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pacing w:val="40"/>
          <w:sz w:val="52"/>
          <w:szCs w:val="52"/>
        </w:rPr>
      </w:pPr>
      <w:bookmarkStart w:id="0" w:name="_Hlk135734256"/>
      <w:r>
        <w:rPr>
          <w:rFonts w:hint="eastAsia" w:ascii="宋体" w:hAnsi="宋体"/>
          <w:b/>
          <w:bCs/>
          <w:spacing w:val="40"/>
          <w:sz w:val="52"/>
          <w:szCs w:val="52"/>
        </w:rPr>
        <w:t>白云二线下穿机场路隧道工程</w:t>
      </w:r>
    </w:p>
    <w:p>
      <w:pPr>
        <w:spacing w:line="360" w:lineRule="auto"/>
        <w:jc w:val="center"/>
        <w:rPr>
          <w:rFonts w:ascii="宋体" w:hAnsi="宋体" w:cs="宋体"/>
          <w:bCs/>
          <w:spacing w:val="26"/>
          <w:sz w:val="52"/>
          <w:szCs w:val="52"/>
        </w:rPr>
      </w:pPr>
      <w:r>
        <w:rPr>
          <w:rFonts w:hint="eastAsia" w:ascii="宋体" w:hAnsi="宋体"/>
          <w:b/>
          <w:bCs/>
          <w:spacing w:val="40"/>
          <w:sz w:val="52"/>
          <w:szCs w:val="52"/>
        </w:rPr>
        <w:t>施工总承包项目</w:t>
      </w:r>
    </w:p>
    <w:p>
      <w:pPr>
        <w:pStyle w:val="5"/>
      </w:pPr>
    </w:p>
    <w:p>
      <w:pPr>
        <w:pStyle w:val="5"/>
      </w:pPr>
    </w:p>
    <w:p>
      <w:pPr>
        <w:pStyle w:val="5"/>
      </w:pPr>
    </w:p>
    <w:p>
      <w:pPr>
        <w:pStyle w:val="5"/>
      </w:pPr>
    </w:p>
    <w:p>
      <w:pPr>
        <w:spacing w:line="480" w:lineRule="auto"/>
        <w:jc w:val="center"/>
        <w:rPr>
          <w:rFonts w:ascii="宋体" w:hAnsi="宋体" w:cs="宋体"/>
          <w:b/>
          <w:bCs/>
          <w:spacing w:val="26"/>
          <w:sz w:val="96"/>
          <w:szCs w:val="52"/>
        </w:rPr>
      </w:pPr>
    </w:p>
    <w:p>
      <w:pPr>
        <w:spacing w:line="480" w:lineRule="auto"/>
        <w:jc w:val="center"/>
        <w:rPr>
          <w:rFonts w:ascii="宋体" w:hAnsi="宋体" w:cs="宋体"/>
          <w:b/>
          <w:bCs/>
          <w:spacing w:val="26"/>
          <w:sz w:val="96"/>
          <w:szCs w:val="52"/>
        </w:rPr>
      </w:pPr>
      <w:r>
        <w:rPr>
          <w:rFonts w:hint="eastAsia" w:ascii="宋体" w:hAnsi="宋体" w:cs="宋体"/>
          <w:b/>
          <w:bCs/>
          <w:spacing w:val="26"/>
          <w:sz w:val="96"/>
          <w:szCs w:val="52"/>
        </w:rPr>
        <w:t>招标公告</w:t>
      </w:r>
    </w:p>
    <w:p>
      <w:pPr>
        <w:spacing w:line="560" w:lineRule="exact"/>
        <w:jc w:val="center"/>
        <w:rPr>
          <w:rFonts w:ascii="宋体" w:hAnsi="宋体" w:cs="宋体"/>
          <w:b/>
          <w:bCs/>
          <w:spacing w:val="26"/>
          <w:sz w:val="96"/>
          <w:szCs w:val="52"/>
        </w:rPr>
      </w:pPr>
    </w:p>
    <w:p>
      <w:pPr>
        <w:spacing w:line="560" w:lineRule="exact"/>
        <w:jc w:val="center"/>
        <w:rPr>
          <w:rFonts w:ascii="宋体" w:hAnsi="宋体" w:cs="宋体"/>
          <w:b/>
          <w:bCs/>
          <w:spacing w:val="26"/>
          <w:sz w:val="96"/>
          <w:szCs w:val="52"/>
        </w:rPr>
      </w:pPr>
    </w:p>
    <w:p>
      <w:pPr>
        <w:pStyle w:val="5"/>
      </w:pPr>
    </w:p>
    <w:p>
      <w:pPr>
        <w:spacing w:line="560" w:lineRule="exact"/>
        <w:ind w:firstLine="1701" w:firstLineChars="567"/>
        <w:rPr>
          <w:rFonts w:ascii="宋体" w:hAnsi="宋体" w:cs="宋体"/>
          <w:sz w:val="30"/>
          <w:szCs w:val="30"/>
        </w:rPr>
      </w:pPr>
    </w:p>
    <w:p>
      <w:pPr>
        <w:spacing w:line="560" w:lineRule="exact"/>
        <w:ind w:firstLine="1701" w:firstLineChars="567"/>
        <w:rPr>
          <w:rFonts w:ascii="宋体" w:hAnsi="宋体" w:cs="宋体"/>
          <w:sz w:val="30"/>
          <w:szCs w:val="30"/>
        </w:rPr>
      </w:pPr>
    </w:p>
    <w:p>
      <w:pPr>
        <w:spacing w:line="560" w:lineRule="exact"/>
        <w:ind w:firstLine="1701" w:firstLineChars="567"/>
        <w:rPr>
          <w:rFonts w:hint="eastAsia" w:ascii="宋体" w:hAnsi="宋体" w:cs="宋体"/>
          <w:sz w:val="30"/>
          <w:szCs w:val="30"/>
        </w:rPr>
      </w:pPr>
    </w:p>
    <w:p>
      <w:pPr>
        <w:spacing w:line="560" w:lineRule="exact"/>
        <w:ind w:firstLine="1701" w:firstLineChars="567"/>
        <w:rPr>
          <w:rFonts w:hint="eastAsia" w:ascii="宋体" w:hAnsi="宋体" w:cs="宋体"/>
          <w:sz w:val="30"/>
          <w:szCs w:val="30"/>
        </w:rPr>
      </w:pPr>
    </w:p>
    <w:p>
      <w:pPr>
        <w:spacing w:line="560" w:lineRule="exact"/>
        <w:ind w:firstLine="1701" w:firstLineChars="567"/>
        <w:rPr>
          <w:rFonts w:ascii="宋体" w:hAnsi="宋体" w:cs="宋体"/>
          <w:sz w:val="30"/>
          <w:szCs w:val="30"/>
        </w:rPr>
      </w:pPr>
    </w:p>
    <w:p>
      <w:pPr>
        <w:spacing w:line="560" w:lineRule="exact"/>
        <w:ind w:firstLine="1708" w:firstLineChars="567"/>
        <w:rPr>
          <w:rFonts w:ascii="宋体" w:hAnsi="宋体" w:cs="宋体"/>
          <w:b/>
          <w:bCs/>
          <w:sz w:val="30"/>
          <w:szCs w:val="30"/>
          <w:u w:val="single"/>
        </w:rPr>
      </w:pPr>
      <w:r>
        <w:rPr>
          <w:rFonts w:hint="eastAsia" w:ascii="宋体" w:hAnsi="宋体" w:cs="宋体"/>
          <w:b/>
          <w:bCs/>
          <w:sz w:val="30"/>
          <w:szCs w:val="30"/>
        </w:rPr>
        <w:t>招</w:t>
      </w:r>
      <w:r>
        <w:rPr>
          <w:rFonts w:ascii="宋体" w:hAnsi="宋体" w:cs="宋体"/>
          <w:b/>
          <w:bCs/>
          <w:sz w:val="30"/>
          <w:szCs w:val="30"/>
        </w:rPr>
        <w:t xml:space="preserve">  </w:t>
      </w:r>
      <w:r>
        <w:rPr>
          <w:rFonts w:hint="eastAsia" w:ascii="宋体" w:hAnsi="宋体" w:cs="宋体"/>
          <w:b/>
          <w:bCs/>
          <w:sz w:val="30"/>
          <w:szCs w:val="30"/>
        </w:rPr>
        <w:t>标</w:t>
      </w:r>
      <w:r>
        <w:rPr>
          <w:rFonts w:ascii="宋体" w:hAnsi="宋体" w:cs="宋体"/>
          <w:b/>
          <w:bCs/>
          <w:sz w:val="30"/>
          <w:szCs w:val="30"/>
        </w:rPr>
        <w:t xml:space="preserve"> </w:t>
      </w:r>
      <w:r>
        <w:rPr>
          <w:rFonts w:hint="eastAsia" w:ascii="宋体" w:hAnsi="宋体" w:cs="宋体"/>
          <w:b/>
          <w:bCs/>
          <w:sz w:val="30"/>
          <w:szCs w:val="30"/>
        </w:rPr>
        <w:t>单</w:t>
      </w:r>
      <w:r>
        <w:rPr>
          <w:rFonts w:ascii="宋体" w:hAnsi="宋体" w:cs="宋体"/>
          <w:b/>
          <w:bCs/>
          <w:sz w:val="30"/>
          <w:szCs w:val="30"/>
        </w:rPr>
        <w:t xml:space="preserve"> </w:t>
      </w:r>
      <w:r>
        <w:rPr>
          <w:rFonts w:hint="eastAsia" w:ascii="宋体" w:hAnsi="宋体" w:cs="宋体"/>
          <w:b/>
          <w:bCs/>
          <w:sz w:val="30"/>
          <w:szCs w:val="30"/>
        </w:rPr>
        <w:t>位：</w:t>
      </w:r>
      <w:r>
        <w:rPr>
          <w:rFonts w:hint="eastAsia" w:ascii="宋体" w:hAnsi="宋体" w:cs="宋体"/>
          <w:b/>
          <w:bCs/>
          <w:sz w:val="30"/>
          <w:szCs w:val="30"/>
          <w:u w:val="single"/>
        </w:rPr>
        <w:t>广州地铁建设管理有限公司</w:t>
      </w:r>
    </w:p>
    <w:p>
      <w:pPr>
        <w:spacing w:line="560" w:lineRule="exact"/>
        <w:ind w:firstLine="1708" w:firstLineChars="567"/>
        <w:rPr>
          <w:rFonts w:hint="eastAsia" w:ascii="宋体" w:hAnsi="宋体" w:cs="宋体"/>
          <w:b/>
          <w:bCs/>
          <w:sz w:val="30"/>
          <w:szCs w:val="30"/>
          <w:u w:val="single"/>
        </w:rPr>
      </w:pPr>
      <w:r>
        <w:rPr>
          <w:rFonts w:hint="eastAsia" w:ascii="宋体" w:hAnsi="宋体" w:cs="宋体"/>
          <w:b/>
          <w:bCs/>
          <w:sz w:val="30"/>
          <w:szCs w:val="30"/>
        </w:rPr>
        <w:t>招标代理单位：</w:t>
      </w:r>
      <w:r>
        <w:rPr>
          <w:rFonts w:hint="eastAsia" w:ascii="宋体" w:hAnsi="宋体" w:cs="宋体"/>
          <w:b/>
          <w:bCs/>
          <w:sz w:val="30"/>
          <w:szCs w:val="30"/>
          <w:u w:val="single"/>
        </w:rPr>
        <w:t>广州市云兴建设工程监理有限公司</w:t>
      </w:r>
    </w:p>
    <w:p>
      <w:pPr>
        <w:spacing w:line="560" w:lineRule="exact"/>
        <w:ind w:firstLine="1708" w:firstLineChars="567"/>
        <w:rPr>
          <w:rFonts w:ascii="宋体" w:hAnsi="宋体" w:cs="宋体"/>
          <w:b/>
          <w:bCs/>
          <w:sz w:val="30"/>
          <w:szCs w:val="30"/>
          <w:u w:val="single"/>
        </w:rPr>
        <w:sectPr>
          <w:endnotePr>
            <w:numFmt w:val="decimal"/>
          </w:endnotePr>
          <w:pgSz w:w="11906" w:h="16838"/>
          <w:pgMar w:top="1440" w:right="1134" w:bottom="1440" w:left="1134" w:header="851" w:footer="992" w:gutter="0"/>
          <w:pgNumType w:start="0"/>
          <w:cols w:space="720" w:num="1"/>
          <w:docGrid w:type="lines" w:linePitch="312" w:charSpace="0"/>
        </w:sectPr>
      </w:pPr>
      <w:r>
        <w:rPr>
          <w:rFonts w:hint="eastAsia" w:ascii="宋体" w:hAnsi="宋体" w:cs="宋体"/>
          <w:b/>
          <w:bCs/>
          <w:sz w:val="30"/>
          <w:szCs w:val="30"/>
        </w:rPr>
        <w:t>日</w:t>
      </w:r>
      <w:r>
        <w:rPr>
          <w:rFonts w:ascii="宋体" w:hAnsi="宋体" w:cs="宋体"/>
          <w:b/>
          <w:bCs/>
          <w:sz w:val="30"/>
          <w:szCs w:val="30"/>
        </w:rPr>
        <w:t xml:space="preserve">        </w:t>
      </w:r>
      <w:r>
        <w:rPr>
          <w:rFonts w:hint="eastAsia" w:ascii="宋体" w:hAnsi="宋体" w:cs="宋体"/>
          <w:b/>
          <w:bCs/>
          <w:sz w:val="30"/>
          <w:szCs w:val="30"/>
        </w:rPr>
        <w:t>期：</w:t>
      </w:r>
      <w:r>
        <w:rPr>
          <w:rFonts w:ascii="宋体" w:hAnsi="宋体" w:cs="宋体"/>
          <w:b/>
          <w:bCs/>
          <w:sz w:val="30"/>
          <w:szCs w:val="30"/>
          <w:u w:val="single"/>
        </w:rPr>
        <w:t>202</w:t>
      </w:r>
      <w:r>
        <w:rPr>
          <w:rFonts w:hint="eastAsia" w:ascii="宋体" w:hAnsi="宋体" w:cs="宋体"/>
          <w:b/>
          <w:bCs/>
          <w:sz w:val="30"/>
          <w:szCs w:val="30"/>
          <w:u w:val="single"/>
        </w:rPr>
        <w:t>4</w:t>
      </w:r>
      <w:r>
        <w:rPr>
          <w:rFonts w:hint="eastAsia" w:ascii="宋体" w:hAnsi="宋体" w:cs="宋体"/>
          <w:b/>
          <w:bCs/>
          <w:sz w:val="30"/>
          <w:szCs w:val="30"/>
        </w:rPr>
        <w:t>年</w:t>
      </w:r>
      <w:r>
        <w:rPr>
          <w:rFonts w:hint="eastAsia" w:ascii="宋体" w:hAnsi="宋体" w:cs="宋体"/>
          <w:b/>
          <w:bCs/>
          <w:sz w:val="30"/>
          <w:szCs w:val="30"/>
          <w:u w:val="single"/>
        </w:rPr>
        <w:t>6</w:t>
      </w:r>
      <w:r>
        <w:rPr>
          <w:rFonts w:hint="eastAsia" w:ascii="宋体" w:hAnsi="宋体" w:cs="宋体"/>
          <w:b/>
          <w:bCs/>
          <w:sz w:val="30"/>
          <w:szCs w:val="30"/>
        </w:rPr>
        <w:t>月</w:t>
      </w:r>
      <w:bookmarkEnd w:id="0"/>
    </w:p>
    <w:p>
      <w:pPr>
        <w:pStyle w:val="9"/>
        <w:spacing w:line="640" w:lineRule="exact"/>
        <w:jc w:val="center"/>
        <w:rPr>
          <w:b/>
          <w:bCs/>
          <w:sz w:val="36"/>
          <w:szCs w:val="36"/>
          <w:u w:val="none"/>
        </w:rPr>
      </w:pPr>
      <w:r>
        <w:rPr>
          <w:rFonts w:hint="eastAsia"/>
          <w:b/>
          <w:bCs/>
          <w:sz w:val="36"/>
          <w:szCs w:val="36"/>
          <w:u w:val="none"/>
        </w:rPr>
        <w:t>白云二线下穿机场路隧道工程施工总承包项目</w:t>
      </w:r>
    </w:p>
    <w:p>
      <w:pPr>
        <w:spacing w:line="480" w:lineRule="auto"/>
        <w:ind w:firstLine="810" w:firstLineChars="224"/>
        <w:jc w:val="center"/>
        <w:rPr>
          <w:rFonts w:ascii="宋体" w:hAnsi="宋体"/>
          <w:b/>
          <w:bCs/>
          <w:sz w:val="36"/>
          <w:szCs w:val="36"/>
        </w:rPr>
      </w:pPr>
      <w:r>
        <w:rPr>
          <w:rFonts w:hint="eastAsia" w:ascii="宋体" w:hAnsi="宋体"/>
          <w:b/>
          <w:bCs/>
          <w:sz w:val="36"/>
          <w:szCs w:val="36"/>
        </w:rPr>
        <w:t>招标公告</w:t>
      </w:r>
    </w:p>
    <w:p>
      <w:pPr>
        <w:spacing w:line="560" w:lineRule="exact"/>
        <w:ind w:firstLine="417" w:firstLineChars="174"/>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根据</w:t>
      </w:r>
      <w:r>
        <w:rPr>
          <w:rFonts w:hint="eastAsia" w:asciiTheme="minorEastAsia" w:hAnsiTheme="minorEastAsia" w:eastAsiaTheme="minorEastAsia"/>
          <w:sz w:val="24"/>
          <w:szCs w:val="24"/>
          <w:u w:val="single"/>
        </w:rPr>
        <w:t>穗发改投批</w:t>
      </w:r>
      <w:r>
        <w:rPr>
          <w:rFonts w:asciiTheme="minorEastAsia" w:hAnsiTheme="minorEastAsia" w:eastAsiaTheme="minorEastAsia"/>
          <w:sz w:val="24"/>
          <w:szCs w:val="24"/>
          <w:u w:val="single"/>
        </w:rPr>
        <w:t>[2022]133号</w:t>
      </w:r>
      <w:r>
        <w:rPr>
          <w:rFonts w:hint="eastAsia" w:asciiTheme="minorEastAsia" w:hAnsiTheme="minorEastAsia" w:eastAsiaTheme="minorEastAsia"/>
          <w:sz w:val="24"/>
          <w:szCs w:val="24"/>
        </w:rPr>
        <w:t>批准，并且图纸和技术资料满足施工需要，</w:t>
      </w:r>
      <w:r>
        <w:rPr>
          <w:rFonts w:hint="eastAsia" w:asciiTheme="minorEastAsia" w:hAnsiTheme="minorEastAsia" w:eastAsiaTheme="minorEastAsia"/>
          <w:sz w:val="24"/>
          <w:szCs w:val="24"/>
          <w:u w:val="single"/>
        </w:rPr>
        <w:t>广州地铁建设管理有限公司作为代建单位</w:t>
      </w:r>
      <w:r>
        <w:rPr>
          <w:rFonts w:hint="eastAsia" w:asciiTheme="minorEastAsia" w:hAnsiTheme="minorEastAsia" w:eastAsiaTheme="minorEastAsia"/>
          <w:sz w:val="24"/>
          <w:szCs w:val="24"/>
        </w:rPr>
        <w:t>现对</w:t>
      </w:r>
      <w:r>
        <w:rPr>
          <w:rFonts w:hint="eastAsia" w:asciiTheme="minorEastAsia" w:hAnsiTheme="minorEastAsia" w:eastAsiaTheme="minorEastAsia"/>
          <w:sz w:val="24"/>
          <w:szCs w:val="24"/>
          <w:u w:val="single"/>
        </w:rPr>
        <w:t>白云二线下穿机场路隧道工程</w:t>
      </w:r>
      <w:r>
        <w:rPr>
          <w:rFonts w:hint="eastAsia" w:asciiTheme="minorEastAsia" w:hAnsiTheme="minorEastAsia" w:eastAsiaTheme="minorEastAsia"/>
          <w:sz w:val="24"/>
          <w:szCs w:val="24"/>
        </w:rPr>
        <w:t>进行</w:t>
      </w:r>
      <w:r>
        <w:rPr>
          <w:rFonts w:hint="eastAsia" w:asciiTheme="minorEastAsia" w:hAnsiTheme="minorEastAsia" w:eastAsiaTheme="minorEastAsia"/>
          <w:sz w:val="24"/>
          <w:szCs w:val="24"/>
          <w:u w:val="single"/>
        </w:rPr>
        <w:t>施工总承包项目</w:t>
      </w:r>
      <w:r>
        <w:rPr>
          <w:rFonts w:hint="eastAsia" w:asciiTheme="minorEastAsia" w:hAnsiTheme="minorEastAsia" w:eastAsiaTheme="minorEastAsia"/>
          <w:sz w:val="24"/>
          <w:szCs w:val="24"/>
        </w:rPr>
        <w:t>公开招标，选定承包人。</w:t>
      </w:r>
    </w:p>
    <w:p>
      <w:pPr>
        <w:tabs>
          <w:tab w:val="center" w:pos="4415"/>
        </w:tabs>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一、工程名称：</w:t>
      </w:r>
      <w:r>
        <w:rPr>
          <w:rFonts w:hint="eastAsia" w:asciiTheme="minorEastAsia" w:hAnsiTheme="minorEastAsia" w:eastAsiaTheme="minorEastAsia"/>
          <w:sz w:val="24"/>
          <w:szCs w:val="24"/>
          <w:u w:val="single"/>
        </w:rPr>
        <w:t>白云二线下穿机场路隧道工程施工总承包项目</w:t>
      </w:r>
    </w:p>
    <w:p>
      <w:pPr>
        <w:tabs>
          <w:tab w:val="center" w:pos="4415"/>
        </w:tabs>
        <w:spacing w:line="560" w:lineRule="exact"/>
        <w:ind w:firstLine="1017" w:firstLineChars="4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项目代码：</w:t>
      </w:r>
      <w:r>
        <w:rPr>
          <w:rFonts w:hint="eastAsia" w:asciiTheme="minorEastAsia" w:hAnsiTheme="minorEastAsia" w:eastAsiaTheme="minorEastAsia"/>
          <w:sz w:val="24"/>
          <w:szCs w:val="24"/>
          <w:u w:val="single"/>
        </w:rPr>
        <w:t>2018-440111-48-01-828866</w:t>
      </w:r>
      <w:r>
        <w:rPr>
          <w:rFonts w:asciiTheme="minorEastAsia" w:hAnsiTheme="minorEastAsia" w:eastAsiaTheme="minorEastAsia"/>
          <w:sz w:val="24"/>
          <w:szCs w:val="24"/>
          <w:u w:val="single"/>
        </w:rPr>
        <w:t xml:space="preserve"> </w:t>
      </w:r>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二、招标单位：</w:t>
      </w:r>
      <w:r>
        <w:rPr>
          <w:rFonts w:hint="eastAsia" w:asciiTheme="minorEastAsia" w:hAnsiTheme="minorEastAsia" w:eastAsiaTheme="minorEastAsia"/>
          <w:sz w:val="24"/>
          <w:szCs w:val="24"/>
          <w:u w:val="single"/>
        </w:rPr>
        <w:t>广州地铁建设管理有限公司</w:t>
      </w:r>
      <w:r>
        <w:rPr>
          <w:rFonts w:asciiTheme="minorEastAsia" w:hAnsiTheme="minorEastAsia" w:eastAsiaTheme="minorEastAsia"/>
          <w:sz w:val="24"/>
          <w:szCs w:val="24"/>
          <w:u w:val="single"/>
        </w:rPr>
        <w:t xml:space="preserve"> </w:t>
      </w:r>
    </w:p>
    <w:p>
      <w:pPr>
        <w:spacing w:line="56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梅工</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联系电话：</w:t>
      </w:r>
      <w:r>
        <w:rPr>
          <w:rFonts w:asciiTheme="minorEastAsia" w:hAnsiTheme="minorEastAsia" w:eastAsiaTheme="minorEastAsia"/>
          <w:sz w:val="24"/>
          <w:szCs w:val="24"/>
          <w:u w:val="single"/>
        </w:rPr>
        <w:t xml:space="preserve"> 020-83155752 </w:t>
      </w:r>
    </w:p>
    <w:p>
      <w:pPr>
        <w:spacing w:line="560" w:lineRule="exact"/>
        <w:ind w:firstLine="1015" w:firstLineChars="423"/>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联系地址：</w:t>
      </w:r>
      <w:r>
        <w:rPr>
          <w:rFonts w:hint="eastAsia" w:asciiTheme="minorEastAsia" w:hAnsiTheme="minorEastAsia" w:eastAsiaTheme="minorEastAsia"/>
          <w:sz w:val="24"/>
          <w:szCs w:val="24"/>
          <w:u w:val="single"/>
        </w:rPr>
        <w:t>广州市海珠区新港东路1238号万胜广场A座20-26层</w:t>
      </w:r>
    </w:p>
    <w:p>
      <w:pPr>
        <w:spacing w:line="560" w:lineRule="exact"/>
        <w:ind w:firstLine="1017" w:firstLineChars="4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项目建设管理单位：</w:t>
      </w:r>
      <w:r>
        <w:rPr>
          <w:rFonts w:hint="eastAsia" w:asciiTheme="minorEastAsia" w:hAnsiTheme="minorEastAsia" w:eastAsiaTheme="minorEastAsia"/>
          <w:sz w:val="24"/>
          <w:szCs w:val="24"/>
          <w:u w:val="single"/>
        </w:rPr>
        <w:t>广州市白云区住房建设和交通局</w:t>
      </w:r>
    </w:p>
    <w:p>
      <w:pPr>
        <w:spacing w:line="56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周工</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联系电话：</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020-86179068</w:t>
      </w:r>
    </w:p>
    <w:p>
      <w:pPr>
        <w:spacing w:line="560" w:lineRule="exact"/>
        <w:ind w:firstLine="1015" w:firstLineChars="423"/>
        <w:rPr>
          <w:rFonts w:asciiTheme="minorEastAsia" w:hAnsiTheme="minorEastAsia" w:eastAsiaTheme="minorEastAsia"/>
          <w:sz w:val="24"/>
          <w:szCs w:val="24"/>
        </w:rPr>
      </w:pPr>
      <w:r>
        <w:rPr>
          <w:rFonts w:hint="eastAsia" w:asciiTheme="minorEastAsia" w:hAnsiTheme="minorEastAsia" w:eastAsiaTheme="minorEastAsia"/>
          <w:sz w:val="24"/>
          <w:szCs w:val="24"/>
        </w:rPr>
        <w:t>联系地址：</w:t>
      </w:r>
      <w:r>
        <w:rPr>
          <w:rFonts w:hint="eastAsia" w:asciiTheme="minorEastAsia" w:hAnsiTheme="minorEastAsia" w:eastAsiaTheme="minorEastAsia"/>
          <w:sz w:val="24"/>
          <w:szCs w:val="24"/>
          <w:u w:val="single"/>
        </w:rPr>
        <w:t xml:space="preserve">广州市白云区大金钟路23号四楼 </w:t>
      </w:r>
    </w:p>
    <w:p>
      <w:pPr>
        <w:spacing w:line="560" w:lineRule="exact"/>
        <w:ind w:firstLine="1017" w:firstLineChars="4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招标代理机构：</w:t>
      </w:r>
      <w:r>
        <w:rPr>
          <w:rFonts w:hint="eastAsia" w:asciiTheme="minorEastAsia" w:hAnsiTheme="minorEastAsia" w:eastAsiaTheme="minorEastAsia"/>
          <w:sz w:val="24"/>
          <w:szCs w:val="24"/>
          <w:u w:val="single"/>
        </w:rPr>
        <w:t>广州市云兴建设工程监理有限公司</w:t>
      </w:r>
    </w:p>
    <w:p>
      <w:pPr>
        <w:spacing w:line="56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胡工</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联系电话：</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020-83851835</w:t>
      </w:r>
    </w:p>
    <w:p>
      <w:pPr>
        <w:spacing w:line="560" w:lineRule="exact"/>
        <w:ind w:firstLine="1015" w:firstLineChars="423"/>
        <w:rPr>
          <w:rFonts w:asciiTheme="minorEastAsia" w:hAnsiTheme="minorEastAsia" w:eastAsiaTheme="minorEastAsia"/>
          <w:sz w:val="24"/>
          <w:szCs w:val="24"/>
        </w:rPr>
      </w:pPr>
      <w:r>
        <w:rPr>
          <w:rFonts w:hint="eastAsia" w:asciiTheme="minorEastAsia" w:hAnsiTheme="minorEastAsia" w:eastAsiaTheme="minorEastAsia"/>
          <w:sz w:val="24"/>
          <w:szCs w:val="24"/>
        </w:rPr>
        <w:t>联系地址：</w:t>
      </w:r>
      <w:r>
        <w:rPr>
          <w:rFonts w:hint="eastAsia" w:asciiTheme="minorEastAsia" w:hAnsiTheme="minorEastAsia" w:eastAsiaTheme="minorEastAsia"/>
          <w:sz w:val="24"/>
          <w:szCs w:val="24"/>
          <w:u w:val="single"/>
        </w:rPr>
        <w:t>广州市白云区下塘西路686号三楼</w:t>
      </w:r>
    </w:p>
    <w:p>
      <w:pPr>
        <w:spacing w:line="560" w:lineRule="exact"/>
        <w:ind w:firstLine="537" w:firstLineChars="224"/>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招标监督机构：</w:t>
      </w:r>
      <w:r>
        <w:rPr>
          <w:rFonts w:hint="eastAsia" w:asciiTheme="minorEastAsia" w:hAnsiTheme="minorEastAsia" w:eastAsiaTheme="minorEastAsia"/>
          <w:sz w:val="24"/>
          <w:szCs w:val="24"/>
          <w:u w:val="single"/>
        </w:rPr>
        <w:t>广州市交通运输局建设管理处</w:t>
      </w:r>
    </w:p>
    <w:p>
      <w:pPr>
        <w:spacing w:line="560" w:lineRule="exact"/>
        <w:ind w:firstLine="537" w:firstLineChars="224"/>
        <w:rPr>
          <w:rFonts w:asciiTheme="minorEastAsia" w:hAnsiTheme="minorEastAsia" w:eastAsia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监督电话：</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020-38180053</w:t>
      </w:r>
      <w:r>
        <w:rPr>
          <w:rFonts w:asciiTheme="minorEastAsia" w:hAnsiTheme="minorEastAsia" w:eastAsiaTheme="minorEastAsia"/>
          <w:sz w:val="24"/>
          <w:szCs w:val="24"/>
          <w:u w:val="single"/>
        </w:rPr>
        <w:t xml:space="preserve"> </w:t>
      </w:r>
    </w:p>
    <w:p>
      <w:pPr>
        <w:spacing w:line="560" w:lineRule="exact"/>
        <w:ind w:firstLine="1015" w:firstLineChars="423"/>
        <w:rPr>
          <w:rFonts w:asciiTheme="minorEastAsia" w:hAnsiTheme="minorEastAsia" w:eastAsiaTheme="minorEastAsia"/>
          <w:sz w:val="24"/>
          <w:szCs w:val="24"/>
        </w:rPr>
      </w:pPr>
      <w:r>
        <w:rPr>
          <w:rFonts w:hint="eastAsia" w:asciiTheme="minorEastAsia" w:hAnsiTheme="minorEastAsia" w:eastAsiaTheme="minorEastAsia"/>
          <w:sz w:val="24"/>
          <w:szCs w:val="24"/>
        </w:rPr>
        <w:t>联系地址：</w:t>
      </w:r>
      <w:r>
        <w:rPr>
          <w:rFonts w:hint="eastAsia" w:asciiTheme="minorEastAsia" w:hAnsiTheme="minorEastAsia" w:eastAsiaTheme="minorEastAsia"/>
          <w:sz w:val="24"/>
          <w:szCs w:val="24"/>
          <w:u w:val="single"/>
        </w:rPr>
        <w:t>广州市天河南二路1号17楼（建设管理处）</w:t>
      </w:r>
      <w:bookmarkStart w:id="3" w:name="_GoBack"/>
      <w:bookmarkEnd w:id="3"/>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三、建设地点：</w:t>
      </w:r>
      <w:r>
        <w:rPr>
          <w:rFonts w:hint="eastAsia" w:asciiTheme="minorEastAsia" w:hAnsiTheme="minorEastAsia" w:eastAsiaTheme="minorEastAsia"/>
          <w:sz w:val="24"/>
          <w:szCs w:val="24"/>
          <w:u w:val="single"/>
        </w:rPr>
        <w:t>广州市白云区新市街道白云二线与机场路交叉口</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四、项目概况</w:t>
      </w:r>
    </w:p>
    <w:p>
      <w:pPr>
        <w:spacing w:line="560" w:lineRule="exact"/>
        <w:ind w:firstLine="1017" w:firstLineChars="424"/>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本项目位于广州市白云区白云二线和机场路的交叉点，节点新增白云二线东西向（双向</w:t>
      </w:r>
      <w:r>
        <w:rPr>
          <w:rFonts w:asciiTheme="minorEastAsia" w:hAnsiTheme="minorEastAsia" w:eastAsiaTheme="minorEastAsia"/>
          <w:sz w:val="24"/>
          <w:szCs w:val="24"/>
          <w:u w:val="single"/>
        </w:rPr>
        <w:t>4车道）下沉式隧道以及地面灯控交叉口，路线呈西东走向，西顺接白云二线项目（棠新路-机场路），下穿机场路，东接齐富路，并对白云二线约770米升级改造。其中隧道全长580米（暗埋段长度225米，敞口段长度355米）；其中约58.5m为隧道顶管段，约</w:t>
      </w:r>
      <w:r>
        <w:rPr>
          <w:rFonts w:hint="eastAsia" w:asciiTheme="minorEastAsia" w:hAnsiTheme="minorEastAsia" w:eastAsiaTheme="minorEastAsia"/>
          <w:sz w:val="24"/>
          <w:szCs w:val="24"/>
          <w:u w:val="single"/>
        </w:rPr>
        <w:t>49</w:t>
      </w:r>
      <w:r>
        <w:rPr>
          <w:rFonts w:asciiTheme="minorEastAsia" w:hAnsiTheme="minorEastAsia" w:eastAsiaTheme="minorEastAsia"/>
          <w:sz w:val="24"/>
          <w:szCs w:val="24"/>
          <w:u w:val="single"/>
        </w:rPr>
        <w:t>m隧道范围需与地铁12号线新市墟站暗埋结构合建，约250m隧道范围需预留地铁12号线区间段实施空间），主线双向四车道，辅道为双向四车道。道路等级属于城市主干道，红线标准段宽50m，主线隧道设计时速50千米/小时，地面辅道设计速度</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0千米/小时。主要建设内容包括：</w:t>
      </w:r>
      <w:r>
        <w:rPr>
          <w:rFonts w:hint="eastAsia" w:asciiTheme="minorEastAsia" w:hAnsiTheme="minorEastAsia" w:eastAsiaTheme="minorEastAsia"/>
          <w:sz w:val="24"/>
          <w:szCs w:val="24"/>
          <w:u w:val="single"/>
        </w:rPr>
        <w:t>隧道工程、道路工程、排水工程、交通工程、照明工程、绿化工程、交通疏解工程、管线迁改工程及相关配套工程等。</w:t>
      </w:r>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五、标段划分及各标段招标内容、规模和最高投标限价：</w:t>
      </w:r>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1、本招标项目分为</w:t>
      </w:r>
      <w:r>
        <w:rPr>
          <w:rFonts w:hint="eastAsia" w:asciiTheme="minorEastAsia" w:hAnsiTheme="minorEastAsia" w:eastAsiaTheme="minorEastAsia"/>
          <w:sz w:val="24"/>
          <w:szCs w:val="24"/>
          <w:u w:val="single"/>
        </w:rPr>
        <w:t>1</w:t>
      </w:r>
      <w:r>
        <w:rPr>
          <w:rFonts w:hint="eastAsia" w:asciiTheme="minorEastAsia" w:hAnsiTheme="minorEastAsia" w:eastAsiaTheme="minorEastAsia"/>
          <w:sz w:val="24"/>
          <w:szCs w:val="24"/>
        </w:rPr>
        <w:t>个标段。</w:t>
      </w:r>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2、招标内容:</w:t>
      </w:r>
      <w:r>
        <w:rPr>
          <w:rFonts w:hint="eastAsia" w:asciiTheme="minorEastAsia" w:hAnsiTheme="minorEastAsia" w:eastAsiaTheme="minorEastAsia"/>
          <w:sz w:val="24"/>
          <w:szCs w:val="24"/>
          <w:u w:val="single"/>
        </w:rPr>
        <w:t>包括但不限于本招标项目设计范围内所有工程内容的施工准备及施工、配合相关部门结（决）算审核、竣工图编制、工程保修等工作，组织本项目的验收备案和工程资料汇总及整理归档工作、负责办理工程开工及验收所需的各项手续并承担办理上述手续施工方的费用、完成施工其它相关工作、负责协调施工过程中的相关职能部门及周边居民、施工期交通疏解、安全文明措施等。主要建设内容包括：隧道工程、道路工程、排水工程、交通工程、照明工程、绿化工程、交通疏解工程、管线迁改工程及相关配套工程等。具体以招标人提供的施工图纸、工程量清单及招标过程中所发出的相关文件所包含的全部内容为准。</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3、最高投标限价：</w:t>
      </w:r>
      <w:r>
        <w:rPr>
          <w:rFonts w:hint="eastAsia" w:asciiTheme="minorEastAsia" w:hAnsiTheme="minorEastAsia" w:eastAsiaTheme="minorEastAsia"/>
          <w:sz w:val="24"/>
          <w:szCs w:val="24"/>
          <w:u w:val="single"/>
        </w:rPr>
        <w:t>19194.5220万元</w:t>
      </w:r>
      <w:r>
        <w:rPr>
          <w:rFonts w:asciiTheme="minorEastAsia" w:hAnsiTheme="minorEastAsia" w:eastAsiaTheme="minorEastAsia"/>
          <w:sz w:val="24"/>
          <w:szCs w:val="24"/>
          <w:u w:val="single"/>
        </w:rPr>
        <w:t>。</w:t>
      </w:r>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六、资金来源：</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市财政资金</w:t>
      </w:r>
      <w:r>
        <w:rPr>
          <w:rFonts w:asciiTheme="minorEastAsia" w:hAnsiTheme="minorEastAsia" w:eastAsiaTheme="minorEastAsia"/>
          <w:sz w:val="24"/>
          <w:szCs w:val="24"/>
          <w:u w:val="single"/>
        </w:rPr>
        <w:t xml:space="preserve"> </w:t>
      </w:r>
    </w:p>
    <w:p>
      <w:pPr>
        <w:spacing w:line="560" w:lineRule="exact"/>
        <w:ind w:firstLine="417" w:firstLineChars="174"/>
        <w:rPr>
          <w:rFonts w:asciiTheme="minorEastAsia" w:hAnsiTheme="minorEastAsia" w:eastAsiaTheme="minorEastAsia"/>
          <w:sz w:val="24"/>
          <w:szCs w:val="24"/>
        </w:rPr>
      </w:pPr>
      <w:r>
        <w:rPr>
          <w:rFonts w:hint="eastAsia" w:asciiTheme="minorEastAsia" w:hAnsiTheme="minorEastAsia" w:eastAsiaTheme="minorEastAsia"/>
          <w:sz w:val="24"/>
          <w:szCs w:val="24"/>
        </w:rPr>
        <w:t>注：政府投资项目一律不得以建筑业企业带资承包的方式进行建设。</w:t>
      </w:r>
    </w:p>
    <w:p>
      <w:pPr>
        <w:snapToGrid w:val="0"/>
        <w:spacing w:line="560" w:lineRule="exact"/>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七、</w:t>
      </w:r>
      <w:r>
        <w:rPr>
          <w:rFonts w:hint="eastAsia" w:asciiTheme="minorEastAsia" w:hAnsiTheme="minorEastAsia" w:eastAsiaTheme="minorEastAsia"/>
          <w:sz w:val="24"/>
          <w:szCs w:val="24"/>
        </w:rPr>
        <w:t>公告发布日期、</w:t>
      </w:r>
      <w:r>
        <w:rPr>
          <w:rFonts w:hint="eastAsia" w:cs="宋体" w:asciiTheme="minorEastAsia" w:hAnsiTheme="minorEastAsia" w:eastAsiaTheme="minorEastAsia"/>
          <w:sz w:val="24"/>
          <w:szCs w:val="24"/>
        </w:rPr>
        <w:t>递交投标文件时间与开标时间：</w:t>
      </w:r>
    </w:p>
    <w:p>
      <w:pPr>
        <w:snapToGrid w:val="0"/>
        <w:spacing w:line="56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hint="eastAsia" w:asciiTheme="minorEastAsia" w:hAnsiTheme="minorEastAsia" w:eastAsiaTheme="minorEastAsia"/>
          <w:sz w:val="24"/>
          <w:szCs w:val="24"/>
        </w:rPr>
        <w:t>公告发布日期（含本日）：</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至</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napToGrid w:val="0"/>
        <w:spacing w:line="560" w:lineRule="exact"/>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凡有意参加投标者，请登录</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广州公共资源交易中心</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交易平台网站下载电子招标文件。</w:t>
      </w:r>
    </w:p>
    <w:p>
      <w:pPr>
        <w:widowControl/>
        <w:shd w:val="clear" w:color="auto" w:fill="FFFFFF"/>
        <w:snapToGrid w:val="0"/>
        <w:spacing w:line="560" w:lineRule="exact"/>
        <w:ind w:firstLine="480"/>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注：发布招标公告的时间为招标公告发出之日起至投标截止时间止。</w:t>
      </w:r>
    </w:p>
    <w:p>
      <w:pPr>
        <w:widowControl/>
        <w:shd w:val="clear" w:color="auto" w:fill="FFFFFF"/>
        <w:snapToGrid w:val="0"/>
        <w:spacing w:line="560" w:lineRule="exact"/>
        <w:ind w:firstLine="480"/>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2、递交投标文件起始时间：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时</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w:t>
      </w:r>
      <w:r>
        <w:rPr>
          <w:rFonts w:hint="eastAsia" w:cs="宋体" w:asciiTheme="minorEastAsia" w:hAnsiTheme="minorEastAsia" w:eastAsiaTheme="minorEastAsia"/>
          <w:sz w:val="24"/>
          <w:szCs w:val="24"/>
        </w:rPr>
        <w:t>；</w:t>
      </w:r>
    </w:p>
    <w:p>
      <w:pPr>
        <w:widowControl/>
        <w:shd w:val="clear" w:color="auto" w:fill="FFFFFF"/>
        <w:snapToGrid w:val="0"/>
        <w:spacing w:line="560" w:lineRule="exact"/>
        <w:ind w:firstLine="1440" w:firstLineChars="600"/>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截止时间：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时</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w:t>
      </w:r>
      <w:r>
        <w:rPr>
          <w:rFonts w:hint="eastAsia" w:cs="宋体" w:asciiTheme="minorEastAsia" w:hAnsiTheme="minorEastAsia" w:eastAsiaTheme="minorEastAsia"/>
          <w:sz w:val="24"/>
          <w:szCs w:val="24"/>
        </w:rPr>
        <w:t>。</w:t>
      </w:r>
    </w:p>
    <w:p>
      <w:pPr>
        <w:widowControl/>
        <w:shd w:val="clear" w:color="auto" w:fill="FFFFFF"/>
        <w:snapToGrid w:val="0"/>
        <w:spacing w:line="560" w:lineRule="exact"/>
        <w:ind w:firstLine="48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3、开标开始时间：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时</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w:t>
      </w:r>
      <w:r>
        <w:rPr>
          <w:rFonts w:hint="eastAsia" w:cs="宋体" w:asciiTheme="minorEastAsia" w:hAnsiTheme="minorEastAsia" w:eastAsiaTheme="minorEastAsia"/>
          <w:sz w:val="24"/>
          <w:szCs w:val="24"/>
        </w:rPr>
        <w:t>。</w:t>
      </w:r>
    </w:p>
    <w:p>
      <w:pPr>
        <w:widowControl/>
        <w:shd w:val="clear" w:color="auto" w:fill="FFFFFF"/>
        <w:snapToGrid w:val="0"/>
        <w:spacing w:line="560" w:lineRule="exact"/>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4、递交投标文件截止时间与开标时间是否有变化，请密切留意招标答疑中的相关信息。递交投标文件截止时间后，开标时间因故推迟的，相关评标信息仍以原递交投标文件截止时间的信息为准。</w:t>
      </w:r>
    </w:p>
    <w:p>
      <w:pPr>
        <w:widowControl/>
        <w:shd w:val="clear" w:color="auto" w:fill="FFFFFF"/>
        <w:snapToGrid w:val="0"/>
        <w:spacing w:line="56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5、投标人通过</w:t>
      </w:r>
      <w:r>
        <w:rPr>
          <w:rFonts w:hint="eastAsia" w:cs="宋体" w:asciiTheme="minorEastAsia" w:hAnsiTheme="minorEastAsia" w:eastAsiaTheme="minorEastAsia"/>
          <w:sz w:val="24"/>
          <w:szCs w:val="24"/>
          <w:u w:val="single"/>
        </w:rPr>
        <w:t xml:space="preserve"> 广州公共资源交易中心 </w:t>
      </w:r>
      <w:r>
        <w:rPr>
          <w:rFonts w:hint="eastAsia" w:cs="宋体" w:asciiTheme="minorEastAsia" w:hAnsiTheme="minorEastAsia" w:eastAsiaTheme="minorEastAsia"/>
          <w:sz w:val="24"/>
          <w:szCs w:val="24"/>
        </w:rPr>
        <w:t>交易平台递交电子投标文件。投标人应在递交投标文件截止时间前，登录</w:t>
      </w:r>
      <w:r>
        <w:rPr>
          <w:rFonts w:hint="eastAsia" w:cs="宋体" w:asciiTheme="minorEastAsia" w:hAnsiTheme="minorEastAsia" w:eastAsiaTheme="minorEastAsia"/>
          <w:sz w:val="24"/>
          <w:szCs w:val="24"/>
          <w:u w:val="single"/>
        </w:rPr>
        <w:t xml:space="preserve"> 广州公共资源交易中心 </w:t>
      </w:r>
      <w:r>
        <w:rPr>
          <w:rFonts w:hint="eastAsia" w:cs="宋体" w:asciiTheme="minorEastAsia" w:hAnsiTheme="minorEastAsia" w:eastAsiaTheme="minorEastAsia"/>
          <w:sz w:val="24"/>
          <w:szCs w:val="24"/>
        </w:rPr>
        <w:t>交易平台网站办理网上投标登记手续。按照交易平台关于全流程电子化项目的相关指南进行操作。详见：</w:t>
      </w:r>
      <w:r>
        <w:rPr>
          <w:rFonts w:hint="eastAsia" w:cs="宋体" w:asciiTheme="minorEastAsia" w:hAnsiTheme="minorEastAsia" w:eastAsiaTheme="minorEastAsia"/>
          <w:sz w:val="24"/>
          <w:szCs w:val="24"/>
          <w:u w:val="single"/>
        </w:rPr>
        <w:t>广州公共资源交易中心网站发布的相关流程</w:t>
      </w:r>
      <w:r>
        <w:rPr>
          <w:rFonts w:hint="eastAsia" w:cs="宋体" w:asciiTheme="minorEastAsia" w:hAnsiTheme="minorEastAsia" w:eastAsiaTheme="minorEastAsia"/>
          <w:sz w:val="24"/>
          <w:szCs w:val="24"/>
        </w:rPr>
        <w:t xml:space="preserve">。 </w:t>
      </w:r>
    </w:p>
    <w:p>
      <w:pPr>
        <w:widowControl/>
        <w:shd w:val="clear" w:color="auto" w:fill="FFFFFF"/>
        <w:snapToGrid w:val="0"/>
        <w:spacing w:line="560" w:lineRule="exact"/>
        <w:rPr>
          <w:rFonts w:cs="宋体" w:asciiTheme="minorEastAsia" w:hAnsiTheme="minorEastAsia" w:eastAsiaTheme="minorEastAsia"/>
          <w:kern w:val="0"/>
          <w:sz w:val="24"/>
          <w:szCs w:val="24"/>
        </w:rPr>
      </w:pP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kern w:val="0"/>
          <w:sz w:val="24"/>
          <w:szCs w:val="24"/>
        </w:rPr>
        <w:t>八、招标文件获取方式：</w:t>
      </w:r>
    </w:p>
    <w:p>
      <w:pPr>
        <w:widowControl/>
        <w:shd w:val="clear" w:color="auto" w:fill="FFFFFF"/>
        <w:snapToGrid w:val="0"/>
        <w:spacing w:line="56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本项目招标文件随招标公告一并在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广州公共资源交易中心</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交易平台网站发布。招标文件</w:t>
      </w:r>
      <w:r>
        <w:rPr>
          <w:rFonts w:hint="eastAsia" w:cs="宋体" w:asciiTheme="minorEastAsia" w:hAnsiTheme="minorEastAsia" w:eastAsiaTheme="minorEastAsia"/>
          <w:kern w:val="0"/>
          <w:sz w:val="24"/>
          <w:szCs w:val="24"/>
        </w:rPr>
        <w:t>一经在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广州公共资源交易中心</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交易平台</w:t>
      </w:r>
      <w:r>
        <w:rPr>
          <w:rFonts w:hint="eastAsia" w:cs="宋体" w:asciiTheme="minorEastAsia" w:hAnsiTheme="minorEastAsia" w:eastAsiaTheme="minorEastAsia"/>
          <w:kern w:val="0"/>
          <w:sz w:val="24"/>
          <w:szCs w:val="24"/>
        </w:rPr>
        <w:t>发布，视为发售给投标人，招标文件由投标人自行在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广州公共资源交易中心</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交易平台</w:t>
      </w:r>
      <w:r>
        <w:rPr>
          <w:rFonts w:hint="eastAsia" w:cs="宋体" w:asciiTheme="minorEastAsia" w:hAnsiTheme="minorEastAsia" w:eastAsiaTheme="minorEastAsia"/>
          <w:kern w:val="0"/>
          <w:sz w:val="24"/>
          <w:szCs w:val="24"/>
        </w:rPr>
        <w:t>网站下载。</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九、投标人合格条件：</w:t>
      </w:r>
    </w:p>
    <w:p>
      <w:pPr>
        <w:spacing w:line="560" w:lineRule="exact"/>
        <w:ind w:firstLine="537" w:firstLineChars="224"/>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、投标人参加投标的意思表达清楚，投标人代表被授权有效。</w:t>
      </w:r>
    </w:p>
    <w:p>
      <w:pPr>
        <w:spacing w:line="560" w:lineRule="exact"/>
        <w:ind w:firstLine="537" w:firstLineChars="224"/>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、投标人均具有独立法人资格，按国家法律经营。</w:t>
      </w:r>
    </w:p>
    <w:p>
      <w:pPr>
        <w:spacing w:line="560" w:lineRule="exact"/>
        <w:ind w:firstLine="537" w:firstLineChars="224"/>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、投标人均持有建设行政主管部门颁发的在有效期内的企业资质证书及安全生产许可证；</w:t>
      </w:r>
    </w:p>
    <w:p>
      <w:pPr>
        <w:pStyle w:val="26"/>
        <w:spacing w:line="560" w:lineRule="exact"/>
        <w:ind w:firstLine="539"/>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、投标人应具备以下资质：</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①投标人具有承接本工程所需在有效期内的</w:t>
      </w:r>
      <w:r>
        <w:rPr>
          <w:rFonts w:hint="eastAsia" w:asciiTheme="minorEastAsia" w:hAnsiTheme="minorEastAsia" w:eastAsiaTheme="minorEastAsia"/>
          <w:color w:val="auto"/>
          <w:sz w:val="24"/>
          <w:szCs w:val="24"/>
          <w:u w:val="single"/>
        </w:rPr>
        <w:t>市政公用工程</w:t>
      </w:r>
      <w:r>
        <w:rPr>
          <w:rFonts w:asciiTheme="minorEastAsia" w:hAnsiTheme="minorEastAsia" w:eastAsiaTheme="minorEastAsia"/>
          <w:color w:val="auto"/>
          <w:sz w:val="24"/>
          <w:szCs w:val="24"/>
          <w:u w:val="single"/>
        </w:rPr>
        <w:t>一级</w:t>
      </w:r>
      <w:r>
        <w:rPr>
          <w:rFonts w:hint="eastAsia" w:asciiTheme="minorEastAsia" w:hAnsiTheme="minorEastAsia" w:eastAsiaTheme="minorEastAsia"/>
          <w:color w:val="auto"/>
          <w:sz w:val="24"/>
          <w:szCs w:val="24"/>
        </w:rPr>
        <w:t>或以上级别施工总承包资质；</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②投标人拟担任本工程项目负责人的人员为：</w:t>
      </w:r>
      <w:r>
        <w:rPr>
          <w:rFonts w:hint="eastAsia" w:asciiTheme="minorEastAsia" w:hAnsiTheme="minorEastAsia" w:eastAsiaTheme="minorEastAsia"/>
          <w:color w:val="auto"/>
          <w:sz w:val="24"/>
          <w:szCs w:val="24"/>
          <w:u w:val="single"/>
        </w:rPr>
        <w:t>市政公用工程</w:t>
      </w:r>
      <w:r>
        <w:rPr>
          <w:rFonts w:asciiTheme="minorEastAsia" w:hAnsiTheme="minorEastAsia" w:eastAsiaTheme="minorEastAsia"/>
          <w:color w:val="auto"/>
          <w:sz w:val="24"/>
          <w:szCs w:val="24"/>
          <w:u w:val="single"/>
        </w:rPr>
        <w:t>专业一级</w:t>
      </w:r>
      <w:r>
        <w:rPr>
          <w:rFonts w:hint="eastAsia" w:asciiTheme="minorEastAsia" w:hAnsiTheme="minorEastAsia" w:eastAsiaTheme="minorEastAsia"/>
          <w:color w:val="auto"/>
          <w:sz w:val="24"/>
          <w:szCs w:val="24"/>
        </w:rPr>
        <w:t>注册建造师。</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注：①资质内容按照建市</w:t>
      </w:r>
      <w:r>
        <w:rPr>
          <w:rFonts w:asciiTheme="minorEastAsia" w:hAnsiTheme="minorEastAsia" w:eastAsiaTheme="minorEastAsia"/>
          <w:color w:val="auto"/>
          <w:sz w:val="24"/>
          <w:szCs w:val="24"/>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hint="eastAsia" w:asciiTheme="minorEastAsia" w:hAnsiTheme="minorEastAsia" w:eastAsiaTheme="minorEastAsia"/>
          <w:color w:val="auto"/>
          <w:sz w:val="24"/>
          <w:szCs w:val="24"/>
        </w:rPr>
        <w:t>的要求设置。招标内容含有设计要求，且设计要求仅为深化设计的，在投标人的资质设置要求中，不允许设置设计资质。</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投标人还应当符合</w:t>
      </w:r>
      <w:r>
        <w:rPr>
          <w:rFonts w:asciiTheme="minorEastAsia" w:hAnsiTheme="minorEastAsia" w:eastAsiaTheme="minorEastAsia"/>
          <w:color w:val="auto"/>
          <w:sz w:val="24"/>
          <w:szCs w:val="24"/>
        </w:rPr>
        <w:t>《住房和城乡建设部办公厅关于做好建筑业“证照分离”改革衔接有关工作的通知》（建办市〔2021〕30号）、</w:t>
      </w:r>
      <w:r>
        <w:rPr>
          <w:rFonts w:hint="eastAsia" w:asciiTheme="minorEastAsia" w:hAnsiTheme="minorEastAsia" w:eastAsiaTheme="minorEastAsia"/>
          <w:color w:val="auto"/>
          <w:sz w:val="24"/>
          <w:szCs w:val="24"/>
        </w:rPr>
        <w:t>《住房和城乡建设部办公厅关于建设工程企业资质有关事宜的通知》（建办市函〔</w:t>
      </w:r>
      <w:r>
        <w:rPr>
          <w:rFonts w:asciiTheme="minorEastAsia" w:hAnsiTheme="minorEastAsia" w:eastAsiaTheme="minorEastAsia"/>
          <w:color w:val="auto"/>
          <w:sz w:val="24"/>
          <w:szCs w:val="24"/>
        </w:rPr>
        <w:t>2022〕361号）、《广东省住房和城乡建设厅关于建设工程企业资质有关事宜的通知》（粤建许函〔2022〕846号）、《住房城乡建设部建筑市场监管司关于建设工程企业资质延续有关事项的通知》（建</w:t>
      </w:r>
      <w:r>
        <w:rPr>
          <w:rFonts w:hint="eastAsia" w:asciiTheme="minorEastAsia" w:hAnsiTheme="minorEastAsia" w:eastAsiaTheme="minorEastAsia"/>
          <w:color w:val="auto"/>
          <w:sz w:val="24"/>
          <w:szCs w:val="24"/>
        </w:rPr>
        <w:t>司局函市〔</w:t>
      </w:r>
      <w:r>
        <w:rPr>
          <w:rFonts w:asciiTheme="minorEastAsia" w:hAnsiTheme="minorEastAsia" w:eastAsiaTheme="minorEastAsia"/>
          <w:color w:val="auto"/>
          <w:sz w:val="24"/>
          <w:szCs w:val="24"/>
        </w:rPr>
        <w:t>2023〕116号）、《广东省住房和城乡建设厅关于建设工程企业资质延续有关事项的通知》（粤建许函〔2023〕820号）等相关规定。根据上述文件的要求，</w:t>
      </w:r>
      <w:r>
        <w:rPr>
          <w:rFonts w:hint="eastAsia" w:asciiTheme="minorEastAsia" w:hAnsiTheme="minorEastAsia" w:eastAsiaTheme="minorEastAsia"/>
          <w:color w:val="auto"/>
          <w:sz w:val="24"/>
          <w:szCs w:val="24"/>
        </w:rPr>
        <w:t>投标人需办理企业资质有效期延续的，应当按照相关规定及时办理。</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②根据《住房和城乡建设部办公厅关于全面实行一级建造师电子注册证书的通知》（建办市〔</w:t>
      </w:r>
      <w:r>
        <w:rPr>
          <w:rFonts w:asciiTheme="minorEastAsia" w:hAnsiTheme="minorEastAsia" w:eastAsiaTheme="minorEastAsia"/>
          <w:color w:val="auto"/>
          <w:sz w:val="24"/>
          <w:szCs w:val="24"/>
        </w:rPr>
        <w:t>2021〕40号），自2022年1月1日起，一级建造师统一使用电子证书，纸质证书作废。</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26"/>
        <w:spacing w:line="5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③根据广东省住建厅《关于明确二级建造师注册执业有关问题的通知》（粤建市函〔</w:t>
      </w:r>
      <w:r>
        <w:rPr>
          <w:rFonts w:asciiTheme="minorEastAsia" w:hAnsiTheme="minorEastAsia" w:eastAsiaTheme="minorEastAsia"/>
          <w:color w:val="auto"/>
          <w:sz w:val="24"/>
          <w:szCs w:val="24"/>
        </w:rPr>
        <w:t>2023〕469号），二级建造师应在考试取得执业资格的省、自治区、直辖市申请注册，二级注册建造师可</w:t>
      </w:r>
      <w:r>
        <w:rPr>
          <w:rFonts w:hint="eastAsia" w:asciiTheme="minorEastAsia" w:hAnsiTheme="minorEastAsia" w:eastAsiaTheme="minorEastAsia"/>
          <w:color w:val="auto"/>
          <w:sz w:val="24"/>
          <w:szCs w:val="24"/>
        </w:rPr>
        <w:t>随注册企业在全国范围内执业。项目负责人在任职期间不得担任专职安全员，项目专职安全员在任职期间也不得担任项目负责人，项目负责人和专职安全员不为同一人。</w:t>
      </w:r>
    </w:p>
    <w:p>
      <w:pPr>
        <w:pStyle w:val="26"/>
        <w:spacing w:line="560" w:lineRule="exact"/>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5、项目负责人持有安全</w:t>
      </w:r>
      <w:r>
        <w:rPr>
          <w:rFonts w:hint="eastAsia" w:asciiTheme="minorEastAsia" w:hAnsiTheme="minorEastAsia" w:eastAsiaTheme="minorEastAsia"/>
          <w:color w:val="auto"/>
          <w:sz w:val="24"/>
          <w:szCs w:val="24"/>
        </w:rPr>
        <w:t>生产</w:t>
      </w:r>
      <w:r>
        <w:rPr>
          <w:rFonts w:asciiTheme="minorEastAsia" w:hAnsiTheme="minorEastAsia" w:eastAsiaTheme="minorEastAsia"/>
          <w:color w:val="auto"/>
          <w:sz w:val="24"/>
          <w:szCs w:val="24"/>
        </w:rPr>
        <w:t>考核合格证（B类）或</w:t>
      </w:r>
      <w:r>
        <w:rPr>
          <w:rFonts w:hint="eastAsia" w:asciiTheme="minorEastAsia" w:hAnsiTheme="minorEastAsia" w:eastAsiaTheme="minorEastAsia"/>
          <w:color w:val="auto"/>
          <w:sz w:val="24"/>
          <w:szCs w:val="24"/>
        </w:rPr>
        <w:t>建筑施工企业项目负责人安全生产考核合格证书；</w:t>
      </w:r>
      <w:r>
        <w:rPr>
          <w:rFonts w:asciiTheme="minorEastAsia" w:hAnsiTheme="minorEastAsia" w:eastAsiaTheme="minorEastAsia"/>
          <w:color w:val="auto"/>
          <w:sz w:val="24"/>
          <w:szCs w:val="24"/>
        </w:rPr>
        <w:t xml:space="preserve"> </w:t>
      </w:r>
    </w:p>
    <w:p>
      <w:pPr>
        <w:pStyle w:val="26"/>
        <w:spacing w:line="560" w:lineRule="exact"/>
        <w:ind w:firstLine="480" w:firstLineChars="200"/>
        <w:rPr>
          <w:rFonts w:asciiTheme="minorEastAsia" w:hAnsiTheme="minorEastAsia" w:eastAsiaTheme="minorEastAsia"/>
          <w:color w:val="auto"/>
          <w:sz w:val="24"/>
          <w:szCs w:val="24"/>
          <w:u w:val="single"/>
        </w:rPr>
      </w:pPr>
      <w:r>
        <w:rPr>
          <w:rFonts w:asciiTheme="minorEastAsia" w:hAnsiTheme="minorEastAsia" w:eastAsiaTheme="minorEastAsia"/>
          <w:color w:val="auto"/>
          <w:sz w:val="24"/>
          <w:szCs w:val="24"/>
        </w:rPr>
        <w:t>6、投标人拟担任本工程项目总工程师（项目技术负责人）的资格要求为：</w:t>
      </w:r>
      <w:r>
        <w:rPr>
          <w:rFonts w:hint="eastAsia" w:asciiTheme="minorEastAsia" w:hAnsiTheme="minorEastAsia" w:eastAsiaTheme="minorEastAsia"/>
          <w:color w:val="auto"/>
          <w:sz w:val="24"/>
          <w:szCs w:val="24"/>
        </w:rPr>
        <w:t>在有效期内的</w:t>
      </w:r>
      <w:r>
        <w:rPr>
          <w:rFonts w:hint="eastAsia" w:asciiTheme="minorEastAsia" w:hAnsiTheme="minorEastAsia" w:eastAsiaTheme="minorEastAsia"/>
          <w:color w:val="auto"/>
          <w:sz w:val="24"/>
          <w:szCs w:val="24"/>
          <w:u w:val="single"/>
        </w:rPr>
        <w:t>市政公用工程相关专业高级工程师或以上技术职称</w:t>
      </w:r>
      <w:r>
        <w:rPr>
          <w:rFonts w:hint="eastAsia" w:asciiTheme="minorEastAsia" w:hAnsiTheme="minorEastAsia" w:eastAsiaTheme="minorEastAsia"/>
          <w:color w:val="auto"/>
          <w:sz w:val="24"/>
          <w:szCs w:val="24"/>
        </w:rPr>
        <w:t>；</w:t>
      </w:r>
    </w:p>
    <w:p>
      <w:pPr>
        <w:spacing w:line="560" w:lineRule="exact"/>
        <w:ind w:firstLine="537" w:firstLineChars="224"/>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w:t>
      </w:r>
      <w:r>
        <w:rPr>
          <w:rFonts w:hint="eastAsia" w:asciiTheme="minorEastAsia" w:hAnsiTheme="minorEastAsia" w:eastAsiaTheme="minorEastAsia"/>
          <w:sz w:val="24"/>
          <w:szCs w:val="24"/>
        </w:rPr>
        <w:t>专职安全员须具有安全生产考核合格证（</w:t>
      </w:r>
      <w:r>
        <w:rPr>
          <w:rFonts w:asciiTheme="minorEastAsia" w:hAnsiTheme="minorEastAsia" w:eastAsiaTheme="minorEastAsia"/>
          <w:sz w:val="24"/>
          <w:szCs w:val="24"/>
        </w:rPr>
        <w:t>C</w:t>
      </w:r>
      <w:r>
        <w:rPr>
          <w:rFonts w:hint="eastAsia" w:asciiTheme="minorEastAsia" w:hAnsiTheme="minorEastAsia" w:eastAsiaTheme="minorEastAsia"/>
          <w:sz w:val="24"/>
          <w:szCs w:val="24"/>
        </w:rPr>
        <w:t>类）</w:t>
      </w:r>
      <w:r>
        <w:rPr>
          <w:rFonts w:hint="eastAsia" w:asciiTheme="minorEastAsia" w:hAnsiTheme="minorEastAsia" w:eastAsiaTheme="minorEastAsia"/>
          <w:kern w:val="0"/>
          <w:sz w:val="24"/>
          <w:szCs w:val="24"/>
        </w:rPr>
        <w:t>或建筑施工企业专职安全生产管理人员安全生产考核合格证书。</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8、投标人自</w:t>
      </w:r>
      <w:r>
        <w:rPr>
          <w:rFonts w:asciiTheme="minorEastAsia" w:hAnsiTheme="minorEastAsia" w:eastAsiaTheme="minorEastAsia"/>
          <w:sz w:val="24"/>
          <w:szCs w:val="24"/>
          <w:u w:val="single"/>
        </w:rPr>
        <w:t xml:space="preserve"> 2019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1月1日</w:t>
      </w:r>
      <w:r>
        <w:rPr>
          <w:rFonts w:hint="eastAsia" w:asciiTheme="minorEastAsia" w:hAnsiTheme="minorEastAsia" w:eastAsiaTheme="minorEastAsia"/>
          <w:sz w:val="24"/>
          <w:szCs w:val="24"/>
        </w:rPr>
        <w:t>至今完成过质量合格的类似工程业绩（类似工程是指</w:t>
      </w:r>
      <w:r>
        <w:rPr>
          <w:rFonts w:hint="eastAsia" w:asciiTheme="minorEastAsia" w:hAnsiTheme="minorEastAsia" w:eastAsiaTheme="minorEastAsia"/>
          <w:sz w:val="24"/>
          <w:szCs w:val="24"/>
          <w:u w:val="single"/>
        </w:rPr>
        <w:t>单项</w:t>
      </w:r>
      <w:r>
        <w:rPr>
          <w:rFonts w:asciiTheme="minorEastAsia" w:hAnsiTheme="minorEastAsia" w:eastAsiaTheme="minorEastAsia"/>
          <w:sz w:val="24"/>
          <w:szCs w:val="24"/>
          <w:u w:val="single"/>
        </w:rPr>
        <w:t>合同金额</w:t>
      </w:r>
      <w:r>
        <w:rPr>
          <w:rFonts w:hint="eastAsia" w:asciiTheme="minorEastAsia" w:hAnsiTheme="minorEastAsia" w:eastAsiaTheme="minorEastAsia"/>
          <w:sz w:val="24"/>
          <w:szCs w:val="24"/>
          <w:u w:val="single"/>
        </w:rPr>
        <w:t>大于或等于</w:t>
      </w:r>
      <w:r>
        <w:rPr>
          <w:rFonts w:asciiTheme="minorEastAsia" w:hAnsiTheme="minorEastAsia" w:eastAsiaTheme="minorEastAsia"/>
          <w:sz w:val="24"/>
          <w:szCs w:val="24"/>
          <w:u w:val="single"/>
        </w:rPr>
        <w:t>10000</w:t>
      </w:r>
      <w:r>
        <w:rPr>
          <w:rFonts w:hint="eastAsia" w:asciiTheme="minorEastAsia" w:hAnsiTheme="minorEastAsia" w:eastAsiaTheme="minorEastAsia"/>
          <w:sz w:val="24"/>
          <w:szCs w:val="24"/>
          <w:u w:val="single"/>
        </w:rPr>
        <w:t>万元的市政公用工程</w:t>
      </w:r>
      <w:r>
        <w:rPr>
          <w:rFonts w:hint="eastAsia" w:asciiTheme="minorEastAsia" w:hAnsiTheme="minorEastAsia" w:eastAsiaTheme="minorEastAsia"/>
          <w:sz w:val="24"/>
          <w:szCs w:val="24"/>
        </w:rPr>
        <w:t>）。</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 原则上业绩应取自广州市交通运输局企业信用管理信息库中完成入库公示的业绩。</w:t>
      </w:r>
    </w:p>
    <w:p>
      <w:pPr>
        <w:numPr>
          <w:ilvl w:val="0"/>
          <w:numId w:val="1"/>
        </w:num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若投标人提供广州市交通运输局企业信用管理信息库系统中备案的工程业绩，有关信息以其提供的网页截图证明为准。</w:t>
      </w:r>
    </w:p>
    <w:p>
      <w:pPr>
        <w:numPr>
          <w:ilvl w:val="0"/>
          <w:numId w:val="1"/>
        </w:num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若投标人提供未在广州市交通运输局企业信用管理信息库系统中备案的工程业绩，其金额以中标通知书为准，中标通知书上没有金额或免招标的，以施工合同（不含补充合同）为准。完成时间以竣工验收文件为准，验收文件至少具有建设单位、设计、施工和监理单位盖章。投标人须同时提供中标通知书或免招标证明、施工合同关键页、单位工程验收证明书或竣工验收证明等资料。</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以上所述材料均须加盖投标人公章。</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（3）库内/平台内业绩不符合上述要求的或登记的工程资质内容与施工合同等业绩证明资料不相符的，该项业绩不予认定。</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9、投标人已按照附件一的内容签署盖章的投标人声明。</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10、关于联合体投标：</w:t>
      </w:r>
      <w:r>
        <w:rPr>
          <w:rFonts w:hint="eastAsia" w:asciiTheme="minorEastAsia" w:hAnsiTheme="minorEastAsia" w:eastAsiaTheme="minorEastAsia"/>
          <w:sz w:val="24"/>
          <w:szCs w:val="24"/>
          <w:u w:val="single"/>
        </w:rPr>
        <w:t>本项目不允许联合体投标。</w:t>
      </w:r>
    </w:p>
    <w:p>
      <w:pPr>
        <w:spacing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11、</w:t>
      </w:r>
      <w:r>
        <w:rPr>
          <w:rFonts w:hint="eastAsia" w:asciiTheme="minorEastAsia" w:hAnsiTheme="minorEastAsia" w:eastAsiaTheme="minorEastAsia"/>
          <w:sz w:val="24"/>
          <w:szCs w:val="24"/>
        </w:rPr>
        <w:t>资格审查前，投标人已在‘广州市交通运输局企业信用管理信息库系统’完成入库公示（公示</w:t>
      </w:r>
      <w:r>
        <w:rPr>
          <w:rFonts w:asciiTheme="minorEastAsia" w:hAnsiTheme="minorEastAsia" w:eastAsiaTheme="minorEastAsia"/>
          <w:sz w:val="24"/>
          <w:szCs w:val="24"/>
        </w:rPr>
        <w:t>7天），拟担任本工程项目负责人（项目经理）、专职安全员为本企业信用管理信息库中的在册人员。</w:t>
      </w:r>
    </w:p>
    <w:p>
      <w:pPr>
        <w:spacing w:line="560" w:lineRule="exact"/>
        <w:ind w:firstLine="537" w:firstLineChars="2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12、投标人未出现以下情形：与其它投标人的单位负责人为同一人或者存在控股、管理关系的（按投标人提供的《投标人声明》第八条内容进行评审）。如不同投标人出现单位负责人为同一人或者存在控股、管理关系的情形，</w:t>
      </w:r>
      <w:r>
        <w:rPr>
          <w:rFonts w:hint="eastAsia" w:asciiTheme="minorEastAsia" w:hAnsiTheme="minorEastAsia" w:eastAsiaTheme="minorEastAsia"/>
          <w:sz w:val="24"/>
          <w:szCs w:val="24"/>
          <w:u w:val="single"/>
        </w:rPr>
        <w:t>则不得同时参加同一项目投标。</w:t>
      </w:r>
    </w:p>
    <w:p>
      <w:pPr>
        <w:pStyle w:val="10"/>
        <w:spacing w:after="0" w:line="56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13、在投标截止时间前，未被列入拖欠农民工工资失信联合惩戒对象名单</w:t>
      </w:r>
      <w:r>
        <w:rPr>
          <w:rFonts w:asciiTheme="minorEastAsia" w:hAnsiTheme="minorEastAsia" w:eastAsiaTheme="minorEastAsia"/>
          <w:sz w:val="24"/>
          <w:szCs w:val="24"/>
        </w:rPr>
        <w:t>（以交易中心比对结果为准）。</w:t>
      </w:r>
      <w:r>
        <w:rPr>
          <w:rFonts w:hint="eastAsia" w:asciiTheme="minorEastAsia" w:hAnsiTheme="minorEastAsia" w:eastAsiaTheme="minorEastAsia"/>
          <w:sz w:val="24"/>
          <w:szCs w:val="24"/>
        </w:rPr>
        <w:t xml:space="preserve"> </w:t>
      </w:r>
    </w:p>
    <w:p>
      <w:pPr>
        <w:pStyle w:val="10"/>
        <w:spacing w:after="0" w:line="56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注：未在招标公告第九条单列的资审合格条件，不作为资审不合格的依据。</w:t>
      </w:r>
    </w:p>
    <w:p>
      <w:pPr>
        <w:snapToGrid w:val="0"/>
        <w:spacing w:line="56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十、资格审查方式：</w:t>
      </w:r>
    </w:p>
    <w:p>
      <w:pPr>
        <w:widowControl/>
        <w:snapToGrid w:val="0"/>
        <w:spacing w:line="56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本工程采用资格后审方式，由评标委员会负责资格审查。</w:t>
      </w:r>
    </w:p>
    <w:p>
      <w:pPr>
        <w:snapToGrid w:val="0"/>
        <w:spacing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十一、资格审查结果将在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广州公共资源交易中心网站</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交易平台和广东省招标投标监管网公示，</w:t>
      </w:r>
      <w:r>
        <w:rPr>
          <w:rFonts w:hint="eastAsia" w:asciiTheme="minorEastAsia" w:hAnsiTheme="minorEastAsia" w:eastAsiaTheme="minorEastAsia"/>
          <w:bCs/>
          <w:sz w:val="24"/>
          <w:szCs w:val="24"/>
        </w:rPr>
        <w:t>公示时间不得少于3日。</w:t>
      </w:r>
    </w:p>
    <w:p>
      <w:pPr>
        <w:snapToGrid w:val="0"/>
        <w:spacing w:line="56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十二、若递交投标文件的投标人不足</w:t>
      </w:r>
      <w:r>
        <w:rPr>
          <w:rFonts w:asciiTheme="minorEastAsia" w:hAnsiTheme="minorEastAsia" w:eastAsiaTheme="minorEastAsia"/>
          <w:sz w:val="24"/>
          <w:szCs w:val="24"/>
        </w:rPr>
        <w:t>3家，则重新组织招标；满足资格审查合格条件或通过有效性审查的投标人不足3名时为招标失败。招标人分析招标失败原因，修正招标方案，报有关管理部门核准后，重新组织招标。</w:t>
      </w:r>
    </w:p>
    <w:p>
      <w:pPr>
        <w:snapToGrid w:val="0"/>
        <w:spacing w:line="56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注：招标人因两次或多次招标失败，需申请改变招标方式或不招标的，应按国家招投标法及省市最新相关规定执行。</w:t>
      </w:r>
    </w:p>
    <w:p>
      <w:pPr>
        <w:snapToGrid w:val="0"/>
        <w:spacing w:line="56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十四、投标文件全部采用电子文档，投标人按招标文件要求提交投标文件。</w:t>
      </w:r>
      <w:r>
        <w:rPr>
          <w:rFonts w:hint="eastAsia" w:asciiTheme="minorEastAsia" w:hAnsiTheme="minorEastAsia" w:eastAsiaTheme="minorEastAsia"/>
          <w:sz w:val="24"/>
          <w:szCs w:val="24"/>
          <w:u w:val="single"/>
        </w:rPr>
        <w:t>若投标文件中的部分内容要求取自广州市交通运输局企业信用管理信息库的，投标人需提供信息库相关网页截图。评标委员会对该部分资料的审查将以递交投标文件截止时间投标人提供的信息库相关网页截图为依据。若招标人延长递交投标文件时间，以上资料的评审时点也相应延长。投标人应及时</w:t>
      </w:r>
      <w:r>
        <w:rPr>
          <w:rFonts w:asciiTheme="minorEastAsia" w:hAnsiTheme="minorEastAsia" w:eastAsiaTheme="minorEastAsia"/>
          <w:sz w:val="24"/>
          <w:szCs w:val="24"/>
          <w:u w:val="single"/>
        </w:rPr>
        <w:t>维护其在广州市交通运输局企业信用管理信息库登记的</w:t>
      </w:r>
      <w:r>
        <w:rPr>
          <w:rFonts w:hint="eastAsia" w:asciiTheme="minorEastAsia" w:hAnsiTheme="minorEastAsia" w:eastAsiaTheme="minorEastAsia"/>
          <w:sz w:val="24"/>
          <w:szCs w:val="24"/>
          <w:u w:val="single"/>
        </w:rPr>
        <w:t>信息，确保各项信息在有效期内。</w:t>
      </w:r>
    </w:p>
    <w:p>
      <w:pPr>
        <w:spacing w:line="560" w:lineRule="exact"/>
        <w:ind w:firstLine="297" w:firstLineChars="124"/>
        <w:rPr>
          <w:rFonts w:asciiTheme="minorEastAsia" w:hAnsiTheme="minorEastAsia" w:eastAsiaTheme="minorEastAsia"/>
          <w:sz w:val="24"/>
          <w:szCs w:val="24"/>
        </w:rPr>
      </w:pPr>
      <w:r>
        <w:rPr>
          <w:rFonts w:hint="eastAsia" w:asciiTheme="minorEastAsia" w:hAnsiTheme="minorEastAsia" w:eastAsiaTheme="minorEastAsia"/>
          <w:sz w:val="24"/>
          <w:szCs w:val="24"/>
        </w:rPr>
        <w:t>十五、潜在投标人或利害关系人对本招标公告及招标文件有异议的，应当在投标截止时间10日前向招标人书面提出。</w:t>
      </w:r>
    </w:p>
    <w:p>
      <w:pPr>
        <w:spacing w:line="560" w:lineRule="exact"/>
        <w:ind w:firstLine="297" w:firstLineChars="124"/>
        <w:rPr>
          <w:rFonts w:asciiTheme="minorEastAsia" w:hAnsiTheme="minorEastAsia" w:eastAsiaTheme="minorEastAsia"/>
          <w:sz w:val="24"/>
          <w:szCs w:val="24"/>
        </w:rPr>
      </w:pPr>
      <w:r>
        <w:rPr>
          <w:rFonts w:hint="eastAsia" w:asciiTheme="minorEastAsia" w:hAnsiTheme="minorEastAsia" w:eastAsiaTheme="minorEastAsia"/>
          <w:sz w:val="24"/>
          <w:szCs w:val="24"/>
        </w:rPr>
        <w:t>异议受理部门：</w:t>
      </w:r>
      <w:r>
        <w:rPr>
          <w:rFonts w:hint="eastAsia" w:asciiTheme="minorEastAsia" w:hAnsiTheme="minorEastAsia" w:eastAsiaTheme="minorEastAsia"/>
          <w:sz w:val="24"/>
          <w:szCs w:val="24"/>
          <w:u w:val="single"/>
        </w:rPr>
        <w:t>广州地铁建设管理有限公司</w:t>
      </w:r>
    </w:p>
    <w:p>
      <w:pPr>
        <w:spacing w:line="560" w:lineRule="exact"/>
        <w:ind w:firstLine="297" w:firstLineChars="124"/>
        <w:rPr>
          <w:rFonts w:asciiTheme="minorEastAsia" w:hAnsiTheme="minorEastAsia" w:eastAsiaTheme="minorEastAsia"/>
          <w:sz w:val="24"/>
          <w:szCs w:val="24"/>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u w:val="single"/>
        </w:rPr>
        <w:t>广州市海珠区新港东路</w:t>
      </w:r>
      <w:r>
        <w:rPr>
          <w:rFonts w:asciiTheme="minorEastAsia" w:hAnsiTheme="minorEastAsia" w:eastAsiaTheme="minorEastAsia"/>
          <w:sz w:val="24"/>
          <w:szCs w:val="24"/>
          <w:u w:val="single"/>
        </w:rPr>
        <w:t>1238号万胜广场A塔20-26</w:t>
      </w:r>
      <w:r>
        <w:rPr>
          <w:rFonts w:hint="eastAsia" w:asciiTheme="minorEastAsia" w:hAnsiTheme="minorEastAsia" w:eastAsiaTheme="minorEastAsia"/>
          <w:sz w:val="24"/>
          <w:szCs w:val="24"/>
          <w:u w:val="single"/>
        </w:rPr>
        <w:t>层</w:t>
      </w:r>
    </w:p>
    <w:p>
      <w:pPr>
        <w:spacing w:line="560" w:lineRule="exact"/>
        <w:ind w:firstLine="297" w:firstLineChars="124"/>
        <w:rPr>
          <w:rFonts w:asciiTheme="minorEastAsia" w:hAnsiTheme="minorEastAsia" w:eastAsiaTheme="minorEastAsia"/>
          <w:sz w:val="24"/>
          <w:szCs w:val="24"/>
        </w:rPr>
      </w:pPr>
      <w:r>
        <w:rPr>
          <w:rFonts w:hint="eastAsia" w:asciiTheme="minorEastAsia" w:hAnsiTheme="minorEastAsia" w:eastAsiaTheme="minorEastAsia"/>
          <w:sz w:val="24"/>
          <w:szCs w:val="24"/>
        </w:rPr>
        <w:t>电话：</w:t>
      </w:r>
      <w:r>
        <w:rPr>
          <w:rFonts w:asciiTheme="minorEastAsia" w:hAnsiTheme="minorEastAsia" w:eastAsiaTheme="minorEastAsia"/>
          <w:sz w:val="24"/>
          <w:szCs w:val="24"/>
          <w:u w:val="single"/>
        </w:rPr>
        <w:t>020-83155816</w:t>
      </w:r>
    </w:p>
    <w:p>
      <w:pPr>
        <w:spacing w:line="560" w:lineRule="exact"/>
        <w:ind w:firstLine="297" w:firstLineChars="124"/>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注：潜在投标人或利害关系人可以通过线下或线上的形式提出异议。线上提出异议的，应通过交易平台提交，招标人也应通过交易平台答复线上提出的异议。具体按照交易平台相关指南进行操作。尚未在交易平台登记注册的，应向招标人线下递交书面材料。作出答复前，应当暂停招标投标活动。招标人依法作出答复、发布招标文件澄清或者修改文件的，应当通过电子交易系统进行。</w:t>
      </w:r>
    </w:p>
    <w:p>
      <w:pPr>
        <w:spacing w:line="560" w:lineRule="exact"/>
        <w:ind w:firstLine="297" w:firstLineChars="124"/>
        <w:rPr>
          <w:rFonts w:asciiTheme="minorEastAsia" w:hAnsiTheme="minorEastAsia" w:eastAsiaTheme="minorEastAsia"/>
          <w:sz w:val="24"/>
          <w:szCs w:val="24"/>
        </w:rPr>
      </w:pPr>
      <w:r>
        <w:rPr>
          <w:rFonts w:hint="eastAsia" w:asciiTheme="minorEastAsia" w:hAnsiTheme="minorEastAsia" w:eastAsiaTheme="minorEastAsia"/>
          <w:sz w:val="24"/>
          <w:szCs w:val="24"/>
        </w:rPr>
        <w:t>十六、本次招标公告同时在广州公共资源交易中心网站（网址：http://www.gzggzy.cn）、广东省招标投标监管网 （ http://zbtb.gd.gov.cn/ ）和中国招标投标公共服务平台（网址：http://www.cebpubservice.com/）、广州地铁集团有限公司网（网址：</w:t>
      </w:r>
      <w:r>
        <w:rPr>
          <w:rStyle w:val="14"/>
          <w:rFonts w:hint="eastAsia" w:asciiTheme="minorEastAsia" w:hAnsiTheme="minorEastAsia" w:eastAsiaTheme="minorEastAsia"/>
          <w:color w:val="auto"/>
          <w:sz w:val="24"/>
          <w:szCs w:val="24"/>
          <w:u w:val="none"/>
        </w:rPr>
        <w:t>http://www.gzmtr.com）</w:t>
      </w:r>
      <w:r>
        <w:rPr>
          <w:rFonts w:hint="eastAsia" w:asciiTheme="minorEastAsia" w:hAnsiTheme="minorEastAsia" w:eastAsiaTheme="minorEastAsia"/>
          <w:sz w:val="24"/>
          <w:szCs w:val="24"/>
        </w:rPr>
        <w:t>、城轨采购网（</w:t>
      </w:r>
      <w:r>
        <w:fldChar w:fldCharType="begin"/>
      </w:r>
      <w:r>
        <w:instrText xml:space="preserve"> HYPERLINK "https://www.mtrmart.com" </w:instrText>
      </w:r>
      <w:r>
        <w:fldChar w:fldCharType="separate"/>
      </w:r>
      <w:r>
        <w:rPr>
          <w:rStyle w:val="14"/>
          <w:rFonts w:hint="eastAsia" w:asciiTheme="minorEastAsia" w:hAnsiTheme="minorEastAsia" w:eastAsiaTheme="minorEastAsia"/>
          <w:color w:val="auto"/>
          <w:sz w:val="24"/>
          <w:szCs w:val="24"/>
          <w:u w:val="none"/>
        </w:rPr>
        <w:t>https://www.mtrmart.com</w:t>
      </w:r>
      <w:r>
        <w:rPr>
          <w:rStyle w:val="14"/>
          <w:rFonts w:hint="eastAsia" w:asciiTheme="minorEastAsia" w:hAnsiTheme="minorEastAsia" w:eastAsiaTheme="minorEastAsia"/>
          <w:color w:val="auto"/>
          <w:sz w:val="24"/>
          <w:szCs w:val="24"/>
          <w:u w:val="none"/>
        </w:rPr>
        <w:fldChar w:fldCharType="end"/>
      </w:r>
      <w:r>
        <w:rPr>
          <w:rFonts w:hint="eastAsia" w:asciiTheme="minorEastAsia" w:hAnsiTheme="minorEastAsia" w:eastAsiaTheme="minorEastAsia"/>
          <w:sz w:val="24"/>
          <w:szCs w:val="24"/>
        </w:rPr>
        <w:t>)上发布。</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十七、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特别提示：投标人在本项目招标人的工程项目中存在下列行为的，将被拒绝一定时期内参与招标人后续工程投标。（注：拒绝投标时限由招标人视严重程度确定，最低三个月起，自招标人发出通知之日起计，按《广州地铁集团有限公司合作企业、分包商和个人不诚信行为管理办法》执行）：</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1.将中标工程转包或者违法分包的;</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2.在中标工程中不执行质量、安全生产相关规定的，造成质量或安全事故的；</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3.存在围标或串标情形的;</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4.在投标文件中提供虚假材料的；</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5.存在行贿情形的;</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6.拖欠农民工工资的；</w:t>
      </w:r>
    </w:p>
    <w:p>
      <w:pPr>
        <w:spacing w:line="560" w:lineRule="exact"/>
        <w:ind w:firstLine="537" w:firstLineChars="224"/>
        <w:rPr>
          <w:rFonts w:asciiTheme="minorEastAsia" w:hAnsiTheme="minorEastAsia" w:eastAsiaTheme="minorEastAsia"/>
          <w:sz w:val="24"/>
          <w:szCs w:val="24"/>
        </w:rPr>
      </w:pPr>
      <w:r>
        <w:rPr>
          <w:rFonts w:hint="eastAsia" w:asciiTheme="minorEastAsia" w:hAnsiTheme="minorEastAsia" w:eastAsiaTheme="minorEastAsia"/>
          <w:sz w:val="24"/>
          <w:szCs w:val="24"/>
        </w:rPr>
        <w:t>7.未按照国家、省、市有关建筑施工实名制管理和工人工资支付分账管理的规定执行，被行政监管部门处罚的。</w:t>
      </w:r>
    </w:p>
    <w:p>
      <w:pPr>
        <w:spacing w:line="560" w:lineRule="exact"/>
        <w:ind w:firstLine="537" w:firstLineChars="224"/>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8.中标人在项目实施过程中选取的专业分包单位或劳务企业或劳务班组长与投标时不一致的（如有）。</w:t>
      </w:r>
    </w:p>
    <w:p>
      <w:pPr>
        <w:spacing w:line="560" w:lineRule="exact"/>
        <w:ind w:firstLine="537" w:firstLineChars="224"/>
        <w:rPr>
          <w:rFonts w:asciiTheme="minorEastAsia" w:hAnsiTheme="minorEastAsia" w:eastAsiaTheme="minorEastAsia"/>
          <w:sz w:val="24"/>
          <w:szCs w:val="24"/>
        </w:rPr>
      </w:pPr>
    </w:p>
    <w:p>
      <w:pPr>
        <w:spacing w:line="560" w:lineRule="exact"/>
        <w:ind w:firstLine="4080" w:firstLineChars="1700"/>
        <w:rPr>
          <w:rFonts w:asciiTheme="minorEastAsia" w:hAnsiTheme="minorEastAsia" w:eastAsiaTheme="minorEastAsia"/>
          <w:sz w:val="24"/>
          <w:szCs w:val="24"/>
        </w:rPr>
      </w:pPr>
      <w:r>
        <w:rPr>
          <w:rFonts w:hint="eastAsia" w:asciiTheme="minorEastAsia" w:hAnsiTheme="minorEastAsia" w:eastAsiaTheme="minorEastAsia"/>
          <w:sz w:val="24"/>
          <w:szCs w:val="24"/>
        </w:rPr>
        <w:t>（招标人名称）</w:t>
      </w:r>
      <w:r>
        <w:rPr>
          <w:rFonts w:hint="eastAsia" w:asciiTheme="minorEastAsia" w:hAnsiTheme="minorEastAsia" w:eastAsiaTheme="minorEastAsia"/>
          <w:sz w:val="24"/>
          <w:szCs w:val="24"/>
          <w:u w:val="single"/>
        </w:rPr>
        <w:t>广州地铁建设管理有限公司</w:t>
      </w:r>
    </w:p>
    <w:p>
      <w:pPr>
        <w:spacing w:line="560" w:lineRule="exact"/>
        <w:ind w:firstLine="4080" w:firstLineChars="1700"/>
        <w:rPr>
          <w:rFonts w:asciiTheme="minorEastAsia" w:hAnsiTheme="minorEastAsia" w:eastAsiaTheme="minorEastAsia"/>
          <w:sz w:val="24"/>
          <w:szCs w:val="24"/>
        </w:rPr>
      </w:pPr>
      <w:r>
        <w:rPr>
          <w:rFonts w:hint="eastAsia" w:asciiTheme="minorEastAsia" w:hAnsiTheme="minorEastAsia" w:eastAsiaTheme="minorEastAsia"/>
          <w:sz w:val="24"/>
          <w:szCs w:val="24"/>
        </w:rPr>
        <w:t>（招标代理名称）</w:t>
      </w:r>
      <w:r>
        <w:rPr>
          <w:rFonts w:hint="eastAsia" w:asciiTheme="minorEastAsia" w:hAnsiTheme="minorEastAsia" w:eastAsiaTheme="minorEastAsia"/>
          <w:sz w:val="24"/>
          <w:szCs w:val="24"/>
          <w:u w:val="single"/>
        </w:rPr>
        <w:t xml:space="preserve">广州市云兴建设工程监理有限公司 </w:t>
      </w:r>
    </w:p>
    <w:p>
      <w:pPr>
        <w:spacing w:line="560" w:lineRule="exact"/>
        <w:ind w:firstLine="4860" w:firstLineChars="2025"/>
        <w:rPr>
          <w:rFonts w:asciiTheme="minorEastAsia" w:hAnsiTheme="minorEastAsia" w:eastAsiaTheme="minorEastAsia"/>
          <w:sz w:val="24"/>
          <w:szCs w:val="24"/>
        </w:rPr>
      </w:pPr>
      <w:r>
        <w:rPr>
          <w:rFonts w:hint="eastAsia" w:asciiTheme="minorEastAsia" w:hAnsiTheme="minorEastAsia" w:eastAsiaTheme="minorEastAsia"/>
          <w:sz w:val="24"/>
          <w:szCs w:val="24"/>
          <w:u w:val="single"/>
        </w:rPr>
        <w:t>2024</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24</w:t>
      </w:r>
      <w:r>
        <w:rPr>
          <w:rFonts w:hint="eastAsia" w:asciiTheme="minorEastAsia" w:hAnsiTheme="minorEastAsia" w:eastAsiaTheme="minorEastAsia"/>
          <w:sz w:val="24"/>
          <w:szCs w:val="24"/>
        </w:rPr>
        <w:t>日</w:t>
      </w:r>
    </w:p>
    <w:p>
      <w:pPr>
        <w:widowControl/>
        <w:spacing w:line="480" w:lineRule="auto"/>
        <w:jc w:val="left"/>
        <w:rPr>
          <w:rFonts w:hint="eastAsia" w:ascii="宋体"/>
          <w:sz w:val="24"/>
        </w:rPr>
      </w:pPr>
    </w:p>
    <w:p>
      <w:pPr>
        <w:widowControl/>
        <w:spacing w:line="480" w:lineRule="auto"/>
        <w:jc w:val="left"/>
        <w:rPr>
          <w:rFonts w:ascii="宋体"/>
          <w:sz w:val="24"/>
        </w:rPr>
      </w:pPr>
      <w:r>
        <w:rPr>
          <w:rFonts w:hint="eastAsia" w:ascii="宋体"/>
          <w:sz w:val="24"/>
        </w:rPr>
        <w:t>附件：</w:t>
      </w:r>
    </w:p>
    <w:p>
      <w:pPr>
        <w:spacing w:line="480" w:lineRule="auto"/>
        <w:ind w:firstLine="537" w:firstLineChars="224"/>
        <w:rPr>
          <w:rFonts w:ascii="宋体"/>
          <w:sz w:val="24"/>
        </w:rPr>
        <w:sectPr>
          <w:footerReference r:id="rId3" w:type="default"/>
          <w:endnotePr>
            <w:numFmt w:val="decimal"/>
          </w:endnotePr>
          <w:pgSz w:w="11906" w:h="16838"/>
          <w:pgMar w:top="1440" w:right="1134" w:bottom="1440" w:left="1134" w:header="851" w:footer="992" w:gutter="0"/>
          <w:pgNumType w:start="1"/>
          <w:cols w:space="720" w:num="1"/>
          <w:docGrid w:type="lines" w:linePitch="312" w:charSpace="0"/>
        </w:sectPr>
      </w:pPr>
      <w:r>
        <w:rPr>
          <w:rFonts w:hint="eastAsia" w:ascii="宋体"/>
          <w:sz w:val="24"/>
        </w:rPr>
        <w:t>一、投标人声明</w:t>
      </w:r>
    </w:p>
    <w:p>
      <w:pPr>
        <w:spacing w:line="360" w:lineRule="auto"/>
        <w:rPr>
          <w:b/>
          <w:sz w:val="44"/>
        </w:rPr>
      </w:pPr>
      <w:r>
        <w:rPr>
          <w:rFonts w:hint="eastAsia" w:ascii="宋体" w:hAnsi="宋体"/>
          <w:sz w:val="24"/>
        </w:rPr>
        <w:t>附件一：</w:t>
      </w:r>
    </w:p>
    <w:p>
      <w:pPr>
        <w:jc w:val="center"/>
        <w:rPr>
          <w:b/>
          <w:sz w:val="44"/>
          <w:szCs w:val="44"/>
        </w:rPr>
      </w:pPr>
      <w:r>
        <w:rPr>
          <w:rFonts w:hint="eastAsia"/>
          <w:b/>
          <w:kern w:val="0"/>
          <w:sz w:val="44"/>
          <w:szCs w:val="44"/>
        </w:rPr>
        <w:t>投标人</w:t>
      </w:r>
      <w:r>
        <w:rPr>
          <w:rFonts w:hint="eastAsia"/>
          <w:b/>
          <w:sz w:val="44"/>
          <w:szCs w:val="44"/>
        </w:rPr>
        <w:t>声明</w:t>
      </w:r>
    </w:p>
    <w:p>
      <w:pPr>
        <w:jc w:val="center"/>
        <w:rPr>
          <w:b/>
          <w:sz w:val="44"/>
          <w:szCs w:val="44"/>
        </w:rPr>
      </w:pPr>
    </w:p>
    <w:p>
      <w:pPr>
        <w:pStyle w:val="26"/>
        <w:spacing w:line="440" w:lineRule="exact"/>
        <w:ind w:firstLine="0"/>
        <w:rPr>
          <w:rFonts w:ascii="黑体" w:hAnsi="黑体" w:eastAsia="黑体"/>
          <w:color w:val="auto"/>
          <w:sz w:val="21"/>
          <w:szCs w:val="21"/>
        </w:rPr>
      </w:pPr>
      <w:r>
        <w:rPr>
          <w:rFonts w:hint="eastAsia" w:ascii="黑体" w:hAnsi="黑体" w:eastAsia="黑体"/>
          <w:color w:val="auto"/>
          <w:sz w:val="21"/>
          <w:szCs w:val="21"/>
        </w:rPr>
        <w:t>本招标项目招标人及招标监管机构：</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本公司就参加</w:t>
      </w:r>
      <w:r>
        <w:rPr>
          <w:rFonts w:ascii="黑体" w:hAnsi="黑体" w:eastAsia="黑体"/>
          <w:color w:val="auto"/>
          <w:sz w:val="21"/>
          <w:szCs w:val="21"/>
          <w:u w:val="single"/>
        </w:rPr>
        <w:t xml:space="preserve">                        </w:t>
      </w:r>
      <w:r>
        <w:rPr>
          <w:rFonts w:hint="eastAsia" w:ascii="黑体" w:hAnsi="黑体" w:eastAsia="黑体"/>
          <w:color w:val="auto"/>
          <w:sz w:val="21"/>
          <w:szCs w:val="21"/>
        </w:rPr>
        <w:t>投标工作，作出郑重声明：</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一、本公司保证投标文件及其后提供的一切材料都是真实的。如我司成为本项目中标候选人，我司同意并授权招标人将我司投标文件商务部分的人员、业绩、奖项等资料进行公开。</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二、本公司保证不与其他单位围标、串标，不出让投标资格，不向招标人或评标委员会成员行贿，且无行贿犯罪记录，同时不出现其他不廉洁行为。</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三、本公司不存在下列情形之一：</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（一）为招标人不具有独立法人资格的附属机构（单位）；</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（二）为本标段前期准备提供设计或咨询服务或者与本项目设计人或提供咨询服务的机构存在附属关系的；</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（三）为本标段监理人或者与本标段监理人存在隶属关系或者其他利害关系；</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（四）为本标段的代建人；</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（五）为本标段提供招标代理服务的；</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（六）与本标段的监理人或代建人或招标代理机构同为一个法定代表人的；</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（七）与本标段的监理人或代建人或招标代理机构互相控股或参股的；</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（八）与本标段的监理人或代建人或招标代理机构相互任职或工作的；</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（九）与本标段的检测机构有隶属关系或者其他利害关系；</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 xml:space="preserve">（十）与招标人存在利害关系且可能影响招标公正性； </w:t>
      </w:r>
    </w:p>
    <w:p>
      <w:pPr>
        <w:pStyle w:val="26"/>
        <w:spacing w:line="440" w:lineRule="exact"/>
        <w:rPr>
          <w:rFonts w:ascii="黑体" w:hAnsi="黑体" w:eastAsia="黑体"/>
          <w:b/>
          <w:bCs/>
          <w:color w:val="auto"/>
          <w:sz w:val="21"/>
          <w:szCs w:val="21"/>
        </w:rPr>
      </w:pPr>
      <w:r>
        <w:rPr>
          <w:rFonts w:hint="eastAsia" w:ascii="黑体" w:hAnsi="黑体" w:eastAsia="黑体"/>
          <w:color w:val="auto"/>
          <w:sz w:val="21"/>
          <w:szCs w:val="21"/>
        </w:rPr>
        <w:t>（十一）被依法暂停或取消投标资格的；</w:t>
      </w:r>
      <w:r>
        <w:rPr>
          <w:rFonts w:hint="eastAsia" w:ascii="黑体" w:hAnsi="黑体" w:eastAsia="黑体"/>
          <w:b/>
          <w:bCs/>
          <w:color w:val="auto"/>
          <w:sz w:val="21"/>
          <w:szCs w:val="21"/>
        </w:rPr>
        <w:t xml:space="preserve">（本项事实应当以根据《中华人民共和国行政处罚法》依法作出并已经生效的行政处罚决定为认定依据。行政处罚决定中已经明确的暂停或取消投标资格的区域范围不包含本标段建设地点的，不受该项规定限制）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26"/>
        <w:spacing w:line="440" w:lineRule="exact"/>
        <w:rPr>
          <w:rFonts w:ascii="黑体" w:hAnsi="黑体" w:eastAsia="黑体"/>
          <w:b/>
          <w:bCs/>
          <w:color w:val="auto"/>
          <w:sz w:val="21"/>
          <w:szCs w:val="21"/>
        </w:rPr>
      </w:pPr>
      <w:r>
        <w:rPr>
          <w:rFonts w:hint="eastAsia" w:ascii="黑体" w:hAnsi="黑体" w:eastAsia="黑体"/>
          <w:color w:val="auto"/>
          <w:sz w:val="21"/>
          <w:szCs w:val="21"/>
        </w:rPr>
        <w:t>（十二）被责令停产停业、暂扣或者吊销许可证、暂扣或者吊销执照的</w:t>
      </w:r>
      <w:r>
        <w:rPr>
          <w:rFonts w:hint="eastAsia" w:ascii="黑体" w:hAnsi="黑体" w:eastAsia="黑体"/>
          <w:b/>
          <w:bCs/>
          <w:color w:val="auto"/>
          <w:sz w:val="21"/>
          <w:szCs w:val="21"/>
        </w:rPr>
        <w:t>（本项事实应当以根据《中华人民共和国行政处罚法》依法作出并已经生效的行政处罚决定为认定依据。）；</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（十三）进入清算程序，或被宣布破产，或其他丧失履约能力的情形；</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（十四）在最近三年内有严重违约或重大工程质量问题的；</w:t>
      </w:r>
      <w:r>
        <w:rPr>
          <w:rFonts w:hint="eastAsia" w:ascii="黑体" w:hAnsi="黑体" w:eastAsia="黑体"/>
          <w:b/>
          <w:bCs/>
          <w:color w:val="auto"/>
          <w:sz w:val="21"/>
          <w:szCs w:val="21"/>
        </w:rPr>
        <w:t>（“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（十五）法律法规规定的其他情形。</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四、本公司保证：本项目拟派的项目负责人没有在其他在建项目中任施工单位项目负责人，本项目拟派的专职安全员没有在其他在建项目中任职。</w:t>
      </w:r>
    </w:p>
    <w:p>
      <w:pPr>
        <w:pStyle w:val="26"/>
        <w:spacing w:line="440" w:lineRule="exact"/>
        <w:rPr>
          <w:rFonts w:ascii="黑体" w:hAnsi="黑体" w:eastAsia="黑体"/>
          <w:color w:val="auto"/>
          <w:sz w:val="21"/>
          <w:szCs w:val="21"/>
        </w:rPr>
      </w:pPr>
      <w:bookmarkStart w:id="1" w:name="_Hlk106614867"/>
      <w:r>
        <w:rPr>
          <w:rFonts w:hint="eastAsia" w:ascii="黑体" w:hAnsi="黑体" w:eastAsia="黑体"/>
          <w:color w:val="auto"/>
          <w:sz w:val="21"/>
          <w:szCs w:val="21"/>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bookmarkEnd w:id="1"/>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6"/>
        <w:spacing w:line="440" w:lineRule="exact"/>
        <w:rPr>
          <w:rFonts w:ascii="黑体" w:hAnsi="黑体" w:eastAsia="黑体"/>
          <w:b/>
          <w:bCs/>
          <w:i/>
          <w:iCs/>
          <w:color w:val="auto"/>
          <w:szCs w:val="21"/>
        </w:rPr>
      </w:pPr>
      <w:r>
        <w:rPr>
          <w:rFonts w:hint="eastAsia" w:ascii="黑体" w:hAnsi="黑体" w:eastAsia="黑体"/>
          <w:color w:val="auto"/>
          <w:sz w:val="21"/>
          <w:szCs w:val="21"/>
        </w:rPr>
        <w:t>七、本公司承诺，切实落实《住房城乡建设部</w:t>
      </w:r>
      <w:r>
        <w:rPr>
          <w:rFonts w:ascii="黑体" w:hAnsi="黑体" w:eastAsia="黑体"/>
          <w:color w:val="auto"/>
          <w:sz w:val="21"/>
          <w:szCs w:val="21"/>
        </w:rPr>
        <w:t xml:space="preserve"> 人力资源社会保障部关于印发建筑工人实名管理办法（试行）的通知》（建市〔2019〕18号）、《广东省建设工程领域工人工资支付专用账户管理办法》（粤人社规〔2018〕14号）、</w:t>
      </w:r>
      <w:r>
        <w:rPr>
          <w:rFonts w:hint="eastAsia" w:ascii="黑体" w:hAnsi="黑体" w:eastAsia="黑体"/>
          <w:color w:val="auto"/>
          <w:sz w:val="21"/>
          <w:szCs w:val="21"/>
        </w:rPr>
        <w:t>《广州市住房和城乡建设局关于印发&lt;广州市建筑施工实名制管理办法&gt;的通知》（穗建规字〔2020〕18号）</w:t>
      </w:r>
      <w:r>
        <w:rPr>
          <w:rFonts w:ascii="黑体" w:hAnsi="黑体" w:eastAsia="黑体"/>
          <w:color w:val="auto"/>
          <w:sz w:val="21"/>
          <w:szCs w:val="21"/>
        </w:rPr>
        <w:t>、</w:t>
      </w:r>
      <w:r>
        <w:rPr>
          <w:rFonts w:hint="eastAsia" w:ascii="黑体" w:hAnsi="黑体" w:eastAsia="黑体"/>
          <w:color w:val="auto"/>
          <w:sz w:val="21"/>
          <w:szCs w:val="21"/>
        </w:rPr>
        <w:t>《关于印发广州市建设领域工人工资支付分账管理实施细则的通知》（穗建规字[2020]37号）</w:t>
      </w:r>
      <w:r>
        <w:rPr>
          <w:rFonts w:ascii="黑体" w:hAnsi="黑体" w:eastAsia="黑体"/>
          <w:color w:val="auto"/>
          <w:sz w:val="21"/>
          <w:szCs w:val="21"/>
        </w:rPr>
        <w:t>、《关于印发广州市房屋建筑及市政工程实名制和工资支付分账平台化管理工作方案的通知》（穗建筑〔2018〕183号）、《广州市住房和城乡建设委员会关于转发&lt;广东省住房和城乡建设厅关</w:t>
      </w:r>
      <w:r>
        <w:rPr>
          <w:rFonts w:hint="eastAsia" w:ascii="黑体" w:hAnsi="黑体" w:eastAsia="黑体"/>
          <w:color w:val="auto"/>
          <w:sz w:val="21"/>
          <w:szCs w:val="21"/>
        </w:rPr>
        <w:t>于房屋建筑和市政基础设施工程用工实名管理暂行办法</w:t>
      </w:r>
      <w:r>
        <w:rPr>
          <w:rFonts w:ascii="黑体" w:hAnsi="黑体" w:eastAsia="黑体"/>
          <w:color w:val="auto"/>
          <w:sz w:val="21"/>
          <w:szCs w:val="21"/>
        </w:rPr>
        <w:t>&gt;的通知》（穗建筑〔2018〕981号）等关于用工实名制和工人工资支付分账管理的各项规定。</w:t>
      </w:r>
      <w:r>
        <w:rPr>
          <w:rFonts w:hint="eastAsia" w:ascii="黑体" w:hAnsi="黑体" w:eastAsia="黑体"/>
          <w:color w:val="auto"/>
          <w:sz w:val="21"/>
          <w:szCs w:val="21"/>
        </w:rPr>
        <w:t>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26"/>
        <w:spacing w:line="440" w:lineRule="exact"/>
        <w:rPr>
          <w:rFonts w:ascii="黑体" w:hAnsi="黑体" w:eastAsia="黑体"/>
          <w:color w:val="auto"/>
          <w:sz w:val="21"/>
          <w:szCs w:val="21"/>
        </w:rPr>
      </w:pPr>
      <w:bookmarkStart w:id="2" w:name="_Hlk106614906"/>
      <w:r>
        <w:rPr>
          <w:rFonts w:hint="eastAsia" w:ascii="黑体" w:hAnsi="黑体" w:eastAsia="黑体"/>
          <w:color w:val="auto"/>
          <w:sz w:val="21"/>
          <w:szCs w:val="21"/>
        </w:rPr>
        <w:t>八、与本公司单位负责人为同一人或者与本公司存在控股、管理关系的其他单位包括：</w:t>
      </w:r>
      <w:r>
        <w:rPr>
          <w:rFonts w:hint="eastAsia" w:ascii="黑体" w:hAnsi="黑体" w:eastAsia="黑体"/>
          <w:color w:val="auto"/>
          <w:sz w:val="21"/>
          <w:szCs w:val="21"/>
          <w:u w:val="single"/>
        </w:rPr>
        <w:t xml:space="preserve">         </w:t>
      </w:r>
      <w:r>
        <w:rPr>
          <w:rFonts w:hint="eastAsia" w:ascii="黑体" w:hAnsi="黑体" w:eastAsia="黑体"/>
          <w:color w:val="auto"/>
          <w:sz w:val="21"/>
          <w:szCs w:val="21"/>
        </w:rPr>
        <w:t>。（注：本条由投标人如实填写，如有，应列出全部满足招标公告资质要求的相关单位的名称；如无，则填写“无”。）</w:t>
      </w:r>
      <w:bookmarkEnd w:id="2"/>
    </w:p>
    <w:p>
      <w:pPr>
        <w:pStyle w:val="26"/>
        <w:spacing w:line="440" w:lineRule="exact"/>
        <w:jc w:val="left"/>
        <w:rPr>
          <w:rFonts w:ascii="黑体" w:hAnsi="黑体" w:eastAsia="黑体"/>
          <w:color w:val="auto"/>
          <w:sz w:val="21"/>
          <w:szCs w:val="21"/>
        </w:rPr>
      </w:pPr>
      <w:r>
        <w:rPr>
          <w:rFonts w:hint="eastAsia" w:ascii="黑体" w:hAnsi="黑体" w:eastAsia="黑体"/>
          <w:color w:val="auto"/>
          <w:sz w:val="21"/>
          <w:szCs w:val="21"/>
        </w:rPr>
        <w:t>九、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26"/>
        <w:spacing w:line="440" w:lineRule="exact"/>
        <w:rPr>
          <w:rFonts w:ascii="黑体" w:hAnsi="黑体" w:eastAsia="黑体"/>
          <w:b/>
          <w:bCs/>
          <w:i/>
          <w:iCs/>
          <w:color w:val="auto"/>
          <w:sz w:val="21"/>
          <w:szCs w:val="21"/>
        </w:rPr>
      </w:pPr>
      <w:r>
        <w:rPr>
          <w:rFonts w:hint="eastAsia" w:ascii="黑体" w:hAnsi="黑体" w:eastAsia="黑体"/>
          <w:color w:val="auto"/>
          <w:sz w:val="21"/>
          <w:szCs w:val="21"/>
        </w:rPr>
        <w:t>十、本公司拟委派专职安全员兼任本工程的工地余泥渣土运输与排放管理员，严格遵守建设工程余泥渣土运输与排放管理制度，执行“一不准进、三不准出”规定，选择合法的余泥渣土运输单位及排放点。</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26"/>
        <w:spacing w:line="440" w:lineRule="exact"/>
        <w:rPr>
          <w:rFonts w:ascii="黑体" w:hAnsi="黑体" w:eastAsia="黑体"/>
          <w:color w:val="auto"/>
          <w:sz w:val="21"/>
          <w:szCs w:val="21"/>
        </w:rPr>
      </w:pPr>
      <w:r>
        <w:rPr>
          <w:rFonts w:hint="eastAsia" w:ascii="黑体" w:hAnsi="黑体" w:eastAsia="黑体"/>
          <w:color w:val="auto"/>
          <w:sz w:val="21"/>
          <w:szCs w:val="21"/>
        </w:rPr>
        <w:t>特此声明</w:t>
      </w:r>
    </w:p>
    <w:p>
      <w:pPr>
        <w:pStyle w:val="27"/>
        <w:spacing w:line="480" w:lineRule="auto"/>
        <w:ind w:left="629" w:right="1449"/>
        <w:jc w:val="both"/>
        <w:rPr>
          <w:rFonts w:ascii="黑体" w:hAnsi="黑体" w:eastAsia="黑体"/>
          <w:color w:val="auto"/>
          <w:sz w:val="21"/>
          <w:szCs w:val="21"/>
        </w:rPr>
      </w:pPr>
      <w:r>
        <w:rPr>
          <w:rFonts w:hint="eastAsia" w:ascii="黑体" w:hAnsi="黑体" w:eastAsia="黑体"/>
          <w:color w:val="auto"/>
          <w:sz w:val="21"/>
          <w:szCs w:val="21"/>
        </w:rPr>
        <w:t xml:space="preserve">   </w:t>
      </w:r>
      <w:r>
        <w:rPr>
          <w:rFonts w:ascii="黑体" w:hAnsi="黑体" w:eastAsia="黑体"/>
          <w:color w:val="auto"/>
          <w:sz w:val="21"/>
          <w:szCs w:val="21"/>
        </w:rPr>
        <w:t xml:space="preserve">          </w:t>
      </w:r>
      <w:r>
        <w:rPr>
          <w:rFonts w:hint="eastAsia" w:ascii="黑体" w:hAnsi="黑体" w:eastAsia="黑体"/>
          <w:color w:val="auto"/>
          <w:sz w:val="21"/>
          <w:szCs w:val="21"/>
        </w:rPr>
        <w:t xml:space="preserve">            声明企业：</w:t>
      </w:r>
    </w:p>
    <w:p>
      <w:pPr>
        <w:pStyle w:val="26"/>
        <w:spacing w:line="480" w:lineRule="auto"/>
        <w:ind w:right="1179" w:firstLine="0"/>
        <w:rPr>
          <w:rFonts w:ascii="黑体" w:hAnsi="黑体" w:eastAsia="黑体"/>
          <w:color w:val="auto"/>
          <w:sz w:val="21"/>
          <w:szCs w:val="21"/>
        </w:rPr>
      </w:pPr>
      <w:r>
        <w:rPr>
          <w:rFonts w:hint="eastAsia" w:ascii="黑体" w:hAnsi="黑体" w:eastAsia="黑体"/>
          <w:color w:val="auto"/>
          <w:sz w:val="21"/>
          <w:szCs w:val="21"/>
        </w:rPr>
        <w:t xml:space="preserve">                             法定代表人签字：</w:t>
      </w:r>
    </w:p>
    <w:p>
      <w:pPr>
        <w:pStyle w:val="26"/>
        <w:spacing w:line="480" w:lineRule="auto"/>
        <w:ind w:right="1179" w:firstLine="0"/>
        <w:rPr>
          <w:rFonts w:ascii="黑体" w:hAnsi="黑体" w:eastAsia="黑体"/>
          <w:color w:val="auto"/>
          <w:sz w:val="21"/>
          <w:szCs w:val="21"/>
        </w:rPr>
      </w:pPr>
      <w:r>
        <w:rPr>
          <w:rFonts w:hint="eastAsia" w:ascii="黑体" w:hAnsi="黑体" w:eastAsia="黑体"/>
          <w:color w:val="auto"/>
          <w:sz w:val="21"/>
          <w:szCs w:val="21"/>
        </w:rPr>
        <w:t xml:space="preserve">                             项目负责人签字:</w:t>
      </w:r>
    </w:p>
    <w:p>
      <w:pPr>
        <w:pStyle w:val="26"/>
        <w:spacing w:line="480" w:lineRule="auto"/>
        <w:ind w:right="879" w:firstLine="1890" w:firstLineChars="900"/>
        <w:jc w:val="left"/>
        <w:rPr>
          <w:rFonts w:ascii="黑体" w:hAnsi="黑体" w:eastAsia="黑体"/>
          <w:color w:val="auto"/>
          <w:sz w:val="21"/>
          <w:szCs w:val="21"/>
        </w:rPr>
      </w:pPr>
      <w:r>
        <w:rPr>
          <w:rFonts w:hint="eastAsia" w:ascii="黑体" w:hAnsi="黑体" w:eastAsia="黑体"/>
          <w:color w:val="auto"/>
          <w:sz w:val="21"/>
          <w:szCs w:val="21"/>
        </w:rPr>
        <w:t xml:space="preserve">           技术负责人签字：</w:t>
      </w:r>
    </w:p>
    <w:p>
      <w:pPr>
        <w:pStyle w:val="26"/>
        <w:spacing w:line="480" w:lineRule="auto"/>
        <w:ind w:right="879" w:firstLine="1890" w:firstLineChars="900"/>
        <w:jc w:val="right"/>
        <w:rPr>
          <w:rFonts w:ascii="黑体" w:hAnsi="黑体" w:eastAsia="黑体"/>
          <w:color w:val="auto"/>
          <w:sz w:val="21"/>
          <w:szCs w:val="21"/>
        </w:rPr>
      </w:pPr>
      <w:r>
        <w:rPr>
          <w:rFonts w:hint="eastAsia" w:ascii="黑体" w:hAnsi="黑体" w:eastAsia="黑体"/>
          <w:color w:val="auto"/>
          <w:sz w:val="21"/>
          <w:szCs w:val="21"/>
        </w:rPr>
        <w:t>年</w:t>
      </w:r>
      <w:r>
        <w:rPr>
          <w:rFonts w:ascii="黑体" w:hAnsi="黑体" w:eastAsia="黑体"/>
          <w:color w:val="auto"/>
          <w:sz w:val="21"/>
          <w:szCs w:val="21"/>
        </w:rPr>
        <w:t xml:space="preserve">   </w:t>
      </w:r>
      <w:r>
        <w:rPr>
          <w:rFonts w:hint="eastAsia" w:ascii="黑体" w:hAnsi="黑体" w:eastAsia="黑体"/>
          <w:color w:val="auto"/>
          <w:sz w:val="21"/>
          <w:szCs w:val="21"/>
        </w:rPr>
        <w:t>月</w:t>
      </w:r>
      <w:r>
        <w:rPr>
          <w:rFonts w:ascii="黑体" w:hAnsi="黑体" w:eastAsia="黑体"/>
          <w:color w:val="auto"/>
          <w:sz w:val="21"/>
          <w:szCs w:val="21"/>
        </w:rPr>
        <w:t xml:space="preserve">   </w:t>
      </w:r>
      <w:r>
        <w:rPr>
          <w:rFonts w:hint="eastAsia" w:ascii="黑体" w:hAnsi="黑体" w:eastAsia="黑体"/>
          <w:color w:val="auto"/>
          <w:sz w:val="21"/>
          <w:szCs w:val="21"/>
        </w:rPr>
        <w:t>日</w:t>
      </w:r>
    </w:p>
    <w:p>
      <w:pPr>
        <w:spacing w:line="480" w:lineRule="auto"/>
        <w:rPr>
          <w:rFonts w:ascii="黑体" w:hAnsi="黑体" w:eastAsia="黑体"/>
          <w:szCs w:val="21"/>
        </w:rPr>
      </w:pPr>
      <w:r>
        <w:rPr>
          <w:rFonts w:hint="eastAsia" w:ascii="黑体" w:hAnsi="黑体" w:eastAsia="黑体"/>
          <w:szCs w:val="21"/>
        </w:rPr>
        <w:t xml:space="preserve">                                                       </w:t>
      </w:r>
      <w:r>
        <w:rPr>
          <w:rFonts w:hint="eastAsia" w:ascii="黑体" w:hAnsi="黑体" w:eastAsia="黑体"/>
          <w:kern w:val="0"/>
          <w:szCs w:val="21"/>
        </w:rPr>
        <w:t>（企业公章）</w:t>
      </w:r>
    </w:p>
    <w:p>
      <w:r>
        <w:rPr>
          <w:rFonts w:hint="eastAsia" w:ascii="黑体" w:hAnsi="黑体" w:eastAsia="黑体"/>
          <w:szCs w:val="21"/>
        </w:rPr>
        <w:t xml:space="preserve">注：招标人应当要求投标人的项目负责人和技术负责人签字。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2512275"/>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632B6"/>
    <w:multiLevelType w:val="singleLevel"/>
    <w:tmpl w:val="28B632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OGY5ZGQwYjUxZTA5ODlmMDRmODE4OGFlMzA4OWYifQ=="/>
  </w:docVars>
  <w:rsids>
    <w:rsidRoot w:val="00055FB6"/>
    <w:rsid w:val="00055FB6"/>
    <w:rsid w:val="001842D3"/>
    <w:rsid w:val="001A2DB3"/>
    <w:rsid w:val="001C23B7"/>
    <w:rsid w:val="001D39D2"/>
    <w:rsid w:val="0025579E"/>
    <w:rsid w:val="002A21DD"/>
    <w:rsid w:val="002A50AF"/>
    <w:rsid w:val="002C69C6"/>
    <w:rsid w:val="0039056B"/>
    <w:rsid w:val="003B75EB"/>
    <w:rsid w:val="003F1102"/>
    <w:rsid w:val="005025F2"/>
    <w:rsid w:val="005213AF"/>
    <w:rsid w:val="005E3CEA"/>
    <w:rsid w:val="005F6051"/>
    <w:rsid w:val="0060103B"/>
    <w:rsid w:val="006A18DF"/>
    <w:rsid w:val="007348FE"/>
    <w:rsid w:val="007710EC"/>
    <w:rsid w:val="007F5616"/>
    <w:rsid w:val="00824EF2"/>
    <w:rsid w:val="00840737"/>
    <w:rsid w:val="00890A8B"/>
    <w:rsid w:val="008B0A87"/>
    <w:rsid w:val="009C375B"/>
    <w:rsid w:val="00BD1ECD"/>
    <w:rsid w:val="00BE6FD4"/>
    <w:rsid w:val="00C27E34"/>
    <w:rsid w:val="00C55E91"/>
    <w:rsid w:val="00D57A25"/>
    <w:rsid w:val="00DC490A"/>
    <w:rsid w:val="00E748A8"/>
    <w:rsid w:val="00EB7E95"/>
    <w:rsid w:val="00F2058C"/>
    <w:rsid w:val="00F77227"/>
    <w:rsid w:val="00FE0E3E"/>
    <w:rsid w:val="1F70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3">
    <w:name w:val="heading 5"/>
    <w:basedOn w:val="2"/>
    <w:next w:val="4"/>
    <w:link w:val="29"/>
    <w:qFormat/>
    <w:uiPriority w:val="0"/>
    <w:pPr>
      <w:numPr>
        <w:ilvl w:val="4"/>
        <w:numId w:val="1"/>
      </w:numPr>
      <w:spacing w:before="100" w:beforeLines="50" w:after="100" w:afterLines="50" w:line="240" w:lineRule="exact"/>
      <w:jc w:val="left"/>
      <w:outlineLvl w:val="4"/>
    </w:pPr>
    <w:rPr>
      <w:rFonts w:ascii="Arial" w:hAnsi="Arial" w:eastAsia="宋体" w:cs="Times New Roman"/>
      <w:b w:val="0"/>
      <w:bCs w:val="0"/>
      <w:color w:val="000000"/>
      <w:sz w:val="21"/>
      <w:szCs w:val="21"/>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unhideWhenUsed/>
    <w:uiPriority w:val="99"/>
    <w:pPr>
      <w:ind w:firstLine="420" w:firstLineChars="200"/>
    </w:pPr>
  </w:style>
  <w:style w:type="paragraph" w:styleId="5">
    <w:name w:val="Body Text"/>
    <w:basedOn w:val="1"/>
    <w:link w:val="17"/>
    <w:unhideWhenUsed/>
    <w:qFormat/>
    <w:uiPriority w:val="0"/>
    <w:pPr>
      <w:spacing w:after="120"/>
    </w:pPr>
  </w:style>
  <w:style w:type="paragraph" w:styleId="6">
    <w:name w:val="Plain Text"/>
    <w:basedOn w:val="1"/>
    <w:link w:val="22"/>
    <w:qFormat/>
    <w:uiPriority w:val="0"/>
    <w:rPr>
      <w:rFonts w:ascii="宋体" w:hAnsi="Courier New"/>
      <w:szCs w:val="20"/>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5"/>
    <w:qFormat/>
    <w:uiPriority w:val="99"/>
    <w:rPr>
      <w:rFonts w:ascii="宋体" w:hAnsi="宋体"/>
      <w:szCs w:val="24"/>
      <w:u w:val="single"/>
    </w:rPr>
  </w:style>
  <w:style w:type="paragraph" w:styleId="10">
    <w:name w:val="Body Text First Indent"/>
    <w:basedOn w:val="5"/>
    <w:link w:val="20"/>
    <w:qFormat/>
    <w:uiPriority w:val="0"/>
    <w:pPr>
      <w:spacing w:line="480" w:lineRule="auto"/>
      <w:ind w:firstLine="420"/>
      <w:jc w:val="left"/>
    </w:pPr>
    <w:rPr>
      <w:rFonts w:ascii="Times New Roman" w:hAnsi="Times New Roman"/>
      <w:szCs w:val="20"/>
    </w:rPr>
  </w:style>
  <w:style w:type="character" w:styleId="13">
    <w:name w:val="page number"/>
    <w:qFormat/>
    <w:uiPriority w:val="0"/>
    <w:rPr>
      <w:rFonts w:cs="Times New Roman"/>
    </w:rPr>
  </w:style>
  <w:style w:type="character" w:styleId="14">
    <w:name w:val="Hyperlink"/>
    <w:qFormat/>
    <w:uiPriority w:val="99"/>
    <w:rPr>
      <w:color w:val="0000FF"/>
      <w:u w:val="single"/>
    </w:rPr>
  </w:style>
  <w:style w:type="character" w:customStyle="1" w:styleId="15">
    <w:name w:val="页眉 Char"/>
    <w:basedOn w:val="12"/>
    <w:link w:val="8"/>
    <w:uiPriority w:val="99"/>
    <w:rPr>
      <w:sz w:val="18"/>
      <w:szCs w:val="18"/>
    </w:rPr>
  </w:style>
  <w:style w:type="character" w:customStyle="1" w:styleId="16">
    <w:name w:val="页脚 Char"/>
    <w:basedOn w:val="12"/>
    <w:link w:val="7"/>
    <w:uiPriority w:val="99"/>
    <w:rPr>
      <w:sz w:val="18"/>
      <w:szCs w:val="18"/>
    </w:rPr>
  </w:style>
  <w:style w:type="character" w:customStyle="1" w:styleId="17">
    <w:name w:val="正文文本 Char"/>
    <w:basedOn w:val="12"/>
    <w:link w:val="5"/>
    <w:semiHidden/>
    <w:uiPriority w:val="99"/>
    <w:rPr>
      <w:rFonts w:ascii="Calibri" w:hAnsi="Calibri" w:eastAsia="宋体" w:cs="Times New Roman"/>
    </w:rPr>
  </w:style>
  <w:style w:type="character" w:customStyle="1" w:styleId="18">
    <w:name w:val="正文首行缩进 Char"/>
    <w:basedOn w:val="17"/>
    <w:semiHidden/>
    <w:uiPriority w:val="99"/>
    <w:rPr>
      <w:rFonts w:ascii="Calibri" w:hAnsi="Calibri" w:eastAsia="宋体" w:cs="Times New Roman"/>
    </w:rPr>
  </w:style>
  <w:style w:type="character" w:customStyle="1" w:styleId="19">
    <w:name w:val="正文文本 Char3"/>
    <w:qFormat/>
    <w:uiPriority w:val="0"/>
    <w:rPr>
      <w:kern w:val="2"/>
      <w:sz w:val="21"/>
    </w:rPr>
  </w:style>
  <w:style w:type="character" w:customStyle="1" w:styleId="20">
    <w:name w:val="正文首行缩进 Char3"/>
    <w:link w:val="10"/>
    <w:qFormat/>
    <w:uiPriority w:val="0"/>
    <w:rPr>
      <w:rFonts w:ascii="Times New Roman" w:hAnsi="Times New Roman" w:eastAsia="宋体" w:cs="Times New Roman"/>
      <w:szCs w:val="20"/>
    </w:rPr>
  </w:style>
  <w:style w:type="character" w:customStyle="1" w:styleId="21">
    <w:name w:val="纯文本 Char"/>
    <w:basedOn w:val="12"/>
    <w:semiHidden/>
    <w:uiPriority w:val="99"/>
    <w:rPr>
      <w:rFonts w:ascii="宋体" w:hAnsi="Courier New" w:eastAsia="宋体" w:cs="Courier New"/>
      <w:szCs w:val="21"/>
    </w:rPr>
  </w:style>
  <w:style w:type="character" w:customStyle="1" w:styleId="22">
    <w:name w:val="纯文本 Char5"/>
    <w:link w:val="6"/>
    <w:qFormat/>
    <w:uiPriority w:val="0"/>
    <w:rPr>
      <w:rFonts w:ascii="宋体" w:hAnsi="Courier New" w:eastAsia="宋体" w:cs="Times New Roman"/>
      <w:szCs w:val="20"/>
    </w:rPr>
  </w:style>
  <w:style w:type="character" w:customStyle="1" w:styleId="23">
    <w:name w:val="页脚 Char4"/>
    <w:qFormat/>
    <w:uiPriority w:val="0"/>
    <w:rPr>
      <w:rFonts w:ascii="Calibri" w:hAnsi="Calibri" w:eastAsia="宋体" w:cs="Times New Roman"/>
      <w:sz w:val="18"/>
      <w:szCs w:val="18"/>
    </w:rPr>
  </w:style>
  <w:style w:type="character" w:customStyle="1" w:styleId="24">
    <w:name w:val="正文文本 2 Char"/>
    <w:basedOn w:val="12"/>
    <w:semiHidden/>
    <w:uiPriority w:val="99"/>
    <w:rPr>
      <w:rFonts w:ascii="Calibri" w:hAnsi="Calibri" w:eastAsia="宋体" w:cs="Times New Roman"/>
    </w:rPr>
  </w:style>
  <w:style w:type="character" w:customStyle="1" w:styleId="25">
    <w:name w:val="正文文本 2 Char2"/>
    <w:link w:val="9"/>
    <w:qFormat/>
    <w:uiPriority w:val="99"/>
    <w:rPr>
      <w:rFonts w:ascii="宋体" w:hAnsi="宋体" w:eastAsia="宋体" w:cs="Times New Roman"/>
      <w:szCs w:val="24"/>
      <w:u w:val="single"/>
    </w:rPr>
  </w:style>
  <w:style w:type="paragraph" w:customStyle="1" w:styleId="26">
    <w:name w:val="公文正文"/>
    <w:qFormat/>
    <w:uiPriority w:val="0"/>
    <w:pPr>
      <w:widowControl w:val="0"/>
      <w:spacing w:line="360" w:lineRule="auto"/>
      <w:ind w:firstLine="629"/>
      <w:jc w:val="both"/>
    </w:pPr>
    <w:rPr>
      <w:rFonts w:ascii="仿宋_GB2312" w:hAnsi="Calisto MT" w:eastAsia="仿宋_GB2312" w:cs="Times New Roman"/>
      <w:color w:val="000000"/>
      <w:kern w:val="0"/>
      <w:sz w:val="32"/>
      <w:szCs w:val="20"/>
      <w:lang w:val="en-US" w:eastAsia="zh-CN" w:bidi="ar-SA"/>
    </w:rPr>
  </w:style>
  <w:style w:type="paragraph" w:customStyle="1" w:styleId="27">
    <w:name w:val="发文落款"/>
    <w:basedOn w:val="26"/>
    <w:qFormat/>
    <w:uiPriority w:val="99"/>
    <w:pPr>
      <w:ind w:left="4094" w:right="607" w:firstLine="0"/>
      <w:jc w:val="center"/>
    </w:pPr>
  </w:style>
  <w:style w:type="character" w:customStyle="1" w:styleId="28">
    <w:name w:val="标题 5 Char"/>
    <w:basedOn w:val="12"/>
    <w:semiHidden/>
    <w:uiPriority w:val="9"/>
    <w:rPr>
      <w:rFonts w:ascii="Calibri" w:hAnsi="Calibri" w:eastAsia="宋体" w:cs="Times New Roman"/>
      <w:b/>
      <w:bCs/>
      <w:sz w:val="28"/>
      <w:szCs w:val="28"/>
    </w:rPr>
  </w:style>
  <w:style w:type="character" w:customStyle="1" w:styleId="29">
    <w:name w:val="标题 5 Char3"/>
    <w:link w:val="3"/>
    <w:qFormat/>
    <w:uiPriority w:val="0"/>
    <w:rPr>
      <w:rFonts w:ascii="Arial" w:hAnsi="Arial" w:eastAsia="宋体" w:cs="Times New Roman"/>
      <w:color w:val="000000"/>
      <w:szCs w:val="21"/>
    </w:rPr>
  </w:style>
  <w:style w:type="character" w:customStyle="1" w:styleId="30">
    <w:name w:val="标题 4 Char"/>
    <w:basedOn w:val="12"/>
    <w:link w:val="2"/>
    <w:semiHidden/>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7235</Words>
  <Characters>7598</Characters>
  <Lines>58</Lines>
  <Paragraphs>16</Paragraphs>
  <TotalTime>26</TotalTime>
  <ScaleCrop>false</ScaleCrop>
  <LinksUpToDate>false</LinksUpToDate>
  <CharactersWithSpaces>7994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2024-06-22T09:29:00Z</dcterms:created>
  <dc:creator>Administrator</dc:creator>
  <cp:lastModifiedBy>胡丽容</cp:lastModifiedBy>
  <cp:lastPrinted>2024-06-22T09:59:00Z</cp:lastPrinted>
  <dcterms:modified xsi:type="dcterms:W3CDTF">2024-06-23T14:19:07Z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BF9358B76B1B495EB750BD668EBE5F5F_12</vt:lpwstr>
  </property>
</Properties>
</file>