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b w:val="0"/>
          <w:bCs w:val="0"/>
          <w:color w:val="auto"/>
          <w:kern w:val="2"/>
          <w:sz w:val="21"/>
          <w:szCs w:val="22"/>
          <w:lang w:val="zh-CN"/>
        </w:rPr>
        <w:id w:val="915675447"/>
        <w:docPartObj>
          <w:docPartGallery w:val="Table of Contents"/>
          <w:docPartUnique/>
        </w:docPartObj>
      </w:sdtPr>
      <w:sdtEndPr>
        <w:rPr>
          <w:b w:val="0"/>
          <w:bCs w:val="0"/>
          <w:color w:val="auto"/>
          <w:kern w:val="2"/>
          <w:sz w:val="21"/>
          <w:szCs w:val="22"/>
          <w:lang w:val="zh-CN"/>
        </w:rPr>
      </w:sdtEndPr>
      <w:sdtContent>
        <w:p>
          <w:pPr>
            <w:pStyle w:val="327"/>
            <w:ind w:firstLine="480"/>
            <w:rPr>
              <w:color w:val="auto"/>
            </w:rPr>
          </w:pPr>
          <w:bookmarkStart w:id="0" w:name="_Toc92549407"/>
          <w:bookmarkStart w:id="1" w:name="_Toc529970322"/>
          <w:r>
            <w:rPr>
              <w:color w:val="auto"/>
              <w:lang w:val="zh-CN"/>
            </w:rPr>
            <w:t>目录</w:t>
          </w:r>
        </w:p>
        <w:p>
          <w:pPr>
            <w:pStyle w:val="74"/>
            <w:tabs>
              <w:tab w:val="right" w:leader="dot" w:pos="8306"/>
            </w:tabs>
            <w:ind w:firstLine="400"/>
          </w:pPr>
          <w:r>
            <w:rPr>
              <w:color w:val="auto"/>
            </w:rPr>
            <w:fldChar w:fldCharType="begin"/>
          </w:r>
          <w:r>
            <w:rPr>
              <w:color w:val="auto"/>
            </w:rPr>
            <w:instrText xml:space="preserve"> TOC \o "1-3" \h \z \u </w:instrText>
          </w:r>
          <w:r>
            <w:rPr>
              <w:color w:val="auto"/>
            </w:rPr>
            <w:fldChar w:fldCharType="separate"/>
          </w:r>
          <w:r>
            <w:rPr>
              <w:rFonts w:ascii="宋体" w:hAnsi="宋体"/>
              <w:szCs w:val="24"/>
            </w:rPr>
            <w:fldChar w:fldCharType="begin"/>
          </w:r>
          <w:r>
            <w:rPr>
              <w:rFonts w:ascii="宋体" w:hAnsi="宋体"/>
              <w:szCs w:val="24"/>
            </w:rPr>
            <w:instrText xml:space="preserve"> HYPERLINK \l "_Toc27875" </w:instrText>
          </w:r>
          <w:r>
            <w:rPr>
              <w:rFonts w:ascii="宋体" w:hAnsi="宋体"/>
              <w:szCs w:val="24"/>
            </w:rPr>
            <w:fldChar w:fldCharType="separate"/>
          </w:r>
          <w:r>
            <w:rPr>
              <w:rFonts w:hint="eastAsia" w:ascii="宋体" w:hAnsi="宋体"/>
              <w:szCs w:val="24"/>
            </w:rPr>
            <w:t>第一部分 通用技术条件</w:t>
          </w:r>
          <w:r>
            <w:tab/>
          </w:r>
          <w:r>
            <w:fldChar w:fldCharType="begin"/>
          </w:r>
          <w:r>
            <w:instrText xml:space="preserve"> PAGEREF _Toc27875 \h </w:instrText>
          </w:r>
          <w:r>
            <w:fldChar w:fldCharType="separate"/>
          </w:r>
          <w:r>
            <w:t>2</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"_Toc26032" </w:instrText>
          </w:r>
          <w:r>
            <w:rPr>
              <w:rFonts w:ascii="宋体" w:hAnsi="宋体"/>
              <w:szCs w:val="24"/>
            </w:rPr>
            <w:fldChar w:fldCharType="separate"/>
          </w:r>
          <w:r>
            <w:rPr>
              <w:rFonts w:hint="eastAsia" w:ascii="宋体" w:hAnsi="宋体"/>
              <w:szCs w:val="24"/>
            </w:rPr>
            <w:t>1、工程范围与内容</w:t>
          </w:r>
          <w:r>
            <w:tab/>
          </w:r>
          <w:r>
            <w:fldChar w:fldCharType="begin"/>
          </w:r>
          <w:r>
            <w:instrText xml:space="preserve"> PAGEREF _Toc26032 \h </w:instrText>
          </w:r>
          <w:r>
            <w:fldChar w:fldCharType="separate"/>
          </w:r>
          <w:r>
            <w:t>2</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"_Toc27278" </w:instrText>
          </w:r>
          <w:r>
            <w:rPr>
              <w:rFonts w:ascii="宋体" w:hAnsi="宋体"/>
              <w:szCs w:val="24"/>
            </w:rPr>
            <w:fldChar w:fldCharType="separate"/>
          </w:r>
          <w:r>
            <w:rPr>
              <w:rFonts w:hint="eastAsia" w:ascii="宋体" w:hAnsi="宋体"/>
              <w:szCs w:val="24"/>
            </w:rPr>
            <w:t>2、项目管理机构</w:t>
          </w:r>
          <w:r>
            <w:tab/>
          </w:r>
          <w:r>
            <w:fldChar w:fldCharType="begin"/>
          </w:r>
          <w:r>
            <w:instrText xml:space="preserve"> PAGEREF _Toc27278 \h </w:instrText>
          </w:r>
          <w:r>
            <w:fldChar w:fldCharType="separate"/>
          </w:r>
          <w:r>
            <w:t>4</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"_Toc29139" </w:instrText>
          </w:r>
          <w:r>
            <w:rPr>
              <w:rFonts w:ascii="宋体" w:hAnsi="宋体"/>
              <w:szCs w:val="24"/>
            </w:rPr>
            <w:fldChar w:fldCharType="separate"/>
          </w:r>
          <w:r>
            <w:rPr>
              <w:rFonts w:hint="eastAsia" w:ascii="宋体" w:hAnsi="宋体"/>
              <w:szCs w:val="24"/>
            </w:rPr>
            <w:t>3、前期工作、施工场地与临时设施</w:t>
          </w:r>
          <w:r>
            <w:tab/>
          </w:r>
          <w:r>
            <w:fldChar w:fldCharType="begin"/>
          </w:r>
          <w:r>
            <w:instrText xml:space="preserve"> PAGEREF _Toc29139 \h </w:instrText>
          </w:r>
          <w:r>
            <w:fldChar w:fldCharType="separate"/>
          </w:r>
          <w:r>
            <w:t>4</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"_Toc12116" </w:instrText>
          </w:r>
          <w:r>
            <w:rPr>
              <w:rFonts w:ascii="宋体" w:hAnsi="宋体"/>
              <w:szCs w:val="24"/>
            </w:rPr>
            <w:fldChar w:fldCharType="separate"/>
          </w:r>
          <w:r>
            <w:rPr>
              <w:rFonts w:hint="eastAsia" w:ascii="宋体" w:hAnsi="宋体"/>
              <w:szCs w:val="24"/>
            </w:rPr>
            <w:t>4、工程进度要求及计划管理</w:t>
          </w:r>
          <w:r>
            <w:tab/>
          </w:r>
          <w:r>
            <w:fldChar w:fldCharType="begin"/>
          </w:r>
          <w:r>
            <w:instrText xml:space="preserve"> PAGEREF _Toc12116 \h </w:instrText>
          </w:r>
          <w:r>
            <w:fldChar w:fldCharType="separate"/>
          </w:r>
          <w:r>
            <w:t>9</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"_Toc32277" </w:instrText>
          </w:r>
          <w:r>
            <w:rPr>
              <w:rFonts w:ascii="宋体" w:hAnsi="宋体"/>
              <w:szCs w:val="24"/>
            </w:rPr>
            <w:fldChar w:fldCharType="separate"/>
          </w:r>
          <w:r>
            <w:rPr>
              <w:rFonts w:hint="eastAsia" w:ascii="宋体" w:hAnsi="宋体"/>
              <w:szCs w:val="24"/>
            </w:rPr>
            <w:t>5、发包人职责</w:t>
          </w:r>
          <w:r>
            <w:tab/>
          </w:r>
          <w:r>
            <w:fldChar w:fldCharType="begin"/>
          </w:r>
          <w:r>
            <w:instrText xml:space="preserve"> PAGEREF _Toc32277 \h </w:instrText>
          </w:r>
          <w:r>
            <w:fldChar w:fldCharType="separate"/>
          </w:r>
          <w:r>
            <w:t>10</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"_Toc14452" </w:instrText>
          </w:r>
          <w:r>
            <w:rPr>
              <w:rFonts w:ascii="宋体" w:hAnsi="宋体"/>
              <w:szCs w:val="24"/>
            </w:rPr>
            <w:fldChar w:fldCharType="separate"/>
          </w:r>
          <w:r>
            <w:rPr>
              <w:rFonts w:hint="eastAsia" w:ascii="宋体" w:hAnsi="宋体"/>
              <w:szCs w:val="24"/>
            </w:rPr>
            <w:t>6、承包人的施工机械</w:t>
          </w:r>
          <w:r>
            <w:tab/>
          </w:r>
          <w:r>
            <w:fldChar w:fldCharType="begin"/>
          </w:r>
          <w:r>
            <w:instrText xml:space="preserve"> PAGEREF _Toc14452 \h </w:instrText>
          </w:r>
          <w:r>
            <w:fldChar w:fldCharType="separate"/>
          </w:r>
          <w:r>
            <w:t>10</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"_Toc8224" </w:instrText>
          </w:r>
          <w:r>
            <w:rPr>
              <w:rFonts w:ascii="宋体" w:hAnsi="宋体"/>
              <w:szCs w:val="24"/>
            </w:rPr>
            <w:fldChar w:fldCharType="separate"/>
          </w:r>
          <w:r>
            <w:rPr>
              <w:rFonts w:hint="eastAsia" w:ascii="宋体" w:hAnsi="宋体"/>
              <w:szCs w:val="24"/>
            </w:rPr>
            <w:t>7、施工勘察</w:t>
          </w:r>
          <w:r>
            <w:rPr>
              <w:rFonts w:ascii="宋体" w:hAnsi="宋体"/>
              <w:szCs w:val="24"/>
            </w:rPr>
            <w:t>、</w:t>
          </w:r>
          <w:r>
            <w:rPr>
              <w:rFonts w:hint="eastAsia" w:ascii="宋体" w:hAnsi="宋体"/>
              <w:szCs w:val="24"/>
            </w:rPr>
            <w:t>测量与监测</w:t>
          </w:r>
          <w:r>
            <w:tab/>
          </w:r>
          <w:r>
            <w:fldChar w:fldCharType="begin"/>
          </w:r>
          <w:r>
            <w:instrText xml:space="preserve"> PAGEREF _Toc8224 \h </w:instrText>
          </w:r>
          <w:r>
            <w:fldChar w:fldCharType="separate"/>
          </w:r>
          <w:r>
            <w:t>11</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"_Toc17589" </w:instrText>
          </w:r>
          <w:r>
            <w:rPr>
              <w:rFonts w:ascii="宋体" w:hAnsi="宋体"/>
              <w:szCs w:val="24"/>
            </w:rPr>
            <w:fldChar w:fldCharType="separate"/>
          </w:r>
          <w:r>
            <w:rPr>
              <w:rFonts w:hint="eastAsia" w:ascii="宋体" w:hAnsi="宋体"/>
              <w:szCs w:val="24"/>
            </w:rPr>
            <w:t>8、质量管理</w:t>
          </w:r>
          <w:r>
            <w:tab/>
          </w:r>
          <w:r>
            <w:fldChar w:fldCharType="begin"/>
          </w:r>
          <w:r>
            <w:instrText xml:space="preserve"> PAGEREF _Toc17589 \h </w:instrText>
          </w:r>
          <w:r>
            <w:fldChar w:fldCharType="separate"/>
          </w:r>
          <w:r>
            <w:t>14</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"_Toc9305" </w:instrText>
          </w:r>
          <w:r>
            <w:rPr>
              <w:rFonts w:ascii="宋体" w:hAnsi="宋体"/>
              <w:szCs w:val="24"/>
            </w:rPr>
            <w:fldChar w:fldCharType="separate"/>
          </w:r>
          <w:r>
            <w:rPr>
              <w:rFonts w:hint="eastAsia" w:ascii="宋体" w:hAnsi="宋体"/>
              <w:szCs w:val="24"/>
            </w:rPr>
            <w:t>9、材料试验与检验</w:t>
          </w:r>
          <w:r>
            <w:tab/>
          </w:r>
          <w:r>
            <w:fldChar w:fldCharType="begin"/>
          </w:r>
          <w:r>
            <w:instrText xml:space="preserve"> PAGEREF _Toc9305 \h </w:instrText>
          </w:r>
          <w:r>
            <w:fldChar w:fldCharType="separate"/>
          </w:r>
          <w:r>
            <w:t>15</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"_Toc15545" </w:instrText>
          </w:r>
          <w:r>
            <w:rPr>
              <w:rFonts w:ascii="宋体" w:hAnsi="宋体"/>
              <w:szCs w:val="24"/>
            </w:rPr>
            <w:fldChar w:fldCharType="separate"/>
          </w:r>
          <w:r>
            <w:rPr>
              <w:rFonts w:hint="eastAsia" w:ascii="宋体" w:hAnsi="宋体"/>
              <w:szCs w:val="24"/>
            </w:rPr>
            <w:t>10、混凝土质量要求</w:t>
          </w:r>
          <w:r>
            <w:tab/>
          </w:r>
          <w:r>
            <w:fldChar w:fldCharType="begin"/>
          </w:r>
          <w:r>
            <w:instrText xml:space="preserve"> PAGEREF _Toc15545 \h </w:instrText>
          </w:r>
          <w:r>
            <w:fldChar w:fldCharType="separate"/>
          </w:r>
          <w:r>
            <w:t>16</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"_Toc12131" </w:instrText>
          </w:r>
          <w:r>
            <w:rPr>
              <w:rFonts w:ascii="宋体" w:hAnsi="宋体"/>
              <w:szCs w:val="24"/>
            </w:rPr>
            <w:fldChar w:fldCharType="separate"/>
          </w:r>
          <w:r>
            <w:rPr>
              <w:rFonts w:hint="eastAsia" w:ascii="宋体" w:hAnsi="宋体"/>
              <w:szCs w:val="24"/>
            </w:rPr>
            <w:t>11、对承包人施工管理的要求</w:t>
          </w:r>
          <w:r>
            <w:tab/>
          </w:r>
          <w:r>
            <w:fldChar w:fldCharType="begin"/>
          </w:r>
          <w:r>
            <w:instrText xml:space="preserve"> PAGEREF _Toc12131 \h </w:instrText>
          </w:r>
          <w:r>
            <w:fldChar w:fldCharType="separate"/>
          </w:r>
          <w:r>
            <w:t>16</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"_Toc16119" </w:instrText>
          </w:r>
          <w:r>
            <w:rPr>
              <w:rFonts w:ascii="宋体" w:hAnsi="宋体"/>
              <w:szCs w:val="24"/>
            </w:rPr>
            <w:fldChar w:fldCharType="separate"/>
          </w:r>
          <w:r>
            <w:rPr>
              <w:rFonts w:hint="eastAsia" w:ascii="宋体" w:hAnsi="宋体"/>
              <w:szCs w:val="24"/>
            </w:rPr>
            <w:t>12</w:t>
          </w:r>
          <w:r>
            <w:rPr>
              <w:rFonts w:ascii="宋体" w:hAnsi="宋体"/>
              <w:szCs w:val="24"/>
            </w:rPr>
            <w:t>、地铁设施保护管理</w:t>
          </w:r>
          <w:r>
            <w:tab/>
          </w:r>
          <w:r>
            <w:fldChar w:fldCharType="begin"/>
          </w:r>
          <w:r>
            <w:instrText xml:space="preserve"> PAGEREF _Toc16119 \h </w:instrText>
          </w:r>
          <w:r>
            <w:fldChar w:fldCharType="separate"/>
          </w:r>
          <w:r>
            <w:t>18</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"_Toc18611" </w:instrText>
          </w:r>
          <w:r>
            <w:rPr>
              <w:rFonts w:ascii="宋体" w:hAnsi="宋体"/>
              <w:szCs w:val="24"/>
            </w:rPr>
            <w:fldChar w:fldCharType="separate"/>
          </w:r>
          <w:r>
            <w:rPr>
              <w:rFonts w:ascii="宋体" w:hAnsi="宋体"/>
              <w:szCs w:val="24"/>
            </w:rPr>
            <w:t>1</w:t>
          </w:r>
          <w:r>
            <w:rPr>
              <w:rFonts w:hint="eastAsia" w:ascii="宋体" w:hAnsi="宋体"/>
              <w:szCs w:val="24"/>
            </w:rPr>
            <w:t>3</w:t>
          </w:r>
          <w:r>
            <w:rPr>
              <w:rFonts w:ascii="宋体" w:hAnsi="宋体"/>
              <w:szCs w:val="24"/>
            </w:rPr>
            <w:t>、信访投诉管理</w:t>
          </w:r>
          <w:r>
            <w:tab/>
          </w:r>
          <w:r>
            <w:fldChar w:fldCharType="begin"/>
          </w:r>
          <w:r>
            <w:instrText xml:space="preserve"> PAGEREF _Toc18611 \h </w:instrText>
          </w:r>
          <w:r>
            <w:fldChar w:fldCharType="separate"/>
          </w:r>
          <w:r>
            <w:t>18</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"_Toc29827" </w:instrText>
          </w:r>
          <w:r>
            <w:rPr>
              <w:rFonts w:ascii="宋体" w:hAnsi="宋体"/>
              <w:szCs w:val="24"/>
            </w:rPr>
            <w:fldChar w:fldCharType="separate"/>
          </w:r>
          <w:r>
            <w:rPr>
              <w:rFonts w:hint="eastAsia" w:ascii="宋体" w:hAnsi="宋体"/>
              <w:szCs w:val="24"/>
            </w:rPr>
            <w:t>14</w:t>
          </w:r>
          <w:r>
            <w:rPr>
              <w:rFonts w:ascii="宋体" w:hAnsi="宋体"/>
              <w:szCs w:val="24"/>
            </w:rPr>
            <w:t>、安全生产与文明施工</w:t>
          </w:r>
          <w:r>
            <w:tab/>
          </w:r>
          <w:r>
            <w:fldChar w:fldCharType="begin"/>
          </w:r>
          <w:r>
            <w:instrText xml:space="preserve"> PAGEREF _Toc29827 \h </w:instrText>
          </w:r>
          <w:r>
            <w:fldChar w:fldCharType="separate"/>
          </w:r>
          <w:r>
            <w:t>21</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"_Toc32445" </w:instrText>
          </w:r>
          <w:r>
            <w:rPr>
              <w:rFonts w:ascii="宋体" w:hAnsi="宋体"/>
              <w:szCs w:val="24"/>
            </w:rPr>
            <w:fldChar w:fldCharType="separate"/>
          </w:r>
          <w:r>
            <w:rPr>
              <w:rFonts w:hint="eastAsia" w:ascii="宋体" w:hAnsi="宋体"/>
              <w:szCs w:val="24"/>
            </w:rPr>
            <w:t>15、工程临管和试运营维保</w:t>
          </w:r>
          <w:r>
            <w:tab/>
          </w:r>
          <w:r>
            <w:fldChar w:fldCharType="begin"/>
          </w:r>
          <w:r>
            <w:instrText xml:space="preserve"> PAGEREF _Toc32445 \h </w:instrText>
          </w:r>
          <w:r>
            <w:fldChar w:fldCharType="separate"/>
          </w:r>
          <w:r>
            <w:t>39</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"_Toc15620" </w:instrText>
          </w:r>
          <w:r>
            <w:rPr>
              <w:rFonts w:ascii="宋体" w:hAnsi="宋体"/>
              <w:szCs w:val="24"/>
            </w:rPr>
            <w:fldChar w:fldCharType="separate"/>
          </w:r>
          <w:r>
            <w:rPr>
              <w:rFonts w:hint="eastAsia" w:ascii="宋体" w:hAnsi="宋体"/>
              <w:szCs w:val="24"/>
            </w:rPr>
            <w:t>16工程临管</w:t>
          </w:r>
          <w:r>
            <w:tab/>
          </w:r>
          <w:r>
            <w:fldChar w:fldCharType="begin"/>
          </w:r>
          <w:r>
            <w:instrText xml:space="preserve"> PAGEREF _Toc15620 \h </w:instrText>
          </w:r>
          <w:r>
            <w:fldChar w:fldCharType="separate"/>
          </w:r>
          <w:r>
            <w:t>39</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"_Toc6526" </w:instrText>
          </w:r>
          <w:r>
            <w:rPr>
              <w:rFonts w:ascii="宋体" w:hAnsi="宋体"/>
              <w:szCs w:val="24"/>
            </w:rPr>
            <w:fldChar w:fldCharType="separate"/>
          </w:r>
          <w:r>
            <w:rPr>
              <w:rFonts w:hint="eastAsia" w:ascii="宋体" w:hAnsi="宋体"/>
              <w:szCs w:val="24"/>
            </w:rPr>
            <w:t>17、</w:t>
          </w:r>
          <w:r>
            <w:rPr>
              <w:rFonts w:ascii="宋体" w:hAnsi="宋体"/>
              <w:szCs w:val="24"/>
            </w:rPr>
            <w:t>机电工程设备材料管理要求</w:t>
          </w:r>
          <w:r>
            <w:tab/>
          </w:r>
          <w:r>
            <w:fldChar w:fldCharType="begin"/>
          </w:r>
          <w:r>
            <w:instrText xml:space="preserve"> PAGEREF _Toc6526 \h </w:instrText>
          </w:r>
          <w:r>
            <w:fldChar w:fldCharType="separate"/>
          </w:r>
          <w:r>
            <w:t>39</w:t>
          </w:r>
          <w:r>
            <w:fldChar w:fldCharType="end"/>
          </w:r>
          <w:r>
            <w:fldChar w:fldCharType="end"/>
          </w:r>
        </w:p>
        <w:p>
          <w:pPr>
            <w:pStyle w:val="74"/>
            <w:tabs>
              <w:tab w:val="right" w:leader="dot" w:pos="8306"/>
            </w:tabs>
            <w:ind w:firstLine="400"/>
          </w:pPr>
          <w:r>
            <w:rPr>
              <w:rFonts w:ascii="宋体" w:hAnsi="宋体"/>
              <w:szCs w:val="24"/>
            </w:rPr>
            <w:fldChar w:fldCharType="begin"/>
          </w:r>
          <w:r>
            <w:rPr>
              <w:rFonts w:ascii="宋体" w:hAnsi="宋体"/>
              <w:szCs w:val="24"/>
            </w:rPr>
            <w:instrText xml:space="preserve"> HYPERLINK \l "_Toc29588" </w:instrText>
          </w:r>
          <w:r>
            <w:rPr>
              <w:rFonts w:ascii="宋体" w:hAnsi="宋体"/>
              <w:szCs w:val="24"/>
            </w:rPr>
            <w:fldChar w:fldCharType="separate"/>
          </w:r>
          <w:r>
            <w:rPr>
              <w:rFonts w:hint="eastAsia" w:ascii="宋体" w:hAnsi="宋体"/>
              <w:szCs w:val="24"/>
            </w:rPr>
            <w:t>第二部分 专用技术条件</w:t>
          </w:r>
          <w:r>
            <w:tab/>
          </w:r>
          <w:r>
            <w:fldChar w:fldCharType="begin"/>
          </w:r>
          <w:r>
            <w:instrText xml:space="preserve"> PAGEREF _Toc29588 \h </w:instrText>
          </w:r>
          <w:r>
            <w:fldChar w:fldCharType="separate"/>
          </w:r>
          <w:r>
            <w:t>42</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"_Toc13940" </w:instrText>
          </w:r>
          <w:r>
            <w:rPr>
              <w:rFonts w:ascii="宋体" w:hAnsi="宋体"/>
              <w:szCs w:val="24"/>
            </w:rPr>
            <w:fldChar w:fldCharType="separate"/>
          </w:r>
          <w:r>
            <w:rPr>
              <w:rFonts w:hint="eastAsia" w:ascii="宋体" w:hAnsi="宋体"/>
              <w:szCs w:val="24"/>
            </w:rPr>
            <w:t>1、技术标准和规范</w:t>
          </w:r>
          <w:r>
            <w:tab/>
          </w:r>
          <w:r>
            <w:fldChar w:fldCharType="begin"/>
          </w:r>
          <w:r>
            <w:instrText xml:space="preserve"> PAGEREF _Toc13940 \h </w:instrText>
          </w:r>
          <w:r>
            <w:fldChar w:fldCharType="separate"/>
          </w:r>
          <w:r>
            <w:t>42</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"_Toc23386" </w:instrText>
          </w:r>
          <w:r>
            <w:rPr>
              <w:rFonts w:ascii="宋体" w:hAnsi="宋体"/>
              <w:szCs w:val="24"/>
            </w:rPr>
            <w:fldChar w:fldCharType="separate"/>
          </w:r>
          <w:r>
            <w:rPr>
              <w:rFonts w:hint="eastAsia" w:ascii="宋体" w:hAnsi="宋体"/>
              <w:szCs w:val="24"/>
            </w:rPr>
            <w:t>2、基本要求</w:t>
          </w:r>
          <w:r>
            <w:tab/>
          </w:r>
          <w:r>
            <w:fldChar w:fldCharType="begin"/>
          </w:r>
          <w:r>
            <w:instrText xml:space="preserve"> PAGEREF _Toc23386 \h </w:instrText>
          </w:r>
          <w:r>
            <w:fldChar w:fldCharType="separate"/>
          </w:r>
          <w:r>
            <w:t>46</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"_Toc16710" </w:instrText>
          </w:r>
          <w:r>
            <w:rPr>
              <w:rFonts w:ascii="宋体" w:hAnsi="宋体"/>
              <w:szCs w:val="24"/>
            </w:rPr>
            <w:fldChar w:fldCharType="separate"/>
          </w:r>
          <w:r>
            <w:rPr>
              <w:rFonts w:ascii="宋体" w:hAnsi="宋体"/>
              <w:szCs w:val="24"/>
            </w:rPr>
            <w:t>3</w:t>
          </w:r>
          <w:r>
            <w:rPr>
              <w:rFonts w:hint="eastAsia" w:ascii="宋体" w:hAnsi="宋体"/>
              <w:szCs w:val="24"/>
            </w:rPr>
            <w:t>、道路工程</w:t>
          </w:r>
          <w:r>
            <w:tab/>
          </w:r>
          <w:r>
            <w:fldChar w:fldCharType="begin"/>
          </w:r>
          <w:r>
            <w:instrText xml:space="preserve"> PAGEREF _Toc16710 \h </w:instrText>
          </w:r>
          <w:r>
            <w:fldChar w:fldCharType="separate"/>
          </w:r>
          <w:r>
            <w:t>58</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"_Toc31253" </w:instrText>
          </w:r>
          <w:r>
            <w:rPr>
              <w:rFonts w:ascii="宋体" w:hAnsi="宋体"/>
              <w:szCs w:val="24"/>
            </w:rPr>
            <w:fldChar w:fldCharType="separate"/>
          </w:r>
          <w:r>
            <w:rPr>
              <w:rFonts w:ascii="宋体" w:hAnsi="宋体"/>
              <w:szCs w:val="24"/>
            </w:rPr>
            <w:t>4</w:t>
          </w:r>
          <w:r>
            <w:rPr>
              <w:rFonts w:hint="eastAsia" w:ascii="宋体" w:hAnsi="宋体"/>
              <w:szCs w:val="24"/>
            </w:rPr>
            <w:t>、隧道工程</w:t>
          </w:r>
          <w:r>
            <w:tab/>
          </w:r>
          <w:r>
            <w:fldChar w:fldCharType="begin"/>
          </w:r>
          <w:r>
            <w:instrText xml:space="preserve"> PAGEREF _Toc31253 \h </w:instrText>
          </w:r>
          <w:r>
            <w:fldChar w:fldCharType="separate"/>
          </w:r>
          <w:r>
            <w:t>62</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"_Toc5795" </w:instrText>
          </w:r>
          <w:r>
            <w:rPr>
              <w:rFonts w:ascii="宋体" w:hAnsi="宋体"/>
              <w:szCs w:val="24"/>
            </w:rPr>
            <w:fldChar w:fldCharType="separate"/>
          </w:r>
          <w:r>
            <w:rPr>
              <w:rFonts w:hint="eastAsia" w:ascii="宋体" w:hAnsi="宋体"/>
              <w:szCs w:val="24"/>
            </w:rPr>
            <w:t>5、给排水工程</w:t>
          </w:r>
          <w:r>
            <w:tab/>
          </w:r>
          <w:r>
            <w:fldChar w:fldCharType="begin"/>
          </w:r>
          <w:r>
            <w:instrText xml:space="preserve"> PAGEREF _Toc5795 \h </w:instrText>
          </w:r>
          <w:r>
            <w:fldChar w:fldCharType="separate"/>
          </w:r>
          <w:r>
            <w:t>74</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"_Toc6137" </w:instrText>
          </w:r>
          <w:r>
            <w:rPr>
              <w:rFonts w:ascii="宋体" w:hAnsi="宋体"/>
              <w:szCs w:val="24"/>
            </w:rPr>
            <w:fldChar w:fldCharType="separate"/>
          </w:r>
          <w:r>
            <w:rPr>
              <w:rFonts w:hint="eastAsia" w:ascii="宋体" w:hAnsi="宋体"/>
              <w:szCs w:val="24"/>
            </w:rPr>
            <w:t>6、电力、照明、监控工程</w:t>
          </w:r>
          <w:r>
            <w:tab/>
          </w:r>
          <w:r>
            <w:fldChar w:fldCharType="begin"/>
          </w:r>
          <w:r>
            <w:instrText xml:space="preserve"> PAGEREF _Toc6137 \h </w:instrText>
          </w:r>
          <w:r>
            <w:fldChar w:fldCharType="separate"/>
          </w:r>
          <w:r>
            <w:t>84</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"_Toc19235" </w:instrText>
          </w:r>
          <w:r>
            <w:rPr>
              <w:rFonts w:ascii="宋体" w:hAnsi="宋体"/>
              <w:szCs w:val="24"/>
            </w:rPr>
            <w:fldChar w:fldCharType="separate"/>
          </w:r>
          <w:r>
            <w:rPr>
              <w:rFonts w:hint="eastAsia" w:ascii="宋体" w:hAnsi="宋体"/>
              <w:szCs w:val="24"/>
            </w:rPr>
            <w:t>7、交通工程</w:t>
          </w:r>
          <w:r>
            <w:tab/>
          </w:r>
          <w:r>
            <w:fldChar w:fldCharType="begin"/>
          </w:r>
          <w:r>
            <w:instrText xml:space="preserve"> PAGEREF _Toc19235 \h </w:instrText>
          </w:r>
          <w:r>
            <w:fldChar w:fldCharType="separate"/>
          </w:r>
          <w:r>
            <w:t>97</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"_Toc6034" </w:instrText>
          </w:r>
          <w:r>
            <w:rPr>
              <w:rFonts w:ascii="宋体" w:hAnsi="宋体"/>
              <w:szCs w:val="24"/>
            </w:rPr>
            <w:fldChar w:fldCharType="separate"/>
          </w:r>
          <w:r>
            <w:rPr>
              <w:rFonts w:hint="eastAsia" w:ascii="宋体" w:hAnsi="宋体"/>
              <w:szCs w:val="24"/>
            </w:rPr>
            <w:t>8、绿化工程</w:t>
          </w:r>
          <w:r>
            <w:tab/>
          </w:r>
          <w:r>
            <w:fldChar w:fldCharType="begin"/>
          </w:r>
          <w:r>
            <w:instrText xml:space="preserve"> PAGEREF _Toc6034 \h </w:instrText>
          </w:r>
          <w:r>
            <w:fldChar w:fldCharType="separate"/>
          </w:r>
          <w:r>
            <w:t>129</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"_Toc7728" </w:instrText>
          </w:r>
          <w:r>
            <w:rPr>
              <w:rFonts w:ascii="宋体" w:hAnsi="宋体"/>
              <w:szCs w:val="24"/>
            </w:rPr>
            <w:fldChar w:fldCharType="separate"/>
          </w:r>
          <w:r>
            <w:rPr>
              <w:rFonts w:hint="eastAsia" w:ascii="宋体" w:hAnsi="宋体"/>
              <w:szCs w:val="24"/>
            </w:rPr>
            <w:t>9、明挖法施工要求</w:t>
          </w:r>
          <w:r>
            <w:tab/>
          </w:r>
          <w:r>
            <w:fldChar w:fldCharType="begin"/>
          </w:r>
          <w:r>
            <w:instrText xml:space="preserve"> PAGEREF _Toc7728 \h </w:instrText>
          </w:r>
          <w:r>
            <w:fldChar w:fldCharType="separate"/>
          </w:r>
          <w:r>
            <w:t>135</w:t>
          </w:r>
          <w:r>
            <w:fldChar w:fldCharType="end"/>
          </w:r>
          <w:r>
            <w:fldChar w:fldCharType="end"/>
          </w:r>
        </w:p>
        <w:p>
          <w:pPr>
            <w:pStyle w:val="44"/>
            <w:tabs>
              <w:tab w:val="right" w:leader="dot" w:pos="8306"/>
              <w:tab w:val="clear" w:pos="9060"/>
            </w:tabs>
          </w:pPr>
          <w:r>
            <w:rPr>
              <w:rFonts w:ascii="宋体" w:hAnsi="宋体"/>
              <w:szCs w:val="24"/>
            </w:rPr>
            <w:fldChar w:fldCharType="begin"/>
          </w:r>
          <w:r>
            <w:rPr>
              <w:rFonts w:ascii="宋体" w:hAnsi="宋体"/>
              <w:szCs w:val="24"/>
            </w:rPr>
            <w:instrText xml:space="preserve"> HYPERLINK \l "_Toc11648" </w:instrText>
          </w:r>
          <w:r>
            <w:rPr>
              <w:rFonts w:ascii="宋体" w:hAnsi="宋体"/>
              <w:szCs w:val="24"/>
            </w:rPr>
            <w:fldChar w:fldCharType="separate"/>
          </w:r>
          <w:r>
            <w:rPr>
              <w:rFonts w:hint="eastAsia" w:ascii="宋体" w:hAnsi="宋体"/>
              <w:szCs w:val="24"/>
            </w:rPr>
            <w:t>10</w:t>
          </w:r>
          <w:r>
            <w:rPr>
              <w:rFonts w:ascii="宋体" w:hAnsi="宋体"/>
              <w:szCs w:val="24"/>
            </w:rPr>
            <w:t>、</w:t>
          </w:r>
          <w:r>
            <w:rPr>
              <w:rFonts w:hint="eastAsia" w:ascii="宋体" w:hAnsi="宋体"/>
              <w:szCs w:val="24"/>
            </w:rPr>
            <w:t>顶管法施工要求</w:t>
          </w:r>
          <w:r>
            <w:tab/>
          </w:r>
          <w:r>
            <w:fldChar w:fldCharType="begin"/>
          </w:r>
          <w:r>
            <w:instrText xml:space="preserve"> PAGEREF _Toc11648 \h </w:instrText>
          </w:r>
          <w:r>
            <w:fldChar w:fldCharType="separate"/>
          </w:r>
          <w:r>
            <w:t>137</w:t>
          </w:r>
          <w:r>
            <w:fldChar w:fldCharType="end"/>
          </w:r>
          <w:r>
            <w:fldChar w:fldCharType="end"/>
          </w:r>
        </w:p>
        <w:p>
          <w:pPr>
            <w:rPr>
              <w:color w:val="auto"/>
            </w:rPr>
          </w:pPr>
          <w:r>
            <w:rPr>
              <w:bCs/>
              <w:color w:val="auto"/>
              <w:lang w:val="zh-CN"/>
            </w:rPr>
            <w:fldChar w:fldCharType="end"/>
          </w:r>
        </w:p>
      </w:sdtContent>
    </w:sdt>
    <w:p>
      <w:pPr>
        <w:widowControl/>
        <w:jc w:val="left"/>
        <w:rPr>
          <w:rFonts w:ascii="宋体" w:hAnsi="宋体"/>
          <w:b/>
          <w:color w:val="auto"/>
          <w:sz w:val="24"/>
          <w:szCs w:val="24"/>
        </w:rPr>
      </w:pPr>
      <w:r>
        <w:rPr>
          <w:rFonts w:ascii="宋体" w:hAnsi="宋体"/>
          <w:b/>
          <w:color w:val="auto"/>
          <w:sz w:val="24"/>
          <w:szCs w:val="24"/>
        </w:rPr>
        <w:br w:type="page"/>
      </w:r>
    </w:p>
    <w:p>
      <w:pPr>
        <w:widowControl/>
        <w:spacing w:line="480" w:lineRule="auto"/>
        <w:ind w:firstLine="482" w:firstLineChars="200"/>
        <w:jc w:val="center"/>
        <w:outlineLvl w:val="1"/>
        <w:rPr>
          <w:rFonts w:ascii="宋体" w:hAnsi="宋体"/>
          <w:b/>
          <w:color w:val="auto"/>
          <w:sz w:val="24"/>
          <w:szCs w:val="24"/>
        </w:rPr>
      </w:pPr>
      <w:bookmarkStart w:id="2" w:name="_Toc27875"/>
      <w:r>
        <w:rPr>
          <w:rFonts w:hint="eastAsia" w:ascii="宋体" w:hAnsi="宋体"/>
          <w:b/>
          <w:color w:val="auto"/>
          <w:sz w:val="24"/>
          <w:szCs w:val="24"/>
        </w:rPr>
        <w:t>第一部分 通用技术条件</w:t>
      </w:r>
      <w:bookmarkEnd w:id="0"/>
      <w:bookmarkEnd w:id="1"/>
      <w:bookmarkEnd w:id="2"/>
      <w:bookmarkStart w:id="3" w:name="_Toc505957166"/>
      <w:bookmarkStart w:id="4" w:name="_Toc529970323"/>
    </w:p>
    <w:p>
      <w:pPr>
        <w:widowControl/>
        <w:spacing w:line="360" w:lineRule="auto"/>
        <w:ind w:firstLine="482" w:firstLineChars="200"/>
        <w:jc w:val="left"/>
        <w:outlineLvl w:val="2"/>
        <w:rPr>
          <w:rFonts w:ascii="宋体" w:hAnsi="宋体"/>
          <w:b/>
          <w:color w:val="auto"/>
          <w:sz w:val="24"/>
          <w:szCs w:val="24"/>
        </w:rPr>
      </w:pPr>
      <w:bookmarkStart w:id="5" w:name="_Toc92656366"/>
      <w:bookmarkStart w:id="6" w:name="_Toc92549408"/>
      <w:bookmarkStart w:id="7" w:name="_Toc26032"/>
      <w:r>
        <w:rPr>
          <w:rFonts w:hint="eastAsia" w:ascii="宋体" w:hAnsi="宋体"/>
          <w:b/>
          <w:color w:val="auto"/>
          <w:sz w:val="24"/>
          <w:szCs w:val="24"/>
        </w:rPr>
        <w:t>1、工程范围与内容</w:t>
      </w:r>
      <w:bookmarkEnd w:id="3"/>
      <w:bookmarkEnd w:id="4"/>
      <w:bookmarkEnd w:id="5"/>
      <w:bookmarkEnd w:id="6"/>
      <w:bookmarkEnd w:id="7"/>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本标段的工程范围包括，但不限于：</w:t>
      </w:r>
    </w:p>
    <w:p>
      <w:pPr>
        <w:spacing w:line="360" w:lineRule="auto"/>
        <w:ind w:firstLine="482" w:firstLineChars="200"/>
        <w:jc w:val="left"/>
        <w:outlineLvl w:val="3"/>
        <w:rPr>
          <w:rFonts w:ascii="宋体" w:hAnsi="宋体"/>
          <w:b/>
          <w:color w:val="auto"/>
          <w:sz w:val="24"/>
          <w:szCs w:val="24"/>
        </w:rPr>
      </w:pPr>
      <w:bookmarkStart w:id="8" w:name="_Toc92549409"/>
      <w:r>
        <w:rPr>
          <w:rFonts w:ascii="宋体" w:hAnsi="宋体"/>
          <w:b/>
          <w:color w:val="auto"/>
          <w:sz w:val="24"/>
          <w:szCs w:val="24"/>
        </w:rPr>
        <w:t xml:space="preserve">1.1 </w:t>
      </w:r>
      <w:r>
        <w:rPr>
          <w:rFonts w:hint="eastAsia" w:ascii="宋体" w:hAnsi="宋体"/>
          <w:b/>
          <w:color w:val="auto"/>
          <w:sz w:val="24"/>
          <w:szCs w:val="24"/>
        </w:rPr>
        <w:t>前期工程</w:t>
      </w:r>
      <w:bookmarkEnd w:id="8"/>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绿化迁移：绿化迁移、砍伐、回迁、恢复、保护、养护、修枝、配合行政手续的申办工作等。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交通疏解、道路恢复：交通疏解道路安全评估、道路工程施工、标识标线、交通设施、交通协管、道路养护、道路维修、配合行政手续申办和因修建、维修、养护和管理不善产生的违约及赔偿责任等全部工作。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场地准备：场地平整硬化、临时设施、临时用水、临时用电、围护围蔽等全部工作。</w:t>
      </w:r>
    </w:p>
    <w:p>
      <w:pPr>
        <w:spacing w:line="360" w:lineRule="auto"/>
        <w:ind w:firstLine="482" w:firstLineChars="200"/>
        <w:jc w:val="left"/>
        <w:outlineLvl w:val="3"/>
        <w:rPr>
          <w:rFonts w:ascii="宋体" w:hAnsi="宋体"/>
          <w:b/>
          <w:color w:val="auto"/>
          <w:sz w:val="24"/>
          <w:szCs w:val="24"/>
        </w:rPr>
      </w:pPr>
      <w:bookmarkStart w:id="9" w:name="_Toc92549410"/>
      <w:r>
        <w:rPr>
          <w:rFonts w:ascii="宋体" w:hAnsi="宋体"/>
          <w:b/>
          <w:color w:val="auto"/>
          <w:sz w:val="24"/>
          <w:szCs w:val="24"/>
        </w:rPr>
        <w:t>1.2</w:t>
      </w:r>
      <w:r>
        <w:rPr>
          <w:rFonts w:hint="eastAsia" w:ascii="宋体" w:hAnsi="宋体"/>
          <w:b/>
          <w:color w:val="auto"/>
          <w:sz w:val="24"/>
          <w:szCs w:val="24"/>
        </w:rPr>
        <w:t xml:space="preserve"> 道路</w:t>
      </w:r>
      <w:r>
        <w:rPr>
          <w:rFonts w:ascii="宋体" w:hAnsi="宋体"/>
          <w:b/>
          <w:color w:val="auto"/>
          <w:sz w:val="24"/>
          <w:szCs w:val="24"/>
        </w:rPr>
        <w:t>工程</w:t>
      </w:r>
      <w:bookmarkEnd w:id="9"/>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道路工程包含路基工程、路面工程、道路排水工程等。</w:t>
      </w:r>
    </w:p>
    <w:p>
      <w:pPr>
        <w:spacing w:line="360" w:lineRule="auto"/>
        <w:ind w:firstLine="482" w:firstLineChars="200"/>
        <w:jc w:val="left"/>
        <w:outlineLvl w:val="3"/>
        <w:rPr>
          <w:rFonts w:ascii="宋体" w:hAnsi="宋体"/>
          <w:b/>
          <w:color w:val="auto"/>
          <w:sz w:val="24"/>
          <w:szCs w:val="24"/>
        </w:rPr>
      </w:pPr>
      <w:bookmarkStart w:id="10" w:name="_Toc92549411"/>
      <w:r>
        <w:rPr>
          <w:rFonts w:ascii="宋体" w:hAnsi="宋体"/>
          <w:b/>
          <w:color w:val="auto"/>
          <w:sz w:val="24"/>
          <w:szCs w:val="24"/>
        </w:rPr>
        <w:t>1.3</w:t>
      </w:r>
      <w:r>
        <w:rPr>
          <w:rFonts w:hint="eastAsia" w:ascii="宋体" w:hAnsi="宋体"/>
          <w:b/>
          <w:color w:val="auto"/>
          <w:sz w:val="24"/>
          <w:szCs w:val="24"/>
        </w:rPr>
        <w:t xml:space="preserve"> 隧道工程</w:t>
      </w:r>
      <w:bookmarkEnd w:id="10"/>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隧道的围护结构、明挖工程、顶管工程、主体结构（含雨水泵房）、隧道装饰、防撞护栏、排水沟等。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其他：补充勘探、防水工程、综合接地、地基处理、施工监测、邻近建</w:t>
      </w:r>
      <w:r>
        <w:rPr>
          <w:rFonts w:ascii="宋体" w:hAnsi="宋体"/>
          <w:color w:val="auto"/>
          <w:sz w:val="24"/>
          <w:szCs w:val="24"/>
        </w:rPr>
        <w:t>(构)物及管线保护及监测、道路的保护及监测、管线悬吊保护工程</w:t>
      </w:r>
      <w:r>
        <w:rPr>
          <w:rFonts w:hint="eastAsia" w:ascii="宋体" w:hAnsi="宋体"/>
          <w:color w:val="auto"/>
          <w:sz w:val="24"/>
          <w:szCs w:val="24"/>
        </w:rPr>
        <w:t>、</w:t>
      </w:r>
      <w:r>
        <w:rPr>
          <w:rFonts w:ascii="宋体" w:hAnsi="宋体"/>
          <w:color w:val="auto"/>
          <w:sz w:val="24"/>
          <w:szCs w:val="24"/>
        </w:rPr>
        <w:t>预留预埋、白蚁防治、文物勘探及保护等。</w:t>
      </w:r>
    </w:p>
    <w:p>
      <w:pPr>
        <w:spacing w:line="360" w:lineRule="auto"/>
        <w:ind w:firstLine="482" w:firstLineChars="200"/>
        <w:jc w:val="left"/>
        <w:outlineLvl w:val="3"/>
        <w:rPr>
          <w:rFonts w:ascii="宋体" w:hAnsi="宋体"/>
          <w:b/>
          <w:color w:val="auto"/>
          <w:sz w:val="24"/>
          <w:szCs w:val="24"/>
        </w:rPr>
      </w:pPr>
      <w:bookmarkStart w:id="11" w:name="_Toc92549412"/>
      <w:r>
        <w:rPr>
          <w:rFonts w:ascii="宋体" w:hAnsi="宋体"/>
          <w:b/>
          <w:color w:val="auto"/>
          <w:sz w:val="24"/>
          <w:szCs w:val="24"/>
        </w:rPr>
        <w:t>1.4</w:t>
      </w:r>
      <w:r>
        <w:rPr>
          <w:rFonts w:hint="eastAsia" w:ascii="宋体" w:hAnsi="宋体"/>
          <w:b/>
          <w:color w:val="auto"/>
          <w:sz w:val="24"/>
          <w:szCs w:val="24"/>
        </w:rPr>
        <w:t xml:space="preserve"> 给排水工程</w:t>
      </w:r>
      <w:bookmarkEnd w:id="11"/>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给排水工程含市政给水工程、雨水工程、污水工程。</w:t>
      </w:r>
    </w:p>
    <w:p>
      <w:pPr>
        <w:spacing w:line="360" w:lineRule="auto"/>
        <w:ind w:firstLine="482" w:firstLineChars="200"/>
        <w:jc w:val="left"/>
        <w:outlineLvl w:val="3"/>
        <w:rPr>
          <w:rFonts w:ascii="宋体" w:hAnsi="宋体"/>
          <w:b/>
          <w:color w:val="auto"/>
          <w:sz w:val="24"/>
          <w:szCs w:val="24"/>
        </w:rPr>
      </w:pPr>
      <w:bookmarkStart w:id="12" w:name="_Toc92549413"/>
      <w:r>
        <w:rPr>
          <w:rFonts w:hint="eastAsia" w:ascii="宋体" w:hAnsi="宋体"/>
          <w:b/>
          <w:color w:val="auto"/>
          <w:sz w:val="24"/>
          <w:szCs w:val="24"/>
        </w:rPr>
        <w:t>1.5 电力、照明、监控工程</w:t>
      </w:r>
      <w:bookmarkEnd w:id="12"/>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本工程设置10/0.4kv变配电系统、泵房配电及照明系统、道路照明系统、防雷、接地系统以及电缆敷设等。</w:t>
      </w:r>
    </w:p>
    <w:p>
      <w:pPr>
        <w:spacing w:line="360" w:lineRule="auto"/>
        <w:ind w:firstLine="482" w:firstLineChars="200"/>
        <w:jc w:val="left"/>
        <w:outlineLvl w:val="3"/>
        <w:rPr>
          <w:rFonts w:ascii="宋体" w:hAnsi="宋体"/>
          <w:b/>
          <w:color w:val="auto"/>
          <w:sz w:val="24"/>
          <w:szCs w:val="24"/>
        </w:rPr>
      </w:pPr>
      <w:bookmarkStart w:id="13" w:name="_Toc92549414"/>
      <w:r>
        <w:rPr>
          <w:rFonts w:ascii="宋体" w:hAnsi="宋体"/>
          <w:b/>
          <w:color w:val="auto"/>
          <w:sz w:val="24"/>
          <w:szCs w:val="24"/>
        </w:rPr>
        <w:t>1.6</w:t>
      </w:r>
      <w:r>
        <w:rPr>
          <w:rFonts w:hint="eastAsia" w:ascii="宋体" w:hAnsi="宋体"/>
          <w:b/>
          <w:color w:val="auto"/>
          <w:sz w:val="24"/>
          <w:szCs w:val="24"/>
        </w:rPr>
        <w:t xml:space="preserve"> 交通工程</w:t>
      </w:r>
      <w:bookmarkEnd w:id="13"/>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主要包括交通标志、交通标线、交通信号控制系统、管道与接线井、交通监控系统及电子警察等。</w:t>
      </w:r>
    </w:p>
    <w:p>
      <w:pPr>
        <w:spacing w:line="360" w:lineRule="auto"/>
        <w:ind w:firstLine="482" w:firstLineChars="200"/>
        <w:jc w:val="left"/>
        <w:outlineLvl w:val="3"/>
        <w:rPr>
          <w:rFonts w:ascii="宋体" w:hAnsi="宋体"/>
          <w:b/>
          <w:color w:val="auto"/>
          <w:sz w:val="24"/>
          <w:szCs w:val="24"/>
        </w:rPr>
      </w:pPr>
      <w:bookmarkStart w:id="14" w:name="_Toc92549415"/>
      <w:r>
        <w:rPr>
          <w:rFonts w:hint="eastAsia" w:ascii="宋体" w:hAnsi="宋体"/>
          <w:b/>
          <w:color w:val="auto"/>
          <w:sz w:val="24"/>
          <w:szCs w:val="24"/>
        </w:rPr>
        <w:t>1</w:t>
      </w:r>
      <w:r>
        <w:rPr>
          <w:rFonts w:ascii="宋体" w:hAnsi="宋体"/>
          <w:b/>
          <w:color w:val="auto"/>
          <w:sz w:val="24"/>
          <w:szCs w:val="24"/>
        </w:rPr>
        <w:t>.7</w:t>
      </w:r>
      <w:r>
        <w:rPr>
          <w:rFonts w:hint="eastAsia" w:ascii="宋体" w:hAnsi="宋体"/>
          <w:b/>
          <w:color w:val="auto"/>
          <w:sz w:val="24"/>
          <w:szCs w:val="24"/>
        </w:rPr>
        <w:t xml:space="preserve"> 绿化工程</w:t>
      </w:r>
      <w:bookmarkEnd w:id="14"/>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包含对侧绿化带、渠化岛景观绿化。</w:t>
      </w:r>
    </w:p>
    <w:p>
      <w:pPr>
        <w:spacing w:line="360" w:lineRule="auto"/>
        <w:ind w:firstLine="482" w:firstLineChars="200"/>
        <w:jc w:val="left"/>
        <w:outlineLvl w:val="3"/>
        <w:rPr>
          <w:rFonts w:ascii="宋体" w:hAnsi="宋体"/>
          <w:b/>
          <w:color w:val="auto"/>
          <w:sz w:val="24"/>
          <w:szCs w:val="24"/>
        </w:rPr>
      </w:pPr>
      <w:bookmarkStart w:id="15" w:name="_Toc92549418"/>
      <w:r>
        <w:rPr>
          <w:rFonts w:hint="eastAsia" w:ascii="宋体" w:hAnsi="宋体"/>
          <w:b/>
          <w:color w:val="auto"/>
          <w:sz w:val="24"/>
          <w:szCs w:val="24"/>
        </w:rPr>
        <w:t>1.8承包人的工作内容包括但不限于：</w:t>
      </w:r>
      <w:bookmarkEnd w:id="15"/>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（1）负责除永久工程相关的征地拆迁外的一切施工前期准备工作；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（2）负责临时占地的所有工作；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负责办理与本工程相关的各种手续，如排污许可、噪音许可、临时占道许可、卫生许可、临时用地规划许可、下穿各类管线以及地铁、市政道路、高速公路、河流许可等，除合同另有约定外，相关费用已包含在合同价格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配合完成建设用地规划许可证、建设工程规划许可证、临时用地规划及国土批复、变更、延期手续、规划验收合格证的申办（包含但不仅限于配合办理《建设工程规划许可证》及相应变更、完成《规划验收合格证》的相应整改等相关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（5）下穿或上跨各类管线以及地铁、市政道路、公路、河流的协调、安全评估、监测、保护等，除合同另有约定外，相关费用已包含在合同价格内；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（6）负责本工程的施工工作；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（7）负责本工程的水土保持方案、水土流失防治、水土监测、水土保持验收报告编制，并协助发包人向政府部门完成验收报备审核等工作；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（8）对本工程验收中提出的质量问题进行整改，并履行保修期中属于承包人的义务；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（9）负责本工程工作范围内的单机、单系统调试，组织站级调试和总联调工作；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（10）负责出具符合规划部门要求的规划验收竣工图，未按图施工并影响规划实施的，配合发包人整改。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（11）负责向发包人和政府相关部门提交竣工资料和项目档案；配合完成各项验收工作；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12）预留、预埋工作。承包人严格按照要求完成工程的所有预留、预埋工作，包括开孔、开洞、封堵、设备基础等，除发包人采购设备自带的辅助材料外，其它辅助材料（如托架、支架、预埋件等）均由承包人提供并负责安装，费用已包括在合同价款之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（13）工程师和发包人有权协调工程的实施并对工程的界面衔接发出指示，承包人应在工程师的统一协调下积极予以配合，并为下一工序的顺利进行提供各种便利条件；</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（14）其他须承包人完成的工作；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（15）负责本工程范围内设备材料设计联络、工厂检查、出厂验收、供货和培训等工作。</w:t>
      </w:r>
    </w:p>
    <w:p>
      <w:pPr>
        <w:widowControl/>
        <w:spacing w:line="360" w:lineRule="auto"/>
        <w:ind w:firstLine="482" w:firstLineChars="200"/>
        <w:jc w:val="left"/>
        <w:outlineLvl w:val="2"/>
        <w:rPr>
          <w:rFonts w:ascii="宋体" w:hAnsi="宋体"/>
          <w:b/>
          <w:color w:val="auto"/>
          <w:sz w:val="24"/>
          <w:szCs w:val="24"/>
        </w:rPr>
      </w:pPr>
      <w:bookmarkStart w:id="16" w:name="_Toc505957168"/>
      <w:bookmarkStart w:id="17" w:name="_Toc92656367"/>
      <w:bookmarkStart w:id="18" w:name="_Toc92549419"/>
      <w:bookmarkStart w:id="19" w:name="_Toc27278"/>
      <w:bookmarkStart w:id="20" w:name="_Toc529970324"/>
      <w:r>
        <w:rPr>
          <w:rFonts w:hint="eastAsia" w:ascii="宋体" w:hAnsi="宋体"/>
          <w:b/>
          <w:color w:val="auto"/>
          <w:sz w:val="24"/>
          <w:szCs w:val="24"/>
        </w:rPr>
        <w:t>2、</w:t>
      </w:r>
      <w:bookmarkEnd w:id="16"/>
      <w:r>
        <w:rPr>
          <w:rFonts w:hint="eastAsia" w:ascii="宋体" w:hAnsi="宋体"/>
          <w:b/>
          <w:color w:val="auto"/>
          <w:sz w:val="24"/>
          <w:szCs w:val="24"/>
        </w:rPr>
        <w:t>项目管理机构</w:t>
      </w:r>
      <w:bookmarkEnd w:id="17"/>
      <w:bookmarkEnd w:id="18"/>
      <w:bookmarkEnd w:id="19"/>
      <w:bookmarkEnd w:id="20"/>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当为完成合同而设置合理可行的现场管理机构，建立健全项目经理部管理体系。项目经理部负责各自所辖段项目合同的全面履行，对项目成本、安全、质量及工期负管理责任，全面履行合同，对项目成本、安全、质量及工期负直接责任。</w:t>
      </w:r>
    </w:p>
    <w:p>
      <w:pPr>
        <w:widowControl/>
        <w:spacing w:line="360" w:lineRule="auto"/>
        <w:ind w:firstLine="482" w:firstLineChars="200"/>
        <w:jc w:val="left"/>
        <w:outlineLvl w:val="2"/>
        <w:rPr>
          <w:rFonts w:ascii="宋体" w:hAnsi="宋体"/>
          <w:b/>
          <w:color w:val="auto"/>
          <w:sz w:val="24"/>
          <w:szCs w:val="24"/>
        </w:rPr>
      </w:pPr>
      <w:bookmarkStart w:id="21" w:name="_Toc505957169"/>
      <w:bookmarkStart w:id="22" w:name="_Toc92549420"/>
      <w:bookmarkStart w:id="23" w:name="_Toc29139"/>
      <w:bookmarkStart w:id="24" w:name="_Toc529970325"/>
      <w:bookmarkStart w:id="25" w:name="_Toc92656368"/>
      <w:r>
        <w:rPr>
          <w:rFonts w:hint="eastAsia" w:ascii="宋体" w:hAnsi="宋体"/>
          <w:b/>
          <w:color w:val="auto"/>
          <w:sz w:val="24"/>
          <w:szCs w:val="24"/>
        </w:rPr>
        <w:t>3、前期工作、施工场地与临时设施</w:t>
      </w:r>
      <w:bookmarkEnd w:id="21"/>
      <w:bookmarkEnd w:id="22"/>
      <w:bookmarkEnd w:id="23"/>
      <w:bookmarkEnd w:id="24"/>
      <w:bookmarkEnd w:id="25"/>
    </w:p>
    <w:p>
      <w:pPr>
        <w:spacing w:line="360" w:lineRule="auto"/>
        <w:ind w:firstLine="480" w:firstLineChars="200"/>
        <w:jc w:val="left"/>
        <w:rPr>
          <w:rFonts w:ascii="宋体" w:hAnsi="宋体"/>
          <w:color w:val="auto"/>
          <w:sz w:val="24"/>
          <w:szCs w:val="24"/>
        </w:rPr>
      </w:pPr>
      <w:r>
        <w:rPr>
          <w:rFonts w:ascii="宋体" w:hAnsi="宋体"/>
          <w:color w:val="auto"/>
          <w:sz w:val="24"/>
          <w:szCs w:val="24"/>
        </w:rPr>
        <w:t>本工程施工前期准备必须是完全服务于本工程而实施的，且不能用于与本工程无关的其它用途。其它任何与本工程无关的施工前期准备不包含在本工程范围内，由承包人自行负责，承包人承担全部责任及一切费用开支。</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承包人应依法选定施工前期准备施工单位，并签订相关协议，报发包人备案。承包人负责办理施工前期准备相关的各种手续，并承担所有费用。</w:t>
      </w:r>
    </w:p>
    <w:p>
      <w:pPr>
        <w:spacing w:line="360" w:lineRule="auto"/>
        <w:ind w:firstLine="482" w:firstLineChars="200"/>
        <w:jc w:val="left"/>
        <w:outlineLvl w:val="3"/>
        <w:rPr>
          <w:rFonts w:ascii="宋体" w:hAnsi="宋体"/>
          <w:b/>
          <w:color w:val="auto"/>
          <w:sz w:val="24"/>
          <w:szCs w:val="24"/>
        </w:rPr>
      </w:pPr>
      <w:bookmarkStart w:id="26" w:name="_Toc92549421"/>
      <w:bookmarkStart w:id="27" w:name="_Toc505957170"/>
      <w:r>
        <w:rPr>
          <w:rFonts w:hint="eastAsia" w:ascii="宋体" w:hAnsi="宋体"/>
          <w:b/>
          <w:color w:val="auto"/>
          <w:sz w:val="24"/>
          <w:szCs w:val="24"/>
        </w:rPr>
        <w:t>3</w:t>
      </w:r>
      <w:r>
        <w:rPr>
          <w:rFonts w:ascii="宋体" w:hAnsi="宋体"/>
          <w:b/>
          <w:color w:val="auto"/>
          <w:sz w:val="24"/>
          <w:szCs w:val="24"/>
        </w:rPr>
        <w:t>.1临水</w:t>
      </w:r>
      <w:bookmarkEnd w:id="26"/>
      <w:bookmarkEnd w:id="27"/>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.1.1承包人应充分筹划为实施本工程所需的用水接口，负责提供</w:t>
      </w:r>
      <w:r>
        <w:rPr>
          <w:rFonts w:hint="eastAsia" w:ascii="宋体" w:hAnsi="宋体"/>
          <w:color w:val="auto"/>
          <w:sz w:val="24"/>
          <w:szCs w:val="24"/>
        </w:rPr>
        <w:t>本工程所需的所有临时用水</w:t>
      </w:r>
      <w:r>
        <w:rPr>
          <w:rFonts w:ascii="宋体" w:hAnsi="宋体"/>
          <w:color w:val="auto"/>
          <w:sz w:val="24"/>
          <w:szCs w:val="24"/>
        </w:rPr>
        <w:t>，</w:t>
      </w:r>
      <w:r>
        <w:rPr>
          <w:rFonts w:ascii="宋体" w:hAnsi="宋体"/>
          <w:color w:val="auto"/>
          <w:sz w:val="24"/>
          <w:szCs w:val="24"/>
          <w:highlight w:val="none"/>
        </w:rPr>
        <w:t>引起的费用和开支由承包人承担，合同价格不予调整。</w:t>
      </w:r>
      <w:r>
        <w:rPr>
          <w:rFonts w:ascii="宋体" w:hAnsi="宋体"/>
          <w:color w:val="auto"/>
          <w:sz w:val="24"/>
          <w:szCs w:val="24"/>
        </w:rPr>
        <w:t>承包人负责临水施工图设计</w:t>
      </w:r>
      <w:r>
        <w:rPr>
          <w:rFonts w:hint="eastAsia" w:ascii="宋体" w:hAnsi="宋体"/>
          <w:color w:val="auto"/>
          <w:sz w:val="24"/>
          <w:szCs w:val="24"/>
        </w:rPr>
        <w:t>（含</w:t>
      </w:r>
      <w:r>
        <w:rPr>
          <w:rFonts w:ascii="宋体" w:hAnsi="宋体"/>
          <w:color w:val="auto"/>
          <w:sz w:val="24"/>
          <w:szCs w:val="24"/>
          <w:highlight w:val="none"/>
        </w:rPr>
        <w:t>管径、容量及数量</w:t>
      </w:r>
      <w:r>
        <w:rPr>
          <w:rFonts w:hint="eastAsia" w:ascii="宋体" w:hAnsi="宋体"/>
          <w:color w:val="auto"/>
          <w:sz w:val="24"/>
          <w:szCs w:val="24"/>
        </w:rPr>
        <w:t>）</w:t>
      </w:r>
      <w:r>
        <w:rPr>
          <w:rFonts w:ascii="宋体" w:hAnsi="宋体"/>
          <w:color w:val="auto"/>
          <w:sz w:val="24"/>
          <w:szCs w:val="24"/>
        </w:rPr>
        <w:t>，送工程师备案后，再进行施工。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.1.2承包人负责将水由市政管网接引到项目场地或现场，并负责向有关供水部门办理所需的相关手续，临水的安装费用和使用费用均由承包人承担</w:t>
      </w:r>
      <w:r>
        <w:rPr>
          <w:rFonts w:ascii="宋体" w:hAnsi="宋体"/>
          <w:color w:val="auto"/>
          <w:sz w:val="24"/>
          <w:szCs w:val="24"/>
          <w:highlight w:val="none"/>
        </w:rPr>
        <w:t>，合同价格不予调整</w:t>
      </w:r>
      <w:r>
        <w:rPr>
          <w:rFonts w:ascii="宋体" w:hAnsi="宋体"/>
          <w:color w:val="auto"/>
          <w:sz w:val="24"/>
          <w:szCs w:val="24"/>
        </w:rPr>
        <w:t>。因临水延误造成承包人赶工费、窝工费等索赔及费用由承包人承担。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.1.3在合同履行期间，如果正在使用的水接驳点需要改变，承包人应根据新的水接驳点的布置调整其接续设施，由此引起的费用和开支由承包人承担，合同价格不予调整。</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1.4合同履行期间，承包人负责对本工程设置的水设施进行必要的检查、保护和维护，使其处于良好状态。若发生水供应中断，被盗、被抢及抢修事件，导致工程暂停或工期延长，承包人应承担全部责任及一切费用开支。</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.1.5承包人负责缴纳合同履行期间使用临水产生的水费（组成水费的所有费用）。</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.1.6临水使用完成后，承包人应及时办理销户手续，拆除临水所有设施，并承担所有费用。临水的回收收益通过调整工程下浮率的方式进行冲抵，具体下浮率在招标文件中予以约定。</w:t>
      </w:r>
    </w:p>
    <w:p>
      <w:pPr>
        <w:spacing w:line="360" w:lineRule="auto"/>
        <w:ind w:firstLine="482" w:firstLineChars="200"/>
        <w:jc w:val="left"/>
        <w:outlineLvl w:val="3"/>
        <w:rPr>
          <w:rFonts w:ascii="宋体" w:hAnsi="宋体"/>
          <w:b/>
          <w:color w:val="auto"/>
          <w:sz w:val="24"/>
          <w:szCs w:val="24"/>
        </w:rPr>
      </w:pPr>
      <w:bookmarkStart w:id="28" w:name="_Toc92549422"/>
      <w:bookmarkStart w:id="29" w:name="_Toc505957171"/>
      <w:r>
        <w:rPr>
          <w:rFonts w:hint="eastAsia" w:ascii="宋体" w:hAnsi="宋体"/>
          <w:b/>
          <w:color w:val="auto"/>
          <w:sz w:val="24"/>
          <w:szCs w:val="24"/>
        </w:rPr>
        <w:t>3</w:t>
      </w:r>
      <w:r>
        <w:rPr>
          <w:rFonts w:ascii="宋体" w:hAnsi="宋体"/>
          <w:b/>
          <w:color w:val="auto"/>
          <w:sz w:val="24"/>
          <w:szCs w:val="24"/>
        </w:rPr>
        <w:t>.2临电</w:t>
      </w:r>
      <w:bookmarkEnd w:id="28"/>
      <w:bookmarkEnd w:id="29"/>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.2.1</w:t>
      </w:r>
      <w:r>
        <w:rPr>
          <w:rFonts w:hint="eastAsia" w:ascii="宋体" w:hAnsi="宋体"/>
          <w:color w:val="auto"/>
          <w:sz w:val="24"/>
          <w:szCs w:val="24"/>
          <w:highlight w:val="none"/>
        </w:rPr>
        <w:t>承</w:t>
      </w:r>
      <w:r>
        <w:rPr>
          <w:rFonts w:ascii="宋体" w:hAnsi="宋体"/>
          <w:color w:val="auto"/>
          <w:sz w:val="24"/>
          <w:szCs w:val="24"/>
          <w:highlight w:val="none"/>
        </w:rPr>
        <w:t>包人</w:t>
      </w:r>
      <w:r>
        <w:rPr>
          <w:rFonts w:hint="eastAsia" w:ascii="宋体" w:hAnsi="宋体"/>
          <w:color w:val="auto"/>
          <w:sz w:val="24"/>
          <w:szCs w:val="24"/>
          <w:highlight w:val="none"/>
        </w:rPr>
        <w:t>负责办理工程所需临时用电的所有工作，</w:t>
      </w:r>
      <w:r>
        <w:rPr>
          <w:rFonts w:ascii="宋体" w:hAnsi="宋体"/>
          <w:color w:val="auto"/>
          <w:sz w:val="24"/>
          <w:szCs w:val="24"/>
          <w:highlight w:val="none"/>
        </w:rPr>
        <w:t>临</w:t>
      </w:r>
      <w:r>
        <w:rPr>
          <w:rFonts w:hint="eastAsia" w:ascii="宋体" w:hAnsi="宋体"/>
          <w:color w:val="auto"/>
          <w:sz w:val="24"/>
          <w:szCs w:val="24"/>
          <w:highlight w:val="none"/>
        </w:rPr>
        <w:t>电</w:t>
      </w:r>
      <w:r>
        <w:rPr>
          <w:rFonts w:ascii="宋体" w:hAnsi="宋体"/>
          <w:color w:val="auto"/>
          <w:sz w:val="24"/>
          <w:szCs w:val="24"/>
          <w:highlight w:val="none"/>
        </w:rPr>
        <w:t>的安装费用和使用费用</w:t>
      </w:r>
      <w:r>
        <w:rPr>
          <w:rFonts w:hint="eastAsia" w:ascii="宋体" w:hAnsi="宋体"/>
          <w:color w:val="auto"/>
          <w:sz w:val="24"/>
          <w:szCs w:val="24"/>
          <w:highlight w:val="none"/>
        </w:rPr>
        <w:t>（含变压器）</w:t>
      </w:r>
      <w:r>
        <w:rPr>
          <w:rFonts w:ascii="宋体" w:hAnsi="宋体"/>
          <w:color w:val="auto"/>
          <w:sz w:val="24"/>
          <w:szCs w:val="24"/>
          <w:highlight w:val="none"/>
        </w:rPr>
        <w:t>均由承包人承担</w:t>
      </w:r>
      <w:r>
        <w:rPr>
          <w:rFonts w:hint="eastAsia" w:ascii="宋体" w:hAnsi="宋体"/>
          <w:color w:val="auto"/>
          <w:sz w:val="24"/>
          <w:szCs w:val="24"/>
          <w:highlight w:val="none"/>
        </w:rPr>
        <w:t>，</w:t>
      </w:r>
      <w:r>
        <w:rPr>
          <w:rFonts w:ascii="宋体" w:hAnsi="宋体"/>
          <w:color w:val="auto"/>
          <w:sz w:val="24"/>
          <w:szCs w:val="24"/>
          <w:highlight w:val="none"/>
        </w:rPr>
        <w:t>合同价格不予调整</w:t>
      </w:r>
      <w:r>
        <w:rPr>
          <w:rFonts w:hint="eastAsia" w:ascii="宋体" w:hAnsi="宋体"/>
          <w:color w:val="auto"/>
          <w:sz w:val="24"/>
          <w:szCs w:val="24"/>
          <w:highlight w:val="none"/>
        </w:rPr>
        <w:t>。</w:t>
      </w:r>
      <w:r>
        <w:rPr>
          <w:rFonts w:hint="eastAsia" w:ascii="宋体" w:hAnsi="宋体"/>
          <w:color w:val="auto"/>
          <w:sz w:val="24"/>
          <w:szCs w:val="24"/>
          <w:highlight w:val="none"/>
        </w:rPr>
        <w:t>未有办理完成临时用电前，承包人须自备发电机，</w:t>
      </w:r>
      <w:r>
        <w:rPr>
          <w:rFonts w:ascii="宋体" w:hAnsi="宋体"/>
          <w:color w:val="auto"/>
          <w:sz w:val="24"/>
          <w:szCs w:val="24"/>
        </w:rPr>
        <w:t>由此引起的费用和开支由承包人承担，合同价格不予调整</w:t>
      </w:r>
      <w:r>
        <w:rPr>
          <w:rFonts w:hint="eastAsia" w:ascii="宋体" w:hAnsi="宋体"/>
          <w:color w:val="auto"/>
          <w:sz w:val="24"/>
          <w:szCs w:val="24"/>
          <w:highlight w:val="none"/>
        </w:rPr>
        <w:t>。</w:t>
      </w:r>
    </w:p>
    <w:p>
      <w:pPr>
        <w:spacing w:line="360" w:lineRule="auto"/>
        <w:ind w:firstLine="480" w:firstLineChars="200"/>
        <w:jc w:val="left"/>
        <w:rPr>
          <w:rFonts w:ascii="宋体" w:hAnsi="宋体"/>
          <w:color w:val="auto"/>
          <w:sz w:val="24"/>
          <w:szCs w:val="24"/>
        </w:rPr>
      </w:pPr>
      <w:r>
        <w:rPr>
          <w:rFonts w:ascii="宋体" w:hAnsi="宋体"/>
          <w:color w:val="auto"/>
          <w:sz w:val="24"/>
          <w:szCs w:val="24"/>
        </w:rPr>
        <w:t>电力传输线和配电设施必须符合广州市关于电力安装、使用及维修的有关规定，承包人对电力传输线和配电设施的设计、安装、维修和管理负责，并确保其安全可靠。</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.2.</w:t>
      </w:r>
      <w:r>
        <w:rPr>
          <w:rFonts w:hint="eastAsia" w:ascii="宋体" w:hAnsi="宋体"/>
          <w:color w:val="auto"/>
          <w:sz w:val="24"/>
          <w:szCs w:val="24"/>
        </w:rPr>
        <w:t>2</w:t>
      </w:r>
      <w:r>
        <w:rPr>
          <w:rFonts w:ascii="宋体" w:hAnsi="宋体"/>
          <w:color w:val="auto"/>
          <w:sz w:val="24"/>
          <w:szCs w:val="24"/>
        </w:rPr>
        <w:t>临电使用完成后，承包人应及时办理销户手续。</w:t>
      </w:r>
    </w:p>
    <w:p>
      <w:pPr>
        <w:spacing w:line="360" w:lineRule="auto"/>
        <w:ind w:firstLine="482" w:firstLineChars="200"/>
        <w:jc w:val="left"/>
        <w:outlineLvl w:val="3"/>
        <w:rPr>
          <w:rFonts w:ascii="宋体" w:hAnsi="宋体"/>
          <w:b/>
          <w:color w:val="auto"/>
          <w:sz w:val="24"/>
          <w:szCs w:val="24"/>
        </w:rPr>
      </w:pPr>
      <w:bookmarkStart w:id="30" w:name="_Toc92549423"/>
      <w:bookmarkStart w:id="31" w:name="_Toc505957172"/>
      <w:r>
        <w:rPr>
          <w:rFonts w:hint="eastAsia" w:ascii="宋体" w:hAnsi="宋体"/>
          <w:b/>
          <w:color w:val="auto"/>
          <w:sz w:val="24"/>
          <w:szCs w:val="24"/>
        </w:rPr>
        <w:t>3</w:t>
      </w:r>
      <w:r>
        <w:rPr>
          <w:rFonts w:ascii="宋体" w:hAnsi="宋体"/>
          <w:b/>
          <w:color w:val="auto"/>
          <w:sz w:val="24"/>
          <w:szCs w:val="24"/>
        </w:rPr>
        <w:t>.3交通疏解及施工车辆管理</w:t>
      </w:r>
      <w:bookmarkEnd w:id="30"/>
      <w:bookmarkEnd w:id="31"/>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3.1交通疏解工程包含在承包人的合同范围内。承包人应按政府部门批准的交通疏解方案编制详细的交通组织设计，并组织实施。承包人在开设路口、临时封闭道路、临时占用人行道、占用绿地以及交通疏解方案实施前，必须办理必要的报批手续并承担相关费用。交通疏解方案以政府交管部门最终批复为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3.2承包人应积极完善和优化交通疏解方案，并无条件按照政府相关部门批准的每一次交通疏解方案实施，承包人若自行调整施工现场及其周边附属设施的布置（包括拆移施工现场临时围挡，破除围挡内的道路，破除所有承包人设置的临时硬化地面和道路），以及承包人自行调整其施工作业顺序，所发生的全部费用和开支由承包人承担，不得就以上事项提出工期和费用索赔。</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.3.3因交通疏导的原因必须在夜间施工的工序不得改在白天施工。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3.4承包人应采取有效措施保证施工范围内车辆及行人安全通行。承包人应派专职人员协助交警疏导施工路段的交通并维护交通安全设施的正常使用，如有缺失，应立即向交通管理部门报告，否则因交通设施缺失造成的后果由承包人负责。施工中如有交通组织的变更须事先向公安交警局报告并征得同意。承包人不得擅自破挖道路，施工车辆不得在已开放交通的行车道上任意停放，否则将接受交管部门的处罚。</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.3.5承包人在施工路段必须按相关规定设置围挡，以减少施工对车辆及行人的干扰，路上施工人员须穿着反光衣以保证安全，由于违章施工引起的各种事故由承包人负责。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3.3.6承包人应加强对泥头车的规范管理，严格遵守广州市对泥头车管理的有关规定。在土方、弃渣运输时，必须严格遵守《广州余泥渣土管理办法》及发包人的有关管理规定，运输车辆须为合格、合法的车辆，并预先向市余泥渣土排放管理部门申办《资质证书》及准运证，禁止超高超载、车轮带泥及沿途洒漏，并配备覆盖措施，维护市容市貌整洁。泥头车要严格按交警部门的规定行使，不得在禁行路段或禁行时段通行，严禁在市区鸣喇叭。</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.3.7合同履行期间，承包人负责对本工程围挡及周边既有道路前后50米范围内的道路、交通标示进行检查、保护、维修、养护和管理，使其处于良好状态。</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.3.8工程完工后，承包人负责恢复并移交道路、交通标示等设施，组织道路管养单位参与进行竣工验收。竣工验收合格后承包人应及时将权利移交给各道路管养单位，因移交延迟造成的责任和损失由承包人负责。</w:t>
      </w:r>
    </w:p>
    <w:p>
      <w:pPr>
        <w:spacing w:line="360" w:lineRule="auto"/>
        <w:ind w:firstLine="482" w:firstLineChars="200"/>
        <w:jc w:val="left"/>
        <w:outlineLvl w:val="3"/>
        <w:rPr>
          <w:rFonts w:ascii="宋体" w:hAnsi="宋体"/>
          <w:b/>
          <w:color w:val="auto"/>
          <w:sz w:val="24"/>
          <w:szCs w:val="24"/>
        </w:rPr>
      </w:pPr>
      <w:bookmarkStart w:id="32" w:name="_Toc505957174"/>
      <w:bookmarkStart w:id="33" w:name="_Toc92549425"/>
      <w:r>
        <w:rPr>
          <w:rFonts w:hint="eastAsia" w:ascii="宋体" w:hAnsi="宋体"/>
          <w:b/>
          <w:color w:val="auto"/>
          <w:sz w:val="24"/>
          <w:szCs w:val="24"/>
        </w:rPr>
        <w:t>3</w:t>
      </w:r>
      <w:r>
        <w:rPr>
          <w:rFonts w:ascii="宋体" w:hAnsi="宋体"/>
          <w:b/>
          <w:color w:val="auto"/>
          <w:sz w:val="24"/>
          <w:szCs w:val="24"/>
        </w:rPr>
        <w:t>.</w:t>
      </w:r>
      <w:r>
        <w:rPr>
          <w:rFonts w:hint="eastAsia" w:ascii="宋体" w:hAnsi="宋体"/>
          <w:b/>
          <w:color w:val="auto"/>
          <w:sz w:val="24"/>
          <w:szCs w:val="24"/>
        </w:rPr>
        <w:t>4</w:t>
      </w:r>
      <w:r>
        <w:rPr>
          <w:rFonts w:ascii="宋体" w:hAnsi="宋体"/>
          <w:b/>
          <w:color w:val="auto"/>
          <w:sz w:val="24"/>
          <w:szCs w:val="24"/>
        </w:rPr>
        <w:t>施工场地</w:t>
      </w:r>
      <w:bookmarkEnd w:id="32"/>
      <w:bookmarkEnd w:id="33"/>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.1发包人将</w:t>
      </w:r>
      <w:r>
        <w:rPr>
          <w:rFonts w:hint="eastAsia" w:ascii="宋体" w:hAnsi="宋体"/>
          <w:color w:val="auto"/>
          <w:sz w:val="24"/>
          <w:szCs w:val="24"/>
        </w:rPr>
        <w:t>督促项目建设单位（广州市白云区住房建设和交通局）完成</w:t>
      </w:r>
      <w:r>
        <w:rPr>
          <w:rFonts w:ascii="宋体" w:hAnsi="宋体"/>
          <w:color w:val="auto"/>
          <w:sz w:val="24"/>
          <w:szCs w:val="24"/>
        </w:rPr>
        <w:t>工程建设相关的征借地拆迁工作</w:t>
      </w:r>
      <w:r>
        <w:rPr>
          <w:rFonts w:hint="eastAsia" w:ascii="宋体" w:hAnsi="宋体"/>
          <w:color w:val="auto"/>
          <w:sz w:val="24"/>
          <w:szCs w:val="24"/>
        </w:rPr>
        <w:t>及场地移交工作，</w:t>
      </w:r>
      <w:r>
        <w:rPr>
          <w:rFonts w:ascii="宋体" w:hAnsi="宋体"/>
          <w:color w:val="auto"/>
          <w:sz w:val="24"/>
          <w:szCs w:val="24"/>
        </w:rPr>
        <w:t>项目场地或现场的准备工作由承包人承担。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.2承包人应在开工前对现场工作区进行地形测量和拍照，记录所有现场工作区的现状实况，精确建立本工作区域边界和区域内既有的条件等。同时对周边建</w:t>
      </w:r>
      <w:r>
        <w:rPr>
          <w:rFonts w:hint="eastAsia" w:ascii="宋体" w:hAnsi="宋体"/>
          <w:color w:val="auto"/>
          <w:sz w:val="24"/>
          <w:szCs w:val="24"/>
        </w:rPr>
        <w:t>（</w:t>
      </w:r>
      <w:r>
        <w:rPr>
          <w:rFonts w:ascii="宋体" w:hAnsi="宋体"/>
          <w:color w:val="auto"/>
          <w:sz w:val="24"/>
          <w:szCs w:val="24"/>
        </w:rPr>
        <w:t>构</w:t>
      </w:r>
      <w:r>
        <w:rPr>
          <w:rFonts w:hint="eastAsia" w:ascii="宋体" w:hAnsi="宋体"/>
          <w:color w:val="auto"/>
          <w:sz w:val="24"/>
          <w:szCs w:val="24"/>
        </w:rPr>
        <w:t>）</w:t>
      </w:r>
      <w:r>
        <w:rPr>
          <w:rFonts w:ascii="宋体" w:hAnsi="宋体"/>
          <w:color w:val="auto"/>
          <w:sz w:val="24"/>
          <w:szCs w:val="24"/>
        </w:rPr>
        <w:t>筑物的原始状态（包括既有裂缝、破损等情况）进行彻底现状调查，形成书面和影像资料，并应全力协调对方发包人，争取包括对方发包人在内的对承包人提交的调查资料进行多方书面确认，以上工作费用由承包人承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.3承包人在工程的实施过程中对应保护的树木、广告、管线、建筑物、构筑物负全部责任，不得随意砍伐、拆除及损坏，否则引起的后果全部由承包人承担。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4承包人应围绕工程区域按规定设置人行道、围挡和门，并在完工后拆除或移交给发包人，以防止未授权者进入。工程开工时要求的人行道、围挡和门的标准应满足广州市现行标准。这些人行道、围挡和门按本合同承包人的施工方法如需要修改调整，则修改之前，承包人应针对这些修改编制必要的报告，提交给监理及发包人审批，获得同意后方能修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5施工围挡和临建的标准必须符合广州市和发包人的有关规定和要求，围挡的结构形式及墙面的文字、标志、颜色、图案等应按发包人的统一方案实施，如因交通疏解、城市卫生及环境整治、以及发包人为配合广州市的各项大型活动等原因需多次围挡或多次翻新围挡的，承包人必须服从发包人的安排，在规定时间内完成。场地移交后，要求地面全部硬化。</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.6承包人还应在人行道和围挡上安装符合规定的所有标志牌、图表牌和安全告示牌等。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.7承包人应配备足够的人员以保持工地现场干净、整洁和安全。包括对责任范围内路面的交通设施的日常保洁、整理维护。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.8承包人应全面负责施工范围内现场施工管理，对项目场地或现场的用水、用电、安全、卫生、文明施工、污水排放、施工协调等负全部的管理责任。</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.9承包人应在本合同实施过程中对项目场地或现场管理负全责，并不得干扰周围居民的正常生活，因现场管理不善引发的一切纠纷由承包人自行解决，发包人不承担责任。</w:t>
      </w:r>
    </w:p>
    <w:p>
      <w:pPr>
        <w:spacing w:line="360" w:lineRule="auto"/>
        <w:ind w:firstLine="482" w:firstLineChars="200"/>
        <w:jc w:val="left"/>
        <w:outlineLvl w:val="3"/>
        <w:rPr>
          <w:rFonts w:ascii="宋体" w:hAnsi="宋体"/>
          <w:b/>
          <w:color w:val="auto"/>
          <w:sz w:val="24"/>
          <w:szCs w:val="24"/>
        </w:rPr>
      </w:pPr>
      <w:bookmarkStart w:id="34" w:name="_Toc505957175"/>
      <w:bookmarkStart w:id="35" w:name="_Toc92549426"/>
      <w:r>
        <w:rPr>
          <w:rFonts w:hint="eastAsia" w:ascii="宋体" w:hAnsi="宋体"/>
          <w:b/>
          <w:color w:val="auto"/>
          <w:sz w:val="24"/>
          <w:szCs w:val="24"/>
        </w:rPr>
        <w:t>3</w:t>
      </w:r>
      <w:r>
        <w:rPr>
          <w:rFonts w:ascii="宋体" w:hAnsi="宋体"/>
          <w:b/>
          <w:color w:val="auto"/>
          <w:sz w:val="24"/>
          <w:szCs w:val="24"/>
        </w:rPr>
        <w:t>.</w:t>
      </w:r>
      <w:r>
        <w:rPr>
          <w:rFonts w:hint="eastAsia" w:ascii="宋体" w:hAnsi="宋体"/>
          <w:b/>
          <w:color w:val="auto"/>
          <w:sz w:val="24"/>
          <w:szCs w:val="24"/>
        </w:rPr>
        <w:t>5</w:t>
      </w:r>
      <w:r>
        <w:rPr>
          <w:rFonts w:ascii="宋体" w:hAnsi="宋体"/>
          <w:b/>
          <w:color w:val="auto"/>
          <w:sz w:val="24"/>
          <w:szCs w:val="24"/>
        </w:rPr>
        <w:t>临时设施</w:t>
      </w:r>
      <w:bookmarkEnd w:id="34"/>
      <w:bookmarkEnd w:id="35"/>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.1临时设施包括临时工程和临时公用设施。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2承包人应充分了解工程现场情况，如现场的用地不能满足工程需要，须在工程范围以外的其它地方租地用于施工或安置生活区的，租地工作由承包人负责，相关费用已包含在合同价款内。临时设施用地要满足工程需要和发包人的要求，临时设施的明细表应先报工程师备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3临时工程包括为实施本工程及修复缺陷所需的各项临时设施，如办公场所、生活用房、临时道路等。承包人提供给发包人和工程师的现场办公和生活用房必须满足发包人的要求的规定。任何临时工程的开工，需经工程师同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.4合同结束后，对所有修建的临时工程，承包人应根据发包人指令拆除或保留，费用由承包人负责。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5临时公用设施包括通讯、供电、供水、污水处理、垃圾处理、降温、防火、急救和医疗服务等。供电、供水线路及设备数量应报工程师核备。承包人应根据当地情况及有关规定建立上述公用设施，并承担一切费用（设备、安装及合同期的服务费）。承包人应根据发包人的规定和现场情况建立各项公用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5</w:t>
      </w:r>
      <w:r>
        <w:rPr>
          <w:rFonts w:hint="eastAsia" w:ascii="宋体" w:hAnsi="宋体"/>
          <w:color w:val="auto"/>
          <w:sz w:val="24"/>
          <w:szCs w:val="24"/>
        </w:rPr>
        <w:t>.6临时设施标准参照《广州地铁建设工程安全文明施工标准化图册》具体要求。</w:t>
      </w:r>
    </w:p>
    <w:p>
      <w:pPr>
        <w:spacing w:line="360" w:lineRule="auto"/>
        <w:ind w:firstLine="482" w:firstLineChars="200"/>
        <w:jc w:val="left"/>
        <w:outlineLvl w:val="3"/>
        <w:rPr>
          <w:rFonts w:ascii="宋体" w:hAnsi="宋体"/>
          <w:b/>
          <w:color w:val="auto"/>
          <w:sz w:val="24"/>
          <w:szCs w:val="24"/>
        </w:rPr>
      </w:pPr>
      <w:bookmarkStart w:id="36" w:name="_Toc319847503"/>
      <w:bookmarkStart w:id="37" w:name="_Toc92549427"/>
      <w:bookmarkStart w:id="38" w:name="_Toc505957176"/>
      <w:r>
        <w:rPr>
          <w:rFonts w:hint="eastAsia" w:ascii="宋体" w:hAnsi="宋体"/>
          <w:b/>
          <w:color w:val="auto"/>
          <w:sz w:val="24"/>
          <w:szCs w:val="24"/>
        </w:rPr>
        <w:t>3</w:t>
      </w:r>
      <w:r>
        <w:rPr>
          <w:rFonts w:ascii="宋体" w:hAnsi="宋体"/>
          <w:b/>
          <w:color w:val="auto"/>
          <w:sz w:val="24"/>
          <w:szCs w:val="24"/>
        </w:rPr>
        <w:t>.</w:t>
      </w:r>
      <w:r>
        <w:rPr>
          <w:rFonts w:hint="eastAsia" w:ascii="宋体" w:hAnsi="宋体"/>
          <w:b/>
          <w:color w:val="auto"/>
          <w:sz w:val="24"/>
          <w:szCs w:val="24"/>
        </w:rPr>
        <w:t>6</w:t>
      </w:r>
      <w:r>
        <w:rPr>
          <w:rFonts w:ascii="宋体" w:hAnsi="宋体"/>
          <w:b/>
          <w:color w:val="auto"/>
          <w:sz w:val="24"/>
          <w:szCs w:val="24"/>
        </w:rPr>
        <w:t xml:space="preserve"> 围护结构的破除</w:t>
      </w:r>
      <w:bookmarkEnd w:id="36"/>
      <w:bookmarkEnd w:id="37"/>
      <w:bookmarkEnd w:id="38"/>
    </w:p>
    <w:p>
      <w:pPr>
        <w:spacing w:line="360" w:lineRule="auto"/>
        <w:ind w:firstLine="480" w:firstLineChars="200"/>
        <w:jc w:val="left"/>
        <w:rPr>
          <w:rFonts w:ascii="宋体" w:hAnsi="宋体"/>
          <w:color w:val="auto"/>
          <w:sz w:val="24"/>
          <w:szCs w:val="24"/>
        </w:rPr>
      </w:pPr>
      <w:r>
        <w:rPr>
          <w:rFonts w:ascii="宋体" w:hAnsi="宋体"/>
          <w:color w:val="auto"/>
          <w:sz w:val="24"/>
          <w:szCs w:val="24"/>
        </w:rPr>
        <w:t>施工单位必须及时破除围护结构，确保地面以下3米范围内不得留存围护结构，同时确保管线回迁时路由范围内不得留存围护结构。</w:t>
      </w:r>
    </w:p>
    <w:p>
      <w:pPr>
        <w:spacing w:line="360" w:lineRule="auto"/>
        <w:ind w:firstLine="482" w:firstLineChars="200"/>
        <w:jc w:val="left"/>
        <w:outlineLvl w:val="3"/>
        <w:rPr>
          <w:rFonts w:ascii="宋体" w:hAnsi="宋体"/>
          <w:b/>
          <w:color w:val="auto"/>
          <w:sz w:val="24"/>
          <w:szCs w:val="24"/>
        </w:rPr>
      </w:pPr>
      <w:bookmarkStart w:id="39" w:name="_Toc92549428"/>
      <w:bookmarkStart w:id="40" w:name="_Toc505957177"/>
      <w:r>
        <w:rPr>
          <w:rFonts w:hint="eastAsia" w:ascii="宋体" w:hAnsi="宋体"/>
          <w:b/>
          <w:color w:val="auto"/>
          <w:sz w:val="24"/>
          <w:szCs w:val="24"/>
        </w:rPr>
        <w:t>3</w:t>
      </w:r>
      <w:r>
        <w:rPr>
          <w:rFonts w:ascii="宋体" w:hAnsi="宋体"/>
          <w:b/>
          <w:color w:val="auto"/>
          <w:sz w:val="24"/>
          <w:szCs w:val="24"/>
        </w:rPr>
        <w:t>.</w:t>
      </w:r>
      <w:r>
        <w:rPr>
          <w:rFonts w:hint="eastAsia" w:ascii="宋体" w:hAnsi="宋体"/>
          <w:b/>
          <w:color w:val="auto"/>
          <w:sz w:val="24"/>
          <w:szCs w:val="24"/>
        </w:rPr>
        <w:t>7</w:t>
      </w:r>
      <w:r>
        <w:rPr>
          <w:rFonts w:ascii="宋体" w:hAnsi="宋体"/>
          <w:b/>
          <w:color w:val="auto"/>
          <w:sz w:val="24"/>
          <w:szCs w:val="24"/>
        </w:rPr>
        <w:t>绿化迁移</w:t>
      </w:r>
      <w:bookmarkEnd w:id="39"/>
      <w:bookmarkEnd w:id="40"/>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.1绿化工程包含但不仅限于：绿化迁移、砍伐、回迁、恢复、保护、养护、修枝等在承包人的合同范围内。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.2 发包人负责绿化迁移行政手续的申办工作，承包人无条件协助发包人的绿化迁移行政手续的申办。无绿化行政手续前，承包人不得对场地内的绿化进行随意砍伐、破坏，并做好相应的看管、保护措施，否则所有责任由承包人承担。绿化迁改方案以政府绿化主管部门最终批复为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.3承包人应积极完善和优化绿化迁移、保护、养护方案，并无条件按照政府相关部门批准的方案实施，承包人若自行调整迁改保护、养护方案，所发生的全部经济、法律、维稳等责任由承包人承担。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.4承包人须提前做好绿化养护场地的前期准备工作，以满足绿化迁移的需要。</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.5承包人施工前，应办理施工许可手续，并在施工许可的时间范围内按质按量完成施工；发包人给予配合。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6承包人应采取有效措施保证绿化施工范围内车辆及行人安全通行。承包人应派专职人员协助交管部门和绿化主管部门。施工中如有绿化迁改的变更须事先绿化主管部门征得同意。承包人不得擅自砍伐、破坏绿化，否则所发生的全部经济、法律、维稳、行政处罚等责任由承包人承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.7绿化迁移、养护及回迁过程中，承包人须采取负责相应措施，确保所有迁移绿化的成活。</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rPr>
        <w:t>7</w:t>
      </w:r>
      <w:r>
        <w:rPr>
          <w:rFonts w:hint="eastAsia" w:ascii="宋体" w:hAnsi="宋体"/>
          <w:color w:val="auto"/>
          <w:sz w:val="24"/>
          <w:szCs w:val="24"/>
        </w:rPr>
        <w:t>.8若有需要，工程完工后，承包人负责按发包人或用地发包人的要求做好绿化的回迁、恢复工作。</w:t>
      </w:r>
    </w:p>
    <w:p>
      <w:pPr>
        <w:widowControl/>
        <w:spacing w:line="360" w:lineRule="auto"/>
        <w:ind w:firstLine="482" w:firstLineChars="200"/>
        <w:jc w:val="left"/>
        <w:outlineLvl w:val="2"/>
        <w:rPr>
          <w:rFonts w:ascii="宋体" w:hAnsi="宋体"/>
          <w:b/>
          <w:color w:val="auto"/>
          <w:sz w:val="24"/>
          <w:szCs w:val="24"/>
        </w:rPr>
      </w:pPr>
      <w:bookmarkStart w:id="41" w:name="_Toc12116"/>
      <w:bookmarkStart w:id="42" w:name="_Toc529970326"/>
      <w:bookmarkStart w:id="43" w:name="_Toc92656369"/>
      <w:bookmarkStart w:id="44" w:name="_Toc505957178"/>
      <w:bookmarkStart w:id="45" w:name="_Toc92549429"/>
      <w:r>
        <w:rPr>
          <w:rFonts w:hint="eastAsia" w:ascii="宋体" w:hAnsi="宋体"/>
          <w:b/>
          <w:color w:val="auto"/>
          <w:sz w:val="24"/>
          <w:szCs w:val="24"/>
        </w:rPr>
        <w:t>4、工程进度要求及计划管理</w:t>
      </w:r>
      <w:bookmarkEnd w:id="41"/>
      <w:bookmarkEnd w:id="42"/>
      <w:bookmarkEnd w:id="43"/>
      <w:bookmarkEnd w:id="44"/>
      <w:bookmarkEnd w:id="45"/>
    </w:p>
    <w:p>
      <w:pPr>
        <w:spacing w:line="360" w:lineRule="auto"/>
        <w:ind w:firstLine="482" w:firstLineChars="200"/>
        <w:jc w:val="left"/>
        <w:outlineLvl w:val="3"/>
        <w:rPr>
          <w:rFonts w:ascii="宋体" w:hAnsi="宋体"/>
          <w:b/>
          <w:color w:val="auto"/>
          <w:sz w:val="24"/>
          <w:szCs w:val="24"/>
        </w:rPr>
      </w:pPr>
      <w:bookmarkStart w:id="46" w:name="_Toc92549430"/>
      <w:r>
        <w:rPr>
          <w:rFonts w:hint="eastAsia" w:ascii="宋体" w:hAnsi="宋体"/>
          <w:b/>
          <w:color w:val="auto"/>
          <w:sz w:val="24"/>
          <w:szCs w:val="24"/>
        </w:rPr>
        <w:t>4</w:t>
      </w:r>
      <w:r>
        <w:rPr>
          <w:rFonts w:ascii="宋体" w:hAnsi="宋体"/>
          <w:b/>
          <w:color w:val="auto"/>
          <w:sz w:val="24"/>
          <w:szCs w:val="24"/>
        </w:rPr>
        <w:t xml:space="preserve">.1 </w:t>
      </w:r>
      <w:r>
        <w:rPr>
          <w:rFonts w:hint="eastAsia" w:ascii="宋体" w:hAnsi="宋体"/>
          <w:b/>
          <w:color w:val="auto"/>
          <w:sz w:val="24"/>
          <w:szCs w:val="24"/>
        </w:rPr>
        <w:t>确保关键工期</w:t>
      </w:r>
      <w:bookmarkEnd w:id="46"/>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承包人必须充分了解本工程的关键工期、特殊工序、关键工序以及工程中的难点、重点，并拟定相应的施工方案、施工工艺、技术措施以及确保关键工期实现的保证措施。</w:t>
      </w:r>
    </w:p>
    <w:p>
      <w:pPr>
        <w:spacing w:line="360" w:lineRule="auto"/>
        <w:ind w:firstLine="482" w:firstLineChars="200"/>
        <w:jc w:val="left"/>
        <w:outlineLvl w:val="3"/>
        <w:rPr>
          <w:rFonts w:ascii="宋体" w:hAnsi="宋体"/>
          <w:b/>
          <w:color w:val="auto"/>
          <w:sz w:val="24"/>
          <w:szCs w:val="24"/>
        </w:rPr>
      </w:pPr>
      <w:bookmarkStart w:id="47" w:name="_Toc92549431"/>
      <w:r>
        <w:rPr>
          <w:rFonts w:hint="eastAsia" w:ascii="宋体" w:hAnsi="宋体"/>
          <w:b/>
          <w:color w:val="auto"/>
          <w:sz w:val="24"/>
          <w:szCs w:val="24"/>
        </w:rPr>
        <w:t>4</w:t>
      </w:r>
      <w:r>
        <w:rPr>
          <w:rFonts w:ascii="宋体" w:hAnsi="宋体"/>
          <w:b/>
          <w:color w:val="auto"/>
          <w:sz w:val="24"/>
          <w:szCs w:val="24"/>
        </w:rPr>
        <w:t xml:space="preserve">.2 </w:t>
      </w:r>
      <w:r>
        <w:rPr>
          <w:rFonts w:hint="eastAsia" w:ascii="宋体" w:hAnsi="宋体"/>
          <w:b/>
          <w:color w:val="auto"/>
          <w:sz w:val="24"/>
          <w:szCs w:val="24"/>
        </w:rPr>
        <w:t>合理调配资源</w:t>
      </w:r>
      <w:bookmarkEnd w:id="47"/>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承包人应根据批准的施工方案，在满足合同工期要求的前提下，对进场的各工区、机械设备、材料等做出专项安排，保证各项资源及时到位，合理调配。</w:t>
      </w:r>
    </w:p>
    <w:p>
      <w:pPr>
        <w:spacing w:line="360" w:lineRule="auto"/>
        <w:ind w:firstLine="482" w:firstLineChars="200"/>
        <w:jc w:val="left"/>
        <w:outlineLvl w:val="3"/>
        <w:rPr>
          <w:rFonts w:ascii="宋体" w:hAnsi="宋体"/>
          <w:b/>
          <w:color w:val="auto"/>
          <w:sz w:val="24"/>
          <w:szCs w:val="24"/>
        </w:rPr>
      </w:pPr>
      <w:bookmarkStart w:id="48" w:name="_Toc92549432"/>
      <w:r>
        <w:rPr>
          <w:rFonts w:hint="eastAsia" w:ascii="宋体" w:hAnsi="宋体"/>
          <w:b/>
          <w:color w:val="auto"/>
          <w:sz w:val="24"/>
          <w:szCs w:val="24"/>
        </w:rPr>
        <w:t>4</w:t>
      </w:r>
      <w:r>
        <w:rPr>
          <w:rFonts w:ascii="宋体" w:hAnsi="宋体"/>
          <w:b/>
          <w:color w:val="auto"/>
          <w:sz w:val="24"/>
          <w:szCs w:val="24"/>
        </w:rPr>
        <w:t xml:space="preserve">.3 </w:t>
      </w:r>
      <w:r>
        <w:rPr>
          <w:rFonts w:hint="eastAsia" w:ascii="宋体" w:hAnsi="宋体"/>
          <w:b/>
          <w:color w:val="auto"/>
          <w:sz w:val="24"/>
          <w:szCs w:val="24"/>
        </w:rPr>
        <w:t>施工计划和进度报告</w:t>
      </w:r>
      <w:bookmarkEnd w:id="48"/>
    </w:p>
    <w:p>
      <w:pPr>
        <w:spacing w:line="360" w:lineRule="auto"/>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承包人在履行合同期间，应严格执行发包人下达的各项计划、指令，遵守发包人制定的计划统计管理办法；发包人为了统筹全线工程做好各项施工的衔接而设立“关键工期”承包人必须无条件服从，并在施工组织中采取一切有效的措施，确保“关键工期”的工程完成；同时，为确保工程总目标的实现，发包人可根据工程进展的情况，确立新的“关键工期”项目，承包人应从大局出发，采取积极的措施，调整施工组织安排，制订新的施工计划，保证完成新确定的“关键工期”项目。</w:t>
      </w:r>
    </w:p>
    <w:p>
      <w:pPr>
        <w:spacing w:line="360" w:lineRule="auto"/>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w:t>
      </w:r>
      <w:r>
        <w:rPr>
          <w:rFonts w:hint="eastAsia" w:ascii="宋体" w:hAnsi="宋体"/>
          <w:color w:val="auto"/>
          <w:sz w:val="24"/>
          <w:szCs w:val="24"/>
        </w:rPr>
        <w:t>承包人在合同签订后</w:t>
      </w:r>
      <w:r>
        <w:rPr>
          <w:rFonts w:ascii="宋体" w:hAnsi="宋体"/>
          <w:color w:val="auto"/>
          <w:sz w:val="24"/>
          <w:szCs w:val="24"/>
        </w:rPr>
        <w:t>21</w:t>
      </w:r>
      <w:r>
        <w:rPr>
          <w:rFonts w:hint="eastAsia" w:ascii="宋体" w:hAnsi="宋体"/>
          <w:color w:val="auto"/>
          <w:sz w:val="24"/>
          <w:szCs w:val="24"/>
        </w:rPr>
        <w:t>日内向发包人递交整个工程的施工计划，每年</w:t>
      </w:r>
      <w:r>
        <w:rPr>
          <w:rFonts w:ascii="宋体" w:hAnsi="宋体"/>
          <w:color w:val="auto"/>
          <w:sz w:val="24"/>
          <w:szCs w:val="24"/>
        </w:rPr>
        <w:t>12</w:t>
      </w:r>
      <w:r>
        <w:rPr>
          <w:rFonts w:hint="eastAsia" w:ascii="宋体" w:hAnsi="宋体"/>
          <w:color w:val="auto"/>
          <w:sz w:val="24"/>
          <w:szCs w:val="24"/>
        </w:rPr>
        <w:t>月1</w:t>
      </w:r>
      <w:r>
        <w:rPr>
          <w:rFonts w:ascii="宋体" w:hAnsi="宋体"/>
          <w:color w:val="auto"/>
          <w:sz w:val="24"/>
          <w:szCs w:val="24"/>
        </w:rPr>
        <w:t>0</w:t>
      </w:r>
      <w:r>
        <w:rPr>
          <w:rFonts w:hint="eastAsia" w:ascii="宋体" w:hAnsi="宋体"/>
          <w:color w:val="auto"/>
          <w:sz w:val="24"/>
          <w:szCs w:val="24"/>
        </w:rPr>
        <w:t>日前向发包人递交下一年度的施工计划。在每月</w:t>
      </w:r>
      <w:r>
        <w:rPr>
          <w:rFonts w:ascii="宋体" w:hAnsi="宋体"/>
          <w:color w:val="auto"/>
          <w:sz w:val="24"/>
          <w:szCs w:val="24"/>
        </w:rPr>
        <w:t>20</w:t>
      </w:r>
      <w:r>
        <w:rPr>
          <w:rFonts w:hint="eastAsia" w:ascii="宋体" w:hAnsi="宋体"/>
          <w:color w:val="auto"/>
          <w:sz w:val="24"/>
          <w:szCs w:val="24"/>
        </w:rPr>
        <w:t>日和季度末月20日递交下月或下季度的施工计划，其内容包括拟按期完成的产值、工程形象进度和工程量、材料的耗用量、劳动力安排、材料（设备）的计划安排等。</w:t>
      </w:r>
    </w:p>
    <w:p>
      <w:pPr>
        <w:spacing w:line="360" w:lineRule="auto"/>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承包人每月向工程师递交当月工程进度报告，报告应附有适当的说明以及形象进度示意图和照片，以满足工程师有效地审议工程进度，工程师对上报的进度进行审核。工程进度报告至少应包括以下内容：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1）包括工程整体的形象进度、工程量和累计完成的形象进度工程量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2）材料的实际进货、消耗和储存量；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3）以上两项按项目逐项统计的总计、逐月累计和计算百分比；</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4）设备的进货和使用安排；</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5）记述已经延误或可能延误施工进度的影响因素和排除这些因素的影响重新达到原设计进度所采取的措施等。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6）投入的主要管理技术人员、工人及资金使用情况</w:t>
      </w:r>
    </w:p>
    <w:p>
      <w:pPr>
        <w:spacing w:line="360" w:lineRule="auto"/>
        <w:ind w:firstLine="482" w:firstLineChars="200"/>
        <w:jc w:val="left"/>
        <w:outlineLvl w:val="3"/>
        <w:rPr>
          <w:rFonts w:ascii="宋体" w:hAnsi="宋体"/>
          <w:b/>
          <w:color w:val="auto"/>
          <w:sz w:val="24"/>
          <w:szCs w:val="24"/>
        </w:rPr>
      </w:pPr>
      <w:bookmarkStart w:id="49" w:name="_Toc92549433"/>
      <w:r>
        <w:rPr>
          <w:rFonts w:hint="eastAsia" w:ascii="宋体" w:hAnsi="宋体"/>
          <w:b/>
          <w:color w:val="auto"/>
          <w:sz w:val="24"/>
          <w:szCs w:val="24"/>
        </w:rPr>
        <w:t>4</w:t>
      </w:r>
      <w:r>
        <w:rPr>
          <w:rFonts w:ascii="宋体" w:hAnsi="宋体"/>
          <w:b/>
          <w:color w:val="auto"/>
          <w:sz w:val="24"/>
          <w:szCs w:val="24"/>
        </w:rPr>
        <w:t>.4</w:t>
      </w:r>
      <w:r>
        <w:rPr>
          <w:rFonts w:hint="eastAsia" w:ascii="宋体" w:hAnsi="宋体"/>
          <w:b/>
          <w:color w:val="auto"/>
          <w:sz w:val="24"/>
          <w:szCs w:val="24"/>
        </w:rPr>
        <w:t>、里程碑工期</w:t>
      </w:r>
      <w:bookmarkEnd w:id="49"/>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（1）承包人应按照承包人须知中规定的工期内完成建设范围内的全部工程。</w:t>
      </w:r>
    </w:p>
    <w:p>
      <w:pPr>
        <w:spacing w:line="360" w:lineRule="auto"/>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w:t>
      </w:r>
      <w:r>
        <w:rPr>
          <w:rFonts w:hint="eastAsia" w:ascii="宋体" w:hAnsi="宋体"/>
          <w:color w:val="auto"/>
          <w:sz w:val="24"/>
          <w:szCs w:val="24"/>
        </w:rPr>
        <w:t>承包人应采取一切措施，确保实施的建设范围内的工程满足本合同的里程碑工期要求。</w:t>
      </w:r>
    </w:p>
    <w:p>
      <w:pPr>
        <w:spacing w:line="360" w:lineRule="auto"/>
        <w:ind w:firstLine="482" w:firstLineChars="200"/>
        <w:jc w:val="left"/>
        <w:outlineLvl w:val="3"/>
        <w:rPr>
          <w:rFonts w:ascii="宋体" w:hAnsi="宋体"/>
          <w:b/>
          <w:color w:val="auto"/>
          <w:sz w:val="24"/>
          <w:szCs w:val="24"/>
        </w:rPr>
      </w:pPr>
      <w:bookmarkStart w:id="50" w:name="_Toc92549434"/>
      <w:r>
        <w:rPr>
          <w:rFonts w:hint="eastAsia" w:ascii="宋体" w:hAnsi="宋体"/>
          <w:b/>
          <w:color w:val="auto"/>
          <w:sz w:val="24"/>
          <w:szCs w:val="24"/>
        </w:rPr>
        <w:t>4</w:t>
      </w:r>
      <w:r>
        <w:rPr>
          <w:rFonts w:ascii="宋体" w:hAnsi="宋体"/>
          <w:b/>
          <w:color w:val="auto"/>
          <w:sz w:val="24"/>
          <w:szCs w:val="24"/>
        </w:rPr>
        <w:t>.</w:t>
      </w:r>
      <w:r>
        <w:rPr>
          <w:rFonts w:hint="eastAsia" w:ascii="宋体" w:hAnsi="宋体"/>
          <w:b/>
          <w:color w:val="auto"/>
          <w:sz w:val="24"/>
          <w:szCs w:val="24"/>
        </w:rPr>
        <w:t>5制定保障措施</w:t>
      </w:r>
      <w:bookmarkEnd w:id="50"/>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各工点及各专业工期以发包人另行下达为准，承包人必须制定切实可行的措施，确保实现工期要求。</w:t>
      </w:r>
    </w:p>
    <w:p>
      <w:pPr>
        <w:spacing w:line="360" w:lineRule="auto"/>
        <w:ind w:firstLine="482" w:firstLineChars="200"/>
        <w:jc w:val="left"/>
        <w:outlineLvl w:val="3"/>
        <w:rPr>
          <w:rFonts w:ascii="宋体" w:hAnsi="宋体"/>
          <w:b/>
          <w:color w:val="auto"/>
          <w:sz w:val="24"/>
          <w:szCs w:val="24"/>
        </w:rPr>
      </w:pPr>
      <w:bookmarkStart w:id="51" w:name="_Toc92549435"/>
      <w:r>
        <w:rPr>
          <w:rFonts w:hint="eastAsia" w:ascii="宋体" w:hAnsi="宋体"/>
          <w:b/>
          <w:color w:val="auto"/>
          <w:sz w:val="24"/>
          <w:szCs w:val="24"/>
        </w:rPr>
        <w:t>4</w:t>
      </w:r>
      <w:r>
        <w:rPr>
          <w:rFonts w:ascii="宋体" w:hAnsi="宋体"/>
          <w:b/>
          <w:color w:val="auto"/>
          <w:sz w:val="24"/>
          <w:szCs w:val="24"/>
        </w:rPr>
        <w:t>.</w:t>
      </w:r>
      <w:r>
        <w:rPr>
          <w:rFonts w:hint="eastAsia" w:ascii="宋体" w:hAnsi="宋体"/>
          <w:b/>
          <w:color w:val="auto"/>
          <w:sz w:val="24"/>
          <w:szCs w:val="24"/>
        </w:rPr>
        <w:t>6修订施工进度计划</w:t>
      </w:r>
      <w:bookmarkEnd w:id="51"/>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若在任何时候，由于承包人的原因造成工程实际进度落后于发包人下达的工程总工期策划、年度计划、以及经发包人审批的施工组织计划中的里程碑工期时，则视为承包人工程延误。承包人应及时修订施工进度计划，并采取措施加快施工进度，以确保工程完工时间满足按期按标准开通的工期要求。</w:t>
      </w:r>
    </w:p>
    <w:p>
      <w:pPr>
        <w:widowControl/>
        <w:spacing w:line="360" w:lineRule="auto"/>
        <w:ind w:firstLine="482" w:firstLineChars="200"/>
        <w:jc w:val="left"/>
        <w:outlineLvl w:val="2"/>
        <w:rPr>
          <w:rFonts w:ascii="宋体" w:hAnsi="宋体"/>
          <w:b/>
          <w:color w:val="auto"/>
          <w:sz w:val="24"/>
          <w:szCs w:val="24"/>
        </w:rPr>
      </w:pPr>
      <w:bookmarkStart w:id="52" w:name="_Toc92656370"/>
      <w:bookmarkStart w:id="53" w:name="_Toc92549436"/>
      <w:bookmarkStart w:id="54" w:name="_Toc32277"/>
      <w:bookmarkStart w:id="55" w:name="_Toc505957180"/>
      <w:r>
        <w:rPr>
          <w:rFonts w:hint="eastAsia" w:ascii="宋体" w:hAnsi="宋体"/>
          <w:b/>
          <w:color w:val="auto"/>
          <w:sz w:val="24"/>
          <w:szCs w:val="24"/>
        </w:rPr>
        <w:t>5、发包人职责</w:t>
      </w:r>
      <w:bookmarkEnd w:id="52"/>
      <w:bookmarkEnd w:id="53"/>
      <w:bookmarkEnd w:id="54"/>
    </w:p>
    <w:bookmarkEnd w:id="55"/>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5.1 </w:t>
      </w:r>
      <w:r>
        <w:rPr>
          <w:rFonts w:ascii="宋体" w:hAnsi="宋体"/>
          <w:color w:val="auto"/>
          <w:sz w:val="24"/>
          <w:szCs w:val="24"/>
        </w:rPr>
        <w:t>汇总分析政府职能部门、沿线相关单位、公司其它部门提出的设计需求，结合工程实际情况，作出决策，然后向承包人下达任务；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5.2 </w:t>
      </w:r>
      <w:r>
        <w:rPr>
          <w:rFonts w:ascii="宋体" w:hAnsi="宋体"/>
          <w:color w:val="auto"/>
          <w:sz w:val="24"/>
          <w:szCs w:val="24"/>
        </w:rPr>
        <w:t>根据工程建设的需要和公司的安排，并结合现场施工情况，围绕设计管理目标、投资控制、质量管理、工期计划目标向承包人下达有关指令、任务的权力与责任；</w:t>
      </w:r>
    </w:p>
    <w:p>
      <w:pPr>
        <w:widowControl/>
        <w:spacing w:line="360" w:lineRule="auto"/>
        <w:ind w:firstLine="482" w:firstLineChars="200"/>
        <w:jc w:val="left"/>
        <w:outlineLvl w:val="2"/>
        <w:rPr>
          <w:rFonts w:ascii="宋体" w:hAnsi="宋体"/>
          <w:b/>
          <w:color w:val="auto"/>
          <w:sz w:val="24"/>
          <w:szCs w:val="24"/>
        </w:rPr>
      </w:pPr>
      <w:bookmarkStart w:id="56" w:name="_Toc529970328"/>
      <w:bookmarkStart w:id="57" w:name="_Toc14452"/>
      <w:bookmarkStart w:id="58" w:name="_Toc92656371"/>
      <w:bookmarkStart w:id="59" w:name="_Toc92549439"/>
      <w:bookmarkStart w:id="60" w:name="_Toc505957186"/>
      <w:r>
        <w:rPr>
          <w:rFonts w:hint="eastAsia" w:ascii="宋体" w:hAnsi="宋体"/>
          <w:b/>
          <w:color w:val="auto"/>
          <w:sz w:val="24"/>
          <w:szCs w:val="24"/>
        </w:rPr>
        <w:t>6、承包人的施工机械</w:t>
      </w:r>
      <w:bookmarkEnd w:id="56"/>
      <w:bookmarkEnd w:id="57"/>
      <w:bookmarkEnd w:id="58"/>
      <w:bookmarkEnd w:id="59"/>
      <w:bookmarkEnd w:id="60"/>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6.1 用于工程施工的一切施工机械，必须类型齐全、配套完整、并能满足施工质量和进度的要求，其机械状况应能满足工程及施工安全的要求，并能完成保证质量的作业。</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6.2 施工机械的使用与操作，应不使邻近的结构物、公用设施、财产或其他道路受到损伤、损坏或造成污染。</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6.3 承包人在投标书中承诺的施工机械设备计划，必须严格执行。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6.4根据工程的实施，承包人应提交一份详细的进场施工机械表。表中应包括各种机械的型式、能量大小、功率、产地、出厂日期、数量以及进入工地的日期，并报工程师批准。承包人应在工程师批准的时间内将表列所有施工机械装备运至工地。没有工程师的书面同意，承包人不得将施工机械运出工地。</w:t>
      </w:r>
    </w:p>
    <w:p>
      <w:pPr>
        <w:widowControl/>
        <w:spacing w:line="360" w:lineRule="auto"/>
        <w:ind w:firstLine="482" w:firstLineChars="200"/>
        <w:jc w:val="left"/>
        <w:outlineLvl w:val="2"/>
        <w:rPr>
          <w:rFonts w:ascii="宋体" w:hAnsi="宋体"/>
          <w:b/>
          <w:color w:val="auto"/>
          <w:sz w:val="24"/>
          <w:szCs w:val="24"/>
        </w:rPr>
      </w:pPr>
      <w:bookmarkStart w:id="61" w:name="_Toc8224"/>
      <w:bookmarkStart w:id="62" w:name="_Toc92549440"/>
      <w:bookmarkStart w:id="63" w:name="_Toc529970329"/>
      <w:bookmarkStart w:id="64" w:name="_Toc505957187"/>
      <w:bookmarkStart w:id="65" w:name="_Toc92656372"/>
      <w:r>
        <w:rPr>
          <w:rFonts w:hint="eastAsia" w:ascii="宋体" w:hAnsi="宋体"/>
          <w:b/>
          <w:color w:val="auto"/>
          <w:sz w:val="24"/>
          <w:szCs w:val="24"/>
        </w:rPr>
        <w:t>7、施工勘察</w:t>
      </w:r>
      <w:r>
        <w:rPr>
          <w:rFonts w:ascii="宋体" w:hAnsi="宋体"/>
          <w:b/>
          <w:color w:val="auto"/>
          <w:sz w:val="24"/>
          <w:szCs w:val="24"/>
        </w:rPr>
        <w:t>、</w:t>
      </w:r>
      <w:r>
        <w:rPr>
          <w:rFonts w:hint="eastAsia" w:ascii="宋体" w:hAnsi="宋体"/>
          <w:b/>
          <w:color w:val="auto"/>
          <w:sz w:val="24"/>
          <w:szCs w:val="24"/>
        </w:rPr>
        <w:t>测量与监测</w:t>
      </w:r>
      <w:bookmarkEnd w:id="61"/>
      <w:bookmarkEnd w:id="62"/>
      <w:bookmarkEnd w:id="63"/>
      <w:bookmarkEnd w:id="64"/>
      <w:bookmarkEnd w:id="65"/>
    </w:p>
    <w:p>
      <w:pPr>
        <w:spacing w:line="360" w:lineRule="auto"/>
        <w:ind w:firstLine="482" w:firstLineChars="200"/>
        <w:jc w:val="left"/>
        <w:outlineLvl w:val="3"/>
        <w:rPr>
          <w:rFonts w:ascii="宋体" w:hAnsi="宋体"/>
          <w:b/>
          <w:color w:val="auto"/>
          <w:sz w:val="24"/>
          <w:szCs w:val="24"/>
        </w:rPr>
      </w:pPr>
      <w:bookmarkStart w:id="66" w:name="_Toc92549441"/>
      <w:r>
        <w:rPr>
          <w:rFonts w:hint="eastAsia" w:ascii="宋体" w:hAnsi="宋体"/>
          <w:b/>
          <w:color w:val="auto"/>
          <w:sz w:val="24"/>
          <w:szCs w:val="24"/>
        </w:rPr>
        <w:t>7.1勘察管理</w:t>
      </w:r>
      <w:bookmarkEnd w:id="66"/>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发包人不保证所提供的地质资料与实际完全符合， 承包人依据发包人提供的详勘报告经分析、论证后自行提出地质补充勘探方案，报发包人审查。承包人按照经发包人审查后方案实施。补充勘探费用合价包干。</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承包人的补充地质钻探应分包给专业钻探和试验单位并报监理工程师和发包人批准，并事先把补充地质钻探计划通知监理工程师。发包人有权组织对承包人进行的所有现场和室内试验的质量监督检查。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承包人补勘后，需对补勘钻孔进行封堵，以确保不影响施工，否则由此产生的后果由承包人承担。</w:t>
      </w:r>
    </w:p>
    <w:p>
      <w:pPr>
        <w:spacing w:line="360" w:lineRule="auto"/>
        <w:ind w:firstLine="482" w:firstLineChars="200"/>
        <w:jc w:val="left"/>
        <w:outlineLvl w:val="3"/>
        <w:rPr>
          <w:rFonts w:ascii="宋体" w:hAnsi="宋体"/>
          <w:b/>
          <w:color w:val="auto"/>
          <w:sz w:val="24"/>
          <w:szCs w:val="24"/>
        </w:rPr>
      </w:pPr>
      <w:bookmarkStart w:id="67" w:name="_Toc92549442"/>
      <w:r>
        <w:rPr>
          <w:rFonts w:hint="eastAsia" w:ascii="宋体" w:hAnsi="宋体"/>
          <w:b/>
          <w:color w:val="auto"/>
          <w:sz w:val="24"/>
          <w:szCs w:val="24"/>
        </w:rPr>
        <w:t>7.2 施工测量管理</w:t>
      </w:r>
      <w:bookmarkEnd w:id="67"/>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.1</w:t>
      </w:r>
      <w:r>
        <w:rPr>
          <w:rFonts w:hint="eastAsia" w:ascii="宋体" w:hAnsi="宋体"/>
          <w:color w:val="auto"/>
          <w:sz w:val="24"/>
          <w:szCs w:val="24"/>
        </w:rPr>
        <w:t>承包人对所承包的工程项目测量质量负全责，完成所承包工程项目需要的一切施工控制测量性质的和细部放样性质的测绘工作。它是单体工程施工测量的主体，按发包人测量队提供的部分地面主控制网点或导线控制点和经各方审查合格后的本工程设计图纸组织完成本段工程的全部施工测量作业。</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.2</w:t>
      </w:r>
      <w:r>
        <w:rPr>
          <w:rFonts w:hint="eastAsia" w:ascii="宋体" w:hAnsi="宋体"/>
          <w:color w:val="auto"/>
          <w:sz w:val="24"/>
          <w:szCs w:val="24"/>
        </w:rPr>
        <w:t>承包人的测量队（含二级管理部门）应由测量专业工程师或高级测量工程师主理，应有辅助的技术人员若干人，助理工程师、观测技师、技工数人及若干测工组成。</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.3 </w:t>
      </w:r>
      <w:r>
        <w:rPr>
          <w:rFonts w:hint="eastAsia" w:ascii="宋体" w:hAnsi="宋体"/>
          <w:color w:val="auto"/>
          <w:sz w:val="24"/>
          <w:szCs w:val="24"/>
        </w:rPr>
        <w:t>由于单位工程的长短、项目的复杂程度和性质不同，承包人测量队的技术力量和技工人数是否满足工程需要，须经驻地监理批准，并应按其指令加强某一方面的测量力量和仪器设备。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.4 </w:t>
      </w:r>
      <w:r>
        <w:rPr>
          <w:rFonts w:hint="eastAsia" w:ascii="宋体" w:hAnsi="宋体"/>
          <w:color w:val="auto"/>
          <w:sz w:val="24"/>
          <w:szCs w:val="24"/>
        </w:rPr>
        <w:t>承包人在本工点开工前，应按驻地监理的指令编制本工程的施工测量方案，并经驻地监理审查后报发包人测量主管部门批准执行。按批准的施工测量方案进行操作，并切实保护好现场测量点位。</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.5</w:t>
      </w:r>
      <w:r>
        <w:rPr>
          <w:rFonts w:hint="eastAsia" w:ascii="宋体" w:hAnsi="宋体"/>
          <w:color w:val="auto"/>
          <w:sz w:val="24"/>
          <w:szCs w:val="24"/>
        </w:rPr>
        <w:t>承包人必须有行之有效的测量复核制度。具体包括对外业手薄资料的复核、内业计算资料的复核及对算、摘抄数据的复核、上报的成果资料的复核及审核、审定；现场放样时对既有控制点的边角或高差等几何关系的检查复核；关键工序上级部门精测队对项目部测量成果的全面复核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.6 </w:t>
      </w:r>
      <w:r>
        <w:rPr>
          <w:rFonts w:hint="eastAsia" w:ascii="宋体" w:hAnsi="宋体"/>
          <w:color w:val="auto"/>
          <w:sz w:val="24"/>
          <w:szCs w:val="24"/>
        </w:rPr>
        <w:t>承包人在本工程中的所有测量作业，起算点必须使用经发包人测量队检测合格的点位（由工程师监控）；经发包人测量队检测后的测量控制点点位不得擅自破坏，如确实因施工等原因必须破坏，须书面报发包人测量主管部门，并及时引测，经发包人测量队检测后，才能废除原有点位；如未经发包人测量主管部门同意，破坏了现场经发包人测量队检测过的测量控制点，由此引起的额外测量费用及其它后果由责任单位负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.7</w:t>
      </w:r>
      <w:r>
        <w:rPr>
          <w:rFonts w:hint="eastAsia" w:ascii="宋体" w:hAnsi="宋体"/>
          <w:color w:val="auto"/>
          <w:sz w:val="24"/>
          <w:szCs w:val="24"/>
        </w:rPr>
        <w:t>承包人应独立复核由发包人交给的首级控制点（</w:t>
      </w:r>
      <w:r>
        <w:rPr>
          <w:rFonts w:ascii="宋体" w:hAnsi="宋体"/>
          <w:color w:val="auto"/>
          <w:sz w:val="24"/>
          <w:szCs w:val="24"/>
        </w:rPr>
        <w:t>GPS</w:t>
      </w:r>
      <w:r>
        <w:rPr>
          <w:rFonts w:hint="eastAsia" w:ascii="宋体" w:hAnsi="宋体"/>
          <w:color w:val="auto"/>
          <w:sz w:val="24"/>
          <w:szCs w:val="24"/>
        </w:rPr>
        <w:t>点、精密导线点和轨道交通一等水准点）。为保证工程顺利进展，承包人应适当加密或改善地面控制，务求以后能有较多的“多余观测条件”保证施工测量精度。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.8 </w:t>
      </w:r>
      <w:r>
        <w:rPr>
          <w:rFonts w:hint="eastAsia" w:ascii="宋体" w:hAnsi="宋体"/>
          <w:color w:val="auto"/>
          <w:sz w:val="24"/>
          <w:szCs w:val="24"/>
        </w:rPr>
        <w:t>承包人应执行驻地工程师建立的测量报表、测量日志及测量报告制度，建立完整的施工测量档案。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.9 </w:t>
      </w:r>
      <w:r>
        <w:rPr>
          <w:rFonts w:hint="eastAsia" w:ascii="宋体" w:hAnsi="宋体"/>
          <w:color w:val="auto"/>
          <w:sz w:val="24"/>
          <w:szCs w:val="24"/>
        </w:rPr>
        <w:t>承包人应独立完成联系测量，投点、定向、高程传递，并在施工过程中按施工测量方案进行测量，不得依赖发包人测量队的检查代替施工测量。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.10 </w:t>
      </w:r>
      <w:r>
        <w:rPr>
          <w:rFonts w:hint="eastAsia" w:ascii="宋体" w:hAnsi="宋体"/>
          <w:color w:val="auto"/>
          <w:sz w:val="24"/>
          <w:szCs w:val="24"/>
        </w:rPr>
        <w:t>承包人须在关键节点及时进行控制测量；控制测量应首先对首级网进行检测；控制测量的方法及成果应满足《城市轨道交通工程测量规范》的要求，并经驻地监理审批后报发包人测量主管部门，由发包人测量队进行检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.11 </w:t>
      </w:r>
      <w:r>
        <w:rPr>
          <w:rFonts w:hint="eastAsia" w:ascii="宋体" w:hAnsi="宋体"/>
          <w:color w:val="auto"/>
          <w:sz w:val="24"/>
          <w:szCs w:val="24"/>
        </w:rPr>
        <w:t>承包人报送发包人测量队的测量报告，需严格按照施工进度要求及时申报。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.12 </w:t>
      </w:r>
      <w:r>
        <w:rPr>
          <w:rFonts w:hint="eastAsia" w:ascii="宋体" w:hAnsi="宋体"/>
          <w:color w:val="auto"/>
          <w:sz w:val="24"/>
          <w:szCs w:val="24"/>
        </w:rPr>
        <w:t>承包人测量队应做好测量竣工资料。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.13 </w:t>
      </w:r>
      <w:r>
        <w:rPr>
          <w:rFonts w:hint="eastAsia" w:ascii="宋体" w:hAnsi="宋体"/>
          <w:color w:val="auto"/>
          <w:sz w:val="24"/>
          <w:szCs w:val="24"/>
        </w:rPr>
        <w:t>承包人应按驻地工程师规定报告测量结果。测量作业作为工程实施的一个工序，须经工程师核准后，方允许后面的工序的操作。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.14 </w:t>
      </w:r>
      <w:r>
        <w:rPr>
          <w:rFonts w:hint="eastAsia" w:ascii="宋体" w:hAnsi="宋体"/>
          <w:color w:val="auto"/>
          <w:sz w:val="24"/>
          <w:szCs w:val="24"/>
        </w:rPr>
        <w:t>承包人应接受和配合驻地工程师的检验、核准。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 xml:space="preserve">.15 </w:t>
      </w:r>
      <w:r>
        <w:rPr>
          <w:rFonts w:hint="eastAsia" w:ascii="宋体" w:hAnsi="宋体"/>
          <w:color w:val="auto"/>
          <w:sz w:val="24"/>
          <w:szCs w:val="24"/>
        </w:rPr>
        <w:t>承包人应接受和配合发包人测量队对地上、地下施工控制测量项目的阶段性复核和检查。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.16</w:t>
      </w:r>
      <w:r>
        <w:rPr>
          <w:rFonts w:hint="eastAsia" w:ascii="宋体" w:hAnsi="宋体"/>
          <w:color w:val="auto"/>
          <w:sz w:val="24"/>
          <w:szCs w:val="24"/>
        </w:rPr>
        <w:t>工程师的复核方法有仪器检测，旁站监督，指令承包人复测校核，对测量方案、测量计算资料和成果的复核等。重要的对象，应以独立检测为主。驻地工程师的独立检测应尽量使用自己的仪器，必要时也可征用承包人的仪器，但对仪器是否已经调校准确，事先应予以确认。驻地工程师可以征用承包人的测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.17</w:t>
      </w:r>
      <w:r>
        <w:rPr>
          <w:rFonts w:hint="eastAsia" w:ascii="宋体" w:hAnsi="宋体"/>
          <w:color w:val="auto"/>
          <w:sz w:val="24"/>
          <w:szCs w:val="24"/>
        </w:rPr>
        <w:t>驻地工程师必须按有关规范及本办法的要求，督促承包人认真执行；对承包人的测量成果进行验收，重要部位应复测。既检查控制测量性质的测量结果，也检查细部放样性质的测量结果。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.18</w:t>
      </w:r>
      <w:r>
        <w:rPr>
          <w:rFonts w:hint="eastAsia" w:ascii="宋体" w:hAnsi="宋体"/>
          <w:color w:val="auto"/>
          <w:sz w:val="24"/>
          <w:szCs w:val="24"/>
        </w:rPr>
        <w:t>驻地工程师应指令承包人在开工前做出完整的施工测量方案，审定批准施工测量方案，报发包人测量主管部门审定及备案。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.19</w:t>
      </w:r>
      <w:r>
        <w:rPr>
          <w:rFonts w:hint="eastAsia" w:ascii="宋体" w:hAnsi="宋体"/>
          <w:color w:val="auto"/>
          <w:sz w:val="24"/>
          <w:szCs w:val="24"/>
        </w:rPr>
        <w:t>驻地工程师应对承包人按施工测量方案实施测量作业进行日常监督，控制其投入的技术力量及所用的测量仪器满足要求。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.20</w:t>
      </w:r>
      <w:r>
        <w:rPr>
          <w:rFonts w:hint="eastAsia" w:ascii="宋体" w:hAnsi="宋体"/>
          <w:color w:val="auto"/>
          <w:sz w:val="24"/>
          <w:szCs w:val="24"/>
        </w:rPr>
        <w:t>作为信息管理的一个重要部分，驻地工程师应指令承包人结合计量支付或实地测绘实际完成的工程</w:t>
      </w:r>
      <w:r>
        <w:rPr>
          <w:rFonts w:ascii="宋体" w:hAnsi="宋体"/>
          <w:color w:val="auto"/>
          <w:sz w:val="24"/>
          <w:szCs w:val="24"/>
        </w:rPr>
        <w:t>(</w:t>
      </w:r>
      <w:r>
        <w:rPr>
          <w:rFonts w:hint="eastAsia" w:ascii="宋体" w:hAnsi="宋体"/>
          <w:color w:val="auto"/>
          <w:sz w:val="24"/>
          <w:szCs w:val="24"/>
        </w:rPr>
        <w:t>工序</w:t>
      </w:r>
      <w:r>
        <w:rPr>
          <w:rFonts w:ascii="宋体" w:hAnsi="宋体"/>
          <w:color w:val="auto"/>
          <w:sz w:val="24"/>
          <w:szCs w:val="24"/>
        </w:rPr>
        <w:t>)</w:t>
      </w:r>
      <w:r>
        <w:rPr>
          <w:rFonts w:hint="eastAsia" w:ascii="宋体" w:hAnsi="宋体"/>
          <w:color w:val="auto"/>
          <w:sz w:val="24"/>
          <w:szCs w:val="24"/>
        </w:rPr>
        <w:t>形位尺寸，填绘值班竣工图或形象进度图表。特别是对隐蔽工程形位关系加以控制。</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.2</w:t>
      </w:r>
      <w:r>
        <w:rPr>
          <w:rFonts w:hint="eastAsia" w:ascii="宋体" w:hAnsi="宋体"/>
          <w:color w:val="auto"/>
          <w:sz w:val="24"/>
          <w:szCs w:val="24"/>
        </w:rPr>
        <w:t>1驻地工程师应建立可行的批准程序，承包人在本工程中的所有测量作业，驻地工程师都必须进行监管和确认。</w:t>
      </w:r>
      <w:r>
        <w:rPr>
          <w:rFonts w:ascii="宋体" w:hAnsi="宋体"/>
          <w:color w:val="auto"/>
          <w:sz w:val="24"/>
          <w:szCs w:val="24"/>
        </w:rPr>
        <w:t>如果发现永久工程任何部分的位置、标高、尺寸或定线超过合同约定误差的，承包人应自费纠正，直到工程师认为符合合同约定为止。</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7.2</w:t>
      </w:r>
      <w:r>
        <w:rPr>
          <w:rFonts w:ascii="宋体" w:hAnsi="宋体"/>
          <w:color w:val="auto"/>
          <w:sz w:val="24"/>
          <w:szCs w:val="24"/>
        </w:rPr>
        <w:t>.2</w:t>
      </w:r>
      <w:r>
        <w:rPr>
          <w:rFonts w:hint="eastAsia" w:ascii="宋体" w:hAnsi="宋体"/>
          <w:color w:val="auto"/>
          <w:sz w:val="24"/>
          <w:szCs w:val="24"/>
        </w:rPr>
        <w:t>2</w:t>
      </w:r>
      <w:r>
        <w:rPr>
          <w:rFonts w:ascii="宋体" w:hAnsi="宋体"/>
          <w:color w:val="auto"/>
          <w:sz w:val="24"/>
          <w:szCs w:val="24"/>
        </w:rPr>
        <w:t>在开工之前，承包人应核实图纸所示的所有尺寸和地面标高。当实际尺寸或标高与图纸所示出现任何的不一致时，应立刻提交给发包人澄清。</w:t>
      </w:r>
    </w:p>
    <w:p>
      <w:pPr>
        <w:spacing w:line="360" w:lineRule="auto"/>
        <w:ind w:firstLine="482" w:firstLineChars="200"/>
        <w:jc w:val="left"/>
        <w:outlineLvl w:val="3"/>
        <w:rPr>
          <w:rFonts w:ascii="宋体" w:hAnsi="宋体"/>
          <w:b/>
          <w:color w:val="auto"/>
          <w:sz w:val="24"/>
          <w:szCs w:val="24"/>
        </w:rPr>
      </w:pPr>
      <w:bookmarkStart w:id="68" w:name="_Toc92549443"/>
      <w:r>
        <w:rPr>
          <w:rFonts w:hint="eastAsia" w:ascii="宋体" w:hAnsi="宋体"/>
          <w:b/>
          <w:color w:val="auto"/>
          <w:sz w:val="24"/>
          <w:szCs w:val="24"/>
        </w:rPr>
        <w:t>7.</w:t>
      </w:r>
      <w:r>
        <w:rPr>
          <w:rFonts w:ascii="宋体" w:hAnsi="宋体"/>
          <w:b/>
          <w:color w:val="auto"/>
          <w:sz w:val="24"/>
          <w:szCs w:val="24"/>
        </w:rPr>
        <w:t>3</w:t>
      </w:r>
      <w:r>
        <w:rPr>
          <w:rFonts w:hint="eastAsia" w:ascii="宋体" w:hAnsi="宋体"/>
          <w:b/>
          <w:color w:val="auto"/>
          <w:sz w:val="24"/>
          <w:szCs w:val="24"/>
        </w:rPr>
        <w:t>施工监测管理</w:t>
      </w:r>
      <w:bookmarkEnd w:id="68"/>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（1）承包人应按发包人要求，建立施工监测管理体系及考核制度，制定岗位职责，明确分工，责任到人。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（2）承包人应依据施工合同、设计文件、第三方监测方案及有关的施工监测技术要求、规范、规程等编制切实可行的监控量测方案，按照方案并结合工程实际制定相应实施方案。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承包人应按发包人要求，建立监控量测信息反馈体系，监测项目按照“分区、分级、分阶段”的原则制定监控量测控制标准，并按黄色、橙色和红色三级预警进行反馈和控制，出现监测异常情况后，第一时间上报发包人，并及时分析原因。按相关规定、要求及应急预案，马上采取相应措施进行处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（4）承包人应结合广州地铁建设实际情况，积极配合、响应、落实广州市政府及相关部门推行的相关监测系统，如广州市住建委的地下工程与深基坑系统和高支模实时监测系统等各项要求。</w:t>
      </w:r>
    </w:p>
    <w:p>
      <w:pPr>
        <w:widowControl/>
        <w:spacing w:line="360" w:lineRule="auto"/>
        <w:ind w:firstLine="482" w:firstLineChars="200"/>
        <w:jc w:val="left"/>
        <w:outlineLvl w:val="2"/>
        <w:rPr>
          <w:rFonts w:ascii="宋体" w:hAnsi="宋体"/>
          <w:b/>
          <w:color w:val="auto"/>
          <w:sz w:val="24"/>
          <w:szCs w:val="24"/>
        </w:rPr>
      </w:pPr>
      <w:bookmarkStart w:id="69" w:name="_Toc92656373"/>
      <w:bookmarkStart w:id="70" w:name="_Toc17589"/>
      <w:bookmarkStart w:id="71" w:name="_Toc529970330"/>
      <w:bookmarkStart w:id="72" w:name="_Toc505957188"/>
      <w:bookmarkStart w:id="73" w:name="_Toc92549444"/>
      <w:r>
        <w:rPr>
          <w:rFonts w:hint="eastAsia" w:ascii="宋体" w:hAnsi="宋体"/>
          <w:b/>
          <w:color w:val="auto"/>
          <w:sz w:val="24"/>
          <w:szCs w:val="24"/>
        </w:rPr>
        <w:t>8、质量管理</w:t>
      </w:r>
      <w:bookmarkEnd w:id="69"/>
      <w:bookmarkEnd w:id="70"/>
      <w:bookmarkEnd w:id="71"/>
      <w:bookmarkEnd w:id="72"/>
      <w:bookmarkEnd w:id="73"/>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8.1承包人必须认真贯彻执行《中华人民共和国建筑法》、《建设工程质量管理条例》、《建设工程质量检测管理办法》、《城市轨道交通工程安全质量管理暂行办法》、《关于做好房屋建筑和市政基础设施工程质量事故的报告和调查处理工作的通知》（建质【2010】111号）等国家、广东省、广州市颁布实施的有关工程质量的法律、法规、管理标准和有关技术标准，及发包人质量管理相关制度，项目经理部建立健全完善的质量、安全、文明施工管理制度。承包人要制定质量创优计划，争建市优、省优和国优工程项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8.2承包人及其分包人应随时接受发包人、</w:t>
      </w:r>
      <w:r>
        <w:rPr>
          <w:rFonts w:hint="eastAsia" w:ascii="宋体" w:hAnsi="宋体"/>
          <w:color w:val="auto"/>
          <w:sz w:val="24"/>
          <w:szCs w:val="24"/>
        </w:rPr>
        <w:t>项目建设单位、</w:t>
      </w:r>
      <w:r>
        <w:rPr>
          <w:rFonts w:hint="eastAsia" w:ascii="宋体" w:hAnsi="宋体"/>
          <w:color w:val="auto"/>
          <w:sz w:val="24"/>
          <w:szCs w:val="24"/>
        </w:rPr>
        <w:t>政府部门（包括质量管理部门、安全管理部门）、行业质量安全检查人员或发包人委派的第三方质量检测和监测单位所进行的安全质量的监督和检查。承包人应为此类监督、检查提供方便。发包人及其授权的工程师或第三方，具有对任何施工区域进行质量监督、检查、检验、检测和试验的权利。承包人应为此种质量检查活动提供便利条件。发包人对因承包人原因引起的质量缺陷，有权下达修复、暂停、拆除、返工、重新施工、更换等指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8.3承包人是现场质量、安全的责任主体单位，对现场质量、安全负总责。充分发挥承包人总体协调能力和项目管理优势的同时，不弱化发包人在现场的质量、安全监管。在合同中明确约定，发包人有权对承包单位发出管理指令外。</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8.4承包人应设立专家委员会，负责对重大技术方案、风险管控、质量及安全管理等工作提供专家技术支持。</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8.5承包人应遵守施工质量管理的有关规定，负有对其操作人员进行培训、考核、图纸交底、技术交底、操作规程交底、安全程序交底和质量标准交底，及消除事故隐患的责任。</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8.6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的批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8.7承包人的施工应符合法律、法规和合同约定的质量标准。对不符合质量要求的施工部位，承包人有义务自费修复、返工、更换、重置，因此造成工期延误的，由承包人负责采取补救措施，相关费用由承包人承担，造成双方约定的关键节点工期和竣工日期延误的按违约相关条款处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8.8承包人应按照法律规定、规范规定和发包人的要求，对材料、工程设备以及工程的所有部位及其施工工艺进行全过程的质量检查、试验和检验，并为发包人对上述材料、工程设备和工程的质量检查提供必要的试验资料和原始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8.9承包人须为下道工序提供合格的结构土建工程。同时承包人应按照招标文件技术条件及有关技术规范的要求，完成各项目工程的检验、调试、测量与观测，并累积形成完整的技术资料。总之，承包人应为配合下道工序施工提供完善的质量保证。</w:t>
      </w:r>
    </w:p>
    <w:p>
      <w:pPr>
        <w:widowControl/>
        <w:spacing w:line="360" w:lineRule="auto"/>
        <w:ind w:firstLine="482" w:firstLineChars="200"/>
        <w:jc w:val="left"/>
        <w:outlineLvl w:val="2"/>
        <w:rPr>
          <w:rFonts w:ascii="宋体" w:hAnsi="宋体"/>
          <w:b/>
          <w:color w:val="auto"/>
          <w:sz w:val="24"/>
          <w:szCs w:val="24"/>
        </w:rPr>
      </w:pPr>
      <w:bookmarkStart w:id="74" w:name="_Toc92656374"/>
      <w:bookmarkStart w:id="75" w:name="_Toc529970331"/>
      <w:bookmarkStart w:id="76" w:name="_Toc505957190"/>
      <w:bookmarkStart w:id="77" w:name="_Toc9305"/>
      <w:bookmarkStart w:id="78" w:name="_Toc92549445"/>
      <w:r>
        <w:rPr>
          <w:rFonts w:hint="eastAsia" w:ascii="宋体" w:hAnsi="宋体"/>
          <w:b/>
          <w:color w:val="auto"/>
          <w:sz w:val="24"/>
          <w:szCs w:val="24"/>
        </w:rPr>
        <w:t>9、材料试验与检验</w:t>
      </w:r>
      <w:bookmarkEnd w:id="74"/>
      <w:bookmarkEnd w:id="75"/>
      <w:bookmarkEnd w:id="76"/>
      <w:bookmarkEnd w:id="77"/>
      <w:bookmarkEnd w:id="78"/>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9.1材料试验与检验应按照国家和部颁有关工程试验规范和规定实施。承包人在本合同工程中应遵守《通用合同条款》第九款“试验与检验”有关条款和技术条件做好本工程的材料试验和检验的配合工作。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9.2承包人应按本招标文件的有关规定对整个工程中所采用的各类建筑材料如粗细骨料、水泥、掺合料及钢筋钢材进行取样试验，并将试验结果报送工程师审批。本工程严禁不合格材料、成品和半成品进场或使用，工程师有权通知承包人停止使用或降级使用不合格的材料（如果有此情况时）。若进场材料、成品或半成品不合格，其损失及后果由承包人自己承担，并不能以此为由要求发包人增加额外支付费用。</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9.3 所有影响工程质量的工程建筑材料必须符合设计要求和有关质量规定，并需具有材质证明或合格证件。如承包人在主体工程中使用无材质证明的材料，工程师有权要求承包人停止施工，并补做材质试验，并递交其材质试验结果，其试验所需费用及停工引起的损失由承包人承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9.4承包人应按本招标文件技术条件及有关工程规范的规定对商品混凝土和现场浇筑的混凝土和喷射混凝土等进行取样试验，并将试验结果报送工程师审查。焊接材料试验应按试验规定和设计要求执行。工程中若出现不合格产品，承包人除需及时向发包人报告外，尚需承担为补救产品质量所采取的一切措施的费用。</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9.5工程师有权根据自己工作需要和工程施工具体情况须抽样进行以上各项材料试验，承包人应向驻地工程师无偿提供试验用材料和各种试件；并为驻地工程师进行监督检查提供必要的条件和一切便利。所有这些抽样试验由发包人指定的有试验资质的单位进行，其抽样试验结果报发包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9.6 根据广州市建委的要求，所有送检的混凝土试块必须植入芯片。</w:t>
      </w:r>
    </w:p>
    <w:p>
      <w:pPr>
        <w:widowControl/>
        <w:spacing w:line="360" w:lineRule="auto"/>
        <w:ind w:firstLine="482" w:firstLineChars="200"/>
        <w:jc w:val="left"/>
        <w:outlineLvl w:val="2"/>
        <w:rPr>
          <w:rFonts w:ascii="宋体" w:hAnsi="宋体"/>
          <w:b/>
          <w:color w:val="auto"/>
          <w:sz w:val="24"/>
          <w:szCs w:val="24"/>
        </w:rPr>
      </w:pPr>
      <w:bookmarkStart w:id="79" w:name="_Toc505957191"/>
      <w:bookmarkStart w:id="80" w:name="_Toc92549446"/>
      <w:bookmarkStart w:id="81" w:name="_Toc92656375"/>
      <w:bookmarkStart w:id="82" w:name="_Toc15545"/>
      <w:bookmarkStart w:id="83" w:name="_Toc529970332"/>
      <w:r>
        <w:rPr>
          <w:rFonts w:hint="eastAsia" w:ascii="宋体" w:hAnsi="宋体"/>
          <w:b/>
          <w:color w:val="auto"/>
          <w:sz w:val="24"/>
          <w:szCs w:val="24"/>
        </w:rPr>
        <w:t>10、混凝土质量要求</w:t>
      </w:r>
      <w:bookmarkEnd w:id="79"/>
      <w:bookmarkEnd w:id="80"/>
      <w:bookmarkEnd w:id="81"/>
      <w:bookmarkEnd w:id="82"/>
      <w:bookmarkEnd w:id="83"/>
    </w:p>
    <w:p>
      <w:pPr>
        <w:widowControl/>
        <w:spacing w:line="360" w:lineRule="auto"/>
        <w:ind w:firstLine="482" w:firstLineChars="200"/>
        <w:jc w:val="left"/>
        <w:outlineLvl w:val="3"/>
        <w:rPr>
          <w:rFonts w:ascii="宋体" w:hAnsi="宋体"/>
          <w:b/>
          <w:color w:val="auto"/>
          <w:sz w:val="24"/>
          <w:szCs w:val="24"/>
        </w:rPr>
      </w:pPr>
      <w:bookmarkStart w:id="84" w:name="_Toc92549447"/>
      <w:r>
        <w:rPr>
          <w:rFonts w:hint="eastAsia" w:ascii="宋体" w:hAnsi="宋体"/>
          <w:b/>
          <w:color w:val="auto"/>
          <w:sz w:val="24"/>
          <w:szCs w:val="24"/>
        </w:rPr>
        <w:t>10.1表面观感质量</w:t>
      </w:r>
      <w:bookmarkEnd w:id="84"/>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（1）颜色：要求色泽均匀，无明显色差。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表面：混凝土密实整洁，面层平整，阴阳角的棱角整齐平直，节点或交角、交线、交面清晰，起拱线、面平顺。无油迹、无锈斑、无粉化物，无流淌和冲刷痕迹；无明显裂缝、无漏浆、无跑模和涨模，无烂根、无明显错台，无冷缝，无夹杂物，无蜂窝麻面、无明显的气泡现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（3）混凝土保护层准确，无露筋；预留孔洞、施工缝、变形缝整齐平整。</w:t>
      </w:r>
    </w:p>
    <w:p>
      <w:pPr>
        <w:widowControl/>
        <w:spacing w:line="360" w:lineRule="auto"/>
        <w:ind w:firstLine="482" w:firstLineChars="200"/>
        <w:jc w:val="left"/>
        <w:outlineLvl w:val="3"/>
        <w:rPr>
          <w:rFonts w:ascii="宋体" w:hAnsi="宋体"/>
          <w:b/>
          <w:color w:val="auto"/>
          <w:sz w:val="24"/>
          <w:szCs w:val="24"/>
        </w:rPr>
      </w:pPr>
      <w:bookmarkStart w:id="85" w:name="_Toc92549448"/>
      <w:r>
        <w:rPr>
          <w:rFonts w:hint="eastAsia" w:ascii="宋体" w:hAnsi="宋体"/>
          <w:b/>
          <w:color w:val="auto"/>
          <w:sz w:val="24"/>
          <w:szCs w:val="24"/>
        </w:rPr>
        <w:t>10.2外形尺寸</w:t>
      </w:r>
      <w:bookmarkEnd w:id="85"/>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（1）结构轴线、体型的几何尺寸准确，阴阳角的棱角整齐、角度方正；所有结构线条规则顺直，无明显的凹凸及错位。</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（2）模板拼缝严密平整、有规律性，无明显槎痕。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（3）垂直度、平整度的允许偏差要小于混凝土结构工程施工质量验收规范的要求。</w:t>
      </w:r>
    </w:p>
    <w:p>
      <w:pPr>
        <w:widowControl/>
        <w:spacing w:line="360" w:lineRule="auto"/>
        <w:ind w:firstLine="482" w:firstLineChars="200"/>
        <w:jc w:val="left"/>
        <w:outlineLvl w:val="3"/>
        <w:rPr>
          <w:rFonts w:ascii="宋体" w:hAnsi="宋体"/>
          <w:b/>
          <w:color w:val="auto"/>
          <w:sz w:val="24"/>
          <w:szCs w:val="24"/>
        </w:rPr>
      </w:pPr>
      <w:bookmarkStart w:id="86" w:name="_Toc92549449"/>
      <w:r>
        <w:rPr>
          <w:rFonts w:hint="eastAsia" w:ascii="宋体" w:hAnsi="宋体"/>
          <w:b/>
          <w:color w:val="auto"/>
          <w:sz w:val="24"/>
          <w:szCs w:val="24"/>
        </w:rPr>
        <w:t>10.3混凝土的技术要求</w:t>
      </w:r>
      <w:bookmarkEnd w:id="86"/>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混凝土的技术要求符合现行国家的相关标准、规范和设计文件要求的规定。</w:t>
      </w:r>
    </w:p>
    <w:p>
      <w:pPr>
        <w:widowControl/>
        <w:spacing w:line="360" w:lineRule="auto"/>
        <w:ind w:firstLine="482" w:firstLineChars="200"/>
        <w:jc w:val="left"/>
        <w:outlineLvl w:val="2"/>
        <w:rPr>
          <w:rFonts w:ascii="宋体" w:hAnsi="宋体"/>
          <w:b/>
          <w:color w:val="auto"/>
          <w:sz w:val="24"/>
          <w:szCs w:val="24"/>
        </w:rPr>
      </w:pPr>
      <w:bookmarkStart w:id="87" w:name="_Toc12131"/>
      <w:bookmarkStart w:id="88" w:name="_Toc505957192"/>
      <w:bookmarkStart w:id="89" w:name="_Toc92549450"/>
      <w:bookmarkStart w:id="90" w:name="_Toc92656376"/>
      <w:bookmarkStart w:id="91" w:name="_Toc529970333"/>
      <w:r>
        <w:rPr>
          <w:rFonts w:hint="eastAsia" w:ascii="宋体" w:hAnsi="宋体"/>
          <w:b/>
          <w:color w:val="auto"/>
          <w:sz w:val="24"/>
          <w:szCs w:val="24"/>
        </w:rPr>
        <w:t>11、对承包人施工管理的要求</w:t>
      </w:r>
      <w:bookmarkEnd w:id="87"/>
      <w:bookmarkEnd w:id="88"/>
      <w:bookmarkEnd w:id="89"/>
      <w:bookmarkEnd w:id="90"/>
      <w:bookmarkEnd w:id="91"/>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.1承包人必须按照招标文件要求设立专门管理本工程的项目经理部。项目经理部必须认可并接受发包人的管理行为，且发包人的该种管理行为并不免除承包人或项目经理部的合同义务和责任；</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承包人须接受政府相关部门对工程的检查、监督、指导等工作，在工程建设过程中向上述部门上报的材料、文件等必须同时报发包人；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承包人在工程施工开始之时，应视为对工程的设计文件、图纸、技术规范和功能参数进行了审核并完全理解、熟悉和掌握，在工程验收时，不得以设计等为借口，为工程质量、功能、标准达不到要求做理由；</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4</w:t>
      </w:r>
      <w:r>
        <w:rPr>
          <w:rFonts w:ascii="宋体" w:hAnsi="宋体"/>
          <w:color w:val="auto"/>
          <w:sz w:val="24"/>
          <w:szCs w:val="24"/>
        </w:rPr>
        <w:t>承包人在本项目建设期间，不得以费用未落实或漏项不具备条件等理由停止、停滞、放缓本项目的建设施工。在有争议的情况下，应首先保证建设施工的正常有序开展，在此前提下协调解决争议问题。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 xml:space="preserve"> 发包人和工程师有权协调工程的实施并对工程的界面衔接发出指示，承包人应在工程师的统一协调下积极予以配合，并为下一工序的顺利进行提供各种便利条件。所有界面的协调与配合工作的费用均含在有关合同报价内，发包人不另行计量和支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6</w:t>
      </w:r>
      <w:r>
        <w:rPr>
          <w:rFonts w:ascii="宋体" w:hAnsi="宋体"/>
          <w:color w:val="auto"/>
          <w:sz w:val="24"/>
          <w:szCs w:val="24"/>
        </w:rPr>
        <w:t>承包人必须委托有资质的专业监测单位对本工程实施实时施工监测，为施工提供详细准确的监测报告，并及时向各级主管领导发布监测数据及预报警信息。同时承包人实施爆破工程时须对爆破产生的震动进行监测，以减少对周边环境的影响</w:t>
      </w:r>
      <w:r>
        <w:rPr>
          <w:rFonts w:hint="eastAsia"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7</w:t>
      </w:r>
      <w:r>
        <w:rPr>
          <w:rFonts w:ascii="宋体" w:hAnsi="宋体"/>
          <w:color w:val="auto"/>
          <w:sz w:val="24"/>
          <w:szCs w:val="24"/>
        </w:rPr>
        <w:t>在本合同工程施工期间，承包人除应履行合同条件中有关规定的义务外，承包人必须无条件服从发包人及工程师的接口统一协调指令。施工过程中，承包人应有专人负责接口协调和落实工作，确保发包人及工程师指令的及时实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8</w:t>
      </w:r>
      <w:r>
        <w:rPr>
          <w:rFonts w:ascii="宋体" w:hAnsi="宋体"/>
          <w:color w:val="auto"/>
          <w:sz w:val="24"/>
          <w:szCs w:val="24"/>
        </w:rPr>
        <w:t>由于承包人未能及时对工程接口问题进行协调或未及时实施工程师接口指令而造成工程延误、返工或其它损失，所有损失和费用由承包人负担。造成其它项目工程延误、返工或其它损失的，发包人或工程师均有权根据实际情况，对承包人进行处罚，包括并不限于采取扣付工程款等方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9</w:t>
      </w:r>
      <w:r>
        <w:rPr>
          <w:rFonts w:ascii="宋体" w:hAnsi="宋体"/>
          <w:color w:val="auto"/>
          <w:sz w:val="24"/>
          <w:szCs w:val="24"/>
        </w:rPr>
        <w:t>为了加强对建设全程的安全质量、投资、进度等风险防范能力，承包人应服从发包人信息化管理要求，并构建信息化平台，实现基于物联网技术标准的信息化监管。</w:t>
      </w:r>
    </w:p>
    <w:p>
      <w:pPr>
        <w:spacing w:line="360" w:lineRule="auto"/>
        <w:ind w:firstLine="480" w:firstLineChars="200"/>
        <w:jc w:val="left"/>
        <w:rPr>
          <w:rFonts w:ascii="宋体" w:hAnsi="宋体"/>
          <w:color w:val="auto"/>
          <w:sz w:val="24"/>
          <w:szCs w:val="24"/>
        </w:rPr>
      </w:pPr>
      <w:r>
        <w:rPr>
          <w:rFonts w:ascii="宋体" w:hAnsi="宋体"/>
          <w:color w:val="auto"/>
          <w:sz w:val="24"/>
          <w:szCs w:val="24"/>
        </w:rPr>
        <w:t>（1）发包人在本工程中统一部署实施的信息化管理平台，归发包人所有，为甲乙双方共同建设、共同使用和共同维护。承包人项目经理部必须配备专职人员，配合发包人的信息化系统建设。</w:t>
      </w:r>
    </w:p>
    <w:p>
      <w:pPr>
        <w:spacing w:line="360" w:lineRule="auto"/>
        <w:ind w:firstLine="480" w:firstLineChars="200"/>
        <w:jc w:val="left"/>
        <w:rPr>
          <w:rFonts w:ascii="宋体" w:hAnsi="宋体"/>
          <w:color w:val="auto"/>
          <w:sz w:val="24"/>
          <w:szCs w:val="24"/>
        </w:rPr>
      </w:pPr>
      <w:r>
        <w:rPr>
          <w:rFonts w:ascii="宋体" w:hAnsi="宋体"/>
          <w:color w:val="auto"/>
          <w:sz w:val="24"/>
          <w:szCs w:val="24"/>
        </w:rPr>
        <w:t>（2）发包人的信息化平台将实现施工监测、第三方监测、风险预警、视频监控、工地门禁、多级对讲、数值仿真、安全调度等功能信息的共享集成，以及各功能点通信网络的互联互通。</w:t>
      </w:r>
    </w:p>
    <w:p>
      <w:pPr>
        <w:spacing w:line="360" w:lineRule="auto"/>
        <w:ind w:firstLine="480" w:firstLineChars="200"/>
        <w:jc w:val="left"/>
        <w:rPr>
          <w:rFonts w:ascii="宋体" w:hAnsi="宋体"/>
          <w:color w:val="auto"/>
          <w:sz w:val="24"/>
          <w:szCs w:val="24"/>
        </w:rPr>
      </w:pPr>
      <w:r>
        <w:rPr>
          <w:rFonts w:ascii="宋体" w:hAnsi="宋体"/>
          <w:color w:val="auto"/>
          <w:sz w:val="24"/>
          <w:szCs w:val="24"/>
        </w:rPr>
        <w:t>（3）承包人须按照发包人提供的信息化平台技术规格接口要求安装配备规定地点、规定数量以上的各种工地现场监测监控采集、存储、处理、转发等功能设备，达到承包人对标段、工地现场的一级监管。承包人应确保平台所涉及到承包人范围内部署的功能点信息按发包人提供的技术规格接口要求接入发包人信息化平台服务器系统，实现发包人对工程工地的二级监管。除承包人配备的上述信息化设备之外，其他信息化平台系统设备及专用数据传输网络由发包人配备。</w:t>
      </w:r>
    </w:p>
    <w:p>
      <w:pPr>
        <w:spacing w:line="360" w:lineRule="auto"/>
        <w:ind w:firstLine="480" w:firstLineChars="200"/>
        <w:jc w:val="left"/>
        <w:rPr>
          <w:rFonts w:ascii="宋体" w:hAnsi="宋体"/>
          <w:color w:val="auto"/>
          <w:sz w:val="24"/>
          <w:szCs w:val="24"/>
        </w:rPr>
      </w:pPr>
      <w:r>
        <w:rPr>
          <w:rFonts w:ascii="宋体" w:hAnsi="宋体"/>
          <w:color w:val="auto"/>
          <w:sz w:val="24"/>
          <w:szCs w:val="24"/>
        </w:rPr>
        <w:t>（4）承包人需保证信息化平台所涉及到承包人范围内自行安装配备各种类别设备的工程全线规格型号的一致性、可靠性，与发包人提供的技术规格接口数量的符合性、连通性，以及日常维护维修、供电、环控保养和安全警示。</w:t>
      </w:r>
    </w:p>
    <w:p>
      <w:pPr>
        <w:spacing w:line="360" w:lineRule="auto"/>
        <w:ind w:firstLine="480" w:firstLineChars="200"/>
        <w:jc w:val="left"/>
        <w:rPr>
          <w:rFonts w:ascii="宋体" w:hAnsi="宋体"/>
          <w:color w:val="auto"/>
          <w:sz w:val="24"/>
          <w:szCs w:val="24"/>
        </w:rPr>
      </w:pPr>
      <w:r>
        <w:rPr>
          <w:rFonts w:ascii="宋体" w:hAnsi="宋体"/>
          <w:color w:val="auto"/>
          <w:sz w:val="24"/>
          <w:szCs w:val="24"/>
        </w:rPr>
        <w:t>（5）承包人需保证发包人提供的现场设备、线路的日常保管及供电、环控保养，负责因设备人为损坏的更新赔偿，并保证发包人提供的专用网络专用、不作他用接入。</w:t>
      </w:r>
    </w:p>
    <w:p>
      <w:pPr>
        <w:widowControl/>
        <w:spacing w:line="360" w:lineRule="auto"/>
        <w:ind w:firstLine="482" w:firstLineChars="200"/>
        <w:jc w:val="left"/>
        <w:outlineLvl w:val="2"/>
        <w:rPr>
          <w:rFonts w:ascii="宋体" w:hAnsi="宋体"/>
          <w:b/>
          <w:color w:val="auto"/>
          <w:sz w:val="24"/>
          <w:szCs w:val="24"/>
          <w:highlight w:val="none"/>
        </w:rPr>
      </w:pPr>
      <w:bookmarkStart w:id="92" w:name="_Toc529970334"/>
      <w:bookmarkStart w:id="93" w:name="_Toc92549451"/>
      <w:bookmarkStart w:id="94" w:name="_Toc92656377"/>
      <w:bookmarkStart w:id="95" w:name="_Toc16119"/>
      <w:bookmarkStart w:id="96" w:name="_Toc505957193"/>
      <w:r>
        <w:rPr>
          <w:rFonts w:ascii="宋体" w:hAnsi="宋体"/>
          <w:b/>
          <w:color w:val="auto"/>
          <w:sz w:val="24"/>
          <w:szCs w:val="24"/>
          <w:highlight w:val="none"/>
        </w:rPr>
        <w:t>12、地铁设施保护管理</w:t>
      </w:r>
      <w:bookmarkEnd w:id="92"/>
      <w:bookmarkEnd w:id="93"/>
      <w:bookmarkEnd w:id="94"/>
      <w:bookmarkEnd w:id="95"/>
      <w:bookmarkEnd w:id="96"/>
      <w:r>
        <w:rPr>
          <w:rFonts w:hint="eastAsia" w:ascii="宋体" w:hAnsi="宋体"/>
          <w:b/>
          <w:color w:val="auto"/>
          <w:sz w:val="24"/>
          <w:szCs w:val="24"/>
          <w:highlight w:val="none"/>
        </w:rPr>
        <w:t>（套用大规范）</w:t>
      </w:r>
    </w:p>
    <w:p>
      <w:pPr>
        <w:spacing w:line="360" w:lineRule="auto"/>
        <w:ind w:firstLine="480" w:firstLineChars="200"/>
        <w:jc w:val="left"/>
        <w:rPr>
          <w:rFonts w:ascii="宋体" w:hAnsi="宋体"/>
          <w:strike/>
          <w:color w:val="auto"/>
          <w:sz w:val="24"/>
          <w:szCs w:val="24"/>
        </w:rPr>
      </w:pPr>
      <w:r>
        <w:rPr>
          <w:rFonts w:ascii="宋体" w:hAnsi="宋体"/>
          <w:color w:val="auto"/>
          <w:sz w:val="24"/>
          <w:szCs w:val="24"/>
        </w:rPr>
        <w:t>承包人应严格遵守</w:t>
      </w:r>
      <w:r>
        <w:rPr>
          <w:rFonts w:hint="eastAsia" w:ascii="宋体" w:hAnsi="宋体"/>
          <w:color w:val="auto"/>
          <w:sz w:val="24"/>
          <w:szCs w:val="24"/>
        </w:rPr>
        <w:t>《广州市地下铁道管理条例》、《广州市城市轨道交通管理条例》</w:t>
      </w:r>
      <w:r>
        <w:rPr>
          <w:rFonts w:ascii="宋体" w:hAnsi="宋体"/>
          <w:color w:val="auto"/>
          <w:sz w:val="24"/>
          <w:szCs w:val="24"/>
        </w:rPr>
        <w:t>等</w:t>
      </w:r>
      <w:r>
        <w:rPr>
          <w:rFonts w:hint="eastAsia" w:ascii="宋体" w:hAnsi="宋体"/>
          <w:color w:val="auto"/>
          <w:sz w:val="24"/>
          <w:szCs w:val="24"/>
        </w:rPr>
        <w:t>条例</w:t>
      </w:r>
      <w:r>
        <w:rPr>
          <w:rFonts w:ascii="宋体" w:hAnsi="宋体"/>
          <w:color w:val="auto"/>
          <w:sz w:val="24"/>
          <w:szCs w:val="24"/>
        </w:rPr>
        <w:t>规定，认真履行</w:t>
      </w:r>
      <w:r>
        <w:rPr>
          <w:rFonts w:hint="eastAsia" w:ascii="宋体" w:hAnsi="宋体"/>
          <w:color w:val="auto"/>
          <w:sz w:val="24"/>
          <w:szCs w:val="24"/>
        </w:rPr>
        <w:t>地保</w:t>
      </w:r>
      <w:r>
        <w:rPr>
          <w:rFonts w:ascii="宋体" w:hAnsi="宋体"/>
          <w:color w:val="auto"/>
          <w:sz w:val="24"/>
          <w:szCs w:val="24"/>
        </w:rPr>
        <w:t>职责和义务</w:t>
      </w:r>
      <w:r>
        <w:rPr>
          <w:rFonts w:hint="eastAsia" w:ascii="宋体" w:hAnsi="宋体"/>
          <w:color w:val="auto"/>
          <w:sz w:val="24"/>
          <w:szCs w:val="24"/>
        </w:rPr>
        <w:t>。</w:t>
      </w:r>
    </w:p>
    <w:p>
      <w:pPr>
        <w:widowControl/>
        <w:spacing w:line="360" w:lineRule="auto"/>
        <w:ind w:firstLine="482" w:firstLineChars="200"/>
        <w:jc w:val="left"/>
        <w:outlineLvl w:val="2"/>
        <w:rPr>
          <w:rFonts w:ascii="宋体" w:hAnsi="宋体"/>
          <w:b/>
          <w:color w:val="auto"/>
          <w:sz w:val="24"/>
          <w:szCs w:val="24"/>
        </w:rPr>
      </w:pPr>
      <w:bookmarkStart w:id="97" w:name="_Toc529970335"/>
      <w:bookmarkStart w:id="98" w:name="_Toc92656378"/>
      <w:bookmarkStart w:id="99" w:name="_Toc18611"/>
      <w:bookmarkStart w:id="100" w:name="_Toc92549452"/>
      <w:bookmarkStart w:id="101" w:name="_Toc505957194"/>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、信访投诉管理</w:t>
      </w:r>
      <w:bookmarkEnd w:id="97"/>
      <w:bookmarkEnd w:id="98"/>
      <w:bookmarkEnd w:id="99"/>
      <w:bookmarkEnd w:id="100"/>
      <w:bookmarkEnd w:id="101"/>
    </w:p>
    <w:p>
      <w:pPr>
        <w:widowControl/>
        <w:spacing w:line="360" w:lineRule="auto"/>
        <w:ind w:firstLine="482" w:firstLineChars="200"/>
        <w:jc w:val="left"/>
        <w:outlineLvl w:val="3"/>
        <w:rPr>
          <w:rFonts w:ascii="宋体" w:hAnsi="宋体"/>
          <w:b/>
          <w:color w:val="auto"/>
          <w:sz w:val="24"/>
          <w:szCs w:val="24"/>
        </w:rPr>
      </w:pPr>
      <w:bookmarkStart w:id="102" w:name="_Toc92549453"/>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.1 信访工作要求</w:t>
      </w:r>
      <w:bookmarkEnd w:id="102"/>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承包人应严格遵守国家、省有关信访条例等法律、法规等规定，认真履行约定的信访维稳职责和义务。根据国家《信访条例》、《广东省信访条例》及相关政策、规定，妥善处理</w:t>
      </w:r>
      <w:r>
        <w:rPr>
          <w:rFonts w:hint="eastAsia" w:ascii="宋体" w:hAnsi="宋体"/>
          <w:color w:val="auto"/>
          <w:sz w:val="24"/>
          <w:szCs w:val="24"/>
        </w:rPr>
        <w:t>工程</w:t>
      </w:r>
      <w:r>
        <w:rPr>
          <w:rFonts w:ascii="宋体" w:hAnsi="宋体"/>
          <w:color w:val="auto"/>
          <w:sz w:val="24"/>
          <w:szCs w:val="24"/>
        </w:rPr>
        <w:t>建设引发的信访事件，树立广州地铁和谐建设的良好形象,确保顺利建成开通。</w:t>
      </w:r>
    </w:p>
    <w:p>
      <w:pPr>
        <w:widowControl/>
        <w:spacing w:line="360" w:lineRule="auto"/>
        <w:ind w:firstLine="482" w:firstLineChars="200"/>
        <w:jc w:val="left"/>
        <w:outlineLvl w:val="3"/>
        <w:rPr>
          <w:rFonts w:ascii="宋体" w:hAnsi="宋体"/>
          <w:b/>
          <w:color w:val="auto"/>
          <w:sz w:val="24"/>
          <w:szCs w:val="24"/>
        </w:rPr>
      </w:pPr>
      <w:bookmarkStart w:id="103" w:name="_Toc92549454"/>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.2 信访工作原则</w:t>
      </w:r>
      <w:bookmarkEnd w:id="103"/>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承包人应按照“谁主管、谁负责”、“依法、及时、就地解决与教育相结合”的信访工作原则，切实在项目部现场妥善处理信访投诉，将问题解决在基层。</w:t>
      </w:r>
    </w:p>
    <w:p>
      <w:pPr>
        <w:widowControl/>
        <w:spacing w:line="360" w:lineRule="auto"/>
        <w:ind w:firstLine="482" w:firstLineChars="200"/>
        <w:jc w:val="left"/>
        <w:outlineLvl w:val="3"/>
        <w:rPr>
          <w:rFonts w:ascii="宋体" w:hAnsi="宋体"/>
          <w:b/>
          <w:color w:val="auto"/>
          <w:sz w:val="24"/>
          <w:szCs w:val="24"/>
        </w:rPr>
      </w:pPr>
      <w:bookmarkStart w:id="104" w:name="_Toc92549455"/>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.3 信访机构建立和信息公示</w:t>
      </w:r>
      <w:bookmarkEnd w:id="104"/>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.3.1 承包人应在项目中标后（开工前）排查信访隐患，编制信访预案，建立信访组织架构，指定信访负责人、专职或者兼职信访工作人员。</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.3.2 建立健全信访管理、信访问题排查化解及信访事件应急处理等管理制度。</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.3.3 工程开工前，应向周边单位和居民派发《施工告示》，主要包括施工项目名称、内容、时间、范围、负责人及联系电话。</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.3.4 进场围蔽后，应在施工现场门口悬挂信访投诉标牌，公布发包人项目经理、总工程师、承包人项目经理及其联系电话。</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.3.5 承包人应与工程属地政府部门、街道、居委以及派出所建立沟通协调机制。</w:t>
      </w:r>
    </w:p>
    <w:p>
      <w:pPr>
        <w:widowControl/>
        <w:spacing w:line="360" w:lineRule="auto"/>
        <w:ind w:firstLine="482" w:firstLineChars="200"/>
        <w:jc w:val="left"/>
        <w:outlineLvl w:val="3"/>
        <w:rPr>
          <w:rFonts w:ascii="宋体" w:hAnsi="宋体"/>
          <w:b/>
          <w:color w:val="auto"/>
          <w:sz w:val="24"/>
          <w:szCs w:val="24"/>
        </w:rPr>
      </w:pPr>
      <w:bookmarkStart w:id="105" w:name="_Toc92549456"/>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.4 承包人信访职责</w:t>
      </w:r>
      <w:bookmarkEnd w:id="105"/>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.4.1 承包人是信访责任主体，应自觉接受发包人有关信访工作的指导、监督和检查。</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.4.2 承包人受理、转办、督办信访投诉事项，将处理结果及时反馈相关信访主管部门和发包人；</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.4.3对阶段性重要、疑难信访问题开展专题调研，制定控制预防方案和处理措施，并及时向发包人书面汇报情况。</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.4.4对工区进行信访业务指导，负责监管、协调、督促其办理对应的信访事项。</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.4.5对工区未能及时办结的信访事项，且造成较大社会影响的，负有监管等连带责任。</w:t>
      </w:r>
    </w:p>
    <w:p>
      <w:pPr>
        <w:widowControl/>
        <w:spacing w:line="360" w:lineRule="auto"/>
        <w:ind w:firstLine="482" w:firstLineChars="200"/>
        <w:jc w:val="left"/>
        <w:outlineLvl w:val="3"/>
        <w:rPr>
          <w:rFonts w:ascii="宋体" w:hAnsi="宋体"/>
          <w:b/>
          <w:color w:val="auto"/>
          <w:sz w:val="24"/>
          <w:szCs w:val="24"/>
        </w:rPr>
      </w:pPr>
      <w:bookmarkStart w:id="106" w:name="_Toc92549457"/>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.5 周边建筑物和市政设施受损信访投诉预防</w:t>
      </w:r>
      <w:bookmarkEnd w:id="106"/>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.5.1 工程实施前，承包人应编制建设工程“四个报告”（地质补勘、房屋调查鉴定、管线调查评估、周边环境调查报告）;对周边建（构）筑物调查摸底，掌握第一手资料，形成周边建筑物和管线调查报告，制定相应保护措施，对可能造成的信访风险进行评估。</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.5.2 应结合工程进度和周边施工环境情况开展信访源预防专项排查工作，及时摸清信访预防管理的工作重点。</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.5.3 应委托有资质的单位，对施工可能影响范围内的房屋建筑和市政设施进行现状评估或鉴定。</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.5.4 在委托评估或鉴定前，应与房屋或管线发包人、管理机构、承租人充分接触和沟通，取得各方的配合和支持。</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.5.5 评估或鉴定过程，承包人和监理单位应派员全程检查鉴定工作开展情况，并拍摄相关图片、图像留存。</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.5.6 房屋评估或鉴定时，应通知建筑物的物业公司和属地街道或居委会作为第三方共同见证。</w:t>
      </w:r>
    </w:p>
    <w:p>
      <w:pPr>
        <w:widowControl/>
        <w:spacing w:line="360" w:lineRule="auto"/>
        <w:ind w:firstLine="482" w:firstLineChars="200"/>
        <w:jc w:val="left"/>
        <w:outlineLvl w:val="3"/>
        <w:rPr>
          <w:rFonts w:ascii="宋体" w:hAnsi="宋体"/>
          <w:b/>
          <w:color w:val="auto"/>
          <w:sz w:val="24"/>
          <w:szCs w:val="24"/>
        </w:rPr>
      </w:pPr>
      <w:bookmarkStart w:id="107" w:name="_Toc92549458"/>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.6 工程款结算和农民工工资发放引发投诉的预防</w:t>
      </w:r>
      <w:bookmarkEnd w:id="107"/>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.6.1 承包人应提前做好工程款预算工作，及时支付工程款。</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.6.2 对支付农民工工资情况进行监督</w:t>
      </w:r>
      <w:r>
        <w:rPr>
          <w:rFonts w:hint="eastAsia" w:ascii="宋体" w:hAnsi="宋体"/>
          <w:color w:val="auto"/>
          <w:sz w:val="24"/>
          <w:szCs w:val="24"/>
        </w:rPr>
        <w:t>，按照政府文件要求落实农民工实名制和农民工工资分账管理制度</w:t>
      </w:r>
      <w:r>
        <w:rPr>
          <w:rFonts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.6.3 自行组织工人进行劳务作业的，必须将工资直接发放给农民工本人。</w:t>
      </w:r>
    </w:p>
    <w:p>
      <w:pPr>
        <w:widowControl/>
        <w:spacing w:line="360" w:lineRule="auto"/>
        <w:ind w:firstLine="482" w:firstLineChars="200"/>
        <w:jc w:val="left"/>
        <w:outlineLvl w:val="3"/>
        <w:rPr>
          <w:rFonts w:ascii="宋体" w:hAnsi="宋体"/>
          <w:b/>
          <w:color w:val="auto"/>
          <w:sz w:val="24"/>
          <w:szCs w:val="24"/>
        </w:rPr>
      </w:pPr>
      <w:bookmarkStart w:id="108" w:name="_Toc92549459"/>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.7 信访办理投诉办理事项要求</w:t>
      </w:r>
      <w:bookmarkEnd w:id="108"/>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.7.1 工作人员接到投诉后，要热情接待，做好登记备案工作。</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.7.2 信访工作人员办理信访事项时，应当查明事实、分清责任，教育疏导、及时妥善处理，不得推诿、敷衍、拖延。</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.7.3 经调查核实后，应当依照《信访条例》等相关规定做好信访回复工作。</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.7.4 发生群访、闹访等重大信访事件时，应第一时间在现场处理，并立即报相关单位，适时启动应急预案，应安排人员到现场协调，做好监督、指导工作。同时承包人根据事件轻重缓急，视情况向属地政府、发包人等有关单位报告。</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.7.5 在信访事件中应对群众、媒体时，承包人应组织相关会议，研究回复口径，以免被群众、媒体误解或曲解。</w:t>
      </w:r>
      <w:r>
        <w:rPr>
          <w:rFonts w:hint="eastAsia" w:ascii="宋体" w:hAnsi="宋体"/>
          <w:color w:val="auto"/>
          <w:sz w:val="24"/>
          <w:szCs w:val="24"/>
        </w:rPr>
        <w:t>相应回复信息应经发包人审核同意。</w:t>
      </w:r>
    </w:p>
    <w:p>
      <w:pPr>
        <w:widowControl/>
        <w:spacing w:line="360" w:lineRule="auto"/>
        <w:ind w:firstLine="482" w:firstLineChars="200"/>
        <w:jc w:val="left"/>
        <w:outlineLvl w:val="3"/>
        <w:rPr>
          <w:rFonts w:ascii="宋体" w:hAnsi="宋体"/>
          <w:b/>
          <w:color w:val="auto"/>
          <w:sz w:val="24"/>
          <w:szCs w:val="24"/>
        </w:rPr>
      </w:pPr>
      <w:bookmarkStart w:id="109" w:name="_Toc92549460"/>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.8信访不稳定因素排查化解要求</w:t>
      </w:r>
      <w:bookmarkEnd w:id="109"/>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.8.1 开展不稳定因素排查，查摆不稳定因素产生的原因并提出解决问题的方法。不稳定因素或矛盾纠纷先内部调解，处理不了的须提请发包人介入。</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3</w:t>
      </w:r>
      <w:r>
        <w:rPr>
          <w:rFonts w:ascii="宋体" w:hAnsi="宋体"/>
          <w:color w:val="auto"/>
          <w:sz w:val="24"/>
          <w:szCs w:val="24"/>
        </w:rPr>
        <w:t>.8.2对重要不稳定因素或矛盾纠纷，要坚持抓早、抓小、抓苗头的原则，防止矛盾扩大，对调处确有困难的，应提出调处初步意见并及时向属地政府信访主管部门和发包人报告，积极配合有关部门处理解决。</w:t>
      </w:r>
    </w:p>
    <w:p>
      <w:pPr>
        <w:widowControl/>
        <w:spacing w:line="360" w:lineRule="auto"/>
        <w:ind w:firstLine="482" w:firstLineChars="200"/>
        <w:jc w:val="left"/>
        <w:outlineLvl w:val="3"/>
        <w:rPr>
          <w:rFonts w:ascii="宋体" w:hAnsi="宋体"/>
          <w:b/>
          <w:color w:val="auto"/>
          <w:sz w:val="24"/>
          <w:szCs w:val="24"/>
        </w:rPr>
      </w:pPr>
      <w:bookmarkStart w:id="110" w:name="_Toc92549461"/>
      <w:r>
        <w:rPr>
          <w:rFonts w:ascii="宋体" w:hAnsi="宋体"/>
          <w:b/>
          <w:color w:val="auto"/>
          <w:sz w:val="24"/>
          <w:szCs w:val="24"/>
        </w:rPr>
        <w:t>1</w:t>
      </w:r>
      <w:r>
        <w:rPr>
          <w:rFonts w:hint="eastAsia" w:ascii="宋体" w:hAnsi="宋体"/>
          <w:b/>
          <w:color w:val="auto"/>
          <w:sz w:val="24"/>
          <w:szCs w:val="24"/>
        </w:rPr>
        <w:t>3</w:t>
      </w:r>
      <w:r>
        <w:rPr>
          <w:rFonts w:ascii="宋体" w:hAnsi="宋体"/>
          <w:b/>
          <w:color w:val="auto"/>
          <w:sz w:val="24"/>
          <w:szCs w:val="24"/>
        </w:rPr>
        <w:t>.9 信访问题须包案到底</w:t>
      </w:r>
      <w:bookmarkEnd w:id="110"/>
    </w:p>
    <w:p>
      <w:pPr>
        <w:spacing w:line="360" w:lineRule="auto"/>
        <w:ind w:firstLine="480" w:firstLineChars="200"/>
        <w:jc w:val="left"/>
        <w:rPr>
          <w:rFonts w:ascii="宋体" w:hAnsi="宋体"/>
          <w:color w:val="auto"/>
          <w:sz w:val="24"/>
          <w:szCs w:val="24"/>
        </w:rPr>
      </w:pPr>
      <w:r>
        <w:rPr>
          <w:rFonts w:ascii="宋体" w:hAnsi="宋体"/>
          <w:color w:val="auto"/>
          <w:sz w:val="24"/>
          <w:szCs w:val="24"/>
        </w:rPr>
        <w:t>工程完工后，对属承包人责任仍未能办决的信访问题须包案到底，不得推诿。</w:t>
      </w:r>
    </w:p>
    <w:p>
      <w:pPr>
        <w:widowControl/>
        <w:spacing w:line="360" w:lineRule="auto"/>
        <w:ind w:firstLine="482" w:firstLineChars="200"/>
        <w:jc w:val="left"/>
        <w:outlineLvl w:val="3"/>
        <w:rPr>
          <w:rFonts w:ascii="宋体" w:hAnsi="宋体"/>
          <w:b/>
          <w:color w:val="auto"/>
          <w:sz w:val="24"/>
          <w:szCs w:val="24"/>
        </w:rPr>
      </w:pPr>
      <w:bookmarkStart w:id="111" w:name="_Toc92549462"/>
      <w:r>
        <w:rPr>
          <w:rFonts w:ascii="宋体" w:hAnsi="宋体"/>
          <w:b/>
          <w:color w:val="auto"/>
          <w:sz w:val="24"/>
          <w:szCs w:val="24"/>
        </w:rPr>
        <w:t>1</w:t>
      </w:r>
      <w:r>
        <w:rPr>
          <w:rFonts w:hint="eastAsia" w:ascii="宋体" w:hAnsi="宋体"/>
          <w:b/>
          <w:color w:val="auto"/>
          <w:sz w:val="24"/>
          <w:szCs w:val="24"/>
        </w:rPr>
        <w:t>3.10</w:t>
      </w:r>
      <w:r>
        <w:rPr>
          <w:rFonts w:ascii="宋体" w:hAnsi="宋体"/>
          <w:b/>
          <w:color w:val="auto"/>
          <w:sz w:val="24"/>
          <w:szCs w:val="24"/>
        </w:rPr>
        <w:t>遵照</w:t>
      </w:r>
      <w:r>
        <w:rPr>
          <w:rFonts w:hint="eastAsia" w:ascii="宋体" w:hAnsi="宋体"/>
          <w:b/>
          <w:color w:val="auto"/>
          <w:sz w:val="24"/>
          <w:szCs w:val="24"/>
        </w:rPr>
        <w:t>规定</w:t>
      </w:r>
      <w:bookmarkEnd w:id="111"/>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承包人须遵照发包人颁发的相关管理办法及规定执行信访工作。</w:t>
      </w:r>
    </w:p>
    <w:p>
      <w:pPr>
        <w:widowControl/>
        <w:spacing w:line="360" w:lineRule="auto"/>
        <w:ind w:firstLine="482" w:firstLineChars="200"/>
        <w:jc w:val="left"/>
        <w:outlineLvl w:val="2"/>
        <w:rPr>
          <w:rFonts w:ascii="宋体" w:hAnsi="宋体"/>
          <w:b/>
          <w:color w:val="auto"/>
          <w:sz w:val="24"/>
          <w:szCs w:val="24"/>
        </w:rPr>
      </w:pPr>
      <w:bookmarkStart w:id="112" w:name="_Toc529970336"/>
      <w:bookmarkStart w:id="113" w:name="_Toc29827"/>
      <w:bookmarkStart w:id="114" w:name="_Toc505957195"/>
      <w:bookmarkStart w:id="115" w:name="_Toc92656379"/>
      <w:bookmarkStart w:id="116" w:name="_Toc92549463"/>
      <w:r>
        <w:rPr>
          <w:rFonts w:hint="eastAsia" w:ascii="宋体" w:hAnsi="宋体"/>
          <w:b/>
          <w:color w:val="auto"/>
          <w:sz w:val="24"/>
          <w:szCs w:val="24"/>
        </w:rPr>
        <w:t>14</w:t>
      </w:r>
      <w:r>
        <w:rPr>
          <w:rFonts w:ascii="宋体" w:hAnsi="宋体"/>
          <w:b/>
          <w:color w:val="auto"/>
          <w:sz w:val="24"/>
          <w:szCs w:val="24"/>
        </w:rPr>
        <w:t>、安全生产与文明施工</w:t>
      </w:r>
      <w:bookmarkEnd w:id="112"/>
      <w:bookmarkEnd w:id="113"/>
      <w:bookmarkEnd w:id="114"/>
      <w:bookmarkEnd w:id="115"/>
      <w:bookmarkEnd w:id="116"/>
    </w:p>
    <w:p>
      <w:pPr>
        <w:widowControl/>
        <w:spacing w:line="360" w:lineRule="auto"/>
        <w:ind w:firstLine="482" w:firstLineChars="200"/>
        <w:jc w:val="left"/>
        <w:rPr>
          <w:rFonts w:ascii="宋体" w:hAnsi="宋体"/>
          <w:b/>
          <w:color w:val="auto"/>
          <w:sz w:val="24"/>
          <w:szCs w:val="24"/>
        </w:rPr>
      </w:pPr>
      <w:r>
        <w:rPr>
          <w:rFonts w:hint="eastAsia" w:ascii="宋体" w:hAnsi="宋体"/>
          <w:b/>
          <w:color w:val="auto"/>
          <w:sz w:val="24"/>
          <w:szCs w:val="24"/>
        </w:rPr>
        <w:t>14.1相关政策法规及管理制度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承包人应严格遵守以下（包括但不限于）政府发布的安全文明施工相关规政策法规及发包人发布的管理制度。</w:t>
      </w:r>
      <w:r>
        <w:rPr>
          <w:rFonts w:ascii="宋体" w:hAnsi="宋体"/>
          <w:color w:val="auto"/>
          <w:sz w:val="24"/>
          <w:szCs w:val="24"/>
        </w:rPr>
        <w:t>如国家、省、市有关行政主管部门新颁布</w:t>
      </w:r>
      <w:r>
        <w:rPr>
          <w:rFonts w:hint="eastAsia" w:ascii="宋体" w:hAnsi="宋体"/>
          <w:color w:val="auto"/>
          <w:sz w:val="24"/>
          <w:szCs w:val="24"/>
        </w:rPr>
        <w:t>政策法规</w:t>
      </w:r>
      <w:r>
        <w:rPr>
          <w:rFonts w:ascii="宋体" w:hAnsi="宋体"/>
          <w:color w:val="auto"/>
          <w:sz w:val="24"/>
          <w:szCs w:val="24"/>
        </w:rPr>
        <w:t>发包人</w:t>
      </w:r>
      <w:r>
        <w:rPr>
          <w:rFonts w:hint="eastAsia" w:ascii="宋体" w:hAnsi="宋体"/>
          <w:color w:val="auto"/>
          <w:sz w:val="24"/>
          <w:szCs w:val="24"/>
        </w:rPr>
        <w:t>新发布管理制度或</w:t>
      </w:r>
      <w:r>
        <w:rPr>
          <w:rFonts w:ascii="宋体" w:hAnsi="宋体"/>
          <w:color w:val="auto"/>
          <w:sz w:val="24"/>
          <w:szCs w:val="24"/>
        </w:rPr>
        <w:t>对</w:t>
      </w:r>
      <w:r>
        <w:rPr>
          <w:rFonts w:hint="eastAsia" w:ascii="宋体" w:hAnsi="宋体"/>
          <w:color w:val="auto"/>
          <w:sz w:val="24"/>
          <w:szCs w:val="24"/>
        </w:rPr>
        <w:t>相关</w:t>
      </w:r>
      <w:r>
        <w:rPr>
          <w:rFonts w:ascii="宋体" w:hAnsi="宋体"/>
          <w:color w:val="auto"/>
          <w:sz w:val="24"/>
          <w:szCs w:val="24"/>
        </w:rPr>
        <w:t>标准重新颁布或修正的，</w:t>
      </w:r>
      <w:r>
        <w:rPr>
          <w:rFonts w:hint="eastAsia" w:ascii="宋体" w:hAnsi="宋体"/>
          <w:color w:val="auto"/>
          <w:sz w:val="24"/>
          <w:szCs w:val="24"/>
        </w:rPr>
        <w:t>按照</w:t>
      </w:r>
      <w:r>
        <w:rPr>
          <w:rFonts w:ascii="宋体" w:hAnsi="宋体"/>
          <w:color w:val="auto"/>
          <w:sz w:val="24"/>
          <w:szCs w:val="24"/>
        </w:rPr>
        <w:t>新颁布或修正的</w:t>
      </w:r>
      <w:r>
        <w:rPr>
          <w:rFonts w:hint="eastAsia" w:ascii="宋体" w:hAnsi="宋体"/>
          <w:color w:val="auto"/>
          <w:sz w:val="24"/>
          <w:szCs w:val="24"/>
        </w:rPr>
        <w:t>政策法规及管理制度执行</w:t>
      </w:r>
      <w:r>
        <w:rPr>
          <w:rFonts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主要政策法规、管理制度如下（包括但不限于）：</w:t>
      </w:r>
    </w:p>
    <w:tbl>
      <w:tblPr>
        <w:tblStyle w:val="88"/>
        <w:tblW w:w="86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《中华人民共和国安全生产法》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《中华人民共和国建筑法》(主席令第91号)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《中华人民共和国环境保护法》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《建设工程安全管理条例》（中华人民共和国国务院令第 393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《建设工程质量管理条例》(国务院令279号)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《建设工程勘察质量管理办法》(建设部令115号)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《建设工程质量检测管理办法》(建设部令141号)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《实施工程建设强制性标准监督规定》(建设部令81号)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《房屋建筑和市政基础设施工程质量监督管理规定》(建设部令5号)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《危险性较大的分部分项工程安全管理规定》（2018年6月1日实施）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《广东省建设工程质量管理条例》(省十二届人大4号)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《建设工程质量责任主体和有关机构不良行为记录管理办法》（建质[2003]113号）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《关于做好工程质量事故质量问题查处通报工作的通知》（建质[2012]15号）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《关于加强房屋建筑和市政基础设施工程混凝土试件标准养护室的通知》（穗建质[2011]941号）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《关于进一步加强建筑使用钢筋质量管理工作的通知》（建质[2011]26号）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《广州市建设工程材料进场检验管理规定》（穗建质[2010]1084号）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《关于加强市政道路桥梁混凝土结构外观质量管理的通知》（穗建质[2010]1062号）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《关于全面使用广州市混凝土质量追踪和动态监管系统的通知》（穗建质[2011]163号）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关于印发《广州市全面推广建设工程混凝土植入芯片工作方案》的通知（穗建质[2012]941号）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《中华人民共和国国家标准建筑施工场界噪声限值》(GB12523-2011)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《国家卫生城市标准》(全爱卫发〔2014〕3号）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《建筑工程绿色施工评价标准》（GB/T 50640-2010）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《建筑施工安全检查标准》(JGJ59-2011)、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《施工现场环境与卫生标准》(JGJ146-2013)、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《关于做好房屋建筑和市政基础设施工程质量事故的报告和调查处理工作的通知》（建质【2010】111号）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《绿色施工导则》(建质[2007]223号)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《城市轨道交通工程安全质量管理暂行办法》（ 建质[2010]5号）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《广东省环境保护条例》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《广东省建设项目环境管理条例》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《建筑工程绿色施工评价标准》（DBJ/T 15-97-2013）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《广州市建筑工程安全生产措施费管理办法》的通知(穗建筑[2003]106号)、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《建筑工程安全防护、文明施工措施费用及使用管理规定》的通知（粤建管字[2005]116号）、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《广东省建设厅建筑工程安全防护、文明施工措施费用管理办法》的通知（粤建管字[2007]39号）、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《建筑施工人员个人劳动保护用品使用管理暂行规定》的通知（粤建安字[2007]108号）、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《房屋建筑和市政基础设施工程用工实名管理暂行办法》粤建规范〔2018〕1号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《广东省房屋市政工程文明施工工作导则（试行）》（粤建质[2014]134号）、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《广州市建筑废弃物管理条例》(广州市第十四届人民代表大会常务委员会公告第7号)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《广州市水务管理条例 》广州市第十四届人民代表大会常务委员会公告第1号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《广州市排水管理办法》（市政府令第25号）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《广州市环境噪声污染防治规定（修订）》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《广州市建设工程文明施工管理规定》（广州市人民政府令第62号）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《广州市城乡建设委员会关于印发广州市加强建筑工地环保管理工作方案的通知》（穗建质〔2014〕754号）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《关于加强建筑工地扬尘噪声控制管理的通知》（穗建质[2009]506号）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《广州市国家卫生城市管理规定》（穗办〔2008〕16号）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《广州市城乡建设委员会关于以绿色施工为抓手全面落实创文工作的通知》（穗建质〔2014〕986号）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《关于进一步加快实施建设工程平安卡管理制度的通知》（穗建筑[2007]97号）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《广州市建设工程现场文明施工管理办法》的通知(穗建质[2008]937号)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《广州市加强建筑工地环保管理工作方案》的通知（穗建质[2014]754号）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《广州市建设工程绿色施工工作技术指引》的通知（穗建质[2014]914号）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《进一步提升建设工程施工围蔽水平的工作方案》的函（穗建质函[2014]3205号）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《广州市住房和城乡建设委员会转发广州市委宣传部关于做好工地围挡清理整改工作》（穗建质【2016】453号）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《广州市建设工程造价管理站关于绿色施工措施费计价办法的通知》（穗建造价[2015]69号）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《广州地铁建设工程安全文明施工标准化图册》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《关于落实轨道交通建设工程围蔽改造工作的通知》（穗铁建总质安〔2014〕526号）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《信访条例》（国务院令第431号）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《广东省信访条例》（广东省人大常委会公告第12号）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《关于进一步规范信访事项受理办理程序引导来访人依法逐级走访的办法》（2014年5月1日起施行）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《关于进一步加强初信初访办理工作的办法》（国信发〔2014〕13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《广州市国资委关于进一步规范信访维稳工作的通知》（穗国资党群[2014]4号）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《广州12345政府服务热线工单办理细则（试行）》和《广州12345政府服务热线知识库管理办法（试行）》（穗政务办[2015]10号）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广州地铁建设管理有限公司信访工作管理办法</w:t>
            </w:r>
            <w:r>
              <w:rPr>
                <w:rFonts w:hint="eastAsia" w:ascii="宋体" w:hAnsi="宋体"/>
                <w:color w:val="auto"/>
                <w:sz w:val="18"/>
                <w:szCs w:val="18"/>
              </w:rPr>
              <w:t>》（</w:t>
            </w:r>
            <w:r>
              <w:rPr>
                <w:rFonts w:hint="eastAsia" w:ascii="宋体" w:hAnsi="宋体"/>
                <w:color w:val="auto"/>
                <w:sz w:val="18"/>
                <w:szCs w:val="18"/>
              </w:rPr>
              <w:t>穗铁建综合〔2022〕615号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《中华人民共和国传染病防治法》（中华人民共和国主席令第十七号，2004年8月28日修订，2004年12月1日实施）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《公共场所集中空调通风系统卫生管理办法》 （卫生部，卫监督发【2006】53号）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《公共场所卫生管理条例》（国务院，国发【1987】24号，1987年4月1日起实施）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《公共场所卫生管理条例实施细则》（中华人民共和国卫生部令第80号，2011年5月1日起实施）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WS 394-2012   公共场所集中空调通风系统卫生规范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WS/T 395-2012  公共场所集中空调通风系统卫生学评价规范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WS/T 396-2012  公共场所集中空调通风系统清洗消毒规范WS/T 396-2012  公共场所集中空调通风系统清洗消毒规范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《公共场所集中空调通风系统卫生规范》（卫生部，2006）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《公共场所集中空调通风系统清洗规范》 （卫生部，2006）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《公共场所卫生学评价规范》（GB/T-2010）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《公共场所卫生监督技术规范》（GB/T 19220-1998）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《中华人民共和国职业病防治法》（2011年12月31日修订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《中华人民共和国尘肺病防治条例》（国发〔1987〕105号，1987年12月3日实施）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《使用有毒物品作业场所劳动保护条例》（国务院令第352号， 2002年5月12日起实施）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《工作场所职业卫生监督管理规定》（国家安全生产监督管理总局令第47号令，2012年6月1日起施行）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《用人单位职业健康监护监督管理办法》（国家安全生产监督管理总局令第49号，2012年6月1日起施行）；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《建设项目职业卫生“三同时”监督管理暂行办法》（国家安全生产监督管理总局第51号令，2012年6月1日起施行）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《建设项目职业病危害评价规范》（卫法监发〔2002〕63号，2002年3月11日）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《建设项目职业病危害风险分类管理目录（2012年版）》（安监总安健〔2012〕73号）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《危险化学品安全管理条例》（中华人民共和国国务院第591号令）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《工业企业职工听力保护规范》卫法监发（1999）第620号文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《职业健康监护管理办法》 卫生部令第23号（2002）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《建筑工程施工质量验收统一标准》(GB50300-2013)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《房屋建筑和市政基础设施工程竣工验收备案管理办法》住建部令第2号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《房屋建筑和市政基础设施工程竣工验收规定》建质[2013]171号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ascii="宋体" w:hAnsi="宋体"/>
                <w:color w:val="auto"/>
                <w:sz w:val="18"/>
                <w:szCs w:val="18"/>
              </w:rPr>
              <w:t>广州市地下管线管理办法</w:t>
            </w:r>
            <w:r>
              <w:rPr>
                <w:rFonts w:hint="eastAsia" w:ascii="宋体" w:hAnsi="宋体"/>
                <w:color w:val="auto"/>
                <w:sz w:val="18"/>
                <w:szCs w:val="18"/>
              </w:rPr>
              <w:t>》（广州市人民政府 第153号令）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《气象灾害防御条例》国务院令第570号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《气象行政许可实施办法》中国气象局令第17号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《防雷工程专业资质管理办法》中国气象局令第25号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《防雷工程专业资质认定细则》气发〔2013〕68号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《防雷减灾管理办法－中国气象局令第24防雷减灾管理办法》中国气象局令第24号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《防雷装置施工质量监督与验收规范》(QXT105-2009)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防雷装置设计审核和竣工验收规定－中国气象局令第21号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《广东省安全生产条例》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《广州市安全生产条例》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《广州地铁集团有限公司安全生产管理办法》（GZMTR/GL-BF-AJ-001）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广州地铁建设管理有限公司工程质量管理办法</w:t>
            </w:r>
            <w:r>
              <w:rPr>
                <w:rFonts w:hint="eastAsia" w:ascii="宋体" w:hAnsi="宋体"/>
                <w:color w:val="auto"/>
                <w:sz w:val="18"/>
                <w:szCs w:val="18"/>
              </w:rPr>
              <w:t>》（</w:t>
            </w:r>
            <w:r>
              <w:rPr>
                <w:rFonts w:hint="eastAsia" w:ascii="宋体" w:hAnsi="宋体"/>
                <w:color w:val="auto"/>
                <w:sz w:val="18"/>
                <w:szCs w:val="18"/>
              </w:rPr>
              <w:t>穗铁建质安〔2022〕275号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广州地铁建设管理有限公司安全考核与奖惩办法</w:t>
            </w:r>
            <w:r>
              <w:rPr>
                <w:rFonts w:hint="eastAsia" w:ascii="宋体" w:hAnsi="宋体"/>
                <w:color w:val="auto"/>
                <w:sz w:val="18"/>
                <w:szCs w:val="18"/>
              </w:rPr>
              <w:t>》（</w:t>
            </w:r>
            <w:r>
              <w:rPr>
                <w:rFonts w:hint="eastAsia" w:ascii="宋体" w:hAnsi="宋体"/>
                <w:color w:val="auto"/>
                <w:sz w:val="18"/>
                <w:szCs w:val="18"/>
              </w:rPr>
              <w:t>穗铁建质安〔2023〕506号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广州地铁集团有限公司建设工程安全风险管理规范</w:t>
            </w:r>
            <w:r>
              <w:rPr>
                <w:rFonts w:hint="eastAsia" w:ascii="宋体" w:hAnsi="宋体"/>
                <w:color w:val="auto"/>
                <w:sz w:val="18"/>
                <w:szCs w:val="18"/>
              </w:rPr>
              <w:t>》（</w:t>
            </w:r>
            <w:r>
              <w:rPr>
                <w:rFonts w:hint="eastAsia" w:ascii="宋体" w:hAnsi="宋体"/>
                <w:color w:val="auto"/>
                <w:sz w:val="18"/>
                <w:szCs w:val="18"/>
              </w:rPr>
              <w:t>穗铁安〔2022〕150号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《广州地铁集团有限公司轨道交通建设工程安全监管细则》（GZMTR/GZ-XZ-AJ-009）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《轨道交通工程建设质量、安全、信访突发事件信息报送规定（修订）》（穗铁建总质安〔2014〕524号）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《广州市轨道交通新线工程质量安全管控要点》（穗铁建总质安〔2018〕291号）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广州地铁集团有限公司建设事业总部轨道交通工程安全风险管理办法</w:t>
            </w:r>
            <w:r>
              <w:rPr>
                <w:rFonts w:hint="eastAsia" w:ascii="宋体" w:hAnsi="宋体"/>
                <w:color w:val="auto"/>
                <w:sz w:val="18"/>
                <w:szCs w:val="18"/>
              </w:rPr>
              <w:t>》（</w:t>
            </w:r>
            <w:r>
              <w:rPr>
                <w:rFonts w:hint="eastAsia" w:ascii="宋体" w:hAnsi="宋体"/>
                <w:color w:val="auto"/>
                <w:sz w:val="18"/>
                <w:szCs w:val="18"/>
              </w:rPr>
              <w:t>穗铁建质安〔2021〕719号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广州地铁建设管理公司轨道交通工程管线保护管理办法</w:t>
            </w:r>
            <w:r>
              <w:rPr>
                <w:rFonts w:hint="eastAsia" w:ascii="宋体" w:hAnsi="宋体"/>
                <w:color w:val="auto"/>
                <w:sz w:val="18"/>
                <w:szCs w:val="18"/>
              </w:rPr>
              <w:t>》（</w:t>
            </w:r>
            <w:r>
              <w:rPr>
                <w:rFonts w:hint="eastAsia" w:ascii="宋体" w:hAnsi="宋体"/>
                <w:color w:val="auto"/>
                <w:sz w:val="18"/>
                <w:szCs w:val="18"/>
              </w:rPr>
              <w:t>穗铁建用地〔2022〕357号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广州地铁建设管理有限公司轨道交通工程施工分包管理办法</w:t>
            </w:r>
            <w:r>
              <w:rPr>
                <w:rFonts w:hint="eastAsia" w:ascii="宋体" w:hAnsi="宋体"/>
                <w:color w:val="auto"/>
                <w:sz w:val="18"/>
                <w:szCs w:val="18"/>
              </w:rPr>
              <w:t>》（</w:t>
            </w:r>
            <w:r>
              <w:rPr>
                <w:rFonts w:hint="eastAsia" w:ascii="宋体" w:hAnsi="宋体"/>
                <w:color w:val="auto"/>
                <w:sz w:val="18"/>
                <w:szCs w:val="18"/>
              </w:rPr>
              <w:t>穗铁建生管〔2023〕390号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《广州市轨道交通工程建设施工项目经理、总工、监理总监和总监代表请假制度实施细则》（穗铁建总质安〔2015〕260号）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广州地铁集团有限公司应急管理办法</w:t>
            </w:r>
            <w:r>
              <w:rPr>
                <w:rFonts w:hint="eastAsia" w:ascii="宋体" w:hAnsi="宋体"/>
                <w:color w:val="auto"/>
                <w:sz w:val="18"/>
                <w:szCs w:val="18"/>
              </w:rPr>
              <w:t>》（</w:t>
            </w:r>
            <w:r>
              <w:rPr>
                <w:rFonts w:hint="eastAsia" w:ascii="宋体" w:hAnsi="宋体"/>
                <w:color w:val="auto"/>
                <w:sz w:val="18"/>
                <w:szCs w:val="18"/>
              </w:rPr>
              <w:t>穗铁规章〔2022〕57号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广州地铁集团有限公司突发事件应急预案管理规范</w:t>
            </w:r>
            <w:r>
              <w:rPr>
                <w:rFonts w:hint="eastAsia" w:ascii="宋体" w:hAnsi="宋体"/>
                <w:color w:val="auto"/>
                <w:sz w:val="18"/>
                <w:szCs w:val="18"/>
              </w:rPr>
              <w:t>》（</w:t>
            </w:r>
            <w:r>
              <w:rPr>
                <w:rFonts w:hint="eastAsia" w:ascii="宋体" w:hAnsi="宋体"/>
                <w:color w:val="auto"/>
                <w:sz w:val="18"/>
                <w:szCs w:val="18"/>
              </w:rPr>
              <w:t>穗铁安〔2022〕148号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bookmarkStart w:id="117" w:name="_Toc329529699"/>
            <w:r>
              <w:rPr>
                <w:rFonts w:hint="eastAsia" w:ascii="宋体" w:hAnsi="宋体"/>
                <w:color w:val="auto"/>
                <w:sz w:val="18"/>
                <w:szCs w:val="18"/>
              </w:rPr>
              <w:t>《</w:t>
            </w:r>
            <w:r>
              <w:rPr>
                <w:rFonts w:hint="eastAsia" w:ascii="宋体" w:hAnsi="宋体"/>
                <w:color w:val="auto"/>
                <w:sz w:val="18"/>
                <w:szCs w:val="18"/>
              </w:rPr>
              <w:t>广州地铁建设管理有限公司建设工程开工前条件核查管理办法</w:t>
            </w:r>
            <w:bookmarkEnd w:id="117"/>
            <w:r>
              <w:rPr>
                <w:rFonts w:hint="eastAsia" w:ascii="宋体" w:hAnsi="宋体"/>
                <w:color w:val="auto"/>
                <w:sz w:val="18"/>
                <w:szCs w:val="18"/>
              </w:rPr>
              <w:t>》（</w:t>
            </w:r>
            <w:r>
              <w:rPr>
                <w:rFonts w:hint="eastAsia" w:ascii="宋体" w:hAnsi="宋体"/>
                <w:color w:val="auto"/>
                <w:sz w:val="18"/>
                <w:szCs w:val="18"/>
              </w:rPr>
              <w:t>穗铁建质安〔2022〕317号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广州地铁集团有限公司建设事业总部轨道交通工程建设安全防护、文明施工措施费使用管理办法</w:t>
            </w:r>
            <w:r>
              <w:rPr>
                <w:rFonts w:hint="eastAsia" w:ascii="宋体" w:hAnsi="宋体"/>
                <w:color w:val="auto"/>
                <w:sz w:val="18"/>
                <w:szCs w:val="18"/>
              </w:rPr>
              <w:t>》（</w:t>
            </w:r>
            <w:r>
              <w:rPr>
                <w:rFonts w:hint="eastAsia" w:ascii="宋体" w:hAnsi="宋体"/>
                <w:color w:val="auto"/>
                <w:sz w:val="18"/>
                <w:szCs w:val="18"/>
              </w:rPr>
              <w:t>穗铁建质安〔2020〕260号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广州地铁集团有限公司建设安全隐患排查治理与信息系统管理规范</w:t>
            </w:r>
            <w:r>
              <w:rPr>
                <w:rFonts w:hint="eastAsia" w:ascii="宋体" w:hAnsi="宋体"/>
                <w:color w:val="auto"/>
                <w:sz w:val="18"/>
                <w:szCs w:val="18"/>
              </w:rPr>
              <w:t>》（</w:t>
            </w:r>
            <w:r>
              <w:rPr>
                <w:rFonts w:hint="eastAsia" w:ascii="宋体" w:hAnsi="宋体"/>
                <w:color w:val="auto"/>
                <w:sz w:val="18"/>
                <w:szCs w:val="18"/>
              </w:rPr>
              <w:t>穗铁安〔2022〕88号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《广州市轨道交通工程建设余泥渣土排放管理办法》（穗铁建总质安〔2012〕113号）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《广州市轨道交通工程施工现场安全生产文明施工奖惩指引（暂行）》（穗铁建总质安〔2014〕108号）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广州地铁集团有限公司建设事业总部轨道交通工程质量安全文明施工挂牌警告管理办法</w:t>
            </w:r>
            <w:r>
              <w:rPr>
                <w:rFonts w:hint="eastAsia" w:ascii="宋体" w:hAnsi="宋体"/>
                <w:color w:val="auto"/>
                <w:sz w:val="18"/>
                <w:szCs w:val="18"/>
              </w:rPr>
              <w:t>》（</w:t>
            </w:r>
            <w:r>
              <w:rPr>
                <w:rFonts w:hint="eastAsia" w:ascii="宋体" w:hAnsi="宋体"/>
                <w:color w:val="auto"/>
                <w:sz w:val="18"/>
                <w:szCs w:val="18"/>
              </w:rPr>
              <w:t>穗铁建质安〔2021〕69号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《广州市轨道交通工程建设爆破施工安全管理办法(修订)》（穗铁建总质安〔2015〕370号）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《广州市轨道交通工程施工视频监控综合系统建设与应用管理细则》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rPr>
              <w:t>广州地铁建设管理有限公司地铁设施保护管理办法</w:t>
            </w:r>
            <w:r>
              <w:rPr>
                <w:rFonts w:hint="eastAsia" w:ascii="宋体" w:hAnsi="宋体"/>
                <w:color w:val="auto"/>
                <w:sz w:val="18"/>
                <w:szCs w:val="18"/>
              </w:rPr>
              <w:t>》</w:t>
            </w:r>
            <w:r>
              <w:rPr>
                <w:rFonts w:hint="eastAsia" w:ascii="宋体" w:hAnsi="宋体"/>
                <w:color w:val="auto"/>
                <w:sz w:val="18"/>
                <w:szCs w:val="18"/>
              </w:rPr>
              <w:t>（穗铁建质安〔2022〕222号）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《广州地铁建设管理有限公司建设工程总承包项目质量安全考核评分管理办法》</w:t>
            </w:r>
            <w:r>
              <w:rPr>
                <w:rFonts w:hint="eastAsia" w:ascii="宋体" w:hAnsi="宋体"/>
                <w:color w:val="auto"/>
                <w:sz w:val="18"/>
                <w:szCs w:val="18"/>
              </w:rPr>
              <w:t>（</w:t>
            </w:r>
            <w:r>
              <w:rPr>
                <w:rFonts w:hint="eastAsia" w:ascii="宋体" w:hAnsi="宋体"/>
                <w:color w:val="auto"/>
                <w:sz w:val="18"/>
                <w:szCs w:val="18"/>
              </w:rPr>
              <w:t>穗铁建质安〔2023〕266号</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《广州市住房和城乡建设委员会关于印发房屋和市政工程绿色环保施工管理工作指引的通知》穗建质（2018）371号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《广州市城市管理委员会关于商请参考应用建筑废弃物运输企业资质等级评定结果的函》穗城管函[2018]802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《关于加强轨道交通工程环境保护工作的通知》穗铁建总质安[2017]106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《关于进一步加强地铁工地程施工水环境保护的通知》穗铁建总质安[2018]72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〈关于印发《广州轨道交通工程建筑废弃物资源化利用工作实施方案》的通知〉穗铁建建管[2018]170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《关于做好污水排放治理工作的通知》穗铁建总质安联[2018]0085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《关于明确在建线路施工现场污水排放要求的通知》穗铁建质安 [2018]270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《轨道交通建设工程安全文明施工标准化指南》（专用篇2</w:t>
            </w:r>
            <w:r>
              <w:rPr>
                <w:rFonts w:ascii="宋体" w:hAnsi="宋体"/>
                <w:color w:val="auto"/>
                <w:sz w:val="18"/>
                <w:szCs w:val="18"/>
              </w:rPr>
              <w:t>023版</w:t>
            </w: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70" w:type="dxa"/>
            <w:vAlign w:val="center"/>
          </w:tcPr>
          <w:p>
            <w:pPr>
              <w:spacing w:line="280" w:lineRule="exact"/>
              <w:jc w:val="left"/>
              <w:rPr>
                <w:rFonts w:ascii="宋体" w:hAnsi="宋体"/>
                <w:color w:val="auto"/>
                <w:sz w:val="18"/>
                <w:szCs w:val="18"/>
              </w:rPr>
            </w:pPr>
            <w:r>
              <w:rPr>
                <w:rFonts w:hint="eastAsia" w:ascii="宋体" w:hAnsi="宋体"/>
                <w:color w:val="auto"/>
                <w:sz w:val="18"/>
                <w:szCs w:val="18"/>
              </w:rPr>
              <w:t>《轨道交通建设工程安全文明施工标准化指南》（通用篇2</w:t>
            </w:r>
            <w:r>
              <w:rPr>
                <w:rFonts w:ascii="宋体" w:hAnsi="宋体"/>
                <w:color w:val="auto"/>
                <w:sz w:val="18"/>
                <w:szCs w:val="18"/>
              </w:rPr>
              <w:t>023版</w:t>
            </w:r>
            <w:r>
              <w:rPr>
                <w:rFonts w:hint="eastAsia" w:ascii="宋体" w:hAnsi="宋体"/>
                <w:color w:val="auto"/>
                <w:sz w:val="18"/>
                <w:szCs w:val="18"/>
              </w:rPr>
              <w:t>）</w:t>
            </w:r>
          </w:p>
        </w:tc>
      </w:tr>
    </w:tbl>
    <w:p>
      <w:pPr>
        <w:widowControl/>
        <w:spacing w:line="360" w:lineRule="auto"/>
        <w:ind w:firstLine="482" w:firstLineChars="200"/>
        <w:jc w:val="left"/>
        <w:rPr>
          <w:rFonts w:ascii="宋体" w:hAnsi="宋体"/>
          <w:b/>
          <w:color w:val="auto"/>
          <w:sz w:val="24"/>
          <w:szCs w:val="24"/>
        </w:rPr>
      </w:pPr>
      <w:r>
        <w:rPr>
          <w:rFonts w:ascii="宋体" w:hAnsi="宋体"/>
          <w:b/>
          <w:color w:val="auto"/>
          <w:sz w:val="24"/>
          <w:szCs w:val="24"/>
        </w:rPr>
        <w:t>1</w:t>
      </w:r>
      <w:r>
        <w:rPr>
          <w:rFonts w:hint="eastAsia" w:ascii="宋体" w:hAnsi="宋体"/>
          <w:b/>
          <w:color w:val="auto"/>
          <w:sz w:val="24"/>
          <w:szCs w:val="24"/>
        </w:rPr>
        <w:t>4</w:t>
      </w:r>
      <w:r>
        <w:rPr>
          <w:rFonts w:ascii="宋体" w:hAnsi="宋体"/>
          <w:b/>
          <w:color w:val="auto"/>
          <w:sz w:val="24"/>
          <w:szCs w:val="24"/>
        </w:rPr>
        <w:t>.</w:t>
      </w:r>
      <w:r>
        <w:rPr>
          <w:rFonts w:hint="eastAsia" w:ascii="宋体" w:hAnsi="宋体"/>
          <w:b/>
          <w:color w:val="auto"/>
          <w:sz w:val="24"/>
          <w:szCs w:val="24"/>
        </w:rPr>
        <w:t>2风险管控</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2.1在开工前施工图审图阶段，承包人务必组织有关的技术及管理专家对施工图的深度及合理性进行专项审查，从主体责任的角度提出优化措施。重点就周边环境（如建构筑物、管线等）的保护性措施进行评审，做好专项保护方案。承包人应针对施工影响范围内的地下管线和周边的建（构）筑物、文物、古树名木等，督促各工区编制专项保护方案。</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2.2严格执行《危险性较大的分部分项工程安全管理规定》（住建部令37号）、《住房城乡建设部办公厅关于实施&lt;危险性较大的分部分项工程安全管理规定&gt;的通知》（建办质[2018]31号）、《城市轨道交通地下工程建设风险管理规范》、《</w:t>
      </w:r>
      <w:r>
        <w:rPr>
          <w:rFonts w:hint="eastAsia" w:ascii="宋体" w:hAnsi="宋体"/>
          <w:color w:val="auto"/>
          <w:sz w:val="24"/>
          <w:szCs w:val="24"/>
        </w:rPr>
        <w:t>广州地铁集团有限公司建设工程安全风险管理规范</w:t>
      </w:r>
      <w:r>
        <w:rPr>
          <w:rFonts w:hint="eastAsia" w:ascii="宋体" w:hAnsi="宋体"/>
          <w:color w:val="auto"/>
          <w:sz w:val="24"/>
          <w:szCs w:val="24"/>
        </w:rPr>
        <w:t>》、《</w:t>
      </w:r>
      <w:r>
        <w:rPr>
          <w:rFonts w:hint="eastAsia" w:ascii="宋体" w:hAnsi="宋体"/>
          <w:color w:val="auto"/>
          <w:sz w:val="24"/>
          <w:szCs w:val="24"/>
        </w:rPr>
        <w:t>广州地铁集团有限公司建设事业总部轨道交通工程安全风险管理办法</w:t>
      </w:r>
      <w:r>
        <w:rPr>
          <w:rFonts w:hint="eastAsia" w:ascii="宋体" w:hAnsi="宋体"/>
          <w:color w:val="auto"/>
          <w:sz w:val="24"/>
          <w:szCs w:val="24"/>
        </w:rPr>
        <w:t>》等有关风险管控制度。为保证风险管控工作正常有序开展，建立以总承包单位总负责的风险管控体系，并以文件明确最低标准。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2.3承包人应建立完善的重大安全风险管控、交底、考核制度，作为责任主体落实责任到人。</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2.4承包人应在开工前完成“四个报告”（地质补勘、房屋调查鉴定、管线调查评估、周边环境调查报告）编制及审查工作，并应在开工前组织相关单位完成重大安全风险辨识、评估、分级，制定相应的管理措施和技术措施，组织专家进行评审，形成重大安全风险分析与评审报告。</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2.5承包人应根据《重大安全风险分析与评审报告》、“四个报告”，进行针对性风险管控交底及开工前安全交底的其他工作。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 14.2.6承包人应当在设计文件中注明涉及危大工程的重点部位和环节，提出保障工程周边环境安全和工程施工安全的意见，必要时进行专项设计。要求承包人在投标时补充完善危大工程清单并明确相应的安全管理措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14.2.7发包人在申请办理安全监督申报手续时，应当提交危大工程清单及其安全管理措施等资料，承包人应协助配合。承包人应当在危大工程施工前组织工程技术人员编制专项施工方案。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14.2.8对于超过一定规模的危大工程，承包人应当组织召开专家论证会对专项施工方案进行论证。</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14.2.9承包人应当将专项施工方案及审核、专家论证、交底、现场检查、验收及整改等相关资料纳入档案管理。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14.2.10承包人专家委员会应牵头组织每季度对工程项目的重大安全风险进行动态排查、分析、更新，并召开评审会，形成评审报告，按相关管理制度经发包人审批后报建设单位相关管理部门备案。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14.2.11承包人专家委员会应每月对所有工地风险防控措施的落实情况进行巡查，提出专家意见，并督促落实整改闭合。并形成巡查书面报告，按相关管理制度经发包人审批后报建设单位相关管理部门备案。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14.2.12承包人应每月排查、分析、更新重大安全风险及防控措施并上墙公示，每周对项目重大风险源进行分析，并落实相应防控措施和各级责任人。根据风险排查结果，有针对性地开展交底及检查。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14.2.13承包人应在重大安全风险实施过程及完成后，及时进行阶段性或最终实施效果评估，形成评估报告报发包人备案。</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14.2.14</w:t>
      </w:r>
      <w:r>
        <w:rPr>
          <w:rFonts w:hint="eastAsia" w:ascii="宋体" w:hAnsi="宋体"/>
          <w:color w:val="auto"/>
          <w:sz w:val="24"/>
          <w:szCs w:val="24"/>
        </w:rPr>
        <w:t>承包人进场后要委托有资质的单位开展管线物探工作，形成管线物探报告，并报监理及发包人审批。</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14.2.15</w:t>
      </w:r>
      <w:r>
        <w:rPr>
          <w:rFonts w:ascii="宋体" w:hAnsi="宋体"/>
          <w:b w:val="0"/>
          <w:color w:val="auto"/>
          <w:sz w:val="24"/>
          <w:szCs w:val="24"/>
        </w:rPr>
        <w:t>施工场地</w:t>
      </w:r>
      <w:r>
        <w:rPr>
          <w:rFonts w:hint="eastAsia" w:ascii="宋体" w:hAnsi="宋体"/>
          <w:color w:val="auto"/>
          <w:sz w:val="24"/>
          <w:szCs w:val="24"/>
        </w:rPr>
        <w:t>的</w:t>
      </w:r>
      <w:r>
        <w:rPr>
          <w:rFonts w:hint="eastAsia" w:ascii="宋体" w:hAnsi="宋体"/>
          <w:b w:val="0"/>
          <w:color w:val="auto"/>
          <w:sz w:val="24"/>
          <w:szCs w:val="24"/>
        </w:rPr>
        <w:t>排水口</w:t>
      </w:r>
      <w:r>
        <w:rPr>
          <w:rFonts w:hint="eastAsia" w:ascii="宋体" w:hAnsi="宋体"/>
          <w:color w:val="auto"/>
          <w:sz w:val="24"/>
          <w:szCs w:val="24"/>
        </w:rPr>
        <w:t>位置</w:t>
      </w:r>
      <w:r>
        <w:rPr>
          <w:rFonts w:hint="eastAsia" w:ascii="宋体" w:hAnsi="宋体"/>
          <w:b w:val="0"/>
          <w:color w:val="auto"/>
          <w:sz w:val="24"/>
          <w:szCs w:val="24"/>
        </w:rPr>
        <w:t>要安装摄像头，施工场地内应安装污水处理系统，确保做到达标排放。</w:t>
      </w:r>
    </w:p>
    <w:p>
      <w:pPr>
        <w:spacing w:line="360" w:lineRule="auto"/>
        <w:ind w:firstLine="482" w:firstLineChars="200"/>
        <w:jc w:val="left"/>
        <w:rPr>
          <w:rFonts w:ascii="宋体" w:hAnsi="宋体" w:cstheme="minorBidi"/>
          <w:b/>
          <w:color w:val="auto"/>
          <w:sz w:val="24"/>
          <w:szCs w:val="24"/>
          <w:highlight w:val="none"/>
        </w:rPr>
      </w:pPr>
      <w:r>
        <w:rPr>
          <w:rFonts w:ascii="宋体" w:hAnsi="宋体" w:cstheme="minorBidi"/>
          <w:b/>
          <w:color w:val="auto"/>
          <w:sz w:val="24"/>
          <w:szCs w:val="24"/>
          <w:highlight w:val="none"/>
        </w:rPr>
        <w:t>14.3奖惩制度</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承包人应按照发包人要求建立安全文明施工奖惩制度，成立安全生产文明施工巡查组，对工区的安全、文明施工管理进行常态化巡查，并开展各类安全生产专项检查；根据《广州市轨道交通工程安全检查评分表》对应内容，每季度组织考评；根据检查情况编制半年、年度检查发现问题及闭合情况的专题报告。</w:t>
      </w:r>
    </w:p>
    <w:p>
      <w:pPr>
        <w:spacing w:line="360" w:lineRule="auto"/>
        <w:ind w:firstLine="482" w:firstLineChars="200"/>
        <w:jc w:val="left"/>
        <w:rPr>
          <w:rFonts w:ascii="宋体" w:hAnsi="宋体" w:cstheme="minorBidi"/>
          <w:b/>
          <w:color w:val="auto"/>
          <w:sz w:val="24"/>
          <w:szCs w:val="24"/>
        </w:rPr>
      </w:pPr>
      <w:r>
        <w:rPr>
          <w:rFonts w:ascii="宋体" w:hAnsi="宋体" w:cstheme="minorBidi"/>
          <w:b/>
          <w:color w:val="auto"/>
          <w:sz w:val="24"/>
          <w:szCs w:val="24"/>
        </w:rPr>
        <w:t>1</w:t>
      </w:r>
      <w:r>
        <w:rPr>
          <w:rFonts w:hint="eastAsia" w:ascii="宋体" w:hAnsi="宋体" w:cstheme="minorBidi"/>
          <w:b/>
          <w:color w:val="auto"/>
          <w:sz w:val="24"/>
          <w:szCs w:val="24"/>
        </w:rPr>
        <w:t>4</w:t>
      </w:r>
      <w:r>
        <w:rPr>
          <w:rFonts w:ascii="宋体" w:hAnsi="宋体" w:cstheme="minorBidi"/>
          <w:b/>
          <w:color w:val="auto"/>
          <w:sz w:val="24"/>
          <w:szCs w:val="24"/>
        </w:rPr>
        <w:t>.</w:t>
      </w:r>
      <w:r>
        <w:rPr>
          <w:rFonts w:hint="eastAsia" w:ascii="宋体" w:hAnsi="宋体" w:cstheme="minorBidi"/>
          <w:b/>
          <w:color w:val="auto"/>
          <w:sz w:val="24"/>
          <w:szCs w:val="24"/>
        </w:rPr>
        <w:t>4 施工监测管理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4.1承包人应按发包人要求，建立施工监测管理体系及考核制度，制定岗位职责，明确分工，责任到人。</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4.2承包人应依据施工合同、设计文件、第三方监测方案及有关的施工监测技术要求、规范、规程等编制切实可施工监控量测方案。承包人应按照发包人第三方监测管理规定配合第三方检测单位完成监测工作。</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4.3承包人应按发包人要求，建立监控量测信息反馈体系，监测项目按照“分区、分级、分阶段”的原则制定监控量测控制标准，并按黄色、橙色和红色三级预警进行反馈和控制，出现监测异常情况后，第一时间上报发包人，并及时分析原因。按相关规定、要求及应急预案，马上采取相应措施进行处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4.4承包人应结合建设实际情况，积极配合、响应、落实广州市政府及相关部门推行的相关监测系统，如广州市住建委的地下工程与深基坑系统和高支模实时监测系统等各项要求。</w:t>
      </w:r>
    </w:p>
    <w:p>
      <w:pPr>
        <w:spacing w:line="360" w:lineRule="auto"/>
        <w:ind w:firstLine="482" w:firstLineChars="200"/>
        <w:jc w:val="left"/>
        <w:rPr>
          <w:rFonts w:ascii="宋体" w:hAnsi="宋体" w:cstheme="minorBidi"/>
          <w:b/>
          <w:color w:val="auto"/>
          <w:sz w:val="24"/>
          <w:szCs w:val="24"/>
        </w:rPr>
      </w:pPr>
      <w:r>
        <w:rPr>
          <w:rFonts w:ascii="宋体" w:hAnsi="宋体" w:cstheme="minorBidi"/>
          <w:b/>
          <w:color w:val="auto"/>
          <w:sz w:val="24"/>
          <w:szCs w:val="24"/>
        </w:rPr>
        <w:t>1</w:t>
      </w:r>
      <w:r>
        <w:rPr>
          <w:rFonts w:hint="eastAsia" w:ascii="宋体" w:hAnsi="宋体" w:cstheme="minorBidi"/>
          <w:b/>
          <w:color w:val="auto"/>
          <w:sz w:val="24"/>
          <w:szCs w:val="24"/>
        </w:rPr>
        <w:t>4</w:t>
      </w:r>
      <w:r>
        <w:rPr>
          <w:rFonts w:ascii="宋体" w:hAnsi="宋体" w:cstheme="minorBidi"/>
          <w:b/>
          <w:color w:val="auto"/>
          <w:sz w:val="24"/>
          <w:szCs w:val="24"/>
        </w:rPr>
        <w:t>.</w:t>
      </w:r>
      <w:r>
        <w:rPr>
          <w:rFonts w:hint="eastAsia" w:ascii="宋体" w:hAnsi="宋体" w:cstheme="minorBidi"/>
          <w:b/>
          <w:color w:val="auto"/>
          <w:sz w:val="24"/>
          <w:szCs w:val="24"/>
        </w:rPr>
        <w:t>5 安全生产投入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承包人应严格按照要求落实安全生产投入，确保安全生产措施费专款专用，每年审核年度安措费使用计划，每月审核安措费使用情况。</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6 承包人必须按照现行的安全质量生产文明施工有关规定和发包人安全质量文明施工有关管理办法的有关要求组织现场施工，并采用信息技术等先进技术手段确保工程安全与质量，如出现质量安全事故，将按发包人安全质量管理的相关规定进行处罚。</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7根据住建部《危险性较大的分部分项工程安全管理办法》的规定，对危险性较大的分部分项工程编制安全专项方案和进行专家论证审查。对于基坑支护与降水工程、土方开挖工程、模板工程、起重吊装工程、脚手架工程、拆除、爆破工程、隧道工程、采用“新材料、新设备、新工艺、新技术”可能影响建设工程质量安全的工程、尚无技术标准的工程等，承包人必须编制安全专项施工方案并组织论证。</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8承包人应按照《施工现场临时用电安全技术规范》的有关规定，统一制定临时用电的标准，编制施工临时用电专项方案。</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9 劳动保护。凡属承包人雇用的现场施工和工作人员，承包人必须根据作业种类和特点，并按照国家的《劳动保护法》发给相应的劳保用品，包括安全帽、水鞋、雨衣、工作服、手套、手灯、防尘面具、安全带等。承包人必须为从事危险作业的职工办理意外伤害保险，并支付保险费。</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10在地下工程施工中应配备对有害气体的监测、报警装置和安全防护用具（如防爆灯、防毒面具、报警器等）。一旦发现毒气，应立即停止作业并疏散人员，同时立即把情况向工程师报告。经过慎重处理确认不存在危险时，应该得到工程师书面指示同意后方能复工。</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.1</w:t>
      </w:r>
      <w:r>
        <w:rPr>
          <w:rFonts w:hint="eastAsia" w:ascii="宋体" w:hAnsi="宋体"/>
          <w:color w:val="auto"/>
          <w:sz w:val="24"/>
          <w:szCs w:val="24"/>
        </w:rPr>
        <w:t>1承包人必须重视广州市的水情和气象资料，应根据气象特点制定防洪预案送工程师批准。若发现有可能危及人身、工程和财产安全的灾害预兆时，应立即按防洪预案实施和采取切实可行的防灾害措施，以确保人身、工程和财产的安全及保证施工按计划有序进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12</w:t>
      </w:r>
      <w:r>
        <w:rPr>
          <w:rFonts w:hint="eastAsia" w:ascii="宋体" w:hAnsi="宋体"/>
          <w:color w:val="auto"/>
          <w:sz w:val="24"/>
          <w:szCs w:val="24"/>
        </w:rPr>
        <w:t>承包人应根据相关方案在施工区内、外设置并维护好警示标志装置，包括但不限于：警示、禁行、危险警示标志及道路疏导标志。</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14.13管线保护要求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14.13.1本工程项目范围内的地下管线保护工作，由承包人负责实施，承包人在实施地下管线保护前，其工程方案的设计，必须经得地下管线所有权人的认可，并经工程师批准，否则承包人不得施工，不管承包人是否获得了上述确认、认可或批准，在合同履行期间若发生地下管线的安全问题及影响正常使用等的风险时，由承包人承担全部责任，并承担由此可能引起的行政处罚、违约责任、索赔、诉讼等，并不得以此为借口向发包人申请延长工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14.13.2承包人在组织施工前应对场地内及周边地下管线、管道进行核查，施工期间需加强场地内管线、管道的保护及巡查工作，加强场地内淤泥、污水的排放管理，确保地下管线、管道的正常使用。一旦发生管线、管道的淤积由承包人负责处理。</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14.14.余泥渣土排放管理要求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w:t>
      </w:r>
      <w:r>
        <w:rPr>
          <w:rFonts w:ascii="宋体" w:hAnsi="宋体"/>
          <w:color w:val="auto"/>
          <w:sz w:val="24"/>
          <w:szCs w:val="24"/>
        </w:rPr>
        <w:t>4</w:t>
      </w:r>
      <w:r>
        <w:rPr>
          <w:rFonts w:hint="eastAsia" w:ascii="宋体" w:hAnsi="宋体"/>
          <w:color w:val="auto"/>
          <w:sz w:val="24"/>
          <w:szCs w:val="24"/>
        </w:rPr>
        <w:t>.1承包人应在每个工点设置专门的成套洗车设备，渣土运输应符合《广州市建筑废弃物管理条例》《广州市轨道交通工程建设余泥渣土排放管理办法》及其他有关管理规定，严格执行“一不准进，三不准出”的规定，确保渣土运输车辆不带泥上路。“一不准进”是指无《广州市建筑废弃物运输车辆标识》的车辆不准进入工地现场运输建筑废弃物，“三不准出”是指超载、无覆盖、未冲洗干净车轮和车身的车辆坚决不准驶出工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w:t>
      </w:r>
      <w:r>
        <w:rPr>
          <w:rFonts w:ascii="宋体" w:hAnsi="宋体"/>
          <w:color w:val="auto"/>
          <w:sz w:val="24"/>
          <w:szCs w:val="24"/>
        </w:rPr>
        <w:t>4</w:t>
      </w:r>
      <w:r>
        <w:rPr>
          <w:rFonts w:hint="eastAsia" w:ascii="宋体" w:hAnsi="宋体"/>
          <w:color w:val="auto"/>
          <w:sz w:val="24"/>
          <w:szCs w:val="24"/>
        </w:rPr>
        <w:t>.2 承包人应配置专职余泥渣土排放管理员，负责严格监督余泥渣土装载作业和运输车辆出入及运输路线等。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14.14.3承包人在施工中产生的余泥渣土应在“广州市城管委建筑废弃物排放与消纳供需调剂平台”发布。</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14.14.4承包人应向余泥渣土管理机构申领排放证，与具有《广州市建筑废弃物处置证》的运输单位签订建筑废弃物运输合同，监督余泥渣土承运单位在经余泥渣土管理机构确认登记的消纳场中选择消纳场，并按有关规定进行处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14.14.5承包人应在现场安装电子联单终端设备，并在大门口设置摄像头。</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14.1</w:t>
      </w:r>
      <w:r>
        <w:rPr>
          <w:rFonts w:ascii="宋体" w:hAnsi="宋体"/>
          <w:color w:val="auto"/>
          <w:sz w:val="24"/>
          <w:szCs w:val="24"/>
        </w:rPr>
        <w:t>5</w:t>
      </w:r>
      <w:r>
        <w:rPr>
          <w:rFonts w:hint="eastAsia" w:ascii="宋体" w:hAnsi="宋体"/>
          <w:color w:val="auto"/>
          <w:sz w:val="24"/>
          <w:szCs w:val="24"/>
        </w:rPr>
        <w:t>污水、废水排放管理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.15.1</w:t>
      </w:r>
      <w:r>
        <w:rPr>
          <w:rFonts w:hint="eastAsia" w:ascii="宋体" w:hAnsi="宋体"/>
          <w:color w:val="auto"/>
          <w:sz w:val="24"/>
          <w:szCs w:val="24"/>
        </w:rPr>
        <w:t>承包人</w:t>
      </w:r>
      <w:r>
        <w:rPr>
          <w:rFonts w:ascii="宋体" w:hAnsi="宋体"/>
          <w:color w:val="auto"/>
          <w:sz w:val="24"/>
          <w:szCs w:val="24"/>
        </w:rPr>
        <w:t>应编制专项排水、排污方案。涉及向市政管网或其他公共排水设施排水的，必须向政府相关部门申请办理排水许可证。涉及排污的，必须向环保部门申请办理相关手续。</w:t>
      </w:r>
      <w:r>
        <w:rPr>
          <w:rFonts w:hint="eastAsia" w:ascii="宋体" w:hAnsi="宋体"/>
          <w:color w:val="auto"/>
          <w:sz w:val="24"/>
          <w:szCs w:val="24"/>
        </w:rPr>
        <w:t>禁止向排水设施倾倒垃圾、废渣、施工泥浆水、污水处理后的污泥等废弃物。工程师要将泥浆、污水排放的情况纳入日常检查中，重点核查泥浆污水的运输路线、排水许可证的办理等内容，发现问题要立即向发包人代表报告。</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.15.2施工现场必须按照要求设置标准、规范的三级沉淀池，沉淀池同时设置防止泥浆、污物堵塞排水管道的设施，安排专人进行定期清理，并安装污水处理设备，按照《城镇污水处理厂污染物排放标准》（GB 18918-2002）的要求,排水应达到一级A标准。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.15.3在桩基、连续墙、泥水盾构等容易产生泥浆的施工阶段，现场必须设置泥浆处理系统，进行循环利用。泥浆分离处理后的渣土，由渣土运输车运往指定消纳场。严禁使用槽罐车运输、排放泥浆。</w:t>
      </w:r>
    </w:p>
    <w:p>
      <w:pPr>
        <w:widowControl/>
        <w:spacing w:line="360" w:lineRule="auto"/>
        <w:ind w:firstLine="480" w:firstLineChars="200"/>
        <w:jc w:val="left"/>
        <w:rPr>
          <w:rFonts w:ascii="宋体" w:hAnsi="宋体"/>
          <w:color w:val="auto"/>
          <w:sz w:val="24"/>
          <w:szCs w:val="24"/>
        </w:rPr>
      </w:pPr>
      <w:r>
        <w:rPr>
          <w:rFonts w:ascii="宋体" w:hAnsi="宋体"/>
          <w:color w:val="auto"/>
          <w:sz w:val="24"/>
          <w:szCs w:val="24"/>
        </w:rPr>
        <w:t xml:space="preserve">14.16 </w:t>
      </w:r>
      <w:r>
        <w:rPr>
          <w:rFonts w:hint="eastAsia" w:ascii="宋体" w:hAnsi="宋体"/>
          <w:color w:val="auto"/>
          <w:sz w:val="24"/>
          <w:szCs w:val="24"/>
        </w:rPr>
        <w:t>应急抢险</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承包人应针对本工程特点，成立一支工程应急抢险队伍，专门负责本工程抢险，并储备必要的抢险物资和设备。按照应急预案分级做好应急演练。</w:t>
      </w:r>
    </w:p>
    <w:p>
      <w:pPr>
        <w:widowControl/>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.18</w:t>
      </w:r>
      <w:r>
        <w:rPr>
          <w:rFonts w:hint="eastAsia" w:ascii="宋体" w:hAnsi="宋体"/>
          <w:color w:val="auto"/>
          <w:sz w:val="24"/>
          <w:szCs w:val="24"/>
          <w:highlight w:val="none"/>
        </w:rPr>
        <w:t>隐患排查治理系统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根据《安全生产事故隐患排查暂行规定》、《广东省隐患排查办法》、《广州地铁集团有限公司地铁建设安全隐患排查治理与信息系统管理细则》等相关法律法规、规章制度，建立安全隐患排查治理体系，制定相应制度，每日组织开展安全隐患排查治理工作，及时消除安全生产隐患，应用广州地铁安全隐患排查治理信息系统。</w:t>
      </w:r>
    </w:p>
    <w:p>
      <w:pPr>
        <w:widowControl/>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.19</w:t>
      </w:r>
      <w:r>
        <w:rPr>
          <w:rFonts w:hint="eastAsia" w:ascii="宋体" w:hAnsi="宋体"/>
          <w:color w:val="auto"/>
          <w:sz w:val="24"/>
          <w:szCs w:val="24"/>
        </w:rPr>
        <w:t>绿色文明施工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14.19.1.承包人应根据广州市文明施工和市容环境提升要求和标准以及《广州市住房和城乡建设委员会关于征求建设工程落实文明施工“</w:t>
      </w:r>
      <w:r>
        <w:rPr>
          <w:rFonts w:ascii="宋体" w:hAnsi="宋体"/>
          <w:color w:val="auto"/>
          <w:sz w:val="24"/>
          <w:szCs w:val="24"/>
        </w:rPr>
        <w:t>6个100%”管理要求的细化措施意见的函》（穗建质函[2018]2399号）文，</w:t>
      </w:r>
      <w:r>
        <w:rPr>
          <w:rFonts w:hint="eastAsia" w:ascii="宋体" w:hAnsi="宋体"/>
          <w:color w:val="auto"/>
          <w:sz w:val="24"/>
          <w:szCs w:val="24"/>
        </w:rPr>
        <w:t>对工地对噪声、废气、废水、泥浆、弃土进行控制和管理，并按照上述要求改善工地临设、围挡等。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w:t>
      </w:r>
      <w:r>
        <w:rPr>
          <w:rFonts w:ascii="宋体" w:hAnsi="宋体"/>
          <w:color w:val="auto"/>
          <w:sz w:val="24"/>
          <w:szCs w:val="24"/>
        </w:rPr>
        <w:t xml:space="preserve">2 </w:t>
      </w:r>
      <w:r>
        <w:rPr>
          <w:rFonts w:hint="eastAsia" w:ascii="宋体" w:hAnsi="宋体"/>
          <w:color w:val="auto"/>
          <w:sz w:val="24"/>
          <w:szCs w:val="24"/>
        </w:rPr>
        <w:t>为加强工程现场文明施工管理，提高文明施工水平，创建文明工地；维护市容整洁和城市安全，使文明施工规范化、标准化、制度化；承包人应当认真贯彻文明施工的要求，推行现代管理方法，科学组织施工，做好现场文明施工的各项管理工作并承担责任。</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w:t>
      </w:r>
      <w:r>
        <w:rPr>
          <w:rFonts w:ascii="宋体" w:hAnsi="宋体"/>
          <w:color w:val="auto"/>
          <w:sz w:val="24"/>
          <w:szCs w:val="24"/>
        </w:rPr>
        <w:t xml:space="preserve">3 </w:t>
      </w:r>
      <w:r>
        <w:rPr>
          <w:rFonts w:hint="eastAsia" w:ascii="宋体" w:hAnsi="宋体"/>
          <w:color w:val="auto"/>
          <w:sz w:val="24"/>
          <w:szCs w:val="24"/>
        </w:rPr>
        <w:t>承包人应当按照施工总平面布置图设置各项临时设施。场内堆放大宗材料、成品、半成品和机具设备，不得侵占道路及安全防护等设施。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w:t>
      </w:r>
      <w:r>
        <w:rPr>
          <w:rFonts w:ascii="宋体" w:hAnsi="宋体"/>
          <w:color w:val="auto"/>
          <w:sz w:val="24"/>
          <w:szCs w:val="24"/>
        </w:rPr>
        <w:t xml:space="preserve">4 </w:t>
      </w:r>
      <w:r>
        <w:rPr>
          <w:rFonts w:hint="eastAsia" w:ascii="宋体" w:hAnsi="宋体"/>
          <w:color w:val="auto"/>
          <w:sz w:val="24"/>
          <w:szCs w:val="24"/>
        </w:rPr>
        <w:t>施工现场必须设置明显的“七牌一图”标牌，按规定内容要求标明各项目内容；承包人负责施工现场标牌的保护工作。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14.19.5承包人应该保持施工现场道路畅通，排水系统处于良好状态；随时清除建筑垃圾，保持场容场貌的整洁。在车辆、行人通行的区域施工，应当设置沟井坎穴覆盖物和施工标志。</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14.19.6施工现场应当设置各类必要的职工生活设施，并符合卫生、通风、照明等要求。职工的膳食、饮用水供应等应符合卫生要求。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14.19.7承包人应在各工区设置带有电子显示屏的</w:t>
      </w:r>
      <w:r>
        <w:rPr>
          <w:rFonts w:ascii="宋体" w:hAnsi="宋体"/>
          <w:color w:val="auto"/>
          <w:sz w:val="24"/>
          <w:szCs w:val="24"/>
        </w:rPr>
        <w:t>PM2.5颗粒物、</w:t>
      </w:r>
      <w:r>
        <w:rPr>
          <w:rFonts w:hint="eastAsia" w:ascii="宋体" w:hAnsi="宋体"/>
          <w:color w:val="auto"/>
          <w:sz w:val="24"/>
          <w:szCs w:val="24"/>
        </w:rPr>
        <w:t>噪声、扬尘等环境监测以及降尘系统，废水、污水处理系统等。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14.19.8 承包人应根据广州市文明施工和市容环境提升要求和《广州市建设工程绿色施工围蔽图集》（穗建质函[2018]2721号）</w:t>
      </w:r>
      <w:r>
        <w:rPr>
          <w:rFonts w:hint="eastAsia" w:ascii="宋体" w:hAnsi="宋体"/>
          <w:color w:val="auto"/>
          <w:sz w:val="24"/>
          <w:szCs w:val="24"/>
        </w:rPr>
        <w:t>的要求，落实相关围蔽措施</w:t>
      </w:r>
      <w:r>
        <w:rPr>
          <w:rFonts w:hint="eastAsia"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14.19.9承包人应根据环评报告及环评批复相关要求落实施工过程环境保护绿色施工措施。</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14.19.</w:t>
      </w:r>
      <w:r>
        <w:rPr>
          <w:rFonts w:hint="eastAsia" w:ascii="宋体" w:hAnsi="宋体"/>
          <w:color w:val="auto"/>
          <w:sz w:val="24"/>
          <w:szCs w:val="24"/>
        </w:rPr>
        <w:t>10承包人</w:t>
      </w:r>
      <w:r>
        <w:rPr>
          <w:rFonts w:ascii="宋体" w:hAnsi="宋体"/>
          <w:color w:val="auto"/>
          <w:sz w:val="24"/>
          <w:szCs w:val="24"/>
        </w:rPr>
        <w:t>施工现场和办公区、生活区应满足《广州市建筑工程文明施工规定》《广州地铁建设工程安全文明施工标准化图册（第二版）》《临时工程及安全文明绿色施工标准图册》的有关要求。</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14.19.10</w:t>
      </w:r>
      <w:r>
        <w:rPr>
          <w:rFonts w:hint="eastAsia" w:ascii="宋体" w:hAnsi="宋体"/>
          <w:color w:val="auto"/>
          <w:sz w:val="24"/>
          <w:szCs w:val="24"/>
        </w:rPr>
        <w:t>承包人</w:t>
      </w:r>
      <w:r>
        <w:rPr>
          <w:rFonts w:ascii="宋体" w:hAnsi="宋体"/>
          <w:color w:val="auto"/>
          <w:sz w:val="24"/>
          <w:szCs w:val="24"/>
        </w:rPr>
        <w:t>应当加强工地文明施工管理，落实《广州市建设工程落实文明施工“6个100%”管理要求的细化措施》。</w:t>
      </w:r>
      <w:r>
        <w:rPr>
          <w:rFonts w:hint="eastAsia" w:ascii="宋体" w:hAnsi="宋体"/>
          <w:color w:val="auto"/>
          <w:sz w:val="24"/>
          <w:szCs w:val="24"/>
        </w:rPr>
        <w:t>施工现场务必落实“</w:t>
      </w:r>
      <w:r>
        <w:rPr>
          <w:rFonts w:ascii="宋体" w:hAnsi="宋体"/>
          <w:color w:val="auto"/>
          <w:sz w:val="24"/>
          <w:szCs w:val="24"/>
        </w:rPr>
        <w:t>6个100%”要求，即施工现场100%围蔽、工地路面100%硬地化、工地砂土不用时100%覆盖、拆除工程100%洒水降尘、出工地车辆100%冲净车轮车身、长期裸土100%覆盖或绿化。施工围挡四周安装喷淋系统；在土方开挖阶段，支撑及基坑护栏四周安装喷淋系统，并在施工现场设置移动式喷雾设备。非施工作业面的裸露土或临时存放的土堆，应当采用密目网进行覆盖、压实、洒水等压尘措施或对裸露泥地进行临时绿化或者铺装，密目网必须使用高质量密目网，目要密，以看不到覆盖物为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14.19.11</w:t>
      </w:r>
      <w:r>
        <w:rPr>
          <w:rFonts w:hint="eastAsia" w:ascii="宋体" w:hAnsi="宋体"/>
          <w:color w:val="auto"/>
          <w:sz w:val="24"/>
          <w:szCs w:val="24"/>
        </w:rPr>
        <w:t>承包人</w:t>
      </w:r>
      <w:r>
        <w:rPr>
          <w:rFonts w:ascii="宋体" w:hAnsi="宋体"/>
          <w:color w:val="auto"/>
          <w:sz w:val="24"/>
          <w:szCs w:val="24"/>
        </w:rPr>
        <w:t>应当树立和谐施工理念，强化建筑施工噪音管理工作。在施工时选用低噪音施工设备和工艺，合理布局高噪音设备，合理安排作业时间，采取临时减振、消声、隔音等综合降噪措施。</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14.19.12</w:t>
      </w:r>
      <w:r>
        <w:rPr>
          <w:rFonts w:hint="eastAsia" w:ascii="宋体" w:hAnsi="宋体"/>
          <w:color w:val="auto"/>
          <w:sz w:val="24"/>
          <w:szCs w:val="24"/>
        </w:rPr>
        <w:t>承包人</w:t>
      </w:r>
      <w:r>
        <w:rPr>
          <w:rFonts w:ascii="宋体" w:hAnsi="宋体"/>
          <w:color w:val="auto"/>
          <w:sz w:val="24"/>
          <w:szCs w:val="24"/>
        </w:rPr>
        <w:t>应该提升水资源循环利用能力，一是将生活区生活废污水（雨水、厨房洗菜中水、洗漱间的洗衣等用水）集中处理后，使用于生活区的绿化浇灌、车辆冲洗、道路冲洗、冲洗厕所等，从而达到节约用水的目的。二是将回收水资源用于工地现场扬尘作业（包含切割材料、场地清理、车辆运输等）的喷雾降尘处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14.19.13</w:t>
      </w:r>
      <w:r>
        <w:rPr>
          <w:rFonts w:hint="eastAsia" w:ascii="宋体" w:hAnsi="宋体"/>
          <w:color w:val="auto"/>
          <w:sz w:val="24"/>
          <w:szCs w:val="24"/>
        </w:rPr>
        <w:t>承包人</w:t>
      </w:r>
      <w:r>
        <w:rPr>
          <w:rFonts w:ascii="宋体" w:hAnsi="宋体"/>
          <w:color w:val="auto"/>
          <w:sz w:val="24"/>
          <w:szCs w:val="24"/>
        </w:rPr>
        <w:t>应该注重节材管理工作，临建应采用结构可靠、可重复使用的多层轻钢活动板房和箱房等，建筑构件的燃烧性能等级应为A级，当采用金属夹芯板材时，其芯材的燃烧性能等级应为A级。</w:t>
      </w:r>
    </w:p>
    <w:p>
      <w:pPr>
        <w:spacing w:line="360" w:lineRule="auto"/>
        <w:ind w:firstLine="480" w:firstLineChars="200"/>
        <w:jc w:val="left"/>
        <w:rPr>
          <w:rFonts w:ascii="宋体" w:hAnsi="宋体"/>
          <w:color w:val="auto"/>
          <w:sz w:val="24"/>
          <w:szCs w:val="24"/>
        </w:rPr>
      </w:pPr>
      <w:r>
        <w:rPr>
          <w:rFonts w:ascii="宋体" w:hAnsi="宋体"/>
          <w:color w:val="auto"/>
          <w:sz w:val="24"/>
          <w:szCs w:val="24"/>
        </w:rPr>
        <w:t>14.19.14</w:t>
      </w:r>
      <w:r>
        <w:rPr>
          <w:rFonts w:hint="eastAsia" w:ascii="宋体" w:hAnsi="宋体"/>
          <w:color w:val="auto"/>
          <w:sz w:val="24"/>
          <w:szCs w:val="24"/>
        </w:rPr>
        <w:t>承包人</w:t>
      </w:r>
      <w:r>
        <w:rPr>
          <w:rFonts w:ascii="宋体" w:hAnsi="宋体"/>
          <w:color w:val="auto"/>
          <w:sz w:val="24"/>
          <w:szCs w:val="24"/>
        </w:rPr>
        <w:t>应在办公、生活和施工现场使用LED节能照明灯具、空气能热水器等节能节电设备，减少临时用电消耗。</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14.20安全文明施工考核管理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14.20.1承包人应严格执行《广州地铁集团有限公司轨道交通建设工程安全监管细则》、《广州地铁集团有限公司工程建设参建单位和个人不诚信行为管理细则》、《广州地铁集团有限公司合作企业诚信综合评分细则》等考核制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14.20.2承包人在项目实施过程中，需遵守国家、广东省及广州市有关安全文明施工法律法规及广州地铁建设管理有限公司及建设管理部的规章制度（以发包人最新版为准），承包人应根据规章制度制订项目内部管理制度，并向发包人提交相应内部管理制度和实施方案进行备案。</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1安全和环境要求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1.1一般规定</w:t>
      </w:r>
    </w:p>
    <w:p>
      <w:pPr>
        <w:spacing w:line="360" w:lineRule="auto"/>
        <w:ind w:firstLine="480" w:firstLineChars="200"/>
        <w:jc w:val="left"/>
        <w:rPr>
          <w:rFonts w:ascii="宋体" w:hAnsi="宋体"/>
          <w:color w:val="auto"/>
          <w:sz w:val="24"/>
          <w:szCs w:val="24"/>
        </w:rPr>
      </w:pPr>
      <w:r>
        <w:rPr>
          <w:rFonts w:ascii="宋体" w:hAnsi="宋体"/>
          <w:color w:val="auto"/>
          <w:sz w:val="24"/>
          <w:szCs w:val="24"/>
        </w:rPr>
        <w:t>本节规定的工作范围是工程施工过程所引起的安全和环境问题的控制，其内容包括:</w:t>
      </w:r>
    </w:p>
    <w:p>
      <w:pPr>
        <w:spacing w:line="360" w:lineRule="auto"/>
        <w:ind w:firstLine="480" w:firstLineChars="200"/>
        <w:jc w:val="left"/>
        <w:rPr>
          <w:rFonts w:ascii="宋体" w:hAnsi="宋体"/>
          <w:color w:val="auto"/>
          <w:sz w:val="24"/>
          <w:szCs w:val="24"/>
        </w:rPr>
      </w:pPr>
      <w:r>
        <w:rPr>
          <w:rFonts w:ascii="宋体" w:hAnsi="宋体"/>
          <w:color w:val="auto"/>
          <w:sz w:val="24"/>
          <w:szCs w:val="24"/>
        </w:rPr>
        <w:t>a)医疗与卫生;</w:t>
      </w:r>
    </w:p>
    <w:p>
      <w:pPr>
        <w:spacing w:line="360" w:lineRule="auto"/>
        <w:ind w:firstLine="480" w:firstLineChars="200"/>
        <w:jc w:val="left"/>
        <w:rPr>
          <w:rFonts w:ascii="宋体" w:hAnsi="宋体"/>
          <w:color w:val="auto"/>
          <w:sz w:val="24"/>
          <w:szCs w:val="24"/>
        </w:rPr>
      </w:pPr>
      <w:r>
        <w:rPr>
          <w:rFonts w:ascii="宋体" w:hAnsi="宋体"/>
          <w:color w:val="auto"/>
          <w:sz w:val="24"/>
          <w:szCs w:val="24"/>
        </w:rPr>
        <w:t>b)安全与消防;</w:t>
      </w:r>
    </w:p>
    <w:p>
      <w:pPr>
        <w:spacing w:line="360" w:lineRule="auto"/>
        <w:ind w:firstLine="480" w:firstLineChars="200"/>
        <w:jc w:val="left"/>
        <w:rPr>
          <w:rFonts w:ascii="宋体" w:hAnsi="宋体"/>
          <w:color w:val="auto"/>
          <w:sz w:val="24"/>
          <w:szCs w:val="24"/>
        </w:rPr>
      </w:pPr>
      <w:r>
        <w:rPr>
          <w:rFonts w:ascii="宋体" w:hAnsi="宋体"/>
          <w:color w:val="auto"/>
          <w:sz w:val="24"/>
          <w:szCs w:val="24"/>
        </w:rPr>
        <w:t>c)噪音和振动;</w:t>
      </w:r>
    </w:p>
    <w:p>
      <w:pPr>
        <w:spacing w:line="360" w:lineRule="auto"/>
        <w:ind w:firstLine="480" w:firstLineChars="200"/>
        <w:jc w:val="left"/>
        <w:rPr>
          <w:rFonts w:ascii="宋体" w:hAnsi="宋体"/>
          <w:color w:val="auto"/>
          <w:sz w:val="24"/>
          <w:szCs w:val="24"/>
        </w:rPr>
      </w:pPr>
      <w:r>
        <w:rPr>
          <w:rFonts w:ascii="宋体" w:hAnsi="宋体"/>
          <w:color w:val="auto"/>
          <w:sz w:val="24"/>
          <w:szCs w:val="24"/>
        </w:rPr>
        <w:t>d)地下水污染。</w:t>
      </w:r>
    </w:p>
    <w:p>
      <w:pPr>
        <w:spacing w:line="360" w:lineRule="auto"/>
        <w:ind w:firstLine="480" w:firstLineChars="200"/>
        <w:jc w:val="left"/>
        <w:rPr>
          <w:rFonts w:ascii="宋体" w:hAnsi="宋体"/>
          <w:color w:val="auto"/>
          <w:sz w:val="24"/>
          <w:szCs w:val="24"/>
        </w:rPr>
      </w:pPr>
      <w:r>
        <w:rPr>
          <w:rFonts w:ascii="宋体" w:hAnsi="宋体"/>
          <w:color w:val="auto"/>
          <w:sz w:val="24"/>
          <w:szCs w:val="24"/>
        </w:rPr>
        <w:t>e)洞内温度及防尘</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承包人应对上述环境问题进行调查， 特别要查清周围有无对噪音和振动有特殊要求的医院、学校、图书馆、 试验室、宾馆等， 以及对不均匀沉降特别敏感的文物、古迹和古建筑等。对施工中可能发生的井水干枯、水道堵塞、蓄水池漏水等问题， 亦须仔细调查。</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承包人应提交准备进行环境控制的方法和计划，以便得到工程师批准。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除另有批准外，所有施工过程中引起的环境问题，都应满足本技术规范的要求。如预计将发生不能满足要求的情况，承包人应提出切实可行、经济合理的防治措施， 经工程师批准后付诸实施。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1.2  污水及垃圾处理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所有的废水、污水应按经过批准的方法处理后排入排污系统，不得污染环境。</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所有施工垃圾应按照批准的方法运往批准的地点进行处理， 生活垃圾应按照城市规定每天集中，纳入城市生活垃圾处理系统。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1.3  医疗与卫生设施</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承包人应根据工程实际情况， 配备必要的医疗设备和急救医护人员，急救人员应具有至少五年以上的急救专业经验， 并应与广州市医院中的一家签订医疗服务合同。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1.4  消防设施</w:t>
      </w:r>
    </w:p>
    <w:p>
      <w:pPr>
        <w:spacing w:line="360" w:lineRule="auto"/>
        <w:ind w:firstLine="480" w:firstLineChars="200"/>
        <w:jc w:val="left"/>
        <w:rPr>
          <w:rFonts w:ascii="宋体" w:hAnsi="宋体"/>
          <w:color w:val="auto"/>
          <w:sz w:val="24"/>
          <w:szCs w:val="24"/>
        </w:rPr>
      </w:pPr>
      <w:r>
        <w:rPr>
          <w:rFonts w:ascii="宋体" w:hAnsi="宋体"/>
          <w:color w:val="auto"/>
          <w:sz w:val="24"/>
          <w:szCs w:val="24"/>
        </w:rPr>
        <w:t>在合同执行期间，承包人应对施工现场的临时工程与设施， 以及在建的或完工的永久工程和施工人员营地的火灾安全负责；并负责按照政府的规定，供应、安装消防设施、设备，并应经工程师批准，还必须经地方政府消防部门检查认可，使这些设施经常处于良好状态， 随时可满足消防要求。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合同履行期内，承包人必须严格执行国家标准《建设工程施工现场消防安全技术规范》（GB50720-2011），使承包人各工区单位和人员深入了解、全面掌握规范要求，切实将规范要求落到实处，确保施工现场消防安全。</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合同履行期内，承包人应配备消防人员和足够的消防设备器材。除应与当地消防部门取得联系，必要时请予协助外，还应在施工现场的油库、器材库、车间、生活住房区及施工机械、车辆上配备适当的有效灭火器等消防设施，并承担一切费用。</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消防设备器材的型号和数量应满足现场消防任务的需要，消防人员应熟悉消防业务、训练有素。消防设备器材应随时检查保养，使其始终处于良好的待命状态。承包人在向工程师递交施工组织设计的同时，递交一份包括上述内容的消防措施和计划的报告文件，报送工程师审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承包人应定期安排消防培训和预演，普及消防知识，提高作业人的消防意识。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1.5  安全与警卫</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承包人在合同执行期间，应组织提供适当数量的保安人员， 负责工程及施工物资、机械装备和施工人员的安全保卫工作， 并配备足够的夜间照明和围挡设施; 该项保卫工作，在夜间及节假日时也应是不间断的。</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承包人的所有雇员和代表，都应佩戴由承包人提供的工作证， 工作证应标明姓名、头衔、身份编号，在现场期间应一直佩戴在胸前。 承包人的所有机械及设备，都应醒目地注上承包人的名称。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1.6  地下开挖时噪音和振动的控制</w:t>
      </w:r>
    </w:p>
    <w:p>
      <w:pPr>
        <w:spacing w:line="360" w:lineRule="auto"/>
        <w:ind w:firstLine="480" w:firstLineChars="200"/>
        <w:jc w:val="left"/>
        <w:rPr>
          <w:rFonts w:ascii="宋体" w:hAnsi="宋体"/>
          <w:color w:val="auto"/>
          <w:sz w:val="24"/>
          <w:szCs w:val="24"/>
        </w:rPr>
      </w:pPr>
      <w:r>
        <w:rPr>
          <w:rFonts w:ascii="宋体" w:hAnsi="宋体"/>
          <w:color w:val="auto"/>
          <w:sz w:val="24"/>
          <w:szCs w:val="24"/>
        </w:rPr>
        <w:t>工程施工期间，噪声、振动对环境的影响必须满足国家和广州市有关法规要求。施工噪声遵守</w:t>
      </w:r>
      <w:r>
        <w:rPr>
          <w:rFonts w:hint="eastAsia" w:ascii="宋体" w:hAnsi="宋体"/>
          <w:color w:val="auto"/>
          <w:sz w:val="24"/>
          <w:szCs w:val="24"/>
        </w:rPr>
        <w:t>《建筑施工场界环境噪声排放标准》（</w:t>
      </w:r>
      <w:r>
        <w:rPr>
          <w:rFonts w:ascii="宋体" w:hAnsi="宋体"/>
          <w:color w:val="auto"/>
          <w:sz w:val="24"/>
          <w:szCs w:val="24"/>
        </w:rPr>
        <w:t>GB12523-2011），施工振动对环境的影响满足《城市区域环境振动标准》（GB10070-88）</w:t>
      </w:r>
    </w:p>
    <w:p>
      <w:pPr>
        <w:spacing w:line="360" w:lineRule="auto"/>
        <w:ind w:firstLine="480" w:firstLineChars="200"/>
        <w:jc w:val="left"/>
        <w:rPr>
          <w:rFonts w:ascii="宋体" w:hAnsi="宋体"/>
          <w:color w:val="auto"/>
          <w:sz w:val="24"/>
          <w:szCs w:val="24"/>
        </w:rPr>
      </w:pPr>
      <w:r>
        <w:rPr>
          <w:rFonts w:ascii="宋体" w:hAnsi="宋体"/>
          <w:color w:val="auto"/>
          <w:sz w:val="24"/>
          <w:szCs w:val="24"/>
        </w:rPr>
        <w:t>在选择施工设施、设备及施工方法时，承包人必须考虑由此产生的噪音标准及对承包的劳动力和周围地区居民的影响。</w:t>
      </w:r>
    </w:p>
    <w:p>
      <w:pPr>
        <w:spacing w:line="360" w:lineRule="auto"/>
        <w:ind w:firstLine="480" w:firstLineChars="200"/>
        <w:jc w:val="left"/>
        <w:rPr>
          <w:rFonts w:ascii="宋体" w:hAnsi="宋体"/>
          <w:color w:val="auto"/>
          <w:sz w:val="24"/>
          <w:szCs w:val="24"/>
        </w:rPr>
      </w:pPr>
      <w:r>
        <w:rPr>
          <w:rFonts w:ascii="宋体" w:hAnsi="宋体"/>
          <w:color w:val="auto"/>
          <w:sz w:val="24"/>
          <w:szCs w:val="24"/>
        </w:rPr>
        <w:t>在有规章规定的地方或在工程师要求下，承包人应向其劳动力提供听觉保护装置，并应指导他们正确地使用这些装置。</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承包人由于打桩或者其它工作所产生的振动不得影响周围建筑物安全，破坏精密仪器设备的正常精度以及居民的身体健康。</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承包人在选择施工设施、设备和方法等时， 必须考虑由此产生的振动标准及其对承包的劳动力和周围建筑物、精密仪器及设备、地区居民的影响。</w:t>
      </w:r>
    </w:p>
    <w:p>
      <w:pPr>
        <w:spacing w:line="360" w:lineRule="auto"/>
        <w:ind w:firstLine="480" w:firstLineChars="200"/>
        <w:jc w:val="left"/>
        <w:rPr>
          <w:rFonts w:ascii="宋体" w:hAnsi="宋体"/>
          <w:color w:val="auto"/>
          <w:sz w:val="24"/>
          <w:szCs w:val="24"/>
        </w:rPr>
      </w:pPr>
      <w:r>
        <w:rPr>
          <w:rFonts w:ascii="宋体" w:hAnsi="宋体"/>
          <w:color w:val="auto"/>
          <w:sz w:val="24"/>
          <w:szCs w:val="24"/>
        </w:rPr>
        <w:t>如振动超过极限值时，工程师可指示承包人改变其施工方法， 使其符合上表的要求。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1.7 地下水污染的控制</w:t>
      </w:r>
    </w:p>
    <w:p>
      <w:pPr>
        <w:spacing w:line="360" w:lineRule="auto"/>
        <w:ind w:firstLine="480" w:firstLineChars="200"/>
        <w:jc w:val="left"/>
        <w:rPr>
          <w:rFonts w:ascii="宋体" w:hAnsi="宋体"/>
          <w:color w:val="auto"/>
          <w:sz w:val="24"/>
          <w:szCs w:val="24"/>
        </w:rPr>
      </w:pPr>
      <w:r>
        <w:rPr>
          <w:rFonts w:ascii="宋体" w:hAnsi="宋体"/>
          <w:color w:val="auto"/>
          <w:sz w:val="24"/>
          <w:szCs w:val="24"/>
        </w:rPr>
        <w:t>水井干枯和污染：</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承包人对施工中可能会干枯的水井应进行调查，并与使用者进行协商，采取必要的控制措施，施工中还应不间断地进行监视，对化学注浆等要严格进行施工管理。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施工排水：</w:t>
      </w:r>
    </w:p>
    <w:p>
      <w:pPr>
        <w:spacing w:line="360" w:lineRule="auto"/>
        <w:ind w:firstLine="480" w:firstLineChars="200"/>
        <w:jc w:val="left"/>
        <w:rPr>
          <w:rFonts w:ascii="宋体" w:hAnsi="宋体"/>
          <w:color w:val="auto"/>
          <w:sz w:val="24"/>
          <w:szCs w:val="24"/>
        </w:rPr>
      </w:pPr>
      <w:r>
        <w:rPr>
          <w:rFonts w:ascii="宋体" w:hAnsi="宋体"/>
          <w:color w:val="auto"/>
          <w:sz w:val="24"/>
          <w:szCs w:val="24"/>
        </w:rPr>
        <w:t>施工排水是指开挖面的涌水、基坑壁的渗漏水和施工作业废水等，应经过处理后再排入城市下水道。</w:t>
      </w:r>
      <w:r>
        <w:rPr>
          <w:rFonts w:hint="eastAsia" w:ascii="宋体" w:hAnsi="宋体"/>
          <w:color w:val="auto"/>
          <w:sz w:val="24"/>
          <w:szCs w:val="24"/>
        </w:rPr>
        <w:t>施工现场必须按照要求设置标准、规范的三级沉淀池，沉淀池同时设置防止泥浆、污物堵塞排水管道的设施，并安排专人进行定期清理，保证工地排水处理设施在整个施工过程的有效性。泥浆水必须经沉淀池沉淀及必要处理，做到排水不外溢、不堵塞、水质达标；在安装污水处理设备时，要求对作业后的泥浆污水排放采取物理或化学措施处理并达到市政排水排污标准。</w:t>
      </w:r>
      <w:r>
        <w:rPr>
          <w:rFonts w:ascii="宋体" w:hAnsi="宋体"/>
          <w:color w:val="auto"/>
          <w:sz w:val="24"/>
          <w:szCs w:val="24"/>
        </w:rPr>
        <w:t>如有必要应经过化学处理后再排出，例如地层进行化学注浆加固等，在研究污水处理设备时，也要考虑开始作业后的污水处理问题，如有必要，应结合采取机械和化学措施。</w:t>
      </w:r>
    </w:p>
    <w:p>
      <w:pPr>
        <w:spacing w:line="360" w:lineRule="auto"/>
        <w:ind w:firstLine="480" w:firstLineChars="200"/>
        <w:jc w:val="left"/>
        <w:rPr>
          <w:rFonts w:ascii="宋体" w:hAnsi="宋体"/>
          <w:color w:val="auto"/>
          <w:sz w:val="24"/>
          <w:szCs w:val="24"/>
        </w:rPr>
      </w:pPr>
      <w:r>
        <w:rPr>
          <w:rFonts w:ascii="宋体" w:hAnsi="宋体"/>
          <w:color w:val="auto"/>
          <w:sz w:val="24"/>
          <w:szCs w:val="24"/>
        </w:rPr>
        <w:t>地下水污染的控制措施，必须经工程师批准后才能实施。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1.8 洞内温度及防尘</w:t>
      </w:r>
    </w:p>
    <w:p>
      <w:pPr>
        <w:spacing w:line="360" w:lineRule="auto"/>
        <w:ind w:firstLine="480" w:firstLineChars="200"/>
        <w:jc w:val="left"/>
        <w:rPr>
          <w:rFonts w:ascii="宋体" w:hAnsi="宋体"/>
          <w:color w:val="auto"/>
          <w:sz w:val="24"/>
          <w:szCs w:val="24"/>
        </w:rPr>
      </w:pPr>
      <w:r>
        <w:rPr>
          <w:rFonts w:ascii="宋体" w:hAnsi="宋体"/>
          <w:color w:val="auto"/>
          <w:sz w:val="24"/>
          <w:szCs w:val="24"/>
        </w:rPr>
        <w:t>承包人应采取切实措施严格遵守中国现行劳动保护法和有关法律、条例、规则关于隧道施工温度和尘土控制的规定。</w:t>
      </w:r>
    </w:p>
    <w:p>
      <w:pPr>
        <w:spacing w:line="360" w:lineRule="auto"/>
        <w:ind w:firstLine="480" w:firstLineChars="200"/>
        <w:jc w:val="left"/>
        <w:rPr>
          <w:rFonts w:ascii="宋体" w:hAnsi="宋体"/>
          <w:color w:val="auto"/>
          <w:sz w:val="24"/>
          <w:szCs w:val="24"/>
        </w:rPr>
      </w:pPr>
      <w:r>
        <w:rPr>
          <w:rFonts w:ascii="宋体" w:hAnsi="宋体"/>
          <w:color w:val="auto"/>
          <w:sz w:val="24"/>
          <w:szCs w:val="24"/>
        </w:rPr>
        <w:t>如未能达到上述要求，工程师有权指示承包人采取降温、通风或其他措施以满足上述要求。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w:t>
      </w:r>
      <w:r>
        <w:rPr>
          <w:rFonts w:hint="eastAsia" w:ascii="宋体" w:hAnsi="宋体"/>
          <w:color w:val="auto"/>
          <w:sz w:val="24"/>
          <w:szCs w:val="24"/>
        </w:rPr>
        <w:t>21.9 文物保护控制</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按国家文物保护法规的规定，在开工前必须依据稳定的施工设计方案编制详细的专项文物保护方案，向相应级别的文物主管部门逐级送审，在施工过程中须严格执行文物保护法规的要求，做好开工前文物勘探、施工保护、监测措施等。</w:t>
      </w:r>
    </w:p>
    <w:p>
      <w:pPr>
        <w:widowControl/>
        <w:spacing w:line="360" w:lineRule="auto"/>
        <w:ind w:firstLine="480" w:firstLineChars="200"/>
        <w:jc w:val="left"/>
        <w:rPr>
          <w:rFonts w:ascii="宋体" w:hAnsi="宋体"/>
          <w:color w:val="auto"/>
          <w:sz w:val="24"/>
          <w:szCs w:val="24"/>
        </w:rPr>
      </w:pPr>
      <w:bookmarkStart w:id="118" w:name="_Toc493083367"/>
      <w:bookmarkStart w:id="119" w:name="_Toc491183736"/>
      <w:r>
        <w:rPr>
          <w:rFonts w:hint="eastAsia" w:ascii="宋体" w:hAnsi="宋体"/>
          <w:color w:val="auto"/>
          <w:sz w:val="24"/>
          <w:szCs w:val="24"/>
        </w:rPr>
        <w:t>14.22.</w:t>
      </w:r>
      <w:r>
        <w:rPr>
          <w:rFonts w:ascii="宋体" w:hAnsi="宋体"/>
          <w:color w:val="auto"/>
          <w:sz w:val="24"/>
          <w:szCs w:val="24"/>
        </w:rPr>
        <w:t>工地门禁系统</w:t>
      </w:r>
      <w:bookmarkEnd w:id="118"/>
      <w:bookmarkEnd w:id="119"/>
    </w:p>
    <w:p>
      <w:pPr>
        <w:spacing w:line="360" w:lineRule="auto"/>
        <w:ind w:firstLine="480" w:firstLineChars="200"/>
        <w:jc w:val="left"/>
        <w:rPr>
          <w:rFonts w:ascii="宋体" w:hAnsi="宋体"/>
          <w:color w:val="auto"/>
          <w:sz w:val="24"/>
          <w:szCs w:val="24"/>
        </w:rPr>
      </w:pPr>
      <w:bookmarkStart w:id="120" w:name="_Toc491183739"/>
      <w:bookmarkStart w:id="121" w:name="_Toc493083370"/>
      <w:r>
        <w:rPr>
          <w:rFonts w:hint="eastAsia" w:ascii="宋体" w:hAnsi="宋体"/>
          <w:color w:val="auto"/>
          <w:sz w:val="24"/>
          <w:szCs w:val="24"/>
        </w:rPr>
        <w:t>14.22.1</w:t>
      </w:r>
      <w:r>
        <w:rPr>
          <w:rFonts w:ascii="宋体" w:hAnsi="宋体"/>
          <w:color w:val="auto"/>
          <w:sz w:val="24"/>
          <w:szCs w:val="24"/>
        </w:rPr>
        <w:t>总则</w:t>
      </w:r>
      <w:bookmarkEnd w:id="120"/>
      <w:bookmarkEnd w:id="121"/>
    </w:p>
    <w:p>
      <w:pPr>
        <w:spacing w:line="360" w:lineRule="auto"/>
        <w:ind w:firstLine="480" w:firstLineChars="200"/>
        <w:jc w:val="left"/>
        <w:rPr>
          <w:rFonts w:ascii="宋体" w:hAnsi="宋体"/>
          <w:color w:val="auto"/>
          <w:sz w:val="24"/>
          <w:szCs w:val="24"/>
        </w:rPr>
      </w:pPr>
      <w:r>
        <w:rPr>
          <w:rFonts w:ascii="宋体" w:hAnsi="宋体"/>
          <w:color w:val="auto"/>
          <w:sz w:val="24"/>
          <w:szCs w:val="24"/>
          <w:highlight w:val="none"/>
        </w:rPr>
        <w:t>广州地铁施工现场门禁系统</w:t>
      </w:r>
      <w:r>
        <w:rPr>
          <w:rFonts w:ascii="宋体" w:hAnsi="宋体"/>
          <w:color w:val="auto"/>
          <w:sz w:val="24"/>
          <w:szCs w:val="24"/>
        </w:rPr>
        <w:t>主要用于进入施工作业区人员的监控，能实时显示出入施工作业区的人员信息，随时掌握进入施工作业区人员信息。门禁系统设置在办公、生活区与施工作业区之间，其目的是为了有效的控制人员的出入，并且记录所有进出的详细情况，实现对出入口的安全管理。该系统最基本的功能包含人脸识别、人员发卡、进出权限、时段控制、门区设置、实时监控、记录查询及报表打印等。</w:t>
      </w:r>
    </w:p>
    <w:p>
      <w:pPr>
        <w:spacing w:line="360" w:lineRule="auto"/>
        <w:ind w:firstLine="480" w:firstLineChars="200"/>
        <w:jc w:val="left"/>
        <w:rPr>
          <w:rFonts w:ascii="宋体" w:hAnsi="宋体"/>
          <w:color w:val="auto"/>
          <w:sz w:val="24"/>
          <w:szCs w:val="24"/>
        </w:rPr>
      </w:pPr>
      <w:r>
        <w:rPr>
          <w:rFonts w:ascii="宋体" w:hAnsi="宋体"/>
          <w:color w:val="auto"/>
          <w:sz w:val="24"/>
          <w:szCs w:val="24"/>
        </w:rPr>
        <w:t>门禁系统须与远程视频监控系统一块接入施工现场监控中心，及广州地铁集团监控中心。</w:t>
      </w:r>
    </w:p>
    <w:p>
      <w:pPr>
        <w:spacing w:line="360" w:lineRule="auto"/>
        <w:ind w:firstLine="480" w:firstLineChars="200"/>
        <w:jc w:val="left"/>
        <w:rPr>
          <w:rFonts w:ascii="宋体" w:hAnsi="宋体"/>
          <w:color w:val="auto"/>
          <w:sz w:val="24"/>
          <w:szCs w:val="24"/>
        </w:rPr>
      </w:pPr>
      <w:r>
        <w:rPr>
          <w:rFonts w:ascii="宋体" w:hAnsi="宋体"/>
          <w:color w:val="auto"/>
          <w:sz w:val="24"/>
          <w:szCs w:val="24"/>
        </w:rPr>
        <w:t>门禁系统须与站内/轨行区内人员定位系统结合，将所识别的人员信息与人员所携带的定位系统设备相关联；同时还须接入基于BIM的项目管理平台，实现人员权限的远程控制，人员信息的统计、分析、考核等功能。</w:t>
      </w:r>
    </w:p>
    <w:p>
      <w:pPr>
        <w:spacing w:line="360" w:lineRule="auto"/>
        <w:ind w:firstLine="480" w:firstLineChars="200"/>
        <w:jc w:val="left"/>
        <w:rPr>
          <w:rFonts w:ascii="宋体" w:hAnsi="宋体"/>
          <w:color w:val="auto"/>
          <w:sz w:val="24"/>
          <w:szCs w:val="24"/>
        </w:rPr>
      </w:pPr>
      <w:bookmarkStart w:id="122" w:name="_Toc491183740"/>
      <w:bookmarkStart w:id="123" w:name="_Toc493083371"/>
      <w:r>
        <w:rPr>
          <w:rFonts w:ascii="宋体" w:hAnsi="宋体"/>
          <w:color w:val="auto"/>
          <w:sz w:val="24"/>
          <w:szCs w:val="24"/>
        </w:rPr>
        <w:t>14.22.</w:t>
      </w:r>
      <w:r>
        <w:rPr>
          <w:rFonts w:hint="eastAsia" w:ascii="宋体" w:hAnsi="宋体"/>
          <w:color w:val="auto"/>
          <w:sz w:val="24"/>
          <w:szCs w:val="24"/>
        </w:rPr>
        <w:t>2</w:t>
      </w:r>
      <w:r>
        <w:rPr>
          <w:rFonts w:ascii="宋体" w:hAnsi="宋体"/>
          <w:color w:val="auto"/>
          <w:sz w:val="24"/>
          <w:szCs w:val="24"/>
        </w:rPr>
        <w:t>建设内容</w:t>
      </w:r>
      <w:bookmarkEnd w:id="122"/>
      <w:bookmarkEnd w:id="123"/>
    </w:p>
    <w:p>
      <w:pPr>
        <w:spacing w:line="360" w:lineRule="auto"/>
        <w:ind w:firstLine="480" w:firstLineChars="200"/>
        <w:jc w:val="left"/>
        <w:rPr>
          <w:rFonts w:ascii="宋体" w:hAnsi="宋体"/>
          <w:color w:val="auto"/>
          <w:sz w:val="24"/>
          <w:szCs w:val="24"/>
        </w:rPr>
      </w:pPr>
      <w:r>
        <w:rPr>
          <w:rFonts w:ascii="宋体" w:hAnsi="宋体"/>
          <w:color w:val="auto"/>
          <w:sz w:val="24"/>
          <w:szCs w:val="24"/>
        </w:rPr>
        <w:t>广州地铁施工现场门禁系统包括硬件设备安装与门禁系统软件两个部分。</w:t>
      </w:r>
    </w:p>
    <w:p>
      <w:pPr>
        <w:spacing w:line="360" w:lineRule="auto"/>
        <w:ind w:firstLine="480" w:firstLineChars="200"/>
        <w:jc w:val="left"/>
        <w:rPr>
          <w:rFonts w:ascii="宋体" w:hAnsi="宋体"/>
          <w:color w:val="auto"/>
          <w:sz w:val="24"/>
          <w:szCs w:val="24"/>
        </w:rPr>
      </w:pPr>
      <w:r>
        <w:rPr>
          <w:rFonts w:ascii="宋体" w:hAnsi="宋体"/>
          <w:color w:val="auto"/>
          <w:sz w:val="24"/>
          <w:szCs w:val="24"/>
        </w:rPr>
        <w:t>硬件设备：包括闸机、摄像机、人员定位设备（比如RFID芯片）感应装置、门禁及人脸识别管理主机、门禁卡、读卡器、LED屏幕、交换机等的安装及调试。</w:t>
      </w:r>
    </w:p>
    <w:p>
      <w:pPr>
        <w:spacing w:line="360" w:lineRule="auto"/>
        <w:ind w:firstLine="480" w:firstLineChars="200"/>
        <w:jc w:val="left"/>
        <w:rPr>
          <w:rFonts w:ascii="宋体" w:hAnsi="宋体"/>
          <w:color w:val="auto"/>
          <w:sz w:val="24"/>
          <w:szCs w:val="24"/>
        </w:rPr>
      </w:pPr>
      <w:r>
        <w:rPr>
          <w:rFonts w:ascii="宋体" w:hAnsi="宋体"/>
          <w:color w:val="auto"/>
          <w:sz w:val="24"/>
          <w:szCs w:val="24"/>
        </w:rPr>
        <w:t>门禁系统软件：包括门禁通道至施工现场监控中心的人员信息传送；施工现场监控中心至广州地铁集团监控中心的人员信息传送；门禁系统与基于BIM的项目管理平台的信息传送。</w:t>
      </w:r>
    </w:p>
    <w:p>
      <w:pPr>
        <w:spacing w:line="360" w:lineRule="auto"/>
        <w:ind w:firstLine="480" w:firstLineChars="200"/>
        <w:jc w:val="left"/>
        <w:rPr>
          <w:rFonts w:ascii="宋体" w:hAnsi="宋体"/>
          <w:color w:val="auto"/>
          <w:sz w:val="24"/>
          <w:szCs w:val="24"/>
        </w:rPr>
      </w:pPr>
      <w:bookmarkStart w:id="124" w:name="_Toc491183741"/>
      <w:bookmarkStart w:id="125" w:name="_Toc493083372"/>
      <w:r>
        <w:rPr>
          <w:rFonts w:hint="eastAsia" w:ascii="宋体" w:hAnsi="宋体"/>
          <w:color w:val="auto"/>
          <w:sz w:val="24"/>
          <w:szCs w:val="24"/>
        </w:rPr>
        <w:t>14.22.3</w:t>
      </w:r>
      <w:r>
        <w:rPr>
          <w:rFonts w:ascii="宋体" w:hAnsi="宋体"/>
          <w:color w:val="auto"/>
          <w:sz w:val="24"/>
          <w:szCs w:val="24"/>
        </w:rPr>
        <w:t>布设范围</w:t>
      </w:r>
      <w:bookmarkEnd w:id="124"/>
      <w:bookmarkEnd w:id="125"/>
    </w:p>
    <w:p>
      <w:pPr>
        <w:spacing w:line="360" w:lineRule="auto"/>
        <w:ind w:firstLine="480" w:firstLineChars="200"/>
        <w:jc w:val="left"/>
        <w:rPr>
          <w:rFonts w:ascii="宋体" w:hAnsi="宋体"/>
          <w:color w:val="auto"/>
          <w:sz w:val="24"/>
          <w:szCs w:val="24"/>
        </w:rPr>
      </w:pPr>
      <w:r>
        <w:rPr>
          <w:rFonts w:ascii="宋体" w:hAnsi="宋体"/>
          <w:color w:val="auto"/>
          <w:sz w:val="24"/>
          <w:szCs w:val="24"/>
        </w:rPr>
        <w:t>施工现场门禁系统的布设范围：原则上要求所有施工区域的全部出入口均须安装门禁系统；具体以审批方案为准。在工程开工前，按照广州地铁门禁相关管理办法的要求，承包人报送门禁系统整体实施方案，方案审批通过后方可实施；审批通过的方案作为门禁系统验收的依据。</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2</w:t>
      </w:r>
      <w:r>
        <w:rPr>
          <w:rFonts w:ascii="宋体" w:hAnsi="宋体"/>
          <w:color w:val="auto"/>
          <w:sz w:val="24"/>
          <w:szCs w:val="24"/>
        </w:rPr>
        <w:t xml:space="preserve">.4建设要求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门禁人脸识别系统只作为施工作业人员及管理人员进出的通道，不作为材料进出的通道。所有进出施工作业区的人员包括施工管理人员、作业人员、发包人人员和其它外部人员均须纳入门禁系统管理范畴；除本项目外部人员采用门禁卡进出外，其余人员均通过门禁人脸识别技术进出施工作业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2）施工现场门禁系统安装、调试完成后，经现场</w:t>
      </w:r>
      <w:r>
        <w:rPr>
          <w:rFonts w:hint="eastAsia" w:ascii="宋体" w:hAnsi="宋体"/>
          <w:color w:val="auto"/>
          <w:sz w:val="24"/>
          <w:szCs w:val="24"/>
        </w:rPr>
        <w:t>工程师</w:t>
      </w:r>
      <w:r>
        <w:rPr>
          <w:rFonts w:ascii="宋体" w:hAnsi="宋体"/>
          <w:color w:val="auto"/>
          <w:sz w:val="24"/>
          <w:szCs w:val="24"/>
        </w:rPr>
        <w:t>确认并出具系统工程及功能验收报告；现场</w:t>
      </w:r>
      <w:r>
        <w:rPr>
          <w:rFonts w:hint="eastAsia" w:ascii="宋体" w:hAnsi="宋体"/>
          <w:color w:val="auto"/>
          <w:sz w:val="24"/>
          <w:szCs w:val="24"/>
        </w:rPr>
        <w:t>工程师</w:t>
      </w:r>
      <w:r>
        <w:rPr>
          <w:rFonts w:ascii="宋体" w:hAnsi="宋体"/>
          <w:color w:val="auto"/>
          <w:sz w:val="24"/>
          <w:szCs w:val="24"/>
        </w:rPr>
        <w:t>组织相关单位召开验收会，进行现场验收，验收合格后各方签字，验收材料作为计量支付依据。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3）门禁系统建成后，必须按《广州市轨道交通工程施工视频监控综合系统建设与应用管理细则》及《施工现场人员管控细则》要求进行现场应用及管理。系统发生故障应按相关要求及时响应修复。</w:t>
      </w:r>
    </w:p>
    <w:p>
      <w:pPr>
        <w:widowControl/>
        <w:spacing w:line="360" w:lineRule="auto"/>
        <w:ind w:firstLine="480" w:firstLineChars="200"/>
        <w:jc w:val="left"/>
        <w:rPr>
          <w:rFonts w:ascii="宋体" w:hAnsi="宋体"/>
          <w:color w:val="auto"/>
          <w:sz w:val="24"/>
          <w:szCs w:val="24"/>
        </w:rPr>
      </w:pPr>
      <w:bookmarkStart w:id="126" w:name="_Toc491183743"/>
      <w:bookmarkStart w:id="127" w:name="_Toc493083374"/>
      <w:r>
        <w:rPr>
          <w:rFonts w:hint="eastAsia" w:ascii="宋体" w:hAnsi="宋体"/>
          <w:color w:val="auto"/>
          <w:sz w:val="24"/>
          <w:szCs w:val="24"/>
        </w:rPr>
        <w:t>14.23.</w:t>
      </w:r>
      <w:r>
        <w:rPr>
          <w:rFonts w:ascii="宋体" w:hAnsi="宋体"/>
          <w:color w:val="auto"/>
          <w:sz w:val="24"/>
          <w:szCs w:val="24"/>
        </w:rPr>
        <w:t>工地视频监控系统</w:t>
      </w:r>
      <w:bookmarkEnd w:id="126"/>
      <w:bookmarkEnd w:id="127"/>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3</w:t>
      </w:r>
      <w:r>
        <w:rPr>
          <w:rFonts w:ascii="宋体" w:hAnsi="宋体"/>
          <w:color w:val="auto"/>
          <w:sz w:val="24"/>
          <w:szCs w:val="24"/>
        </w:rPr>
        <w:t>.1总则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州地铁施工现场远程视频监控系统建设目的是实现施工现场监控室对施工作业面的实时监控与语音对讲，以及通过专用网络实现施工现场监控室与广州地铁集团监控中心的互联互通，实现广州地铁集团监控中心对本工程所有施工现场及作业面的安全生产情况的实时监控。同时，视频监控系统须接入基于</w:t>
      </w:r>
      <w:r>
        <w:rPr>
          <w:rFonts w:ascii="宋体" w:hAnsi="宋体"/>
          <w:color w:val="auto"/>
          <w:sz w:val="24"/>
          <w:szCs w:val="24"/>
        </w:rPr>
        <w:t>BIM的项目管理平台。</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3</w:t>
      </w:r>
      <w:r>
        <w:rPr>
          <w:rFonts w:ascii="宋体" w:hAnsi="宋体"/>
          <w:color w:val="auto"/>
          <w:sz w:val="24"/>
          <w:szCs w:val="24"/>
        </w:rPr>
        <w:t xml:space="preserve">.2建设内容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广州地铁施工现场远程视频监控系统建设内容包括：</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施工现场监控室显示与控制设备（硬盘录像机、显示屏等）的安装；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施工作业面监控设备（摄像机、电源、立杆、光端机等）的安装；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广州地铁集团监控中心与施工现场监控室之间，以及施工现场监控室控制设备与施工作业面监控设备之间的光纤与线缆敷设；</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施工现场监控室与施工作业面监控设备之间，以及施工现场监控室与监控中心之间的的双向语音系统安装；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系统维护、施工作业面摄像机随工程建设需要及时移机跟进；</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视频监控系统与基于</w:t>
      </w:r>
      <w:r>
        <w:rPr>
          <w:rFonts w:ascii="宋体" w:hAnsi="宋体"/>
          <w:color w:val="auto"/>
          <w:sz w:val="24"/>
          <w:szCs w:val="24"/>
        </w:rPr>
        <w:t>BIM的项目管理平台的对接，实现通过模型或派工单等可控制监控设备，调用相应区域的实时及历史录像信息等功能；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视频监控系统开发图像分析功能，实现根据视频监控系统所采集的图像进行安全隐患分析及报警等功能；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视频监控系统和其他语音通信手段的对接，实现监控终端和通信终端的联动调度。</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3</w:t>
      </w:r>
      <w:r>
        <w:rPr>
          <w:rFonts w:ascii="宋体" w:hAnsi="宋体"/>
          <w:color w:val="auto"/>
          <w:sz w:val="24"/>
          <w:szCs w:val="24"/>
        </w:rPr>
        <w:t>.3布设范围</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施工作业面监控设备布设范围</w:t>
      </w:r>
      <w:r>
        <w:rPr>
          <w:rFonts w:ascii="宋体" w:hAnsi="宋体"/>
          <w:color w:val="auto"/>
          <w:sz w:val="24"/>
          <w:szCs w:val="24"/>
        </w:rPr>
        <w:t>: 原则上要求所有施工区域均须布设监控设备，由承包人根据施工图及工程推进变化情况，进行施工作业面监控设备布设方案设计；按照广州地铁视频监控相关管理办法的要求，承包人报送视频监控系统整体实施方案，方案审批通过后方可实施；审批通过的方案作为视频监控系统验收的依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原则上在不转动摄像机的情况下，能够实现对所有重要施工作业面的监控。在不同施工阶段，工作面不同，监控布置也应及时调整。体现</w:t>
      </w:r>
      <w:r>
        <w:rPr>
          <w:rFonts w:ascii="宋体" w:hAnsi="宋体"/>
          <w:color w:val="auto"/>
          <w:sz w:val="24"/>
          <w:szCs w:val="24"/>
        </w:rPr>
        <w:t>360度监控原则，只要有人工作的施工现场，监控必须到位。土建结构工程下列部位应当安装视频监控设备：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①明挖基坑：要求能够监控到明挖基坑施工过程中所有工序、部位的全部施工信息，包括围护结构施工和主体结构施工，应尽量减少监控死角和支撑梁的遮挡，可通过搬移和增加摄像机实现监控施工作业面；</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②隧道施工作业面、始发、接收井，并应使用红外球机；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③龙门吊、施工竖井和中间风井提升设备的大梁处；</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④施工现场进、出材料的大门监控；</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⑤施工现场材料加工场；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⑥施工现场会议室。</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3</w:t>
      </w:r>
      <w:r>
        <w:rPr>
          <w:rFonts w:ascii="宋体" w:hAnsi="宋体"/>
          <w:color w:val="auto"/>
          <w:sz w:val="24"/>
          <w:szCs w:val="24"/>
        </w:rPr>
        <w:t>．4建设要求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1）施工现场视频监控的时间要求为从施工开工至三权移交。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承包人需在施工作业区设置专用的施工现场监控室，面积不少于10平方米，需设置专用液晶监视器，设置安全员监控值班，实现施工现场监控室对施工作业面作业情况的实时监控、语音对讲、云台控制、24小时不间断录像等，值班员能够操作监控系统，并对现场施工进行安全监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3）施工现场视频监控系统安装、调试完成后，经现场</w:t>
      </w:r>
      <w:r>
        <w:rPr>
          <w:rFonts w:hint="eastAsia" w:ascii="宋体" w:hAnsi="宋体"/>
          <w:color w:val="auto"/>
          <w:sz w:val="24"/>
          <w:szCs w:val="24"/>
        </w:rPr>
        <w:t>工程师</w:t>
      </w:r>
      <w:r>
        <w:rPr>
          <w:rFonts w:ascii="宋体" w:hAnsi="宋体"/>
          <w:color w:val="auto"/>
          <w:sz w:val="24"/>
          <w:szCs w:val="24"/>
        </w:rPr>
        <w:t>确认并出具系统工程及功能验收报告；现场</w:t>
      </w:r>
      <w:r>
        <w:rPr>
          <w:rFonts w:hint="eastAsia" w:ascii="宋体" w:hAnsi="宋体"/>
          <w:color w:val="auto"/>
          <w:sz w:val="24"/>
          <w:szCs w:val="24"/>
        </w:rPr>
        <w:t>工程师</w:t>
      </w:r>
      <w:r>
        <w:rPr>
          <w:rFonts w:ascii="宋体" w:hAnsi="宋体"/>
          <w:color w:val="auto"/>
          <w:sz w:val="24"/>
          <w:szCs w:val="24"/>
        </w:rPr>
        <w:t>组织相关单位召开验收会，进行现场验收，验收合格后各方签字，验收材料作为计量支付依据。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4）施工现场视频监控系统建成后，必须按《广州市轨道交通工程施工视频监控综合系统建设与应用管理细则》要求现场应用及管理，系统发生故障应按相关要求及时响应修复。</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5）承包人需保证施工现场监控室内设备的完好，考虑信息保密要求，工程完工后，承包人将项目部监控室设备移交给发包人。</w:t>
      </w:r>
    </w:p>
    <w:p>
      <w:pPr>
        <w:widowControl/>
        <w:spacing w:line="360" w:lineRule="auto"/>
        <w:ind w:firstLine="480" w:firstLineChars="200"/>
        <w:jc w:val="left"/>
        <w:rPr>
          <w:rFonts w:ascii="宋体" w:hAnsi="宋体"/>
          <w:color w:val="auto"/>
          <w:sz w:val="24"/>
          <w:szCs w:val="24"/>
        </w:rPr>
      </w:pPr>
      <w:bookmarkStart w:id="128" w:name="_Toc493083382"/>
      <w:bookmarkStart w:id="129" w:name="_Toc491183751"/>
      <w:r>
        <w:rPr>
          <w:rFonts w:hint="eastAsia" w:ascii="宋体" w:hAnsi="宋体"/>
          <w:color w:val="auto"/>
          <w:sz w:val="24"/>
          <w:szCs w:val="24"/>
        </w:rPr>
        <w:t>14.24</w:t>
      </w:r>
      <w:r>
        <w:rPr>
          <w:rFonts w:ascii="宋体" w:hAnsi="宋体"/>
          <w:color w:val="auto"/>
          <w:sz w:val="24"/>
          <w:szCs w:val="24"/>
        </w:rPr>
        <w:t>分监控中心</w:t>
      </w:r>
      <w:bookmarkEnd w:id="128"/>
      <w:bookmarkEnd w:id="129"/>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4</w:t>
      </w:r>
      <w:r>
        <w:rPr>
          <w:rFonts w:ascii="宋体" w:hAnsi="宋体"/>
          <w:color w:val="auto"/>
          <w:sz w:val="24"/>
          <w:szCs w:val="24"/>
        </w:rPr>
        <w:t>.1总则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广州地铁施工现场分监控中心建设目的是实现承包人利用视频监控系统对本工程进行安全监管工作。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分监控中心应能清晰、稳定、快捷地对各工点进行实时监控和回放分监控中心通过承包人自建网络与发包人监控中心进行连接，从施工工地把视频监控数据传送到分监控中心，分监控中心能实时查看所属工地的摄像机视频数据，并能在授权范围内控制摄像机云台操作，并且可回放并保存视频监控</w:t>
      </w:r>
      <w:r>
        <w:rPr>
          <w:rFonts w:ascii="宋体" w:hAnsi="宋体"/>
          <w:color w:val="auto"/>
          <w:sz w:val="24"/>
          <w:szCs w:val="24"/>
        </w:rPr>
        <w:t>5天数据的备份资料。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分监控中心是新线建设视频监控、门禁及语音对讲系统（下称视频监控系统）的重要组成部分。能在紧急情况下，上传现场视频监控数据到发包人监控中心。</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分监控中心由中转服务器、上墙设备、监视大屏、监控主机、网络交换机、网络对讲机和监控中心摄像机组成。包含从发包人监控中心到分监控中心的网络敷设、机房空调和ＵＰＳ后备电源等机房装修。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分监控中心的主要功能如下：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1）与施工现场监控中心连接，对施工范围内的摄像机，进行远程监控和云台操作；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2）能随时调用施工场地监控中心30天内的视频录像，并自动保存施工场地全部摄像机5天内的视频录像；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3）操作方便，监控人员只需在施工现场监控室或远程客户端即可查看所有作业面的施工情况；</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4）广州地铁集团监控中心及管</w:t>
      </w:r>
      <w:bookmarkStart w:id="375" w:name="_GoBack"/>
      <w:bookmarkEnd w:id="375"/>
      <w:r>
        <w:rPr>
          <w:rFonts w:ascii="宋体" w:hAnsi="宋体"/>
          <w:color w:val="auto"/>
          <w:sz w:val="24"/>
          <w:szCs w:val="24"/>
        </w:rPr>
        <w:t>理人员能够通过专用网络实现对施工现场作业面实时情况与历史录像的调用与控制。</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4</w:t>
      </w:r>
      <w:r>
        <w:rPr>
          <w:rFonts w:ascii="宋体" w:hAnsi="宋体"/>
          <w:color w:val="auto"/>
          <w:sz w:val="24"/>
          <w:szCs w:val="24"/>
        </w:rPr>
        <w:t>.2建设内容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分监控中心的建设内容包括：</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1）从广州地铁监控中心数据传送到分监控中心的网络连接；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2）项目部机房、监视屏幕、带存储功能的视频中转服务器、网络对讲机、网络交换机、机房温湿度监控系统以及机房空调的安装和调试；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ascii="宋体" w:hAnsi="宋体"/>
          <w:color w:val="auto"/>
          <w:sz w:val="24"/>
          <w:szCs w:val="24"/>
        </w:rPr>
        <w:tab/>
      </w:r>
      <w:r>
        <w:rPr>
          <w:rFonts w:ascii="宋体" w:hAnsi="宋体"/>
          <w:color w:val="auto"/>
          <w:sz w:val="24"/>
          <w:szCs w:val="24"/>
        </w:rPr>
        <w:t>系统维护。</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4</w:t>
      </w:r>
      <w:r>
        <w:rPr>
          <w:rFonts w:ascii="宋体" w:hAnsi="宋体"/>
          <w:color w:val="auto"/>
          <w:sz w:val="24"/>
          <w:szCs w:val="24"/>
        </w:rPr>
        <w:t xml:space="preserve">.3建设要求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1）网络敷设，应保证从广州地铁监控中心把视频监控数据传送到分监控中心的网络连接在施工期内正常运行，网络带宽不少于50M。</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2）分监控中心应不少于20平方米，并具备监控大屏、摄像机上墙设备，上墙设备应不少于4个数字视频信号输出，每路输出不少于16路摄像机。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3）分监控中心应具备UPS、空调和视频中转服务器的远程设备监控和报警功能。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4）分监控中心建设应按照GB 50462-2008 《电子信息系统机房施工及验收规范》施工和验收，并提供《供配电系统验收记录表》、《防雷与接地装置验收记录表》、《空调系统测试记录表》、《电缆及光缆综合布线系统工程电气性能测试记录表》、《监控与安全防范系统功能监测记录表》、《工程质量竣工验收表》等验收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5）分监控中心应配置带存储功能的视频中转服务器，全部使用DSS客户端登录视频中转服务器查看，不得直接连接硬盘录像机查看视频数据。</w:t>
      </w:r>
    </w:p>
    <w:p>
      <w:pPr>
        <w:spacing w:line="360" w:lineRule="auto"/>
        <w:ind w:firstLine="480" w:firstLineChars="200"/>
        <w:jc w:val="left"/>
        <w:rPr>
          <w:rFonts w:ascii="宋体" w:hAnsi="宋体"/>
          <w:color w:val="auto"/>
          <w:sz w:val="24"/>
          <w:szCs w:val="24"/>
        </w:rPr>
      </w:pPr>
      <w:r>
        <w:rPr>
          <w:rFonts w:ascii="宋体" w:hAnsi="宋体"/>
          <w:color w:val="auto"/>
          <w:sz w:val="24"/>
          <w:szCs w:val="24"/>
        </w:rPr>
        <w:t>a)</w:t>
      </w:r>
      <w:r>
        <w:rPr>
          <w:rFonts w:ascii="宋体" w:hAnsi="宋体"/>
          <w:color w:val="auto"/>
          <w:sz w:val="24"/>
          <w:szCs w:val="24"/>
        </w:rPr>
        <w:tab/>
      </w:r>
      <w:r>
        <w:rPr>
          <w:rFonts w:ascii="宋体" w:hAnsi="宋体"/>
          <w:color w:val="auto"/>
          <w:sz w:val="24"/>
          <w:szCs w:val="24"/>
        </w:rPr>
        <w:t>项目技术要求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 xml:space="preserve">1）分监控中心架构技术要求   </w:t>
      </w:r>
    </w:p>
    <w:tbl>
      <w:tblPr>
        <w:tblStyle w:val="88"/>
        <w:tblW w:w="86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494"/>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43" w:type="dxa"/>
            <w:shd w:val="clear" w:color="auto" w:fill="F2F2F2"/>
            <w:vAlign w:val="center"/>
          </w:tcPr>
          <w:p>
            <w:pPr>
              <w:spacing w:line="280" w:lineRule="exact"/>
              <w:jc w:val="center"/>
              <w:rPr>
                <w:rFonts w:ascii="宋体" w:hAnsi="宋体"/>
                <w:color w:val="auto"/>
                <w:sz w:val="18"/>
                <w:szCs w:val="18"/>
              </w:rPr>
            </w:pPr>
            <w:r>
              <w:rPr>
                <w:rFonts w:ascii="宋体" w:hAnsi="宋体"/>
                <w:color w:val="auto"/>
                <w:sz w:val="18"/>
                <w:szCs w:val="18"/>
              </w:rPr>
              <w:t>描述</w:t>
            </w:r>
          </w:p>
        </w:tc>
        <w:tc>
          <w:tcPr>
            <w:tcW w:w="7709" w:type="dxa"/>
            <w:gridSpan w:val="2"/>
            <w:shd w:val="clear" w:color="auto" w:fill="F2F2F2"/>
            <w:vAlign w:val="center"/>
          </w:tcPr>
          <w:p>
            <w:pPr>
              <w:spacing w:line="280" w:lineRule="exact"/>
              <w:jc w:val="center"/>
              <w:rPr>
                <w:rFonts w:ascii="宋体" w:hAnsi="宋体"/>
                <w:color w:val="auto"/>
                <w:sz w:val="18"/>
                <w:szCs w:val="18"/>
              </w:rPr>
            </w:pPr>
            <w:r>
              <w:rPr>
                <w:rFonts w:ascii="宋体" w:hAnsi="宋体"/>
                <w:color w:val="auto"/>
                <w:sz w:val="18"/>
                <w:szCs w:val="1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43" w:type="dxa"/>
            <w:vMerge w:val="restart"/>
            <w:vAlign w:val="center"/>
          </w:tcPr>
          <w:p>
            <w:pPr>
              <w:spacing w:line="280" w:lineRule="exact"/>
              <w:jc w:val="center"/>
              <w:rPr>
                <w:rFonts w:ascii="宋体" w:hAnsi="宋体"/>
                <w:color w:val="auto"/>
                <w:sz w:val="18"/>
                <w:szCs w:val="18"/>
              </w:rPr>
            </w:pPr>
            <w:r>
              <w:rPr>
                <w:rFonts w:ascii="宋体" w:hAnsi="宋体"/>
                <w:color w:val="auto"/>
                <w:sz w:val="18"/>
                <w:szCs w:val="18"/>
              </w:rPr>
              <w:t>分监控中心</w:t>
            </w:r>
          </w:p>
        </w:tc>
        <w:tc>
          <w:tcPr>
            <w:tcW w:w="494" w:type="dxa"/>
            <w:vAlign w:val="center"/>
          </w:tcPr>
          <w:p>
            <w:pPr>
              <w:spacing w:line="280" w:lineRule="exact"/>
              <w:jc w:val="center"/>
              <w:rPr>
                <w:rFonts w:ascii="宋体" w:hAnsi="宋体"/>
                <w:color w:val="auto"/>
                <w:sz w:val="18"/>
                <w:szCs w:val="18"/>
              </w:rPr>
            </w:pPr>
            <w:r>
              <w:rPr>
                <w:rFonts w:ascii="宋体" w:hAnsi="宋体"/>
                <w:color w:val="auto"/>
                <w:sz w:val="18"/>
                <w:szCs w:val="18"/>
              </w:rPr>
              <w:t>1</w:t>
            </w:r>
          </w:p>
        </w:tc>
        <w:tc>
          <w:tcPr>
            <w:tcW w:w="7215" w:type="dxa"/>
            <w:vAlign w:val="center"/>
          </w:tcPr>
          <w:p>
            <w:pPr>
              <w:spacing w:line="280" w:lineRule="exact"/>
              <w:jc w:val="center"/>
              <w:rPr>
                <w:rFonts w:ascii="宋体" w:hAnsi="宋体"/>
                <w:color w:val="auto"/>
                <w:sz w:val="18"/>
                <w:szCs w:val="18"/>
              </w:rPr>
            </w:pPr>
            <w:r>
              <w:rPr>
                <w:rFonts w:ascii="宋体" w:hAnsi="宋体"/>
                <w:color w:val="auto"/>
                <w:sz w:val="18"/>
                <w:szCs w:val="18"/>
              </w:rPr>
              <w:t>具有历史查询和控制功能，本地历史数据保存５天。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43" w:type="dxa"/>
            <w:vMerge w:val="continue"/>
            <w:vAlign w:val="center"/>
          </w:tcPr>
          <w:p>
            <w:pPr>
              <w:spacing w:line="280" w:lineRule="exact"/>
              <w:jc w:val="center"/>
              <w:rPr>
                <w:rFonts w:ascii="宋体" w:hAnsi="宋体"/>
                <w:color w:val="auto"/>
                <w:sz w:val="18"/>
                <w:szCs w:val="18"/>
              </w:rPr>
            </w:pPr>
          </w:p>
        </w:tc>
        <w:tc>
          <w:tcPr>
            <w:tcW w:w="494" w:type="dxa"/>
            <w:vAlign w:val="center"/>
          </w:tcPr>
          <w:p>
            <w:pPr>
              <w:spacing w:line="280" w:lineRule="exact"/>
              <w:jc w:val="center"/>
              <w:rPr>
                <w:rFonts w:ascii="宋体" w:hAnsi="宋体"/>
                <w:color w:val="auto"/>
                <w:sz w:val="18"/>
                <w:szCs w:val="18"/>
              </w:rPr>
            </w:pPr>
            <w:r>
              <w:rPr>
                <w:rFonts w:ascii="宋体" w:hAnsi="宋体"/>
                <w:color w:val="auto"/>
                <w:sz w:val="18"/>
                <w:szCs w:val="18"/>
              </w:rPr>
              <w:t>2</w:t>
            </w:r>
          </w:p>
        </w:tc>
        <w:tc>
          <w:tcPr>
            <w:tcW w:w="7215" w:type="dxa"/>
            <w:vAlign w:val="center"/>
          </w:tcPr>
          <w:p>
            <w:pPr>
              <w:spacing w:line="280" w:lineRule="exact"/>
              <w:jc w:val="center"/>
              <w:rPr>
                <w:rFonts w:ascii="宋体" w:hAnsi="宋体"/>
                <w:color w:val="auto"/>
                <w:sz w:val="18"/>
                <w:szCs w:val="18"/>
              </w:rPr>
            </w:pPr>
            <w:r>
              <w:rPr>
                <w:rFonts w:ascii="宋体" w:hAnsi="宋体"/>
                <w:color w:val="auto"/>
                <w:sz w:val="18"/>
                <w:szCs w:val="18"/>
              </w:rPr>
              <w:t>分监控中心管理人员能实时查看到地下施工点施工人员数量，以及相应附近区域的施工人员数量，进行区域监控。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3" w:type="dxa"/>
            <w:vMerge w:val="continue"/>
            <w:vAlign w:val="center"/>
          </w:tcPr>
          <w:p>
            <w:pPr>
              <w:spacing w:line="280" w:lineRule="exact"/>
              <w:jc w:val="center"/>
              <w:rPr>
                <w:rFonts w:ascii="宋体" w:hAnsi="宋体"/>
                <w:color w:val="auto"/>
                <w:sz w:val="18"/>
                <w:szCs w:val="18"/>
              </w:rPr>
            </w:pPr>
          </w:p>
        </w:tc>
        <w:tc>
          <w:tcPr>
            <w:tcW w:w="494" w:type="dxa"/>
            <w:vAlign w:val="center"/>
          </w:tcPr>
          <w:p>
            <w:pPr>
              <w:spacing w:line="280" w:lineRule="exact"/>
              <w:jc w:val="center"/>
              <w:rPr>
                <w:rFonts w:ascii="宋体" w:hAnsi="宋体"/>
                <w:color w:val="auto"/>
                <w:sz w:val="18"/>
                <w:szCs w:val="18"/>
              </w:rPr>
            </w:pPr>
            <w:r>
              <w:rPr>
                <w:rFonts w:ascii="宋体" w:hAnsi="宋体"/>
                <w:color w:val="auto"/>
                <w:sz w:val="18"/>
                <w:szCs w:val="18"/>
              </w:rPr>
              <w:t>3</w:t>
            </w:r>
          </w:p>
        </w:tc>
        <w:tc>
          <w:tcPr>
            <w:tcW w:w="7215" w:type="dxa"/>
            <w:vAlign w:val="center"/>
          </w:tcPr>
          <w:p>
            <w:pPr>
              <w:spacing w:line="280" w:lineRule="exact"/>
              <w:jc w:val="center"/>
              <w:rPr>
                <w:rFonts w:ascii="宋体" w:hAnsi="宋体"/>
                <w:color w:val="auto"/>
                <w:sz w:val="18"/>
                <w:szCs w:val="18"/>
              </w:rPr>
            </w:pPr>
            <w:r>
              <w:rPr>
                <w:rFonts w:ascii="宋体" w:hAnsi="宋体"/>
                <w:color w:val="auto"/>
                <w:sz w:val="18"/>
                <w:szCs w:val="18"/>
              </w:rPr>
              <w:t>监控主机能记录整个施工期间的所有门禁历史数据。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3" w:type="dxa"/>
            <w:vMerge w:val="continue"/>
            <w:vAlign w:val="center"/>
          </w:tcPr>
          <w:p>
            <w:pPr>
              <w:spacing w:line="280" w:lineRule="exact"/>
              <w:jc w:val="center"/>
              <w:rPr>
                <w:rFonts w:ascii="宋体" w:hAnsi="宋体"/>
                <w:color w:val="auto"/>
                <w:sz w:val="18"/>
                <w:szCs w:val="18"/>
              </w:rPr>
            </w:pPr>
          </w:p>
        </w:tc>
        <w:tc>
          <w:tcPr>
            <w:tcW w:w="494" w:type="dxa"/>
            <w:vAlign w:val="center"/>
          </w:tcPr>
          <w:p>
            <w:pPr>
              <w:spacing w:line="280" w:lineRule="exact"/>
              <w:jc w:val="center"/>
              <w:rPr>
                <w:rFonts w:ascii="宋体" w:hAnsi="宋体"/>
                <w:color w:val="auto"/>
                <w:sz w:val="18"/>
                <w:szCs w:val="18"/>
              </w:rPr>
            </w:pPr>
            <w:r>
              <w:rPr>
                <w:rFonts w:ascii="宋体" w:hAnsi="宋体"/>
                <w:color w:val="auto"/>
                <w:sz w:val="18"/>
                <w:szCs w:val="18"/>
              </w:rPr>
              <w:t>4</w:t>
            </w:r>
          </w:p>
        </w:tc>
        <w:tc>
          <w:tcPr>
            <w:tcW w:w="7215" w:type="dxa"/>
            <w:vAlign w:val="center"/>
          </w:tcPr>
          <w:p>
            <w:pPr>
              <w:spacing w:line="280" w:lineRule="exact"/>
              <w:jc w:val="center"/>
              <w:rPr>
                <w:rFonts w:ascii="宋体" w:hAnsi="宋体"/>
                <w:color w:val="auto"/>
                <w:sz w:val="18"/>
                <w:szCs w:val="18"/>
              </w:rPr>
            </w:pPr>
            <w:r>
              <w:rPr>
                <w:rFonts w:ascii="宋体" w:hAnsi="宋体"/>
                <w:color w:val="auto"/>
                <w:sz w:val="18"/>
                <w:szCs w:val="18"/>
              </w:rPr>
              <w:t>分监控中心的监控数据通过自建光纤与广州地铁集团监控中心连接，接口应符合广州地铁集团监控中心系统规范。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43" w:type="dxa"/>
            <w:vMerge w:val="continue"/>
            <w:vAlign w:val="center"/>
          </w:tcPr>
          <w:p>
            <w:pPr>
              <w:spacing w:line="280" w:lineRule="exact"/>
              <w:jc w:val="center"/>
              <w:rPr>
                <w:rFonts w:ascii="宋体" w:hAnsi="宋体"/>
                <w:color w:val="auto"/>
                <w:sz w:val="18"/>
                <w:szCs w:val="18"/>
              </w:rPr>
            </w:pPr>
          </w:p>
        </w:tc>
        <w:tc>
          <w:tcPr>
            <w:tcW w:w="494" w:type="dxa"/>
            <w:vAlign w:val="center"/>
          </w:tcPr>
          <w:p>
            <w:pPr>
              <w:spacing w:line="280" w:lineRule="exact"/>
              <w:jc w:val="center"/>
              <w:rPr>
                <w:rFonts w:ascii="宋体" w:hAnsi="宋体"/>
                <w:color w:val="auto"/>
                <w:sz w:val="18"/>
                <w:szCs w:val="18"/>
              </w:rPr>
            </w:pPr>
            <w:r>
              <w:rPr>
                <w:rFonts w:ascii="宋体" w:hAnsi="宋体"/>
                <w:color w:val="auto"/>
                <w:sz w:val="18"/>
                <w:szCs w:val="18"/>
              </w:rPr>
              <w:t>5</w:t>
            </w:r>
          </w:p>
        </w:tc>
        <w:tc>
          <w:tcPr>
            <w:tcW w:w="7215" w:type="dxa"/>
            <w:vAlign w:val="center"/>
          </w:tcPr>
          <w:p>
            <w:pPr>
              <w:spacing w:line="280" w:lineRule="exact"/>
              <w:jc w:val="center"/>
              <w:rPr>
                <w:rFonts w:ascii="宋体" w:hAnsi="宋体"/>
                <w:color w:val="auto"/>
                <w:sz w:val="18"/>
                <w:szCs w:val="18"/>
              </w:rPr>
            </w:pPr>
            <w:r>
              <w:rPr>
                <w:rFonts w:ascii="宋体" w:hAnsi="宋体"/>
                <w:color w:val="auto"/>
                <w:sz w:val="18"/>
                <w:szCs w:val="18"/>
              </w:rPr>
              <w:t>历史数据不可更改，必须每月定时刻录上报。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43" w:type="dxa"/>
            <w:vMerge w:val="continue"/>
            <w:vAlign w:val="center"/>
          </w:tcPr>
          <w:p>
            <w:pPr>
              <w:spacing w:line="280" w:lineRule="exact"/>
              <w:jc w:val="center"/>
              <w:rPr>
                <w:rFonts w:ascii="宋体" w:hAnsi="宋体"/>
                <w:color w:val="auto"/>
                <w:sz w:val="18"/>
                <w:szCs w:val="18"/>
              </w:rPr>
            </w:pPr>
          </w:p>
        </w:tc>
        <w:tc>
          <w:tcPr>
            <w:tcW w:w="494" w:type="dxa"/>
            <w:vAlign w:val="center"/>
          </w:tcPr>
          <w:p>
            <w:pPr>
              <w:spacing w:line="280" w:lineRule="exact"/>
              <w:jc w:val="center"/>
              <w:rPr>
                <w:rFonts w:ascii="宋体" w:hAnsi="宋体"/>
                <w:color w:val="auto"/>
                <w:sz w:val="18"/>
                <w:szCs w:val="18"/>
              </w:rPr>
            </w:pPr>
            <w:r>
              <w:rPr>
                <w:rFonts w:ascii="宋体" w:hAnsi="宋体"/>
                <w:color w:val="auto"/>
                <w:sz w:val="18"/>
                <w:szCs w:val="18"/>
              </w:rPr>
              <w:t>6</w:t>
            </w:r>
          </w:p>
        </w:tc>
        <w:tc>
          <w:tcPr>
            <w:tcW w:w="7215" w:type="dxa"/>
            <w:vAlign w:val="center"/>
          </w:tcPr>
          <w:p>
            <w:pPr>
              <w:spacing w:line="280" w:lineRule="exact"/>
              <w:jc w:val="center"/>
              <w:rPr>
                <w:rFonts w:ascii="宋体" w:hAnsi="宋体"/>
                <w:color w:val="auto"/>
                <w:sz w:val="18"/>
                <w:szCs w:val="18"/>
              </w:rPr>
            </w:pPr>
            <w:r>
              <w:rPr>
                <w:rFonts w:ascii="宋体" w:hAnsi="宋体"/>
                <w:color w:val="auto"/>
                <w:sz w:val="18"/>
                <w:szCs w:val="18"/>
              </w:rPr>
              <w:t>各个标段的施工单位提供施工现场监控中心设备场地，保证现场环境满足监控设备正常运行。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43" w:type="dxa"/>
            <w:vMerge w:val="continue"/>
            <w:vAlign w:val="center"/>
          </w:tcPr>
          <w:p>
            <w:pPr>
              <w:spacing w:line="280" w:lineRule="exact"/>
              <w:jc w:val="center"/>
              <w:rPr>
                <w:rFonts w:ascii="宋体" w:hAnsi="宋体"/>
                <w:color w:val="auto"/>
                <w:sz w:val="18"/>
                <w:szCs w:val="18"/>
              </w:rPr>
            </w:pPr>
          </w:p>
        </w:tc>
        <w:tc>
          <w:tcPr>
            <w:tcW w:w="494" w:type="dxa"/>
            <w:vAlign w:val="center"/>
          </w:tcPr>
          <w:p>
            <w:pPr>
              <w:spacing w:line="280" w:lineRule="exact"/>
              <w:jc w:val="center"/>
              <w:rPr>
                <w:rFonts w:ascii="宋体" w:hAnsi="宋体"/>
                <w:color w:val="auto"/>
                <w:sz w:val="18"/>
                <w:szCs w:val="18"/>
              </w:rPr>
            </w:pPr>
            <w:r>
              <w:rPr>
                <w:rFonts w:ascii="宋体" w:hAnsi="宋体"/>
                <w:color w:val="auto"/>
                <w:sz w:val="18"/>
                <w:szCs w:val="18"/>
              </w:rPr>
              <w:t>7</w:t>
            </w:r>
          </w:p>
        </w:tc>
        <w:tc>
          <w:tcPr>
            <w:tcW w:w="7215" w:type="dxa"/>
            <w:vAlign w:val="center"/>
          </w:tcPr>
          <w:p>
            <w:pPr>
              <w:spacing w:line="280" w:lineRule="exact"/>
              <w:jc w:val="center"/>
              <w:rPr>
                <w:rFonts w:ascii="宋体" w:hAnsi="宋体"/>
                <w:color w:val="auto"/>
                <w:sz w:val="18"/>
                <w:szCs w:val="18"/>
              </w:rPr>
            </w:pPr>
            <w:r>
              <w:rPr>
                <w:rFonts w:ascii="宋体" w:hAnsi="宋体"/>
                <w:color w:val="auto"/>
                <w:sz w:val="18"/>
                <w:szCs w:val="18"/>
              </w:rPr>
              <w:t>监控设备放置在一台专用的控制柜内，保持各个标段现场设备的基本一致性。</w:t>
            </w:r>
          </w:p>
        </w:tc>
      </w:tr>
    </w:tbl>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2）主要设备要求及技术性能指标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分监控中心主要设备要求及技术性能指标，待合同签订后，发包人将正式下发要求。</w:t>
      </w:r>
    </w:p>
    <w:p>
      <w:pPr>
        <w:widowControl/>
        <w:spacing w:line="360" w:lineRule="auto"/>
        <w:ind w:firstLine="482" w:firstLineChars="200"/>
        <w:jc w:val="left"/>
        <w:outlineLvl w:val="2"/>
        <w:rPr>
          <w:rFonts w:ascii="宋体" w:hAnsi="宋体"/>
          <w:b/>
          <w:color w:val="auto"/>
          <w:sz w:val="24"/>
          <w:szCs w:val="24"/>
        </w:rPr>
      </w:pPr>
      <w:bookmarkStart w:id="130" w:name="_Toc357374921"/>
      <w:bookmarkEnd w:id="130"/>
      <w:bookmarkStart w:id="131" w:name="_Toc357374917"/>
      <w:bookmarkEnd w:id="131"/>
      <w:bookmarkStart w:id="132" w:name="_Toc357374918"/>
      <w:bookmarkEnd w:id="132"/>
      <w:bookmarkStart w:id="133" w:name="_Toc107769093"/>
      <w:bookmarkEnd w:id="133"/>
      <w:bookmarkStart w:id="134" w:name="_Toc107768274"/>
      <w:bookmarkEnd w:id="134"/>
      <w:bookmarkStart w:id="135" w:name="_Toc106420975"/>
      <w:bookmarkEnd w:id="135"/>
      <w:bookmarkStart w:id="136" w:name="_Toc107740309"/>
      <w:bookmarkEnd w:id="136"/>
      <w:bookmarkStart w:id="137" w:name="_Toc106525446"/>
      <w:bookmarkEnd w:id="137"/>
      <w:bookmarkStart w:id="138" w:name="_Toc107741780"/>
      <w:bookmarkEnd w:id="138"/>
      <w:bookmarkStart w:id="139" w:name="_Toc107829677"/>
      <w:bookmarkEnd w:id="139"/>
      <w:bookmarkStart w:id="140" w:name="_Toc107768260"/>
      <w:bookmarkEnd w:id="140"/>
      <w:bookmarkStart w:id="141" w:name="_Toc107826829"/>
      <w:bookmarkEnd w:id="141"/>
      <w:bookmarkStart w:id="142" w:name="_Toc107740176"/>
      <w:bookmarkEnd w:id="142"/>
      <w:bookmarkStart w:id="143" w:name="_Toc107826684"/>
      <w:bookmarkEnd w:id="143"/>
      <w:bookmarkStart w:id="144" w:name="_Toc107760174"/>
      <w:bookmarkEnd w:id="144"/>
      <w:bookmarkStart w:id="145" w:name="_Toc107829105"/>
      <w:bookmarkEnd w:id="145"/>
      <w:bookmarkStart w:id="146" w:name="_Toc107826689"/>
      <w:bookmarkEnd w:id="146"/>
      <w:bookmarkStart w:id="147" w:name="_Toc107768269"/>
      <w:bookmarkEnd w:id="147"/>
      <w:bookmarkStart w:id="148" w:name="_Toc357374919"/>
      <w:bookmarkEnd w:id="148"/>
      <w:bookmarkStart w:id="149" w:name="_Toc107209263"/>
      <w:bookmarkEnd w:id="149"/>
      <w:bookmarkStart w:id="150" w:name="_Toc107768414"/>
      <w:bookmarkEnd w:id="150"/>
      <w:bookmarkStart w:id="151" w:name="_Toc106421399"/>
      <w:bookmarkEnd w:id="151"/>
      <w:bookmarkStart w:id="152" w:name="_Toc107829115"/>
      <w:bookmarkEnd w:id="152"/>
      <w:bookmarkStart w:id="153" w:name="_Toc107741387"/>
      <w:bookmarkEnd w:id="153"/>
      <w:bookmarkStart w:id="154" w:name="_Toc107740848"/>
      <w:bookmarkEnd w:id="154"/>
      <w:bookmarkStart w:id="155" w:name="_Toc107829687"/>
      <w:bookmarkEnd w:id="155"/>
      <w:bookmarkStart w:id="156" w:name="_Toc107760160"/>
      <w:bookmarkEnd w:id="156"/>
      <w:bookmarkStart w:id="157" w:name="_Toc107741241"/>
      <w:bookmarkEnd w:id="157"/>
      <w:bookmarkStart w:id="158" w:name="_Toc357374920"/>
      <w:bookmarkEnd w:id="158"/>
      <w:bookmarkStart w:id="159" w:name="_Toc107768270"/>
      <w:bookmarkEnd w:id="159"/>
      <w:bookmarkStart w:id="160" w:name="_Toc107740163"/>
      <w:bookmarkEnd w:id="160"/>
      <w:bookmarkStart w:id="161" w:name="_Toc107826675"/>
      <w:bookmarkEnd w:id="161"/>
      <w:bookmarkStart w:id="162" w:name="_Toc107740702"/>
      <w:bookmarkEnd w:id="162"/>
      <w:bookmarkStart w:id="163" w:name="_Toc107769233"/>
      <w:bookmarkEnd w:id="163"/>
      <w:bookmarkStart w:id="164" w:name="_Toc107741254"/>
      <w:bookmarkEnd w:id="164"/>
      <w:bookmarkStart w:id="165" w:name="_Toc107760314"/>
      <w:bookmarkEnd w:id="165"/>
      <w:bookmarkStart w:id="166" w:name="_Toc106526183"/>
      <w:bookmarkEnd w:id="166"/>
      <w:bookmarkStart w:id="167" w:name="_Toc357374922"/>
      <w:bookmarkEnd w:id="167"/>
      <w:bookmarkStart w:id="168" w:name="_Toc106420529"/>
      <w:bookmarkEnd w:id="168"/>
      <w:bookmarkStart w:id="169" w:name="_Toc107760170"/>
      <w:bookmarkEnd w:id="169"/>
      <w:bookmarkStart w:id="170" w:name="_Toc107829686"/>
      <w:bookmarkEnd w:id="170"/>
      <w:bookmarkStart w:id="171" w:name="_Toc107826685"/>
      <w:bookmarkEnd w:id="171"/>
      <w:bookmarkStart w:id="172" w:name="_Toc107741793"/>
      <w:bookmarkEnd w:id="172"/>
      <w:bookmarkStart w:id="173" w:name="_Toc107829831"/>
      <w:bookmarkEnd w:id="173"/>
      <w:bookmarkStart w:id="174" w:name="_Toc107769088"/>
      <w:bookmarkEnd w:id="174"/>
      <w:bookmarkStart w:id="175" w:name="_Toc107829691"/>
      <w:bookmarkEnd w:id="175"/>
      <w:bookmarkStart w:id="176" w:name="_Toc107769079"/>
      <w:bookmarkEnd w:id="176"/>
      <w:bookmarkStart w:id="177" w:name="_Toc106446067"/>
      <w:bookmarkEnd w:id="177"/>
      <w:bookmarkStart w:id="178" w:name="_Toc107829119"/>
      <w:bookmarkEnd w:id="178"/>
      <w:bookmarkStart w:id="179" w:name="_Toc107769089"/>
      <w:bookmarkEnd w:id="179"/>
      <w:bookmarkStart w:id="180" w:name="_Toc107829259"/>
      <w:bookmarkEnd w:id="180"/>
      <w:bookmarkStart w:id="181" w:name="_Toc107740715"/>
      <w:bookmarkEnd w:id="181"/>
      <w:bookmarkStart w:id="182" w:name="_Toc107760169"/>
      <w:bookmarkEnd w:id="182"/>
      <w:bookmarkStart w:id="183" w:name="_Toc107829114"/>
      <w:bookmarkEnd w:id="183"/>
      <w:bookmarkStart w:id="184" w:name="_Toc107207202"/>
      <w:bookmarkEnd w:id="184"/>
      <w:bookmarkStart w:id="185" w:name="_Toc107741926"/>
      <w:bookmarkEnd w:id="185"/>
      <w:bookmarkStart w:id="186" w:name="_Toc92656380"/>
      <w:bookmarkStart w:id="187" w:name="_Toc32445"/>
      <w:bookmarkStart w:id="188" w:name="_Toc490831806"/>
      <w:bookmarkStart w:id="189" w:name="_Toc92549464"/>
      <w:bookmarkStart w:id="190" w:name="_Toc505957203"/>
      <w:bookmarkStart w:id="191" w:name="_Toc529970339"/>
      <w:r>
        <w:rPr>
          <w:rFonts w:ascii="宋体" w:hAnsi="宋体"/>
          <w:b/>
          <w:color w:val="auto"/>
          <w:sz w:val="24"/>
          <w:szCs w:val="24"/>
        </w:rPr>
        <w:t>15、工程临管和试运营维保</w:t>
      </w:r>
      <w:bookmarkEnd w:id="186"/>
      <w:bookmarkEnd w:id="187"/>
      <w:bookmarkEnd w:id="188"/>
      <w:bookmarkEnd w:id="189"/>
      <w:bookmarkEnd w:id="190"/>
      <w:bookmarkEnd w:id="191"/>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承包人须选择具有专业保洁资质的公司承担</w:t>
      </w:r>
      <w:r>
        <w:rPr>
          <w:rFonts w:hint="eastAsia" w:ascii="宋体" w:hAnsi="宋体"/>
          <w:color w:val="auto"/>
          <w:sz w:val="24"/>
          <w:szCs w:val="24"/>
          <w:highlight w:val="none"/>
        </w:rPr>
        <w:t>本工程</w:t>
      </w:r>
      <w:r>
        <w:rPr>
          <w:rFonts w:hint="eastAsia" w:ascii="宋体" w:hAnsi="宋体"/>
          <w:color w:val="auto"/>
          <w:sz w:val="24"/>
          <w:szCs w:val="24"/>
        </w:rPr>
        <w:t>范围内的所有保洁工作，设置不少于</w:t>
      </w:r>
      <w:r>
        <w:rPr>
          <w:rFonts w:ascii="宋体" w:hAnsi="宋体"/>
          <w:color w:val="auto"/>
          <w:sz w:val="24"/>
          <w:szCs w:val="24"/>
        </w:rPr>
        <w:t>5人的独立保洁人员。工程完工后，三权移交前，需按</w:t>
      </w:r>
      <w:r>
        <w:rPr>
          <w:rFonts w:hint="eastAsia" w:ascii="宋体" w:hAnsi="宋体"/>
          <w:color w:val="auto"/>
          <w:sz w:val="24"/>
          <w:szCs w:val="24"/>
        </w:rPr>
        <w:t>接收</w:t>
      </w:r>
      <w:r>
        <w:rPr>
          <w:rFonts w:ascii="宋体" w:hAnsi="宋体"/>
          <w:color w:val="auto"/>
          <w:sz w:val="24"/>
          <w:szCs w:val="24"/>
        </w:rPr>
        <w:t>单位</w:t>
      </w:r>
      <w:r>
        <w:rPr>
          <w:rFonts w:ascii="宋体" w:hAnsi="宋体"/>
          <w:color w:val="auto"/>
          <w:sz w:val="24"/>
          <w:szCs w:val="24"/>
        </w:rPr>
        <w:t>的要求及相应的技术标准完成保洁工程。</w:t>
      </w:r>
    </w:p>
    <w:p>
      <w:pPr>
        <w:widowControl/>
        <w:spacing w:line="360" w:lineRule="auto"/>
        <w:ind w:firstLine="482" w:firstLineChars="200"/>
        <w:jc w:val="left"/>
        <w:outlineLvl w:val="2"/>
        <w:rPr>
          <w:rFonts w:ascii="宋体" w:hAnsi="宋体"/>
          <w:b/>
          <w:color w:val="auto"/>
          <w:sz w:val="24"/>
          <w:szCs w:val="24"/>
        </w:rPr>
      </w:pPr>
      <w:bookmarkStart w:id="192" w:name="_Toc92656381"/>
      <w:bookmarkStart w:id="193" w:name="_Toc505957205"/>
      <w:bookmarkStart w:id="194" w:name="_Toc15620"/>
      <w:bookmarkStart w:id="195" w:name="_Toc92549465"/>
      <w:r>
        <w:rPr>
          <w:rFonts w:ascii="宋体" w:hAnsi="宋体"/>
          <w:b/>
          <w:color w:val="auto"/>
          <w:sz w:val="24"/>
          <w:szCs w:val="24"/>
        </w:rPr>
        <w:t>16工程临管</w:t>
      </w:r>
      <w:bookmarkEnd w:id="192"/>
      <w:bookmarkEnd w:id="193"/>
      <w:bookmarkEnd w:id="194"/>
      <w:bookmarkEnd w:id="195"/>
    </w:p>
    <w:p>
      <w:pPr>
        <w:spacing w:line="360" w:lineRule="auto"/>
        <w:ind w:firstLine="480" w:firstLineChars="200"/>
        <w:jc w:val="left"/>
        <w:rPr>
          <w:rFonts w:ascii="宋体" w:hAnsi="宋体"/>
          <w:color w:val="auto"/>
          <w:sz w:val="24"/>
          <w:szCs w:val="24"/>
        </w:rPr>
      </w:pPr>
      <w:bookmarkStart w:id="196" w:name="_Toc211767403"/>
      <w:bookmarkStart w:id="197" w:name="_Toc182455897"/>
      <w:bookmarkStart w:id="198" w:name="_Toc182454245"/>
      <w:bookmarkStart w:id="199" w:name="_Toc171743012"/>
      <w:r>
        <w:rPr>
          <w:rFonts w:hint="eastAsia" w:ascii="宋体" w:hAnsi="宋体"/>
          <w:color w:val="auto"/>
          <w:sz w:val="24"/>
          <w:szCs w:val="24"/>
          <w:highlight w:val="none"/>
        </w:rPr>
        <w:t>本工程</w:t>
      </w:r>
      <w:r>
        <w:rPr>
          <w:rFonts w:hint="eastAsia" w:ascii="宋体" w:hAnsi="宋体"/>
          <w:color w:val="auto"/>
          <w:sz w:val="24"/>
          <w:szCs w:val="24"/>
        </w:rPr>
        <w:t>临管为期</w:t>
      </w:r>
      <w:r>
        <w:rPr>
          <w:rFonts w:ascii="宋体" w:hAnsi="宋体"/>
          <w:color w:val="auto"/>
          <w:sz w:val="24"/>
          <w:szCs w:val="24"/>
        </w:rPr>
        <w:t>6</w:t>
      </w:r>
      <w:r>
        <w:rPr>
          <w:rFonts w:hint="eastAsia" w:ascii="宋体" w:hAnsi="宋体"/>
          <w:color w:val="auto"/>
          <w:sz w:val="24"/>
          <w:szCs w:val="24"/>
        </w:rPr>
        <w:t>个月，临管小组应配合</w:t>
      </w:r>
      <w:r>
        <w:rPr>
          <w:rFonts w:hint="eastAsia" w:ascii="宋体" w:hAnsi="宋体"/>
          <w:color w:val="auto"/>
          <w:sz w:val="24"/>
          <w:szCs w:val="24"/>
          <w:highlight w:val="none"/>
        </w:rPr>
        <w:t>接收</w:t>
      </w:r>
      <w:r>
        <w:rPr>
          <w:rFonts w:ascii="宋体" w:hAnsi="宋体"/>
          <w:color w:val="auto"/>
          <w:sz w:val="24"/>
          <w:szCs w:val="24"/>
          <w:highlight w:val="none"/>
        </w:rPr>
        <w:t>单位</w:t>
      </w:r>
      <w:r>
        <w:rPr>
          <w:rFonts w:hint="eastAsia" w:ascii="宋体" w:hAnsi="宋体"/>
          <w:color w:val="auto"/>
          <w:sz w:val="24"/>
          <w:szCs w:val="24"/>
          <w:highlight w:val="none"/>
        </w:rPr>
        <w:t>开展相关工作</w:t>
      </w:r>
      <w:r>
        <w:rPr>
          <w:rFonts w:hint="eastAsia"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在临管期内，临管小组全面配合发包人</w:t>
      </w:r>
      <w:r>
        <w:rPr>
          <w:rFonts w:hint="eastAsia" w:ascii="宋体" w:hAnsi="宋体"/>
          <w:color w:val="auto"/>
          <w:sz w:val="24"/>
          <w:szCs w:val="24"/>
        </w:rPr>
        <w:t>及</w:t>
      </w:r>
      <w:r>
        <w:rPr>
          <w:rFonts w:hint="eastAsia" w:ascii="宋体" w:hAnsi="宋体"/>
          <w:color w:val="auto"/>
          <w:sz w:val="24"/>
          <w:szCs w:val="24"/>
          <w:highlight w:val="none"/>
        </w:rPr>
        <w:t>接收</w:t>
      </w:r>
      <w:r>
        <w:rPr>
          <w:rFonts w:ascii="宋体" w:hAnsi="宋体"/>
          <w:color w:val="auto"/>
          <w:sz w:val="24"/>
          <w:szCs w:val="24"/>
          <w:highlight w:val="none"/>
        </w:rPr>
        <w:t>单位</w:t>
      </w:r>
      <w:r>
        <w:rPr>
          <w:rFonts w:hint="eastAsia" w:ascii="宋体" w:hAnsi="宋体"/>
          <w:color w:val="auto"/>
          <w:sz w:val="24"/>
          <w:szCs w:val="24"/>
        </w:rPr>
        <w:t>进行本合同内的机电设备的正常临时运行管理以及一切巡检、调试、维护保养和维修等工作，并指导发包人</w:t>
      </w:r>
      <w:r>
        <w:rPr>
          <w:rFonts w:hint="eastAsia" w:ascii="宋体" w:hAnsi="宋体"/>
          <w:color w:val="auto"/>
          <w:sz w:val="24"/>
          <w:szCs w:val="24"/>
        </w:rPr>
        <w:t>及</w:t>
      </w:r>
      <w:r>
        <w:rPr>
          <w:rFonts w:hint="eastAsia" w:ascii="宋体" w:hAnsi="宋体"/>
          <w:color w:val="auto"/>
          <w:sz w:val="24"/>
          <w:szCs w:val="24"/>
          <w:highlight w:val="none"/>
        </w:rPr>
        <w:t>接收</w:t>
      </w:r>
      <w:r>
        <w:rPr>
          <w:rFonts w:ascii="宋体" w:hAnsi="宋体"/>
          <w:color w:val="auto"/>
          <w:sz w:val="24"/>
          <w:szCs w:val="24"/>
          <w:highlight w:val="none"/>
        </w:rPr>
        <w:t>单位</w:t>
      </w:r>
      <w:r>
        <w:rPr>
          <w:rFonts w:hint="eastAsia" w:ascii="宋体" w:hAnsi="宋体"/>
          <w:color w:val="auto"/>
          <w:sz w:val="24"/>
          <w:szCs w:val="24"/>
        </w:rPr>
        <w:t>人员全面掌握系统设备的起动、运行、巡检、调试、维护保养和维修的基本技术知识和技能。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承包人在三权移交前应上报详细的临管方案和人员配置。</w:t>
      </w:r>
    </w:p>
    <w:bookmarkEnd w:id="196"/>
    <w:bookmarkEnd w:id="197"/>
    <w:bookmarkEnd w:id="198"/>
    <w:bookmarkEnd w:id="199"/>
    <w:p>
      <w:pPr>
        <w:widowControl/>
        <w:spacing w:line="360" w:lineRule="auto"/>
        <w:ind w:firstLine="482" w:firstLineChars="200"/>
        <w:jc w:val="left"/>
        <w:outlineLvl w:val="2"/>
        <w:rPr>
          <w:rFonts w:ascii="宋体" w:hAnsi="宋体"/>
          <w:b/>
          <w:color w:val="auto"/>
          <w:sz w:val="24"/>
          <w:szCs w:val="24"/>
        </w:rPr>
      </w:pPr>
      <w:bookmarkStart w:id="200" w:name="_Toc529970340"/>
      <w:bookmarkStart w:id="201" w:name="_Toc92656382"/>
      <w:bookmarkStart w:id="202" w:name="_Toc505957206"/>
      <w:bookmarkStart w:id="203" w:name="_Toc495566686"/>
      <w:bookmarkStart w:id="204" w:name="_Toc92549466"/>
      <w:bookmarkStart w:id="205" w:name="_Toc6526"/>
      <w:bookmarkStart w:id="206" w:name="_Toc491337879"/>
      <w:r>
        <w:rPr>
          <w:rFonts w:hint="eastAsia" w:ascii="宋体" w:hAnsi="宋体"/>
          <w:b/>
          <w:color w:val="auto"/>
          <w:sz w:val="24"/>
          <w:szCs w:val="24"/>
        </w:rPr>
        <w:t>17、</w:t>
      </w:r>
      <w:r>
        <w:rPr>
          <w:rFonts w:ascii="宋体" w:hAnsi="宋体"/>
          <w:b/>
          <w:color w:val="auto"/>
          <w:sz w:val="24"/>
          <w:szCs w:val="24"/>
        </w:rPr>
        <w:t>机电工程设备材料管理要求</w:t>
      </w:r>
      <w:bookmarkEnd w:id="200"/>
      <w:bookmarkEnd w:id="201"/>
      <w:bookmarkEnd w:id="202"/>
      <w:bookmarkEnd w:id="203"/>
      <w:bookmarkEnd w:id="204"/>
      <w:bookmarkEnd w:id="205"/>
      <w:bookmarkEnd w:id="206"/>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本项目中所用设备材料均为采用乙供</w:t>
      </w:r>
    </w:p>
    <w:p>
      <w:pPr>
        <w:widowControl/>
        <w:spacing w:line="360" w:lineRule="auto"/>
        <w:ind w:firstLine="482" w:firstLineChars="200"/>
        <w:jc w:val="left"/>
        <w:outlineLvl w:val="3"/>
        <w:rPr>
          <w:rFonts w:ascii="宋体" w:hAnsi="宋体"/>
          <w:b/>
          <w:color w:val="auto"/>
          <w:sz w:val="24"/>
          <w:szCs w:val="24"/>
        </w:rPr>
      </w:pPr>
      <w:bookmarkStart w:id="207" w:name="_Toc491337881"/>
      <w:bookmarkStart w:id="208" w:name="_Toc92549467"/>
      <w:bookmarkStart w:id="209" w:name="_Toc495566688"/>
      <w:bookmarkStart w:id="210" w:name="_Toc505957208"/>
      <w:r>
        <w:rPr>
          <w:rFonts w:hint="eastAsia" w:ascii="宋体" w:hAnsi="宋体"/>
          <w:b/>
          <w:color w:val="auto"/>
          <w:sz w:val="24"/>
          <w:szCs w:val="24"/>
        </w:rPr>
        <w:t>17.1</w:t>
      </w:r>
      <w:r>
        <w:rPr>
          <w:rFonts w:ascii="宋体" w:hAnsi="宋体"/>
          <w:b/>
          <w:color w:val="auto"/>
          <w:sz w:val="24"/>
          <w:szCs w:val="24"/>
        </w:rPr>
        <w:t>乙供设备材料分类管理原则</w:t>
      </w:r>
      <w:bookmarkEnd w:id="207"/>
      <w:bookmarkEnd w:id="208"/>
      <w:bookmarkEnd w:id="209"/>
      <w:bookmarkEnd w:id="210"/>
    </w:p>
    <w:p>
      <w:pPr>
        <w:adjustRightInd w:val="0"/>
        <w:snapToGrid w:val="0"/>
        <w:spacing w:line="360" w:lineRule="auto"/>
        <w:ind w:firstLine="480" w:firstLineChars="200"/>
        <w:rPr>
          <w:rFonts w:ascii="宋体" w:hAnsi="宋体"/>
          <w:color w:val="auto"/>
          <w:sz w:val="24"/>
          <w:szCs w:val="21"/>
        </w:rPr>
      </w:pPr>
      <w:bookmarkStart w:id="211" w:name="_Toc495566689"/>
      <w:bookmarkStart w:id="212" w:name="_Toc92549468"/>
      <w:bookmarkStart w:id="213" w:name="_Toc505957209"/>
      <w:bookmarkStart w:id="214" w:name="_Toc491337882"/>
      <w:r>
        <w:rPr>
          <w:rFonts w:hint="eastAsia" w:ascii="宋体" w:hAnsi="宋体"/>
          <w:color w:val="auto"/>
          <w:sz w:val="24"/>
          <w:szCs w:val="21"/>
        </w:rPr>
        <w:t>本项目的乙供设备材料分为乙供A类、乙供B类、乙供C类、乙供D类四类进行分类管理。投标人在合同执行过程中，需遵守</w:t>
      </w:r>
      <w:r>
        <w:rPr>
          <w:rFonts w:hint="eastAsia" w:ascii="宋体" w:hAnsi="宋体"/>
          <w:color w:val="auto"/>
          <w:sz w:val="24"/>
          <w:szCs w:val="21"/>
        </w:rPr>
        <w:t>《广州地铁建设管理有限公司轨道交通建设工程机电设备（材料）质量管理办法》（穗铁建机电〔2024〕5号</w:t>
      </w:r>
      <w:r>
        <w:rPr>
          <w:rFonts w:hint="eastAsia" w:ascii="宋体" w:hAnsi="宋体"/>
          <w:color w:val="auto"/>
          <w:sz w:val="24"/>
          <w:szCs w:val="21"/>
        </w:rPr>
        <w:t>）中的相关规定，</w:t>
      </w:r>
      <w:r>
        <w:rPr>
          <w:rFonts w:hint="eastAsia" w:ascii="宋体" w:hAnsi="宋体"/>
          <w:b/>
          <w:color w:val="auto"/>
          <w:sz w:val="24"/>
          <w:szCs w:val="21"/>
        </w:rPr>
        <w:t>发包人有权对该办法进行修订，承包人应无条件严格按照发包人修订的最新管理办法执行。</w:t>
      </w:r>
    </w:p>
    <w:p>
      <w:pPr>
        <w:spacing w:line="360" w:lineRule="auto"/>
        <w:ind w:firstLine="480" w:firstLineChars="200"/>
        <w:rPr>
          <w:rFonts w:ascii="宋体" w:hAnsi="宋体"/>
          <w:color w:val="auto"/>
          <w:sz w:val="24"/>
          <w:szCs w:val="21"/>
        </w:rPr>
      </w:pPr>
      <w:r>
        <w:rPr>
          <w:rFonts w:ascii="宋体" w:hAnsi="宋体"/>
          <w:color w:val="auto"/>
          <w:sz w:val="24"/>
          <w:szCs w:val="21"/>
        </w:rPr>
        <w:t>设备（材料）的管理分级如下：</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75"/>
        <w:gridCol w:w="4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insoku w:val="0"/>
              <w:overflowPunct w:val="0"/>
              <w:autoSpaceDE w:val="0"/>
              <w:autoSpaceDN w:val="0"/>
              <w:adjustRightInd w:val="0"/>
              <w:snapToGrid w:val="0"/>
              <w:jc w:val="center"/>
              <w:rPr>
                <w:b/>
                <w:color w:val="auto"/>
                <w:sz w:val="24"/>
                <w:szCs w:val="24"/>
              </w:rPr>
            </w:pPr>
            <w:r>
              <w:rPr>
                <w:b/>
                <w:color w:val="auto"/>
                <w:sz w:val="24"/>
                <w:szCs w:val="24"/>
              </w:rPr>
              <w:t>重要等级</w:t>
            </w:r>
          </w:p>
        </w:tc>
        <w:tc>
          <w:tcPr>
            <w:tcW w:w="1275" w:type="dxa"/>
            <w:vAlign w:val="center"/>
          </w:tcPr>
          <w:p>
            <w:pPr>
              <w:kinsoku w:val="0"/>
              <w:overflowPunct w:val="0"/>
              <w:autoSpaceDE w:val="0"/>
              <w:autoSpaceDN w:val="0"/>
              <w:adjustRightInd w:val="0"/>
              <w:snapToGrid w:val="0"/>
              <w:jc w:val="center"/>
              <w:rPr>
                <w:b/>
                <w:color w:val="auto"/>
                <w:sz w:val="24"/>
                <w:szCs w:val="24"/>
              </w:rPr>
            </w:pPr>
            <w:r>
              <w:rPr>
                <w:b/>
                <w:color w:val="auto"/>
                <w:sz w:val="24"/>
                <w:szCs w:val="24"/>
              </w:rPr>
              <w:t>管理类别</w:t>
            </w:r>
          </w:p>
        </w:tc>
        <w:tc>
          <w:tcPr>
            <w:tcW w:w="4958" w:type="dxa"/>
            <w:vAlign w:val="center"/>
          </w:tcPr>
          <w:p>
            <w:pPr>
              <w:kinsoku w:val="0"/>
              <w:overflowPunct w:val="0"/>
              <w:autoSpaceDE w:val="0"/>
              <w:autoSpaceDN w:val="0"/>
              <w:adjustRightInd w:val="0"/>
              <w:snapToGrid w:val="0"/>
              <w:jc w:val="center"/>
              <w:rPr>
                <w:b/>
                <w:color w:val="auto"/>
                <w:sz w:val="24"/>
                <w:szCs w:val="24"/>
              </w:rPr>
            </w:pPr>
            <w:r>
              <w:rPr>
                <w:b/>
                <w:color w:val="auto"/>
                <w:sz w:val="24"/>
                <w:szCs w:val="24"/>
              </w:rPr>
              <w:t>分类原则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1</w:t>
            </w:r>
          </w:p>
        </w:tc>
        <w:tc>
          <w:tcPr>
            <w:tcW w:w="127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甲供类</w:t>
            </w:r>
          </w:p>
        </w:tc>
        <w:tc>
          <w:tcPr>
            <w:tcW w:w="4958" w:type="dxa"/>
            <w:vAlign w:val="center"/>
          </w:tcPr>
          <w:p>
            <w:pPr>
              <w:kinsoku w:val="0"/>
              <w:overflowPunct w:val="0"/>
              <w:autoSpaceDE w:val="0"/>
              <w:autoSpaceDN w:val="0"/>
              <w:adjustRightInd w:val="0"/>
              <w:snapToGrid w:val="0"/>
              <w:rPr>
                <w:rFonts w:ascii="宋体" w:hAnsi="宋体"/>
                <w:color w:val="auto"/>
                <w:sz w:val="24"/>
                <w:szCs w:val="21"/>
              </w:rPr>
            </w:pPr>
            <w:r>
              <w:rPr>
                <w:rFonts w:hint="eastAsia" w:ascii="宋体" w:hAnsi="宋体"/>
                <w:color w:val="auto"/>
                <w:sz w:val="24"/>
                <w:szCs w:val="21"/>
              </w:rPr>
              <w:t>建设单位</w:t>
            </w:r>
            <w:r>
              <w:rPr>
                <w:rFonts w:ascii="宋体" w:hAnsi="宋体"/>
                <w:color w:val="auto"/>
                <w:sz w:val="24"/>
                <w:szCs w:val="21"/>
              </w:rPr>
              <w:t>自行招标、签订采购合同的设备（材料）</w:t>
            </w:r>
            <w:r>
              <w:rPr>
                <w:rFonts w:hint="eastAsia" w:ascii="宋体" w:hAnsi="宋体"/>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2</w:t>
            </w:r>
          </w:p>
        </w:tc>
        <w:tc>
          <w:tcPr>
            <w:tcW w:w="127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乙供A类</w:t>
            </w:r>
          </w:p>
        </w:tc>
        <w:tc>
          <w:tcPr>
            <w:tcW w:w="4958" w:type="dxa"/>
            <w:vAlign w:val="center"/>
          </w:tcPr>
          <w:p>
            <w:pPr>
              <w:kinsoku w:val="0"/>
              <w:overflowPunct w:val="0"/>
              <w:autoSpaceDE w:val="0"/>
              <w:autoSpaceDN w:val="0"/>
              <w:adjustRightInd w:val="0"/>
              <w:snapToGrid w:val="0"/>
              <w:jc w:val="left"/>
              <w:rPr>
                <w:rFonts w:ascii="宋体" w:hAnsi="宋体"/>
                <w:color w:val="auto"/>
                <w:sz w:val="24"/>
                <w:szCs w:val="21"/>
              </w:rPr>
            </w:pPr>
            <w:r>
              <w:rPr>
                <w:rFonts w:hint="eastAsia" w:ascii="宋体" w:hAnsi="宋体"/>
                <w:color w:val="auto"/>
                <w:sz w:val="24"/>
                <w:szCs w:val="21"/>
              </w:rPr>
              <w:t>乙供设备（材料）中重要的、</w:t>
            </w:r>
            <w:r>
              <w:rPr>
                <w:rFonts w:ascii="宋体" w:hAnsi="宋体"/>
                <w:color w:val="auto"/>
                <w:sz w:val="24"/>
                <w:szCs w:val="21"/>
              </w:rPr>
              <w:t>质量重点管理的、“四新”类</w:t>
            </w:r>
            <w:r>
              <w:rPr>
                <w:rFonts w:hint="eastAsia" w:ascii="宋体" w:hAnsi="宋体"/>
                <w:color w:val="auto"/>
                <w:sz w:val="24"/>
                <w:szCs w:val="21"/>
              </w:rPr>
              <w:t>、甲招乙供类、甲供改乙供类；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3</w:t>
            </w:r>
          </w:p>
        </w:tc>
        <w:tc>
          <w:tcPr>
            <w:tcW w:w="127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乙供B类</w:t>
            </w:r>
          </w:p>
        </w:tc>
        <w:tc>
          <w:tcPr>
            <w:tcW w:w="4958" w:type="dxa"/>
            <w:vAlign w:val="center"/>
          </w:tcPr>
          <w:p>
            <w:pPr>
              <w:kinsoku w:val="0"/>
              <w:overflowPunct w:val="0"/>
              <w:autoSpaceDE w:val="0"/>
              <w:autoSpaceDN w:val="0"/>
              <w:adjustRightInd w:val="0"/>
              <w:snapToGrid w:val="0"/>
              <w:jc w:val="left"/>
              <w:rPr>
                <w:rFonts w:ascii="宋体" w:hAnsi="宋体"/>
                <w:color w:val="auto"/>
                <w:sz w:val="24"/>
                <w:szCs w:val="21"/>
              </w:rPr>
            </w:pPr>
            <w:r>
              <w:rPr>
                <w:rFonts w:hint="eastAsia" w:ascii="宋体" w:hAnsi="宋体"/>
                <w:color w:val="auto"/>
                <w:sz w:val="24"/>
                <w:szCs w:val="21"/>
              </w:rPr>
              <w:t>乙供设备（材料）中</w:t>
            </w:r>
            <w:r>
              <w:rPr>
                <w:rFonts w:ascii="宋体" w:hAnsi="宋体"/>
                <w:color w:val="auto"/>
                <w:sz w:val="24"/>
                <w:szCs w:val="21"/>
              </w:rPr>
              <w:t>较重要</w:t>
            </w:r>
            <w:r>
              <w:rPr>
                <w:rFonts w:hint="eastAsia" w:ascii="宋体" w:hAnsi="宋体"/>
                <w:color w:val="auto"/>
                <w:sz w:val="24"/>
                <w:szCs w:val="21"/>
              </w:rPr>
              <w:t>的</w:t>
            </w:r>
            <w:r>
              <w:rPr>
                <w:rFonts w:ascii="宋体" w:hAnsi="宋体"/>
                <w:color w:val="auto"/>
                <w:sz w:val="24"/>
                <w:szCs w:val="21"/>
              </w:rPr>
              <w:t>、质量影响较大的；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4</w:t>
            </w:r>
          </w:p>
        </w:tc>
        <w:tc>
          <w:tcPr>
            <w:tcW w:w="127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乙供C类</w:t>
            </w:r>
          </w:p>
        </w:tc>
        <w:tc>
          <w:tcPr>
            <w:tcW w:w="4958" w:type="dxa"/>
            <w:vAlign w:val="center"/>
          </w:tcPr>
          <w:p>
            <w:pPr>
              <w:kinsoku w:val="0"/>
              <w:overflowPunct w:val="0"/>
              <w:autoSpaceDE w:val="0"/>
              <w:autoSpaceDN w:val="0"/>
              <w:adjustRightInd w:val="0"/>
              <w:snapToGrid w:val="0"/>
              <w:jc w:val="left"/>
              <w:rPr>
                <w:rFonts w:ascii="宋体" w:hAnsi="宋体"/>
                <w:color w:val="auto"/>
                <w:sz w:val="24"/>
                <w:szCs w:val="21"/>
              </w:rPr>
            </w:pPr>
            <w:r>
              <w:rPr>
                <w:rFonts w:hint="eastAsia" w:ascii="宋体" w:hAnsi="宋体"/>
                <w:color w:val="auto"/>
                <w:sz w:val="24"/>
                <w:szCs w:val="21"/>
              </w:rPr>
              <w:t>乙供设备（材料）中</w:t>
            </w:r>
            <w:r>
              <w:rPr>
                <w:rFonts w:ascii="宋体" w:hAnsi="宋体"/>
                <w:color w:val="auto"/>
                <w:sz w:val="24"/>
                <w:szCs w:val="21"/>
              </w:rPr>
              <w:t>一般性、成熟通用的；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5</w:t>
            </w:r>
          </w:p>
        </w:tc>
        <w:tc>
          <w:tcPr>
            <w:tcW w:w="1275" w:type="dxa"/>
            <w:vAlign w:val="center"/>
          </w:tcPr>
          <w:p>
            <w:pPr>
              <w:kinsoku w:val="0"/>
              <w:overflowPunct w:val="0"/>
              <w:autoSpaceDE w:val="0"/>
              <w:autoSpaceDN w:val="0"/>
              <w:adjustRightInd w:val="0"/>
              <w:snapToGrid w:val="0"/>
              <w:jc w:val="center"/>
              <w:rPr>
                <w:rFonts w:ascii="宋体" w:hAnsi="宋体"/>
                <w:color w:val="auto"/>
                <w:sz w:val="24"/>
                <w:szCs w:val="21"/>
              </w:rPr>
            </w:pPr>
            <w:r>
              <w:rPr>
                <w:rFonts w:ascii="宋体" w:hAnsi="宋体"/>
                <w:color w:val="auto"/>
                <w:sz w:val="24"/>
                <w:szCs w:val="21"/>
              </w:rPr>
              <w:t>乙供D类</w:t>
            </w:r>
          </w:p>
        </w:tc>
        <w:tc>
          <w:tcPr>
            <w:tcW w:w="4958" w:type="dxa"/>
            <w:vAlign w:val="center"/>
          </w:tcPr>
          <w:p>
            <w:pPr>
              <w:kinsoku w:val="0"/>
              <w:overflowPunct w:val="0"/>
              <w:autoSpaceDE w:val="0"/>
              <w:autoSpaceDN w:val="0"/>
              <w:adjustRightInd w:val="0"/>
              <w:snapToGrid w:val="0"/>
              <w:jc w:val="left"/>
              <w:rPr>
                <w:rFonts w:ascii="宋体" w:hAnsi="宋体"/>
                <w:color w:val="auto"/>
                <w:sz w:val="24"/>
                <w:szCs w:val="21"/>
              </w:rPr>
            </w:pPr>
            <w:r>
              <w:rPr>
                <w:rFonts w:hint="eastAsia" w:ascii="宋体" w:hAnsi="宋体"/>
                <w:color w:val="auto"/>
                <w:sz w:val="24"/>
                <w:szCs w:val="21"/>
              </w:rPr>
              <w:t>乙供设备（材料）中</w:t>
            </w:r>
            <w:r>
              <w:rPr>
                <w:rFonts w:ascii="宋体" w:hAnsi="宋体"/>
                <w:color w:val="auto"/>
                <w:sz w:val="24"/>
                <w:szCs w:val="21"/>
              </w:rPr>
              <w:t>A、B、C类以外的其他辅材性设备（材料）。</w:t>
            </w:r>
          </w:p>
        </w:tc>
      </w:tr>
    </w:tbl>
    <w:p>
      <w:pPr>
        <w:widowControl/>
        <w:spacing w:line="360" w:lineRule="auto"/>
        <w:ind w:firstLine="482" w:firstLineChars="200"/>
        <w:jc w:val="left"/>
        <w:outlineLvl w:val="3"/>
        <w:rPr>
          <w:rFonts w:ascii="宋体" w:hAnsi="宋体"/>
          <w:b/>
          <w:color w:val="auto"/>
          <w:sz w:val="24"/>
          <w:szCs w:val="24"/>
        </w:rPr>
      </w:pPr>
      <w:r>
        <w:rPr>
          <w:rFonts w:hint="eastAsia" w:ascii="宋体" w:hAnsi="宋体"/>
          <w:b/>
          <w:color w:val="auto"/>
          <w:sz w:val="24"/>
          <w:szCs w:val="24"/>
        </w:rPr>
        <w:t>17</w:t>
      </w:r>
      <w:r>
        <w:rPr>
          <w:rFonts w:ascii="宋体" w:hAnsi="宋体"/>
          <w:b/>
          <w:color w:val="auto"/>
          <w:sz w:val="24"/>
          <w:szCs w:val="24"/>
        </w:rPr>
        <w:t>.</w:t>
      </w:r>
      <w:r>
        <w:rPr>
          <w:rFonts w:hint="eastAsia" w:ascii="宋体" w:hAnsi="宋体"/>
          <w:b/>
          <w:color w:val="auto"/>
          <w:sz w:val="24"/>
          <w:szCs w:val="24"/>
        </w:rPr>
        <w:t>2</w:t>
      </w:r>
      <w:r>
        <w:rPr>
          <w:rFonts w:ascii="宋体" w:hAnsi="宋体"/>
          <w:b/>
          <w:color w:val="auto"/>
          <w:sz w:val="24"/>
          <w:szCs w:val="24"/>
        </w:rPr>
        <w:t>技术和质量管理</w:t>
      </w:r>
      <w:bookmarkEnd w:id="211"/>
      <w:bookmarkEnd w:id="212"/>
      <w:bookmarkEnd w:id="213"/>
      <w:bookmarkEnd w:id="214"/>
    </w:p>
    <w:p>
      <w:pPr>
        <w:spacing w:line="360" w:lineRule="auto"/>
        <w:ind w:firstLine="480" w:firstLineChars="200"/>
        <w:jc w:val="left"/>
        <w:rPr>
          <w:rFonts w:ascii="宋体" w:hAnsi="宋体"/>
          <w:color w:val="auto"/>
          <w:sz w:val="24"/>
          <w:szCs w:val="24"/>
        </w:rPr>
      </w:pPr>
      <w:bookmarkStart w:id="215" w:name="_Toc518580513"/>
      <w:bookmarkStart w:id="216" w:name="_Toc495566690"/>
      <w:bookmarkStart w:id="217" w:name="_Toc518576635"/>
      <w:bookmarkStart w:id="218" w:name="_Toc92549469"/>
      <w:bookmarkStart w:id="219" w:name="_Toc518572204"/>
      <w:bookmarkStart w:id="220" w:name="_Toc519872003"/>
      <w:bookmarkStart w:id="221" w:name="_Toc491337883"/>
      <w:bookmarkStart w:id="222" w:name="_Toc518571238"/>
      <w:r>
        <w:rPr>
          <w:rFonts w:ascii="宋体" w:hAnsi="宋体"/>
          <w:color w:val="auto"/>
          <w:sz w:val="24"/>
          <w:szCs w:val="24"/>
        </w:rPr>
        <w:t>1</w:t>
      </w:r>
      <w:r>
        <w:rPr>
          <w:rFonts w:hint="eastAsia" w:ascii="宋体" w:hAnsi="宋体"/>
          <w:color w:val="auto"/>
          <w:sz w:val="24"/>
          <w:szCs w:val="24"/>
        </w:rPr>
        <w:t>7</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.1 本项目合同签订后，承包人应在发包人提供的初步设计基础之上，编制所有设备、材料的技术规格书。其中，A类的技术规格书，经集成商/设备监理审核后，报发包人审批；B类、C类的技术规格书，经施工监理审核后，报发包人审批；D类由承包人根据有关规范标准，自行管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7</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.2经发包人或监理批准的设备、材料技术规格书，才能作为承包人进行采购的技术条件；发包人有权要求承包人更换不满足技术规格书的设备、材料品牌。</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7</w:t>
      </w:r>
      <w:r>
        <w:rPr>
          <w:rFonts w:ascii="宋体" w:hAnsi="宋体"/>
          <w:color w:val="auto"/>
          <w:sz w:val="24"/>
          <w:szCs w:val="24"/>
        </w:rPr>
        <w:t>.</w:t>
      </w:r>
      <w:r>
        <w:rPr>
          <w:rFonts w:hint="eastAsia" w:ascii="宋体" w:hAnsi="宋体"/>
          <w:color w:val="auto"/>
          <w:sz w:val="24"/>
          <w:szCs w:val="24"/>
        </w:rPr>
        <w:t>2</w:t>
      </w:r>
      <w:r>
        <w:rPr>
          <w:rFonts w:ascii="宋体" w:hAnsi="宋体"/>
          <w:color w:val="auto"/>
          <w:sz w:val="24"/>
          <w:szCs w:val="24"/>
        </w:rPr>
        <w:t>.3为了更好的保证系统各设备、材料的质量，发包人在重点乙供设备材料（A类）的管理中将引入集成服务/设备监理管理模式。承包人在与重点乙供设备材料（A类）厂家签订合同时，需明确集成商/设备监理在乙供材料管理中所具备的管理权力与职责；乙供设备厂家在设计联络、接口协调、监造、设备出厂验收等环节需接受集成商/设备监理的管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17.2.4重点乙供设备材料（A类）需进行设计联络、生产监造、出厂验收等全过程质量管理。包含但不限于以下工作内容：</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75"/>
        <w:gridCol w:w="840"/>
        <w:gridCol w:w="2550"/>
        <w:gridCol w:w="705"/>
        <w:gridCol w:w="1125"/>
        <w:gridCol w:w="112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80" w:hRule="atLeast"/>
        </w:trPr>
        <w:tc>
          <w:tcPr>
            <w:tcW w:w="67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序号</w:t>
            </w:r>
          </w:p>
        </w:tc>
        <w:tc>
          <w:tcPr>
            <w:tcW w:w="840"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种类</w:t>
            </w:r>
          </w:p>
        </w:tc>
        <w:tc>
          <w:tcPr>
            <w:tcW w:w="2550"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设计联络</w:t>
            </w:r>
          </w:p>
        </w:tc>
        <w:tc>
          <w:tcPr>
            <w:tcW w:w="70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监造</w:t>
            </w:r>
          </w:p>
        </w:tc>
        <w:tc>
          <w:tcPr>
            <w:tcW w:w="112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出厂验收</w:t>
            </w:r>
          </w:p>
        </w:tc>
        <w:tc>
          <w:tcPr>
            <w:tcW w:w="112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工厂培训</w:t>
            </w:r>
          </w:p>
        </w:tc>
        <w:tc>
          <w:tcPr>
            <w:tcW w:w="145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发包人人数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67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1</w:t>
            </w:r>
          </w:p>
        </w:tc>
        <w:tc>
          <w:tcPr>
            <w:tcW w:w="840"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A类</w:t>
            </w:r>
          </w:p>
        </w:tc>
        <w:tc>
          <w:tcPr>
            <w:tcW w:w="2550"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2-3次：广州、工厂</w:t>
            </w:r>
          </w:p>
        </w:tc>
        <w:tc>
          <w:tcPr>
            <w:tcW w:w="70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全程</w:t>
            </w:r>
          </w:p>
        </w:tc>
        <w:tc>
          <w:tcPr>
            <w:tcW w:w="112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1-2次</w:t>
            </w:r>
          </w:p>
        </w:tc>
        <w:tc>
          <w:tcPr>
            <w:tcW w:w="112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1-2次</w:t>
            </w:r>
          </w:p>
        </w:tc>
        <w:tc>
          <w:tcPr>
            <w:tcW w:w="1455" w:type="dxa"/>
            <w:tcBorders>
              <w:top w:val="single" w:color="000000" w:sz="8" w:space="0"/>
              <w:left w:val="single" w:color="000000" w:sz="8" w:space="0"/>
              <w:bottom w:val="single" w:color="000000" w:sz="8" w:space="0"/>
              <w:right w:val="single" w:color="000000" w:sz="8" w:space="0"/>
            </w:tcBorders>
            <w:vAlign w:val="center"/>
          </w:tcPr>
          <w:p>
            <w:pPr>
              <w:spacing w:line="280" w:lineRule="exact"/>
              <w:jc w:val="center"/>
              <w:rPr>
                <w:rFonts w:ascii="宋体" w:hAnsi="宋体"/>
                <w:color w:val="auto"/>
                <w:sz w:val="18"/>
                <w:szCs w:val="18"/>
              </w:rPr>
            </w:pPr>
            <w:r>
              <w:rPr>
                <w:rFonts w:ascii="宋体" w:hAnsi="宋体"/>
                <w:color w:val="auto"/>
                <w:sz w:val="18"/>
                <w:szCs w:val="18"/>
              </w:rPr>
              <w:t>5-10人</w:t>
            </w:r>
          </w:p>
        </w:tc>
      </w:tr>
    </w:tbl>
    <w:p>
      <w:pPr>
        <w:adjustRightInd w:val="0"/>
        <w:snapToGrid w:val="0"/>
        <w:spacing w:line="360" w:lineRule="auto"/>
        <w:ind w:firstLine="480" w:firstLineChars="200"/>
        <w:rPr>
          <w:rFonts w:ascii="宋体" w:hAnsi="宋体"/>
          <w:color w:val="auto"/>
          <w:sz w:val="24"/>
          <w:szCs w:val="21"/>
        </w:rPr>
      </w:pPr>
      <w:r>
        <w:rPr>
          <w:rFonts w:hint="eastAsia" w:ascii="宋体" w:hAnsi="宋体"/>
          <w:color w:val="auto"/>
          <w:sz w:val="24"/>
          <w:szCs w:val="21"/>
        </w:rPr>
        <w:t>17.2.5其他未尽事宜详见需遵守</w:t>
      </w:r>
      <w:r>
        <w:rPr>
          <w:rFonts w:hint="eastAsia" w:ascii="宋体" w:hAnsi="宋体"/>
          <w:color w:val="auto"/>
          <w:sz w:val="24"/>
          <w:szCs w:val="21"/>
        </w:rPr>
        <w:t>《广州地铁建设管理有限公司轨道交通建设工程机电设备（材料）质量管理办法》（穗铁建机电〔2024〕5号）</w:t>
      </w:r>
      <w:r>
        <w:rPr>
          <w:rFonts w:hint="eastAsia" w:ascii="宋体" w:hAnsi="宋体"/>
          <w:color w:val="auto"/>
          <w:sz w:val="24"/>
          <w:szCs w:val="21"/>
        </w:rPr>
        <w:t>中的相关规定，</w:t>
      </w:r>
      <w:r>
        <w:rPr>
          <w:rFonts w:hint="eastAsia" w:ascii="宋体" w:hAnsi="宋体"/>
          <w:b/>
          <w:color w:val="auto"/>
          <w:sz w:val="24"/>
          <w:szCs w:val="21"/>
        </w:rPr>
        <w:t>发包人有权对该办法进行修订，承包人应无条件严格按照发包人修订的最新管理办法执行。</w:t>
      </w:r>
    </w:p>
    <w:p>
      <w:pPr>
        <w:widowControl/>
        <w:spacing w:line="360" w:lineRule="auto"/>
        <w:ind w:firstLine="482" w:firstLineChars="200"/>
        <w:jc w:val="left"/>
        <w:outlineLvl w:val="3"/>
        <w:rPr>
          <w:rFonts w:ascii="宋体" w:hAnsi="宋体"/>
          <w:b/>
          <w:color w:val="auto"/>
          <w:sz w:val="24"/>
          <w:szCs w:val="24"/>
        </w:rPr>
      </w:pPr>
      <w:r>
        <w:rPr>
          <w:rFonts w:hint="eastAsia" w:ascii="宋体" w:hAnsi="宋体"/>
          <w:b/>
          <w:color w:val="auto"/>
          <w:sz w:val="24"/>
          <w:szCs w:val="24"/>
        </w:rPr>
        <w:t>17</w:t>
      </w:r>
      <w:r>
        <w:rPr>
          <w:rFonts w:ascii="宋体" w:hAnsi="宋体"/>
          <w:b/>
          <w:color w:val="auto"/>
          <w:sz w:val="24"/>
          <w:szCs w:val="24"/>
        </w:rPr>
        <w:t>.</w:t>
      </w:r>
      <w:r>
        <w:rPr>
          <w:rFonts w:hint="eastAsia" w:ascii="宋体" w:hAnsi="宋体"/>
          <w:b/>
          <w:color w:val="auto"/>
          <w:sz w:val="24"/>
          <w:szCs w:val="24"/>
        </w:rPr>
        <w:t>3</w:t>
      </w:r>
      <w:r>
        <w:rPr>
          <w:rFonts w:ascii="宋体" w:hAnsi="宋体"/>
          <w:b/>
          <w:color w:val="auto"/>
          <w:sz w:val="24"/>
          <w:szCs w:val="24"/>
        </w:rPr>
        <w:t>随机附件的规定</w:t>
      </w:r>
      <w:bookmarkEnd w:id="215"/>
      <w:bookmarkEnd w:id="216"/>
      <w:bookmarkEnd w:id="217"/>
      <w:bookmarkEnd w:id="218"/>
      <w:bookmarkEnd w:id="219"/>
      <w:bookmarkEnd w:id="220"/>
      <w:bookmarkEnd w:id="221"/>
      <w:bookmarkEnd w:id="222"/>
    </w:p>
    <w:p>
      <w:pPr>
        <w:spacing w:line="360" w:lineRule="auto"/>
        <w:ind w:firstLine="480" w:firstLineChars="200"/>
        <w:jc w:val="left"/>
        <w:rPr>
          <w:rFonts w:ascii="宋体" w:hAnsi="宋体"/>
          <w:color w:val="auto"/>
          <w:sz w:val="24"/>
          <w:szCs w:val="24"/>
        </w:rPr>
      </w:pPr>
      <w:r>
        <w:rPr>
          <w:rFonts w:ascii="宋体" w:hAnsi="宋体"/>
          <w:color w:val="auto"/>
          <w:sz w:val="24"/>
          <w:szCs w:val="24"/>
        </w:rPr>
        <w:t>17.3.1承包人在本项目中，应考虑提供一定的随机附件，供运营部门应急和维保所用。</w:t>
      </w:r>
    </w:p>
    <w:p>
      <w:pPr>
        <w:spacing w:line="360" w:lineRule="auto"/>
        <w:ind w:firstLine="480" w:firstLineChars="200"/>
        <w:jc w:val="left"/>
        <w:rPr>
          <w:rFonts w:ascii="宋体" w:hAnsi="宋体"/>
          <w:color w:val="auto"/>
          <w:sz w:val="24"/>
          <w:szCs w:val="24"/>
        </w:rPr>
      </w:pPr>
      <w:r>
        <w:rPr>
          <w:rFonts w:ascii="宋体" w:hAnsi="宋体"/>
          <w:color w:val="auto"/>
          <w:sz w:val="24"/>
          <w:szCs w:val="24"/>
        </w:rPr>
        <w:t>17.3.2各专业暂定按不超过本专发包人要设备材料总合同价值的3%考虑（只计算承包人供货部分），具体需求清单待各专业完成设计联络后，由承包人上报方案，报发包人确定。</w:t>
      </w:r>
    </w:p>
    <w:p>
      <w:pPr>
        <w:widowControl/>
        <w:spacing w:line="360" w:lineRule="auto"/>
        <w:ind w:firstLine="482" w:firstLineChars="200"/>
        <w:jc w:val="left"/>
        <w:outlineLvl w:val="3"/>
        <w:rPr>
          <w:rFonts w:ascii="宋体" w:hAnsi="宋体"/>
          <w:b/>
          <w:color w:val="auto"/>
          <w:sz w:val="24"/>
          <w:szCs w:val="24"/>
        </w:rPr>
      </w:pPr>
      <w:r>
        <w:rPr>
          <w:rFonts w:hint="eastAsia" w:ascii="宋体" w:hAnsi="宋体"/>
          <w:b/>
          <w:color w:val="auto"/>
          <w:sz w:val="24"/>
          <w:szCs w:val="24"/>
        </w:rPr>
        <w:t>17.4重点乙供设备材料</w:t>
      </w:r>
    </w:p>
    <w:p>
      <w:pPr>
        <w:spacing w:line="360" w:lineRule="auto"/>
        <w:ind w:firstLine="480" w:firstLineChars="200"/>
        <w:jc w:val="left"/>
        <w:rPr>
          <w:rFonts w:ascii="宋体" w:hAnsi="宋体"/>
          <w:b/>
          <w:color w:val="auto"/>
          <w:sz w:val="24"/>
          <w:szCs w:val="21"/>
        </w:rPr>
      </w:pPr>
      <w:r>
        <w:rPr>
          <w:rFonts w:hint="eastAsia" w:ascii="宋体" w:hAnsi="宋体"/>
          <w:color w:val="auto"/>
          <w:sz w:val="24"/>
          <w:szCs w:val="21"/>
        </w:rPr>
        <w:t>乙供设备材料分类以</w:t>
      </w:r>
      <w:r>
        <w:rPr>
          <w:rFonts w:hint="eastAsia" w:ascii="宋体" w:hAnsi="宋体"/>
          <w:color w:val="auto"/>
          <w:sz w:val="24"/>
          <w:szCs w:val="21"/>
        </w:rPr>
        <w:t>《广州地铁建设管理有限公司轨道交通建设工程机电设备（材料）质量管理办法》（穗铁建机电〔2024〕5号）</w:t>
      </w:r>
      <w:r>
        <w:rPr>
          <w:rFonts w:hint="eastAsia" w:ascii="宋体" w:hAnsi="宋体"/>
          <w:color w:val="auto"/>
          <w:sz w:val="24"/>
          <w:szCs w:val="21"/>
        </w:rPr>
        <w:t>中的相关规定为准，设备材料名单以图纸为准，</w:t>
      </w:r>
      <w:r>
        <w:rPr>
          <w:rFonts w:hint="eastAsia" w:ascii="宋体" w:hAnsi="宋体"/>
          <w:b/>
          <w:color w:val="auto"/>
          <w:sz w:val="24"/>
          <w:szCs w:val="21"/>
        </w:rPr>
        <w:t>发包人有权对上述办法进行修订，承包人应无条件严格按照发包人修订的最新管理办法执行。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其中</w:t>
      </w:r>
      <w:r>
        <w:rPr>
          <w:rFonts w:ascii="宋体" w:hAnsi="宋体"/>
          <w:color w:val="auto"/>
          <w:sz w:val="24"/>
          <w:szCs w:val="24"/>
        </w:rPr>
        <w:t>A、B类重点乙供设备材料，承包人应提供合格的供应商清单，每个设备/材料的供应商应不少于3个制造商（品牌）、不多于5个制造商（品牌）；如少于3个制造商（品牌），须有合理理由。主要重点乙供设备材料制造商（品牌）至少具备1条已开通或在建线路的</w:t>
      </w:r>
      <w:r>
        <w:rPr>
          <w:rFonts w:hint="eastAsia" w:ascii="宋体" w:hAnsi="宋体"/>
          <w:color w:val="auto"/>
          <w:sz w:val="24"/>
          <w:szCs w:val="24"/>
        </w:rPr>
        <w:t>广州</w:t>
      </w:r>
      <w:r>
        <w:rPr>
          <w:rFonts w:ascii="宋体" w:hAnsi="宋体"/>
          <w:color w:val="auto"/>
          <w:sz w:val="24"/>
          <w:szCs w:val="24"/>
        </w:rPr>
        <w:t>市轨道交通线路使用业绩。</w:t>
      </w:r>
    </w:p>
    <w:p>
      <w:pPr>
        <w:snapToGrid w:val="0"/>
        <w:jc w:val="left"/>
        <w:rPr>
          <w:rFonts w:ascii="微软雅黑" w:hAnsi="微软雅黑" w:eastAsia="微软雅黑"/>
          <w:color w:val="auto"/>
          <w:szCs w:val="21"/>
        </w:rPr>
      </w:pPr>
    </w:p>
    <w:p>
      <w:pPr>
        <w:pStyle w:val="286"/>
        <w:spacing w:before="0" w:beforeAutospacing="0" w:after="0" w:afterAutospacing="0" w:line="360" w:lineRule="auto"/>
        <w:ind w:firstLine="480"/>
        <w:jc w:val="both"/>
        <w:rPr>
          <w:color w:val="auto"/>
        </w:rPr>
      </w:pPr>
      <w:r>
        <w:rPr>
          <w:color w:val="auto"/>
        </w:rPr>
        <w:t>在合同签订和执行过程中，承包人应保证</w:t>
      </w:r>
      <w:r>
        <w:rPr>
          <w:rFonts w:hint="eastAsia"/>
          <w:color w:val="auto"/>
        </w:rPr>
        <w:t>各</w:t>
      </w:r>
      <w:r>
        <w:rPr>
          <w:color w:val="auto"/>
        </w:rPr>
        <w:t>线重点乙供设备/材料的一致性。发包人将对制造商和供货产品进行核查，不符合技术要求或乙供管理办法管理规定的，承包人须更换为符合要求的制造商和供货产品列入清单。</w:t>
      </w:r>
    </w:p>
    <w:p>
      <w:pPr>
        <w:widowControl/>
        <w:spacing w:line="480" w:lineRule="auto"/>
        <w:ind w:firstLine="420" w:firstLineChars="200"/>
        <w:jc w:val="center"/>
        <w:outlineLvl w:val="1"/>
        <w:rPr>
          <w:rFonts w:ascii="宋体" w:hAnsi="宋体"/>
          <w:b/>
          <w:color w:val="auto"/>
          <w:sz w:val="24"/>
          <w:szCs w:val="24"/>
        </w:rPr>
      </w:pPr>
      <w:r>
        <w:rPr>
          <w:rFonts w:ascii="宋体" w:hAnsi="宋体"/>
          <w:color w:val="auto"/>
          <w:szCs w:val="24"/>
        </w:rPr>
        <w:br w:type="page"/>
      </w:r>
      <w:bookmarkStart w:id="223" w:name="_Toc29588"/>
      <w:bookmarkStart w:id="224" w:name="_Toc457404745"/>
      <w:bookmarkStart w:id="225" w:name="_Toc529970341"/>
      <w:bookmarkStart w:id="226" w:name="_Toc92549470"/>
      <w:bookmarkStart w:id="227" w:name="_Toc505957214"/>
      <w:bookmarkStart w:id="228" w:name="_Toc457407584"/>
      <w:r>
        <w:rPr>
          <w:rFonts w:hint="eastAsia" w:ascii="宋体" w:hAnsi="宋体"/>
          <w:b/>
          <w:color w:val="auto"/>
          <w:sz w:val="24"/>
          <w:szCs w:val="24"/>
        </w:rPr>
        <w:t>第二部分 专用技术条件</w:t>
      </w:r>
      <w:bookmarkEnd w:id="223"/>
      <w:bookmarkEnd w:id="224"/>
      <w:bookmarkEnd w:id="225"/>
      <w:bookmarkEnd w:id="226"/>
      <w:bookmarkEnd w:id="227"/>
      <w:bookmarkEnd w:id="228"/>
      <w:bookmarkStart w:id="229" w:name="_Toc505957215"/>
      <w:bookmarkStart w:id="230" w:name="_Toc457407585"/>
      <w:bookmarkStart w:id="231" w:name="_Toc457404746"/>
    </w:p>
    <w:bookmarkEnd w:id="229"/>
    <w:bookmarkEnd w:id="230"/>
    <w:bookmarkEnd w:id="231"/>
    <w:p>
      <w:pPr>
        <w:spacing w:line="360" w:lineRule="auto"/>
        <w:ind w:firstLine="482" w:firstLineChars="200"/>
        <w:jc w:val="left"/>
        <w:outlineLvl w:val="2"/>
        <w:rPr>
          <w:rFonts w:ascii="宋体" w:hAnsi="宋体"/>
          <w:b/>
          <w:color w:val="auto"/>
          <w:sz w:val="24"/>
          <w:szCs w:val="24"/>
        </w:rPr>
      </w:pPr>
      <w:bookmarkStart w:id="232" w:name="_Toc457404747"/>
      <w:bookmarkStart w:id="233" w:name="_Toc92549471"/>
      <w:bookmarkStart w:id="234" w:name="_Toc457407586"/>
      <w:bookmarkStart w:id="235" w:name="_Toc13940"/>
      <w:bookmarkStart w:id="236" w:name="_Toc505957216"/>
      <w:r>
        <w:rPr>
          <w:rFonts w:hint="eastAsia" w:ascii="宋体" w:hAnsi="宋体"/>
          <w:b/>
          <w:color w:val="auto"/>
          <w:sz w:val="24"/>
          <w:szCs w:val="24"/>
        </w:rPr>
        <w:t>1、技术标准和规范</w:t>
      </w:r>
      <w:bookmarkEnd w:id="232"/>
      <w:bookmarkEnd w:id="233"/>
      <w:bookmarkEnd w:id="234"/>
      <w:bookmarkEnd w:id="235"/>
      <w:bookmarkEnd w:id="236"/>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承包人应遵照下列（但不限于）技术标准，下列技术标准如有更新版本的，遵照新版本执行。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国标GB/T19000族标准；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《城市桥梁设计规范》（CJJ11-2011）；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《钢结构设计规范》（GB50017-2003）；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《土工试验方法标准》（2007版）（GB/T50123-1999）；</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《土的工程分类标准》（GB/T50145-2007）；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《铁路工程地质勘察规范(附条文说明)》（TB 10012-2007）；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《地下工程防水技术规范》（GB50108-2008）；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《公路钢筋混凝土及预应力混凝土桥涵设计规范》（JTG D62-2004）；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《公路桥涵设计通用规范》（JTG D60-2015）；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《铁路混凝土工程施工技术指南》《铁建设【2010】241号》；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《铁路桥涵工程施工质量验收标准(附条文说明)》（TB10415-2003）；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《混凝土结构工程施工质量验收规范》（GB50204-2015）；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《钢筋焊接及验收规程》（JGJ18-2012）；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《混凝土强度检验评定标准》（GB50107-2010）；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《混凝土质量控制标准》（GB50164-2011）；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《普通混凝土用砂、石质量及检验方法标准》（JGJ52-2006）；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《混凝土外加剂应用技术规范》（GB50119-2013）；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《混凝土用水标准(附条文说明)》（JGJ63-2006）；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《城市桥梁工程施工与质量验收规范》（CJJ2-2008）；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《钢筋混凝土用钢第2部分：热轧带肋钢筋》（GB1499.2-2007）；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《预应力混凝土用钢绞线》（GB/T5224-2014）；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《预应力筋用锚具、夹具和连接器》（GB/T14370-2015）；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《通用硅酸盐水泥》（GB175-2007）；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《用于水泥和混凝土中的粉煤灰》（GB1596-2017）；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《混凝土外加剂》（GB8076-2008）；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《普通混凝土拌合物性能试验方法标准》（GB/T50080-2016）；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《普通混凝土力学性能试验方法标准》（GB/T50081-2002）；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《粉煤灰混凝土应用技术规范》(GB/T50146-2014)；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《普通混凝土配合比设计规程》(JGJ55-2011)；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《预拌混凝土绿色生产及管理技术规程广东省实施细则》(DBJ/T15-117-2016)；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《公路工程技术标准》（JTG B01－2014）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《公路沥青路面设计规范》（JTG D50－2017）；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《公路水泥混凝土路面设计规范》（JTG D40－2011）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《公路土工合成材料应用技术规范》（JTG/T D32-2012）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《公路工程土工合成材料短纤针刺非织造土工布》(JTG/T 520-2004)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《公路路面基层施工技术细则》(JTG/T F20-2015)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《公路路基施工技术规范》(JTG F10-2006)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《公路沥青路面施工技术规范》(JTG F40-2004)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《公路水泥混凝土路面施工技术细则》（JTG/T F30-2014）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《沥青路面施工及验收规范》(GB 50092-1996)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《水泥混凝土路面施工及验收规范》(GBJ 97-1987)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《城镇道路工程施工与质量验收规范》（CJJ 1-2008）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《高层建筑岩土工程勘察标准》（JGJ/T72-2017）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《岩土工程勘察规范》（GB 50021-2009）</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《工程岩体试验方法标准》（GB/T 50266-2013）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《建筑地基基础设计规范》（GB 50007-2011）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《建筑地基基础设计规范》（DBJ15-31-2016）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《广东省建筑基坑支护工程技术规程》（DBJ15-20-97）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《建筑抗震设计规范》（GB50011-2010）（2016年版）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《铁路工程水文地质勘察规程》（TB 10049-2004）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《铁路工程不良地质勘察规程》（TB 10027-2012）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《铁路工程地质原位测试规程》（TB 10018-2003）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《建筑桩基技术规范》（JGJ94=2008）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《建筑基坑支护技术规程》（JGJ120-2012）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《软土地区岩土工程勘察规程》(JGJ83-2011)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《广州地区建筑基坑支护技术规定》（GJB02-1998）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《建筑工程地质勘探与取样技术规程》(JGJ/T 87-2012)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《城市工程地球物理探测标准》（CJJ/T 7-2007）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《铁路工程物理勘探规范》（TB10013-2010）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《公路土工试验规程》（JTG E40-2007）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《公路工程岩石试验规程》（JTG E41-2005）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《岩土工程勘察报告编制标准(附条文说明)》（CECS 99-1998）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《建筑地基基础工程施工质量验收规范》（GB 50202-2002）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《建筑基桩检测技术规范》 （JGJ 106-2014）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《钢筋混凝土用钢　第1部分：热轧光圆钢筋》 （GB 1499.1-2008）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《钢筋焊接接头试验方法标准》 （JGJ/T 27-2014）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《钢筋机械连接技术规程》 （JGJ 107-2016）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《预拌混凝土》（ GB/T 14902-2012）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《混凝土泵送施工技术规程》 （JGJ/T 10-2011）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《砌体结构工程施工质量验收规范》 （GB 50203-2011）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《建筑砂浆基本性能试验方法标准》（ JGJ/T 70-2009）</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《钢结构高强度螺栓连接技术规程》 （JGJ 82-2011）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《钢结构防火涂料应用技术规范》（ CECS 24-1990）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《钢结构防火涂料》（ GB 14907-2002）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《钢结构工程施工规范》 （GB 50755-2012）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《钢结构工程施工质量验收规范》 （GB 50205-2001）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《钢结构焊接规范》（ GB 50661-2011）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《建筑用钢结构防腐涂料》 （JG/T 224-2007）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《建筑变形测量规范》（ JGJ 8-2016）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《地下防水工程质量验收规范》（GB 50208-2011）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《人民防空工程施工及验收规范》 （GB 50134-2004）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《屋面工程技术规范》（GB 50345-2012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《屋面工程质量验收规范》（GB 50207-2012）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《建筑内部装修防火施工及验收规范》（GB/50354-2005）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《玻璃幕墙工程技术规范》（JGJ 102-2003）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《外墙饰面砖工程施工及验收规程》（JGJ 126-2015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《种植屋面工程技术规程》（JGJ 155-2013）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《建筑涂饰工程施工及验收规程》（JGJ/T29-2015 ）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《外墙外保温工程技术规程》（JGJ 144-2004）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hint="eastAsia"/>
        </w:rPr>
        <w:fldChar w:fldCharType="begin"/>
      </w:r>
      <w:r>
        <w:instrText xml:space="preserve"> HYPERLINK "https://www.baidu.com/s?wd=%E5%BB%BA%E7%AD%91%E5%B7%A5%E7%A8%8B%E6%96%BD%E5%B7%A5%E8%B4%A8%E9%87%8F%E9%AA%8C%E6%94%B6%E7%BB%9F%E4%B8%80%E6%A0%87%E5%87%86&amp;tn=44039180_cpr&amp;fenlei=mv6quAkxTZn0IZRqIHckPjm4nH00T1Y1rH7BnhcLnjRvuAndmH7-0ZwV5Hcvrjm3rH6sPfKWUMw85HfYnjn4nH6sgvPsT6KdThsqpZwYTjCEQLGCpyw9Uz4Bmy-bIi4WUvYETgN-TLwGUv3EPjRYPHbkPj6sPHcLnjDLPW0d" \t "_blank" </w:instrText>
      </w:r>
      <w:r>
        <w:rPr>
          <w:rFonts w:hint="eastAsia"/>
        </w:rPr>
        <w:fldChar w:fldCharType="separate"/>
      </w:r>
      <w:r>
        <w:rPr>
          <w:rFonts w:hint="eastAsia" w:ascii="宋体" w:hAnsi="宋体"/>
          <w:color w:val="auto"/>
          <w:sz w:val="24"/>
          <w:szCs w:val="24"/>
        </w:rPr>
        <w:t>建筑工程施工质量验收统一标准</w:t>
      </w:r>
      <w:r>
        <w:rPr>
          <w:rFonts w:hint="eastAsia" w:ascii="宋体" w:hAnsi="宋体"/>
          <w:color w:val="auto"/>
          <w:sz w:val="24"/>
          <w:szCs w:val="24"/>
        </w:rPr>
        <w:fldChar w:fldCharType="end"/>
      </w:r>
      <w:r>
        <w:rPr>
          <w:rFonts w:hint="eastAsia" w:ascii="宋体" w:hAnsi="宋体"/>
          <w:color w:val="auto"/>
          <w:sz w:val="24"/>
          <w:szCs w:val="24"/>
        </w:rPr>
        <w:t>》（GB 50300-2013）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《建筑节能工程施工质量验收规范》（GB 50411-2007）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hint="eastAsia"/>
        </w:rPr>
        <w:fldChar w:fldCharType="begin"/>
      </w:r>
      <w:r>
        <w:instrText xml:space="preserve"> HYPERLINK "https://www.baidu.com/s?wd=%E7%A0%8C%E4%BD%93%E7%BB%93%E6%9E%84%E5%B7%A5%E7%A8%8B%E6%96%BD%E5%B7%A5%E8%B4%A8%E9%87%8F%E9%AA%8C%E6%94%B6%E8%A7%84%E8%8C%83&amp;tn=44039180_cpr&amp;fenlei=mv6quAkxTZn0IZRqIHckPjm4nH00T1Y1rH7BnhcLnjRvuAndmH7-0ZwV5Hcvrjm3rH6sPfKWUMw85HfYnjn4nH6sgvPsT6KdThsqpZwYTjCEQLGCpyw9Uz4Bmy-bIi4WUvYETgN-TLwGUv3EPjRYPHbkPj6sPHcLnjDLPW0d" \t "_blank" </w:instrText>
      </w:r>
      <w:r>
        <w:rPr>
          <w:rFonts w:hint="eastAsia"/>
        </w:rPr>
        <w:fldChar w:fldCharType="separate"/>
      </w:r>
      <w:r>
        <w:rPr>
          <w:rFonts w:hint="eastAsia" w:ascii="宋体" w:hAnsi="宋体"/>
          <w:color w:val="auto"/>
          <w:sz w:val="24"/>
          <w:szCs w:val="24"/>
        </w:rPr>
        <w:t>砌体结构工程施工质量验收规范</w:t>
      </w:r>
      <w:r>
        <w:rPr>
          <w:rFonts w:hint="eastAsia" w:ascii="宋体" w:hAnsi="宋体"/>
          <w:color w:val="auto"/>
          <w:sz w:val="24"/>
          <w:szCs w:val="24"/>
        </w:rPr>
        <w:fldChar w:fldCharType="end"/>
      </w:r>
      <w:r>
        <w:rPr>
          <w:rFonts w:hint="eastAsia" w:ascii="宋体" w:hAnsi="宋体"/>
          <w:color w:val="auto"/>
          <w:sz w:val="24"/>
          <w:szCs w:val="24"/>
        </w:rPr>
        <w:t>》（GB 50203-2011）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《建筑给水排水及采暖工程施工质量验收规范》（GB 50242-2002）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hint="eastAsia"/>
        </w:rPr>
        <w:fldChar w:fldCharType="begin"/>
      </w:r>
      <w:r>
        <w:instrText xml:space="preserve"> HYPERLINK "https://www.baidu.com/s?wd=%E9%80%9A%E9%A3%8E%E4%B8%8E%E7%A9%BA%E8%B0%83%E5%B7%A5%E7%A8%8B%E6%96%BD%E5%B7%A5%E8%B4%A8%E9%87%8F%E9%AA%8C%E6%94%B6%E8%A7%84%E8%8C%83&amp;tn=44039180_cpr&amp;fenlei=mv6quAkxTZn0IZRqIHckPjm4nH00T1Y1rH7BnhcLnjRvuAndmH7-0ZwV5Hcvrjm3rH6sPfKWUMw85HfYnjn4nH6sgvPsT6KdThsqpZwYTjCEQLGCpyw9Uz4Bmy-bIi4WUvYETgN-TLwGUv3EPjRYPHbkPj6sPHcLnjDLPW0d" \t "_blank" </w:instrText>
      </w:r>
      <w:r>
        <w:rPr>
          <w:rFonts w:hint="eastAsia"/>
        </w:rPr>
        <w:fldChar w:fldCharType="separate"/>
      </w:r>
      <w:r>
        <w:rPr>
          <w:rFonts w:hint="eastAsia" w:ascii="宋体" w:hAnsi="宋体"/>
          <w:color w:val="auto"/>
          <w:sz w:val="24"/>
          <w:szCs w:val="24"/>
        </w:rPr>
        <w:t>通风与空调工程施工质量验收规范</w:t>
      </w:r>
      <w:r>
        <w:rPr>
          <w:rFonts w:hint="eastAsia" w:ascii="宋体" w:hAnsi="宋体"/>
          <w:color w:val="auto"/>
          <w:sz w:val="24"/>
          <w:szCs w:val="24"/>
        </w:rPr>
        <w:fldChar w:fldCharType="end"/>
      </w:r>
      <w:r>
        <w:rPr>
          <w:rFonts w:hint="eastAsia" w:ascii="宋体" w:hAnsi="宋体"/>
          <w:color w:val="auto"/>
          <w:sz w:val="24"/>
          <w:szCs w:val="24"/>
        </w:rPr>
        <w:t xml:space="preserve">》（GB 50243-2016）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hint="eastAsia"/>
        </w:rPr>
        <w:fldChar w:fldCharType="begin"/>
      </w:r>
      <w:r>
        <w:instrText xml:space="preserve"> HYPERLINK "https://www.baidu.com/s?wd=%E5%BB%BA%E7%AD%91%E7%94%B5%E6%B0%94%E5%B7%A5%E7%A8%8B%E6%96%BD%E5%B7%A5%E8%B4%A8%E9%87%8F%E9%AA%8C%E6%94%B6%E8%A7%84%E8%8C%83&amp;tn=44039180_cpr&amp;fenlei=mv6quAkxTZn0IZRqIHckPjm4nH00T1Y1rH7BnhcLnjRvuAndmH7-0ZwV5Hcvrjm3rH6sPfKWUMw85HfYnjn4nH6sgvPsT6KdThsqpZwYTjCEQLGCpyw9Uz4Bmy-bIi4WUvYETgN-TLwGUv3EPjRYPHbkPj6sPHcLnjDLPW0d" \t "_blank" </w:instrText>
      </w:r>
      <w:r>
        <w:rPr>
          <w:rFonts w:hint="eastAsia"/>
        </w:rPr>
        <w:fldChar w:fldCharType="separate"/>
      </w:r>
      <w:r>
        <w:rPr>
          <w:rFonts w:hint="eastAsia" w:ascii="宋体" w:hAnsi="宋体"/>
          <w:color w:val="auto"/>
          <w:sz w:val="24"/>
          <w:szCs w:val="24"/>
        </w:rPr>
        <w:t>建筑电气工程施工质量验收规范</w:t>
      </w:r>
      <w:r>
        <w:rPr>
          <w:rFonts w:hint="eastAsia" w:ascii="宋体" w:hAnsi="宋体"/>
          <w:color w:val="auto"/>
          <w:sz w:val="24"/>
          <w:szCs w:val="24"/>
        </w:rPr>
        <w:fldChar w:fldCharType="end"/>
      </w:r>
      <w:r>
        <w:rPr>
          <w:rFonts w:hint="eastAsia" w:ascii="宋体" w:hAnsi="宋体"/>
          <w:color w:val="auto"/>
          <w:sz w:val="24"/>
          <w:szCs w:val="24"/>
        </w:rPr>
        <w:t>》（GB 50303-2015）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《电梯工程施工质量验收规范》（GB 50310-2002 ）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《智能建筑工程质量验收规范》（GB 50339-2013）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《城市轨道交通岩土工程勘察规范》（GB 50307-2012）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《城市轨道交通工程监测技术规范》（GB50911-2013）</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《城市轨道交通工程测量规范》（GB50308-2017）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《空间网格结构技术规程》（JGJ7－2010）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《钢网架螺栓球节点用高强度螺栓》（GB/T 16939-2016）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《钢网架螺栓球节点》（JG/T 10-2009）</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《风景园林基本术语标准》CJJ/T 91 -2017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《城市园林绿化评价标准》GB /T 50563-2010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《广东省城市绿化条例》2014修正版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《园林绿化工程施工及验收规范》CJJ 82-2012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《园林绿化养护标准》CJJ/T287-2018</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《绿化种植土壤》CJ/T340-2016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《城市道路绿化规划与设计规范》（CJJ75-97）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《广州行道树技术工作手册（修编）》</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《广州市城市树木保护专章编制指引（试行）》（穗林业园林规字〔2022〕1 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《城市道路交叉口规划规范》（GB 50647-2011）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《城市道路交叉口设计规程》（CJJ 152-2010）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《城市道路交通设施设计规范》（GB 50688-2011）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《道路交通反光膜》（GB/T 18833-2012）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《公路交通标志板》（JT/T 279—2004）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《路面标线涂料》（JT/T 280—2004）</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《公安交通指挥系统建设技术规范》（GA/T 445-2010）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《电力工程电缆设计规范》（GB 50217-2007）</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《城市道路交通标志和标线设置规范》（GB 51038-2015）</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《道路交通标志和标线》第3部分（GB 5768-2009）</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《城市道路交通规划设计规范》（GB 50220-95）</w:t>
      </w:r>
      <w:r>
        <w:rPr>
          <w:rFonts w:hint="eastAsia" w:ascii="宋体" w:hAnsi="宋体"/>
          <w:color w:val="auto"/>
          <w:sz w:val="24"/>
          <w:szCs w:val="24"/>
        </w:rPr>
        <w:tab/>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《无障碍设计规范》（GB 50763-2012）</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《道路交通信号灯》（GB 14887-2011）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《道路交通信号灯设置与安装规范》（GB 14886-2016）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《道路交通信号控制机》（GB 25280-2016）</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《中华人民共和国道路交通安全法》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《中华人民共和国道路交通安全法实施条例》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住房和城乡建设部建质[2010]215号：《房屋建筑和市政基础设施工程勘察文件编制深度规定》</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广州地铁工程“质量验收标准（办法）”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国家、部、省、市、广州地铁集团有限公司颁发的规范、标准和相关管理办法。</w:t>
      </w:r>
    </w:p>
    <w:p>
      <w:pPr>
        <w:spacing w:line="360" w:lineRule="auto"/>
        <w:ind w:firstLine="482" w:firstLineChars="200"/>
        <w:jc w:val="left"/>
        <w:outlineLvl w:val="2"/>
        <w:rPr>
          <w:rFonts w:ascii="宋体" w:hAnsi="宋体"/>
          <w:b/>
          <w:color w:val="auto"/>
          <w:sz w:val="24"/>
          <w:szCs w:val="24"/>
        </w:rPr>
      </w:pPr>
      <w:bookmarkStart w:id="237" w:name="_Toc457407587"/>
      <w:bookmarkStart w:id="238" w:name="_Toc23386"/>
      <w:bookmarkStart w:id="239" w:name="_Toc92549472"/>
      <w:bookmarkStart w:id="240" w:name="_Toc457404748"/>
      <w:bookmarkStart w:id="241" w:name="_Toc505957217"/>
      <w:r>
        <w:rPr>
          <w:rFonts w:hint="eastAsia" w:ascii="宋体" w:hAnsi="宋体"/>
          <w:b/>
          <w:color w:val="auto"/>
          <w:sz w:val="24"/>
          <w:szCs w:val="24"/>
        </w:rPr>
        <w:t>2、基本要求</w:t>
      </w:r>
      <w:bookmarkEnd w:id="237"/>
      <w:bookmarkEnd w:id="238"/>
      <w:bookmarkEnd w:id="239"/>
      <w:bookmarkEnd w:id="240"/>
      <w:bookmarkEnd w:id="241"/>
    </w:p>
    <w:p>
      <w:pPr>
        <w:widowControl/>
        <w:spacing w:line="360" w:lineRule="auto"/>
        <w:ind w:firstLine="482" w:firstLineChars="200"/>
        <w:jc w:val="left"/>
        <w:outlineLvl w:val="4"/>
        <w:rPr>
          <w:rFonts w:ascii="宋体" w:hAnsi="宋体"/>
          <w:b/>
          <w:color w:val="auto"/>
          <w:sz w:val="24"/>
          <w:szCs w:val="24"/>
        </w:rPr>
      </w:pPr>
      <w:bookmarkStart w:id="242" w:name="_Toc92549473"/>
      <w:r>
        <w:rPr>
          <w:rFonts w:ascii="宋体" w:hAnsi="宋体"/>
          <w:b/>
          <w:color w:val="auto"/>
          <w:sz w:val="24"/>
          <w:szCs w:val="24"/>
        </w:rPr>
        <w:t>2.1</w:t>
      </w:r>
      <w:r>
        <w:rPr>
          <w:rFonts w:hint="eastAsia" w:ascii="宋体" w:hAnsi="宋体"/>
          <w:b/>
          <w:color w:val="auto"/>
          <w:sz w:val="24"/>
          <w:szCs w:val="24"/>
        </w:rPr>
        <w:t>建筑物调查与保护</w:t>
      </w:r>
      <w:bookmarkEnd w:id="242"/>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2.1.1 </w:t>
      </w:r>
      <w:r>
        <w:rPr>
          <w:rFonts w:hint="eastAsia" w:ascii="宋体" w:hAnsi="宋体"/>
          <w:color w:val="auto"/>
          <w:sz w:val="24"/>
          <w:szCs w:val="24"/>
        </w:rPr>
        <w:t>概述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发包人已将搜集到的有关建筑物及基础调查的图纸资料附于招标文件有关附件中。发包人强调这些资料可能并不完善，承包人必须负责调查和完善这些资料，并进行分析和判断后决定是否对建筑物及地层进行加固或桩基托换。</w:t>
      </w:r>
    </w:p>
    <w:p>
      <w:pPr>
        <w:spacing w:line="360" w:lineRule="auto"/>
        <w:ind w:firstLine="480" w:firstLineChars="200"/>
        <w:jc w:val="left"/>
        <w:rPr>
          <w:rFonts w:ascii="宋体" w:hAnsi="宋体"/>
          <w:color w:val="auto"/>
          <w:sz w:val="24"/>
          <w:szCs w:val="24"/>
        </w:rPr>
      </w:pPr>
      <w:r>
        <w:rPr>
          <w:rFonts w:ascii="宋体" w:hAnsi="宋体"/>
          <w:color w:val="auto"/>
          <w:sz w:val="24"/>
          <w:szCs w:val="24"/>
        </w:rPr>
        <w:t>2.1.2</w:t>
      </w:r>
      <w:r>
        <w:rPr>
          <w:rFonts w:hint="eastAsia" w:ascii="宋体" w:hAnsi="宋体"/>
          <w:color w:val="auto"/>
          <w:sz w:val="24"/>
          <w:szCs w:val="24"/>
        </w:rPr>
        <w:t>建、构筑物调查</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、资历要求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承包人应有专业摄影员在施工前对线路沿线既有建、构筑物及附属建、构筑物之状况进行记录和摄影。摄影数量和位置，应满足工程师要求。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承包人应委托有资质的房屋鉴定机构对线路沿线既有建、构筑物及附属建、构筑物进行现状及安全鉴定，数量和位置应满足工程师要求。</w:t>
      </w:r>
    </w:p>
    <w:p>
      <w:pPr>
        <w:spacing w:line="360" w:lineRule="auto"/>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、调查方式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施工前应对工程影响范围内所有建、构筑物（数量和位置应满足工程师要求），在建、构筑物产权发包人在场的情况下，进行记录和摄影、现状及安全鉴定，作为就可能由施工所引起的既有建、构筑物损坏（如有的话）而进行讨论和赔偿的基础。</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必要时，建筑物调查应运用各种手段进行，包括直接调查和物理调查。</w:t>
      </w:r>
    </w:p>
    <w:p>
      <w:pPr>
        <w:spacing w:line="360" w:lineRule="auto"/>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、调查内容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制订并填写每栋建筑物的调查表。每栋建筑物应给一记录号以便鉴别，列出一般情况以及有关材料、状况和已有损坏和或在目检中发现的损伤等特殊情况。</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对建筑物的内外构件包括表面修整和维修保养情况进行目检。摄影资料应包括各种缺陷如裂缝、抹面脱落和其他损坏。已有裂缝应用光学裂缝仪量测并予以记录。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记录并拍摄主要结构裂缝、开裂和磨损的砼、外露和／或锈蚀的钢筋。给重要照片加示意草图或说明以显示相应拍摄物的位置。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调查四层或更高层建筑物垂度，竖向允许误差为</w:t>
      </w:r>
      <w:r>
        <w:rPr>
          <w:rFonts w:ascii="宋体" w:hAnsi="宋体"/>
          <w:color w:val="auto"/>
          <w:sz w:val="24"/>
          <w:szCs w:val="24"/>
        </w:rPr>
        <w:t>10mm</w:t>
      </w:r>
      <w:r>
        <w:rPr>
          <w:rFonts w:hint="eastAsia"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如建筑物的一部分位于工程影响范围内，则应对整栋建筑物进行调查。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承包人应负责安排进入调查涉及的所有地产。发包人对此将作出必要协调和帮助。</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工程师可以在施工中甚至完工后有选择地要求对承包人建筑物进行进一步的调查，并予以记录。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建筑物调查表应有承包人、建筑物拥有者签名。</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承包人须委托有资质的房屋鉴定机构完善第三方房屋鉴定工作。</w:t>
      </w:r>
    </w:p>
    <w:p>
      <w:pPr>
        <w:spacing w:line="360" w:lineRule="auto"/>
        <w:ind w:firstLine="480" w:firstLineChars="200"/>
        <w:jc w:val="left"/>
        <w:rPr>
          <w:rFonts w:ascii="宋体" w:hAnsi="宋体"/>
          <w:color w:val="auto"/>
          <w:sz w:val="24"/>
          <w:szCs w:val="24"/>
        </w:rPr>
      </w:pPr>
      <w:r>
        <w:rPr>
          <w:rFonts w:ascii="宋体" w:hAnsi="宋体"/>
          <w:color w:val="auto"/>
          <w:sz w:val="24"/>
          <w:szCs w:val="24"/>
        </w:rPr>
        <w:t>2.1.3</w:t>
      </w:r>
      <w:r>
        <w:rPr>
          <w:rFonts w:hint="eastAsia" w:ascii="宋体" w:hAnsi="宋体"/>
          <w:color w:val="auto"/>
          <w:sz w:val="24"/>
          <w:szCs w:val="24"/>
        </w:rPr>
        <w:t>提交资料</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、承包人应在可能引起建筑物损坏的主要工程开工前进行调查。调查开始前承包人应就可能引起地层位移或振动的设备的使用获取工程师的批准。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、承包人应按工程师的指示提交调查、鉴定成果，包括图上标示的（拟拆迁建筑物除外）在工程影响范围以内建筑物的调查表、照片、示意图和底片等。</w:t>
      </w:r>
    </w:p>
    <w:p>
      <w:pPr>
        <w:spacing w:line="360" w:lineRule="auto"/>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、工程师可以要求在施工中或施工完成之后进行补充调查和第三方鉴定。</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2.1.4 </w:t>
      </w:r>
      <w:r>
        <w:rPr>
          <w:rFonts w:hint="eastAsia" w:ascii="宋体" w:hAnsi="宋体"/>
          <w:color w:val="auto"/>
          <w:sz w:val="24"/>
          <w:szCs w:val="24"/>
        </w:rPr>
        <w:t>建（构）筑物保护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承包人应对工程影响范围内建筑物的损坏负全责。承包人应负责建筑物保护的方案制订及实施。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建筑物保护必须在早期进行设计且应在隧道挖掘过程中根据现场观测结果和新资料不断修正。隧道通过区域每天至少监测三次，发现险情要求派专人值班和</w:t>
      </w:r>
      <w:r>
        <w:rPr>
          <w:rFonts w:ascii="宋体" w:hAnsi="宋体"/>
          <w:color w:val="auto"/>
          <w:sz w:val="24"/>
          <w:szCs w:val="24"/>
        </w:rPr>
        <w:t>24</w:t>
      </w:r>
      <w:r>
        <w:rPr>
          <w:rFonts w:hint="eastAsia" w:ascii="宋体" w:hAnsi="宋体"/>
          <w:color w:val="auto"/>
          <w:sz w:val="24"/>
          <w:szCs w:val="24"/>
        </w:rPr>
        <w:t>小时连续观测，并采取积极保护措施。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隧道通过建筑物前应根据调查报告上报完善的加固保护预案，报工程师后才能实施。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若发包人、工程师书面要求对重要的建筑物进行保护或监测，承包人未执行，该部分费用不予支付。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承包人对建（构）筑物结构型式、基础资料应做相应调查，由承包人负责保护。</w:t>
      </w:r>
    </w:p>
    <w:p>
      <w:pPr>
        <w:widowControl/>
        <w:spacing w:line="360" w:lineRule="auto"/>
        <w:ind w:firstLine="482" w:firstLineChars="200"/>
        <w:jc w:val="left"/>
        <w:outlineLvl w:val="4"/>
        <w:rPr>
          <w:rFonts w:ascii="宋体" w:hAnsi="宋体"/>
          <w:b/>
          <w:color w:val="auto"/>
          <w:sz w:val="24"/>
          <w:szCs w:val="24"/>
        </w:rPr>
      </w:pPr>
      <w:bookmarkStart w:id="243" w:name="_Toc92549474"/>
      <w:r>
        <w:rPr>
          <w:rFonts w:ascii="宋体" w:hAnsi="宋体"/>
          <w:b/>
          <w:color w:val="auto"/>
          <w:sz w:val="24"/>
          <w:szCs w:val="24"/>
        </w:rPr>
        <w:t>2.2</w:t>
      </w:r>
      <w:r>
        <w:rPr>
          <w:rFonts w:hint="eastAsia" w:ascii="宋体" w:hAnsi="宋体"/>
          <w:b/>
          <w:color w:val="auto"/>
          <w:sz w:val="24"/>
          <w:szCs w:val="24"/>
        </w:rPr>
        <w:t>管线调查与保护</w:t>
      </w:r>
      <w:bookmarkEnd w:id="243"/>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2.2.1  </w:t>
      </w:r>
      <w:r>
        <w:rPr>
          <w:rFonts w:hint="eastAsia" w:ascii="宋体" w:hAnsi="宋体"/>
          <w:color w:val="auto"/>
          <w:sz w:val="24"/>
          <w:szCs w:val="24"/>
        </w:rPr>
        <w:t>概述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本节规定了承包人工程范围内的以及可能因施工过程及其有关活动而导致损坏或影响的既有管线的调查和保护要求。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发包人已将所有已知的关于沿线既有管线的资料提交给承包人供其使用。发包人强调这些资料并不完善</w:t>
      </w:r>
      <w:r>
        <w:rPr>
          <w:rFonts w:ascii="宋体" w:hAnsi="宋体"/>
          <w:color w:val="auto"/>
          <w:sz w:val="24"/>
          <w:szCs w:val="24"/>
        </w:rPr>
        <w:t>,</w:t>
      </w:r>
      <w:r>
        <w:rPr>
          <w:rFonts w:hint="eastAsia" w:ascii="宋体" w:hAnsi="宋体"/>
          <w:color w:val="auto"/>
          <w:sz w:val="24"/>
          <w:szCs w:val="24"/>
        </w:rPr>
        <w:t>承包人应负责核对并完善这些资料</w:t>
      </w:r>
      <w:r>
        <w:rPr>
          <w:rFonts w:ascii="宋体" w:hAnsi="宋体"/>
          <w:color w:val="auto"/>
          <w:sz w:val="24"/>
          <w:szCs w:val="24"/>
        </w:rPr>
        <w:t>,</w:t>
      </w:r>
      <w:r>
        <w:rPr>
          <w:rFonts w:hint="eastAsia" w:ascii="宋体" w:hAnsi="宋体"/>
          <w:color w:val="auto"/>
          <w:sz w:val="24"/>
          <w:szCs w:val="24"/>
        </w:rPr>
        <w:t>以满足设计及施工的要求，必要时，承包人应到现场进行人工探查。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承包人只有在准确确定了现场的管线之后才能进行工程开挖、掘进施工。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施工期间应采取措施以避免妨碍公共活动及个人活动，并应允许管线部门进入施工现场，为其工作提供便利。</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尽管有其它关于允许沉降限值或管线损坏修复的规定，承包人应采取预防措施以避免在开挖过程中损坏未能预见的现有地下管线。</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承包人应对工程影响范围内的管线种类、重要性及现状自行作出分析，并把情况、结论及下一步措施的建议报告给工程师和发包人。</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2.2.2 </w:t>
      </w:r>
      <w:r>
        <w:rPr>
          <w:rFonts w:hint="eastAsia" w:ascii="宋体" w:hAnsi="宋体"/>
          <w:color w:val="auto"/>
          <w:sz w:val="24"/>
          <w:szCs w:val="24"/>
        </w:rPr>
        <w:t>地下管线调查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在施工前，承包人应对位于工程影响范围内管线的种类、位置、形状和尺寸、材料和管道的试验结果进行调查，并将调查结果递交有关部门确认，报工程师存档。</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1.2.2.3 </w:t>
      </w:r>
      <w:r>
        <w:rPr>
          <w:rFonts w:hint="eastAsia" w:ascii="宋体" w:hAnsi="宋体"/>
          <w:color w:val="auto"/>
          <w:sz w:val="24"/>
          <w:szCs w:val="24"/>
        </w:rPr>
        <w:t>地下管线的极限变形量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不同的地下管线其容许变形量是不同的，承包人应与有关单位协商确定，在施工过程中对管线进行监测，并报工程师备案。</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2.2.4 </w:t>
      </w:r>
      <w:r>
        <w:rPr>
          <w:rFonts w:hint="eastAsia" w:ascii="宋体" w:hAnsi="宋体"/>
          <w:color w:val="auto"/>
          <w:sz w:val="24"/>
          <w:szCs w:val="24"/>
        </w:rPr>
        <w:t>地下管线的保护</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、说明</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对工程影响范围的地下管线的损坏负全责。根据地下管线的调查结果，由承包人制定需保护的范围和保护措施。在工程师的主持下，由承包人及地下管线主管部门讨论确定并由承包人负责实施。保护措施包括：</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现有管线：包括但不限于下列诸项：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）供水和排污系统及辅助设施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）供电设施及附属设备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）公用、警用和军用通讯设施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）煤气管道系统及辅助设施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）临时和永久交通信号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）临时和永久街灯</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hint="eastAsia" w:ascii="宋体" w:hAnsi="宋体"/>
          <w:color w:val="auto"/>
          <w:sz w:val="24"/>
          <w:szCs w:val="24"/>
        </w:rPr>
        <w:t>）暴雨排水系统</w:t>
      </w:r>
    </w:p>
    <w:p>
      <w:pPr>
        <w:spacing w:line="360" w:lineRule="auto"/>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、质量控制</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各项工作应按实用规程和各类管线及合同文件的要求进行。如不同技术要求出现矛盾之处，则除非工程师另有指示，应以管线规范为准。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、提交资料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）向工程师和有关机构提交管线调查图纸。</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）显示现有管线的实际位置及与新建工程的接口或冲突之处，拟用的施工方法、拟用支持和保护系统的详细情况和监测其变形的方法。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）只有获取工程师通知和有关机构的书面批准后才能开工。</w:t>
      </w:r>
    </w:p>
    <w:p>
      <w:pPr>
        <w:spacing w:line="360" w:lineRule="auto"/>
        <w:ind w:firstLine="480" w:firstLineChars="200"/>
        <w:jc w:val="left"/>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、与管线单位的协调</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）通过工程师与各个有关机构建立直接与连续的联络并由承包人进行在各阶段的协调。除非另有规定，与有关单位的联络应提前三个月进行。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）与供应材料和进行施工的有关机构进行协调以确定在用于本工程之前的材料供应量、储存地方和方法及其照管。不需重复使用的废品应运至相应的管线单位的仓库，如废品不是由管线产生，应由承包人处理。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）遵守有关机构的规范及操作规程。</w:t>
      </w:r>
    </w:p>
    <w:p>
      <w:pPr>
        <w:spacing w:line="360" w:lineRule="auto"/>
        <w:ind w:firstLine="480" w:firstLineChars="200"/>
        <w:jc w:val="left"/>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、相关工作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）与管线施工有关的工作如道路、人行道的临时迁置、交通改道和受影响管线的永久恢复应按规范和合同要求由承包人完成。</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）除专门指定就地废弃和／或按有关机构要求进行废物利用处理外，承包人应清除并处置标示或指示的管线和有关构筑物。</w:t>
      </w:r>
    </w:p>
    <w:p>
      <w:pPr>
        <w:widowControl/>
        <w:spacing w:line="360" w:lineRule="auto"/>
        <w:ind w:firstLine="482" w:firstLineChars="200"/>
        <w:jc w:val="left"/>
        <w:outlineLvl w:val="4"/>
        <w:rPr>
          <w:rFonts w:ascii="宋体" w:hAnsi="宋体"/>
          <w:b/>
          <w:color w:val="auto"/>
          <w:sz w:val="24"/>
          <w:szCs w:val="24"/>
        </w:rPr>
      </w:pPr>
      <w:bookmarkStart w:id="244" w:name="_Toc92549475"/>
      <w:r>
        <w:rPr>
          <w:rFonts w:ascii="宋体" w:hAnsi="宋体"/>
          <w:b/>
          <w:color w:val="auto"/>
          <w:sz w:val="24"/>
          <w:szCs w:val="24"/>
        </w:rPr>
        <w:t>2.3</w:t>
      </w:r>
      <w:r>
        <w:rPr>
          <w:rFonts w:hint="eastAsia" w:ascii="宋体" w:hAnsi="宋体"/>
          <w:b/>
          <w:color w:val="auto"/>
          <w:sz w:val="24"/>
          <w:szCs w:val="24"/>
        </w:rPr>
        <w:t>周边环境调查</w:t>
      </w:r>
      <w:bookmarkEnd w:id="244"/>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2.3.1  </w:t>
      </w:r>
      <w:r>
        <w:rPr>
          <w:rFonts w:hint="eastAsia" w:ascii="宋体" w:hAnsi="宋体"/>
          <w:color w:val="auto"/>
          <w:sz w:val="24"/>
          <w:szCs w:val="24"/>
        </w:rPr>
        <w:t>概述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发包人已将搜集到的有关周边环境的资料附于招标文件有关附件中。发包人强调这些资料可能并不完善，承包人必须负责调查和完善这些资料，并进行分析和判断后周边环境对工程建设的影响并决定是否相应的措施以确保工程建设过程中不受周边环境的影响。</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2.3.2  </w:t>
      </w:r>
      <w:r>
        <w:rPr>
          <w:rFonts w:hint="eastAsia" w:ascii="宋体" w:hAnsi="宋体"/>
          <w:color w:val="auto"/>
          <w:sz w:val="24"/>
          <w:szCs w:val="24"/>
        </w:rPr>
        <w:t>周边环境调查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承包人应有专业摄影员在施工前对线路沿线周边环境之状况进行记录和摄影。摄影数量和位置，应满足工程师要求。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施工前应对工程周边环境进行详细摸查、记录和摄影，周边环境包括但不限于地方政府政策、规章制度、周边企事业单位和居民情况、人文环境、社会政治环境、水文情况、地质情况、文物古迹、交通状况、经济情况等，作为就可能因周边环境对工程建设造成影响的基础分析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制订并分类填写详细的调查表。列出一般情况以及有关材料、状况和调查中发现的特殊情况。</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对特殊周边环境应进行更进一步的详细调查，并形成影像、测量等书面确认资料。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承包人负责安排进入调查涉及的场地时，发包人对此将作出必要协调和帮助。</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工程师可以在施工中甚至完工后有选择地要求承包人对周边环境行进一步的调查，并予以记录。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建筑物调查表应有承包人、相关发包人等签名。</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必要时承包人须委托有资质的第三方鉴定（评估）机构进行相关的鉴定（评估）工作。</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2.3.3  </w:t>
      </w:r>
      <w:r>
        <w:rPr>
          <w:rFonts w:hint="eastAsia" w:ascii="宋体" w:hAnsi="宋体"/>
          <w:color w:val="auto"/>
          <w:sz w:val="24"/>
          <w:szCs w:val="24"/>
        </w:rPr>
        <w:t>提交资料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承包人应对可能因周边环境造成影响工程建设的周边环境在工程开工前进行调查。调查开始前承包人应就可能引起地层位移或振动的设备的使用获取工程师的批准。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承包人应按工程师的指示提交调查、鉴定成果，包括图上标示的在工程影响范围以内周边情况的调查表、照片、示意图和底片等。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工程师可以要求在施工中或施工完成之后进行补充调查。</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2.3.4 </w:t>
      </w:r>
      <w:r>
        <w:rPr>
          <w:rFonts w:hint="eastAsia" w:ascii="宋体" w:hAnsi="宋体"/>
          <w:color w:val="auto"/>
          <w:sz w:val="24"/>
          <w:szCs w:val="24"/>
        </w:rPr>
        <w:t>建、构筑物的保护方案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提交各种调查资料、成果和报告的同时，承包人应在工程施工之前向工程师提交一份专门报告，向发包人指明需要进行保护的建筑物、管线，以及需要采取特殊措施或政策支持等，根据周边实际状态进行风险分析，指明所需进行的保护类别或政策条件支持</w:t>
      </w:r>
      <w:r>
        <w:rPr>
          <w:rFonts w:ascii="宋体" w:hAnsi="宋体"/>
          <w:color w:val="auto"/>
          <w:sz w:val="24"/>
          <w:szCs w:val="24"/>
        </w:rPr>
        <w:t>,</w:t>
      </w:r>
      <w:r>
        <w:rPr>
          <w:rFonts w:hint="eastAsia" w:ascii="宋体" w:hAnsi="宋体"/>
          <w:color w:val="auto"/>
          <w:sz w:val="24"/>
          <w:szCs w:val="24"/>
        </w:rPr>
        <w:t>并提供第三方鉴定（评估）证书。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承包人应在施工期间继续进行周边环境调查，根据工程进展情况提出有关建议，并在掘进时根据现场观测结果对这些建议不断更新。</w:t>
      </w:r>
    </w:p>
    <w:p>
      <w:pPr>
        <w:widowControl/>
        <w:spacing w:line="360" w:lineRule="auto"/>
        <w:ind w:firstLine="482" w:firstLineChars="200"/>
        <w:jc w:val="left"/>
        <w:outlineLvl w:val="4"/>
        <w:rPr>
          <w:rFonts w:ascii="宋体" w:hAnsi="宋体"/>
          <w:b/>
          <w:color w:val="auto"/>
          <w:sz w:val="24"/>
          <w:szCs w:val="24"/>
        </w:rPr>
      </w:pPr>
      <w:bookmarkStart w:id="245" w:name="_Toc92549476"/>
      <w:r>
        <w:rPr>
          <w:rFonts w:ascii="宋体" w:hAnsi="宋体"/>
          <w:b/>
          <w:color w:val="auto"/>
          <w:sz w:val="24"/>
          <w:szCs w:val="24"/>
        </w:rPr>
        <w:t>2.4</w:t>
      </w:r>
      <w:r>
        <w:rPr>
          <w:rFonts w:hint="eastAsia" w:ascii="宋体" w:hAnsi="宋体"/>
          <w:b/>
          <w:color w:val="auto"/>
          <w:sz w:val="24"/>
          <w:szCs w:val="24"/>
        </w:rPr>
        <w:t>地质补勘调查</w:t>
      </w:r>
      <w:bookmarkEnd w:id="245"/>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2.4.1  </w:t>
      </w:r>
      <w:r>
        <w:rPr>
          <w:rFonts w:hint="eastAsia" w:ascii="宋体" w:hAnsi="宋体"/>
          <w:color w:val="auto"/>
          <w:sz w:val="24"/>
          <w:szCs w:val="24"/>
        </w:rPr>
        <w:t>概述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发包人已将搜集到的有关地质资料附于招标文件有关附件中。发包人强调这些资料可能并不完善，承包人必须负责调查和完善这些资料，并进行分析和判断后决定是否对地质情况采取相应的地质补勘。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本工程地质情况复杂，施工对周边建筑物的影响范围可能较大，承包人一定要慎重考虑。</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2.4.2  </w:t>
      </w:r>
      <w:r>
        <w:rPr>
          <w:rFonts w:hint="eastAsia" w:ascii="宋体" w:hAnsi="宋体"/>
          <w:color w:val="auto"/>
          <w:sz w:val="24"/>
          <w:szCs w:val="24"/>
        </w:rPr>
        <w:t>地质补勘调查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承包人应有专业的地质勘探队伍在施工前对工程线路沿线的地质情况进行补勘。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承包人应委托有资质的地质勘探单位对线路沿线地质情况进行补勘，数量和位置应满足工程施工要求。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承包人施工前应对工程施工范围内的地质情况进行地质补勘，作为工程施工组织、方案编制以及风险防控措施设定等的基础资料。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制订并填写详细的地质补勘的调查表，并予以记录。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对于地质补勘过程中发现实际地质情况与招标地质情况严重不符时，承包商须及时形成书面报告给发包人和设计，同时，针对特殊的地质情况提出相应的施工方案建议。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承包人自行负责地质补勘需要的临时借地工作，相关费用包含在工程报价中。发包人对此将作出必要协调和帮助。</w:t>
      </w:r>
    </w:p>
    <w:p>
      <w:pPr>
        <w:spacing w:line="360" w:lineRule="auto"/>
        <w:ind w:firstLine="480" w:firstLineChars="200"/>
        <w:jc w:val="left"/>
        <w:rPr>
          <w:rFonts w:ascii="宋体" w:hAnsi="宋体"/>
          <w:color w:val="auto"/>
          <w:sz w:val="24"/>
          <w:szCs w:val="24"/>
        </w:rPr>
      </w:pPr>
      <w:r>
        <w:rPr>
          <w:rFonts w:ascii="宋体" w:hAnsi="宋体"/>
          <w:color w:val="auto"/>
          <w:sz w:val="24"/>
          <w:szCs w:val="24"/>
        </w:rPr>
        <w:t>2.4.</w:t>
      </w:r>
      <w:r>
        <w:rPr>
          <w:rFonts w:hint="eastAsia" w:ascii="宋体" w:hAnsi="宋体"/>
          <w:color w:val="auto"/>
          <w:sz w:val="24"/>
          <w:szCs w:val="24"/>
        </w:rPr>
        <w:t>3</w:t>
      </w:r>
      <w:r>
        <w:rPr>
          <w:rFonts w:hint="eastAsia" w:ascii="宋体" w:hAnsi="宋体"/>
          <w:color w:val="auto"/>
          <w:sz w:val="24"/>
          <w:szCs w:val="24"/>
        </w:rPr>
        <w:t>提交资料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承包人应在工程开工前进行地质补勘调查工作。调查方案需获取工程师的批准。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承包人应按工程师的指示提交调查成果，包括详细的地质情况说明、典型地质剖面图、钻孔柱状图以及针对不良地质采取的施工措施等。</w:t>
      </w:r>
    </w:p>
    <w:p>
      <w:pPr>
        <w:widowControl/>
        <w:spacing w:line="360" w:lineRule="auto"/>
        <w:ind w:firstLine="482" w:firstLineChars="200"/>
        <w:jc w:val="left"/>
        <w:outlineLvl w:val="4"/>
        <w:rPr>
          <w:rFonts w:ascii="宋体" w:hAnsi="宋体"/>
          <w:b/>
          <w:color w:val="auto"/>
          <w:sz w:val="24"/>
          <w:szCs w:val="24"/>
        </w:rPr>
      </w:pPr>
      <w:bookmarkStart w:id="246" w:name="_Toc92549477"/>
      <w:r>
        <w:rPr>
          <w:rFonts w:ascii="宋体" w:hAnsi="宋体"/>
          <w:b/>
          <w:color w:val="auto"/>
          <w:sz w:val="24"/>
          <w:szCs w:val="24"/>
        </w:rPr>
        <w:t>2.5</w:t>
      </w:r>
      <w:r>
        <w:rPr>
          <w:rFonts w:hint="eastAsia" w:ascii="宋体" w:hAnsi="宋体"/>
          <w:b/>
          <w:color w:val="auto"/>
          <w:sz w:val="24"/>
          <w:szCs w:val="24"/>
        </w:rPr>
        <w:t>协调与接口</w:t>
      </w:r>
      <w:bookmarkEnd w:id="246"/>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2.5.1  </w:t>
      </w:r>
      <w:r>
        <w:rPr>
          <w:rFonts w:hint="eastAsia" w:ascii="宋体" w:hAnsi="宋体"/>
          <w:color w:val="auto"/>
          <w:sz w:val="24"/>
          <w:szCs w:val="24"/>
        </w:rPr>
        <w:t>外界对工程的干扰与协调</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当清楚地估计到施工期间外界可能对工程施工产生的各种干扰，包括广州地铁其它项目施工产生的相互干扰和影响，并保证协调好这些干扰和接口，尽最大可能地避免和减少这些干扰对本合同工程施工造成影响。</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承包人应按以下要求协调施工作业及／或施工计划</w:t>
      </w:r>
      <w:r>
        <w:rPr>
          <w:rFonts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签约承包人：承包人应做好与在该地区其它“地铁”承包人的协调工作。这些协调工作将包括提供进入工地的道路及采取一切合理的步骤给在同一工地或附近施工的其它承包人提供便利条件。签约承包人表将在履约合同期间提供给承包人并适时修正。</w:t>
      </w:r>
    </w:p>
    <w:p>
      <w:pPr>
        <w:spacing w:line="360" w:lineRule="auto"/>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管线单位：做好工程施工与那些公共、私有管线和在同一工地或其附近施工的其它承包人的协调，尽可能消除或减轻对工程的延误与那些设施工程和承包人的矛盾。安排好那些在已建和将建私有设施工程和公共设施工程上的、有赖于由承包人建立的测量点、测量线和测量网施工表，使将建的私有设施工程和公有设施工程在这些测量点、线、网一旦建立起来就可立即施工。以备忘录的形式向工程师确认每种情况下的协调措施。</w:t>
      </w:r>
    </w:p>
    <w:p>
      <w:pPr>
        <w:spacing w:line="360" w:lineRule="auto"/>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分包商和供货商：协调参与工程的供货商和分包商的工作（如果有的话），其中包括按时交货计划以保证工程进展。</w:t>
      </w:r>
    </w:p>
    <w:p>
      <w:pPr>
        <w:spacing w:line="360" w:lineRule="auto"/>
        <w:ind w:firstLine="480" w:firstLineChars="200"/>
        <w:jc w:val="left"/>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园林和文物保护单位：承包人对受施工过程影响的树木和文物应采取保护措施。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对于那些要迁移的树木，需在园林单位确认后由承包人负责迁移。对于文物，承包人报告文物保护单位后，由文物保护单位负责处理。</w:t>
      </w:r>
    </w:p>
    <w:p>
      <w:pPr>
        <w:spacing w:line="360" w:lineRule="auto"/>
        <w:ind w:firstLine="480" w:firstLineChars="200"/>
        <w:jc w:val="left"/>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建筑物损坏单位和居民：承包人应对因施工损坏的建筑物所属单位和居民给以接待和解释。如果工程师认为其损坏的建筑物有可能危及生命财产，承包人需即时采取保护措施如支顶加固等。</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2.5.2 </w:t>
      </w:r>
      <w:r>
        <w:rPr>
          <w:rFonts w:hint="eastAsia" w:ascii="宋体" w:hAnsi="宋体"/>
          <w:color w:val="auto"/>
          <w:sz w:val="24"/>
          <w:szCs w:val="24"/>
        </w:rPr>
        <w:t>接口</w:t>
      </w:r>
    </w:p>
    <w:p>
      <w:pPr>
        <w:spacing w:line="360" w:lineRule="auto"/>
        <w:ind w:firstLine="480" w:firstLineChars="200"/>
        <w:jc w:val="left"/>
        <w:rPr>
          <w:rFonts w:ascii="宋体" w:hAnsi="宋体"/>
          <w:color w:val="auto"/>
          <w:sz w:val="24"/>
          <w:szCs w:val="24"/>
        </w:rPr>
      </w:pPr>
      <w:r>
        <w:rPr>
          <w:rFonts w:ascii="宋体" w:hAnsi="宋体"/>
          <w:color w:val="auto"/>
          <w:sz w:val="24"/>
          <w:szCs w:val="24"/>
        </w:rPr>
        <w:t>2.5.2.1</w:t>
      </w:r>
      <w:r>
        <w:rPr>
          <w:rFonts w:hint="eastAsia" w:ascii="宋体" w:hAnsi="宋体"/>
          <w:color w:val="auto"/>
          <w:sz w:val="24"/>
          <w:szCs w:val="24"/>
        </w:rPr>
        <w:t>设计接口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①通风</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②机电设备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③排水及泵送设备</w:t>
      </w:r>
    </w:p>
    <w:p>
      <w:pPr>
        <w:spacing w:line="360" w:lineRule="auto"/>
        <w:ind w:firstLine="480" w:firstLineChars="200"/>
        <w:jc w:val="left"/>
        <w:rPr>
          <w:rFonts w:ascii="宋体" w:hAnsi="宋体"/>
          <w:color w:val="auto"/>
          <w:sz w:val="24"/>
          <w:szCs w:val="24"/>
        </w:rPr>
      </w:pPr>
      <w:r>
        <w:rPr>
          <w:rFonts w:ascii="宋体" w:hAnsi="宋体"/>
          <w:color w:val="auto"/>
          <w:sz w:val="24"/>
          <w:szCs w:val="24"/>
        </w:rPr>
        <w:t>2.5.2.2</w:t>
      </w:r>
      <w:r>
        <w:rPr>
          <w:rFonts w:hint="eastAsia" w:ascii="宋体" w:hAnsi="宋体"/>
          <w:color w:val="auto"/>
          <w:sz w:val="24"/>
          <w:szCs w:val="24"/>
        </w:rPr>
        <w:t>现场接口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①现场与工地设备安装接口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②临时工程设计与现场调查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③控制及沉降测量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④建筑物状况调查，包括管线及公共设施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⑤建筑物保护，包括管线及公共设施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⑥基坑、竖井、始发井、工作井等的准备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⑦弃渣清除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⑧交通管制及交通维护</w:t>
      </w:r>
    </w:p>
    <w:p>
      <w:pPr>
        <w:spacing w:line="360" w:lineRule="auto"/>
        <w:ind w:firstLine="480" w:firstLineChars="200"/>
        <w:jc w:val="left"/>
        <w:rPr>
          <w:rFonts w:ascii="宋体" w:hAnsi="宋体"/>
          <w:color w:val="auto"/>
          <w:sz w:val="24"/>
          <w:szCs w:val="24"/>
        </w:rPr>
      </w:pPr>
      <w:r>
        <w:rPr>
          <w:rFonts w:ascii="宋体" w:hAnsi="宋体"/>
          <w:color w:val="auto"/>
          <w:sz w:val="24"/>
          <w:szCs w:val="24"/>
        </w:rPr>
        <w:t>2.5.2.3</w:t>
      </w:r>
      <w:r>
        <w:rPr>
          <w:rFonts w:hint="eastAsia" w:ascii="宋体" w:hAnsi="宋体"/>
          <w:color w:val="auto"/>
          <w:sz w:val="24"/>
          <w:szCs w:val="24"/>
        </w:rPr>
        <w:t>施工接口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①土建工程：接收井、吊出井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②装修和设备安装：协助装修起吊大型设备。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③供电、供水</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④设备安装</w:t>
      </w:r>
    </w:p>
    <w:p>
      <w:pPr>
        <w:widowControl/>
        <w:spacing w:line="360" w:lineRule="auto"/>
        <w:ind w:firstLine="482" w:firstLineChars="200"/>
        <w:jc w:val="left"/>
        <w:outlineLvl w:val="4"/>
        <w:rPr>
          <w:rFonts w:ascii="宋体" w:hAnsi="宋体"/>
          <w:b/>
          <w:color w:val="auto"/>
          <w:sz w:val="24"/>
          <w:szCs w:val="24"/>
        </w:rPr>
      </w:pPr>
      <w:bookmarkStart w:id="247" w:name="_Toc92549478"/>
      <w:r>
        <w:rPr>
          <w:rFonts w:ascii="宋体" w:hAnsi="宋体"/>
          <w:b/>
          <w:color w:val="auto"/>
          <w:sz w:val="24"/>
          <w:szCs w:val="24"/>
        </w:rPr>
        <w:t>2.6</w:t>
      </w:r>
      <w:r>
        <w:rPr>
          <w:rFonts w:hint="eastAsia" w:ascii="宋体" w:hAnsi="宋体"/>
          <w:b/>
          <w:color w:val="auto"/>
          <w:sz w:val="24"/>
          <w:szCs w:val="24"/>
        </w:rPr>
        <w:t>沉降监测</w:t>
      </w:r>
      <w:bookmarkEnd w:id="247"/>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2.6.1 </w:t>
      </w:r>
      <w:r>
        <w:rPr>
          <w:rFonts w:hint="eastAsia" w:ascii="宋体" w:hAnsi="宋体"/>
          <w:color w:val="auto"/>
          <w:sz w:val="24"/>
          <w:szCs w:val="24"/>
        </w:rPr>
        <w:t>一般要求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在工程施工的不同阶段承包人应负责对工程及工程围岩、邻近构筑物和建筑物、地下管线、地下水及地表进行监测。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承包人应负责保护各阶段使用的监测标志及仪器。若有损坏，承包人应自费修复。在此情形下，工程师可以指示承包人停止所涉监测范围内的施工直到满意地进行了修复，因此而造成的停工不能要求索赔。</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工程师有权在任何时候对任何仪器单独读数。承包人应允许工程师随时使用仪器并给予必要的帮助。</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所有的量测结果应在读数后立即将其复印件送交给工程师和发包人。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应向工程师和发包人提交每周报告（包括电子文件），内容包括测量结果、时间变形曲线、地表和建筑物状况、对结果的评估、施工建议。</w:t>
      </w:r>
    </w:p>
    <w:p>
      <w:pPr>
        <w:spacing w:line="360" w:lineRule="auto"/>
        <w:ind w:firstLine="480" w:firstLineChars="200"/>
        <w:jc w:val="left"/>
        <w:rPr>
          <w:rFonts w:ascii="宋体" w:hAnsi="宋体"/>
          <w:color w:val="auto"/>
          <w:sz w:val="24"/>
          <w:szCs w:val="24"/>
        </w:rPr>
      </w:pPr>
      <w:r>
        <w:rPr>
          <w:rFonts w:ascii="宋体" w:hAnsi="宋体"/>
          <w:color w:val="auto"/>
          <w:sz w:val="24"/>
          <w:szCs w:val="24"/>
        </w:rPr>
        <w:t>2.6.2</w:t>
      </w:r>
      <w:r>
        <w:rPr>
          <w:rFonts w:hint="eastAsia" w:ascii="宋体" w:hAnsi="宋体"/>
          <w:color w:val="auto"/>
          <w:sz w:val="24"/>
          <w:szCs w:val="24"/>
        </w:rPr>
        <w:t>监测方案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承包人应在工程前</w:t>
      </w:r>
      <w:r>
        <w:rPr>
          <w:rFonts w:ascii="宋体" w:hAnsi="宋体"/>
          <w:color w:val="auto"/>
          <w:sz w:val="24"/>
          <w:szCs w:val="24"/>
        </w:rPr>
        <w:t>60</w:t>
      </w:r>
      <w:r>
        <w:rPr>
          <w:rFonts w:hint="eastAsia" w:ascii="宋体" w:hAnsi="宋体"/>
          <w:color w:val="auto"/>
          <w:sz w:val="24"/>
          <w:szCs w:val="24"/>
        </w:rPr>
        <w:t>天提交其关于监测方案的详细建议，以便得到工程师批准。监测方案包括但不限于：</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）在</w:t>
      </w:r>
      <w:r>
        <w:rPr>
          <w:rFonts w:ascii="宋体" w:hAnsi="宋体"/>
          <w:color w:val="auto"/>
          <w:sz w:val="24"/>
          <w:szCs w:val="24"/>
        </w:rPr>
        <w:t>1:500</w:t>
      </w:r>
      <w:r>
        <w:rPr>
          <w:rFonts w:hint="eastAsia" w:ascii="宋体" w:hAnsi="宋体"/>
          <w:color w:val="auto"/>
          <w:sz w:val="24"/>
          <w:szCs w:val="24"/>
        </w:rPr>
        <w:t>的线路平面图上清晰标出监测点位置并说明监测项目。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）说明测量方法、精度要求、仪器型号及性能、监测频率。</w:t>
      </w:r>
    </w:p>
    <w:p>
      <w:pPr>
        <w:spacing w:line="360" w:lineRule="auto"/>
        <w:ind w:firstLine="480" w:firstLineChars="200"/>
        <w:jc w:val="left"/>
        <w:rPr>
          <w:rFonts w:ascii="宋体" w:hAnsi="宋体"/>
          <w:color w:val="auto"/>
          <w:sz w:val="24"/>
          <w:szCs w:val="24"/>
        </w:rPr>
      </w:pPr>
      <w:r>
        <w:rPr>
          <w:rFonts w:ascii="宋体" w:hAnsi="宋体"/>
          <w:color w:val="auto"/>
          <w:sz w:val="24"/>
          <w:szCs w:val="24"/>
        </w:rPr>
        <w:t>2.6.3</w:t>
      </w:r>
      <w:r>
        <w:rPr>
          <w:rFonts w:hint="eastAsia" w:ascii="宋体" w:hAnsi="宋体"/>
          <w:color w:val="auto"/>
          <w:sz w:val="24"/>
          <w:szCs w:val="24"/>
        </w:rPr>
        <w:t>地面建筑物监测</w:t>
      </w:r>
    </w:p>
    <w:p>
      <w:pPr>
        <w:spacing w:line="360" w:lineRule="auto"/>
        <w:ind w:firstLine="480" w:firstLineChars="200"/>
        <w:jc w:val="left"/>
        <w:rPr>
          <w:rFonts w:ascii="宋体" w:hAnsi="宋体"/>
          <w:color w:val="auto"/>
          <w:sz w:val="24"/>
          <w:szCs w:val="24"/>
        </w:rPr>
      </w:pPr>
      <w:r>
        <w:rPr>
          <w:rFonts w:ascii="宋体" w:hAnsi="宋体"/>
          <w:color w:val="auto"/>
          <w:sz w:val="24"/>
          <w:szCs w:val="24"/>
        </w:rPr>
        <w:t>2.6.3.1</w:t>
      </w:r>
      <w:r>
        <w:rPr>
          <w:rFonts w:hint="eastAsia" w:ascii="宋体" w:hAnsi="宋体"/>
          <w:color w:val="auto"/>
          <w:sz w:val="24"/>
          <w:szCs w:val="24"/>
        </w:rPr>
        <w:t>地面建筑物变形预测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在施工前，应根据地面建筑物与工程结构的相对位置，地面建筑物结构形式及基础类型、围岩条件、施工方法等，对沿线地面建筑物在施工过程中可能产生的变形情况做较为精确的预测，并将预测过程、方法和结果提交工程师备案。</w:t>
      </w:r>
    </w:p>
    <w:p>
      <w:pPr>
        <w:spacing w:line="360" w:lineRule="auto"/>
        <w:ind w:firstLine="480" w:firstLineChars="200"/>
        <w:jc w:val="left"/>
        <w:rPr>
          <w:rFonts w:ascii="宋体" w:hAnsi="宋体"/>
          <w:color w:val="auto"/>
          <w:sz w:val="24"/>
          <w:szCs w:val="24"/>
        </w:rPr>
      </w:pPr>
      <w:r>
        <w:rPr>
          <w:rFonts w:ascii="宋体" w:hAnsi="宋体"/>
          <w:color w:val="auto"/>
          <w:sz w:val="24"/>
          <w:szCs w:val="24"/>
        </w:rPr>
        <w:t>2.6.3.2</w:t>
      </w:r>
      <w:r>
        <w:rPr>
          <w:rFonts w:hint="eastAsia" w:ascii="宋体" w:hAnsi="宋体"/>
          <w:color w:val="auto"/>
          <w:sz w:val="24"/>
          <w:szCs w:val="24"/>
        </w:rPr>
        <w:t>地面建筑物变形测量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）承包人应根据建筑物情况及重要程度，在每幢建筑物上面至少每个角设置一个观测点，以测量其位移、倾斜等。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）建筑物变形测量应在开挖面附近每天进行及每周进行后期观测直到沉降稳定。当测量值变化较大或工程师要求应增加观测频率。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）对于重要建筑物应采用自动记录仪和警报装置。</w:t>
      </w:r>
    </w:p>
    <w:p>
      <w:pPr>
        <w:spacing w:line="360" w:lineRule="auto"/>
        <w:ind w:firstLine="480" w:firstLineChars="200"/>
        <w:jc w:val="left"/>
        <w:rPr>
          <w:rFonts w:ascii="宋体" w:hAnsi="宋体"/>
          <w:color w:val="auto"/>
          <w:sz w:val="24"/>
          <w:szCs w:val="24"/>
        </w:rPr>
      </w:pPr>
      <w:r>
        <w:rPr>
          <w:rFonts w:ascii="宋体" w:hAnsi="宋体"/>
          <w:color w:val="auto"/>
          <w:sz w:val="24"/>
          <w:szCs w:val="24"/>
        </w:rPr>
        <w:t>2.6.3.3</w:t>
      </w:r>
      <w:r>
        <w:rPr>
          <w:rFonts w:hint="eastAsia" w:ascii="宋体" w:hAnsi="宋体"/>
          <w:color w:val="auto"/>
          <w:sz w:val="24"/>
          <w:szCs w:val="24"/>
        </w:rPr>
        <w:t>控制地面建筑物变形的措施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）承包人若发现建筑物变形有异常现象时，应立即报告工程师并采取有效的防治措施。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防止变形的对策中，可以考虑地基改良、基础加固、隔断防护等。选择这些防护加固方法时，除应综合考虑施工的难易、安全性、经济性、工期、环境条件等之外，还要考虑以往施工实例。必须根据每个现场的实际条件，选择最为合适的方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）除非发生房屋严重损坏，承包人需立即抢险的情况外，具体每幢建筑物的防护和加固方法，应报请工程师的批准后执行。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）因建筑物异常变形而引起的任何民事纠纷由承包人负责解决。</w:t>
      </w:r>
    </w:p>
    <w:p>
      <w:pPr>
        <w:spacing w:line="360" w:lineRule="auto"/>
        <w:ind w:firstLine="480" w:firstLineChars="200"/>
        <w:jc w:val="left"/>
        <w:rPr>
          <w:rFonts w:ascii="宋体" w:hAnsi="宋体"/>
          <w:color w:val="auto"/>
          <w:sz w:val="24"/>
          <w:szCs w:val="24"/>
        </w:rPr>
      </w:pPr>
      <w:r>
        <w:rPr>
          <w:rFonts w:ascii="宋体" w:hAnsi="宋体"/>
          <w:color w:val="auto"/>
          <w:sz w:val="24"/>
          <w:szCs w:val="24"/>
        </w:rPr>
        <w:t>2.6.4</w:t>
      </w:r>
      <w:r>
        <w:rPr>
          <w:rFonts w:hint="eastAsia" w:ascii="宋体" w:hAnsi="宋体"/>
          <w:color w:val="auto"/>
          <w:sz w:val="24"/>
          <w:szCs w:val="24"/>
        </w:rPr>
        <w:t>地下管线监测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在工程影响范围内的地下管线沿长度方向每</w:t>
      </w:r>
      <w:r>
        <w:rPr>
          <w:rFonts w:ascii="宋体" w:hAnsi="宋体"/>
          <w:color w:val="auto"/>
          <w:sz w:val="24"/>
          <w:szCs w:val="24"/>
        </w:rPr>
        <w:t>5m</w:t>
      </w:r>
      <w:r>
        <w:rPr>
          <w:rFonts w:hint="eastAsia" w:ascii="宋体" w:hAnsi="宋体"/>
          <w:color w:val="auto"/>
          <w:sz w:val="24"/>
          <w:szCs w:val="24"/>
        </w:rPr>
        <w:t>布设一个监测点。其余各项参照“地面建筑物监测”条款执行。</w:t>
      </w:r>
    </w:p>
    <w:p>
      <w:pPr>
        <w:spacing w:line="360" w:lineRule="auto"/>
        <w:ind w:firstLine="480" w:firstLineChars="200"/>
        <w:jc w:val="left"/>
        <w:rPr>
          <w:rFonts w:ascii="宋体" w:hAnsi="宋体"/>
          <w:color w:val="auto"/>
          <w:sz w:val="24"/>
          <w:szCs w:val="24"/>
        </w:rPr>
      </w:pPr>
      <w:r>
        <w:rPr>
          <w:rFonts w:ascii="宋体" w:hAnsi="宋体"/>
          <w:color w:val="auto"/>
          <w:sz w:val="24"/>
          <w:szCs w:val="24"/>
        </w:rPr>
        <w:t>2.6.5</w:t>
      </w:r>
      <w:r>
        <w:rPr>
          <w:rFonts w:hint="eastAsia" w:ascii="宋体" w:hAnsi="宋体"/>
          <w:color w:val="auto"/>
          <w:sz w:val="24"/>
          <w:szCs w:val="24"/>
        </w:rPr>
        <w:t>跨线路、桥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临近、穿越跨线路、桥时，必须制定措施，包括有（但不限于此）：</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、制定工程施工过程中的沉降变化监测措施和有效的施工防御措施防止隧道沉降、上浮及隧道的纵向稳定。</w:t>
      </w:r>
    </w:p>
    <w:p>
      <w:pPr>
        <w:spacing w:line="360" w:lineRule="auto"/>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、制定临近开挖、掘进过程只对可能没封好的地质勘探孔施工措施。</w:t>
      </w:r>
    </w:p>
    <w:p>
      <w:pPr>
        <w:spacing w:line="360" w:lineRule="auto"/>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、在开挖、掘进前，其监测方案和施工方案，需组织发包人工程师及专家进行专题讨论，在没得到发包人、工程师对方案的认可前，承包人不能进行下穿施工。</w:t>
      </w:r>
    </w:p>
    <w:p>
      <w:pPr>
        <w:spacing w:line="360" w:lineRule="auto"/>
        <w:ind w:firstLine="480" w:firstLineChars="200"/>
        <w:jc w:val="left"/>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、临近、下穿跨线路、桥时，应专门制定保护方案，并组织发包人、工程师、专家各方进行论证，论证可行，并得到权属单位同意后，才可实施。</w:t>
      </w:r>
    </w:p>
    <w:p>
      <w:pPr>
        <w:widowControl/>
        <w:spacing w:line="360" w:lineRule="auto"/>
        <w:ind w:firstLine="482" w:firstLineChars="200"/>
        <w:jc w:val="left"/>
        <w:outlineLvl w:val="4"/>
        <w:rPr>
          <w:rFonts w:ascii="宋体" w:hAnsi="宋体"/>
          <w:b/>
          <w:color w:val="auto"/>
          <w:sz w:val="24"/>
          <w:szCs w:val="24"/>
        </w:rPr>
      </w:pPr>
      <w:bookmarkStart w:id="248" w:name="_Toc92549479"/>
      <w:bookmarkStart w:id="249" w:name="_Toc258574984"/>
      <w:bookmarkStart w:id="250" w:name="_Toc258485362"/>
      <w:bookmarkStart w:id="251" w:name="_Toc269129322"/>
      <w:r>
        <w:rPr>
          <w:rFonts w:ascii="宋体" w:hAnsi="宋体"/>
          <w:b/>
          <w:color w:val="auto"/>
          <w:sz w:val="24"/>
          <w:szCs w:val="24"/>
        </w:rPr>
        <w:t>2.7</w:t>
      </w:r>
      <w:r>
        <w:rPr>
          <w:rFonts w:hint="eastAsia" w:ascii="宋体" w:hAnsi="宋体"/>
          <w:b/>
          <w:color w:val="auto"/>
          <w:sz w:val="24"/>
          <w:szCs w:val="24"/>
        </w:rPr>
        <w:t>防水及防腐蚀工程</w:t>
      </w:r>
      <w:bookmarkEnd w:id="248"/>
      <w:bookmarkEnd w:id="249"/>
      <w:bookmarkEnd w:id="250"/>
      <w:bookmarkEnd w:id="251"/>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2.7.1  </w:t>
      </w:r>
      <w:r>
        <w:rPr>
          <w:rFonts w:hint="eastAsia" w:ascii="宋体" w:hAnsi="宋体"/>
          <w:color w:val="auto"/>
          <w:sz w:val="24"/>
          <w:szCs w:val="24"/>
        </w:rPr>
        <w:t>总则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本节内容包括永久性工程里不同部位防水标准的区别划分、必须满足的防水、防腐蚀要求和材料特性等。</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2.7.2  </w:t>
      </w:r>
      <w:r>
        <w:rPr>
          <w:rFonts w:hint="eastAsia" w:ascii="宋体" w:hAnsi="宋体"/>
          <w:color w:val="auto"/>
          <w:sz w:val="24"/>
          <w:szCs w:val="24"/>
        </w:rPr>
        <w:t>参照标准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所有材料、工艺技术和质控办法应遵循现行有关规范和国际标准及本节的有关规定。若三者有冲突，应以本节规定为准。防水等级以施工图设计及说明和相关防水规范为准。</w:t>
      </w:r>
    </w:p>
    <w:p>
      <w:pPr>
        <w:widowControl/>
        <w:spacing w:line="360" w:lineRule="auto"/>
        <w:ind w:firstLine="482" w:firstLineChars="200"/>
        <w:jc w:val="left"/>
        <w:outlineLvl w:val="4"/>
        <w:rPr>
          <w:rFonts w:ascii="宋体" w:hAnsi="宋体"/>
          <w:b/>
          <w:color w:val="auto"/>
          <w:sz w:val="24"/>
          <w:szCs w:val="24"/>
        </w:rPr>
      </w:pPr>
      <w:bookmarkStart w:id="252" w:name="_Toc258574987"/>
      <w:bookmarkStart w:id="253" w:name="_Toc92549480"/>
      <w:bookmarkStart w:id="254" w:name="_Toc258485365"/>
      <w:bookmarkStart w:id="255" w:name="_Toc269129325"/>
      <w:r>
        <w:rPr>
          <w:rFonts w:ascii="宋体" w:hAnsi="宋体"/>
          <w:b/>
          <w:color w:val="auto"/>
          <w:sz w:val="24"/>
          <w:szCs w:val="24"/>
        </w:rPr>
        <w:t>2.8</w:t>
      </w:r>
      <w:r>
        <w:rPr>
          <w:rFonts w:hint="eastAsia" w:ascii="宋体" w:hAnsi="宋体"/>
          <w:b/>
          <w:color w:val="auto"/>
          <w:sz w:val="24"/>
          <w:szCs w:val="24"/>
        </w:rPr>
        <w:t>测量和摄影工作</w:t>
      </w:r>
      <w:bookmarkEnd w:id="252"/>
      <w:bookmarkEnd w:id="253"/>
      <w:bookmarkEnd w:id="254"/>
      <w:bookmarkEnd w:id="255"/>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2.8.1  </w:t>
      </w:r>
      <w:r>
        <w:rPr>
          <w:rFonts w:hint="eastAsia" w:ascii="宋体" w:hAnsi="宋体"/>
          <w:color w:val="auto"/>
          <w:sz w:val="24"/>
          <w:szCs w:val="24"/>
        </w:rPr>
        <w:t>说明</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本节阐述协调现场施工和地形测量工作的要求。</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2.8.2  </w:t>
      </w:r>
      <w:r>
        <w:rPr>
          <w:rFonts w:hint="eastAsia" w:ascii="宋体" w:hAnsi="宋体"/>
          <w:color w:val="auto"/>
          <w:sz w:val="24"/>
          <w:szCs w:val="24"/>
        </w:rPr>
        <w:t>测量和放样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工程放样应以施工图上的测量网及发包人图纸提供的确定线路为基础。承包人应负责协调放样线与附近工程及现有的建筑物和道路中心线，万一放样线或中心线出现偏差，经工程师批准后，承包人应对此做适当调整。</w:t>
      </w:r>
    </w:p>
    <w:p>
      <w:pPr>
        <w:spacing w:line="360" w:lineRule="auto"/>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初步清场之后，工程开工之前，工程师要对承包人的测量结果，包括水准测量结果进行审核、检查和批准。在准备于任何一处工程开工时，承包人应提前一周书面通知工程师。如果承包人在准备于某一处工程开工之前未能书面通知，则工程师指示的标高仍然有效，无论这一测量结果用于何种目的。</w:t>
      </w:r>
    </w:p>
    <w:p>
      <w:pPr>
        <w:spacing w:line="360" w:lineRule="auto"/>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应小心保护所有的测量参考点，如有损坏应适当更换，除非施工需要迁移这些测量点。但在移动这些测量点之前，应得到工程师的批准。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2.8.3  </w:t>
      </w:r>
      <w:r>
        <w:rPr>
          <w:rFonts w:hint="eastAsia" w:ascii="宋体" w:hAnsi="宋体"/>
          <w:color w:val="auto"/>
          <w:sz w:val="24"/>
          <w:szCs w:val="24"/>
        </w:rPr>
        <w:t>测量工作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发包人将向承包人提供下列信息：</w:t>
      </w:r>
    </w:p>
    <w:p>
      <w:pPr>
        <w:spacing w:line="360" w:lineRule="auto"/>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工程沿线现有导线网，及其水准点的座标、标高和准确位置。</w:t>
      </w:r>
    </w:p>
    <w:p>
      <w:pPr>
        <w:spacing w:line="360" w:lineRule="auto"/>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工程沿线现有水准网，附其水准点标高及其准确位置。</w:t>
      </w:r>
    </w:p>
    <w:p>
      <w:pPr>
        <w:spacing w:line="360" w:lineRule="auto"/>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自由使用水准点及必要时使用三角网的所有必要授权。</w:t>
      </w:r>
    </w:p>
    <w:p>
      <w:pPr>
        <w:spacing w:line="360" w:lineRule="auto"/>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、一般要求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测量工作的基本要求及内容如下：</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1) </w:t>
      </w:r>
      <w:r>
        <w:rPr>
          <w:rFonts w:hint="eastAsia" w:ascii="宋体" w:hAnsi="宋体"/>
          <w:color w:val="auto"/>
          <w:sz w:val="24"/>
          <w:szCs w:val="24"/>
        </w:rPr>
        <w:t>地面测量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导线网及水准网应由承包人检测并应加密所有必要的水准点以完成导线网及水准网，并使之符合要求。其计算和结果应递交工程师以获批准。承包人进入施工现场的一个月内，应向工程师提供关于所有测量参考点及工程临时水准点的符合经批准的格式的记录表。</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 </w:t>
      </w:r>
      <w:r>
        <w:rPr>
          <w:rFonts w:hint="eastAsia" w:ascii="宋体" w:hAnsi="宋体"/>
          <w:color w:val="auto"/>
          <w:sz w:val="24"/>
          <w:szCs w:val="24"/>
        </w:rPr>
        <w:t>地下测量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通过每一出入口时应连结地下导线网、水准网，并应进行平差，提供具有一定精度和密度（间隔大于</w:t>
      </w:r>
      <w:r>
        <w:rPr>
          <w:rFonts w:ascii="宋体" w:hAnsi="宋体"/>
          <w:color w:val="auto"/>
          <w:sz w:val="24"/>
          <w:szCs w:val="24"/>
        </w:rPr>
        <w:t>50m</w:t>
      </w:r>
      <w:r>
        <w:rPr>
          <w:rFonts w:hint="eastAsia" w:ascii="宋体" w:hAnsi="宋体"/>
          <w:color w:val="auto"/>
          <w:sz w:val="24"/>
          <w:szCs w:val="24"/>
        </w:rPr>
        <w:t>）的导线点和水准点。</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3) </w:t>
      </w:r>
      <w:r>
        <w:rPr>
          <w:rFonts w:hint="eastAsia" w:ascii="宋体" w:hAnsi="宋体"/>
          <w:color w:val="auto"/>
          <w:sz w:val="24"/>
          <w:szCs w:val="24"/>
        </w:rPr>
        <w:t>辅助测量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包括地面上地形、地物、管网的位置调查；与工程控制点的联测；确定实际预留孔洞的位置等；发包人将提供固定三角点、导线点和水准点的基本测量资料，供承包人使用，作为承包人进行测量和放样工作的基础。如果承包人对基本测量资料和有关图纸产生任何异议，承包人应在收到这些资料和图纸后的一星期之内，书面通知工程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在授标后</w:t>
      </w:r>
      <w:r>
        <w:rPr>
          <w:rFonts w:ascii="宋体" w:hAnsi="宋体"/>
          <w:color w:val="auto"/>
          <w:sz w:val="24"/>
          <w:szCs w:val="24"/>
        </w:rPr>
        <w:t>30</w:t>
      </w:r>
      <w:r>
        <w:rPr>
          <w:rFonts w:hint="eastAsia" w:ascii="宋体" w:hAnsi="宋体"/>
          <w:color w:val="auto"/>
          <w:sz w:val="24"/>
          <w:szCs w:val="24"/>
        </w:rPr>
        <w:t>天以内，承包人应提交准备进行的测量工作的安排，以便得到工程师批准。</w:t>
      </w:r>
    </w:p>
    <w:p>
      <w:pPr>
        <w:spacing w:line="360" w:lineRule="auto"/>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、测量工作</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1) </w:t>
      </w:r>
      <w:r>
        <w:rPr>
          <w:rFonts w:hint="eastAsia" w:ascii="宋体" w:hAnsi="宋体"/>
          <w:color w:val="auto"/>
          <w:sz w:val="24"/>
          <w:szCs w:val="24"/>
        </w:rPr>
        <w:t>测量标志</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应防止对测量标志包括其它单位设置的固定标志的任何损坏和移动。承包人应对测量标志受到的损害及引起的后果负责。测量标志应用不锈钢或铸铁件制作。在软土中，钢钉应嵌入大小合适的混凝土块中，并保证永久固定。铭文应持久且清楚。埋设在地下的测量标志应用混凝土管或框架加以保护，并加盖以防止被泥土和雨水弄脏。次一级的测量标志，经工程师批准后，可用钢管或木桩标志。每一个新设的固定点与该点的原始数据之间的误差都应彻底进行核对。</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 </w:t>
      </w:r>
      <w:r>
        <w:rPr>
          <w:rFonts w:hint="eastAsia" w:ascii="宋体" w:hAnsi="宋体"/>
          <w:color w:val="auto"/>
          <w:sz w:val="24"/>
          <w:szCs w:val="24"/>
        </w:rPr>
        <w:t>人员和设备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只能将测量工作交给那些经过训练、有经验、有丰富知识、能胜任该项工作的合格人员去完成。这些人员应向工程师提供所需的有关测量的资料。为了完成测量工作，承包人应使用足够数量的、可靠的、精确的、经校验的并经过工程师批准的仪器。</w:t>
      </w:r>
    </w:p>
    <w:p>
      <w:pPr>
        <w:spacing w:line="360" w:lineRule="auto"/>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、控制</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测量和施工放样的有关数据，将由工程师进行核对。承包人有责任随时配合核对工作。此外，承包人应在任何需要的时候帮助工程师完成核对工作。承包人应为所有核对工作保持标志的清洁和通视条件。核对工作一般在工程停工期进行。但在紧急情况下，承包人应限制或停止施工，而不得索要额外的支付。工程师进行的任何控制测量，并不减轻承包人对建筑物位置、尺寸精确性所负的全部责任。</w:t>
      </w:r>
    </w:p>
    <w:p>
      <w:pPr>
        <w:spacing w:line="360" w:lineRule="auto"/>
        <w:ind w:firstLine="480" w:firstLineChars="200"/>
        <w:jc w:val="left"/>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、报告</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承包人应每周或在工程师提出要求时提交测量报告。</w:t>
      </w:r>
    </w:p>
    <w:p>
      <w:pPr>
        <w:spacing w:line="360" w:lineRule="auto"/>
        <w:ind w:firstLine="480" w:firstLineChars="200"/>
        <w:jc w:val="left"/>
        <w:rPr>
          <w:rFonts w:ascii="宋体" w:hAnsi="宋体"/>
          <w:color w:val="auto"/>
          <w:sz w:val="24"/>
          <w:szCs w:val="24"/>
        </w:rPr>
      </w:pPr>
      <w:r>
        <w:rPr>
          <w:rFonts w:ascii="宋体" w:hAnsi="宋体"/>
          <w:color w:val="auto"/>
          <w:sz w:val="24"/>
          <w:szCs w:val="24"/>
        </w:rPr>
        <w:t xml:space="preserve">2.8.4  </w:t>
      </w:r>
      <w:r>
        <w:rPr>
          <w:rFonts w:hint="eastAsia" w:ascii="宋体" w:hAnsi="宋体"/>
          <w:color w:val="auto"/>
          <w:sz w:val="24"/>
          <w:szCs w:val="24"/>
        </w:rPr>
        <w:t>摄影工作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承包人应对土建施工的关键工序进行航空拍摄和视频录制工作，包括开工前场地原貌、开工后场地平整和布置、基坑开挖到底、底板浇筑完成、封顶、场地恢复等。</w:t>
      </w:r>
    </w:p>
    <w:p>
      <w:pPr>
        <w:spacing w:line="360" w:lineRule="auto"/>
        <w:ind w:left="210" w:leftChars="100" w:firstLine="482" w:firstLineChars="200"/>
        <w:jc w:val="left"/>
        <w:outlineLvl w:val="2"/>
        <w:rPr>
          <w:rFonts w:ascii="宋体" w:hAnsi="宋体"/>
          <w:b/>
          <w:color w:val="auto"/>
          <w:sz w:val="24"/>
          <w:szCs w:val="24"/>
        </w:rPr>
      </w:pPr>
      <w:bookmarkStart w:id="256" w:name="_Toc92549484"/>
      <w:bookmarkStart w:id="257" w:name="_Toc16710"/>
      <w:r>
        <w:rPr>
          <w:rFonts w:ascii="宋体" w:hAnsi="宋体"/>
          <w:b/>
          <w:color w:val="auto"/>
          <w:sz w:val="24"/>
          <w:szCs w:val="24"/>
        </w:rPr>
        <w:t>3</w:t>
      </w:r>
      <w:r>
        <w:rPr>
          <w:rFonts w:hint="eastAsia" w:ascii="宋体" w:hAnsi="宋体"/>
          <w:b/>
          <w:color w:val="auto"/>
          <w:sz w:val="24"/>
          <w:szCs w:val="24"/>
        </w:rPr>
        <w:t>、</w:t>
      </w:r>
      <w:bookmarkEnd w:id="256"/>
      <w:r>
        <w:rPr>
          <w:rFonts w:hint="eastAsia" w:ascii="宋体" w:hAnsi="宋体"/>
          <w:b/>
          <w:color w:val="auto"/>
          <w:sz w:val="24"/>
          <w:szCs w:val="24"/>
        </w:rPr>
        <w:t>道路工程</w:t>
      </w:r>
      <w:bookmarkEnd w:id="257"/>
    </w:p>
    <w:p>
      <w:pPr>
        <w:widowControl/>
        <w:spacing w:line="360" w:lineRule="auto"/>
        <w:ind w:left="210" w:leftChars="100" w:firstLine="482" w:firstLineChars="200"/>
        <w:jc w:val="left"/>
        <w:outlineLvl w:val="4"/>
        <w:rPr>
          <w:rFonts w:ascii="宋体" w:hAnsi="宋体"/>
          <w:b/>
          <w:color w:val="auto"/>
          <w:sz w:val="24"/>
          <w:szCs w:val="24"/>
        </w:rPr>
      </w:pPr>
      <w:bookmarkStart w:id="258" w:name="_Toc493017453"/>
      <w:bookmarkEnd w:id="258"/>
      <w:bookmarkStart w:id="259" w:name="_Toc493861487"/>
      <w:bookmarkEnd w:id="259"/>
      <w:bookmarkStart w:id="260" w:name="_Toc493798059"/>
      <w:bookmarkEnd w:id="260"/>
      <w:bookmarkStart w:id="261" w:name="_Toc492939185"/>
      <w:bookmarkEnd w:id="261"/>
      <w:bookmarkStart w:id="262" w:name="_Toc492848308"/>
      <w:bookmarkEnd w:id="262"/>
      <w:bookmarkStart w:id="263" w:name="_Toc491438120"/>
      <w:bookmarkEnd w:id="263"/>
      <w:bookmarkStart w:id="264" w:name="_Toc493644759"/>
      <w:bookmarkEnd w:id="264"/>
      <w:bookmarkStart w:id="265" w:name="_Toc489387821"/>
      <w:bookmarkEnd w:id="265"/>
      <w:bookmarkStart w:id="266" w:name="_Toc492759509"/>
      <w:bookmarkEnd w:id="266"/>
      <w:bookmarkStart w:id="267" w:name="_Toc492766943"/>
      <w:bookmarkEnd w:id="267"/>
      <w:bookmarkStart w:id="268" w:name="_Toc493082788"/>
      <w:bookmarkEnd w:id="268"/>
      <w:bookmarkStart w:id="269" w:name="_Toc493633084"/>
      <w:bookmarkEnd w:id="269"/>
      <w:bookmarkStart w:id="270" w:name="_Toc493691422"/>
      <w:bookmarkEnd w:id="270"/>
      <w:bookmarkStart w:id="271" w:name="_Toc492778031"/>
      <w:bookmarkEnd w:id="271"/>
      <w:bookmarkStart w:id="272" w:name="_Toc487619823"/>
      <w:bookmarkEnd w:id="272"/>
      <w:bookmarkStart w:id="273" w:name="_Toc492775643"/>
      <w:bookmarkEnd w:id="273"/>
      <w:bookmarkStart w:id="274" w:name="_Toc487619689"/>
      <w:bookmarkEnd w:id="274"/>
      <w:bookmarkStart w:id="275" w:name="_Toc493864106"/>
      <w:bookmarkEnd w:id="275"/>
      <w:bookmarkStart w:id="276" w:name="_Toc493714550"/>
      <w:bookmarkEnd w:id="276"/>
      <w:bookmarkStart w:id="277" w:name="_Toc492773254"/>
      <w:bookmarkEnd w:id="277"/>
      <w:bookmarkStart w:id="278" w:name="_Toc495566566"/>
      <w:bookmarkEnd w:id="278"/>
      <w:bookmarkStart w:id="279" w:name="_Toc493642362"/>
      <w:bookmarkEnd w:id="279"/>
      <w:bookmarkStart w:id="280" w:name="_Toc493639885"/>
      <w:bookmarkEnd w:id="280"/>
      <w:bookmarkStart w:id="281" w:name="_Toc489387955"/>
      <w:bookmarkEnd w:id="281"/>
      <w:bookmarkStart w:id="282" w:name="_Toc495566567"/>
      <w:bookmarkStart w:id="283" w:name="_Toc92549485"/>
      <w:bookmarkStart w:id="284" w:name="_Toc491438121"/>
      <w:r>
        <w:rPr>
          <w:rFonts w:hint="eastAsia" w:ascii="宋体" w:hAnsi="宋体"/>
          <w:b/>
          <w:color w:val="auto"/>
          <w:sz w:val="24"/>
          <w:szCs w:val="24"/>
        </w:rPr>
        <w:t>3.1</w:t>
      </w:r>
      <w:bookmarkEnd w:id="282"/>
      <w:bookmarkEnd w:id="283"/>
      <w:bookmarkEnd w:id="284"/>
      <w:r>
        <w:rPr>
          <w:rFonts w:hint="eastAsia" w:ascii="宋体" w:hAnsi="宋体"/>
          <w:b/>
          <w:color w:val="auto"/>
          <w:sz w:val="24"/>
          <w:szCs w:val="24"/>
        </w:rPr>
        <w:t xml:space="preserve"> 工程设计规模及标准</w:t>
      </w:r>
    </w:p>
    <w:p>
      <w:pPr>
        <w:spacing w:line="360" w:lineRule="auto"/>
        <w:ind w:left="210" w:leftChars="100" w:firstLine="480" w:firstLineChars="200"/>
        <w:jc w:val="left"/>
        <w:rPr>
          <w:rFonts w:ascii="宋体" w:hAnsi="宋体"/>
          <w:color w:val="auto"/>
          <w:sz w:val="24"/>
          <w:szCs w:val="24"/>
        </w:rPr>
      </w:pPr>
      <w:r>
        <w:rPr>
          <w:rFonts w:hint="eastAsia" w:ascii="宋体" w:hAnsi="宋体"/>
          <w:color w:val="auto"/>
          <w:sz w:val="24"/>
          <w:szCs w:val="24"/>
        </w:rPr>
        <w:t>道路建设规模如下表所示：</w:t>
      </w:r>
    </w:p>
    <w:p>
      <w:pPr>
        <w:spacing w:line="360" w:lineRule="auto"/>
        <w:ind w:left="210" w:leftChars="100" w:firstLine="3360" w:firstLineChars="1400"/>
        <w:jc w:val="left"/>
        <w:rPr>
          <w:rFonts w:ascii="宋体" w:hAnsi="宋体"/>
          <w:color w:val="auto"/>
          <w:sz w:val="24"/>
          <w:szCs w:val="24"/>
        </w:rPr>
      </w:pPr>
      <w:r>
        <w:rPr>
          <w:rFonts w:hint="eastAsia" w:ascii="宋体" w:hAnsi="宋体"/>
          <w:color w:val="auto"/>
          <w:sz w:val="24"/>
          <w:szCs w:val="24"/>
        </w:rPr>
        <w:t>表1-1 建设规模表</w:t>
      </w:r>
    </w:p>
    <w:tbl>
      <w:tblPr>
        <w:tblStyle w:val="89"/>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1514"/>
        <w:gridCol w:w="1336"/>
        <w:gridCol w:w="1678"/>
        <w:gridCol w:w="1691"/>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895" w:type="dxa"/>
            <w:vMerge w:val="restart"/>
            <w:vAlign w:val="center"/>
          </w:tcPr>
          <w:p>
            <w:pPr>
              <w:jc w:val="center"/>
              <w:rPr>
                <w:rFonts w:ascii="宋体" w:hAnsi="宋体"/>
                <w:color w:val="auto"/>
                <w:sz w:val="24"/>
                <w:szCs w:val="24"/>
              </w:rPr>
            </w:pPr>
            <w:r>
              <w:rPr>
                <w:rFonts w:hint="eastAsia" w:ascii="宋体" w:hAnsi="宋体"/>
                <w:color w:val="auto"/>
                <w:sz w:val="24"/>
                <w:szCs w:val="24"/>
              </w:rPr>
              <w:t>项目名称</w:t>
            </w:r>
          </w:p>
        </w:tc>
        <w:tc>
          <w:tcPr>
            <w:tcW w:w="1514" w:type="dxa"/>
            <w:vMerge w:val="restart"/>
            <w:vAlign w:val="center"/>
          </w:tcPr>
          <w:p>
            <w:pPr>
              <w:jc w:val="center"/>
              <w:rPr>
                <w:rFonts w:ascii="宋体" w:hAnsi="宋体"/>
                <w:color w:val="auto"/>
                <w:sz w:val="24"/>
                <w:szCs w:val="24"/>
              </w:rPr>
            </w:pPr>
            <w:r>
              <w:rPr>
                <w:rFonts w:hint="eastAsia" w:ascii="宋体" w:hAnsi="宋体"/>
                <w:color w:val="auto"/>
                <w:sz w:val="24"/>
                <w:szCs w:val="24"/>
              </w:rPr>
              <w:t>道路等级</w:t>
            </w:r>
          </w:p>
        </w:tc>
        <w:tc>
          <w:tcPr>
            <w:tcW w:w="1336" w:type="dxa"/>
            <w:vAlign w:val="center"/>
          </w:tcPr>
          <w:p>
            <w:pPr>
              <w:jc w:val="center"/>
              <w:rPr>
                <w:rFonts w:ascii="宋体" w:hAnsi="宋体"/>
                <w:color w:val="auto"/>
                <w:sz w:val="24"/>
                <w:szCs w:val="24"/>
              </w:rPr>
            </w:pPr>
            <w:r>
              <w:rPr>
                <w:rFonts w:hint="eastAsia" w:ascii="宋体" w:hAnsi="宋体"/>
                <w:color w:val="auto"/>
                <w:sz w:val="24"/>
                <w:szCs w:val="24"/>
              </w:rPr>
              <w:t>设计速度</w:t>
            </w:r>
          </w:p>
        </w:tc>
        <w:tc>
          <w:tcPr>
            <w:tcW w:w="1678" w:type="dxa"/>
            <w:vAlign w:val="center"/>
          </w:tcPr>
          <w:p>
            <w:pPr>
              <w:jc w:val="center"/>
              <w:rPr>
                <w:rFonts w:ascii="宋体" w:hAnsi="宋体"/>
                <w:color w:val="auto"/>
                <w:sz w:val="24"/>
                <w:szCs w:val="24"/>
              </w:rPr>
            </w:pPr>
            <w:r>
              <w:rPr>
                <w:rFonts w:hint="eastAsia" w:ascii="宋体" w:hAnsi="宋体"/>
                <w:color w:val="auto"/>
                <w:sz w:val="24"/>
                <w:szCs w:val="24"/>
              </w:rPr>
              <w:t>车道数（双向）</w:t>
            </w:r>
          </w:p>
        </w:tc>
        <w:tc>
          <w:tcPr>
            <w:tcW w:w="1691" w:type="dxa"/>
            <w:vAlign w:val="center"/>
          </w:tcPr>
          <w:p>
            <w:pPr>
              <w:jc w:val="center"/>
              <w:rPr>
                <w:rFonts w:ascii="宋体" w:hAnsi="宋体"/>
                <w:color w:val="auto"/>
                <w:sz w:val="24"/>
                <w:szCs w:val="24"/>
              </w:rPr>
            </w:pPr>
            <w:r>
              <w:rPr>
                <w:rFonts w:hint="eastAsia" w:ascii="宋体" w:hAnsi="宋体"/>
                <w:color w:val="auto"/>
                <w:sz w:val="24"/>
                <w:szCs w:val="24"/>
              </w:rPr>
              <w:t>道路标准宽度</w:t>
            </w:r>
          </w:p>
        </w:tc>
        <w:tc>
          <w:tcPr>
            <w:tcW w:w="1322" w:type="dxa"/>
            <w:vAlign w:val="center"/>
          </w:tcPr>
          <w:p>
            <w:pPr>
              <w:jc w:val="center"/>
              <w:rPr>
                <w:rFonts w:ascii="宋体" w:hAnsi="宋体"/>
                <w:color w:val="auto"/>
                <w:sz w:val="24"/>
                <w:szCs w:val="24"/>
              </w:rPr>
            </w:pPr>
            <w:r>
              <w:rPr>
                <w:rFonts w:hint="eastAsia" w:ascii="宋体" w:hAnsi="宋体"/>
                <w:color w:val="auto"/>
                <w:sz w:val="24"/>
                <w:szCs w:val="24"/>
              </w:rPr>
              <w:t>道路长度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895" w:type="dxa"/>
            <w:vMerge w:val="continue"/>
            <w:vAlign w:val="center"/>
          </w:tcPr>
          <w:p>
            <w:pPr>
              <w:ind w:left="210" w:leftChars="100" w:firstLine="480" w:firstLineChars="200"/>
              <w:jc w:val="center"/>
              <w:rPr>
                <w:rFonts w:ascii="宋体" w:hAnsi="宋体"/>
                <w:color w:val="auto"/>
                <w:sz w:val="24"/>
                <w:szCs w:val="24"/>
              </w:rPr>
            </w:pPr>
          </w:p>
        </w:tc>
        <w:tc>
          <w:tcPr>
            <w:tcW w:w="1514" w:type="dxa"/>
            <w:vMerge w:val="continue"/>
            <w:vAlign w:val="center"/>
          </w:tcPr>
          <w:p>
            <w:pPr>
              <w:ind w:left="210" w:leftChars="100" w:firstLine="480" w:firstLineChars="200"/>
              <w:jc w:val="center"/>
              <w:rPr>
                <w:rFonts w:ascii="宋体" w:hAnsi="宋体"/>
                <w:color w:val="auto"/>
                <w:sz w:val="24"/>
                <w:szCs w:val="24"/>
              </w:rPr>
            </w:pPr>
          </w:p>
        </w:tc>
        <w:tc>
          <w:tcPr>
            <w:tcW w:w="1336" w:type="dxa"/>
            <w:vAlign w:val="center"/>
          </w:tcPr>
          <w:p>
            <w:pPr>
              <w:jc w:val="center"/>
              <w:rPr>
                <w:rFonts w:ascii="宋体" w:hAnsi="宋体"/>
                <w:color w:val="auto"/>
                <w:sz w:val="24"/>
                <w:szCs w:val="24"/>
              </w:rPr>
            </w:pPr>
            <w:r>
              <w:rPr>
                <w:rFonts w:hint="eastAsia" w:ascii="宋体" w:hAnsi="宋体"/>
                <w:color w:val="auto"/>
                <w:sz w:val="24"/>
                <w:szCs w:val="24"/>
              </w:rPr>
              <w:t>km/h</w:t>
            </w:r>
          </w:p>
        </w:tc>
        <w:tc>
          <w:tcPr>
            <w:tcW w:w="1678" w:type="dxa"/>
            <w:vAlign w:val="center"/>
          </w:tcPr>
          <w:p>
            <w:pPr>
              <w:jc w:val="center"/>
              <w:rPr>
                <w:rFonts w:ascii="宋体" w:hAnsi="宋体"/>
                <w:color w:val="auto"/>
                <w:sz w:val="24"/>
                <w:szCs w:val="24"/>
              </w:rPr>
            </w:pPr>
            <w:r>
              <w:rPr>
                <w:rFonts w:hint="eastAsia" w:ascii="宋体" w:hAnsi="宋体"/>
                <w:color w:val="auto"/>
                <w:sz w:val="24"/>
                <w:szCs w:val="24"/>
              </w:rPr>
              <w:t>道</w:t>
            </w:r>
          </w:p>
        </w:tc>
        <w:tc>
          <w:tcPr>
            <w:tcW w:w="1691" w:type="dxa"/>
            <w:vAlign w:val="center"/>
          </w:tcPr>
          <w:p>
            <w:pPr>
              <w:jc w:val="center"/>
              <w:rPr>
                <w:rFonts w:ascii="宋体" w:hAnsi="宋体"/>
                <w:color w:val="auto"/>
                <w:sz w:val="24"/>
                <w:szCs w:val="24"/>
              </w:rPr>
            </w:pPr>
            <w:r>
              <w:rPr>
                <w:rFonts w:hint="eastAsia" w:ascii="宋体" w:hAnsi="宋体"/>
                <w:color w:val="auto"/>
                <w:sz w:val="24"/>
                <w:szCs w:val="24"/>
              </w:rPr>
              <w:t>m</w:t>
            </w:r>
          </w:p>
        </w:tc>
        <w:tc>
          <w:tcPr>
            <w:tcW w:w="1322" w:type="dxa"/>
            <w:vAlign w:val="center"/>
          </w:tcPr>
          <w:p>
            <w:pPr>
              <w:jc w:val="center"/>
              <w:rPr>
                <w:rFonts w:ascii="宋体" w:hAnsi="宋体"/>
                <w:color w:val="auto"/>
                <w:sz w:val="24"/>
                <w:szCs w:val="24"/>
              </w:rPr>
            </w:pPr>
            <w:r>
              <w:rPr>
                <w:rFonts w:hint="eastAsia" w:ascii="宋体" w:hAnsi="宋体"/>
                <w:color w:val="auto"/>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895" w:type="dxa"/>
            <w:vAlign w:val="center"/>
          </w:tcPr>
          <w:p>
            <w:pPr>
              <w:jc w:val="center"/>
              <w:rPr>
                <w:rFonts w:ascii="宋体" w:hAnsi="宋体"/>
                <w:color w:val="auto"/>
                <w:sz w:val="24"/>
                <w:szCs w:val="24"/>
              </w:rPr>
            </w:pPr>
            <w:r>
              <w:rPr>
                <w:rFonts w:hint="eastAsia" w:ascii="宋体" w:hAnsi="宋体"/>
                <w:color w:val="auto"/>
                <w:sz w:val="24"/>
                <w:szCs w:val="24"/>
              </w:rPr>
              <w:t>白云二线下穿机场路隧道</w:t>
            </w:r>
          </w:p>
        </w:tc>
        <w:tc>
          <w:tcPr>
            <w:tcW w:w="1514" w:type="dxa"/>
            <w:vAlign w:val="center"/>
          </w:tcPr>
          <w:p>
            <w:pPr>
              <w:jc w:val="center"/>
              <w:rPr>
                <w:rFonts w:ascii="宋体" w:hAnsi="宋体"/>
                <w:color w:val="auto"/>
                <w:sz w:val="24"/>
                <w:szCs w:val="24"/>
              </w:rPr>
            </w:pPr>
            <w:r>
              <w:rPr>
                <w:rFonts w:hint="eastAsia" w:ascii="宋体" w:hAnsi="宋体"/>
                <w:color w:val="auto"/>
                <w:sz w:val="24"/>
                <w:szCs w:val="24"/>
              </w:rPr>
              <w:t>主干路</w:t>
            </w:r>
          </w:p>
        </w:tc>
        <w:tc>
          <w:tcPr>
            <w:tcW w:w="1336" w:type="dxa"/>
            <w:vAlign w:val="center"/>
          </w:tcPr>
          <w:p>
            <w:pPr>
              <w:jc w:val="center"/>
              <w:rPr>
                <w:rFonts w:ascii="宋体" w:hAnsi="宋体"/>
                <w:color w:val="auto"/>
                <w:sz w:val="24"/>
                <w:szCs w:val="24"/>
              </w:rPr>
            </w:pPr>
            <w:r>
              <w:rPr>
                <w:rFonts w:hint="eastAsia" w:ascii="宋体" w:hAnsi="宋体"/>
                <w:color w:val="auto"/>
                <w:sz w:val="24"/>
                <w:szCs w:val="24"/>
              </w:rPr>
              <w:t>50</w:t>
            </w:r>
          </w:p>
        </w:tc>
        <w:tc>
          <w:tcPr>
            <w:tcW w:w="1678" w:type="dxa"/>
            <w:vAlign w:val="center"/>
          </w:tcPr>
          <w:p>
            <w:pPr>
              <w:jc w:val="center"/>
              <w:rPr>
                <w:rFonts w:ascii="宋体" w:hAnsi="宋体"/>
                <w:color w:val="auto"/>
                <w:sz w:val="24"/>
                <w:szCs w:val="24"/>
              </w:rPr>
            </w:pPr>
            <w:r>
              <w:rPr>
                <w:rFonts w:hint="eastAsia" w:ascii="宋体" w:hAnsi="宋体"/>
                <w:color w:val="auto"/>
                <w:sz w:val="24"/>
                <w:szCs w:val="24"/>
              </w:rPr>
              <w:t>4</w:t>
            </w:r>
          </w:p>
        </w:tc>
        <w:tc>
          <w:tcPr>
            <w:tcW w:w="1691" w:type="dxa"/>
            <w:vAlign w:val="center"/>
          </w:tcPr>
          <w:p>
            <w:pPr>
              <w:jc w:val="center"/>
              <w:rPr>
                <w:rFonts w:ascii="宋体" w:hAnsi="宋体"/>
                <w:color w:val="auto"/>
                <w:sz w:val="24"/>
                <w:szCs w:val="24"/>
              </w:rPr>
            </w:pPr>
            <w:r>
              <w:rPr>
                <w:rFonts w:hint="eastAsia" w:ascii="宋体" w:hAnsi="宋体"/>
                <w:color w:val="auto"/>
                <w:sz w:val="24"/>
                <w:szCs w:val="24"/>
              </w:rPr>
              <w:t>50m</w:t>
            </w:r>
          </w:p>
        </w:tc>
        <w:tc>
          <w:tcPr>
            <w:tcW w:w="1322" w:type="dxa"/>
            <w:vAlign w:val="center"/>
          </w:tcPr>
          <w:p>
            <w:pPr>
              <w:jc w:val="center"/>
              <w:rPr>
                <w:rFonts w:ascii="宋体" w:hAnsi="宋体"/>
                <w:color w:val="auto"/>
                <w:sz w:val="24"/>
                <w:szCs w:val="24"/>
              </w:rPr>
            </w:pPr>
            <w:r>
              <w:rPr>
                <w:rFonts w:hint="eastAsia" w:ascii="宋体" w:hAnsi="宋体"/>
                <w:color w:val="auto"/>
                <w:sz w:val="24"/>
                <w:szCs w:val="24"/>
              </w:rPr>
              <w:t>770</w:t>
            </w:r>
          </w:p>
        </w:tc>
      </w:tr>
    </w:tbl>
    <w:p>
      <w:pPr>
        <w:widowControl/>
        <w:spacing w:line="360" w:lineRule="auto"/>
        <w:ind w:firstLine="482" w:firstLineChars="200"/>
        <w:jc w:val="left"/>
        <w:outlineLvl w:val="4"/>
        <w:rPr>
          <w:rFonts w:ascii="宋体" w:hAnsi="宋体"/>
          <w:b/>
          <w:color w:val="auto"/>
          <w:sz w:val="24"/>
          <w:szCs w:val="24"/>
        </w:rPr>
      </w:pPr>
      <w:bookmarkStart w:id="285" w:name="_Toc491438123"/>
      <w:bookmarkStart w:id="286" w:name="_Toc495566569"/>
      <w:bookmarkStart w:id="287" w:name="_Toc92549486"/>
      <w:r>
        <w:rPr>
          <w:rFonts w:hint="eastAsia" w:ascii="宋体" w:hAnsi="宋体"/>
          <w:b/>
          <w:color w:val="auto"/>
          <w:sz w:val="24"/>
          <w:szCs w:val="24"/>
        </w:rPr>
        <w:t>3.2</w:t>
      </w:r>
      <w:bookmarkEnd w:id="285"/>
      <w:bookmarkEnd w:id="286"/>
      <w:bookmarkEnd w:id="287"/>
      <w:r>
        <w:rPr>
          <w:rFonts w:hint="eastAsia" w:ascii="宋体" w:hAnsi="宋体"/>
          <w:b/>
          <w:color w:val="auto"/>
          <w:sz w:val="24"/>
          <w:szCs w:val="24"/>
        </w:rPr>
        <w:t xml:space="preserve"> 一般路基设计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3.2.1技术标准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（1）路基设计高度：与现状道路标高基本统一。</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（2）路拱横坡：一般路段采用2％的路拱横坡。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（3）超高方式：本项目无超高。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（4）设计标高：主线设计标高为道路中心线处。</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（5）路基设计洪水频率： 1/100。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（6）边坡设计：本项目接顺周边建筑地坪无边坡设计。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3.2.2路基压实度及填料强度要求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填方路基应选用合格土，填料最大粒径应小于150mm，路床填料最大粒径应小于100mm。液限大于50%、塑性指数大于26的细粒土不得直接作为路堤填料。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路基填料的强度和粒经要求应满足规范要求土质路基采用重型压实标准，填筑路堤时应采用分层填筑逐层辗压，其分层最大厚度应与压实机具功能相适应。路床填料应均匀、密实并符合路床填土最小强度和压实度要求，详见如下表所示。</w:t>
      </w:r>
    </w:p>
    <w:tbl>
      <w:tblPr>
        <w:tblStyle w:val="88"/>
        <w:tblW w:w="44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79"/>
        <w:gridCol w:w="1651"/>
        <w:gridCol w:w="1097"/>
        <w:gridCol w:w="1955"/>
        <w:gridCol w:w="12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094" w:type="pct"/>
            <w:vAlign w:val="center"/>
          </w:tcPr>
          <w:p>
            <w:pPr>
              <w:spacing w:line="276" w:lineRule="auto"/>
              <w:jc w:val="center"/>
              <w:rPr>
                <w:rFonts w:ascii="宋体" w:hAnsi="宋体"/>
                <w:szCs w:val="24"/>
              </w:rPr>
            </w:pPr>
            <w:r>
              <w:rPr>
                <w:rFonts w:hint="eastAsia" w:ascii="宋体" w:hAnsi="宋体"/>
                <w:szCs w:val="24"/>
              </w:rPr>
              <w:t>项目分类</w:t>
            </w:r>
          </w:p>
        </w:tc>
        <w:tc>
          <w:tcPr>
            <w:tcW w:w="1076" w:type="pct"/>
            <w:vAlign w:val="center"/>
          </w:tcPr>
          <w:p>
            <w:pPr>
              <w:spacing w:line="276" w:lineRule="auto"/>
              <w:jc w:val="center"/>
              <w:rPr>
                <w:rFonts w:ascii="宋体" w:hAnsi="宋体"/>
                <w:szCs w:val="24"/>
              </w:rPr>
            </w:pPr>
            <w:r>
              <w:rPr>
                <w:rFonts w:hint="eastAsia" w:ascii="宋体" w:hAnsi="宋体"/>
                <w:szCs w:val="24"/>
              </w:rPr>
              <w:t>路面底面以下深度（</w:t>
            </w:r>
            <w:r>
              <w:rPr>
                <w:rFonts w:ascii="宋体" w:hAnsi="宋体"/>
                <w:szCs w:val="24"/>
              </w:rPr>
              <w:t>cm</w:t>
            </w:r>
            <w:r>
              <w:rPr>
                <w:rFonts w:hint="eastAsia" w:ascii="宋体" w:hAnsi="宋体"/>
                <w:szCs w:val="24"/>
              </w:rPr>
              <w:t>）</w:t>
            </w:r>
          </w:p>
        </w:tc>
        <w:tc>
          <w:tcPr>
            <w:tcW w:w="715" w:type="pct"/>
            <w:vAlign w:val="center"/>
          </w:tcPr>
          <w:p>
            <w:pPr>
              <w:spacing w:line="276" w:lineRule="auto"/>
              <w:jc w:val="center"/>
              <w:rPr>
                <w:rFonts w:ascii="宋体" w:hAnsi="宋体"/>
                <w:szCs w:val="24"/>
              </w:rPr>
            </w:pPr>
            <w:r>
              <w:rPr>
                <w:rFonts w:hint="eastAsia" w:ascii="宋体" w:hAnsi="宋体"/>
                <w:szCs w:val="24"/>
              </w:rPr>
              <w:t>压实度（</w:t>
            </w:r>
            <w:r>
              <w:rPr>
                <w:rFonts w:ascii="宋体" w:hAnsi="宋体"/>
                <w:szCs w:val="24"/>
              </w:rPr>
              <w:t>%</w:t>
            </w:r>
            <w:r>
              <w:rPr>
                <w:rFonts w:hint="eastAsia" w:ascii="宋体" w:hAnsi="宋体"/>
                <w:szCs w:val="24"/>
              </w:rPr>
              <w:t>）</w:t>
            </w:r>
          </w:p>
        </w:tc>
        <w:tc>
          <w:tcPr>
            <w:tcW w:w="1274" w:type="pct"/>
            <w:vAlign w:val="center"/>
          </w:tcPr>
          <w:p>
            <w:pPr>
              <w:spacing w:line="276" w:lineRule="auto"/>
              <w:jc w:val="center"/>
              <w:rPr>
                <w:rFonts w:ascii="宋体" w:hAnsi="宋体"/>
                <w:szCs w:val="24"/>
              </w:rPr>
            </w:pPr>
            <w:r>
              <w:rPr>
                <w:rFonts w:hint="eastAsia" w:ascii="宋体" w:hAnsi="宋体"/>
                <w:szCs w:val="24"/>
              </w:rPr>
              <w:t>填料最小强度（</w:t>
            </w:r>
            <w:r>
              <w:rPr>
                <w:rFonts w:ascii="宋体" w:hAnsi="宋体"/>
                <w:szCs w:val="24"/>
              </w:rPr>
              <w:t>CBR</w:t>
            </w:r>
            <w:r>
              <w:rPr>
                <w:rFonts w:hint="eastAsia" w:ascii="宋体" w:hAnsi="宋体"/>
                <w:szCs w:val="24"/>
              </w:rPr>
              <w:t>）（</w:t>
            </w:r>
            <w:r>
              <w:rPr>
                <w:rFonts w:ascii="宋体" w:hAnsi="宋体"/>
                <w:szCs w:val="24"/>
              </w:rPr>
              <w:t>%</w:t>
            </w:r>
            <w:r>
              <w:rPr>
                <w:rFonts w:hint="eastAsia" w:ascii="宋体" w:hAnsi="宋体"/>
                <w:szCs w:val="24"/>
              </w:rPr>
              <w:t>）</w:t>
            </w:r>
          </w:p>
        </w:tc>
        <w:tc>
          <w:tcPr>
            <w:tcW w:w="838" w:type="pct"/>
            <w:vAlign w:val="center"/>
          </w:tcPr>
          <w:p>
            <w:pPr>
              <w:spacing w:line="276" w:lineRule="auto"/>
              <w:jc w:val="center"/>
              <w:rPr>
                <w:rFonts w:ascii="宋体" w:hAnsi="宋体"/>
                <w:szCs w:val="24"/>
              </w:rPr>
            </w:pPr>
            <w:r>
              <w:rPr>
                <w:rFonts w:hint="eastAsia" w:ascii="宋体" w:hAnsi="宋体"/>
                <w:szCs w:val="24"/>
              </w:rPr>
              <w:t>填料最大粒（</w:t>
            </w:r>
            <w:r>
              <w:rPr>
                <w:rFonts w:ascii="宋体" w:hAnsi="宋体"/>
                <w:szCs w:val="24"/>
              </w:rPr>
              <w:t>cm</w:t>
            </w:r>
            <w:r>
              <w:rPr>
                <w:rFonts w:hint="eastAsia" w:ascii="宋体" w:hAnsi="宋体"/>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94" w:type="pct"/>
            <w:vAlign w:val="center"/>
          </w:tcPr>
          <w:p>
            <w:pPr>
              <w:spacing w:line="276" w:lineRule="auto"/>
              <w:jc w:val="center"/>
              <w:rPr>
                <w:rFonts w:ascii="宋体" w:hAnsi="宋体"/>
                <w:szCs w:val="24"/>
              </w:rPr>
            </w:pPr>
            <w:r>
              <w:rPr>
                <w:rFonts w:hint="eastAsia" w:ascii="宋体" w:hAnsi="宋体"/>
                <w:szCs w:val="24"/>
              </w:rPr>
              <w:t>上路床</w:t>
            </w:r>
          </w:p>
        </w:tc>
        <w:tc>
          <w:tcPr>
            <w:tcW w:w="1076" w:type="pct"/>
            <w:vAlign w:val="center"/>
          </w:tcPr>
          <w:p>
            <w:pPr>
              <w:spacing w:line="276" w:lineRule="auto"/>
              <w:jc w:val="center"/>
              <w:rPr>
                <w:rFonts w:ascii="宋体" w:hAnsi="宋体"/>
                <w:szCs w:val="24"/>
              </w:rPr>
            </w:pPr>
            <w:r>
              <w:rPr>
                <w:rFonts w:ascii="宋体" w:hAnsi="宋体"/>
                <w:szCs w:val="24"/>
              </w:rPr>
              <w:t>0</w:t>
            </w:r>
            <w:r>
              <w:rPr>
                <w:rFonts w:hint="eastAsia" w:ascii="宋体" w:hAnsi="宋体"/>
                <w:szCs w:val="24"/>
              </w:rPr>
              <w:t>～</w:t>
            </w:r>
            <w:r>
              <w:rPr>
                <w:rFonts w:ascii="宋体" w:hAnsi="宋体"/>
                <w:szCs w:val="24"/>
              </w:rPr>
              <w:t>30</w:t>
            </w:r>
          </w:p>
        </w:tc>
        <w:tc>
          <w:tcPr>
            <w:tcW w:w="715" w:type="pct"/>
            <w:vAlign w:val="center"/>
          </w:tcPr>
          <w:p>
            <w:pPr>
              <w:spacing w:line="276" w:lineRule="auto"/>
              <w:jc w:val="center"/>
              <w:rPr>
                <w:rFonts w:ascii="宋体" w:hAnsi="宋体"/>
                <w:szCs w:val="24"/>
              </w:rPr>
            </w:pPr>
            <w:r>
              <w:rPr>
                <w:rFonts w:hint="eastAsia" w:ascii="宋体" w:hAnsi="宋体"/>
                <w:szCs w:val="24"/>
              </w:rPr>
              <w:t>≥</w:t>
            </w:r>
            <w:r>
              <w:rPr>
                <w:rFonts w:ascii="宋体" w:hAnsi="宋体"/>
                <w:szCs w:val="24"/>
              </w:rPr>
              <w:t>9</w:t>
            </w:r>
            <w:r>
              <w:rPr>
                <w:rFonts w:hint="eastAsia" w:ascii="宋体" w:hAnsi="宋体"/>
                <w:szCs w:val="24"/>
              </w:rPr>
              <w:t>5</w:t>
            </w:r>
          </w:p>
        </w:tc>
        <w:tc>
          <w:tcPr>
            <w:tcW w:w="1274" w:type="pct"/>
            <w:vAlign w:val="center"/>
          </w:tcPr>
          <w:p>
            <w:pPr>
              <w:spacing w:line="276" w:lineRule="auto"/>
              <w:jc w:val="center"/>
              <w:rPr>
                <w:rFonts w:ascii="宋体" w:hAnsi="宋体"/>
                <w:szCs w:val="24"/>
              </w:rPr>
            </w:pPr>
            <w:r>
              <w:rPr>
                <w:rFonts w:hint="eastAsia" w:ascii="宋体" w:hAnsi="宋体"/>
                <w:szCs w:val="24"/>
              </w:rPr>
              <w:t>8</w:t>
            </w:r>
          </w:p>
        </w:tc>
        <w:tc>
          <w:tcPr>
            <w:tcW w:w="838" w:type="pct"/>
            <w:vAlign w:val="center"/>
          </w:tcPr>
          <w:p>
            <w:pPr>
              <w:spacing w:line="276" w:lineRule="auto"/>
              <w:jc w:val="center"/>
              <w:rPr>
                <w:rFonts w:ascii="宋体" w:hAnsi="宋体"/>
                <w:szCs w:val="24"/>
              </w:rPr>
            </w:pPr>
            <w:r>
              <w:rPr>
                <w:rFonts w:ascii="宋体" w:hAnsi="宋体"/>
                <w:szCs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94" w:type="pct"/>
            <w:vAlign w:val="center"/>
          </w:tcPr>
          <w:p>
            <w:pPr>
              <w:spacing w:line="276" w:lineRule="auto"/>
              <w:jc w:val="center"/>
              <w:rPr>
                <w:rFonts w:ascii="宋体" w:hAnsi="宋体"/>
                <w:szCs w:val="24"/>
              </w:rPr>
            </w:pPr>
            <w:r>
              <w:rPr>
                <w:rFonts w:hint="eastAsia" w:ascii="宋体" w:hAnsi="宋体"/>
                <w:szCs w:val="24"/>
              </w:rPr>
              <w:t>下路床</w:t>
            </w:r>
          </w:p>
        </w:tc>
        <w:tc>
          <w:tcPr>
            <w:tcW w:w="1076" w:type="pct"/>
            <w:vAlign w:val="center"/>
          </w:tcPr>
          <w:p>
            <w:pPr>
              <w:spacing w:line="276" w:lineRule="auto"/>
              <w:jc w:val="center"/>
              <w:rPr>
                <w:rFonts w:ascii="宋体" w:hAnsi="宋体"/>
                <w:szCs w:val="24"/>
              </w:rPr>
            </w:pPr>
            <w:r>
              <w:rPr>
                <w:rFonts w:ascii="宋体" w:hAnsi="宋体"/>
                <w:szCs w:val="24"/>
              </w:rPr>
              <w:t>30</w:t>
            </w:r>
            <w:r>
              <w:rPr>
                <w:rFonts w:hint="eastAsia" w:ascii="宋体" w:hAnsi="宋体"/>
                <w:szCs w:val="24"/>
              </w:rPr>
              <w:t>～</w:t>
            </w:r>
            <w:r>
              <w:rPr>
                <w:rFonts w:ascii="宋体" w:hAnsi="宋体"/>
                <w:szCs w:val="24"/>
              </w:rPr>
              <w:t>80</w:t>
            </w:r>
          </w:p>
        </w:tc>
        <w:tc>
          <w:tcPr>
            <w:tcW w:w="715" w:type="pct"/>
            <w:vAlign w:val="center"/>
          </w:tcPr>
          <w:p>
            <w:pPr>
              <w:spacing w:line="276" w:lineRule="auto"/>
              <w:jc w:val="center"/>
              <w:rPr>
                <w:rFonts w:ascii="宋体" w:hAnsi="宋体"/>
                <w:szCs w:val="24"/>
              </w:rPr>
            </w:pPr>
            <w:r>
              <w:rPr>
                <w:rFonts w:hint="eastAsia" w:ascii="宋体" w:hAnsi="宋体"/>
                <w:szCs w:val="24"/>
              </w:rPr>
              <w:t>≥</w:t>
            </w:r>
            <w:r>
              <w:rPr>
                <w:rFonts w:ascii="宋体" w:hAnsi="宋体"/>
                <w:szCs w:val="24"/>
              </w:rPr>
              <w:t>9</w:t>
            </w:r>
            <w:r>
              <w:rPr>
                <w:rFonts w:hint="eastAsia" w:ascii="宋体" w:hAnsi="宋体"/>
                <w:szCs w:val="24"/>
              </w:rPr>
              <w:t>5</w:t>
            </w:r>
          </w:p>
        </w:tc>
        <w:tc>
          <w:tcPr>
            <w:tcW w:w="1274" w:type="pct"/>
            <w:vAlign w:val="center"/>
          </w:tcPr>
          <w:p>
            <w:pPr>
              <w:spacing w:line="276" w:lineRule="auto"/>
              <w:jc w:val="center"/>
              <w:rPr>
                <w:rFonts w:ascii="宋体" w:hAnsi="宋体"/>
                <w:szCs w:val="24"/>
              </w:rPr>
            </w:pPr>
            <w:r>
              <w:rPr>
                <w:rFonts w:hint="eastAsia" w:ascii="宋体" w:hAnsi="宋体"/>
                <w:szCs w:val="24"/>
              </w:rPr>
              <w:t>5</w:t>
            </w:r>
          </w:p>
        </w:tc>
        <w:tc>
          <w:tcPr>
            <w:tcW w:w="838" w:type="pct"/>
            <w:vAlign w:val="center"/>
          </w:tcPr>
          <w:p>
            <w:pPr>
              <w:spacing w:line="276" w:lineRule="auto"/>
              <w:jc w:val="center"/>
              <w:rPr>
                <w:rFonts w:ascii="宋体" w:hAnsi="宋体"/>
                <w:szCs w:val="24"/>
              </w:rPr>
            </w:pPr>
            <w:r>
              <w:rPr>
                <w:rFonts w:ascii="宋体" w:hAnsi="宋体"/>
                <w:szCs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94" w:type="pct"/>
            <w:vAlign w:val="center"/>
          </w:tcPr>
          <w:p>
            <w:pPr>
              <w:spacing w:line="276" w:lineRule="auto"/>
              <w:jc w:val="center"/>
              <w:rPr>
                <w:rFonts w:ascii="宋体" w:hAnsi="宋体"/>
                <w:szCs w:val="24"/>
              </w:rPr>
            </w:pPr>
            <w:r>
              <w:rPr>
                <w:rFonts w:hint="eastAsia" w:ascii="宋体" w:hAnsi="宋体"/>
                <w:szCs w:val="24"/>
              </w:rPr>
              <w:t>上路堤</w:t>
            </w:r>
          </w:p>
        </w:tc>
        <w:tc>
          <w:tcPr>
            <w:tcW w:w="1076" w:type="pct"/>
            <w:vAlign w:val="center"/>
          </w:tcPr>
          <w:p>
            <w:pPr>
              <w:spacing w:line="276" w:lineRule="auto"/>
              <w:jc w:val="center"/>
              <w:rPr>
                <w:rFonts w:ascii="宋体" w:hAnsi="宋体"/>
                <w:szCs w:val="24"/>
              </w:rPr>
            </w:pPr>
            <w:r>
              <w:rPr>
                <w:rFonts w:ascii="宋体" w:hAnsi="宋体"/>
                <w:szCs w:val="24"/>
              </w:rPr>
              <w:t>80</w:t>
            </w:r>
            <w:r>
              <w:rPr>
                <w:rFonts w:hint="eastAsia" w:ascii="宋体" w:hAnsi="宋体"/>
                <w:szCs w:val="24"/>
              </w:rPr>
              <w:t>～</w:t>
            </w:r>
            <w:r>
              <w:rPr>
                <w:rFonts w:ascii="宋体" w:hAnsi="宋体"/>
                <w:szCs w:val="24"/>
              </w:rPr>
              <w:t>150</w:t>
            </w:r>
          </w:p>
        </w:tc>
        <w:tc>
          <w:tcPr>
            <w:tcW w:w="715" w:type="pct"/>
            <w:vAlign w:val="center"/>
          </w:tcPr>
          <w:p>
            <w:pPr>
              <w:spacing w:line="276" w:lineRule="auto"/>
              <w:jc w:val="center"/>
              <w:rPr>
                <w:rFonts w:ascii="宋体" w:hAnsi="宋体"/>
                <w:szCs w:val="24"/>
              </w:rPr>
            </w:pPr>
            <w:r>
              <w:rPr>
                <w:rFonts w:hint="eastAsia" w:ascii="宋体" w:hAnsi="宋体"/>
                <w:szCs w:val="24"/>
              </w:rPr>
              <w:t>≥</w:t>
            </w:r>
            <w:r>
              <w:rPr>
                <w:rFonts w:ascii="宋体" w:hAnsi="宋体"/>
                <w:szCs w:val="24"/>
              </w:rPr>
              <w:t>9</w:t>
            </w:r>
            <w:r>
              <w:rPr>
                <w:rFonts w:hint="eastAsia" w:ascii="宋体" w:hAnsi="宋体"/>
                <w:szCs w:val="24"/>
              </w:rPr>
              <w:t>3</w:t>
            </w:r>
          </w:p>
        </w:tc>
        <w:tc>
          <w:tcPr>
            <w:tcW w:w="1274" w:type="pct"/>
            <w:vAlign w:val="center"/>
          </w:tcPr>
          <w:p>
            <w:pPr>
              <w:spacing w:line="276" w:lineRule="auto"/>
              <w:jc w:val="center"/>
              <w:rPr>
                <w:rFonts w:ascii="宋体" w:hAnsi="宋体"/>
                <w:szCs w:val="24"/>
              </w:rPr>
            </w:pPr>
            <w:r>
              <w:rPr>
                <w:rFonts w:hint="eastAsia" w:ascii="宋体" w:hAnsi="宋体"/>
                <w:szCs w:val="24"/>
              </w:rPr>
              <w:t>4</w:t>
            </w:r>
          </w:p>
        </w:tc>
        <w:tc>
          <w:tcPr>
            <w:tcW w:w="838" w:type="pct"/>
            <w:vAlign w:val="center"/>
          </w:tcPr>
          <w:p>
            <w:pPr>
              <w:spacing w:line="276" w:lineRule="auto"/>
              <w:jc w:val="center"/>
              <w:rPr>
                <w:rFonts w:ascii="宋体" w:hAnsi="宋体"/>
                <w:szCs w:val="24"/>
              </w:rPr>
            </w:pPr>
            <w:r>
              <w:rPr>
                <w:rFonts w:ascii="宋体" w:hAnsi="宋体"/>
                <w:szCs w:val="24"/>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94" w:type="pct"/>
            <w:vAlign w:val="center"/>
          </w:tcPr>
          <w:p>
            <w:pPr>
              <w:spacing w:line="276" w:lineRule="auto"/>
              <w:jc w:val="center"/>
              <w:rPr>
                <w:rFonts w:ascii="宋体" w:hAnsi="宋体"/>
                <w:szCs w:val="24"/>
              </w:rPr>
            </w:pPr>
            <w:r>
              <w:rPr>
                <w:rFonts w:hint="eastAsia" w:ascii="宋体" w:hAnsi="宋体"/>
                <w:szCs w:val="24"/>
              </w:rPr>
              <w:t>下路堤</w:t>
            </w:r>
          </w:p>
        </w:tc>
        <w:tc>
          <w:tcPr>
            <w:tcW w:w="1076" w:type="pct"/>
            <w:vAlign w:val="center"/>
          </w:tcPr>
          <w:p>
            <w:pPr>
              <w:spacing w:line="276" w:lineRule="auto"/>
              <w:jc w:val="center"/>
              <w:rPr>
                <w:rFonts w:ascii="宋体" w:hAnsi="宋体"/>
                <w:szCs w:val="24"/>
              </w:rPr>
            </w:pPr>
            <w:r>
              <w:rPr>
                <w:rFonts w:ascii="宋体" w:hAnsi="宋体"/>
                <w:szCs w:val="24"/>
              </w:rPr>
              <w:t>&gt;150</w:t>
            </w:r>
          </w:p>
        </w:tc>
        <w:tc>
          <w:tcPr>
            <w:tcW w:w="715" w:type="pct"/>
            <w:vAlign w:val="center"/>
          </w:tcPr>
          <w:p>
            <w:pPr>
              <w:spacing w:line="276" w:lineRule="auto"/>
              <w:jc w:val="center"/>
              <w:rPr>
                <w:rFonts w:ascii="宋体" w:hAnsi="宋体"/>
                <w:szCs w:val="24"/>
              </w:rPr>
            </w:pPr>
            <w:r>
              <w:rPr>
                <w:rFonts w:hint="eastAsia" w:ascii="宋体" w:hAnsi="宋体"/>
                <w:szCs w:val="24"/>
              </w:rPr>
              <w:t>≥</w:t>
            </w:r>
            <w:r>
              <w:rPr>
                <w:rFonts w:ascii="宋体" w:hAnsi="宋体"/>
                <w:szCs w:val="24"/>
              </w:rPr>
              <w:t>92</w:t>
            </w:r>
          </w:p>
        </w:tc>
        <w:tc>
          <w:tcPr>
            <w:tcW w:w="1274" w:type="pct"/>
            <w:vAlign w:val="center"/>
          </w:tcPr>
          <w:p>
            <w:pPr>
              <w:spacing w:line="276" w:lineRule="auto"/>
              <w:jc w:val="center"/>
              <w:rPr>
                <w:rFonts w:ascii="宋体" w:hAnsi="宋体"/>
                <w:szCs w:val="24"/>
              </w:rPr>
            </w:pPr>
            <w:r>
              <w:rPr>
                <w:rFonts w:hint="eastAsia" w:ascii="宋体" w:hAnsi="宋体"/>
                <w:szCs w:val="24"/>
              </w:rPr>
              <w:t>3</w:t>
            </w:r>
          </w:p>
        </w:tc>
        <w:tc>
          <w:tcPr>
            <w:tcW w:w="838" w:type="pct"/>
            <w:vAlign w:val="center"/>
          </w:tcPr>
          <w:p>
            <w:pPr>
              <w:spacing w:line="276" w:lineRule="auto"/>
              <w:jc w:val="center"/>
              <w:rPr>
                <w:rFonts w:ascii="宋体" w:hAnsi="宋体"/>
                <w:szCs w:val="24"/>
              </w:rPr>
            </w:pPr>
            <w:r>
              <w:rPr>
                <w:rFonts w:ascii="宋体" w:hAnsi="宋体"/>
                <w:szCs w:val="24"/>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94" w:type="pct"/>
            <w:vMerge w:val="restart"/>
            <w:vAlign w:val="center"/>
          </w:tcPr>
          <w:p>
            <w:pPr>
              <w:spacing w:line="276" w:lineRule="auto"/>
              <w:jc w:val="center"/>
              <w:rPr>
                <w:rFonts w:ascii="宋体" w:hAnsi="宋体"/>
                <w:szCs w:val="24"/>
              </w:rPr>
            </w:pPr>
            <w:r>
              <w:rPr>
                <w:rFonts w:hint="eastAsia" w:ascii="宋体" w:hAnsi="宋体"/>
                <w:szCs w:val="24"/>
              </w:rPr>
              <w:t>零填及挖方路基</w:t>
            </w:r>
          </w:p>
        </w:tc>
        <w:tc>
          <w:tcPr>
            <w:tcW w:w="1076" w:type="pct"/>
            <w:vAlign w:val="center"/>
          </w:tcPr>
          <w:p>
            <w:pPr>
              <w:spacing w:line="276" w:lineRule="auto"/>
              <w:jc w:val="center"/>
              <w:rPr>
                <w:rFonts w:ascii="宋体" w:hAnsi="宋体"/>
                <w:szCs w:val="24"/>
              </w:rPr>
            </w:pPr>
            <w:r>
              <w:rPr>
                <w:rFonts w:ascii="宋体" w:hAnsi="宋体"/>
                <w:szCs w:val="24"/>
              </w:rPr>
              <w:t>0</w:t>
            </w:r>
            <w:r>
              <w:rPr>
                <w:rFonts w:hint="eastAsia" w:ascii="宋体" w:hAnsi="宋体"/>
                <w:szCs w:val="24"/>
              </w:rPr>
              <w:t>～</w:t>
            </w:r>
            <w:r>
              <w:rPr>
                <w:rFonts w:ascii="宋体" w:hAnsi="宋体"/>
                <w:szCs w:val="24"/>
              </w:rPr>
              <w:t>30</w:t>
            </w:r>
          </w:p>
        </w:tc>
        <w:tc>
          <w:tcPr>
            <w:tcW w:w="715" w:type="pct"/>
            <w:vAlign w:val="center"/>
          </w:tcPr>
          <w:p>
            <w:pPr>
              <w:spacing w:line="276" w:lineRule="auto"/>
              <w:jc w:val="center"/>
              <w:rPr>
                <w:rFonts w:ascii="宋体" w:hAnsi="宋体"/>
                <w:szCs w:val="24"/>
              </w:rPr>
            </w:pPr>
            <w:r>
              <w:rPr>
                <w:rFonts w:hint="eastAsia" w:ascii="宋体" w:hAnsi="宋体"/>
                <w:szCs w:val="24"/>
              </w:rPr>
              <w:t>≥</w:t>
            </w:r>
            <w:r>
              <w:rPr>
                <w:rFonts w:ascii="宋体" w:hAnsi="宋体"/>
                <w:szCs w:val="24"/>
              </w:rPr>
              <w:t>9</w:t>
            </w:r>
            <w:r>
              <w:rPr>
                <w:rFonts w:hint="eastAsia" w:ascii="宋体" w:hAnsi="宋体"/>
                <w:szCs w:val="24"/>
              </w:rPr>
              <w:t>5</w:t>
            </w:r>
          </w:p>
        </w:tc>
        <w:tc>
          <w:tcPr>
            <w:tcW w:w="1274" w:type="pct"/>
            <w:vAlign w:val="center"/>
          </w:tcPr>
          <w:p>
            <w:pPr>
              <w:spacing w:line="276" w:lineRule="auto"/>
              <w:jc w:val="center"/>
              <w:rPr>
                <w:rFonts w:ascii="宋体" w:hAnsi="宋体"/>
                <w:szCs w:val="24"/>
              </w:rPr>
            </w:pPr>
            <w:r>
              <w:rPr>
                <w:rFonts w:hint="eastAsia" w:ascii="宋体" w:hAnsi="宋体"/>
                <w:szCs w:val="24"/>
              </w:rPr>
              <w:t>8</w:t>
            </w:r>
          </w:p>
        </w:tc>
        <w:tc>
          <w:tcPr>
            <w:tcW w:w="838" w:type="pct"/>
            <w:vAlign w:val="center"/>
          </w:tcPr>
          <w:p>
            <w:pPr>
              <w:spacing w:line="276" w:lineRule="auto"/>
              <w:jc w:val="center"/>
              <w:rPr>
                <w:rFonts w:ascii="宋体" w:hAnsi="宋体"/>
                <w:szCs w:val="24"/>
              </w:rPr>
            </w:pPr>
            <w:r>
              <w:rPr>
                <w:rFonts w:ascii="宋体" w:hAnsi="宋体"/>
                <w:szCs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94" w:type="pct"/>
            <w:vMerge w:val="continue"/>
            <w:vAlign w:val="center"/>
          </w:tcPr>
          <w:p>
            <w:pPr>
              <w:spacing w:line="276" w:lineRule="auto"/>
              <w:jc w:val="center"/>
              <w:rPr>
                <w:rFonts w:ascii="宋体" w:hAnsi="宋体"/>
                <w:szCs w:val="24"/>
              </w:rPr>
            </w:pPr>
          </w:p>
        </w:tc>
        <w:tc>
          <w:tcPr>
            <w:tcW w:w="1076" w:type="pct"/>
            <w:vAlign w:val="center"/>
          </w:tcPr>
          <w:p>
            <w:pPr>
              <w:spacing w:line="276" w:lineRule="auto"/>
              <w:jc w:val="center"/>
              <w:rPr>
                <w:rFonts w:ascii="宋体" w:hAnsi="宋体"/>
                <w:szCs w:val="24"/>
              </w:rPr>
            </w:pPr>
            <w:r>
              <w:rPr>
                <w:rFonts w:hint="eastAsia" w:ascii="宋体" w:hAnsi="宋体"/>
                <w:szCs w:val="24"/>
              </w:rPr>
              <w:t>30~80</w:t>
            </w:r>
          </w:p>
        </w:tc>
        <w:tc>
          <w:tcPr>
            <w:tcW w:w="715" w:type="pct"/>
            <w:vAlign w:val="center"/>
          </w:tcPr>
          <w:p>
            <w:pPr>
              <w:spacing w:line="276" w:lineRule="auto"/>
              <w:jc w:val="center"/>
              <w:rPr>
                <w:rFonts w:ascii="宋体" w:hAnsi="宋体"/>
                <w:szCs w:val="24"/>
              </w:rPr>
            </w:pPr>
            <w:r>
              <w:rPr>
                <w:rFonts w:hint="eastAsia" w:ascii="宋体" w:hAnsi="宋体"/>
                <w:szCs w:val="24"/>
              </w:rPr>
              <w:t>≥93</w:t>
            </w:r>
          </w:p>
        </w:tc>
        <w:tc>
          <w:tcPr>
            <w:tcW w:w="1274" w:type="pct"/>
            <w:vAlign w:val="center"/>
          </w:tcPr>
          <w:p>
            <w:pPr>
              <w:spacing w:line="276" w:lineRule="auto"/>
              <w:jc w:val="center"/>
              <w:rPr>
                <w:rFonts w:ascii="宋体" w:hAnsi="宋体"/>
                <w:szCs w:val="24"/>
              </w:rPr>
            </w:pPr>
            <w:r>
              <w:rPr>
                <w:rFonts w:hint="eastAsia" w:ascii="宋体" w:hAnsi="宋体"/>
                <w:szCs w:val="24"/>
              </w:rPr>
              <w:t>5</w:t>
            </w:r>
          </w:p>
        </w:tc>
        <w:tc>
          <w:tcPr>
            <w:tcW w:w="838" w:type="pct"/>
            <w:vAlign w:val="center"/>
          </w:tcPr>
          <w:p>
            <w:pPr>
              <w:spacing w:line="276" w:lineRule="auto"/>
              <w:jc w:val="center"/>
              <w:rPr>
                <w:rFonts w:ascii="宋体" w:hAnsi="宋体"/>
                <w:szCs w:val="24"/>
              </w:rPr>
            </w:pPr>
            <w:r>
              <w:rPr>
                <w:rFonts w:hint="eastAsia" w:ascii="宋体" w:hAnsi="宋体"/>
                <w:szCs w:val="24"/>
              </w:rPr>
              <w:t>10</w:t>
            </w:r>
          </w:p>
        </w:tc>
      </w:tr>
    </w:tbl>
    <w:p>
      <w:pPr>
        <w:ind w:firstLine="420"/>
        <w:rPr>
          <w:rFonts w:ascii="宋体" w:hAnsi="宋体"/>
          <w:szCs w:val="21"/>
        </w:rPr>
      </w:pPr>
      <w:r>
        <w:rPr>
          <w:rFonts w:hint="eastAsia" w:ascii="宋体" w:hAnsi="宋体"/>
          <w:szCs w:val="21"/>
        </w:rPr>
        <w:t>注：（1）表列压实度数值系指按《公路土工试验规程》重型击实试验法求得的最大干密度的压实度。</w:t>
      </w:r>
    </w:p>
    <w:p>
      <w:pPr>
        <w:ind w:firstLine="840" w:firstLineChars="400"/>
        <w:rPr>
          <w:rFonts w:ascii="宋体" w:hAnsi="宋体"/>
          <w:szCs w:val="21"/>
        </w:rPr>
      </w:pPr>
      <w:r>
        <w:rPr>
          <w:rFonts w:hint="eastAsia" w:ascii="宋体" w:hAnsi="宋体"/>
          <w:szCs w:val="21"/>
        </w:rPr>
        <w:t>（2）粗粒土填料的最大粒径，不应超过压实层厚度的</w:t>
      </w:r>
      <w:r>
        <w:rPr>
          <w:rFonts w:ascii="宋体" w:hAnsi="宋体"/>
          <w:szCs w:val="21"/>
        </w:rPr>
        <w:t>2/3</w:t>
      </w:r>
      <w:r>
        <w:rPr>
          <w:rFonts w:hint="eastAsia" w:ascii="宋体" w:hAnsi="宋体"/>
          <w:szCs w:val="21"/>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3.2.3路基回弹模量</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机动车道路基回弹模量≥30Mpa，人行道路基回弹模量≥25Mpa。</w:t>
      </w:r>
    </w:p>
    <w:p>
      <w:pPr>
        <w:widowControl/>
        <w:spacing w:line="360" w:lineRule="auto"/>
        <w:ind w:firstLine="482" w:firstLineChars="200"/>
        <w:jc w:val="left"/>
        <w:outlineLvl w:val="4"/>
        <w:rPr>
          <w:rFonts w:ascii="宋体" w:hAnsi="宋体"/>
          <w:b/>
          <w:color w:val="auto"/>
          <w:sz w:val="24"/>
          <w:szCs w:val="24"/>
        </w:rPr>
      </w:pPr>
      <w:bookmarkStart w:id="288" w:name="_Toc495566570"/>
      <w:bookmarkStart w:id="289" w:name="_Toc491438124"/>
      <w:bookmarkStart w:id="290" w:name="_Toc92549487"/>
      <w:r>
        <w:rPr>
          <w:rFonts w:hint="eastAsia" w:ascii="宋体" w:hAnsi="宋体"/>
          <w:b/>
          <w:color w:val="auto"/>
          <w:sz w:val="24"/>
          <w:szCs w:val="24"/>
        </w:rPr>
        <w:t>3.3拓宽路基设计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本项目为既有旧路改造，道路两边是房屋建筑，本项目局部存在拓宽路段，拓宽区域有既有侧绿化带、既有人行道及既有周边房屋建筑。</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3.3.1现状侧绿化带路基拓宽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现状侧绿化带的拓宽处理方法为：清除现状侧绿化的种植土后压实，进行超挖80cm回填碎石；对于拓宽宽度&lt;2.5m无法机械压实的路段，需小型机械进行夯压实。</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3.3.2现状房屋建筑路基拓宽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现状房屋建筑的拓宽处理方法为：结合软基处理，若其下无软土，只对其下的土基进行超挖80cm回填碎石后进行人行道铺设。勘察执行标准</w:t>
      </w:r>
      <w:bookmarkEnd w:id="288"/>
      <w:bookmarkEnd w:id="289"/>
      <w:bookmarkEnd w:id="290"/>
    </w:p>
    <w:p>
      <w:pPr>
        <w:widowControl/>
        <w:spacing w:line="360" w:lineRule="auto"/>
        <w:ind w:firstLine="482" w:firstLineChars="200"/>
        <w:jc w:val="left"/>
        <w:outlineLvl w:val="4"/>
        <w:rPr>
          <w:rFonts w:ascii="宋体" w:hAnsi="宋体"/>
          <w:b/>
          <w:color w:val="auto"/>
          <w:sz w:val="24"/>
          <w:szCs w:val="24"/>
        </w:rPr>
      </w:pPr>
      <w:bookmarkStart w:id="291" w:name="_Toc92549488"/>
      <w:bookmarkStart w:id="292" w:name="_Toc491438125"/>
      <w:bookmarkStart w:id="293" w:name="_Toc495566571"/>
      <w:r>
        <w:rPr>
          <w:rFonts w:hint="eastAsia" w:ascii="宋体" w:hAnsi="宋体"/>
          <w:b/>
          <w:color w:val="auto"/>
          <w:sz w:val="24"/>
          <w:szCs w:val="24"/>
        </w:rPr>
        <w:t>3.4</w:t>
      </w:r>
      <w:bookmarkEnd w:id="291"/>
      <w:bookmarkEnd w:id="292"/>
      <w:bookmarkEnd w:id="293"/>
      <w:r>
        <w:rPr>
          <w:rFonts w:hint="eastAsia" w:ascii="宋体" w:hAnsi="宋体"/>
          <w:b/>
          <w:color w:val="auto"/>
          <w:sz w:val="24"/>
          <w:szCs w:val="24"/>
        </w:rPr>
        <w:t>地表处理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本工程为既有旧路改造，且工程项目范围为城市开发成熟区，清表范围仅为拆除现状绿化带及树池部分，地表清理厚度为0.5m。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路基表层的处理应符合以下要求：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（1）在填方路基及浅挖方路基（指路床底标高高于耕植土或杂填土底面标高），须将耕植土清除50cm，以满足路基压实度及强度的要求。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（2）做好原地面临时排水设施，并与永久排水设施相结合，排走雨水。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（3）路堤填筑范围内，原地面的坑、洞、墓穴等应用原地的土或砂性土回填，并按规定压实。</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（4）路堤基底为耕地或松土时，应先清除有机土、种植土，平整后按规定压实。在深耕地段，必要时，应将松土翻挖，土块打碎，然后回填、整平、压实。</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（5）地表地基压实度重型不能小于90%。3.4.1详细勘察</w:t>
      </w:r>
    </w:p>
    <w:p>
      <w:pPr>
        <w:widowControl/>
        <w:spacing w:line="360" w:lineRule="auto"/>
        <w:ind w:firstLine="482" w:firstLineChars="200"/>
        <w:jc w:val="left"/>
        <w:outlineLvl w:val="4"/>
        <w:rPr>
          <w:rFonts w:ascii="宋体" w:hAnsi="宋体"/>
          <w:b/>
          <w:color w:val="auto"/>
          <w:sz w:val="24"/>
          <w:szCs w:val="24"/>
        </w:rPr>
      </w:pPr>
      <w:bookmarkStart w:id="294" w:name="_Toc92549489"/>
      <w:bookmarkStart w:id="295" w:name="_Toc495566572"/>
      <w:bookmarkStart w:id="296" w:name="_Toc491438126"/>
      <w:r>
        <w:rPr>
          <w:rFonts w:ascii="宋体" w:hAnsi="宋体"/>
          <w:b/>
          <w:color w:val="auto"/>
          <w:sz w:val="24"/>
          <w:szCs w:val="24"/>
        </w:rPr>
        <w:t>3.5</w:t>
      </w:r>
      <w:bookmarkEnd w:id="294"/>
      <w:bookmarkEnd w:id="295"/>
      <w:bookmarkEnd w:id="296"/>
      <w:r>
        <w:rPr>
          <w:rFonts w:hint="eastAsia" w:ascii="宋体" w:hAnsi="宋体"/>
          <w:b/>
          <w:color w:val="auto"/>
          <w:sz w:val="24"/>
          <w:szCs w:val="24"/>
        </w:rPr>
        <w:t>路基防护与支挡工程</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本工程为既有旧路改造，道路两边是房屋建筑，两侧道路接顺周边建筑或地坪，不存在边坡防护。</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工程为成熟商业区，道路两侧商业林立，且与道路距离较近，商铺首层标高高矮不一，较多商铺与现状道路采用台阶等方式衔接。当道路拓宽后，拆除原道路边台阶，并道路边界与两侧商铺紧挨，为满足商业商铺的正常运营，消除道路与商铺间的高差，采用抬高人行道的方式，在人行道与车行道间设置钢筋混凝土矮墙，以满足道路与商铺使用要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设置矮墙桩号为：K0+450~K0+560、K0+570~K0+710和K0+830~K0+880，均位于道路左侧，共计300m，采用钢筋混凝土挡墙，材料为C30砼，钢筋采用HRB400级钢筋。矮墙基础埋深为1m，墙体出地面高度应根据人行道设计高度确定。</w:t>
      </w:r>
    </w:p>
    <w:p>
      <w:pPr>
        <w:widowControl/>
        <w:spacing w:line="360" w:lineRule="auto"/>
        <w:ind w:firstLine="482" w:firstLineChars="200"/>
        <w:jc w:val="left"/>
        <w:outlineLvl w:val="4"/>
        <w:rPr>
          <w:rFonts w:ascii="宋体" w:hAnsi="宋体"/>
          <w:b/>
          <w:color w:val="auto"/>
          <w:sz w:val="24"/>
          <w:szCs w:val="24"/>
        </w:rPr>
      </w:pPr>
      <w:bookmarkStart w:id="297" w:name="_Toc92549490"/>
      <w:bookmarkStart w:id="298" w:name="_Toc491438127"/>
      <w:bookmarkStart w:id="299" w:name="_Toc495566573"/>
      <w:r>
        <w:rPr>
          <w:rFonts w:hint="eastAsia" w:ascii="宋体" w:hAnsi="宋体"/>
          <w:b/>
          <w:color w:val="auto"/>
          <w:sz w:val="24"/>
          <w:szCs w:val="24"/>
        </w:rPr>
        <w:t>3.6</w:t>
      </w:r>
      <w:bookmarkEnd w:id="297"/>
      <w:bookmarkEnd w:id="298"/>
      <w:bookmarkEnd w:id="299"/>
      <w:r>
        <w:rPr>
          <w:rFonts w:hint="eastAsia" w:ascii="宋体" w:hAnsi="宋体"/>
          <w:b/>
          <w:color w:val="auto"/>
          <w:sz w:val="24"/>
          <w:szCs w:val="24"/>
        </w:rPr>
        <w:t>路面结构</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3.6.1 车行道路面结构</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3.6.1.1 设计标准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项目不仅应安全、高效、快捷，还应具有美观、舒适的使用条件。由于水泥混凝土路面在使用性能上存在明显的局限性，且现状道路为沥青砼路面，为形成良好景观视觉效果，全线优先采用沥青混凝土高级路面。本项目BZZ－100累计标准轴次Ne=2.2×107，属于重交通等级，设计合理使用年限为15年，路面设计以轴载BZZ－100作为标准轴载进行设计。</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3.6.1.2 机动车道路面方案</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新建沥青砼路面方案：</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上面层：4cmSBS改性沥青玛蹄脂碎石混合料(SMA-13)</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中面层：6cm中粒式沥青混凝土AC-20C</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下面层：8cm粗粒式沥青混凝土AC-25C</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 xml:space="preserve">上基层：18cm5%水泥稳定级配碎石                                  </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下基层：18cm5%水泥稳定级配碎石</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底基层：18cm4%水泥稳定碎石</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垫层： 15cm级配碎石</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总厚度87cm。</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3.6.2人行道路面结构</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人行道采用结构如下：</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8cm透水面砖</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2cm M10干硬性透水水泥砂浆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15cm 透水水泥混凝土</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总厚度25cm。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3.6.2.1 人行道透水结构层技术要求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1、透水砼砖的指标要求：抗折强度≥7Mpa、抗压强度≥60Mpa、透水系数≥10*10-2、耐磨性≥2.3、防滑性≥60。多空隙透水混凝土的7d龄期抗压强度≥3Mpa、28d龄期抗弯拉强度≥1Mpa。</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2、透水混凝土应采用强度不低于42.5 的普通硅酸盐水泥。透水混凝土的有效孔隙率应大于或等于15%，防滑指标BPN≥80。</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4、透水混凝土每隔4m 设置一道横向缩缝，每隔30m 设置一道胀缝。透水混凝土应选用普通硅酸盐水泥，其物理性能和化学成份应符合国家有关标准的规定。水泥强度等级不应低于42.5 级。透水水泥混凝土施工后必须进行保湿养护，养护时间不得小于14天。</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3.6.2</w:t>
      </w:r>
      <w:r>
        <w:rPr>
          <w:rFonts w:ascii="宋体" w:hAnsi="宋体"/>
          <w:color w:val="auto"/>
          <w:sz w:val="24"/>
          <w:szCs w:val="24"/>
        </w:rPr>
        <w:t xml:space="preserve">.2 </w:t>
      </w:r>
      <w:r>
        <w:rPr>
          <w:rFonts w:hint="eastAsia" w:ascii="宋体" w:hAnsi="宋体"/>
          <w:color w:val="auto"/>
          <w:sz w:val="24"/>
          <w:szCs w:val="24"/>
        </w:rPr>
        <w:t>透水混凝土技术指标</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本项目的透水混凝土技术指标严格按照《透水水泥混凝土路面技术规程》CJJ/T135-2009的规范要求执行。</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水泥应采用强度等级不低于42.5级的硅酸盐水泥或普通硅酸盐水泥，透水水泥混凝土的性能应符合下表规定。</w:t>
      </w:r>
    </w:p>
    <w:tbl>
      <w:tblPr>
        <w:tblStyle w:val="88"/>
        <w:tblW w:w="87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gridCol w:w="1280"/>
        <w:gridCol w:w="36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86" w:type="dxa"/>
            <w:vAlign w:val="center"/>
          </w:tcPr>
          <w:p>
            <w:pPr>
              <w:autoSpaceDE w:val="0"/>
              <w:autoSpaceDN w:val="0"/>
              <w:jc w:val="center"/>
              <w:rPr>
                <w:kern w:val="0"/>
                <w:szCs w:val="21"/>
                <w:lang w:bidi="en-US"/>
              </w:rPr>
            </w:pPr>
            <w:r>
              <w:rPr>
                <w:rFonts w:hint="eastAsia"/>
                <w:kern w:val="0"/>
                <w:szCs w:val="21"/>
                <w:lang w:bidi="en-US"/>
              </w:rPr>
              <w:t>项目</w:t>
            </w:r>
          </w:p>
        </w:tc>
        <w:tc>
          <w:tcPr>
            <w:tcW w:w="1280" w:type="dxa"/>
            <w:vAlign w:val="center"/>
          </w:tcPr>
          <w:p>
            <w:pPr>
              <w:autoSpaceDE w:val="0"/>
              <w:autoSpaceDN w:val="0"/>
              <w:jc w:val="center"/>
              <w:rPr>
                <w:kern w:val="0"/>
                <w:szCs w:val="21"/>
                <w:lang w:bidi="en-US"/>
              </w:rPr>
            </w:pPr>
            <w:r>
              <w:rPr>
                <w:rFonts w:hint="eastAsia"/>
                <w:kern w:val="0"/>
                <w:szCs w:val="21"/>
                <w:lang w:bidi="en-US"/>
              </w:rPr>
              <w:t>计量单位</w:t>
            </w:r>
          </w:p>
        </w:tc>
        <w:tc>
          <w:tcPr>
            <w:tcW w:w="3608" w:type="dxa"/>
            <w:vAlign w:val="center"/>
          </w:tcPr>
          <w:p>
            <w:pPr>
              <w:autoSpaceDE w:val="0"/>
              <w:autoSpaceDN w:val="0"/>
              <w:jc w:val="center"/>
              <w:rPr>
                <w:kern w:val="0"/>
                <w:szCs w:val="21"/>
                <w:lang w:bidi="en-US"/>
              </w:rPr>
            </w:pPr>
            <w:r>
              <w:rPr>
                <w:rFonts w:hint="eastAsia"/>
                <w:kern w:val="0"/>
                <w:szCs w:val="21"/>
                <w:lang w:bidi="en-US"/>
              </w:rPr>
              <w:t>性能要求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86" w:type="dxa"/>
            <w:vAlign w:val="center"/>
          </w:tcPr>
          <w:p>
            <w:pPr>
              <w:autoSpaceDE w:val="0"/>
              <w:autoSpaceDN w:val="0"/>
              <w:jc w:val="center"/>
              <w:rPr>
                <w:kern w:val="0"/>
                <w:szCs w:val="21"/>
                <w:lang w:bidi="en-US"/>
              </w:rPr>
            </w:pPr>
            <w:r>
              <w:rPr>
                <w:rFonts w:hint="eastAsia"/>
                <w:kern w:val="0"/>
                <w:szCs w:val="21"/>
                <w:lang w:bidi="en-US"/>
              </w:rPr>
              <w:t>耐磨性（磨坑长度）</w:t>
            </w:r>
          </w:p>
        </w:tc>
        <w:tc>
          <w:tcPr>
            <w:tcW w:w="1280" w:type="dxa"/>
            <w:vAlign w:val="center"/>
          </w:tcPr>
          <w:p>
            <w:pPr>
              <w:autoSpaceDE w:val="0"/>
              <w:autoSpaceDN w:val="0"/>
              <w:jc w:val="center"/>
              <w:rPr>
                <w:kern w:val="0"/>
                <w:szCs w:val="21"/>
                <w:lang w:bidi="en-US"/>
              </w:rPr>
            </w:pPr>
            <w:r>
              <w:rPr>
                <w:rFonts w:hint="eastAsia"/>
                <w:kern w:val="0"/>
                <w:szCs w:val="21"/>
                <w:lang w:bidi="en-US"/>
              </w:rPr>
              <w:t>mm</w:t>
            </w:r>
          </w:p>
        </w:tc>
        <w:tc>
          <w:tcPr>
            <w:tcW w:w="3608" w:type="dxa"/>
            <w:vAlign w:val="center"/>
          </w:tcPr>
          <w:p>
            <w:pPr>
              <w:autoSpaceDE w:val="0"/>
              <w:autoSpaceDN w:val="0"/>
              <w:jc w:val="center"/>
              <w:rPr>
                <w:kern w:val="0"/>
                <w:szCs w:val="21"/>
                <w:lang w:bidi="en-US"/>
              </w:rPr>
            </w:pPr>
            <w:r>
              <w:rPr>
                <w:rFonts w:hint="eastAsia"/>
                <w:kern w:val="0"/>
                <w:szCs w:val="21"/>
                <w:lang w:bidi="en-US"/>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86" w:type="dxa"/>
            <w:vAlign w:val="center"/>
          </w:tcPr>
          <w:p>
            <w:pPr>
              <w:autoSpaceDE w:val="0"/>
              <w:autoSpaceDN w:val="0"/>
              <w:jc w:val="center"/>
              <w:rPr>
                <w:kern w:val="0"/>
                <w:szCs w:val="21"/>
                <w:lang w:bidi="en-US"/>
              </w:rPr>
            </w:pPr>
            <w:r>
              <w:rPr>
                <w:rFonts w:hint="eastAsia"/>
                <w:kern w:val="0"/>
                <w:szCs w:val="21"/>
                <w:lang w:bidi="en-US"/>
              </w:rPr>
              <w:t>透水系数(15℃)</w:t>
            </w:r>
          </w:p>
        </w:tc>
        <w:tc>
          <w:tcPr>
            <w:tcW w:w="1280" w:type="dxa"/>
            <w:vAlign w:val="center"/>
          </w:tcPr>
          <w:p>
            <w:pPr>
              <w:autoSpaceDE w:val="0"/>
              <w:autoSpaceDN w:val="0"/>
              <w:jc w:val="center"/>
              <w:rPr>
                <w:kern w:val="0"/>
                <w:szCs w:val="21"/>
                <w:lang w:bidi="en-US"/>
              </w:rPr>
            </w:pPr>
            <w:r>
              <w:rPr>
                <w:rFonts w:hint="eastAsia"/>
                <w:kern w:val="0"/>
                <w:szCs w:val="21"/>
                <w:lang w:bidi="en-US"/>
              </w:rPr>
              <w:t>mm/s</w:t>
            </w:r>
          </w:p>
        </w:tc>
        <w:tc>
          <w:tcPr>
            <w:tcW w:w="3608" w:type="dxa"/>
            <w:vAlign w:val="center"/>
          </w:tcPr>
          <w:p>
            <w:pPr>
              <w:autoSpaceDE w:val="0"/>
              <w:autoSpaceDN w:val="0"/>
              <w:jc w:val="center"/>
              <w:rPr>
                <w:kern w:val="0"/>
                <w:szCs w:val="21"/>
                <w:lang w:bidi="en-US"/>
              </w:rPr>
            </w:pPr>
            <w:r>
              <w:rPr>
                <w:rFonts w:hint="eastAsia"/>
                <w:kern w:val="0"/>
                <w:szCs w:val="21"/>
                <w:lang w:bidi="en-US"/>
              </w:rPr>
              <w:t>≥0.5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86" w:type="dxa"/>
            <w:vAlign w:val="center"/>
          </w:tcPr>
          <w:p>
            <w:pPr>
              <w:autoSpaceDE w:val="0"/>
              <w:autoSpaceDN w:val="0"/>
              <w:jc w:val="center"/>
              <w:rPr>
                <w:kern w:val="0"/>
                <w:szCs w:val="21"/>
                <w:lang w:bidi="en-US"/>
              </w:rPr>
            </w:pPr>
            <w:r>
              <w:rPr>
                <w:rFonts w:hint="eastAsia"/>
                <w:kern w:val="0"/>
                <w:szCs w:val="21"/>
                <w:lang w:bidi="en-US"/>
              </w:rPr>
              <w:t>连续孔隙率</w:t>
            </w:r>
          </w:p>
        </w:tc>
        <w:tc>
          <w:tcPr>
            <w:tcW w:w="1280" w:type="dxa"/>
            <w:vAlign w:val="center"/>
          </w:tcPr>
          <w:p>
            <w:pPr>
              <w:autoSpaceDE w:val="0"/>
              <w:autoSpaceDN w:val="0"/>
              <w:jc w:val="center"/>
              <w:rPr>
                <w:kern w:val="0"/>
                <w:szCs w:val="21"/>
                <w:lang w:bidi="en-US"/>
              </w:rPr>
            </w:pPr>
            <w:r>
              <w:rPr>
                <w:rFonts w:hint="eastAsia"/>
                <w:kern w:val="0"/>
                <w:szCs w:val="21"/>
                <w:lang w:bidi="en-US"/>
              </w:rPr>
              <w:t>%</w:t>
            </w:r>
          </w:p>
        </w:tc>
        <w:tc>
          <w:tcPr>
            <w:tcW w:w="3608" w:type="dxa"/>
            <w:vAlign w:val="center"/>
          </w:tcPr>
          <w:p>
            <w:pPr>
              <w:autoSpaceDE w:val="0"/>
              <w:autoSpaceDN w:val="0"/>
              <w:jc w:val="center"/>
              <w:rPr>
                <w:kern w:val="0"/>
                <w:szCs w:val="21"/>
                <w:lang w:bidi="en-US"/>
              </w:rPr>
            </w:pPr>
            <w:r>
              <w:rPr>
                <w:rFonts w:hint="eastAsia"/>
                <w:kern w:val="0"/>
                <w:szCs w:val="21"/>
                <w:lang w:bidi="en-US"/>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86" w:type="dxa"/>
            <w:shd w:val="clear" w:color="auto" w:fill="FFFFFF"/>
            <w:vAlign w:val="center"/>
          </w:tcPr>
          <w:p>
            <w:pPr>
              <w:autoSpaceDE w:val="0"/>
              <w:autoSpaceDN w:val="0"/>
              <w:jc w:val="center"/>
              <w:rPr>
                <w:kern w:val="0"/>
                <w:szCs w:val="21"/>
                <w:lang w:bidi="en-US"/>
              </w:rPr>
            </w:pPr>
            <w:r>
              <w:rPr>
                <w:rFonts w:hint="eastAsia"/>
                <w:kern w:val="0"/>
                <w:szCs w:val="21"/>
                <w:lang w:bidi="en-US"/>
              </w:rPr>
              <w:t>强度等级</w:t>
            </w:r>
          </w:p>
        </w:tc>
        <w:tc>
          <w:tcPr>
            <w:tcW w:w="1280" w:type="dxa"/>
            <w:shd w:val="clear" w:color="auto" w:fill="FFFFFF"/>
            <w:vAlign w:val="center"/>
          </w:tcPr>
          <w:p>
            <w:pPr>
              <w:autoSpaceDE w:val="0"/>
              <w:autoSpaceDN w:val="0"/>
              <w:jc w:val="center"/>
              <w:rPr>
                <w:kern w:val="0"/>
                <w:szCs w:val="21"/>
                <w:lang w:bidi="en-US"/>
              </w:rPr>
            </w:pPr>
            <w:r>
              <w:rPr>
                <w:rFonts w:hint="eastAsia"/>
                <w:kern w:val="0"/>
                <w:szCs w:val="21"/>
                <w:lang w:bidi="en-US"/>
              </w:rPr>
              <w:t>——</w:t>
            </w:r>
          </w:p>
        </w:tc>
        <w:tc>
          <w:tcPr>
            <w:tcW w:w="3608" w:type="dxa"/>
            <w:shd w:val="clear" w:color="auto" w:fill="FFFFFF"/>
            <w:vAlign w:val="center"/>
          </w:tcPr>
          <w:p>
            <w:pPr>
              <w:autoSpaceDE w:val="0"/>
              <w:autoSpaceDN w:val="0"/>
              <w:jc w:val="center"/>
              <w:rPr>
                <w:kern w:val="0"/>
                <w:szCs w:val="21"/>
                <w:lang w:bidi="en-US"/>
              </w:rPr>
            </w:pPr>
            <w:r>
              <w:rPr>
                <w:rFonts w:hint="eastAsia"/>
                <w:kern w:val="0"/>
                <w:szCs w:val="21"/>
                <w:lang w:bidi="en-US"/>
              </w:rPr>
              <w:t>C30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86" w:type="dxa"/>
            <w:shd w:val="clear" w:color="auto" w:fill="FFFFFF"/>
            <w:vAlign w:val="center"/>
          </w:tcPr>
          <w:p>
            <w:pPr>
              <w:autoSpaceDE w:val="0"/>
              <w:autoSpaceDN w:val="0"/>
              <w:jc w:val="center"/>
              <w:rPr>
                <w:kern w:val="0"/>
                <w:szCs w:val="21"/>
                <w:lang w:bidi="en-US"/>
              </w:rPr>
            </w:pPr>
            <w:r>
              <w:rPr>
                <w:rFonts w:hint="eastAsia"/>
                <w:kern w:val="0"/>
                <w:szCs w:val="21"/>
                <w:lang w:bidi="en-US"/>
              </w:rPr>
              <w:t>抗压强度(28d）</w:t>
            </w:r>
          </w:p>
        </w:tc>
        <w:tc>
          <w:tcPr>
            <w:tcW w:w="1280" w:type="dxa"/>
            <w:shd w:val="clear" w:color="auto" w:fill="FFFFFF"/>
            <w:vAlign w:val="center"/>
          </w:tcPr>
          <w:p>
            <w:pPr>
              <w:autoSpaceDE w:val="0"/>
              <w:autoSpaceDN w:val="0"/>
              <w:jc w:val="center"/>
              <w:rPr>
                <w:kern w:val="0"/>
                <w:szCs w:val="21"/>
                <w:lang w:bidi="en-US"/>
              </w:rPr>
            </w:pPr>
            <w:r>
              <w:rPr>
                <w:rFonts w:hint="eastAsia"/>
                <w:kern w:val="0"/>
                <w:szCs w:val="21"/>
                <w:lang w:bidi="en-US"/>
              </w:rPr>
              <w:t>MPa</w:t>
            </w:r>
          </w:p>
        </w:tc>
        <w:tc>
          <w:tcPr>
            <w:tcW w:w="3608" w:type="dxa"/>
            <w:shd w:val="clear" w:color="auto" w:fill="FFFFFF"/>
            <w:vAlign w:val="center"/>
          </w:tcPr>
          <w:p>
            <w:pPr>
              <w:autoSpaceDE w:val="0"/>
              <w:autoSpaceDN w:val="0"/>
              <w:jc w:val="center"/>
              <w:rPr>
                <w:kern w:val="0"/>
                <w:szCs w:val="21"/>
                <w:lang w:bidi="en-US"/>
              </w:rPr>
            </w:pPr>
            <w:r>
              <w:rPr>
                <w:rFonts w:hint="eastAsia"/>
                <w:kern w:val="0"/>
                <w:szCs w:val="21"/>
                <w:lang w:bidi="en-US"/>
              </w:rPr>
              <w:t>≥30.0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86" w:type="dxa"/>
            <w:shd w:val="clear" w:color="auto" w:fill="FFFFFF"/>
            <w:vAlign w:val="center"/>
          </w:tcPr>
          <w:p>
            <w:pPr>
              <w:autoSpaceDE w:val="0"/>
              <w:autoSpaceDN w:val="0"/>
              <w:jc w:val="center"/>
              <w:rPr>
                <w:kern w:val="0"/>
                <w:szCs w:val="21"/>
                <w:lang w:bidi="en-US"/>
              </w:rPr>
            </w:pPr>
            <w:r>
              <w:rPr>
                <w:rFonts w:hint="eastAsia"/>
                <w:kern w:val="0"/>
                <w:szCs w:val="21"/>
                <w:lang w:bidi="en-US"/>
              </w:rPr>
              <w:t>弯拉强度(28d)</w:t>
            </w:r>
          </w:p>
        </w:tc>
        <w:tc>
          <w:tcPr>
            <w:tcW w:w="1280" w:type="dxa"/>
            <w:shd w:val="clear" w:color="auto" w:fill="FFFFFF"/>
            <w:vAlign w:val="center"/>
          </w:tcPr>
          <w:p>
            <w:pPr>
              <w:autoSpaceDE w:val="0"/>
              <w:autoSpaceDN w:val="0"/>
              <w:jc w:val="center"/>
              <w:rPr>
                <w:kern w:val="0"/>
                <w:szCs w:val="21"/>
                <w:lang w:bidi="en-US"/>
              </w:rPr>
            </w:pPr>
            <w:r>
              <w:rPr>
                <w:rFonts w:hint="eastAsia"/>
                <w:kern w:val="0"/>
                <w:szCs w:val="21"/>
                <w:lang w:bidi="en-US"/>
              </w:rPr>
              <w:t>MPa</w:t>
            </w:r>
          </w:p>
        </w:tc>
        <w:tc>
          <w:tcPr>
            <w:tcW w:w="3608" w:type="dxa"/>
            <w:shd w:val="clear" w:color="auto" w:fill="FFFFFF"/>
            <w:vAlign w:val="center"/>
          </w:tcPr>
          <w:p>
            <w:pPr>
              <w:autoSpaceDE w:val="0"/>
              <w:autoSpaceDN w:val="0"/>
              <w:jc w:val="center"/>
              <w:rPr>
                <w:kern w:val="0"/>
                <w:szCs w:val="21"/>
                <w:lang w:bidi="en-US"/>
              </w:rPr>
            </w:pPr>
            <w:r>
              <w:rPr>
                <w:rFonts w:hint="eastAsia"/>
                <w:kern w:val="0"/>
                <w:szCs w:val="21"/>
                <w:lang w:bidi="en-US"/>
              </w:rPr>
              <w:t>≥3.5</w:t>
            </w:r>
          </w:p>
        </w:tc>
      </w:tr>
    </w:tbl>
    <w:p>
      <w:pPr>
        <w:widowControl/>
        <w:spacing w:line="360" w:lineRule="auto"/>
        <w:jc w:val="left"/>
        <w:rPr>
          <w:rFonts w:ascii="宋体" w:hAnsi="宋体"/>
          <w:b/>
          <w:color w:val="auto"/>
          <w:sz w:val="24"/>
          <w:szCs w:val="24"/>
        </w:rPr>
      </w:pPr>
      <w:bookmarkStart w:id="300" w:name="_Toc92549491"/>
      <w:bookmarkStart w:id="301" w:name="_Toc491438128"/>
      <w:bookmarkStart w:id="302" w:name="_Toc495566574"/>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3.7</w:t>
      </w:r>
      <w:bookmarkEnd w:id="300"/>
      <w:bookmarkEnd w:id="301"/>
      <w:bookmarkEnd w:id="302"/>
      <w:r>
        <w:rPr>
          <w:rFonts w:hint="eastAsia" w:ascii="宋体" w:hAnsi="宋体"/>
          <w:b/>
          <w:color w:val="auto"/>
          <w:sz w:val="24"/>
          <w:szCs w:val="24"/>
        </w:rPr>
        <w:t>路缘石结构设计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根据相关石材建设标准统一要求，路侧石、压条、平石均采用花岗岩。</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3.7.1侧石</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高侧石路缘石：采用花岗岩材质，设置在渠化岛处，尺寸100cm *20cm*60cm（长*宽*高）；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低侧石路缘石：采用花岗岩材质，设置在人行道与机动车道之间，尺寸100cm*15cm *30cm（长*宽*高）。</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3.7.2压条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采用花岗岩材质，压条尺寸为100cm*15cm *16cm（长*宽*高），设置在在两侧功能带。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3.7.3平石</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平石采用C30现浇砼，平石尺寸为100cm*25cm *12cm（长*宽*高），设置在机动车车道路面边缘与低侧石路缘石或高侧石路缘石交界处。</w:t>
      </w:r>
    </w:p>
    <w:p>
      <w:pPr>
        <w:widowControl/>
        <w:spacing w:line="360" w:lineRule="auto"/>
        <w:ind w:firstLine="482" w:firstLineChars="200"/>
        <w:jc w:val="left"/>
        <w:outlineLvl w:val="4"/>
        <w:rPr>
          <w:rFonts w:ascii="宋体" w:hAnsi="宋体"/>
          <w:b/>
          <w:color w:val="auto"/>
          <w:sz w:val="24"/>
          <w:szCs w:val="24"/>
        </w:rPr>
      </w:pPr>
      <w:bookmarkStart w:id="303" w:name="_Toc92549493"/>
      <w:bookmarkStart w:id="304" w:name="_Toc491438130"/>
      <w:bookmarkStart w:id="305" w:name="_Toc495566576"/>
      <w:r>
        <w:rPr>
          <w:rFonts w:hint="eastAsia" w:ascii="宋体" w:hAnsi="宋体"/>
          <w:b/>
          <w:color w:val="auto"/>
          <w:sz w:val="24"/>
          <w:szCs w:val="24"/>
        </w:rPr>
        <w:t>3.8取样</w:t>
      </w:r>
      <w:bookmarkEnd w:id="303"/>
      <w:bookmarkEnd w:id="304"/>
      <w:bookmarkEnd w:id="305"/>
      <w:r>
        <w:rPr>
          <w:rFonts w:hint="eastAsia" w:ascii="宋体" w:hAnsi="宋体"/>
          <w:b/>
          <w:color w:val="auto"/>
          <w:sz w:val="24"/>
          <w:szCs w:val="24"/>
        </w:rPr>
        <w:t>装饰井盖</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人行道上的各种管线井上应使用装饰型井盖，各类装饰井应具有防盗功能。装饰井盖采用热镀锌钢板。</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各管线装饰井应结合现有城市人行道的特点，以与人行道整体协调为原则，在其上面铺设与所在人行道统一协调的人行道砖。方形井应与人行道平行设置。</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3.9 路基、路面排水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本项目全线采用市政管网排水。</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3.10其他</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说明不详之处详见有关设计图纸，并严格按国家和广东省、市有关现行的规范、规程和技术规定执行。</w:t>
      </w:r>
    </w:p>
    <w:p>
      <w:pPr>
        <w:spacing w:line="360" w:lineRule="auto"/>
        <w:ind w:firstLine="482" w:firstLineChars="200"/>
        <w:jc w:val="left"/>
        <w:outlineLvl w:val="2"/>
        <w:rPr>
          <w:rFonts w:ascii="宋体" w:hAnsi="宋体"/>
          <w:b/>
          <w:color w:val="auto"/>
          <w:sz w:val="24"/>
          <w:szCs w:val="24"/>
        </w:rPr>
      </w:pPr>
      <w:bookmarkStart w:id="306" w:name="_Toc92549501"/>
      <w:bookmarkStart w:id="307" w:name="_Toc495566464"/>
      <w:bookmarkStart w:id="308" w:name="_Toc491438018"/>
      <w:bookmarkStart w:id="309" w:name="_Toc31253"/>
      <w:r>
        <w:rPr>
          <w:rFonts w:ascii="宋体" w:hAnsi="宋体"/>
          <w:b/>
          <w:color w:val="auto"/>
          <w:sz w:val="24"/>
          <w:szCs w:val="24"/>
        </w:rPr>
        <w:t>4</w:t>
      </w:r>
      <w:r>
        <w:rPr>
          <w:rFonts w:hint="eastAsia" w:ascii="宋体" w:hAnsi="宋体"/>
          <w:b/>
          <w:color w:val="auto"/>
          <w:sz w:val="24"/>
          <w:szCs w:val="24"/>
        </w:rPr>
        <w:t>、</w:t>
      </w:r>
      <w:bookmarkEnd w:id="306"/>
      <w:bookmarkEnd w:id="307"/>
      <w:bookmarkEnd w:id="308"/>
      <w:bookmarkStart w:id="310" w:name="_Toc491438019"/>
      <w:bookmarkStart w:id="311" w:name="_Toc495566465"/>
      <w:r>
        <w:rPr>
          <w:rFonts w:hint="eastAsia" w:ascii="宋体" w:hAnsi="宋体"/>
          <w:b/>
          <w:color w:val="auto"/>
          <w:sz w:val="24"/>
          <w:szCs w:val="24"/>
        </w:rPr>
        <w:t>隧道工程</w:t>
      </w:r>
      <w:bookmarkEnd w:id="309"/>
    </w:p>
    <w:p>
      <w:pPr>
        <w:widowControl/>
        <w:spacing w:line="360" w:lineRule="auto"/>
        <w:ind w:firstLine="482" w:firstLineChars="200"/>
        <w:jc w:val="left"/>
        <w:outlineLvl w:val="4"/>
        <w:rPr>
          <w:rFonts w:ascii="宋体" w:hAnsi="宋体"/>
          <w:b/>
          <w:color w:val="auto"/>
          <w:sz w:val="24"/>
          <w:szCs w:val="24"/>
        </w:rPr>
      </w:pPr>
      <w:bookmarkStart w:id="312" w:name="_Toc92549502"/>
      <w:r>
        <w:rPr>
          <w:rFonts w:ascii="宋体" w:hAnsi="宋体"/>
          <w:b/>
          <w:color w:val="auto"/>
          <w:sz w:val="24"/>
          <w:szCs w:val="24"/>
        </w:rPr>
        <w:t>4.1</w:t>
      </w:r>
      <w:bookmarkEnd w:id="310"/>
      <w:bookmarkEnd w:id="311"/>
      <w:bookmarkEnd w:id="312"/>
      <w:r>
        <w:rPr>
          <w:rFonts w:hint="eastAsia" w:ascii="宋体" w:hAnsi="宋体"/>
          <w:b/>
          <w:color w:val="auto"/>
          <w:sz w:val="24"/>
          <w:szCs w:val="24"/>
        </w:rPr>
        <w:t>主要技术指标</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道路等级：城市主干路；</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设计荷载：隧道内汽车荷载：城-A级；</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设计速度：50km/h；</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设计使用年限：100年。</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工程结构安全等级：一级；结构重要性系数：1.1；</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地下工程防水等级:二级，即结构不漏水，结构表面允许有少量、偶见湿渍；</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结构抗浮安全系数：1.1；</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钢筋混凝土结构裂缝控制：迎土侧和背土侧最大裂缝宽度允许值：0.20mm；</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隧道净空：4.5m；</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隧道建筑界限（单洞）：0.5m（路缘带）+2×3.5m（机动车道）+0.5m（路缘带）=8m；</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路面铺装：C20 砼压重层+沥青路面铺装层，沥青路面设计使用年限15年；</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钢筋混凝土腐蚀防护等级:一级；</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防火等级：隧道不通行危险化学品运输车辆，定义为城市四类隧道防灾设计，结构耐火等级为一级；</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行驶方向：双洞单向行驶；</w:t>
      </w:r>
    </w:p>
    <w:p>
      <w:pPr>
        <w:widowControl/>
        <w:numPr>
          <w:ilvl w:val="0"/>
          <w:numId w:val="42"/>
        </w:numPr>
        <w:tabs>
          <w:tab w:val="left" w:pos="709"/>
          <w:tab w:val="left" w:pos="851"/>
        </w:tabs>
        <w:adjustRightInd w:val="0"/>
        <w:spacing w:line="360" w:lineRule="auto"/>
        <w:ind w:left="0" w:firstLine="480" w:firstLineChars="200"/>
        <w:jc w:val="left"/>
        <w:rPr>
          <w:rFonts w:ascii="宋体" w:hAnsi="宋体"/>
          <w:color w:val="auto"/>
          <w:sz w:val="24"/>
          <w:szCs w:val="24"/>
        </w:rPr>
      </w:pPr>
      <w:r>
        <w:rPr>
          <w:rFonts w:hint="eastAsia" w:ascii="宋体" w:hAnsi="宋体"/>
          <w:color w:val="auto"/>
          <w:sz w:val="24"/>
          <w:szCs w:val="24"/>
        </w:rPr>
        <w:t>抗震设防标准：根据国家标准《建筑抗震设计规范》（GB50011-2010）附录A，广州白云区抗震设防烈度为7度区，设计基本地震加速度为0.10g，场地地震设计分组为第一组，Ⅱ类建筑场地时设计特征周期值为0.35s。</w:t>
      </w:r>
    </w:p>
    <w:p>
      <w:pPr>
        <w:widowControl/>
        <w:spacing w:line="360" w:lineRule="auto"/>
        <w:ind w:firstLine="482" w:firstLineChars="200"/>
        <w:jc w:val="left"/>
        <w:outlineLvl w:val="4"/>
        <w:rPr>
          <w:rFonts w:ascii="宋体" w:hAnsi="宋体"/>
          <w:b/>
          <w:color w:val="auto"/>
          <w:sz w:val="24"/>
          <w:szCs w:val="24"/>
        </w:rPr>
      </w:pPr>
      <w:bookmarkStart w:id="313" w:name="_Toc491438020"/>
      <w:bookmarkStart w:id="314" w:name="_Toc495566466"/>
      <w:bookmarkStart w:id="315" w:name="_Toc92549503"/>
      <w:r>
        <w:rPr>
          <w:rFonts w:ascii="宋体" w:hAnsi="宋体"/>
          <w:b/>
          <w:color w:val="auto"/>
          <w:sz w:val="24"/>
          <w:szCs w:val="24"/>
        </w:rPr>
        <w:t xml:space="preserve">4.2 </w:t>
      </w:r>
      <w:bookmarkEnd w:id="313"/>
      <w:bookmarkEnd w:id="314"/>
      <w:bookmarkEnd w:id="315"/>
      <w:r>
        <w:rPr>
          <w:rFonts w:hint="eastAsia" w:ascii="宋体" w:hAnsi="宋体"/>
          <w:b/>
          <w:color w:val="auto"/>
          <w:sz w:val="24"/>
          <w:szCs w:val="24"/>
        </w:rPr>
        <w:t>主要材料</w:t>
      </w:r>
    </w:p>
    <w:p>
      <w:pPr>
        <w:spacing w:before="156" w:beforeLines="50" w:line="360" w:lineRule="auto"/>
        <w:jc w:val="left"/>
        <w:outlineLvl w:val="5"/>
        <w:rPr>
          <w:rFonts w:ascii="宋体" w:hAnsi="宋体"/>
          <w:color w:val="auto"/>
          <w:sz w:val="24"/>
          <w:szCs w:val="24"/>
        </w:rPr>
      </w:pPr>
      <w:bookmarkStart w:id="316" w:name="_Toc491438021"/>
      <w:bookmarkStart w:id="317" w:name="_Toc92549504"/>
      <w:bookmarkStart w:id="318" w:name="_Toc495566467"/>
      <w:r>
        <w:rPr>
          <w:rFonts w:hint="eastAsia" w:ascii="宋体" w:hAnsi="宋体"/>
          <w:color w:val="auto"/>
          <w:sz w:val="24"/>
          <w:szCs w:val="24"/>
        </w:rPr>
        <w:t>4.2.1</w:t>
      </w:r>
      <w:bookmarkEnd w:id="316"/>
      <w:bookmarkEnd w:id="317"/>
      <w:bookmarkEnd w:id="318"/>
      <w:r>
        <w:rPr>
          <w:rFonts w:hint="eastAsia" w:ascii="宋体" w:hAnsi="宋体"/>
          <w:color w:val="auto"/>
          <w:sz w:val="24"/>
          <w:szCs w:val="24"/>
        </w:rPr>
        <w:t>混凝土</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C40P8防水混凝土：隧道主体结构，包括挡墙式结构、U槽式结构、框架式结构、雨水泵房；</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C50P10防水混凝土：隧道顶管管片。</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C35水下混凝土：抗浮桩；</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C30混凝土：排水沟盖板、防撞墙；</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C20混凝土：泵房内垫层、压重层、结构基底垫层。</w:t>
      </w:r>
    </w:p>
    <w:p>
      <w:pPr>
        <w:spacing w:before="156" w:beforeLines="50" w:line="360" w:lineRule="auto"/>
        <w:jc w:val="left"/>
        <w:outlineLvl w:val="5"/>
        <w:rPr>
          <w:rFonts w:ascii="宋体" w:hAnsi="宋体"/>
          <w:color w:val="auto"/>
          <w:sz w:val="24"/>
          <w:szCs w:val="24"/>
        </w:rPr>
      </w:pPr>
      <w:bookmarkStart w:id="319" w:name="_Toc495566468"/>
      <w:bookmarkStart w:id="320" w:name="_Toc92549505"/>
      <w:bookmarkStart w:id="321" w:name="_Toc491438022"/>
      <w:r>
        <w:rPr>
          <w:rFonts w:hint="eastAsia" w:ascii="宋体" w:hAnsi="宋体"/>
          <w:color w:val="auto"/>
          <w:sz w:val="24"/>
          <w:szCs w:val="24"/>
        </w:rPr>
        <w:t>4.2.2</w:t>
      </w:r>
      <w:bookmarkEnd w:id="319"/>
      <w:bookmarkEnd w:id="320"/>
      <w:bookmarkEnd w:id="321"/>
      <w:r>
        <w:rPr>
          <w:rFonts w:hint="eastAsia" w:ascii="宋体" w:hAnsi="宋体"/>
          <w:color w:val="auto"/>
          <w:sz w:val="24"/>
          <w:szCs w:val="24"/>
        </w:rPr>
        <w:t>钢材</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符合《钢筋混凝土用钢 第2部分：热轧带肋钢筋》（GB/T 1499.2-2018）及《钢筋混凝土用钢 第1部分：热轧光圆钢筋》（GB/T 1499.1-2017）的规定,所有受力钢筋采用HRB400钢筋,其它钢筋采用HPB300钢筋。</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主体结构纵向受力普通钢筋指标应满足《建筑抗震设计规范》（GB50011-2010[2016年版]）第3.9.2条的规定。</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钢结构采用Q235B钢板，其标准应符合《碳素结构钢》（GB/T700-2015）。</w:t>
      </w:r>
    </w:p>
    <w:p>
      <w:pPr>
        <w:spacing w:before="156" w:beforeLines="50" w:line="360" w:lineRule="auto"/>
        <w:jc w:val="left"/>
        <w:outlineLvl w:val="5"/>
        <w:rPr>
          <w:rFonts w:ascii="宋体" w:hAnsi="宋体"/>
          <w:color w:val="auto"/>
          <w:sz w:val="24"/>
          <w:szCs w:val="24"/>
        </w:rPr>
      </w:pPr>
      <w:bookmarkStart w:id="322" w:name="_Toc491438023"/>
      <w:bookmarkStart w:id="323" w:name="_Toc495566469"/>
      <w:bookmarkStart w:id="324" w:name="_Toc92549506"/>
      <w:r>
        <w:rPr>
          <w:rFonts w:hint="eastAsia" w:ascii="宋体" w:hAnsi="宋体"/>
          <w:color w:val="auto"/>
          <w:sz w:val="24"/>
          <w:szCs w:val="24"/>
        </w:rPr>
        <w:t>4.2.3</w:t>
      </w:r>
      <w:bookmarkEnd w:id="322"/>
      <w:bookmarkEnd w:id="323"/>
      <w:bookmarkEnd w:id="324"/>
      <w:r>
        <w:rPr>
          <w:rFonts w:hint="eastAsia" w:ascii="宋体" w:hAnsi="宋体"/>
          <w:color w:val="auto"/>
          <w:sz w:val="24"/>
          <w:szCs w:val="24"/>
        </w:rPr>
        <w:t>钢筋保护层厚度</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隧道主体结构：迎土面为50mm，背土面为40mm。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灌注桩：75mm；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排水沟：20mm；</w:t>
      </w:r>
    </w:p>
    <w:p>
      <w:pPr>
        <w:snapToGrid w:val="0"/>
        <w:spacing w:line="440" w:lineRule="exact"/>
        <w:ind w:firstLine="480" w:firstLineChars="200"/>
        <w:rPr>
          <w:rFonts w:ascii="宋体" w:hAnsi="宋体"/>
          <w:color w:val="auto"/>
          <w:sz w:val="24"/>
          <w:szCs w:val="24"/>
        </w:rPr>
      </w:pPr>
      <w:r>
        <w:rPr>
          <w:rFonts w:hint="eastAsia" w:ascii="宋体" w:hAnsi="宋体"/>
          <w:color w:val="auto"/>
          <w:sz w:val="24"/>
          <w:szCs w:val="24"/>
        </w:rPr>
        <w:t>防撞护栏：45mm（迎撞面）。</w:t>
      </w:r>
    </w:p>
    <w:p>
      <w:pPr>
        <w:spacing w:before="156" w:beforeLines="50" w:line="360" w:lineRule="auto"/>
        <w:jc w:val="left"/>
        <w:outlineLvl w:val="5"/>
        <w:rPr>
          <w:rFonts w:ascii="宋体" w:hAnsi="宋体"/>
          <w:color w:val="auto"/>
          <w:sz w:val="24"/>
          <w:szCs w:val="24"/>
        </w:rPr>
      </w:pPr>
      <w:bookmarkStart w:id="325" w:name="_Toc92549507"/>
      <w:bookmarkStart w:id="326" w:name="_Toc495566470"/>
      <w:bookmarkStart w:id="327" w:name="_Toc491438024"/>
      <w:r>
        <w:rPr>
          <w:rFonts w:hint="eastAsia" w:ascii="宋体" w:hAnsi="宋体"/>
          <w:color w:val="auto"/>
          <w:sz w:val="24"/>
          <w:szCs w:val="24"/>
        </w:rPr>
        <w:t>4.2.4</w:t>
      </w:r>
      <w:bookmarkEnd w:id="325"/>
      <w:bookmarkEnd w:id="326"/>
      <w:bookmarkEnd w:id="327"/>
      <w:r>
        <w:rPr>
          <w:rFonts w:hint="eastAsia" w:ascii="宋体" w:hAnsi="宋体"/>
          <w:color w:val="auto"/>
          <w:sz w:val="24"/>
          <w:szCs w:val="24"/>
        </w:rPr>
        <w:t>防水材料</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为保证结构的防水质量，隧道外防水层采用外包防水卷材采用4mm自粘聚合物改性沥青防水卷材，卷材防水材质指标应满足《自粘聚合物改性沥青防水卷材》（GB23441-2009）中PYⅡ的规定，见下表4.1。</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变形缝采用中埋式橡胶止水带（B型）和外贴式橡胶止水带（B型），橡胶止水带的材质指标应满足《高分子防水材料 第2部分：止水带》（GB18173.2-2014）的要求，见下表5.2。</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本项目所采用的防水材料的主要物理性能、施工技术及验收还应符合《地下工程防水技术规范》（GB50108-2008）及《地下防水工程质量及验收规范》（GB50208 2011）的要求。</w:t>
      </w:r>
    </w:p>
    <w:p>
      <w:pPr>
        <w:jc w:val="center"/>
        <w:rPr>
          <w:rFonts w:ascii="Times New Roman" w:hAnsi="Times New Roman"/>
          <w:b/>
          <w:bCs/>
          <w:szCs w:val="21"/>
        </w:rPr>
      </w:pPr>
      <w:r>
        <w:rPr>
          <w:rFonts w:hint="eastAsia" w:ascii="Times New Roman" w:hAnsi="Times New Roman"/>
          <w:b/>
          <w:bCs/>
          <w:szCs w:val="21"/>
        </w:rPr>
        <w:t>表4</w:t>
      </w:r>
      <w:r>
        <w:rPr>
          <w:rFonts w:ascii="Times New Roman" w:hAnsi="Times New Roman"/>
          <w:b/>
          <w:bCs/>
          <w:szCs w:val="21"/>
        </w:rPr>
        <w:t xml:space="preserve">.1 </w:t>
      </w:r>
      <w:r>
        <w:rPr>
          <w:rFonts w:hint="eastAsia" w:ascii="Times New Roman" w:hAnsi="Times New Roman"/>
          <w:b/>
          <w:bCs/>
          <w:szCs w:val="21"/>
        </w:rPr>
        <w:t>自粘聚合物改性沥青防水卷材材质指标（GB23441-2009）</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2253"/>
        <w:gridCol w:w="2121"/>
        <w:gridCol w:w="1361"/>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01" w:type="dxa"/>
            <w:vAlign w:val="center"/>
          </w:tcPr>
          <w:p>
            <w:pPr>
              <w:jc w:val="center"/>
              <w:textAlignment w:val="baseline"/>
              <w:rPr>
                <w:szCs w:val="21"/>
              </w:rPr>
            </w:pPr>
            <w:r>
              <w:rPr>
                <w:rFonts w:hint="eastAsia"/>
                <w:szCs w:val="21"/>
              </w:rPr>
              <w:t>序号</w:t>
            </w:r>
          </w:p>
        </w:tc>
        <w:tc>
          <w:tcPr>
            <w:tcW w:w="6378" w:type="dxa"/>
            <w:gridSpan w:val="3"/>
            <w:vAlign w:val="center"/>
          </w:tcPr>
          <w:p>
            <w:pPr>
              <w:jc w:val="center"/>
              <w:textAlignment w:val="baseline"/>
              <w:rPr>
                <w:szCs w:val="21"/>
              </w:rPr>
            </w:pPr>
            <w:r>
              <w:rPr>
                <w:rFonts w:hint="eastAsia"/>
                <w:szCs w:val="21"/>
              </w:rPr>
              <w:t>项目</w:t>
            </w:r>
          </w:p>
        </w:tc>
        <w:tc>
          <w:tcPr>
            <w:tcW w:w="1985" w:type="dxa"/>
            <w:vAlign w:val="center"/>
          </w:tcPr>
          <w:p>
            <w:pPr>
              <w:jc w:val="center"/>
              <w:textAlignment w:val="baseline"/>
              <w:rPr>
                <w:szCs w:val="21"/>
              </w:rPr>
            </w:pPr>
            <w:r>
              <w:rPr>
                <w:rFonts w:hint="eastAsia"/>
                <w:szCs w:val="21"/>
              </w:rPr>
              <w:t>指标（Ⅱ类）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Align w:val="center"/>
          </w:tcPr>
          <w:p>
            <w:pPr>
              <w:jc w:val="center"/>
              <w:textAlignment w:val="baseline"/>
              <w:rPr>
                <w:szCs w:val="21"/>
              </w:rPr>
            </w:pPr>
            <w:r>
              <w:rPr>
                <w:rFonts w:hint="eastAsia"/>
                <w:szCs w:val="21"/>
              </w:rPr>
              <w:t>1</w:t>
            </w:r>
          </w:p>
        </w:tc>
        <w:tc>
          <w:tcPr>
            <w:tcW w:w="4890" w:type="dxa"/>
            <w:gridSpan w:val="2"/>
            <w:vAlign w:val="center"/>
          </w:tcPr>
          <w:p>
            <w:pPr>
              <w:jc w:val="center"/>
              <w:textAlignment w:val="baseline"/>
              <w:rPr>
                <w:szCs w:val="21"/>
              </w:rPr>
            </w:pPr>
            <w:r>
              <w:rPr>
                <w:rFonts w:hint="eastAsia"/>
                <w:szCs w:val="21"/>
              </w:rPr>
              <w:t>可溶物含量/</w:t>
            </w:r>
            <w:r>
              <w:rPr>
                <w:szCs w:val="21"/>
              </w:rPr>
              <w:t>(</w:t>
            </w:r>
            <w:r>
              <w:rPr>
                <w:rFonts w:hint="eastAsia"/>
                <w:szCs w:val="21"/>
              </w:rPr>
              <w:t>g</w:t>
            </w:r>
            <w:r>
              <w:rPr>
                <w:szCs w:val="21"/>
              </w:rPr>
              <w:t>/m</w:t>
            </w:r>
            <w:r>
              <w:rPr>
                <w:szCs w:val="21"/>
                <w:vertAlign w:val="superscript"/>
              </w:rPr>
              <w:t>2</w:t>
            </w:r>
            <w:r>
              <w:rPr>
                <w:szCs w:val="21"/>
              </w:rPr>
              <w:t>)</w:t>
            </w:r>
            <w:r>
              <w:rPr>
                <w:rFonts w:hint="eastAsia"/>
                <w:szCs w:val="21"/>
              </w:rPr>
              <w:t>≧</w:t>
            </w:r>
          </w:p>
        </w:tc>
        <w:tc>
          <w:tcPr>
            <w:tcW w:w="1488" w:type="dxa"/>
            <w:vAlign w:val="center"/>
          </w:tcPr>
          <w:p>
            <w:pPr>
              <w:jc w:val="center"/>
              <w:textAlignment w:val="baseline"/>
              <w:rPr>
                <w:szCs w:val="21"/>
              </w:rPr>
            </w:pPr>
            <w:r>
              <w:rPr>
                <w:szCs w:val="21"/>
              </w:rPr>
              <w:t>4.0</w:t>
            </w:r>
            <w:r>
              <w:rPr>
                <w:rFonts w:hint="eastAsia"/>
                <w:szCs w:val="21"/>
              </w:rPr>
              <w:t>mm</w:t>
            </w:r>
          </w:p>
        </w:tc>
        <w:tc>
          <w:tcPr>
            <w:tcW w:w="1985" w:type="dxa"/>
            <w:vAlign w:val="center"/>
          </w:tcPr>
          <w:p>
            <w:pPr>
              <w:jc w:val="center"/>
              <w:textAlignment w:val="baseline"/>
              <w:rPr>
                <w:szCs w:val="21"/>
              </w:rPr>
            </w:pPr>
            <w:r>
              <w:rPr>
                <w:rFonts w:hint="eastAsia"/>
                <w:szCs w:val="21"/>
              </w:rPr>
              <w:t>2</w:t>
            </w:r>
            <w:r>
              <w:rPr>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jc w:val="center"/>
              <w:textAlignment w:val="baseline"/>
              <w:rPr>
                <w:szCs w:val="21"/>
              </w:rPr>
            </w:pPr>
            <w:r>
              <w:rPr>
                <w:rFonts w:hint="eastAsia"/>
                <w:szCs w:val="21"/>
              </w:rPr>
              <w:t>2</w:t>
            </w:r>
          </w:p>
        </w:tc>
        <w:tc>
          <w:tcPr>
            <w:tcW w:w="2551" w:type="dxa"/>
            <w:vMerge w:val="restart"/>
            <w:vAlign w:val="center"/>
          </w:tcPr>
          <w:p>
            <w:pPr>
              <w:jc w:val="center"/>
              <w:textAlignment w:val="baseline"/>
              <w:rPr>
                <w:szCs w:val="21"/>
              </w:rPr>
            </w:pPr>
            <w:r>
              <w:rPr>
                <w:rFonts w:hint="eastAsia"/>
                <w:szCs w:val="21"/>
              </w:rPr>
              <w:t>拉伸性能</w:t>
            </w:r>
          </w:p>
        </w:tc>
        <w:tc>
          <w:tcPr>
            <w:tcW w:w="2339" w:type="dxa"/>
            <w:vAlign w:val="center"/>
          </w:tcPr>
          <w:p>
            <w:pPr>
              <w:jc w:val="center"/>
              <w:textAlignment w:val="baseline"/>
              <w:rPr>
                <w:szCs w:val="21"/>
              </w:rPr>
            </w:pPr>
            <w:r>
              <w:rPr>
                <w:rFonts w:hint="eastAsia"/>
                <w:szCs w:val="21"/>
              </w:rPr>
              <w:t>拉力/</w:t>
            </w:r>
            <w:r>
              <w:rPr>
                <w:szCs w:val="21"/>
              </w:rPr>
              <w:t>(N/50</w:t>
            </w:r>
            <w:r>
              <w:rPr>
                <w:rFonts w:hint="eastAsia"/>
                <w:szCs w:val="21"/>
              </w:rPr>
              <w:t>mm</w:t>
            </w:r>
            <w:r>
              <w:rPr>
                <w:szCs w:val="21"/>
              </w:rPr>
              <w:t>)</w:t>
            </w:r>
            <w:r>
              <w:rPr>
                <w:rFonts w:hint="eastAsia"/>
                <w:szCs w:val="21"/>
              </w:rPr>
              <w:t xml:space="preserve"> ≧</w:t>
            </w:r>
          </w:p>
        </w:tc>
        <w:tc>
          <w:tcPr>
            <w:tcW w:w="1488" w:type="dxa"/>
            <w:vAlign w:val="center"/>
          </w:tcPr>
          <w:p>
            <w:pPr>
              <w:jc w:val="center"/>
              <w:textAlignment w:val="baseline"/>
              <w:rPr>
                <w:szCs w:val="21"/>
              </w:rPr>
            </w:pPr>
            <w:r>
              <w:rPr>
                <w:szCs w:val="21"/>
              </w:rPr>
              <w:t>4.0</w:t>
            </w:r>
            <w:r>
              <w:rPr>
                <w:rFonts w:hint="eastAsia"/>
                <w:szCs w:val="21"/>
              </w:rPr>
              <w:t>mm</w:t>
            </w:r>
          </w:p>
        </w:tc>
        <w:tc>
          <w:tcPr>
            <w:tcW w:w="1985" w:type="dxa"/>
            <w:vAlign w:val="center"/>
          </w:tcPr>
          <w:p>
            <w:pPr>
              <w:jc w:val="center"/>
              <w:textAlignment w:val="baseline"/>
              <w:rPr>
                <w:szCs w:val="21"/>
              </w:rPr>
            </w:pPr>
            <w:r>
              <w:rPr>
                <w:rFonts w:hint="eastAsia"/>
                <w:szCs w:val="21"/>
              </w:rPr>
              <w:t>8</w:t>
            </w:r>
            <w:r>
              <w:rPr>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jc w:val="center"/>
              <w:textAlignment w:val="baseline"/>
              <w:rPr>
                <w:szCs w:val="21"/>
              </w:rPr>
            </w:pPr>
          </w:p>
        </w:tc>
        <w:tc>
          <w:tcPr>
            <w:tcW w:w="2551" w:type="dxa"/>
            <w:vMerge w:val="continue"/>
            <w:vAlign w:val="center"/>
          </w:tcPr>
          <w:p>
            <w:pPr>
              <w:jc w:val="center"/>
              <w:textAlignment w:val="baseline"/>
              <w:rPr>
                <w:szCs w:val="21"/>
              </w:rPr>
            </w:pPr>
          </w:p>
        </w:tc>
        <w:tc>
          <w:tcPr>
            <w:tcW w:w="3827" w:type="dxa"/>
            <w:gridSpan w:val="2"/>
            <w:vAlign w:val="center"/>
          </w:tcPr>
          <w:p>
            <w:pPr>
              <w:jc w:val="center"/>
              <w:textAlignment w:val="baseline"/>
              <w:rPr>
                <w:szCs w:val="21"/>
              </w:rPr>
            </w:pPr>
            <w:r>
              <w:rPr>
                <w:rFonts w:hint="eastAsia"/>
                <w:szCs w:val="21"/>
              </w:rPr>
              <w:t>最大拉力时延伸率/%</w:t>
            </w:r>
            <w:r>
              <w:rPr>
                <w:szCs w:val="21"/>
              </w:rPr>
              <w:t xml:space="preserve">     </w:t>
            </w:r>
            <w:r>
              <w:rPr>
                <w:rFonts w:hint="eastAsia"/>
                <w:szCs w:val="21"/>
              </w:rPr>
              <w:t>≥</w:t>
            </w:r>
          </w:p>
        </w:tc>
        <w:tc>
          <w:tcPr>
            <w:tcW w:w="1985" w:type="dxa"/>
            <w:vAlign w:val="center"/>
          </w:tcPr>
          <w:p>
            <w:pPr>
              <w:jc w:val="center"/>
              <w:textAlignment w:val="baseline"/>
              <w:rPr>
                <w:szCs w:val="21"/>
              </w:rPr>
            </w:pPr>
            <w:r>
              <w:rPr>
                <w:rFonts w:hint="eastAsia"/>
                <w:szCs w:val="21"/>
              </w:rPr>
              <w:t>4</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Align w:val="center"/>
          </w:tcPr>
          <w:p>
            <w:pPr>
              <w:jc w:val="center"/>
              <w:textAlignment w:val="baseline"/>
              <w:rPr>
                <w:szCs w:val="21"/>
              </w:rPr>
            </w:pPr>
            <w:r>
              <w:rPr>
                <w:rFonts w:hint="eastAsia"/>
                <w:szCs w:val="21"/>
              </w:rPr>
              <w:t>3</w:t>
            </w:r>
          </w:p>
        </w:tc>
        <w:tc>
          <w:tcPr>
            <w:tcW w:w="6378" w:type="dxa"/>
            <w:gridSpan w:val="3"/>
            <w:vAlign w:val="center"/>
          </w:tcPr>
          <w:p>
            <w:pPr>
              <w:jc w:val="center"/>
              <w:textAlignment w:val="baseline"/>
              <w:rPr>
                <w:szCs w:val="21"/>
              </w:rPr>
            </w:pPr>
            <w:r>
              <w:rPr>
                <w:rFonts w:hint="eastAsia"/>
                <w:szCs w:val="21"/>
              </w:rPr>
              <w:t>耐热性</w:t>
            </w:r>
          </w:p>
        </w:tc>
        <w:tc>
          <w:tcPr>
            <w:tcW w:w="1985" w:type="dxa"/>
            <w:vAlign w:val="center"/>
          </w:tcPr>
          <w:p>
            <w:pPr>
              <w:jc w:val="center"/>
              <w:textAlignment w:val="baseline"/>
              <w:rPr>
                <w:szCs w:val="21"/>
              </w:rPr>
            </w:pPr>
            <w:r>
              <w:rPr>
                <w:rFonts w:hint="eastAsia"/>
                <w:szCs w:val="21"/>
              </w:rPr>
              <w:t>7</w:t>
            </w:r>
            <w:r>
              <w:rPr>
                <w:szCs w:val="21"/>
              </w:rPr>
              <w:t>0</w:t>
            </w:r>
            <w:r>
              <w:rPr>
                <w:rFonts w:hint="eastAsia"/>
                <w:szCs w:val="21"/>
              </w:rPr>
              <w:t>℃无滑动、流淌、滴落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jc w:val="center"/>
              <w:textAlignment w:val="baseline"/>
              <w:rPr>
                <w:szCs w:val="21"/>
              </w:rPr>
            </w:pPr>
            <w:r>
              <w:rPr>
                <w:rFonts w:hint="eastAsia"/>
                <w:szCs w:val="21"/>
              </w:rPr>
              <w:t>4</w:t>
            </w:r>
          </w:p>
        </w:tc>
        <w:tc>
          <w:tcPr>
            <w:tcW w:w="6378" w:type="dxa"/>
            <w:gridSpan w:val="3"/>
            <w:vMerge w:val="restart"/>
            <w:vAlign w:val="center"/>
          </w:tcPr>
          <w:p>
            <w:pPr>
              <w:jc w:val="center"/>
              <w:textAlignment w:val="baseline"/>
              <w:rPr>
                <w:szCs w:val="21"/>
              </w:rPr>
            </w:pPr>
            <w:r>
              <w:rPr>
                <w:rFonts w:hint="eastAsia"/>
                <w:szCs w:val="21"/>
              </w:rPr>
              <w:t>低温柔性/℃</w:t>
            </w:r>
          </w:p>
        </w:tc>
        <w:tc>
          <w:tcPr>
            <w:tcW w:w="1985" w:type="dxa"/>
            <w:vAlign w:val="center"/>
          </w:tcPr>
          <w:p>
            <w:pPr>
              <w:jc w:val="center"/>
              <w:textAlignment w:val="baseline"/>
              <w:rPr>
                <w:szCs w:val="21"/>
              </w:rPr>
            </w:pPr>
            <w:r>
              <w:rPr>
                <w:rFonts w:hint="eastAsia"/>
                <w:szCs w:val="21"/>
              </w:rPr>
              <w:t>-</w:t>
            </w: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jc w:val="center"/>
              <w:textAlignment w:val="baseline"/>
              <w:rPr>
                <w:szCs w:val="21"/>
              </w:rPr>
            </w:pPr>
          </w:p>
        </w:tc>
        <w:tc>
          <w:tcPr>
            <w:tcW w:w="6378" w:type="dxa"/>
            <w:gridSpan w:val="3"/>
            <w:vMerge w:val="continue"/>
            <w:vAlign w:val="center"/>
          </w:tcPr>
          <w:p>
            <w:pPr>
              <w:jc w:val="center"/>
              <w:textAlignment w:val="baseline"/>
              <w:rPr>
                <w:szCs w:val="21"/>
              </w:rPr>
            </w:pPr>
          </w:p>
        </w:tc>
        <w:tc>
          <w:tcPr>
            <w:tcW w:w="1985" w:type="dxa"/>
            <w:vAlign w:val="center"/>
          </w:tcPr>
          <w:p>
            <w:pPr>
              <w:jc w:val="center"/>
              <w:textAlignment w:val="baseline"/>
              <w:rPr>
                <w:szCs w:val="21"/>
              </w:rPr>
            </w:pPr>
            <w:r>
              <w:rPr>
                <w:rFonts w:hint="eastAsia"/>
                <w:szCs w:val="21"/>
              </w:rPr>
              <w:t>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Align w:val="center"/>
          </w:tcPr>
          <w:p>
            <w:pPr>
              <w:jc w:val="center"/>
              <w:textAlignment w:val="baseline"/>
              <w:rPr>
                <w:szCs w:val="21"/>
              </w:rPr>
            </w:pPr>
            <w:r>
              <w:rPr>
                <w:rFonts w:hint="eastAsia"/>
                <w:szCs w:val="21"/>
              </w:rPr>
              <w:t>5</w:t>
            </w:r>
          </w:p>
        </w:tc>
        <w:tc>
          <w:tcPr>
            <w:tcW w:w="6378" w:type="dxa"/>
            <w:gridSpan w:val="3"/>
            <w:vAlign w:val="center"/>
          </w:tcPr>
          <w:p>
            <w:pPr>
              <w:jc w:val="center"/>
              <w:textAlignment w:val="baseline"/>
              <w:rPr>
                <w:szCs w:val="21"/>
              </w:rPr>
            </w:pPr>
            <w:r>
              <w:rPr>
                <w:rFonts w:hint="eastAsia"/>
                <w:szCs w:val="21"/>
              </w:rPr>
              <w:t>不透水性</w:t>
            </w:r>
          </w:p>
        </w:tc>
        <w:tc>
          <w:tcPr>
            <w:tcW w:w="1985" w:type="dxa"/>
            <w:vAlign w:val="center"/>
          </w:tcPr>
          <w:p>
            <w:pPr>
              <w:jc w:val="center"/>
              <w:textAlignment w:val="baseline"/>
              <w:rPr>
                <w:szCs w:val="21"/>
              </w:rPr>
            </w:pPr>
            <w:r>
              <w:rPr>
                <w:rFonts w:hint="eastAsia"/>
                <w:szCs w:val="21"/>
              </w:rPr>
              <w:t>0</w:t>
            </w:r>
            <w:r>
              <w:rPr>
                <w:szCs w:val="21"/>
              </w:rPr>
              <w:t>.3</w:t>
            </w:r>
            <w:r>
              <w:rPr>
                <w:rFonts w:hint="eastAsia"/>
                <w:szCs w:val="21"/>
              </w:rPr>
              <w:t>MPa，1</w:t>
            </w:r>
            <w:r>
              <w:rPr>
                <w:szCs w:val="21"/>
              </w:rPr>
              <w:t>20</w:t>
            </w:r>
            <w:r>
              <w:rPr>
                <w:rFonts w:hint="eastAsia"/>
                <w:szCs w:val="21"/>
              </w:rPr>
              <w:t>min不透水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jc w:val="center"/>
              <w:textAlignment w:val="baseline"/>
              <w:rPr>
                <w:szCs w:val="21"/>
              </w:rPr>
            </w:pPr>
            <w:r>
              <w:rPr>
                <w:rFonts w:hint="eastAsia"/>
                <w:szCs w:val="21"/>
              </w:rPr>
              <w:t>6</w:t>
            </w:r>
          </w:p>
        </w:tc>
        <w:tc>
          <w:tcPr>
            <w:tcW w:w="2551" w:type="dxa"/>
            <w:vMerge w:val="restart"/>
            <w:vAlign w:val="center"/>
          </w:tcPr>
          <w:p>
            <w:pPr>
              <w:jc w:val="center"/>
              <w:textAlignment w:val="baseline"/>
              <w:rPr>
                <w:szCs w:val="21"/>
              </w:rPr>
            </w:pPr>
            <w:r>
              <w:rPr>
                <w:rFonts w:hint="eastAsia"/>
                <w:szCs w:val="21"/>
              </w:rPr>
              <w:t>剥离强度/(</w:t>
            </w:r>
            <w:r>
              <w:rPr>
                <w:szCs w:val="21"/>
              </w:rPr>
              <w:t>N/</w:t>
            </w:r>
            <w:r>
              <w:rPr>
                <w:rFonts w:hint="eastAsia"/>
                <w:szCs w:val="21"/>
              </w:rPr>
              <w:t>mm</w:t>
            </w:r>
            <w:r>
              <w:rPr>
                <w:szCs w:val="21"/>
              </w:rPr>
              <w:t>)</w:t>
            </w:r>
            <w:r>
              <w:rPr>
                <w:rFonts w:hint="eastAsia"/>
                <w:szCs w:val="21"/>
              </w:rPr>
              <w:t xml:space="preserve"> ≧</w:t>
            </w:r>
          </w:p>
        </w:tc>
        <w:tc>
          <w:tcPr>
            <w:tcW w:w="3827" w:type="dxa"/>
            <w:gridSpan w:val="2"/>
            <w:vAlign w:val="center"/>
          </w:tcPr>
          <w:p>
            <w:pPr>
              <w:jc w:val="center"/>
              <w:textAlignment w:val="baseline"/>
              <w:rPr>
                <w:szCs w:val="21"/>
              </w:rPr>
            </w:pPr>
            <w:r>
              <w:rPr>
                <w:rFonts w:hint="eastAsia"/>
                <w:szCs w:val="21"/>
              </w:rPr>
              <w:t>卷材与卷材</w:t>
            </w:r>
          </w:p>
        </w:tc>
        <w:tc>
          <w:tcPr>
            <w:tcW w:w="1985" w:type="dxa"/>
            <w:vAlign w:val="center"/>
          </w:tcPr>
          <w:p>
            <w:pPr>
              <w:jc w:val="center"/>
              <w:textAlignment w:val="baseline"/>
              <w:rPr>
                <w:szCs w:val="21"/>
              </w:rPr>
            </w:pPr>
            <w:r>
              <w:rPr>
                <w:rFonts w:hint="eastAsia"/>
                <w:szCs w:val="21"/>
              </w:rPr>
              <w:t>1</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jc w:val="center"/>
              <w:textAlignment w:val="baseline"/>
              <w:rPr>
                <w:szCs w:val="21"/>
              </w:rPr>
            </w:pPr>
          </w:p>
        </w:tc>
        <w:tc>
          <w:tcPr>
            <w:tcW w:w="2551" w:type="dxa"/>
            <w:vMerge w:val="continue"/>
            <w:vAlign w:val="center"/>
          </w:tcPr>
          <w:p>
            <w:pPr>
              <w:jc w:val="center"/>
              <w:textAlignment w:val="baseline"/>
              <w:rPr>
                <w:szCs w:val="21"/>
              </w:rPr>
            </w:pPr>
          </w:p>
        </w:tc>
        <w:tc>
          <w:tcPr>
            <w:tcW w:w="3827" w:type="dxa"/>
            <w:gridSpan w:val="2"/>
            <w:vAlign w:val="center"/>
          </w:tcPr>
          <w:p>
            <w:pPr>
              <w:jc w:val="center"/>
              <w:textAlignment w:val="baseline"/>
              <w:rPr>
                <w:szCs w:val="21"/>
              </w:rPr>
            </w:pPr>
            <w:r>
              <w:rPr>
                <w:rFonts w:hint="eastAsia"/>
                <w:szCs w:val="21"/>
              </w:rPr>
              <w:t>卷材与铝板</w:t>
            </w:r>
          </w:p>
        </w:tc>
        <w:tc>
          <w:tcPr>
            <w:tcW w:w="1985" w:type="dxa"/>
            <w:vAlign w:val="center"/>
          </w:tcPr>
          <w:p>
            <w:pPr>
              <w:jc w:val="center"/>
              <w:textAlignment w:val="baseline"/>
              <w:rPr>
                <w:szCs w:val="21"/>
              </w:rPr>
            </w:pPr>
            <w:r>
              <w:rPr>
                <w:rFonts w:hint="eastAsia"/>
                <w:szCs w:val="21"/>
              </w:rPr>
              <w:t>1</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Align w:val="center"/>
          </w:tcPr>
          <w:p>
            <w:pPr>
              <w:jc w:val="center"/>
              <w:textAlignment w:val="baseline"/>
              <w:rPr>
                <w:szCs w:val="21"/>
              </w:rPr>
            </w:pPr>
            <w:r>
              <w:rPr>
                <w:rFonts w:hint="eastAsia"/>
                <w:szCs w:val="21"/>
              </w:rPr>
              <w:t>7</w:t>
            </w:r>
          </w:p>
        </w:tc>
        <w:tc>
          <w:tcPr>
            <w:tcW w:w="6378" w:type="dxa"/>
            <w:gridSpan w:val="3"/>
            <w:vAlign w:val="center"/>
          </w:tcPr>
          <w:p>
            <w:pPr>
              <w:jc w:val="center"/>
              <w:textAlignment w:val="baseline"/>
              <w:rPr>
                <w:szCs w:val="21"/>
              </w:rPr>
            </w:pPr>
            <w:r>
              <w:rPr>
                <w:rFonts w:hint="eastAsia"/>
                <w:szCs w:val="21"/>
              </w:rPr>
              <w:t>钉杆水密性</w:t>
            </w:r>
          </w:p>
        </w:tc>
        <w:tc>
          <w:tcPr>
            <w:tcW w:w="1985" w:type="dxa"/>
            <w:vAlign w:val="center"/>
          </w:tcPr>
          <w:p>
            <w:pPr>
              <w:jc w:val="center"/>
              <w:textAlignment w:val="baseline"/>
              <w:rPr>
                <w:szCs w:val="21"/>
              </w:rPr>
            </w:pPr>
            <w:r>
              <w:rPr>
                <w:rFonts w:hint="eastAsia"/>
                <w:szCs w:val="21"/>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Align w:val="center"/>
          </w:tcPr>
          <w:p>
            <w:pPr>
              <w:jc w:val="center"/>
              <w:textAlignment w:val="baseline"/>
              <w:rPr>
                <w:szCs w:val="21"/>
              </w:rPr>
            </w:pPr>
            <w:r>
              <w:rPr>
                <w:rFonts w:hint="eastAsia"/>
                <w:szCs w:val="21"/>
              </w:rPr>
              <w:t>8</w:t>
            </w:r>
          </w:p>
        </w:tc>
        <w:tc>
          <w:tcPr>
            <w:tcW w:w="6378" w:type="dxa"/>
            <w:gridSpan w:val="3"/>
            <w:vAlign w:val="center"/>
          </w:tcPr>
          <w:p>
            <w:pPr>
              <w:jc w:val="center"/>
              <w:textAlignment w:val="baseline"/>
              <w:rPr>
                <w:szCs w:val="21"/>
              </w:rPr>
            </w:pPr>
            <w:r>
              <w:rPr>
                <w:rFonts w:hint="eastAsia"/>
                <w:szCs w:val="21"/>
              </w:rPr>
              <w:t xml:space="preserve">渗油性/张数 </w:t>
            </w:r>
            <w:r>
              <w:rPr>
                <w:szCs w:val="21"/>
              </w:rPr>
              <w:t xml:space="preserve">                         </w:t>
            </w:r>
            <w:r>
              <w:rPr>
                <w:rFonts w:hint="eastAsia"/>
                <w:szCs w:val="21"/>
              </w:rPr>
              <w:t>≤</w:t>
            </w:r>
          </w:p>
        </w:tc>
        <w:tc>
          <w:tcPr>
            <w:tcW w:w="1985" w:type="dxa"/>
            <w:vAlign w:val="center"/>
          </w:tcPr>
          <w:p>
            <w:pPr>
              <w:jc w:val="center"/>
              <w:textAlignment w:val="baseline"/>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Align w:val="center"/>
          </w:tcPr>
          <w:p>
            <w:pPr>
              <w:jc w:val="center"/>
              <w:textAlignment w:val="baseline"/>
              <w:rPr>
                <w:szCs w:val="21"/>
              </w:rPr>
            </w:pPr>
            <w:r>
              <w:rPr>
                <w:rFonts w:hint="eastAsia"/>
                <w:szCs w:val="21"/>
              </w:rPr>
              <w:t>9</w:t>
            </w:r>
          </w:p>
        </w:tc>
        <w:tc>
          <w:tcPr>
            <w:tcW w:w="6378" w:type="dxa"/>
            <w:gridSpan w:val="3"/>
            <w:vAlign w:val="center"/>
          </w:tcPr>
          <w:p>
            <w:pPr>
              <w:jc w:val="center"/>
              <w:textAlignment w:val="baseline"/>
              <w:rPr>
                <w:szCs w:val="21"/>
              </w:rPr>
            </w:pPr>
            <w:r>
              <w:rPr>
                <w:rFonts w:hint="eastAsia"/>
                <w:szCs w:val="21"/>
              </w:rPr>
              <w:t>持粘性/min</w:t>
            </w:r>
            <w:r>
              <w:rPr>
                <w:szCs w:val="21"/>
              </w:rPr>
              <w:t xml:space="preserve">                            </w:t>
            </w:r>
            <w:r>
              <w:rPr>
                <w:rFonts w:hint="eastAsia"/>
                <w:szCs w:val="21"/>
              </w:rPr>
              <w:t>≥</w:t>
            </w:r>
          </w:p>
        </w:tc>
        <w:tc>
          <w:tcPr>
            <w:tcW w:w="1985" w:type="dxa"/>
            <w:vAlign w:val="center"/>
          </w:tcPr>
          <w:p>
            <w:pPr>
              <w:jc w:val="center"/>
              <w:textAlignment w:val="baseline"/>
              <w:rPr>
                <w:szCs w:val="21"/>
              </w:rPr>
            </w:pPr>
            <w:r>
              <w:rPr>
                <w:rFonts w:hint="eastAsia"/>
                <w:szCs w:val="21"/>
              </w:rPr>
              <w:t>1</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jc w:val="center"/>
              <w:textAlignment w:val="baseline"/>
              <w:rPr>
                <w:szCs w:val="21"/>
              </w:rPr>
            </w:pPr>
            <w:r>
              <w:rPr>
                <w:rFonts w:hint="eastAsia"/>
                <w:szCs w:val="21"/>
              </w:rPr>
              <w:t>1</w:t>
            </w:r>
            <w:r>
              <w:rPr>
                <w:szCs w:val="21"/>
              </w:rPr>
              <w:t>0</w:t>
            </w:r>
          </w:p>
        </w:tc>
        <w:tc>
          <w:tcPr>
            <w:tcW w:w="2551" w:type="dxa"/>
            <w:vMerge w:val="restart"/>
            <w:vAlign w:val="center"/>
          </w:tcPr>
          <w:p>
            <w:pPr>
              <w:jc w:val="center"/>
              <w:textAlignment w:val="baseline"/>
              <w:rPr>
                <w:szCs w:val="21"/>
              </w:rPr>
            </w:pPr>
            <w:r>
              <w:rPr>
                <w:rFonts w:hint="eastAsia"/>
                <w:szCs w:val="21"/>
              </w:rPr>
              <w:t>热老化</w:t>
            </w:r>
          </w:p>
        </w:tc>
        <w:tc>
          <w:tcPr>
            <w:tcW w:w="3827" w:type="dxa"/>
            <w:gridSpan w:val="2"/>
            <w:vAlign w:val="center"/>
          </w:tcPr>
          <w:p>
            <w:pPr>
              <w:jc w:val="center"/>
              <w:textAlignment w:val="baseline"/>
              <w:rPr>
                <w:szCs w:val="21"/>
              </w:rPr>
            </w:pPr>
            <w:r>
              <w:rPr>
                <w:rFonts w:hint="eastAsia"/>
                <w:szCs w:val="21"/>
              </w:rPr>
              <w:t>最大拉力时延伸率/%</w:t>
            </w:r>
            <w:r>
              <w:rPr>
                <w:szCs w:val="21"/>
              </w:rPr>
              <w:t xml:space="preserve">          </w:t>
            </w:r>
            <w:r>
              <w:rPr>
                <w:rFonts w:hint="eastAsia"/>
                <w:szCs w:val="21"/>
              </w:rPr>
              <w:t>≥</w:t>
            </w:r>
          </w:p>
        </w:tc>
        <w:tc>
          <w:tcPr>
            <w:tcW w:w="1985" w:type="dxa"/>
            <w:vAlign w:val="center"/>
          </w:tcPr>
          <w:p>
            <w:pPr>
              <w:jc w:val="center"/>
              <w:textAlignment w:val="baseline"/>
              <w:rPr>
                <w:szCs w:val="21"/>
              </w:rPr>
            </w:pPr>
            <w:r>
              <w:rPr>
                <w:rFonts w:hint="eastAsia"/>
                <w:szCs w:val="21"/>
              </w:rPr>
              <w:t>4</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jc w:val="center"/>
              <w:textAlignment w:val="baseline"/>
              <w:rPr>
                <w:szCs w:val="21"/>
              </w:rPr>
            </w:pPr>
          </w:p>
        </w:tc>
        <w:tc>
          <w:tcPr>
            <w:tcW w:w="2551" w:type="dxa"/>
            <w:vMerge w:val="continue"/>
            <w:vAlign w:val="center"/>
          </w:tcPr>
          <w:p>
            <w:pPr>
              <w:jc w:val="center"/>
              <w:textAlignment w:val="baseline"/>
              <w:rPr>
                <w:szCs w:val="21"/>
              </w:rPr>
            </w:pPr>
          </w:p>
        </w:tc>
        <w:tc>
          <w:tcPr>
            <w:tcW w:w="3827" w:type="dxa"/>
            <w:gridSpan w:val="2"/>
            <w:vAlign w:val="center"/>
          </w:tcPr>
          <w:p>
            <w:pPr>
              <w:jc w:val="center"/>
              <w:textAlignment w:val="baseline"/>
              <w:rPr>
                <w:szCs w:val="21"/>
              </w:rPr>
            </w:pPr>
            <w:r>
              <w:rPr>
                <w:rFonts w:hint="eastAsia"/>
                <w:szCs w:val="21"/>
              </w:rPr>
              <w:t>低温柔性/℃</w:t>
            </w:r>
          </w:p>
        </w:tc>
        <w:tc>
          <w:tcPr>
            <w:tcW w:w="1985" w:type="dxa"/>
            <w:vAlign w:val="center"/>
          </w:tcPr>
          <w:p>
            <w:pPr>
              <w:jc w:val="center"/>
              <w:textAlignment w:val="baseline"/>
              <w:rPr>
                <w:szCs w:val="21"/>
              </w:rPr>
            </w:pPr>
            <w:r>
              <w:rPr>
                <w:rFonts w:hint="eastAsia"/>
                <w:szCs w:val="21"/>
              </w:rPr>
              <w:t>-</w:t>
            </w:r>
            <w:r>
              <w:rPr>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jc w:val="center"/>
              <w:textAlignment w:val="baseline"/>
              <w:rPr>
                <w:szCs w:val="21"/>
              </w:rPr>
            </w:pPr>
          </w:p>
        </w:tc>
        <w:tc>
          <w:tcPr>
            <w:tcW w:w="2551" w:type="dxa"/>
            <w:vMerge w:val="continue"/>
            <w:vAlign w:val="center"/>
          </w:tcPr>
          <w:p>
            <w:pPr>
              <w:jc w:val="center"/>
              <w:textAlignment w:val="baseline"/>
              <w:rPr>
                <w:szCs w:val="21"/>
              </w:rPr>
            </w:pPr>
          </w:p>
        </w:tc>
        <w:tc>
          <w:tcPr>
            <w:tcW w:w="3827" w:type="dxa"/>
            <w:gridSpan w:val="2"/>
            <w:vAlign w:val="center"/>
          </w:tcPr>
          <w:p>
            <w:pPr>
              <w:jc w:val="center"/>
              <w:textAlignment w:val="baseline"/>
              <w:rPr>
                <w:szCs w:val="21"/>
              </w:rPr>
            </w:pPr>
            <w:r>
              <w:rPr>
                <w:rFonts w:hint="eastAsia"/>
                <w:szCs w:val="21"/>
              </w:rPr>
              <w:t>剥离强度 卷材与铝板/(</w:t>
            </w:r>
            <w:r>
              <w:rPr>
                <w:szCs w:val="21"/>
              </w:rPr>
              <w:t>N/</w:t>
            </w:r>
            <w:r>
              <w:rPr>
                <w:rFonts w:hint="eastAsia"/>
                <w:szCs w:val="21"/>
              </w:rPr>
              <w:t>mm</w:t>
            </w:r>
            <w:r>
              <w:rPr>
                <w:szCs w:val="21"/>
              </w:rPr>
              <w:t>)</w:t>
            </w:r>
            <w:r>
              <w:rPr>
                <w:rFonts w:hint="eastAsia"/>
                <w:szCs w:val="21"/>
              </w:rPr>
              <w:t xml:space="preserve"> ≥</w:t>
            </w:r>
          </w:p>
        </w:tc>
        <w:tc>
          <w:tcPr>
            <w:tcW w:w="1985" w:type="dxa"/>
            <w:vAlign w:val="center"/>
          </w:tcPr>
          <w:p>
            <w:pPr>
              <w:jc w:val="center"/>
              <w:textAlignment w:val="baseline"/>
              <w:rPr>
                <w:szCs w:val="21"/>
              </w:rPr>
            </w:pPr>
            <w:r>
              <w:rPr>
                <w:rFonts w:hint="eastAsia"/>
                <w:szCs w:val="21"/>
              </w:rPr>
              <w:t>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jc w:val="center"/>
              <w:textAlignment w:val="baseline"/>
              <w:rPr>
                <w:szCs w:val="21"/>
              </w:rPr>
            </w:pPr>
          </w:p>
        </w:tc>
        <w:tc>
          <w:tcPr>
            <w:tcW w:w="2551" w:type="dxa"/>
            <w:vMerge w:val="continue"/>
            <w:vAlign w:val="center"/>
          </w:tcPr>
          <w:p>
            <w:pPr>
              <w:jc w:val="center"/>
              <w:textAlignment w:val="baseline"/>
              <w:rPr>
                <w:szCs w:val="21"/>
              </w:rPr>
            </w:pPr>
          </w:p>
        </w:tc>
        <w:tc>
          <w:tcPr>
            <w:tcW w:w="3827" w:type="dxa"/>
            <w:gridSpan w:val="2"/>
            <w:vAlign w:val="center"/>
          </w:tcPr>
          <w:p>
            <w:pPr>
              <w:jc w:val="center"/>
              <w:textAlignment w:val="baseline"/>
              <w:rPr>
                <w:szCs w:val="21"/>
              </w:rPr>
            </w:pPr>
            <w:r>
              <w:rPr>
                <w:rFonts w:hint="eastAsia"/>
                <w:szCs w:val="21"/>
              </w:rPr>
              <w:t>尺寸稳定性/%</w:t>
            </w:r>
            <w:r>
              <w:rPr>
                <w:szCs w:val="21"/>
              </w:rPr>
              <w:t xml:space="preserve">               </w:t>
            </w:r>
            <w:r>
              <w:rPr>
                <w:rFonts w:hint="eastAsia"/>
                <w:szCs w:val="21"/>
              </w:rPr>
              <w:t>≤</w:t>
            </w:r>
          </w:p>
        </w:tc>
        <w:tc>
          <w:tcPr>
            <w:tcW w:w="1985" w:type="dxa"/>
            <w:vAlign w:val="center"/>
          </w:tcPr>
          <w:p>
            <w:pPr>
              <w:jc w:val="center"/>
              <w:textAlignment w:val="baseline"/>
              <w:rPr>
                <w:szCs w:val="21"/>
              </w:rPr>
            </w:pPr>
            <w:r>
              <w:rPr>
                <w:rFonts w:hint="eastAsia"/>
                <w:szCs w:val="21"/>
              </w:rPr>
              <w:t>1</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Align w:val="center"/>
          </w:tcPr>
          <w:p>
            <w:pPr>
              <w:jc w:val="center"/>
              <w:textAlignment w:val="baseline"/>
              <w:rPr>
                <w:szCs w:val="21"/>
              </w:rPr>
            </w:pPr>
            <w:r>
              <w:rPr>
                <w:rFonts w:hint="eastAsia"/>
                <w:szCs w:val="21"/>
              </w:rPr>
              <w:t>1</w:t>
            </w:r>
            <w:r>
              <w:rPr>
                <w:szCs w:val="21"/>
              </w:rPr>
              <w:t>1</w:t>
            </w:r>
          </w:p>
        </w:tc>
        <w:tc>
          <w:tcPr>
            <w:tcW w:w="6378" w:type="dxa"/>
            <w:gridSpan w:val="3"/>
            <w:vAlign w:val="center"/>
          </w:tcPr>
          <w:p>
            <w:pPr>
              <w:jc w:val="center"/>
              <w:textAlignment w:val="baseline"/>
              <w:rPr>
                <w:szCs w:val="21"/>
              </w:rPr>
            </w:pPr>
            <w:r>
              <w:rPr>
                <w:rFonts w:hint="eastAsia"/>
                <w:szCs w:val="21"/>
              </w:rPr>
              <w:t>自粘沥青再剥离强度/(</w:t>
            </w:r>
            <w:r>
              <w:rPr>
                <w:szCs w:val="21"/>
              </w:rPr>
              <w:t>N/</w:t>
            </w:r>
            <w:r>
              <w:rPr>
                <w:rFonts w:hint="eastAsia"/>
                <w:szCs w:val="21"/>
              </w:rPr>
              <w:t>mm</w:t>
            </w:r>
            <w:r>
              <w:rPr>
                <w:szCs w:val="21"/>
              </w:rPr>
              <w:t>)</w:t>
            </w:r>
            <w:r>
              <w:rPr>
                <w:rFonts w:hint="eastAsia"/>
                <w:szCs w:val="21"/>
              </w:rPr>
              <w:t xml:space="preserve"> </w:t>
            </w:r>
            <w:r>
              <w:rPr>
                <w:szCs w:val="21"/>
              </w:rPr>
              <w:t xml:space="preserve">                          </w:t>
            </w:r>
            <w:r>
              <w:rPr>
                <w:rFonts w:hint="eastAsia"/>
                <w:szCs w:val="21"/>
              </w:rPr>
              <w:t>≥</w:t>
            </w:r>
          </w:p>
        </w:tc>
        <w:tc>
          <w:tcPr>
            <w:tcW w:w="1985" w:type="dxa"/>
            <w:vAlign w:val="center"/>
          </w:tcPr>
          <w:p>
            <w:pPr>
              <w:jc w:val="center"/>
              <w:textAlignment w:val="baseline"/>
              <w:rPr>
                <w:szCs w:val="21"/>
              </w:rPr>
            </w:pPr>
            <w:r>
              <w:rPr>
                <w:rFonts w:hint="eastAsia"/>
                <w:szCs w:val="21"/>
              </w:rPr>
              <w:t>1</w:t>
            </w:r>
            <w:r>
              <w:rPr>
                <w:szCs w:val="21"/>
              </w:rPr>
              <w:t>.5</w:t>
            </w:r>
          </w:p>
        </w:tc>
      </w:tr>
    </w:tbl>
    <w:p>
      <w:pPr>
        <w:jc w:val="center"/>
        <w:rPr>
          <w:rFonts w:ascii="Times New Roman" w:hAnsi="Times New Roman"/>
          <w:b/>
          <w:bCs/>
          <w:szCs w:val="21"/>
        </w:rPr>
      </w:pPr>
    </w:p>
    <w:p>
      <w:pPr>
        <w:jc w:val="center"/>
        <w:rPr>
          <w:rFonts w:ascii="Times New Roman" w:hAnsi="Times New Roman"/>
          <w:b/>
          <w:bCs/>
          <w:szCs w:val="21"/>
        </w:rPr>
      </w:pPr>
      <w:r>
        <w:rPr>
          <w:rFonts w:hint="eastAsia" w:ascii="Times New Roman" w:hAnsi="Times New Roman"/>
          <w:b/>
          <w:bCs/>
          <w:szCs w:val="21"/>
        </w:rPr>
        <w:t>表4</w:t>
      </w:r>
      <w:r>
        <w:rPr>
          <w:rFonts w:ascii="Times New Roman" w:hAnsi="Times New Roman"/>
          <w:b/>
          <w:bCs/>
          <w:szCs w:val="21"/>
        </w:rPr>
        <w:t xml:space="preserve">.2 </w:t>
      </w:r>
      <w:r>
        <w:rPr>
          <w:rFonts w:hint="eastAsia" w:ascii="Times New Roman" w:hAnsi="Times New Roman"/>
          <w:b/>
          <w:bCs/>
          <w:szCs w:val="21"/>
        </w:rPr>
        <w:t>聚氯乙烯（P</w:t>
      </w:r>
      <w:r>
        <w:rPr>
          <w:rFonts w:ascii="Times New Roman" w:hAnsi="Times New Roman"/>
          <w:b/>
          <w:bCs/>
          <w:szCs w:val="21"/>
        </w:rPr>
        <w:t>VC</w:t>
      </w:r>
      <w:r>
        <w:rPr>
          <w:rFonts w:hint="eastAsia" w:ascii="Times New Roman" w:hAnsi="Times New Roman"/>
          <w:b/>
          <w:bCs/>
          <w:szCs w:val="21"/>
        </w:rPr>
        <w:t>）防水卷材（内增强型）材质指标（（</w:t>
      </w:r>
      <w:r>
        <w:rPr>
          <w:rFonts w:ascii="Times New Roman" w:hAnsi="Times New Roman"/>
          <w:b/>
          <w:bCs/>
          <w:szCs w:val="21"/>
        </w:rPr>
        <w:t>GB12952-2011）及（GB/T 35468-2017）</w:t>
      </w:r>
      <w:r>
        <w:rPr>
          <w:rFonts w:hint="eastAsia" w:ascii="Times New Roman" w:hAnsi="Times New Roman"/>
          <w:b/>
          <w:bCs/>
          <w:szCs w:val="21"/>
        </w:rPr>
        <w:t>）</w:t>
      </w:r>
    </w:p>
    <w:tbl>
      <w:tblPr>
        <w:tblStyle w:val="88"/>
        <w:tblW w:w="98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9"/>
        <w:gridCol w:w="1904"/>
        <w:gridCol w:w="1442"/>
        <w:gridCol w:w="1442"/>
        <w:gridCol w:w="2158"/>
        <w:gridCol w:w="2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blHeader/>
          <w:jc w:val="center"/>
        </w:trPr>
        <w:tc>
          <w:tcPr>
            <w:tcW w:w="799" w:type="dxa"/>
            <w:vMerge w:val="restart"/>
            <w:vAlign w:val="center"/>
          </w:tcPr>
          <w:p>
            <w:pPr>
              <w:jc w:val="center"/>
              <w:textAlignment w:val="baseline"/>
              <w:rPr>
                <w:szCs w:val="21"/>
              </w:rPr>
            </w:pPr>
            <w:r>
              <w:rPr>
                <w:rFonts w:hint="eastAsia"/>
                <w:szCs w:val="21"/>
              </w:rPr>
              <w:t>序号</w:t>
            </w:r>
          </w:p>
        </w:tc>
        <w:tc>
          <w:tcPr>
            <w:tcW w:w="4788" w:type="dxa"/>
            <w:gridSpan w:val="3"/>
            <w:vMerge w:val="restart"/>
            <w:vAlign w:val="center"/>
          </w:tcPr>
          <w:p>
            <w:pPr>
              <w:jc w:val="center"/>
              <w:textAlignment w:val="baseline"/>
              <w:rPr>
                <w:szCs w:val="21"/>
              </w:rPr>
            </w:pPr>
            <w:r>
              <w:rPr>
                <w:rFonts w:hint="eastAsia"/>
                <w:szCs w:val="21"/>
              </w:rPr>
              <w:t>项        目</w:t>
            </w:r>
          </w:p>
        </w:tc>
        <w:tc>
          <w:tcPr>
            <w:tcW w:w="4217" w:type="dxa"/>
            <w:gridSpan w:val="2"/>
            <w:vAlign w:val="center"/>
          </w:tcPr>
          <w:p>
            <w:pPr>
              <w:jc w:val="center"/>
              <w:textAlignment w:val="baseline"/>
              <w:rPr>
                <w:szCs w:val="21"/>
              </w:rPr>
            </w:pPr>
            <w:r>
              <w:rPr>
                <w:rFonts w:hint="eastAsia"/>
                <w:szCs w:val="21"/>
              </w:rPr>
              <w:t>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blHeader/>
          <w:jc w:val="center"/>
        </w:trPr>
        <w:tc>
          <w:tcPr>
            <w:tcW w:w="799" w:type="dxa"/>
            <w:vMerge w:val="continue"/>
            <w:vAlign w:val="center"/>
          </w:tcPr>
          <w:p>
            <w:pPr>
              <w:jc w:val="center"/>
              <w:textAlignment w:val="baseline"/>
              <w:rPr>
                <w:szCs w:val="21"/>
              </w:rPr>
            </w:pPr>
          </w:p>
        </w:tc>
        <w:tc>
          <w:tcPr>
            <w:tcW w:w="4788" w:type="dxa"/>
            <w:gridSpan w:val="3"/>
            <w:vMerge w:val="continue"/>
            <w:vAlign w:val="center"/>
          </w:tcPr>
          <w:p>
            <w:pPr>
              <w:jc w:val="center"/>
              <w:textAlignment w:val="baseline"/>
              <w:rPr>
                <w:szCs w:val="21"/>
              </w:rPr>
            </w:pPr>
          </w:p>
        </w:tc>
        <w:tc>
          <w:tcPr>
            <w:tcW w:w="2158" w:type="dxa"/>
            <w:vAlign w:val="center"/>
          </w:tcPr>
          <w:p>
            <w:pPr>
              <w:textAlignment w:val="baseline"/>
              <w:rPr>
                <w:szCs w:val="21"/>
              </w:rPr>
            </w:pPr>
            <w:r>
              <w:rPr>
                <w:rFonts w:hint="eastAsia"/>
                <w:szCs w:val="21"/>
              </w:rPr>
              <w:t>P（织物内增强）</w:t>
            </w:r>
          </w:p>
        </w:tc>
        <w:tc>
          <w:tcPr>
            <w:tcW w:w="2059" w:type="dxa"/>
            <w:vAlign w:val="center"/>
          </w:tcPr>
          <w:p>
            <w:pPr>
              <w:textAlignment w:val="baseline"/>
              <w:rPr>
                <w:szCs w:val="21"/>
              </w:rPr>
            </w:pPr>
            <w:r>
              <w:rPr>
                <w:rFonts w:hint="eastAsia"/>
                <w:szCs w:val="21"/>
              </w:rPr>
              <w:t>G（玻璃纤维内增强）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1</w:t>
            </w:r>
          </w:p>
        </w:tc>
        <w:tc>
          <w:tcPr>
            <w:tcW w:w="4788" w:type="dxa"/>
            <w:gridSpan w:val="3"/>
            <w:vAlign w:val="center"/>
          </w:tcPr>
          <w:p>
            <w:pPr>
              <w:jc w:val="center"/>
              <w:textAlignment w:val="baseline"/>
              <w:rPr>
                <w:szCs w:val="21"/>
              </w:rPr>
            </w:pPr>
            <w:r>
              <w:rPr>
                <w:rFonts w:hint="eastAsia"/>
                <w:szCs w:val="21"/>
              </w:rPr>
              <w:t>中间胎基上面树脂层厚度/mm            ≥</w:t>
            </w:r>
          </w:p>
        </w:tc>
        <w:tc>
          <w:tcPr>
            <w:tcW w:w="4217" w:type="dxa"/>
            <w:gridSpan w:val="2"/>
            <w:vAlign w:val="center"/>
          </w:tcPr>
          <w:p>
            <w:pPr>
              <w:jc w:val="center"/>
              <w:textAlignment w:val="baseline"/>
              <w:rPr>
                <w:szCs w:val="21"/>
              </w:rPr>
            </w:pPr>
            <w:r>
              <w:rPr>
                <w:rFonts w:hint="eastAsia"/>
                <w:szCs w:val="21"/>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restart"/>
            <w:vAlign w:val="center"/>
          </w:tcPr>
          <w:p>
            <w:pPr>
              <w:jc w:val="center"/>
              <w:textAlignment w:val="baseline"/>
              <w:rPr>
                <w:szCs w:val="21"/>
              </w:rPr>
            </w:pPr>
            <w:r>
              <w:rPr>
                <w:rFonts w:hint="eastAsia"/>
                <w:szCs w:val="21"/>
              </w:rPr>
              <w:t>2</w:t>
            </w:r>
          </w:p>
        </w:tc>
        <w:tc>
          <w:tcPr>
            <w:tcW w:w="1904" w:type="dxa"/>
            <w:vMerge w:val="restart"/>
            <w:vAlign w:val="center"/>
          </w:tcPr>
          <w:p>
            <w:pPr>
              <w:jc w:val="center"/>
              <w:textAlignment w:val="baseline"/>
              <w:rPr>
                <w:szCs w:val="21"/>
              </w:rPr>
            </w:pPr>
            <w:r>
              <w:rPr>
                <w:rFonts w:hint="eastAsia"/>
                <w:szCs w:val="21"/>
              </w:rPr>
              <w:t>拉伸性能</w:t>
            </w:r>
          </w:p>
        </w:tc>
        <w:tc>
          <w:tcPr>
            <w:tcW w:w="2884" w:type="dxa"/>
            <w:gridSpan w:val="2"/>
            <w:vAlign w:val="center"/>
          </w:tcPr>
          <w:p>
            <w:pPr>
              <w:jc w:val="center"/>
              <w:textAlignment w:val="baseline"/>
              <w:rPr>
                <w:szCs w:val="21"/>
              </w:rPr>
            </w:pPr>
            <w:r>
              <w:rPr>
                <w:rFonts w:hint="eastAsia"/>
                <w:szCs w:val="21"/>
              </w:rPr>
              <w:t>最大拉力 /（N/cm）   ≥</w:t>
            </w:r>
          </w:p>
        </w:tc>
        <w:tc>
          <w:tcPr>
            <w:tcW w:w="2158" w:type="dxa"/>
            <w:vAlign w:val="center"/>
          </w:tcPr>
          <w:p>
            <w:pPr>
              <w:jc w:val="center"/>
              <w:textAlignment w:val="baseline"/>
              <w:rPr>
                <w:szCs w:val="21"/>
              </w:rPr>
            </w:pPr>
            <w:r>
              <w:rPr>
                <w:rFonts w:hint="eastAsia"/>
                <w:szCs w:val="21"/>
              </w:rPr>
              <w:t>250</w:t>
            </w:r>
          </w:p>
        </w:tc>
        <w:tc>
          <w:tcPr>
            <w:tcW w:w="2059" w:type="dxa"/>
            <w:shd w:val="clear" w:color="auto" w:fill="auto"/>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拉伸强度/MPa        ≥</w:t>
            </w:r>
          </w:p>
        </w:tc>
        <w:tc>
          <w:tcPr>
            <w:tcW w:w="2158" w:type="dxa"/>
            <w:vAlign w:val="center"/>
          </w:tcPr>
          <w:p>
            <w:pPr>
              <w:jc w:val="center"/>
              <w:textAlignment w:val="baseline"/>
              <w:rPr>
                <w:szCs w:val="21"/>
              </w:rPr>
            </w:pPr>
            <w:r>
              <w:rPr>
                <w:rFonts w:hint="eastAsia"/>
                <w:szCs w:val="21"/>
              </w:rPr>
              <w:t>-</w:t>
            </w:r>
          </w:p>
        </w:tc>
        <w:tc>
          <w:tcPr>
            <w:tcW w:w="2059" w:type="dxa"/>
            <w:shd w:val="clear" w:color="auto" w:fill="auto"/>
            <w:vAlign w:val="center"/>
          </w:tcPr>
          <w:p>
            <w:pPr>
              <w:jc w:val="center"/>
              <w:textAlignment w:val="baseline"/>
              <w:rPr>
                <w:szCs w:val="21"/>
              </w:rPr>
            </w:pPr>
            <w:r>
              <w:rPr>
                <w:rFonts w:hint="eastAsia"/>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最大拉力时伸长率/%   ≥</w:t>
            </w:r>
          </w:p>
        </w:tc>
        <w:tc>
          <w:tcPr>
            <w:tcW w:w="2158" w:type="dxa"/>
            <w:vAlign w:val="center"/>
          </w:tcPr>
          <w:p>
            <w:pPr>
              <w:jc w:val="center"/>
              <w:textAlignment w:val="baseline"/>
              <w:rPr>
                <w:szCs w:val="21"/>
              </w:rPr>
            </w:pPr>
            <w:r>
              <w:rPr>
                <w:rFonts w:hint="eastAsia"/>
                <w:szCs w:val="21"/>
              </w:rPr>
              <w:t>15</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断裂伸长率（%）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3</w:t>
            </w:r>
          </w:p>
        </w:tc>
        <w:tc>
          <w:tcPr>
            <w:tcW w:w="4788" w:type="dxa"/>
            <w:gridSpan w:val="3"/>
            <w:vAlign w:val="center"/>
          </w:tcPr>
          <w:p>
            <w:pPr>
              <w:jc w:val="center"/>
              <w:textAlignment w:val="baseline"/>
              <w:rPr>
                <w:szCs w:val="21"/>
              </w:rPr>
            </w:pPr>
            <w:r>
              <w:rPr>
                <w:rFonts w:hint="eastAsia"/>
                <w:szCs w:val="21"/>
              </w:rPr>
              <w:t>热处理尺寸变化率/%                              ≤</w:t>
            </w:r>
          </w:p>
        </w:tc>
        <w:tc>
          <w:tcPr>
            <w:tcW w:w="2158" w:type="dxa"/>
            <w:vAlign w:val="center"/>
          </w:tcPr>
          <w:p>
            <w:pPr>
              <w:jc w:val="center"/>
              <w:textAlignment w:val="baseline"/>
              <w:rPr>
                <w:szCs w:val="21"/>
              </w:rPr>
            </w:pPr>
            <w:r>
              <w:rPr>
                <w:rFonts w:hint="eastAsia"/>
                <w:szCs w:val="21"/>
              </w:rPr>
              <w:t>0.5</w:t>
            </w:r>
          </w:p>
        </w:tc>
        <w:tc>
          <w:tcPr>
            <w:tcW w:w="2059" w:type="dxa"/>
            <w:vAlign w:val="center"/>
          </w:tcPr>
          <w:p>
            <w:pPr>
              <w:jc w:val="center"/>
              <w:textAlignment w:val="baseline"/>
              <w:rPr>
                <w:szCs w:val="21"/>
              </w:rPr>
            </w:pPr>
            <w:r>
              <w:rPr>
                <w:rFonts w:hint="eastAsia"/>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4</w:t>
            </w:r>
          </w:p>
        </w:tc>
        <w:tc>
          <w:tcPr>
            <w:tcW w:w="4788" w:type="dxa"/>
            <w:gridSpan w:val="3"/>
            <w:vAlign w:val="center"/>
          </w:tcPr>
          <w:p>
            <w:pPr>
              <w:jc w:val="center"/>
              <w:textAlignment w:val="baseline"/>
              <w:rPr>
                <w:szCs w:val="21"/>
              </w:rPr>
            </w:pPr>
            <w:r>
              <w:rPr>
                <w:rFonts w:hint="eastAsia"/>
                <w:szCs w:val="21"/>
              </w:rPr>
              <w:t>低温弯折性</w:t>
            </w:r>
          </w:p>
        </w:tc>
        <w:tc>
          <w:tcPr>
            <w:tcW w:w="4217" w:type="dxa"/>
            <w:gridSpan w:val="2"/>
            <w:vAlign w:val="center"/>
          </w:tcPr>
          <w:p>
            <w:pPr>
              <w:jc w:val="center"/>
              <w:textAlignment w:val="baseline"/>
              <w:rPr>
                <w:szCs w:val="21"/>
              </w:rPr>
            </w:pPr>
            <w:r>
              <w:rPr>
                <w:rFonts w:hint="eastAsia"/>
                <w:szCs w:val="21"/>
              </w:rPr>
              <w:t>－25℃无裂纹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5</w:t>
            </w:r>
          </w:p>
        </w:tc>
        <w:tc>
          <w:tcPr>
            <w:tcW w:w="4788" w:type="dxa"/>
            <w:gridSpan w:val="3"/>
            <w:vAlign w:val="center"/>
          </w:tcPr>
          <w:p>
            <w:pPr>
              <w:jc w:val="center"/>
              <w:textAlignment w:val="baseline"/>
              <w:rPr>
                <w:szCs w:val="21"/>
              </w:rPr>
            </w:pPr>
            <w:r>
              <w:rPr>
                <w:rFonts w:hint="eastAsia"/>
                <w:szCs w:val="21"/>
              </w:rPr>
              <w:t>不透水性</w:t>
            </w:r>
          </w:p>
        </w:tc>
        <w:tc>
          <w:tcPr>
            <w:tcW w:w="4217" w:type="dxa"/>
            <w:gridSpan w:val="2"/>
            <w:vAlign w:val="center"/>
          </w:tcPr>
          <w:p>
            <w:pPr>
              <w:jc w:val="center"/>
              <w:textAlignment w:val="baseline"/>
              <w:rPr>
                <w:szCs w:val="21"/>
              </w:rPr>
            </w:pPr>
            <w:r>
              <w:rPr>
                <w:rFonts w:hint="eastAsia"/>
                <w:szCs w:val="21"/>
              </w:rPr>
              <w:t>0.3MPa，2h不渗水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6</w:t>
            </w:r>
          </w:p>
        </w:tc>
        <w:tc>
          <w:tcPr>
            <w:tcW w:w="4788" w:type="dxa"/>
            <w:gridSpan w:val="3"/>
            <w:vAlign w:val="center"/>
          </w:tcPr>
          <w:p>
            <w:pPr>
              <w:jc w:val="center"/>
              <w:textAlignment w:val="baseline"/>
              <w:rPr>
                <w:szCs w:val="21"/>
              </w:rPr>
            </w:pPr>
            <w:r>
              <w:rPr>
                <w:rFonts w:hint="eastAsia"/>
                <w:szCs w:val="21"/>
              </w:rPr>
              <w:t>抗冲击性能</w:t>
            </w:r>
          </w:p>
        </w:tc>
        <w:tc>
          <w:tcPr>
            <w:tcW w:w="4217" w:type="dxa"/>
            <w:gridSpan w:val="2"/>
            <w:vAlign w:val="center"/>
          </w:tcPr>
          <w:p>
            <w:pPr>
              <w:jc w:val="center"/>
              <w:textAlignment w:val="baseline"/>
              <w:rPr>
                <w:szCs w:val="21"/>
              </w:rPr>
            </w:pPr>
            <w:r>
              <w:rPr>
                <w:rFonts w:hint="eastAsia"/>
                <w:szCs w:val="21"/>
              </w:rPr>
              <w:t>0.5kg·m，不渗水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7</w:t>
            </w:r>
          </w:p>
        </w:tc>
        <w:tc>
          <w:tcPr>
            <w:tcW w:w="4788" w:type="dxa"/>
            <w:gridSpan w:val="3"/>
            <w:vAlign w:val="center"/>
          </w:tcPr>
          <w:p>
            <w:pPr>
              <w:jc w:val="center"/>
              <w:textAlignment w:val="baseline"/>
              <w:rPr>
                <w:szCs w:val="21"/>
              </w:rPr>
            </w:pPr>
            <w:r>
              <w:rPr>
                <w:rFonts w:hint="eastAsia"/>
                <w:szCs w:val="21"/>
              </w:rPr>
              <w:t>接缝剥离强度/(N/mm)                 ≥</w:t>
            </w:r>
          </w:p>
        </w:tc>
        <w:tc>
          <w:tcPr>
            <w:tcW w:w="4217" w:type="dxa"/>
            <w:gridSpan w:val="2"/>
            <w:vAlign w:val="center"/>
          </w:tcPr>
          <w:p>
            <w:pPr>
              <w:jc w:val="center"/>
              <w:textAlignment w:val="baseline"/>
              <w:rPr>
                <w:szCs w:val="21"/>
              </w:rPr>
            </w:pPr>
            <w:r>
              <w:rPr>
                <w:rFonts w:hint="eastAsia"/>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8</w:t>
            </w:r>
          </w:p>
        </w:tc>
        <w:tc>
          <w:tcPr>
            <w:tcW w:w="4788" w:type="dxa"/>
            <w:gridSpan w:val="3"/>
            <w:vAlign w:val="center"/>
          </w:tcPr>
          <w:p>
            <w:pPr>
              <w:jc w:val="center"/>
              <w:textAlignment w:val="baseline"/>
              <w:rPr>
                <w:szCs w:val="21"/>
              </w:rPr>
            </w:pPr>
            <w:r>
              <w:rPr>
                <w:rFonts w:hint="eastAsia"/>
                <w:szCs w:val="21"/>
              </w:rPr>
              <w:t>直角撕裂强度/(N/mm)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9</w:t>
            </w:r>
          </w:p>
        </w:tc>
        <w:tc>
          <w:tcPr>
            <w:tcW w:w="4788" w:type="dxa"/>
            <w:gridSpan w:val="3"/>
            <w:vAlign w:val="center"/>
          </w:tcPr>
          <w:p>
            <w:pPr>
              <w:jc w:val="center"/>
              <w:textAlignment w:val="baseline"/>
              <w:rPr>
                <w:szCs w:val="21"/>
              </w:rPr>
            </w:pPr>
            <w:r>
              <w:rPr>
                <w:rFonts w:hint="eastAsia"/>
                <w:szCs w:val="21"/>
              </w:rPr>
              <w:t>梯形撕裂强度/(N/mm)                 ≥</w:t>
            </w:r>
          </w:p>
        </w:tc>
        <w:tc>
          <w:tcPr>
            <w:tcW w:w="2158" w:type="dxa"/>
            <w:vAlign w:val="center"/>
          </w:tcPr>
          <w:p>
            <w:pPr>
              <w:jc w:val="center"/>
              <w:textAlignment w:val="baseline"/>
              <w:rPr>
                <w:szCs w:val="21"/>
              </w:rPr>
            </w:pPr>
            <w:r>
              <w:rPr>
                <w:rFonts w:hint="eastAsia"/>
                <w:szCs w:val="21"/>
              </w:rPr>
              <w:t>250</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restart"/>
            <w:vAlign w:val="center"/>
          </w:tcPr>
          <w:p>
            <w:pPr>
              <w:jc w:val="center"/>
              <w:textAlignment w:val="baseline"/>
              <w:rPr>
                <w:szCs w:val="21"/>
              </w:rPr>
            </w:pPr>
            <w:r>
              <w:rPr>
                <w:rFonts w:hint="eastAsia"/>
                <w:szCs w:val="21"/>
              </w:rPr>
              <w:t>10</w:t>
            </w:r>
          </w:p>
        </w:tc>
        <w:tc>
          <w:tcPr>
            <w:tcW w:w="1904" w:type="dxa"/>
            <w:vMerge w:val="restart"/>
            <w:vAlign w:val="center"/>
          </w:tcPr>
          <w:p>
            <w:pPr>
              <w:jc w:val="center"/>
              <w:textAlignment w:val="baseline"/>
              <w:rPr>
                <w:szCs w:val="21"/>
              </w:rPr>
            </w:pPr>
            <w:r>
              <w:rPr>
                <w:rFonts w:hint="eastAsia"/>
                <w:szCs w:val="21"/>
              </w:rPr>
              <w:t>吸水率（70℃，168h）/,%</w:t>
            </w:r>
          </w:p>
        </w:tc>
        <w:tc>
          <w:tcPr>
            <w:tcW w:w="2884" w:type="dxa"/>
            <w:gridSpan w:val="2"/>
            <w:vAlign w:val="center"/>
          </w:tcPr>
          <w:p>
            <w:pPr>
              <w:jc w:val="center"/>
              <w:textAlignment w:val="baseline"/>
              <w:rPr>
                <w:szCs w:val="21"/>
              </w:rPr>
            </w:pPr>
            <w:r>
              <w:rPr>
                <w:rFonts w:hint="eastAsia"/>
                <w:szCs w:val="21"/>
              </w:rPr>
              <w:t>浸水后              ≤</w:t>
            </w:r>
          </w:p>
        </w:tc>
        <w:tc>
          <w:tcPr>
            <w:tcW w:w="4217" w:type="dxa"/>
            <w:gridSpan w:val="2"/>
            <w:vAlign w:val="center"/>
          </w:tcPr>
          <w:p>
            <w:pPr>
              <w:jc w:val="center"/>
              <w:textAlignment w:val="baseline"/>
              <w:rPr>
                <w:szCs w:val="21"/>
              </w:rPr>
            </w:pPr>
            <w:r>
              <w:rPr>
                <w:rFonts w:hint="eastAsia"/>
                <w:szCs w:val="21"/>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晾置后              ≥</w:t>
            </w:r>
          </w:p>
        </w:tc>
        <w:tc>
          <w:tcPr>
            <w:tcW w:w="4217" w:type="dxa"/>
            <w:gridSpan w:val="2"/>
            <w:vAlign w:val="center"/>
          </w:tcPr>
          <w:p>
            <w:pPr>
              <w:jc w:val="center"/>
              <w:textAlignment w:val="baseline"/>
              <w:rPr>
                <w:szCs w:val="21"/>
              </w:rPr>
            </w:pPr>
            <w:r>
              <w:rPr>
                <w:rFonts w:hint="eastAsia"/>
                <w:szCs w:val="21"/>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restart"/>
            <w:vAlign w:val="center"/>
          </w:tcPr>
          <w:p>
            <w:pPr>
              <w:jc w:val="center"/>
              <w:textAlignment w:val="baseline"/>
              <w:rPr>
                <w:szCs w:val="21"/>
              </w:rPr>
            </w:pPr>
            <w:r>
              <w:rPr>
                <w:rFonts w:hint="eastAsia"/>
                <w:szCs w:val="21"/>
              </w:rPr>
              <w:t>11</w:t>
            </w:r>
          </w:p>
        </w:tc>
        <w:tc>
          <w:tcPr>
            <w:tcW w:w="1904" w:type="dxa"/>
            <w:vMerge w:val="restart"/>
            <w:vAlign w:val="center"/>
          </w:tcPr>
          <w:p>
            <w:pPr>
              <w:jc w:val="center"/>
              <w:textAlignment w:val="baseline"/>
              <w:rPr>
                <w:szCs w:val="21"/>
              </w:rPr>
            </w:pPr>
            <w:r>
              <w:rPr>
                <w:rFonts w:hint="eastAsia"/>
                <w:szCs w:val="21"/>
              </w:rPr>
              <w:t>热老化（80℃）</w:t>
            </w:r>
          </w:p>
        </w:tc>
        <w:tc>
          <w:tcPr>
            <w:tcW w:w="2884" w:type="dxa"/>
            <w:gridSpan w:val="2"/>
            <w:vAlign w:val="center"/>
          </w:tcPr>
          <w:p>
            <w:pPr>
              <w:jc w:val="center"/>
              <w:textAlignment w:val="baseline"/>
              <w:rPr>
                <w:szCs w:val="21"/>
              </w:rPr>
            </w:pPr>
            <w:r>
              <w:rPr>
                <w:rFonts w:hint="eastAsia"/>
                <w:szCs w:val="21"/>
              </w:rPr>
              <w:t>时间/h</w:t>
            </w:r>
          </w:p>
        </w:tc>
        <w:tc>
          <w:tcPr>
            <w:tcW w:w="4217" w:type="dxa"/>
            <w:gridSpan w:val="2"/>
            <w:vAlign w:val="center"/>
          </w:tcPr>
          <w:p>
            <w:pPr>
              <w:jc w:val="center"/>
              <w:textAlignment w:val="baseline"/>
              <w:rPr>
                <w:szCs w:val="21"/>
              </w:rPr>
            </w:pPr>
            <w:r>
              <w:rPr>
                <w:rFonts w:hint="eastAsia"/>
                <w:szCs w:val="21"/>
              </w:rPr>
              <w:t>672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外观</w:t>
            </w:r>
          </w:p>
        </w:tc>
        <w:tc>
          <w:tcPr>
            <w:tcW w:w="4217" w:type="dxa"/>
            <w:gridSpan w:val="2"/>
            <w:vAlign w:val="center"/>
          </w:tcPr>
          <w:p>
            <w:pPr>
              <w:jc w:val="center"/>
              <w:textAlignment w:val="baseline"/>
              <w:rPr>
                <w:szCs w:val="21"/>
              </w:rPr>
            </w:pPr>
            <w:r>
              <w:rPr>
                <w:rFonts w:hint="eastAsia"/>
                <w:szCs w:val="21"/>
              </w:rPr>
              <w:t>无起泡、裂纹、分层、粘结和孔洞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最大拉力保持率/%      ≥</w:t>
            </w:r>
          </w:p>
        </w:tc>
        <w:tc>
          <w:tcPr>
            <w:tcW w:w="2158" w:type="dxa"/>
            <w:vAlign w:val="center"/>
          </w:tcPr>
          <w:p>
            <w:pPr>
              <w:jc w:val="center"/>
              <w:textAlignment w:val="baseline"/>
              <w:rPr>
                <w:szCs w:val="21"/>
              </w:rPr>
            </w:pPr>
            <w:r>
              <w:rPr>
                <w:rFonts w:hint="eastAsia"/>
                <w:szCs w:val="21"/>
              </w:rPr>
              <w:t>85</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拉伸强度保持率/%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最大拉力时伸长率保持率/%≥</w:t>
            </w:r>
          </w:p>
        </w:tc>
        <w:tc>
          <w:tcPr>
            <w:tcW w:w="2158" w:type="dxa"/>
            <w:vAlign w:val="center"/>
          </w:tcPr>
          <w:p>
            <w:pPr>
              <w:jc w:val="center"/>
              <w:textAlignment w:val="baseline"/>
              <w:rPr>
                <w:szCs w:val="21"/>
              </w:rPr>
            </w:pPr>
            <w:r>
              <w:rPr>
                <w:rFonts w:hint="eastAsia"/>
                <w:szCs w:val="21"/>
              </w:rPr>
              <w:t>80</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断裂伸长率保持率/%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低温弯折性</w:t>
            </w:r>
          </w:p>
        </w:tc>
        <w:tc>
          <w:tcPr>
            <w:tcW w:w="4217" w:type="dxa"/>
            <w:gridSpan w:val="2"/>
            <w:vAlign w:val="center"/>
          </w:tcPr>
          <w:p>
            <w:pPr>
              <w:jc w:val="center"/>
              <w:textAlignment w:val="baseline"/>
              <w:rPr>
                <w:szCs w:val="21"/>
              </w:rPr>
            </w:pPr>
            <w:r>
              <w:rPr>
                <w:rFonts w:hint="eastAsia"/>
                <w:szCs w:val="21"/>
              </w:rPr>
              <w:t>－20℃无裂纹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restart"/>
            <w:vAlign w:val="center"/>
          </w:tcPr>
          <w:p>
            <w:pPr>
              <w:jc w:val="center"/>
              <w:textAlignment w:val="baseline"/>
              <w:rPr>
                <w:szCs w:val="21"/>
              </w:rPr>
            </w:pPr>
            <w:r>
              <w:rPr>
                <w:rFonts w:hint="eastAsia"/>
                <w:szCs w:val="21"/>
              </w:rPr>
              <w:t>12</w:t>
            </w:r>
          </w:p>
        </w:tc>
        <w:tc>
          <w:tcPr>
            <w:tcW w:w="1904" w:type="dxa"/>
            <w:vMerge w:val="restart"/>
            <w:vAlign w:val="center"/>
          </w:tcPr>
          <w:p>
            <w:pPr>
              <w:jc w:val="center"/>
              <w:textAlignment w:val="baseline"/>
              <w:rPr>
                <w:szCs w:val="21"/>
              </w:rPr>
            </w:pPr>
            <w:r>
              <w:rPr>
                <w:rFonts w:hint="eastAsia"/>
                <w:szCs w:val="21"/>
              </w:rPr>
              <w:t>耐化学性</w:t>
            </w:r>
          </w:p>
        </w:tc>
        <w:tc>
          <w:tcPr>
            <w:tcW w:w="2884" w:type="dxa"/>
            <w:gridSpan w:val="2"/>
            <w:vAlign w:val="center"/>
          </w:tcPr>
          <w:p>
            <w:pPr>
              <w:jc w:val="center"/>
              <w:textAlignment w:val="baseline"/>
              <w:rPr>
                <w:szCs w:val="21"/>
              </w:rPr>
            </w:pPr>
            <w:r>
              <w:rPr>
                <w:rFonts w:hint="eastAsia"/>
                <w:szCs w:val="21"/>
              </w:rPr>
              <w:t>外观</w:t>
            </w:r>
          </w:p>
        </w:tc>
        <w:tc>
          <w:tcPr>
            <w:tcW w:w="4217" w:type="dxa"/>
            <w:gridSpan w:val="2"/>
            <w:vAlign w:val="center"/>
          </w:tcPr>
          <w:p>
            <w:pPr>
              <w:jc w:val="center"/>
              <w:textAlignment w:val="baseline"/>
              <w:rPr>
                <w:szCs w:val="21"/>
              </w:rPr>
            </w:pPr>
            <w:r>
              <w:rPr>
                <w:rFonts w:hint="eastAsia"/>
                <w:szCs w:val="21"/>
              </w:rPr>
              <w:t>无起泡、裂纹、分层、粘结和孔洞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最大拉力保持率/%      ≥</w:t>
            </w:r>
          </w:p>
        </w:tc>
        <w:tc>
          <w:tcPr>
            <w:tcW w:w="2158" w:type="dxa"/>
            <w:vAlign w:val="center"/>
          </w:tcPr>
          <w:p>
            <w:pPr>
              <w:jc w:val="center"/>
              <w:textAlignment w:val="baseline"/>
              <w:rPr>
                <w:szCs w:val="21"/>
              </w:rPr>
            </w:pPr>
            <w:r>
              <w:rPr>
                <w:rFonts w:hint="eastAsia"/>
                <w:szCs w:val="21"/>
              </w:rPr>
              <w:t>85</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拉伸强度保持率/%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最大拉力时伸长率保持率/%≥</w:t>
            </w:r>
          </w:p>
        </w:tc>
        <w:tc>
          <w:tcPr>
            <w:tcW w:w="2158" w:type="dxa"/>
            <w:vAlign w:val="center"/>
          </w:tcPr>
          <w:p>
            <w:pPr>
              <w:jc w:val="center"/>
              <w:textAlignment w:val="baseline"/>
              <w:rPr>
                <w:szCs w:val="21"/>
              </w:rPr>
            </w:pPr>
            <w:r>
              <w:rPr>
                <w:rFonts w:hint="eastAsia"/>
                <w:szCs w:val="21"/>
              </w:rPr>
              <w:t>80</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断裂伸长率保持率/%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低温弯折性</w:t>
            </w:r>
          </w:p>
        </w:tc>
        <w:tc>
          <w:tcPr>
            <w:tcW w:w="4217" w:type="dxa"/>
            <w:gridSpan w:val="2"/>
            <w:vAlign w:val="center"/>
          </w:tcPr>
          <w:p>
            <w:pPr>
              <w:jc w:val="center"/>
              <w:textAlignment w:val="baseline"/>
              <w:rPr>
                <w:szCs w:val="21"/>
              </w:rPr>
            </w:pPr>
            <w:r>
              <w:rPr>
                <w:rFonts w:hint="eastAsia"/>
                <w:szCs w:val="21"/>
              </w:rPr>
              <w:t>－20℃无裂纹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restart"/>
            <w:vAlign w:val="center"/>
          </w:tcPr>
          <w:p>
            <w:pPr>
              <w:jc w:val="center"/>
              <w:textAlignment w:val="baseline"/>
              <w:rPr>
                <w:szCs w:val="21"/>
              </w:rPr>
            </w:pPr>
            <w:r>
              <w:rPr>
                <w:rFonts w:hint="eastAsia"/>
                <w:szCs w:val="21"/>
              </w:rPr>
              <w:t>13</w:t>
            </w:r>
          </w:p>
        </w:tc>
        <w:tc>
          <w:tcPr>
            <w:tcW w:w="1904" w:type="dxa"/>
            <w:vMerge w:val="restart"/>
            <w:vAlign w:val="center"/>
          </w:tcPr>
          <w:p>
            <w:pPr>
              <w:jc w:val="center"/>
              <w:textAlignment w:val="baseline"/>
              <w:rPr>
                <w:szCs w:val="21"/>
              </w:rPr>
            </w:pPr>
            <w:r>
              <w:rPr>
                <w:rFonts w:hint="eastAsia"/>
                <w:szCs w:val="21"/>
              </w:rPr>
              <w:t>人工气候加速老化</w:t>
            </w:r>
          </w:p>
        </w:tc>
        <w:tc>
          <w:tcPr>
            <w:tcW w:w="2884" w:type="dxa"/>
            <w:gridSpan w:val="2"/>
            <w:vAlign w:val="center"/>
          </w:tcPr>
          <w:p>
            <w:pPr>
              <w:jc w:val="center"/>
              <w:textAlignment w:val="baseline"/>
              <w:rPr>
                <w:szCs w:val="21"/>
              </w:rPr>
            </w:pPr>
            <w:r>
              <w:rPr>
                <w:rFonts w:hint="eastAsia"/>
                <w:szCs w:val="21"/>
              </w:rPr>
              <w:t>时间/h</w:t>
            </w:r>
          </w:p>
        </w:tc>
        <w:tc>
          <w:tcPr>
            <w:tcW w:w="4217" w:type="dxa"/>
            <w:gridSpan w:val="2"/>
            <w:vAlign w:val="center"/>
          </w:tcPr>
          <w:p>
            <w:pPr>
              <w:jc w:val="center"/>
              <w:textAlignment w:val="baseline"/>
              <w:rPr>
                <w:szCs w:val="21"/>
              </w:rPr>
            </w:pPr>
            <w:r>
              <w:rPr>
                <w:rFonts w:hint="eastAsia"/>
                <w:szCs w:val="21"/>
              </w:rPr>
              <w:t>1500b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外观</w:t>
            </w:r>
          </w:p>
        </w:tc>
        <w:tc>
          <w:tcPr>
            <w:tcW w:w="4217" w:type="dxa"/>
            <w:gridSpan w:val="2"/>
            <w:vAlign w:val="center"/>
          </w:tcPr>
          <w:p>
            <w:pPr>
              <w:jc w:val="center"/>
              <w:textAlignment w:val="baseline"/>
              <w:rPr>
                <w:szCs w:val="21"/>
              </w:rPr>
            </w:pPr>
            <w:r>
              <w:rPr>
                <w:rFonts w:hint="eastAsia"/>
                <w:szCs w:val="21"/>
              </w:rPr>
              <w:t>无起泡、裂纹、分层、粘结和孔洞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最大拉力保持率/%       ≥</w:t>
            </w:r>
          </w:p>
        </w:tc>
        <w:tc>
          <w:tcPr>
            <w:tcW w:w="2158" w:type="dxa"/>
            <w:vAlign w:val="center"/>
          </w:tcPr>
          <w:p>
            <w:pPr>
              <w:jc w:val="center"/>
              <w:textAlignment w:val="baseline"/>
              <w:rPr>
                <w:szCs w:val="21"/>
              </w:rPr>
            </w:pPr>
            <w:r>
              <w:rPr>
                <w:rFonts w:hint="eastAsia"/>
                <w:szCs w:val="21"/>
              </w:rPr>
              <w:t>85</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拉伸强度保持率/%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最大拉力时伸长率保持率/% ≥</w:t>
            </w:r>
          </w:p>
        </w:tc>
        <w:tc>
          <w:tcPr>
            <w:tcW w:w="2158" w:type="dxa"/>
            <w:vAlign w:val="center"/>
          </w:tcPr>
          <w:p>
            <w:pPr>
              <w:jc w:val="center"/>
              <w:textAlignment w:val="baseline"/>
              <w:rPr>
                <w:szCs w:val="21"/>
              </w:rPr>
            </w:pPr>
            <w:r>
              <w:rPr>
                <w:rFonts w:hint="eastAsia"/>
                <w:szCs w:val="21"/>
              </w:rPr>
              <w:t>80</w:t>
            </w:r>
          </w:p>
        </w:tc>
        <w:tc>
          <w:tcPr>
            <w:tcW w:w="2059" w:type="dxa"/>
            <w:vAlign w:val="center"/>
          </w:tcPr>
          <w:p>
            <w:pPr>
              <w:jc w:val="center"/>
              <w:textAlignment w:val="baseline"/>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断裂伸长率保持率/%     ≥</w:t>
            </w:r>
          </w:p>
        </w:tc>
        <w:tc>
          <w:tcPr>
            <w:tcW w:w="2158" w:type="dxa"/>
            <w:vAlign w:val="center"/>
          </w:tcPr>
          <w:p>
            <w:pPr>
              <w:jc w:val="center"/>
              <w:textAlignment w:val="baseline"/>
              <w:rPr>
                <w:szCs w:val="21"/>
              </w:rPr>
            </w:pPr>
            <w:r>
              <w:rPr>
                <w:rFonts w:hint="eastAsia"/>
                <w:szCs w:val="21"/>
              </w:rPr>
              <w:t>-</w:t>
            </w:r>
          </w:p>
        </w:tc>
        <w:tc>
          <w:tcPr>
            <w:tcW w:w="2059" w:type="dxa"/>
            <w:vAlign w:val="center"/>
          </w:tcPr>
          <w:p>
            <w:pPr>
              <w:jc w:val="center"/>
              <w:textAlignment w:val="baseline"/>
              <w:rPr>
                <w:szCs w:val="21"/>
              </w:rPr>
            </w:pPr>
            <w:r>
              <w:rPr>
                <w:rFonts w:hint="eastAsia"/>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低温弯折性</w:t>
            </w:r>
          </w:p>
        </w:tc>
        <w:tc>
          <w:tcPr>
            <w:tcW w:w="4217" w:type="dxa"/>
            <w:gridSpan w:val="2"/>
            <w:vAlign w:val="center"/>
          </w:tcPr>
          <w:p>
            <w:pPr>
              <w:jc w:val="center"/>
              <w:textAlignment w:val="baseline"/>
              <w:rPr>
                <w:szCs w:val="21"/>
              </w:rPr>
            </w:pPr>
            <w:r>
              <w:rPr>
                <w:rFonts w:hint="eastAsia"/>
                <w:szCs w:val="21"/>
              </w:rPr>
              <w:t>－20℃无裂纹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Align w:val="center"/>
          </w:tcPr>
          <w:p>
            <w:pPr>
              <w:jc w:val="center"/>
              <w:textAlignment w:val="baseline"/>
              <w:rPr>
                <w:szCs w:val="21"/>
              </w:rPr>
            </w:pPr>
            <w:r>
              <w:rPr>
                <w:rFonts w:hint="eastAsia"/>
                <w:szCs w:val="21"/>
              </w:rPr>
              <w:t>14</w:t>
            </w:r>
          </w:p>
        </w:tc>
        <w:tc>
          <w:tcPr>
            <w:tcW w:w="1904" w:type="dxa"/>
            <w:vAlign w:val="center"/>
          </w:tcPr>
          <w:p>
            <w:pPr>
              <w:jc w:val="center"/>
              <w:textAlignment w:val="baseline"/>
              <w:rPr>
                <w:szCs w:val="21"/>
              </w:rPr>
            </w:pPr>
            <w:r>
              <w:rPr>
                <w:rFonts w:hint="eastAsia"/>
                <w:szCs w:val="21"/>
              </w:rPr>
              <w:t>防霉菌腐蚀性</w:t>
            </w:r>
          </w:p>
        </w:tc>
        <w:tc>
          <w:tcPr>
            <w:tcW w:w="2884" w:type="dxa"/>
            <w:gridSpan w:val="2"/>
            <w:vAlign w:val="center"/>
          </w:tcPr>
          <w:p>
            <w:pPr>
              <w:jc w:val="center"/>
              <w:textAlignment w:val="baseline"/>
              <w:rPr>
                <w:szCs w:val="21"/>
              </w:rPr>
            </w:pPr>
            <w:r>
              <w:rPr>
                <w:rFonts w:hint="eastAsia"/>
                <w:szCs w:val="21"/>
              </w:rPr>
              <w:t>防霉等级</w:t>
            </w:r>
          </w:p>
        </w:tc>
        <w:tc>
          <w:tcPr>
            <w:tcW w:w="4217" w:type="dxa"/>
            <w:gridSpan w:val="2"/>
            <w:vAlign w:val="center"/>
          </w:tcPr>
          <w:p>
            <w:pPr>
              <w:jc w:val="center"/>
              <w:textAlignment w:val="baseline"/>
              <w:rPr>
                <w:szCs w:val="21"/>
              </w:rPr>
            </w:pPr>
            <w:r>
              <w:rPr>
                <w:rFonts w:hint="eastAsia"/>
                <w:szCs w:val="21"/>
              </w:rPr>
              <w:t>0级或1级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restart"/>
            <w:vAlign w:val="center"/>
          </w:tcPr>
          <w:p>
            <w:pPr>
              <w:jc w:val="center"/>
              <w:textAlignment w:val="baseline"/>
              <w:rPr>
                <w:szCs w:val="21"/>
              </w:rPr>
            </w:pPr>
            <w:r>
              <w:rPr>
                <w:rFonts w:hint="eastAsia"/>
                <w:szCs w:val="21"/>
              </w:rPr>
              <w:t>15</w:t>
            </w:r>
          </w:p>
        </w:tc>
        <w:tc>
          <w:tcPr>
            <w:tcW w:w="1904" w:type="dxa"/>
            <w:vMerge w:val="restart"/>
            <w:vAlign w:val="center"/>
          </w:tcPr>
          <w:p>
            <w:pPr>
              <w:jc w:val="center"/>
              <w:textAlignment w:val="baseline"/>
              <w:rPr>
                <w:szCs w:val="21"/>
              </w:rPr>
            </w:pPr>
            <w:r>
              <w:rPr>
                <w:szCs w:val="21"/>
              </w:rPr>
              <w:t>接缝剥离强度</w:t>
            </w:r>
          </w:p>
        </w:tc>
        <w:tc>
          <w:tcPr>
            <w:tcW w:w="1442" w:type="dxa"/>
            <w:vMerge w:val="restart"/>
            <w:vAlign w:val="center"/>
          </w:tcPr>
          <w:p>
            <w:pPr>
              <w:jc w:val="center"/>
              <w:textAlignment w:val="baseline"/>
              <w:rPr>
                <w:szCs w:val="21"/>
              </w:rPr>
            </w:pPr>
            <w:r>
              <w:rPr>
                <w:rFonts w:hint="eastAsia"/>
                <w:szCs w:val="21"/>
              </w:rPr>
              <w:t>无处理/(N/mm) ≥</w:t>
            </w:r>
          </w:p>
        </w:tc>
        <w:tc>
          <w:tcPr>
            <w:tcW w:w="1442" w:type="dxa"/>
            <w:vAlign w:val="center"/>
          </w:tcPr>
          <w:p>
            <w:pPr>
              <w:jc w:val="center"/>
              <w:textAlignment w:val="baseline"/>
              <w:rPr>
                <w:szCs w:val="21"/>
              </w:rPr>
            </w:pPr>
            <w:r>
              <w:rPr>
                <w:szCs w:val="21"/>
              </w:rPr>
              <w:t>焊接</w:t>
            </w:r>
          </w:p>
        </w:tc>
        <w:tc>
          <w:tcPr>
            <w:tcW w:w="4217" w:type="dxa"/>
            <w:gridSpan w:val="2"/>
            <w:vAlign w:val="center"/>
          </w:tcPr>
          <w:p>
            <w:pPr>
              <w:jc w:val="center"/>
              <w:textAlignment w:val="baseline"/>
              <w:rPr>
                <w:szCs w:val="21"/>
              </w:rPr>
            </w:pPr>
            <w:r>
              <w:rPr>
                <w:rFonts w:hint="eastAsia"/>
                <w:szCs w:val="21"/>
              </w:rPr>
              <w:t>3.0或卷材破坏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1442" w:type="dxa"/>
            <w:vMerge w:val="continue"/>
            <w:vAlign w:val="center"/>
          </w:tcPr>
          <w:p>
            <w:pPr>
              <w:jc w:val="center"/>
              <w:textAlignment w:val="baseline"/>
              <w:rPr>
                <w:szCs w:val="21"/>
              </w:rPr>
            </w:pPr>
          </w:p>
        </w:tc>
        <w:tc>
          <w:tcPr>
            <w:tcW w:w="1442" w:type="dxa"/>
            <w:vAlign w:val="center"/>
          </w:tcPr>
          <w:p>
            <w:pPr>
              <w:jc w:val="center"/>
              <w:textAlignment w:val="baseline"/>
              <w:rPr>
                <w:szCs w:val="21"/>
              </w:rPr>
            </w:pPr>
            <w:r>
              <w:rPr>
                <w:rFonts w:hint="eastAsia"/>
                <w:szCs w:val="21"/>
              </w:rPr>
              <w:t>粘接</w:t>
            </w:r>
          </w:p>
        </w:tc>
        <w:tc>
          <w:tcPr>
            <w:tcW w:w="4217" w:type="dxa"/>
            <w:gridSpan w:val="2"/>
            <w:vAlign w:val="center"/>
          </w:tcPr>
          <w:p>
            <w:pPr>
              <w:jc w:val="center"/>
              <w:textAlignment w:val="baseline"/>
              <w:rPr>
                <w:szCs w:val="21"/>
              </w:rPr>
            </w:pPr>
            <w:r>
              <w:rPr>
                <w:rFonts w:hint="eastAsia"/>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99" w:type="dxa"/>
            <w:vMerge w:val="continue"/>
            <w:vAlign w:val="center"/>
          </w:tcPr>
          <w:p>
            <w:pPr>
              <w:jc w:val="center"/>
              <w:textAlignment w:val="baseline"/>
              <w:rPr>
                <w:szCs w:val="21"/>
              </w:rPr>
            </w:pPr>
          </w:p>
        </w:tc>
        <w:tc>
          <w:tcPr>
            <w:tcW w:w="1904" w:type="dxa"/>
            <w:vMerge w:val="continue"/>
            <w:vAlign w:val="center"/>
          </w:tcPr>
          <w:p>
            <w:pPr>
              <w:jc w:val="center"/>
              <w:textAlignment w:val="baseline"/>
              <w:rPr>
                <w:szCs w:val="21"/>
              </w:rPr>
            </w:pPr>
          </w:p>
        </w:tc>
        <w:tc>
          <w:tcPr>
            <w:tcW w:w="2884" w:type="dxa"/>
            <w:gridSpan w:val="2"/>
            <w:vAlign w:val="center"/>
          </w:tcPr>
          <w:p>
            <w:pPr>
              <w:jc w:val="center"/>
              <w:textAlignment w:val="baseline"/>
              <w:rPr>
                <w:szCs w:val="21"/>
              </w:rPr>
            </w:pPr>
            <w:r>
              <w:rPr>
                <w:rFonts w:hint="eastAsia"/>
                <w:szCs w:val="21"/>
              </w:rPr>
              <w:t>热老化处理后保持率/% ≥</w:t>
            </w:r>
          </w:p>
        </w:tc>
        <w:tc>
          <w:tcPr>
            <w:tcW w:w="4217" w:type="dxa"/>
            <w:gridSpan w:val="2"/>
            <w:vAlign w:val="center"/>
          </w:tcPr>
          <w:p>
            <w:pPr>
              <w:jc w:val="center"/>
              <w:textAlignment w:val="baseline"/>
              <w:rPr>
                <w:szCs w:val="21"/>
              </w:rPr>
            </w:pPr>
            <w:r>
              <w:rPr>
                <w:rFonts w:hint="eastAsia"/>
                <w:szCs w:val="21"/>
              </w:rPr>
              <w:t>80或卷材破坏</w:t>
            </w:r>
          </w:p>
        </w:tc>
      </w:tr>
    </w:tbl>
    <w:p>
      <w:pPr>
        <w:jc w:val="center"/>
        <w:rPr>
          <w:rFonts w:ascii="Times New Roman" w:hAnsi="Times New Roman"/>
          <w:b/>
          <w:bCs/>
          <w:szCs w:val="21"/>
        </w:rPr>
      </w:pPr>
    </w:p>
    <w:p>
      <w:pPr>
        <w:jc w:val="center"/>
        <w:rPr>
          <w:rFonts w:ascii="Times New Roman" w:hAnsi="Times New Roman"/>
          <w:b/>
          <w:bCs/>
          <w:szCs w:val="21"/>
        </w:rPr>
      </w:pPr>
      <w:r>
        <w:rPr>
          <w:rFonts w:hint="eastAsia" w:ascii="Times New Roman" w:hAnsi="Times New Roman"/>
          <w:b/>
          <w:bCs/>
          <w:szCs w:val="21"/>
        </w:rPr>
        <w:t>表4</w:t>
      </w:r>
      <w:r>
        <w:rPr>
          <w:rFonts w:ascii="Times New Roman" w:hAnsi="Times New Roman"/>
          <w:b/>
          <w:bCs/>
          <w:szCs w:val="21"/>
        </w:rPr>
        <w:t xml:space="preserve">.3 </w:t>
      </w:r>
      <w:r>
        <w:rPr>
          <w:rFonts w:hint="eastAsia" w:ascii="Times New Roman" w:hAnsi="Times New Roman"/>
          <w:b/>
          <w:bCs/>
          <w:szCs w:val="21"/>
        </w:rPr>
        <w:t>橡胶止水带材质指标（G</w:t>
      </w:r>
      <w:r>
        <w:rPr>
          <w:rFonts w:ascii="Times New Roman" w:hAnsi="Times New Roman"/>
          <w:b/>
          <w:bCs/>
          <w:szCs w:val="21"/>
        </w:rPr>
        <w:t>B18173.2-2014</w:t>
      </w:r>
      <w:r>
        <w:rPr>
          <w:rFonts w:hint="eastAsia" w:ascii="Times New Roman" w:hAnsi="Times New Roman"/>
          <w:b/>
          <w:bCs/>
          <w:szCs w:val="21"/>
        </w:rPr>
        <w:t>）</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552"/>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345" w:type="dxa"/>
            <w:gridSpan w:val="3"/>
            <w:vAlign w:val="center"/>
          </w:tcPr>
          <w:p>
            <w:pPr>
              <w:jc w:val="center"/>
              <w:textAlignment w:val="baseline"/>
              <w:rPr>
                <w:szCs w:val="21"/>
              </w:rPr>
            </w:pPr>
            <w:r>
              <w:rPr>
                <w:rFonts w:hint="eastAsia"/>
                <w:szCs w:val="21"/>
              </w:rPr>
              <w:t>项目</w:t>
            </w:r>
          </w:p>
        </w:tc>
        <w:tc>
          <w:tcPr>
            <w:tcW w:w="1985" w:type="dxa"/>
            <w:vAlign w:val="center"/>
          </w:tcPr>
          <w:p>
            <w:pPr>
              <w:jc w:val="center"/>
              <w:textAlignment w:val="baseline"/>
              <w:rPr>
                <w:szCs w:val="21"/>
              </w:rPr>
            </w:pPr>
            <w:r>
              <w:rPr>
                <w:rFonts w:hint="eastAsia"/>
                <w:szCs w:val="21"/>
              </w:rPr>
              <w:t>性能要求（B型）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45" w:type="dxa"/>
            <w:gridSpan w:val="3"/>
            <w:vAlign w:val="center"/>
          </w:tcPr>
          <w:p>
            <w:pPr>
              <w:jc w:val="center"/>
              <w:textAlignment w:val="baseline"/>
              <w:rPr>
                <w:szCs w:val="21"/>
              </w:rPr>
            </w:pPr>
            <w:r>
              <w:rPr>
                <w:rFonts w:hint="eastAsia"/>
                <w:szCs w:val="21"/>
              </w:rPr>
              <w:t>硬度（邵尔A，度）</w:t>
            </w:r>
          </w:p>
        </w:tc>
        <w:tc>
          <w:tcPr>
            <w:tcW w:w="1985" w:type="dxa"/>
            <w:vAlign w:val="center"/>
          </w:tcPr>
          <w:p>
            <w:pPr>
              <w:jc w:val="center"/>
              <w:textAlignment w:val="baseline"/>
              <w:rPr>
                <w:szCs w:val="21"/>
              </w:rPr>
            </w:pPr>
            <w:r>
              <w:rPr>
                <w:rFonts w:hint="eastAsia"/>
                <w:szCs w:val="21"/>
              </w:rPr>
              <w:t>6</w:t>
            </w:r>
            <w:r>
              <w:rPr>
                <w:szCs w:val="21"/>
              </w:rPr>
              <w:t>0</w:t>
            </w:r>
            <w:r>
              <w:rPr>
                <w:rFonts w:hint="eastAsia"/>
                <w:szCs w:val="21"/>
              </w:rPr>
              <w:t>±</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45" w:type="dxa"/>
            <w:gridSpan w:val="3"/>
            <w:vAlign w:val="center"/>
          </w:tcPr>
          <w:p>
            <w:pPr>
              <w:jc w:val="center"/>
              <w:textAlignment w:val="baseline"/>
              <w:rPr>
                <w:szCs w:val="21"/>
              </w:rPr>
            </w:pPr>
            <w:r>
              <w:rPr>
                <w:rFonts w:hint="eastAsia"/>
                <w:szCs w:val="21"/>
              </w:rPr>
              <w:t>拉伸强度（M</w:t>
            </w:r>
            <w:r>
              <w:rPr>
                <w:szCs w:val="21"/>
              </w:rPr>
              <w:t>P</w:t>
            </w:r>
            <w:r>
              <w:rPr>
                <w:rFonts w:hint="eastAsia"/>
                <w:szCs w:val="21"/>
              </w:rPr>
              <w:t>a）</w:t>
            </w:r>
          </w:p>
        </w:tc>
        <w:tc>
          <w:tcPr>
            <w:tcW w:w="1985" w:type="dxa"/>
            <w:vAlign w:val="center"/>
          </w:tcPr>
          <w:p>
            <w:pPr>
              <w:jc w:val="center"/>
              <w:textAlignment w:val="baseline"/>
              <w:rPr>
                <w:szCs w:val="21"/>
              </w:rPr>
            </w:pPr>
            <w:r>
              <w:rPr>
                <w:rFonts w:hint="eastAsia"/>
                <w:szCs w:val="21"/>
              </w:rPr>
              <w:t>≥1</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45" w:type="dxa"/>
            <w:gridSpan w:val="3"/>
            <w:vAlign w:val="center"/>
          </w:tcPr>
          <w:p>
            <w:pPr>
              <w:jc w:val="center"/>
              <w:textAlignment w:val="baseline"/>
              <w:rPr>
                <w:szCs w:val="21"/>
              </w:rPr>
            </w:pPr>
            <w:r>
              <w:rPr>
                <w:rFonts w:hint="eastAsia"/>
                <w:szCs w:val="21"/>
              </w:rPr>
              <w:t>扯断伸长率（%）</w:t>
            </w:r>
          </w:p>
        </w:tc>
        <w:tc>
          <w:tcPr>
            <w:tcW w:w="1985" w:type="dxa"/>
            <w:vAlign w:val="center"/>
          </w:tcPr>
          <w:p>
            <w:pPr>
              <w:jc w:val="center"/>
              <w:textAlignment w:val="baseline"/>
              <w:rPr>
                <w:szCs w:val="21"/>
              </w:rPr>
            </w:pPr>
            <w:r>
              <w:rPr>
                <w:rFonts w:hint="eastAsia"/>
                <w:szCs w:val="21"/>
              </w:rPr>
              <w:t>≥3</w:t>
            </w:r>
            <w:r>
              <w:rPr>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1" w:type="dxa"/>
            <w:vMerge w:val="restart"/>
            <w:vAlign w:val="center"/>
          </w:tcPr>
          <w:p>
            <w:pPr>
              <w:jc w:val="center"/>
              <w:textAlignment w:val="baseline"/>
              <w:rPr>
                <w:szCs w:val="21"/>
              </w:rPr>
            </w:pPr>
            <w:r>
              <w:rPr>
                <w:rFonts w:hint="eastAsia"/>
                <w:szCs w:val="21"/>
              </w:rPr>
              <w:t>压缩永久变形</w:t>
            </w:r>
          </w:p>
        </w:tc>
        <w:tc>
          <w:tcPr>
            <w:tcW w:w="4394" w:type="dxa"/>
            <w:gridSpan w:val="2"/>
            <w:vAlign w:val="center"/>
          </w:tcPr>
          <w:p>
            <w:pPr>
              <w:jc w:val="center"/>
              <w:textAlignment w:val="baseline"/>
              <w:rPr>
                <w:szCs w:val="21"/>
              </w:rPr>
            </w:pPr>
            <w:r>
              <w:rPr>
                <w:rFonts w:hint="eastAsia"/>
                <w:szCs w:val="21"/>
              </w:rPr>
              <w:t>7</w:t>
            </w:r>
            <w:r>
              <w:rPr>
                <w:szCs w:val="21"/>
              </w:rPr>
              <w:t>0</w:t>
            </w:r>
            <w:r>
              <w:rPr>
                <w:rFonts w:hint="eastAsia"/>
                <w:szCs w:val="21"/>
              </w:rPr>
              <w:t>℃x</w:t>
            </w:r>
            <w:r>
              <w:rPr>
                <w:szCs w:val="21"/>
              </w:rPr>
              <w:t>24</w:t>
            </w:r>
            <w:r>
              <w:rPr>
                <w:rFonts w:hint="eastAsia"/>
                <w:szCs w:val="21"/>
              </w:rPr>
              <w:t>h，%</w:t>
            </w:r>
          </w:p>
        </w:tc>
        <w:tc>
          <w:tcPr>
            <w:tcW w:w="1985" w:type="dxa"/>
            <w:vAlign w:val="center"/>
          </w:tcPr>
          <w:p>
            <w:pPr>
              <w:jc w:val="center"/>
              <w:textAlignment w:val="baseline"/>
              <w:rPr>
                <w:szCs w:val="21"/>
              </w:rPr>
            </w:pPr>
            <w:r>
              <w:rPr>
                <w:rFonts w:hint="eastAsia"/>
                <w:szCs w:val="21"/>
              </w:rPr>
              <w:t>≤3</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1" w:type="dxa"/>
            <w:vMerge w:val="continue"/>
            <w:vAlign w:val="center"/>
          </w:tcPr>
          <w:p>
            <w:pPr>
              <w:jc w:val="center"/>
              <w:textAlignment w:val="baseline"/>
              <w:rPr>
                <w:szCs w:val="21"/>
              </w:rPr>
            </w:pPr>
          </w:p>
        </w:tc>
        <w:tc>
          <w:tcPr>
            <w:tcW w:w="4394" w:type="dxa"/>
            <w:gridSpan w:val="2"/>
            <w:vAlign w:val="center"/>
          </w:tcPr>
          <w:p>
            <w:pPr>
              <w:jc w:val="center"/>
              <w:textAlignment w:val="baseline"/>
              <w:rPr>
                <w:szCs w:val="21"/>
              </w:rPr>
            </w:pPr>
            <w:r>
              <w:rPr>
                <w:rFonts w:hint="eastAsia"/>
                <w:szCs w:val="21"/>
              </w:rPr>
              <w:t>2</w:t>
            </w:r>
            <w:r>
              <w:rPr>
                <w:szCs w:val="21"/>
              </w:rPr>
              <w:t>3</w:t>
            </w:r>
            <w:r>
              <w:rPr>
                <w:rFonts w:hint="eastAsia"/>
                <w:szCs w:val="21"/>
              </w:rPr>
              <w:t>℃x</w:t>
            </w:r>
            <w:r>
              <w:rPr>
                <w:szCs w:val="21"/>
              </w:rPr>
              <w:t>168</w:t>
            </w:r>
            <w:r>
              <w:rPr>
                <w:rFonts w:hint="eastAsia"/>
                <w:szCs w:val="21"/>
              </w:rPr>
              <w:t>h，%</w:t>
            </w:r>
          </w:p>
        </w:tc>
        <w:tc>
          <w:tcPr>
            <w:tcW w:w="1985" w:type="dxa"/>
            <w:vAlign w:val="center"/>
          </w:tcPr>
          <w:p>
            <w:pPr>
              <w:jc w:val="center"/>
              <w:textAlignment w:val="baseline"/>
              <w:rPr>
                <w:szCs w:val="21"/>
              </w:rPr>
            </w:pPr>
            <w:r>
              <w:rPr>
                <w:rFonts w:hint="eastAsia"/>
                <w:szCs w:val="21"/>
              </w:rPr>
              <w:t>≤2</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45" w:type="dxa"/>
            <w:gridSpan w:val="3"/>
            <w:vAlign w:val="center"/>
          </w:tcPr>
          <w:p>
            <w:pPr>
              <w:jc w:val="center"/>
              <w:textAlignment w:val="baseline"/>
              <w:rPr>
                <w:szCs w:val="21"/>
              </w:rPr>
            </w:pPr>
            <w:r>
              <w:rPr>
                <w:rFonts w:hint="eastAsia"/>
                <w:szCs w:val="21"/>
              </w:rPr>
              <w:t>撕裂强度（kN</w:t>
            </w:r>
            <w:r>
              <w:rPr>
                <w:szCs w:val="21"/>
              </w:rPr>
              <w:t>/</w:t>
            </w:r>
            <w:r>
              <w:rPr>
                <w:rFonts w:hint="eastAsia"/>
                <w:szCs w:val="21"/>
              </w:rPr>
              <w:t>m）</w:t>
            </w:r>
          </w:p>
        </w:tc>
        <w:tc>
          <w:tcPr>
            <w:tcW w:w="1985" w:type="dxa"/>
            <w:vAlign w:val="center"/>
          </w:tcPr>
          <w:p>
            <w:pPr>
              <w:jc w:val="center"/>
              <w:textAlignment w:val="baseline"/>
              <w:rPr>
                <w:szCs w:val="21"/>
              </w:rPr>
            </w:pPr>
            <w:r>
              <w:rPr>
                <w:rFonts w:hint="eastAsia"/>
                <w:szCs w:val="21"/>
              </w:rPr>
              <w:t>≥3</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45" w:type="dxa"/>
            <w:gridSpan w:val="3"/>
            <w:vAlign w:val="center"/>
          </w:tcPr>
          <w:p>
            <w:pPr>
              <w:jc w:val="center"/>
              <w:textAlignment w:val="baseline"/>
              <w:rPr>
                <w:szCs w:val="21"/>
              </w:rPr>
            </w:pPr>
            <w:r>
              <w:rPr>
                <w:rFonts w:hint="eastAsia"/>
                <w:szCs w:val="21"/>
              </w:rPr>
              <w:t>脆性温度（℃）</w:t>
            </w:r>
          </w:p>
        </w:tc>
        <w:tc>
          <w:tcPr>
            <w:tcW w:w="1985" w:type="dxa"/>
            <w:vAlign w:val="center"/>
          </w:tcPr>
          <w:p>
            <w:pPr>
              <w:jc w:val="center"/>
              <w:textAlignment w:val="baseline"/>
              <w:rPr>
                <w:szCs w:val="21"/>
              </w:rPr>
            </w:pPr>
            <w:r>
              <w:rPr>
                <w:rFonts w:hint="eastAsia"/>
                <w:szCs w:val="21"/>
              </w:rPr>
              <w:t>≤-</w:t>
            </w:r>
            <w:r>
              <w:rPr>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1" w:type="dxa"/>
            <w:vMerge w:val="restart"/>
            <w:vAlign w:val="center"/>
          </w:tcPr>
          <w:p>
            <w:pPr>
              <w:jc w:val="center"/>
              <w:textAlignment w:val="baseline"/>
              <w:rPr>
                <w:szCs w:val="21"/>
              </w:rPr>
            </w:pPr>
            <w:r>
              <w:rPr>
                <w:rFonts w:hint="eastAsia"/>
                <w:szCs w:val="21"/>
              </w:rPr>
              <w:t>热空气老化</w:t>
            </w:r>
          </w:p>
        </w:tc>
        <w:tc>
          <w:tcPr>
            <w:tcW w:w="2552" w:type="dxa"/>
            <w:vMerge w:val="restart"/>
            <w:vAlign w:val="center"/>
          </w:tcPr>
          <w:p>
            <w:pPr>
              <w:jc w:val="center"/>
              <w:textAlignment w:val="baseline"/>
              <w:rPr>
                <w:szCs w:val="21"/>
              </w:rPr>
            </w:pPr>
            <w:r>
              <w:rPr>
                <w:rFonts w:hint="eastAsia"/>
                <w:szCs w:val="21"/>
              </w:rPr>
              <w:t>7</w:t>
            </w:r>
            <w:r>
              <w:rPr>
                <w:szCs w:val="21"/>
              </w:rPr>
              <w:t>0</w:t>
            </w:r>
            <w:r>
              <w:rPr>
                <w:rFonts w:hint="eastAsia"/>
                <w:szCs w:val="21"/>
              </w:rPr>
              <w:t>℃x</w:t>
            </w:r>
            <w:r>
              <w:rPr>
                <w:szCs w:val="21"/>
              </w:rPr>
              <w:t>24</w:t>
            </w:r>
            <w:r>
              <w:rPr>
                <w:rFonts w:hint="eastAsia"/>
                <w:szCs w:val="21"/>
              </w:rPr>
              <w:t>h，%</w:t>
            </w:r>
          </w:p>
        </w:tc>
        <w:tc>
          <w:tcPr>
            <w:tcW w:w="1842" w:type="dxa"/>
            <w:vAlign w:val="center"/>
          </w:tcPr>
          <w:p>
            <w:pPr>
              <w:jc w:val="center"/>
              <w:textAlignment w:val="baseline"/>
              <w:rPr>
                <w:szCs w:val="21"/>
              </w:rPr>
            </w:pPr>
            <w:r>
              <w:rPr>
                <w:rFonts w:hint="eastAsia"/>
                <w:szCs w:val="21"/>
              </w:rPr>
              <w:t>硬度变化（邵尔A，度）</w:t>
            </w:r>
          </w:p>
        </w:tc>
        <w:tc>
          <w:tcPr>
            <w:tcW w:w="1985" w:type="dxa"/>
            <w:vAlign w:val="center"/>
          </w:tcPr>
          <w:p>
            <w:pPr>
              <w:jc w:val="center"/>
              <w:textAlignment w:val="baseline"/>
              <w:rPr>
                <w:szCs w:val="21"/>
              </w:rPr>
            </w:pPr>
            <w:r>
              <w:rPr>
                <w:rFonts w:hint="eastAsia"/>
                <w:szCs w:val="21"/>
              </w:rPr>
              <w:t>+</w:t>
            </w: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1" w:type="dxa"/>
            <w:vMerge w:val="continue"/>
            <w:vAlign w:val="center"/>
          </w:tcPr>
          <w:p>
            <w:pPr>
              <w:jc w:val="center"/>
              <w:textAlignment w:val="baseline"/>
              <w:rPr>
                <w:szCs w:val="21"/>
              </w:rPr>
            </w:pPr>
          </w:p>
        </w:tc>
        <w:tc>
          <w:tcPr>
            <w:tcW w:w="2552" w:type="dxa"/>
            <w:vMerge w:val="continue"/>
            <w:vAlign w:val="center"/>
          </w:tcPr>
          <w:p>
            <w:pPr>
              <w:jc w:val="center"/>
              <w:textAlignment w:val="baseline"/>
              <w:rPr>
                <w:szCs w:val="21"/>
              </w:rPr>
            </w:pPr>
          </w:p>
        </w:tc>
        <w:tc>
          <w:tcPr>
            <w:tcW w:w="1842" w:type="dxa"/>
            <w:vAlign w:val="center"/>
          </w:tcPr>
          <w:p>
            <w:pPr>
              <w:jc w:val="center"/>
              <w:textAlignment w:val="baseline"/>
              <w:rPr>
                <w:szCs w:val="21"/>
              </w:rPr>
            </w:pPr>
            <w:r>
              <w:rPr>
                <w:rFonts w:hint="eastAsia"/>
                <w:szCs w:val="21"/>
              </w:rPr>
              <w:t>拉伸强度（M</w:t>
            </w:r>
            <w:r>
              <w:rPr>
                <w:szCs w:val="21"/>
              </w:rPr>
              <w:t>P</w:t>
            </w:r>
            <w:r>
              <w:rPr>
                <w:rFonts w:hint="eastAsia"/>
                <w:szCs w:val="21"/>
              </w:rPr>
              <w:t>a）</w:t>
            </w:r>
          </w:p>
        </w:tc>
        <w:tc>
          <w:tcPr>
            <w:tcW w:w="1985" w:type="dxa"/>
            <w:vAlign w:val="center"/>
          </w:tcPr>
          <w:p>
            <w:pPr>
              <w:jc w:val="center"/>
              <w:textAlignment w:val="baseline"/>
              <w:rPr>
                <w:szCs w:val="21"/>
              </w:rPr>
            </w:pPr>
            <w:r>
              <w:rPr>
                <w:rFonts w:hint="eastAsia"/>
                <w:szCs w:val="21"/>
              </w:rPr>
              <w:t>≥1</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1" w:type="dxa"/>
            <w:vMerge w:val="continue"/>
            <w:vAlign w:val="center"/>
          </w:tcPr>
          <w:p>
            <w:pPr>
              <w:jc w:val="center"/>
              <w:textAlignment w:val="baseline"/>
              <w:rPr>
                <w:szCs w:val="21"/>
              </w:rPr>
            </w:pPr>
          </w:p>
        </w:tc>
        <w:tc>
          <w:tcPr>
            <w:tcW w:w="2552" w:type="dxa"/>
            <w:vMerge w:val="continue"/>
            <w:vAlign w:val="center"/>
          </w:tcPr>
          <w:p>
            <w:pPr>
              <w:jc w:val="center"/>
              <w:textAlignment w:val="baseline"/>
              <w:rPr>
                <w:szCs w:val="21"/>
              </w:rPr>
            </w:pPr>
          </w:p>
        </w:tc>
        <w:tc>
          <w:tcPr>
            <w:tcW w:w="1842" w:type="dxa"/>
            <w:vAlign w:val="center"/>
          </w:tcPr>
          <w:p>
            <w:pPr>
              <w:jc w:val="center"/>
              <w:textAlignment w:val="baseline"/>
              <w:rPr>
                <w:szCs w:val="21"/>
              </w:rPr>
            </w:pPr>
            <w:r>
              <w:rPr>
                <w:rFonts w:hint="eastAsia"/>
                <w:szCs w:val="21"/>
              </w:rPr>
              <w:t>扯断伸长率（%）</w:t>
            </w:r>
          </w:p>
        </w:tc>
        <w:tc>
          <w:tcPr>
            <w:tcW w:w="1985" w:type="dxa"/>
            <w:vAlign w:val="center"/>
          </w:tcPr>
          <w:p>
            <w:pPr>
              <w:jc w:val="center"/>
              <w:textAlignment w:val="baseline"/>
              <w:rPr>
                <w:szCs w:val="21"/>
              </w:rPr>
            </w:pPr>
            <w:r>
              <w:rPr>
                <w:rFonts w:hint="eastAsia"/>
                <w:szCs w:val="21"/>
              </w:rPr>
              <w:t>≥3</w:t>
            </w:r>
            <w:r>
              <w:rPr>
                <w:szCs w:val="21"/>
              </w:rPr>
              <w:t>00</w:t>
            </w:r>
          </w:p>
        </w:tc>
      </w:tr>
    </w:tbl>
    <w:p>
      <w:pPr>
        <w:jc w:val="center"/>
        <w:rPr>
          <w:rFonts w:ascii="Times New Roman" w:hAnsi="Times New Roman"/>
          <w:b/>
          <w:bCs/>
          <w:szCs w:val="21"/>
        </w:rPr>
      </w:pPr>
    </w:p>
    <w:p>
      <w:pPr>
        <w:jc w:val="center"/>
        <w:rPr>
          <w:rFonts w:ascii="Times New Roman" w:hAnsi="Times New Roman"/>
          <w:b/>
          <w:bCs/>
          <w:szCs w:val="21"/>
        </w:rPr>
      </w:pPr>
      <w:r>
        <w:rPr>
          <w:rFonts w:hint="eastAsia" w:ascii="Times New Roman" w:hAnsi="Times New Roman"/>
          <w:b/>
          <w:bCs/>
          <w:szCs w:val="21"/>
        </w:rPr>
        <w:t>表4</w:t>
      </w:r>
      <w:r>
        <w:rPr>
          <w:rFonts w:ascii="Times New Roman" w:hAnsi="Times New Roman"/>
          <w:b/>
          <w:bCs/>
          <w:szCs w:val="21"/>
        </w:rPr>
        <w:t xml:space="preserve">.4 </w:t>
      </w:r>
      <w:r>
        <w:rPr>
          <w:rFonts w:hint="eastAsia" w:ascii="Times New Roman" w:hAnsi="Times New Roman"/>
          <w:b/>
          <w:bCs/>
          <w:szCs w:val="21"/>
        </w:rPr>
        <w:t>遇水膨胀橡胶材质指标（高分子防水材料 第3部分：遇水膨胀橡胶GB/T 18173.3-2014 ）</w:t>
      </w:r>
    </w:p>
    <w:tbl>
      <w:tblPr>
        <w:tblStyle w:val="88"/>
        <w:tblW w:w="98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
        <w:gridCol w:w="2321"/>
        <w:gridCol w:w="2640"/>
        <w:gridCol w:w="2016"/>
        <w:gridCol w:w="1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946" w:type="dxa"/>
            <w:vAlign w:val="center"/>
          </w:tcPr>
          <w:p>
            <w:pPr>
              <w:jc w:val="center"/>
              <w:textAlignment w:val="baseline"/>
              <w:rPr>
                <w:szCs w:val="21"/>
              </w:rPr>
            </w:pPr>
            <w:r>
              <w:rPr>
                <w:rFonts w:hint="eastAsia"/>
                <w:szCs w:val="21"/>
              </w:rPr>
              <w:t>序号</w:t>
            </w:r>
          </w:p>
        </w:tc>
        <w:tc>
          <w:tcPr>
            <w:tcW w:w="4961" w:type="dxa"/>
            <w:gridSpan w:val="2"/>
            <w:vAlign w:val="center"/>
          </w:tcPr>
          <w:p>
            <w:pPr>
              <w:ind w:firstLine="335"/>
              <w:jc w:val="center"/>
              <w:textAlignment w:val="baseline"/>
              <w:rPr>
                <w:szCs w:val="21"/>
              </w:rPr>
            </w:pPr>
            <w:r>
              <w:rPr>
                <w:rFonts w:hint="eastAsia"/>
                <w:szCs w:val="21"/>
              </w:rPr>
              <w:t>项目</w:t>
            </w:r>
          </w:p>
        </w:tc>
        <w:tc>
          <w:tcPr>
            <w:tcW w:w="3969" w:type="dxa"/>
            <w:gridSpan w:val="2"/>
            <w:vAlign w:val="center"/>
          </w:tcPr>
          <w:p>
            <w:pPr>
              <w:ind w:firstLine="335"/>
              <w:jc w:val="center"/>
              <w:textAlignment w:val="baseline"/>
              <w:rPr>
                <w:szCs w:val="21"/>
              </w:rPr>
            </w:pPr>
            <w:r>
              <w:rPr>
                <w:rFonts w:hint="eastAsia"/>
                <w:szCs w:val="21"/>
              </w:rPr>
              <w:t>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Align w:val="center"/>
          </w:tcPr>
          <w:p>
            <w:pPr>
              <w:jc w:val="center"/>
              <w:textAlignment w:val="baseline"/>
              <w:rPr>
                <w:szCs w:val="21"/>
              </w:rPr>
            </w:pPr>
            <w:r>
              <w:rPr>
                <w:rFonts w:hint="eastAsia"/>
                <w:szCs w:val="21"/>
              </w:rPr>
              <w:t>1</w:t>
            </w:r>
          </w:p>
        </w:tc>
        <w:tc>
          <w:tcPr>
            <w:tcW w:w="4961" w:type="dxa"/>
            <w:gridSpan w:val="2"/>
            <w:vAlign w:val="center"/>
          </w:tcPr>
          <w:p>
            <w:pPr>
              <w:jc w:val="center"/>
              <w:textAlignment w:val="baseline"/>
              <w:rPr>
                <w:szCs w:val="21"/>
              </w:rPr>
            </w:pPr>
            <w:r>
              <w:rPr>
                <w:rFonts w:hint="eastAsia"/>
                <w:szCs w:val="21"/>
              </w:rPr>
              <w:t>硬度（邵尔A）/度</w:t>
            </w:r>
          </w:p>
        </w:tc>
        <w:tc>
          <w:tcPr>
            <w:tcW w:w="2016" w:type="dxa"/>
            <w:tcBorders>
              <w:right w:val="single" w:color="auto" w:sz="4" w:space="0"/>
            </w:tcBorders>
            <w:vAlign w:val="center"/>
          </w:tcPr>
          <w:p>
            <w:pPr>
              <w:jc w:val="center"/>
              <w:textAlignment w:val="baseline"/>
              <w:rPr>
                <w:szCs w:val="21"/>
              </w:rPr>
            </w:pPr>
            <w:r>
              <w:rPr>
                <w:rFonts w:hint="eastAsia"/>
                <w:szCs w:val="21"/>
              </w:rPr>
              <w:t>42±10</w:t>
            </w:r>
          </w:p>
        </w:tc>
        <w:tc>
          <w:tcPr>
            <w:tcW w:w="1953" w:type="dxa"/>
            <w:tcBorders>
              <w:left w:val="single" w:color="auto" w:sz="4" w:space="0"/>
            </w:tcBorders>
            <w:vAlign w:val="center"/>
          </w:tcPr>
          <w:p>
            <w:pPr>
              <w:jc w:val="center"/>
              <w:textAlignment w:val="baseline"/>
              <w:rPr>
                <w:szCs w:val="21"/>
              </w:rPr>
            </w:pPr>
            <w:r>
              <w:rPr>
                <w:rFonts w:hint="eastAsia"/>
                <w:szCs w:val="21"/>
              </w:rPr>
              <w:t>45±10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Align w:val="center"/>
          </w:tcPr>
          <w:p>
            <w:pPr>
              <w:jc w:val="center"/>
              <w:textAlignment w:val="baseline"/>
              <w:rPr>
                <w:szCs w:val="21"/>
              </w:rPr>
            </w:pPr>
            <w:r>
              <w:rPr>
                <w:rFonts w:hint="eastAsia"/>
                <w:szCs w:val="21"/>
              </w:rPr>
              <w:t>2</w:t>
            </w:r>
          </w:p>
        </w:tc>
        <w:tc>
          <w:tcPr>
            <w:tcW w:w="4961" w:type="dxa"/>
            <w:gridSpan w:val="2"/>
            <w:vAlign w:val="center"/>
          </w:tcPr>
          <w:p>
            <w:pPr>
              <w:jc w:val="center"/>
              <w:textAlignment w:val="baseline"/>
              <w:rPr>
                <w:szCs w:val="21"/>
              </w:rPr>
            </w:pPr>
            <w:r>
              <w:rPr>
                <w:rFonts w:hint="eastAsia"/>
                <w:szCs w:val="21"/>
              </w:rPr>
              <w:t>拉伸强度/MPa       ≥</w:t>
            </w:r>
          </w:p>
        </w:tc>
        <w:tc>
          <w:tcPr>
            <w:tcW w:w="2016" w:type="dxa"/>
            <w:tcBorders>
              <w:right w:val="single" w:color="auto" w:sz="4" w:space="0"/>
            </w:tcBorders>
            <w:vAlign w:val="center"/>
          </w:tcPr>
          <w:p>
            <w:pPr>
              <w:jc w:val="center"/>
              <w:textAlignment w:val="baseline"/>
              <w:rPr>
                <w:szCs w:val="21"/>
              </w:rPr>
            </w:pPr>
            <w:r>
              <w:rPr>
                <w:rFonts w:hint="eastAsia"/>
                <w:szCs w:val="21"/>
              </w:rPr>
              <w:t>3.5</w:t>
            </w:r>
          </w:p>
        </w:tc>
        <w:tc>
          <w:tcPr>
            <w:tcW w:w="1953" w:type="dxa"/>
            <w:tcBorders>
              <w:left w:val="single" w:color="auto" w:sz="4" w:space="0"/>
            </w:tcBorders>
            <w:vAlign w:val="center"/>
          </w:tcPr>
          <w:p>
            <w:pPr>
              <w:jc w:val="center"/>
              <w:textAlignment w:val="baseline"/>
              <w:rPr>
                <w:szCs w:val="21"/>
              </w:rPr>
            </w:pPr>
            <w:r>
              <w:rPr>
                <w:rFonts w:hint="eastAsia"/>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Align w:val="center"/>
          </w:tcPr>
          <w:p>
            <w:pPr>
              <w:jc w:val="center"/>
              <w:textAlignment w:val="baseline"/>
              <w:rPr>
                <w:szCs w:val="21"/>
              </w:rPr>
            </w:pPr>
            <w:r>
              <w:rPr>
                <w:rFonts w:hint="eastAsia"/>
                <w:szCs w:val="21"/>
              </w:rPr>
              <w:t>3</w:t>
            </w:r>
          </w:p>
        </w:tc>
        <w:tc>
          <w:tcPr>
            <w:tcW w:w="4961" w:type="dxa"/>
            <w:gridSpan w:val="2"/>
            <w:vAlign w:val="center"/>
          </w:tcPr>
          <w:p>
            <w:pPr>
              <w:jc w:val="center"/>
              <w:textAlignment w:val="baseline"/>
              <w:rPr>
                <w:szCs w:val="21"/>
              </w:rPr>
            </w:pPr>
            <w:r>
              <w:rPr>
                <w:rFonts w:hint="eastAsia"/>
                <w:szCs w:val="21"/>
              </w:rPr>
              <w:t>拉断伸长率/%    ≥</w:t>
            </w:r>
          </w:p>
        </w:tc>
        <w:tc>
          <w:tcPr>
            <w:tcW w:w="2016" w:type="dxa"/>
            <w:tcBorders>
              <w:right w:val="single" w:color="auto" w:sz="4" w:space="0"/>
            </w:tcBorders>
            <w:vAlign w:val="center"/>
          </w:tcPr>
          <w:p>
            <w:pPr>
              <w:jc w:val="center"/>
              <w:textAlignment w:val="baseline"/>
              <w:rPr>
                <w:szCs w:val="21"/>
              </w:rPr>
            </w:pPr>
            <w:r>
              <w:rPr>
                <w:rFonts w:hint="eastAsia"/>
                <w:szCs w:val="21"/>
              </w:rPr>
              <w:t>450</w:t>
            </w:r>
          </w:p>
        </w:tc>
        <w:tc>
          <w:tcPr>
            <w:tcW w:w="1953" w:type="dxa"/>
            <w:tcBorders>
              <w:left w:val="single" w:color="auto" w:sz="4" w:space="0"/>
            </w:tcBorders>
            <w:vAlign w:val="center"/>
          </w:tcPr>
          <w:p>
            <w:pPr>
              <w:jc w:val="center"/>
              <w:textAlignment w:val="baseline"/>
              <w:rPr>
                <w:szCs w:val="21"/>
              </w:rPr>
            </w:pPr>
            <w:r>
              <w:rPr>
                <w:rFonts w:hint="eastAsia"/>
                <w:szCs w:val="21"/>
              </w:rPr>
              <w:t>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Align w:val="center"/>
          </w:tcPr>
          <w:p>
            <w:pPr>
              <w:jc w:val="center"/>
              <w:textAlignment w:val="baseline"/>
              <w:rPr>
                <w:szCs w:val="21"/>
              </w:rPr>
            </w:pPr>
            <w:r>
              <w:rPr>
                <w:rFonts w:hint="eastAsia"/>
                <w:szCs w:val="21"/>
              </w:rPr>
              <w:t>4</w:t>
            </w:r>
          </w:p>
        </w:tc>
        <w:tc>
          <w:tcPr>
            <w:tcW w:w="4961" w:type="dxa"/>
            <w:gridSpan w:val="2"/>
            <w:vAlign w:val="center"/>
          </w:tcPr>
          <w:p>
            <w:pPr>
              <w:jc w:val="center"/>
              <w:textAlignment w:val="baseline"/>
              <w:rPr>
                <w:szCs w:val="21"/>
              </w:rPr>
            </w:pPr>
            <w:r>
              <w:rPr>
                <w:rFonts w:hint="eastAsia"/>
                <w:szCs w:val="21"/>
              </w:rPr>
              <w:t>体积膨胀倍率/%      ≥</w:t>
            </w:r>
          </w:p>
        </w:tc>
        <w:tc>
          <w:tcPr>
            <w:tcW w:w="2016" w:type="dxa"/>
            <w:tcBorders>
              <w:right w:val="single" w:color="auto" w:sz="4" w:space="0"/>
            </w:tcBorders>
            <w:vAlign w:val="center"/>
          </w:tcPr>
          <w:p>
            <w:pPr>
              <w:jc w:val="center"/>
              <w:textAlignment w:val="baseline"/>
              <w:rPr>
                <w:szCs w:val="21"/>
              </w:rPr>
            </w:pPr>
            <w:r>
              <w:rPr>
                <w:rFonts w:hint="eastAsia"/>
                <w:szCs w:val="21"/>
              </w:rPr>
              <w:t>250</w:t>
            </w:r>
          </w:p>
        </w:tc>
        <w:tc>
          <w:tcPr>
            <w:tcW w:w="1953" w:type="dxa"/>
            <w:tcBorders>
              <w:left w:val="single" w:color="auto" w:sz="4" w:space="0"/>
            </w:tcBorders>
            <w:vAlign w:val="center"/>
          </w:tcPr>
          <w:p>
            <w:pPr>
              <w:jc w:val="center"/>
              <w:textAlignment w:val="baseline"/>
              <w:rPr>
                <w:szCs w:val="21"/>
              </w:rPr>
            </w:pPr>
            <w:r>
              <w:rPr>
                <w:rFonts w:hint="eastAsia"/>
                <w:szCs w:val="21"/>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Merge w:val="restart"/>
            <w:vAlign w:val="center"/>
          </w:tcPr>
          <w:p>
            <w:pPr>
              <w:jc w:val="center"/>
              <w:textAlignment w:val="baseline"/>
              <w:rPr>
                <w:szCs w:val="21"/>
              </w:rPr>
            </w:pPr>
            <w:r>
              <w:rPr>
                <w:rFonts w:hint="eastAsia"/>
                <w:szCs w:val="21"/>
              </w:rPr>
              <w:t>5</w:t>
            </w:r>
          </w:p>
        </w:tc>
        <w:tc>
          <w:tcPr>
            <w:tcW w:w="2321" w:type="dxa"/>
            <w:vMerge w:val="restart"/>
            <w:vAlign w:val="center"/>
          </w:tcPr>
          <w:p>
            <w:pPr>
              <w:textAlignment w:val="baseline"/>
              <w:rPr>
                <w:szCs w:val="21"/>
              </w:rPr>
            </w:pPr>
            <w:r>
              <w:rPr>
                <w:rFonts w:hint="eastAsia"/>
                <w:szCs w:val="21"/>
              </w:rPr>
              <w:t>反复浸水试验</w:t>
            </w:r>
          </w:p>
        </w:tc>
        <w:tc>
          <w:tcPr>
            <w:tcW w:w="2640" w:type="dxa"/>
            <w:vAlign w:val="center"/>
          </w:tcPr>
          <w:p>
            <w:pPr>
              <w:textAlignment w:val="baseline"/>
              <w:rPr>
                <w:szCs w:val="21"/>
              </w:rPr>
            </w:pPr>
            <w:r>
              <w:rPr>
                <w:rFonts w:hint="eastAsia"/>
                <w:szCs w:val="21"/>
              </w:rPr>
              <w:t>拉伸强度/MPa  ≥</w:t>
            </w:r>
          </w:p>
        </w:tc>
        <w:tc>
          <w:tcPr>
            <w:tcW w:w="2016" w:type="dxa"/>
            <w:tcBorders>
              <w:right w:val="single" w:color="auto" w:sz="4" w:space="0"/>
            </w:tcBorders>
            <w:vAlign w:val="center"/>
          </w:tcPr>
          <w:p>
            <w:pPr>
              <w:jc w:val="center"/>
              <w:textAlignment w:val="baseline"/>
              <w:rPr>
                <w:szCs w:val="21"/>
              </w:rPr>
            </w:pPr>
            <w:r>
              <w:rPr>
                <w:rFonts w:hint="eastAsia"/>
                <w:szCs w:val="21"/>
              </w:rPr>
              <w:t>3</w:t>
            </w:r>
          </w:p>
        </w:tc>
        <w:tc>
          <w:tcPr>
            <w:tcW w:w="1953" w:type="dxa"/>
            <w:tcBorders>
              <w:left w:val="single" w:color="auto" w:sz="4" w:space="0"/>
            </w:tcBorders>
            <w:vAlign w:val="center"/>
          </w:tcPr>
          <w:p>
            <w:pPr>
              <w:jc w:val="center"/>
              <w:textAlignment w:val="baseline"/>
              <w:rPr>
                <w:szCs w:val="21"/>
              </w:rPr>
            </w:pPr>
            <w:r>
              <w:rPr>
                <w:rFonts w:hint="eastAsia"/>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Merge w:val="continue"/>
            <w:vAlign w:val="center"/>
          </w:tcPr>
          <w:p>
            <w:pPr>
              <w:jc w:val="center"/>
              <w:textAlignment w:val="baseline"/>
              <w:rPr>
                <w:szCs w:val="21"/>
              </w:rPr>
            </w:pPr>
          </w:p>
        </w:tc>
        <w:tc>
          <w:tcPr>
            <w:tcW w:w="2321" w:type="dxa"/>
            <w:vMerge w:val="continue"/>
            <w:vAlign w:val="center"/>
          </w:tcPr>
          <w:p>
            <w:pPr>
              <w:jc w:val="center"/>
              <w:textAlignment w:val="baseline"/>
              <w:rPr>
                <w:szCs w:val="21"/>
              </w:rPr>
            </w:pPr>
          </w:p>
        </w:tc>
        <w:tc>
          <w:tcPr>
            <w:tcW w:w="2640" w:type="dxa"/>
            <w:vAlign w:val="center"/>
          </w:tcPr>
          <w:p>
            <w:pPr>
              <w:textAlignment w:val="baseline"/>
              <w:rPr>
                <w:szCs w:val="21"/>
              </w:rPr>
            </w:pPr>
            <w:r>
              <w:rPr>
                <w:rFonts w:hint="eastAsia"/>
                <w:szCs w:val="21"/>
              </w:rPr>
              <w:t>拉断伸长率/%    ≥</w:t>
            </w:r>
          </w:p>
        </w:tc>
        <w:tc>
          <w:tcPr>
            <w:tcW w:w="2016" w:type="dxa"/>
            <w:tcBorders>
              <w:right w:val="single" w:color="auto" w:sz="4" w:space="0"/>
            </w:tcBorders>
            <w:vAlign w:val="center"/>
          </w:tcPr>
          <w:p>
            <w:pPr>
              <w:jc w:val="center"/>
              <w:textAlignment w:val="baseline"/>
              <w:rPr>
                <w:szCs w:val="21"/>
              </w:rPr>
            </w:pPr>
            <w:r>
              <w:rPr>
                <w:rFonts w:hint="eastAsia"/>
                <w:szCs w:val="21"/>
              </w:rPr>
              <w:t>350</w:t>
            </w:r>
          </w:p>
        </w:tc>
        <w:tc>
          <w:tcPr>
            <w:tcW w:w="1953" w:type="dxa"/>
            <w:tcBorders>
              <w:left w:val="single" w:color="auto" w:sz="4" w:space="0"/>
            </w:tcBorders>
            <w:vAlign w:val="center"/>
          </w:tcPr>
          <w:p>
            <w:pPr>
              <w:jc w:val="center"/>
              <w:textAlignment w:val="baseline"/>
              <w:rPr>
                <w:szCs w:val="21"/>
              </w:rPr>
            </w:pPr>
            <w:r>
              <w:rPr>
                <w:rFonts w:hint="eastAsia"/>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Merge w:val="continue"/>
            <w:vAlign w:val="center"/>
          </w:tcPr>
          <w:p>
            <w:pPr>
              <w:jc w:val="center"/>
              <w:textAlignment w:val="baseline"/>
              <w:rPr>
                <w:szCs w:val="21"/>
              </w:rPr>
            </w:pPr>
          </w:p>
        </w:tc>
        <w:tc>
          <w:tcPr>
            <w:tcW w:w="2321" w:type="dxa"/>
            <w:vMerge w:val="continue"/>
            <w:vAlign w:val="center"/>
          </w:tcPr>
          <w:p>
            <w:pPr>
              <w:jc w:val="center"/>
              <w:textAlignment w:val="baseline"/>
              <w:rPr>
                <w:szCs w:val="21"/>
              </w:rPr>
            </w:pPr>
          </w:p>
        </w:tc>
        <w:tc>
          <w:tcPr>
            <w:tcW w:w="2640" w:type="dxa"/>
            <w:vAlign w:val="center"/>
          </w:tcPr>
          <w:p>
            <w:pPr>
              <w:textAlignment w:val="baseline"/>
              <w:rPr>
                <w:szCs w:val="21"/>
              </w:rPr>
            </w:pPr>
            <w:r>
              <w:rPr>
                <w:rFonts w:hint="eastAsia"/>
                <w:szCs w:val="21"/>
              </w:rPr>
              <w:t>体积膨胀倍率/%     ≥</w:t>
            </w:r>
          </w:p>
        </w:tc>
        <w:tc>
          <w:tcPr>
            <w:tcW w:w="2016" w:type="dxa"/>
            <w:tcBorders>
              <w:right w:val="single" w:color="auto" w:sz="4" w:space="0"/>
            </w:tcBorders>
            <w:vAlign w:val="center"/>
          </w:tcPr>
          <w:p>
            <w:pPr>
              <w:jc w:val="center"/>
              <w:textAlignment w:val="baseline"/>
              <w:rPr>
                <w:szCs w:val="21"/>
              </w:rPr>
            </w:pPr>
            <w:r>
              <w:rPr>
                <w:rFonts w:hint="eastAsia"/>
                <w:szCs w:val="21"/>
              </w:rPr>
              <w:t>250</w:t>
            </w:r>
          </w:p>
        </w:tc>
        <w:tc>
          <w:tcPr>
            <w:tcW w:w="1953" w:type="dxa"/>
            <w:tcBorders>
              <w:left w:val="single" w:color="auto" w:sz="4" w:space="0"/>
            </w:tcBorders>
            <w:vAlign w:val="center"/>
          </w:tcPr>
          <w:p>
            <w:pPr>
              <w:jc w:val="center"/>
              <w:textAlignment w:val="baseline"/>
              <w:rPr>
                <w:szCs w:val="21"/>
              </w:rPr>
            </w:pPr>
            <w:r>
              <w:rPr>
                <w:rFonts w:hint="eastAsia"/>
                <w:szCs w:val="21"/>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46" w:type="dxa"/>
            <w:vAlign w:val="center"/>
          </w:tcPr>
          <w:p>
            <w:pPr>
              <w:jc w:val="center"/>
              <w:textAlignment w:val="baseline"/>
              <w:rPr>
                <w:szCs w:val="21"/>
              </w:rPr>
            </w:pPr>
            <w:r>
              <w:rPr>
                <w:rFonts w:hint="eastAsia"/>
                <w:szCs w:val="21"/>
              </w:rPr>
              <w:t>6</w:t>
            </w:r>
          </w:p>
        </w:tc>
        <w:tc>
          <w:tcPr>
            <w:tcW w:w="4961" w:type="dxa"/>
            <w:gridSpan w:val="2"/>
            <w:vAlign w:val="center"/>
          </w:tcPr>
          <w:p>
            <w:pPr>
              <w:jc w:val="center"/>
              <w:textAlignment w:val="baseline"/>
              <w:rPr>
                <w:szCs w:val="21"/>
              </w:rPr>
            </w:pPr>
            <w:r>
              <w:rPr>
                <w:rFonts w:hint="eastAsia"/>
                <w:szCs w:val="21"/>
              </w:rPr>
              <w:t>低温弯折（－20℃X2h）</w:t>
            </w:r>
          </w:p>
        </w:tc>
        <w:tc>
          <w:tcPr>
            <w:tcW w:w="2016" w:type="dxa"/>
            <w:tcBorders>
              <w:right w:val="single" w:color="auto" w:sz="4" w:space="0"/>
            </w:tcBorders>
            <w:vAlign w:val="center"/>
          </w:tcPr>
          <w:p>
            <w:pPr>
              <w:jc w:val="center"/>
              <w:textAlignment w:val="baseline"/>
              <w:rPr>
                <w:szCs w:val="21"/>
              </w:rPr>
            </w:pPr>
            <w:r>
              <w:rPr>
                <w:rFonts w:hint="eastAsia"/>
                <w:szCs w:val="21"/>
              </w:rPr>
              <w:t>无裂纹</w:t>
            </w:r>
          </w:p>
        </w:tc>
        <w:tc>
          <w:tcPr>
            <w:tcW w:w="1953" w:type="dxa"/>
            <w:tcBorders>
              <w:left w:val="single" w:color="auto" w:sz="4" w:space="0"/>
            </w:tcBorders>
            <w:vAlign w:val="center"/>
          </w:tcPr>
          <w:p>
            <w:pPr>
              <w:jc w:val="center"/>
              <w:textAlignment w:val="baseline"/>
              <w:rPr>
                <w:szCs w:val="21"/>
              </w:rPr>
            </w:pPr>
            <w:r>
              <w:rPr>
                <w:rFonts w:hint="eastAsia"/>
                <w:szCs w:val="21"/>
              </w:rPr>
              <w:t>无裂纹</w:t>
            </w:r>
          </w:p>
        </w:tc>
      </w:tr>
    </w:tbl>
    <w:p>
      <w:pPr>
        <w:spacing w:line="440" w:lineRule="exact"/>
        <w:jc w:val="left"/>
        <w:rPr>
          <w:rFonts w:ascii="宋体" w:hAnsi="宋体"/>
          <w:color w:val="auto"/>
          <w:sz w:val="24"/>
          <w:szCs w:val="24"/>
        </w:rPr>
      </w:pPr>
    </w:p>
    <w:p>
      <w:pPr>
        <w:spacing w:before="156" w:beforeLines="50" w:line="360" w:lineRule="auto"/>
        <w:jc w:val="left"/>
        <w:outlineLvl w:val="5"/>
        <w:rPr>
          <w:rFonts w:ascii="宋体" w:hAnsi="宋体"/>
          <w:color w:val="auto"/>
          <w:sz w:val="24"/>
          <w:szCs w:val="24"/>
        </w:rPr>
      </w:pPr>
      <w:bookmarkStart w:id="328" w:name="_Toc495566471"/>
      <w:bookmarkStart w:id="329" w:name="_Toc491438025"/>
      <w:bookmarkStart w:id="330" w:name="_Toc92549508"/>
      <w:r>
        <w:rPr>
          <w:rFonts w:hint="eastAsia" w:ascii="宋体" w:hAnsi="宋体"/>
          <w:color w:val="auto"/>
          <w:sz w:val="24"/>
          <w:szCs w:val="24"/>
        </w:rPr>
        <w:t>4.2.5</w:t>
      </w:r>
      <w:bookmarkEnd w:id="328"/>
      <w:bookmarkEnd w:id="329"/>
      <w:bookmarkEnd w:id="330"/>
      <w:r>
        <w:rPr>
          <w:rFonts w:hint="eastAsia" w:ascii="宋体" w:hAnsi="宋体"/>
          <w:color w:val="auto"/>
          <w:sz w:val="24"/>
          <w:szCs w:val="24"/>
        </w:rPr>
        <w:t>装饰材料</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隧道洞顶耐火极限参照HC防火曲线标准执行，隧道洞顶采用防火丙烯酸乳胶漆，其技术要求应符合《公路工程隧道防火涂料》（JT/T 1308-2020）的规定，主要技术要求见下表。</w:t>
      </w:r>
    </w:p>
    <w:p>
      <w:pPr>
        <w:jc w:val="center"/>
        <w:rPr>
          <w:rFonts w:ascii="Times New Roman" w:hAnsi="Times New Roman"/>
          <w:b/>
          <w:bCs/>
          <w:szCs w:val="21"/>
        </w:rPr>
      </w:pPr>
      <w:r>
        <w:rPr>
          <w:rFonts w:hint="eastAsia" w:ascii="Times New Roman" w:hAnsi="Times New Roman"/>
          <w:b/>
          <w:bCs/>
          <w:szCs w:val="21"/>
        </w:rPr>
        <w:t>表4</w:t>
      </w:r>
      <w:r>
        <w:rPr>
          <w:rFonts w:ascii="Times New Roman" w:hAnsi="Times New Roman"/>
          <w:b/>
          <w:bCs/>
          <w:szCs w:val="21"/>
        </w:rPr>
        <w:t xml:space="preserve">.5 </w:t>
      </w:r>
      <w:r>
        <w:rPr>
          <w:rFonts w:hint="eastAsia" w:ascii="Times New Roman" w:hAnsi="Times New Roman"/>
          <w:b/>
          <w:bCs/>
          <w:szCs w:val="21"/>
        </w:rPr>
        <w:t>隧道防火涂料的技术要求（J</w:t>
      </w:r>
      <w:r>
        <w:rPr>
          <w:rFonts w:ascii="Times New Roman" w:hAnsi="Times New Roman"/>
          <w:b/>
          <w:bCs/>
          <w:szCs w:val="21"/>
        </w:rPr>
        <w:t>T/T 1308-2020</w:t>
      </w:r>
      <w:r>
        <w:rPr>
          <w:rFonts w:hint="eastAsia" w:ascii="Times New Roman" w:hAnsi="Times New Roman"/>
          <w:b/>
          <w:bCs/>
          <w:szCs w:val="21"/>
        </w:rPr>
        <w:t>）</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2144"/>
        <w:gridCol w:w="1192"/>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82" w:type="dxa"/>
          </w:tcPr>
          <w:p>
            <w:pPr>
              <w:jc w:val="center"/>
              <w:textAlignment w:val="baseline"/>
              <w:rPr>
                <w:szCs w:val="21"/>
              </w:rPr>
            </w:pPr>
            <w:r>
              <w:rPr>
                <w:rFonts w:hint="eastAsia"/>
                <w:szCs w:val="21"/>
              </w:rPr>
              <w:t>序号</w:t>
            </w:r>
          </w:p>
        </w:tc>
        <w:tc>
          <w:tcPr>
            <w:tcW w:w="3544" w:type="dxa"/>
            <w:gridSpan w:val="2"/>
          </w:tcPr>
          <w:p>
            <w:pPr>
              <w:jc w:val="center"/>
              <w:textAlignment w:val="baseline"/>
              <w:rPr>
                <w:szCs w:val="21"/>
              </w:rPr>
            </w:pPr>
            <w:r>
              <w:rPr>
                <w:rFonts w:hint="eastAsia"/>
                <w:szCs w:val="21"/>
              </w:rPr>
              <w:t>项目</w:t>
            </w:r>
          </w:p>
        </w:tc>
        <w:tc>
          <w:tcPr>
            <w:tcW w:w="4654" w:type="dxa"/>
          </w:tcPr>
          <w:p>
            <w:pPr>
              <w:jc w:val="center"/>
              <w:textAlignment w:val="baseline"/>
              <w:rPr>
                <w:szCs w:val="21"/>
              </w:rPr>
            </w:pPr>
            <w:r>
              <w:rPr>
                <w:rFonts w:hint="eastAsia"/>
                <w:szCs w:val="21"/>
              </w:rPr>
              <w:t>技术指标（Ⅲ型）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1</w:t>
            </w:r>
          </w:p>
        </w:tc>
        <w:tc>
          <w:tcPr>
            <w:tcW w:w="3544" w:type="dxa"/>
            <w:gridSpan w:val="2"/>
          </w:tcPr>
          <w:p>
            <w:pPr>
              <w:jc w:val="center"/>
              <w:textAlignment w:val="baseline"/>
              <w:rPr>
                <w:szCs w:val="21"/>
              </w:rPr>
            </w:pPr>
            <w:r>
              <w:rPr>
                <w:rFonts w:hint="eastAsia"/>
                <w:szCs w:val="21"/>
              </w:rPr>
              <w:t>在容器中的状态</w:t>
            </w:r>
          </w:p>
        </w:tc>
        <w:tc>
          <w:tcPr>
            <w:tcW w:w="4654" w:type="dxa"/>
          </w:tcPr>
          <w:p>
            <w:pPr>
              <w:jc w:val="center"/>
              <w:textAlignment w:val="baseline"/>
              <w:rPr>
                <w:szCs w:val="21"/>
              </w:rPr>
            </w:pPr>
            <w:r>
              <w:rPr>
                <w:rFonts w:hint="eastAsia"/>
                <w:szCs w:val="21"/>
              </w:rPr>
              <w:t>经搅拌后呈均匀稠厚液体，无明显沉降与结块现象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2</w:t>
            </w:r>
          </w:p>
        </w:tc>
        <w:tc>
          <w:tcPr>
            <w:tcW w:w="3544" w:type="dxa"/>
            <w:gridSpan w:val="2"/>
          </w:tcPr>
          <w:p>
            <w:pPr>
              <w:jc w:val="center"/>
              <w:textAlignment w:val="baseline"/>
              <w:rPr>
                <w:szCs w:val="21"/>
              </w:rPr>
            </w:pPr>
            <w:r>
              <w:rPr>
                <w:rFonts w:hint="eastAsia"/>
                <w:szCs w:val="21"/>
              </w:rPr>
              <w:t>干燥时间（表干）h</w:t>
            </w:r>
          </w:p>
        </w:tc>
        <w:tc>
          <w:tcPr>
            <w:tcW w:w="4654" w:type="dxa"/>
          </w:tcPr>
          <w:p>
            <w:pPr>
              <w:jc w:val="center"/>
              <w:textAlignment w:val="baseline"/>
              <w:rPr>
                <w:szCs w:val="21"/>
              </w:rPr>
            </w:pPr>
            <w:r>
              <w:rPr>
                <w:rFonts w:hint="eastAsia"/>
                <w:szCs w:val="21"/>
              </w:rPr>
              <w:t>≤2</w:t>
            </w: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vMerge w:val="restart"/>
          </w:tcPr>
          <w:p>
            <w:pPr>
              <w:jc w:val="center"/>
              <w:textAlignment w:val="baseline"/>
              <w:rPr>
                <w:szCs w:val="21"/>
              </w:rPr>
            </w:pPr>
            <w:r>
              <w:rPr>
                <w:rFonts w:hint="eastAsia"/>
                <w:szCs w:val="21"/>
              </w:rPr>
              <w:t>3</w:t>
            </w:r>
          </w:p>
        </w:tc>
        <w:tc>
          <w:tcPr>
            <w:tcW w:w="2268" w:type="dxa"/>
            <w:vMerge w:val="restart"/>
          </w:tcPr>
          <w:p>
            <w:pPr>
              <w:jc w:val="center"/>
              <w:textAlignment w:val="baseline"/>
              <w:rPr>
                <w:szCs w:val="21"/>
              </w:rPr>
            </w:pPr>
            <w:r>
              <w:rPr>
                <w:rFonts w:hint="eastAsia"/>
                <w:szCs w:val="21"/>
              </w:rPr>
              <w:t>黏结强度（M</w:t>
            </w:r>
            <w:r>
              <w:rPr>
                <w:szCs w:val="21"/>
              </w:rPr>
              <w:t>P</w:t>
            </w:r>
            <w:r>
              <w:rPr>
                <w:rFonts w:hint="eastAsia"/>
                <w:szCs w:val="21"/>
              </w:rPr>
              <w:t>a）</w:t>
            </w:r>
          </w:p>
        </w:tc>
        <w:tc>
          <w:tcPr>
            <w:tcW w:w="1276" w:type="dxa"/>
          </w:tcPr>
          <w:p>
            <w:pPr>
              <w:jc w:val="center"/>
              <w:textAlignment w:val="baseline"/>
              <w:rPr>
                <w:szCs w:val="21"/>
              </w:rPr>
            </w:pPr>
            <w:r>
              <w:rPr>
                <w:rFonts w:hint="eastAsia"/>
                <w:szCs w:val="21"/>
              </w:rPr>
              <w:t>冻融前</w:t>
            </w:r>
          </w:p>
        </w:tc>
        <w:tc>
          <w:tcPr>
            <w:tcW w:w="4654" w:type="dxa"/>
          </w:tcPr>
          <w:p>
            <w:pPr>
              <w:jc w:val="center"/>
              <w:textAlignment w:val="baseline"/>
              <w:rPr>
                <w:szCs w:val="21"/>
              </w:rPr>
            </w:pPr>
            <w:r>
              <w:rPr>
                <w:rFonts w:hint="eastAsia"/>
                <w:szCs w:val="21"/>
              </w:rPr>
              <w:t>≥0</w:t>
            </w: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vMerge w:val="continue"/>
          </w:tcPr>
          <w:p>
            <w:pPr>
              <w:jc w:val="center"/>
              <w:textAlignment w:val="baseline"/>
              <w:rPr>
                <w:szCs w:val="21"/>
              </w:rPr>
            </w:pPr>
          </w:p>
        </w:tc>
        <w:tc>
          <w:tcPr>
            <w:tcW w:w="2268" w:type="dxa"/>
            <w:vMerge w:val="continue"/>
          </w:tcPr>
          <w:p>
            <w:pPr>
              <w:jc w:val="center"/>
              <w:textAlignment w:val="baseline"/>
              <w:rPr>
                <w:szCs w:val="21"/>
              </w:rPr>
            </w:pPr>
          </w:p>
        </w:tc>
        <w:tc>
          <w:tcPr>
            <w:tcW w:w="1276" w:type="dxa"/>
          </w:tcPr>
          <w:p>
            <w:pPr>
              <w:jc w:val="center"/>
              <w:textAlignment w:val="baseline"/>
              <w:rPr>
                <w:szCs w:val="21"/>
              </w:rPr>
            </w:pPr>
            <w:r>
              <w:rPr>
                <w:rFonts w:hint="eastAsia"/>
                <w:szCs w:val="21"/>
              </w:rPr>
              <w:t>冻融后</w:t>
            </w:r>
          </w:p>
        </w:tc>
        <w:tc>
          <w:tcPr>
            <w:tcW w:w="4654" w:type="dxa"/>
          </w:tcPr>
          <w:p>
            <w:pPr>
              <w:jc w:val="center"/>
              <w:textAlignment w:val="baseline"/>
              <w:rPr>
                <w:szCs w:val="21"/>
              </w:rPr>
            </w:pPr>
            <w:r>
              <w:rPr>
                <w:rFonts w:hint="eastAsia"/>
                <w:szCs w:val="21"/>
              </w:rPr>
              <w:t>≥0</w:t>
            </w: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4</w:t>
            </w:r>
          </w:p>
        </w:tc>
        <w:tc>
          <w:tcPr>
            <w:tcW w:w="3544" w:type="dxa"/>
            <w:gridSpan w:val="2"/>
          </w:tcPr>
          <w:p>
            <w:pPr>
              <w:jc w:val="center"/>
              <w:textAlignment w:val="baseline"/>
              <w:rPr>
                <w:szCs w:val="21"/>
              </w:rPr>
            </w:pPr>
            <w:r>
              <w:rPr>
                <w:rFonts w:hint="eastAsia"/>
                <w:szCs w:val="21"/>
              </w:rPr>
              <w:t>干密度（kg</w:t>
            </w:r>
            <w:r>
              <w:rPr>
                <w:szCs w:val="21"/>
              </w:rPr>
              <w:t>/</w:t>
            </w:r>
            <w:r>
              <w:rPr>
                <w:rFonts w:hint="eastAsia"/>
                <w:szCs w:val="21"/>
              </w:rPr>
              <w:t>m</w:t>
            </w:r>
            <w:r>
              <w:rPr>
                <w:szCs w:val="21"/>
              </w:rPr>
              <w:t>3</w:t>
            </w:r>
            <w:r>
              <w:rPr>
                <w:rFonts w:hint="eastAsia"/>
                <w:szCs w:val="21"/>
              </w:rPr>
              <w:t>）</w:t>
            </w:r>
          </w:p>
        </w:tc>
        <w:tc>
          <w:tcPr>
            <w:tcW w:w="4654" w:type="dxa"/>
          </w:tcPr>
          <w:p>
            <w:pPr>
              <w:jc w:val="center"/>
              <w:textAlignment w:val="baseline"/>
              <w:rPr>
                <w:szCs w:val="21"/>
              </w:rPr>
            </w:pPr>
            <w:r>
              <w:rPr>
                <w:rFonts w:hint="eastAsia"/>
                <w:szCs w:val="21"/>
              </w:rPr>
              <w:t>≤7</w:t>
            </w:r>
            <w:r>
              <w:rPr>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5</w:t>
            </w:r>
          </w:p>
        </w:tc>
        <w:tc>
          <w:tcPr>
            <w:tcW w:w="3544" w:type="dxa"/>
            <w:gridSpan w:val="2"/>
          </w:tcPr>
          <w:p>
            <w:pPr>
              <w:jc w:val="center"/>
              <w:textAlignment w:val="baseline"/>
              <w:rPr>
                <w:szCs w:val="21"/>
              </w:rPr>
            </w:pPr>
            <w:r>
              <w:rPr>
                <w:rFonts w:hint="eastAsia"/>
                <w:szCs w:val="21"/>
              </w:rPr>
              <w:t>耐水性</w:t>
            </w:r>
          </w:p>
        </w:tc>
        <w:tc>
          <w:tcPr>
            <w:tcW w:w="4654" w:type="dxa"/>
          </w:tcPr>
          <w:p>
            <w:pPr>
              <w:jc w:val="center"/>
              <w:textAlignment w:val="baseline"/>
              <w:rPr>
                <w:szCs w:val="21"/>
              </w:rPr>
            </w:pPr>
            <w:r>
              <w:rPr>
                <w:rFonts w:hint="eastAsia"/>
                <w:szCs w:val="21"/>
              </w:rPr>
              <w:t>≥7</w:t>
            </w:r>
            <w:r>
              <w:rPr>
                <w:szCs w:val="21"/>
              </w:rPr>
              <w:t>20</w:t>
            </w:r>
            <w:r>
              <w:rPr>
                <w:rFonts w:hint="eastAsia"/>
                <w:szCs w:val="21"/>
              </w:rPr>
              <w:t>h试验后，涂层不开裂、起层、脱落，允许轻微发胀和变色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6</w:t>
            </w:r>
          </w:p>
        </w:tc>
        <w:tc>
          <w:tcPr>
            <w:tcW w:w="3544" w:type="dxa"/>
            <w:gridSpan w:val="2"/>
          </w:tcPr>
          <w:p>
            <w:pPr>
              <w:jc w:val="center"/>
              <w:textAlignment w:val="baseline"/>
              <w:rPr>
                <w:szCs w:val="21"/>
              </w:rPr>
            </w:pPr>
            <w:r>
              <w:rPr>
                <w:rFonts w:hint="eastAsia"/>
                <w:szCs w:val="21"/>
              </w:rPr>
              <w:t>耐酸性</w:t>
            </w:r>
          </w:p>
        </w:tc>
        <w:tc>
          <w:tcPr>
            <w:tcW w:w="4654" w:type="dxa"/>
          </w:tcPr>
          <w:p>
            <w:pPr>
              <w:jc w:val="center"/>
              <w:textAlignment w:val="baseline"/>
              <w:rPr>
                <w:szCs w:val="21"/>
              </w:rPr>
            </w:pPr>
            <w:r>
              <w:rPr>
                <w:rFonts w:hint="eastAsia"/>
                <w:szCs w:val="21"/>
              </w:rPr>
              <w:t>≥3</w:t>
            </w:r>
            <w:r>
              <w:rPr>
                <w:szCs w:val="21"/>
              </w:rPr>
              <w:t>60</w:t>
            </w:r>
            <w:r>
              <w:rPr>
                <w:rFonts w:hint="eastAsia"/>
                <w:szCs w:val="21"/>
              </w:rPr>
              <w:t>h试验后，涂层不开裂、起层、脱落，允许轻微发胀和变色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7</w:t>
            </w:r>
          </w:p>
        </w:tc>
        <w:tc>
          <w:tcPr>
            <w:tcW w:w="3544" w:type="dxa"/>
            <w:gridSpan w:val="2"/>
          </w:tcPr>
          <w:p>
            <w:pPr>
              <w:jc w:val="center"/>
              <w:textAlignment w:val="baseline"/>
              <w:rPr>
                <w:szCs w:val="21"/>
              </w:rPr>
            </w:pPr>
            <w:r>
              <w:rPr>
                <w:rFonts w:hint="eastAsia"/>
                <w:szCs w:val="21"/>
              </w:rPr>
              <w:t>耐碱性</w:t>
            </w:r>
          </w:p>
        </w:tc>
        <w:tc>
          <w:tcPr>
            <w:tcW w:w="4654" w:type="dxa"/>
          </w:tcPr>
          <w:p>
            <w:pPr>
              <w:jc w:val="center"/>
              <w:textAlignment w:val="baseline"/>
              <w:rPr>
                <w:szCs w:val="21"/>
              </w:rPr>
            </w:pPr>
            <w:r>
              <w:rPr>
                <w:rFonts w:hint="eastAsia"/>
                <w:szCs w:val="21"/>
              </w:rPr>
              <w:t>≥3</w:t>
            </w:r>
            <w:r>
              <w:rPr>
                <w:szCs w:val="21"/>
              </w:rPr>
              <w:t>60</w:t>
            </w:r>
            <w:r>
              <w:rPr>
                <w:rFonts w:hint="eastAsia"/>
                <w:szCs w:val="21"/>
              </w:rPr>
              <w:t>h试验后，涂层不开裂、起层、脱落，允许轻微发胀和变色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8</w:t>
            </w:r>
          </w:p>
        </w:tc>
        <w:tc>
          <w:tcPr>
            <w:tcW w:w="3544" w:type="dxa"/>
            <w:gridSpan w:val="2"/>
          </w:tcPr>
          <w:p>
            <w:pPr>
              <w:jc w:val="center"/>
              <w:textAlignment w:val="baseline"/>
              <w:rPr>
                <w:szCs w:val="21"/>
              </w:rPr>
            </w:pPr>
            <w:r>
              <w:rPr>
                <w:rFonts w:hint="eastAsia"/>
                <w:szCs w:val="21"/>
              </w:rPr>
              <w:t>耐冻融循环性能</w:t>
            </w:r>
          </w:p>
        </w:tc>
        <w:tc>
          <w:tcPr>
            <w:tcW w:w="4654" w:type="dxa"/>
          </w:tcPr>
          <w:p>
            <w:pPr>
              <w:jc w:val="center"/>
              <w:textAlignment w:val="baseline"/>
              <w:rPr>
                <w:szCs w:val="21"/>
              </w:rPr>
            </w:pPr>
            <w:r>
              <w:rPr>
                <w:rFonts w:hint="eastAsia"/>
                <w:szCs w:val="21"/>
              </w:rPr>
              <w:t>≥1</w:t>
            </w:r>
            <w:r>
              <w:rPr>
                <w:szCs w:val="21"/>
              </w:rPr>
              <w:t>5</w:t>
            </w:r>
            <w:r>
              <w:rPr>
                <w:rFonts w:hint="eastAsia"/>
                <w:szCs w:val="21"/>
              </w:rPr>
              <w:t>次试验后，涂层不开裂、起层、脱落，允许轻微发胀和变色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9</w:t>
            </w:r>
          </w:p>
        </w:tc>
        <w:tc>
          <w:tcPr>
            <w:tcW w:w="3544" w:type="dxa"/>
            <w:gridSpan w:val="2"/>
          </w:tcPr>
          <w:p>
            <w:pPr>
              <w:jc w:val="center"/>
              <w:textAlignment w:val="baseline"/>
              <w:rPr>
                <w:szCs w:val="21"/>
              </w:rPr>
            </w:pPr>
            <w:r>
              <w:rPr>
                <w:rFonts w:hint="eastAsia"/>
                <w:szCs w:val="21"/>
              </w:rPr>
              <w:t>耐湿热性</w:t>
            </w:r>
          </w:p>
        </w:tc>
        <w:tc>
          <w:tcPr>
            <w:tcW w:w="4654" w:type="dxa"/>
          </w:tcPr>
          <w:p>
            <w:pPr>
              <w:jc w:val="center"/>
              <w:textAlignment w:val="baseline"/>
              <w:rPr>
                <w:szCs w:val="21"/>
              </w:rPr>
            </w:pPr>
            <w:r>
              <w:rPr>
                <w:rFonts w:hint="eastAsia"/>
                <w:szCs w:val="21"/>
              </w:rPr>
              <w:t>≥7</w:t>
            </w:r>
            <w:r>
              <w:rPr>
                <w:szCs w:val="21"/>
              </w:rPr>
              <w:t>20</w:t>
            </w:r>
            <w:r>
              <w:rPr>
                <w:rFonts w:hint="eastAsia"/>
                <w:szCs w:val="21"/>
              </w:rPr>
              <w:t>h试验后，涂层不开裂、起层、脱落，允许轻微发胀和变色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1</w:t>
            </w:r>
            <w:r>
              <w:rPr>
                <w:szCs w:val="21"/>
              </w:rPr>
              <w:t>0</w:t>
            </w:r>
          </w:p>
        </w:tc>
        <w:tc>
          <w:tcPr>
            <w:tcW w:w="3544" w:type="dxa"/>
            <w:gridSpan w:val="2"/>
          </w:tcPr>
          <w:p>
            <w:pPr>
              <w:jc w:val="center"/>
              <w:textAlignment w:val="baseline"/>
              <w:rPr>
                <w:szCs w:val="21"/>
              </w:rPr>
            </w:pPr>
            <w:r>
              <w:rPr>
                <w:rFonts w:hint="eastAsia"/>
                <w:szCs w:val="21"/>
              </w:rPr>
              <w:t>产烟毒性</w:t>
            </w:r>
          </w:p>
        </w:tc>
        <w:tc>
          <w:tcPr>
            <w:tcW w:w="4654" w:type="dxa"/>
          </w:tcPr>
          <w:p>
            <w:pPr>
              <w:jc w:val="center"/>
              <w:textAlignment w:val="baseline"/>
              <w:rPr>
                <w:szCs w:val="21"/>
              </w:rPr>
            </w:pPr>
            <w:r>
              <w:rPr>
                <w:rFonts w:hint="eastAsia"/>
                <w:szCs w:val="21"/>
              </w:rPr>
              <w:t>不低于Z</w:t>
            </w:r>
            <w:r>
              <w:rPr>
                <w:szCs w:val="21"/>
              </w:rPr>
              <w:t>A</w:t>
            </w:r>
            <w:r>
              <w:rPr>
                <w:szCs w:val="21"/>
                <w:vertAlign w:val="subscript"/>
              </w:rPr>
              <w:t>1</w:t>
            </w:r>
            <w:r>
              <w:rPr>
                <w:rFonts w:hint="eastAsia"/>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tcPr>
          <w:p>
            <w:pPr>
              <w:jc w:val="center"/>
              <w:textAlignment w:val="baseline"/>
              <w:rPr>
                <w:szCs w:val="21"/>
              </w:rPr>
            </w:pPr>
            <w:r>
              <w:rPr>
                <w:rFonts w:hint="eastAsia"/>
                <w:szCs w:val="21"/>
              </w:rPr>
              <w:t>1</w:t>
            </w:r>
            <w:r>
              <w:rPr>
                <w:szCs w:val="21"/>
              </w:rPr>
              <w:t>1</w:t>
            </w:r>
          </w:p>
        </w:tc>
        <w:tc>
          <w:tcPr>
            <w:tcW w:w="3544" w:type="dxa"/>
            <w:gridSpan w:val="2"/>
          </w:tcPr>
          <w:p>
            <w:pPr>
              <w:jc w:val="center"/>
              <w:textAlignment w:val="baseline"/>
              <w:rPr>
                <w:szCs w:val="21"/>
              </w:rPr>
            </w:pPr>
            <w:r>
              <w:rPr>
                <w:rFonts w:hint="eastAsia"/>
                <w:szCs w:val="21"/>
              </w:rPr>
              <w:t>耐火性能（h）</w:t>
            </w:r>
          </w:p>
        </w:tc>
        <w:tc>
          <w:tcPr>
            <w:tcW w:w="4654" w:type="dxa"/>
          </w:tcPr>
          <w:p>
            <w:pPr>
              <w:jc w:val="center"/>
              <w:textAlignment w:val="baseline"/>
              <w:rPr>
                <w:szCs w:val="21"/>
              </w:rPr>
            </w:pPr>
            <w:r>
              <w:rPr>
                <w:rFonts w:hint="eastAsia"/>
                <w:szCs w:val="21"/>
              </w:rPr>
              <w:t>≥2</w:t>
            </w:r>
            <w:r>
              <w:rPr>
                <w:szCs w:val="21"/>
              </w:rPr>
              <w:t>.0</w:t>
            </w:r>
          </w:p>
          <w:p>
            <w:pPr>
              <w:jc w:val="center"/>
              <w:textAlignment w:val="baseline"/>
              <w:rPr>
                <w:szCs w:val="21"/>
              </w:rPr>
            </w:pPr>
            <w:r>
              <w:rPr>
                <w:rFonts w:hint="eastAsia"/>
                <w:szCs w:val="21"/>
              </w:rPr>
              <w:t>（H</w:t>
            </w:r>
            <w:r>
              <w:rPr>
                <w:szCs w:val="21"/>
              </w:rPr>
              <w:t>C</w:t>
            </w:r>
            <w:r>
              <w:rPr>
                <w:rFonts w:hint="eastAsia"/>
                <w:szCs w:val="21"/>
              </w:rPr>
              <w:t>升温）</w:t>
            </w:r>
          </w:p>
        </w:tc>
      </w:tr>
    </w:tbl>
    <w:p>
      <w:pPr>
        <w:spacing w:line="440" w:lineRule="exact"/>
        <w:ind w:firstLine="480" w:firstLineChars="200"/>
        <w:jc w:val="left"/>
        <w:rPr>
          <w:rFonts w:ascii="宋体" w:hAnsi="宋体"/>
          <w:color w:val="auto"/>
          <w:sz w:val="24"/>
          <w:szCs w:val="24"/>
        </w:rPr>
      </w:pPr>
    </w:p>
    <w:p>
      <w:pPr>
        <w:spacing w:before="156" w:beforeLines="50" w:line="360" w:lineRule="auto"/>
        <w:jc w:val="left"/>
        <w:outlineLvl w:val="5"/>
        <w:rPr>
          <w:rFonts w:ascii="宋体" w:hAnsi="宋体"/>
          <w:color w:val="auto"/>
          <w:sz w:val="24"/>
          <w:szCs w:val="24"/>
        </w:rPr>
      </w:pPr>
      <w:bookmarkStart w:id="331" w:name="_Toc491438026"/>
      <w:bookmarkStart w:id="332" w:name="_Toc495566472"/>
      <w:bookmarkStart w:id="333" w:name="_Toc92549509"/>
      <w:bookmarkStart w:id="334" w:name="_Toc92549510"/>
      <w:bookmarkStart w:id="335" w:name="_Toc495566473"/>
      <w:bookmarkStart w:id="336" w:name="_Toc491438027"/>
      <w:r>
        <w:rPr>
          <w:rFonts w:hint="eastAsia" w:ascii="宋体" w:hAnsi="宋体"/>
          <w:color w:val="auto"/>
          <w:sz w:val="24"/>
          <w:szCs w:val="24"/>
        </w:rPr>
        <w:t>4.2.6</w:t>
      </w:r>
      <w:bookmarkEnd w:id="331"/>
      <w:bookmarkEnd w:id="332"/>
      <w:bookmarkEnd w:id="333"/>
      <w:r>
        <w:rPr>
          <w:rFonts w:hint="eastAsia" w:ascii="宋体" w:hAnsi="宋体"/>
          <w:color w:val="auto"/>
          <w:sz w:val="24"/>
          <w:szCs w:val="24"/>
        </w:rPr>
        <w:t>沥青铺装防水层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隧道底板压重层上铺沥青混凝土铺装，防水层采用2mm渗透结晶型防水涂料，质量标准应符合《水泥基渗透结晶型防水材料》（GB18445-2012）和《地下工程防水技术规范》（GB50108-2008）的规定。</w:t>
      </w:r>
    </w:p>
    <w:p>
      <w:pPr>
        <w:jc w:val="center"/>
        <w:rPr>
          <w:rFonts w:ascii="Times New Roman" w:hAnsi="Times New Roman"/>
          <w:b/>
          <w:bCs/>
          <w:szCs w:val="21"/>
        </w:rPr>
      </w:pPr>
      <w:r>
        <w:rPr>
          <w:rFonts w:hint="eastAsia" w:ascii="Times New Roman" w:hAnsi="Times New Roman"/>
          <w:b/>
          <w:bCs/>
          <w:szCs w:val="21"/>
        </w:rPr>
        <w:t>表4</w:t>
      </w:r>
      <w:r>
        <w:rPr>
          <w:rFonts w:ascii="Times New Roman" w:hAnsi="Times New Roman"/>
          <w:b/>
          <w:bCs/>
          <w:szCs w:val="21"/>
        </w:rPr>
        <w:t xml:space="preserve">.6 </w:t>
      </w:r>
      <w:r>
        <w:rPr>
          <w:rFonts w:hint="eastAsia" w:ascii="Times New Roman" w:hAnsi="Times New Roman"/>
          <w:b/>
          <w:bCs/>
          <w:szCs w:val="21"/>
        </w:rPr>
        <w:t>水泥基结晶渗透型防水涂料材质指标（G</w:t>
      </w:r>
      <w:r>
        <w:rPr>
          <w:rFonts w:ascii="Times New Roman" w:hAnsi="Times New Roman"/>
          <w:b/>
          <w:bCs/>
          <w:szCs w:val="21"/>
        </w:rPr>
        <w:t>B18445-2012</w:t>
      </w:r>
      <w:r>
        <w:rPr>
          <w:rFonts w:hint="eastAsia" w:ascii="Times New Roman" w:hAnsi="Times New Roman"/>
          <w:b/>
          <w:bCs/>
          <w:szCs w:val="21"/>
        </w:rPr>
        <w:t>）</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1"/>
        <w:gridCol w:w="1892"/>
        <w:gridCol w:w="3462"/>
        <w:gridCol w:w="24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序号</w:t>
            </w:r>
          </w:p>
        </w:tc>
        <w:tc>
          <w:tcPr>
            <w:tcW w:w="6165" w:type="dxa"/>
            <w:gridSpan w:val="2"/>
            <w:vAlign w:val="center"/>
          </w:tcPr>
          <w:p>
            <w:pPr>
              <w:jc w:val="center"/>
              <w:textAlignment w:val="baseline"/>
              <w:rPr>
                <w:szCs w:val="21"/>
              </w:rPr>
            </w:pPr>
            <w:r>
              <w:rPr>
                <w:rFonts w:hint="eastAsia"/>
                <w:szCs w:val="21"/>
              </w:rPr>
              <w:t>项目</w:t>
            </w:r>
          </w:p>
        </w:tc>
        <w:tc>
          <w:tcPr>
            <w:tcW w:w="2822" w:type="dxa"/>
            <w:vAlign w:val="center"/>
          </w:tcPr>
          <w:p>
            <w:pPr>
              <w:jc w:val="center"/>
              <w:textAlignment w:val="baseline"/>
              <w:rPr>
                <w:szCs w:val="21"/>
              </w:rPr>
            </w:pPr>
            <w:r>
              <w:rPr>
                <w:rFonts w:hint="eastAsia"/>
                <w:szCs w:val="21"/>
              </w:rPr>
              <w:t>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1</w:t>
            </w:r>
          </w:p>
        </w:tc>
        <w:tc>
          <w:tcPr>
            <w:tcW w:w="6165" w:type="dxa"/>
            <w:gridSpan w:val="2"/>
            <w:vAlign w:val="center"/>
          </w:tcPr>
          <w:p>
            <w:pPr>
              <w:jc w:val="center"/>
              <w:textAlignment w:val="baseline"/>
              <w:rPr>
                <w:szCs w:val="21"/>
              </w:rPr>
            </w:pPr>
            <w:r>
              <w:rPr>
                <w:rFonts w:hint="eastAsia"/>
                <w:szCs w:val="21"/>
              </w:rPr>
              <w:t>外观</w:t>
            </w:r>
          </w:p>
        </w:tc>
        <w:tc>
          <w:tcPr>
            <w:tcW w:w="2822" w:type="dxa"/>
            <w:vAlign w:val="center"/>
          </w:tcPr>
          <w:p>
            <w:pPr>
              <w:jc w:val="center"/>
              <w:textAlignment w:val="baseline"/>
              <w:rPr>
                <w:szCs w:val="21"/>
              </w:rPr>
            </w:pPr>
            <w:r>
              <w:rPr>
                <w:rFonts w:hint="eastAsia"/>
                <w:szCs w:val="21"/>
              </w:rPr>
              <w:t>均匀、无结块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2</w:t>
            </w:r>
          </w:p>
        </w:tc>
        <w:tc>
          <w:tcPr>
            <w:tcW w:w="6165" w:type="dxa"/>
            <w:gridSpan w:val="2"/>
            <w:vAlign w:val="center"/>
          </w:tcPr>
          <w:p>
            <w:pPr>
              <w:jc w:val="center"/>
              <w:textAlignment w:val="baseline"/>
              <w:rPr>
                <w:szCs w:val="21"/>
              </w:rPr>
            </w:pPr>
            <w:r>
              <w:rPr>
                <w:rFonts w:hint="eastAsia"/>
                <w:szCs w:val="21"/>
              </w:rPr>
              <w:t>含水率（</w:t>
            </w:r>
            <w:r>
              <w:rPr>
                <w:szCs w:val="21"/>
              </w:rPr>
              <w:t>%</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3</w:t>
            </w:r>
          </w:p>
        </w:tc>
        <w:tc>
          <w:tcPr>
            <w:tcW w:w="6165" w:type="dxa"/>
            <w:gridSpan w:val="2"/>
            <w:vAlign w:val="center"/>
          </w:tcPr>
          <w:p>
            <w:pPr>
              <w:jc w:val="center"/>
              <w:textAlignment w:val="baseline"/>
              <w:rPr>
                <w:szCs w:val="21"/>
              </w:rPr>
            </w:pPr>
            <w:r>
              <w:rPr>
                <w:rFonts w:hint="eastAsia"/>
                <w:szCs w:val="21"/>
              </w:rPr>
              <w:t>细度，</w:t>
            </w:r>
            <w:r>
              <w:rPr>
                <w:szCs w:val="21"/>
              </w:rPr>
              <w:t>0.63mm</w:t>
            </w:r>
            <w:r>
              <w:rPr>
                <w:rFonts w:hint="eastAsia"/>
                <w:szCs w:val="21"/>
              </w:rPr>
              <w:t>筛余（</w:t>
            </w:r>
            <w:r>
              <w:rPr>
                <w:szCs w:val="21"/>
              </w:rPr>
              <w:t>%</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4</w:t>
            </w:r>
          </w:p>
        </w:tc>
        <w:tc>
          <w:tcPr>
            <w:tcW w:w="6165" w:type="dxa"/>
            <w:gridSpan w:val="2"/>
            <w:vAlign w:val="center"/>
          </w:tcPr>
          <w:p>
            <w:pPr>
              <w:jc w:val="center"/>
              <w:textAlignment w:val="baseline"/>
              <w:rPr>
                <w:szCs w:val="21"/>
              </w:rPr>
            </w:pPr>
            <w:r>
              <w:rPr>
                <w:rFonts w:hint="eastAsia"/>
                <w:szCs w:val="21"/>
              </w:rPr>
              <w:t>氯离子含量（</w:t>
            </w:r>
            <w:r>
              <w:rPr>
                <w:szCs w:val="21"/>
              </w:rPr>
              <w:t>%</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restart"/>
            <w:vAlign w:val="center"/>
          </w:tcPr>
          <w:p>
            <w:pPr>
              <w:jc w:val="center"/>
              <w:textAlignment w:val="baseline"/>
              <w:rPr>
                <w:szCs w:val="21"/>
              </w:rPr>
            </w:pPr>
            <w:r>
              <w:rPr>
                <w:rFonts w:hint="eastAsia"/>
                <w:szCs w:val="21"/>
              </w:rPr>
              <w:t>5</w:t>
            </w:r>
          </w:p>
        </w:tc>
        <w:tc>
          <w:tcPr>
            <w:tcW w:w="2196" w:type="dxa"/>
            <w:vMerge w:val="restart"/>
            <w:vAlign w:val="center"/>
          </w:tcPr>
          <w:p>
            <w:pPr>
              <w:jc w:val="center"/>
              <w:textAlignment w:val="baseline"/>
              <w:rPr>
                <w:szCs w:val="21"/>
              </w:rPr>
            </w:pPr>
            <w:r>
              <w:rPr>
                <w:rFonts w:hint="eastAsia"/>
                <w:szCs w:val="21"/>
              </w:rPr>
              <w:t>施工性</w:t>
            </w:r>
          </w:p>
        </w:tc>
        <w:tc>
          <w:tcPr>
            <w:tcW w:w="3969" w:type="dxa"/>
            <w:vAlign w:val="center"/>
          </w:tcPr>
          <w:p>
            <w:pPr>
              <w:jc w:val="center"/>
              <w:textAlignment w:val="baseline"/>
              <w:rPr>
                <w:szCs w:val="21"/>
              </w:rPr>
            </w:pPr>
            <w:r>
              <w:rPr>
                <w:rFonts w:hint="eastAsia"/>
                <w:szCs w:val="21"/>
              </w:rPr>
              <w:t>加水搅拌后</w:t>
            </w:r>
          </w:p>
        </w:tc>
        <w:tc>
          <w:tcPr>
            <w:tcW w:w="2822" w:type="dxa"/>
            <w:vAlign w:val="center"/>
          </w:tcPr>
          <w:p>
            <w:pPr>
              <w:jc w:val="center"/>
              <w:textAlignment w:val="baseline"/>
              <w:rPr>
                <w:szCs w:val="21"/>
              </w:rPr>
            </w:pPr>
            <w:r>
              <w:rPr>
                <w:rFonts w:hint="eastAsia"/>
                <w:szCs w:val="21"/>
              </w:rPr>
              <w:t>刮涂无障碍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szCs w:val="21"/>
              </w:rPr>
              <w:t>20min</w:t>
            </w:r>
          </w:p>
        </w:tc>
        <w:tc>
          <w:tcPr>
            <w:tcW w:w="2822" w:type="dxa"/>
            <w:vAlign w:val="center"/>
          </w:tcPr>
          <w:p>
            <w:pPr>
              <w:jc w:val="center"/>
              <w:textAlignment w:val="baseline"/>
              <w:rPr>
                <w:szCs w:val="21"/>
              </w:rPr>
            </w:pPr>
            <w:r>
              <w:rPr>
                <w:rFonts w:hint="eastAsia"/>
                <w:szCs w:val="21"/>
              </w:rPr>
              <w:t>刮涂无障碍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6</w:t>
            </w:r>
          </w:p>
        </w:tc>
        <w:tc>
          <w:tcPr>
            <w:tcW w:w="6165" w:type="dxa"/>
            <w:gridSpan w:val="2"/>
            <w:vAlign w:val="center"/>
          </w:tcPr>
          <w:p>
            <w:pPr>
              <w:jc w:val="center"/>
              <w:textAlignment w:val="baseline"/>
              <w:rPr>
                <w:szCs w:val="21"/>
              </w:rPr>
            </w:pPr>
            <w:r>
              <w:rPr>
                <w:rFonts w:hint="eastAsia"/>
                <w:szCs w:val="21"/>
              </w:rPr>
              <w:t>抗折强度（</w:t>
            </w:r>
            <w:r>
              <w:rPr>
                <w:szCs w:val="21"/>
              </w:rPr>
              <w:t>MPa</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7</w:t>
            </w:r>
          </w:p>
        </w:tc>
        <w:tc>
          <w:tcPr>
            <w:tcW w:w="6165" w:type="dxa"/>
            <w:gridSpan w:val="2"/>
            <w:vAlign w:val="center"/>
          </w:tcPr>
          <w:p>
            <w:pPr>
              <w:jc w:val="center"/>
              <w:textAlignment w:val="baseline"/>
              <w:rPr>
                <w:szCs w:val="21"/>
              </w:rPr>
            </w:pPr>
            <w:r>
              <w:rPr>
                <w:rFonts w:hint="eastAsia"/>
                <w:szCs w:val="21"/>
              </w:rPr>
              <w:t>抗压强度（</w:t>
            </w:r>
            <w:r>
              <w:rPr>
                <w:szCs w:val="21"/>
              </w:rPr>
              <w:t>MPa</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Align w:val="center"/>
          </w:tcPr>
          <w:p>
            <w:pPr>
              <w:jc w:val="center"/>
              <w:textAlignment w:val="baseline"/>
              <w:rPr>
                <w:szCs w:val="21"/>
              </w:rPr>
            </w:pPr>
            <w:r>
              <w:rPr>
                <w:rFonts w:hint="eastAsia"/>
                <w:szCs w:val="21"/>
              </w:rPr>
              <w:t>8</w:t>
            </w:r>
          </w:p>
        </w:tc>
        <w:tc>
          <w:tcPr>
            <w:tcW w:w="6165" w:type="dxa"/>
            <w:gridSpan w:val="2"/>
            <w:vAlign w:val="center"/>
          </w:tcPr>
          <w:p>
            <w:pPr>
              <w:jc w:val="center"/>
              <w:textAlignment w:val="baseline"/>
              <w:rPr>
                <w:szCs w:val="21"/>
              </w:rPr>
            </w:pPr>
            <w:r>
              <w:rPr>
                <w:rFonts w:hint="eastAsia"/>
                <w:szCs w:val="21"/>
              </w:rPr>
              <w:t>湿基面粘结强度（</w:t>
            </w:r>
            <w:r>
              <w:rPr>
                <w:szCs w:val="21"/>
              </w:rPr>
              <w:t>MPa</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restart"/>
            <w:vAlign w:val="center"/>
          </w:tcPr>
          <w:p>
            <w:pPr>
              <w:jc w:val="center"/>
              <w:textAlignment w:val="baseline"/>
              <w:rPr>
                <w:szCs w:val="21"/>
              </w:rPr>
            </w:pPr>
            <w:r>
              <w:rPr>
                <w:rFonts w:hint="eastAsia"/>
                <w:szCs w:val="21"/>
              </w:rPr>
              <w:t>9</w:t>
            </w:r>
          </w:p>
        </w:tc>
        <w:tc>
          <w:tcPr>
            <w:tcW w:w="2196" w:type="dxa"/>
            <w:vMerge w:val="restart"/>
            <w:vAlign w:val="center"/>
          </w:tcPr>
          <w:p>
            <w:pPr>
              <w:jc w:val="center"/>
              <w:textAlignment w:val="baseline"/>
              <w:rPr>
                <w:szCs w:val="21"/>
              </w:rPr>
            </w:pPr>
            <w:r>
              <w:rPr>
                <w:rFonts w:hint="eastAsia"/>
                <w:szCs w:val="21"/>
              </w:rPr>
              <w:t>砂浆抗渗性能</w:t>
            </w:r>
          </w:p>
        </w:tc>
        <w:tc>
          <w:tcPr>
            <w:tcW w:w="3969" w:type="dxa"/>
            <w:vAlign w:val="center"/>
          </w:tcPr>
          <w:p>
            <w:pPr>
              <w:jc w:val="center"/>
              <w:textAlignment w:val="baseline"/>
              <w:rPr>
                <w:szCs w:val="21"/>
              </w:rPr>
            </w:pPr>
            <w:r>
              <w:rPr>
                <w:rFonts w:hint="eastAsia"/>
                <w:szCs w:val="21"/>
              </w:rPr>
              <w:t>带涂层砂浆的抗渗压力（</w:t>
            </w:r>
            <w:r>
              <w:rPr>
                <w:szCs w:val="21"/>
              </w:rPr>
              <w:t>MPa</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报告实测值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rFonts w:hint="eastAsia"/>
                <w:szCs w:val="21"/>
              </w:rPr>
              <w:t>抗渗压力比（带涂层）（</w:t>
            </w:r>
            <w:r>
              <w:rPr>
                <w:szCs w:val="21"/>
              </w:rPr>
              <w:t>%</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rFonts w:hint="eastAsia"/>
                <w:szCs w:val="21"/>
              </w:rPr>
              <w:t>去除涂层砂浆的抗渗压力（</w:t>
            </w:r>
            <w:r>
              <w:rPr>
                <w:szCs w:val="21"/>
              </w:rPr>
              <w:t>MPa</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报告实测值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rFonts w:hint="eastAsia"/>
                <w:szCs w:val="21"/>
              </w:rPr>
              <w:t>抗渗压力比（去除涂层）（</w:t>
            </w:r>
            <w:r>
              <w:rPr>
                <w:szCs w:val="21"/>
              </w:rPr>
              <w:t>%</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restart"/>
            <w:vAlign w:val="center"/>
          </w:tcPr>
          <w:p>
            <w:pPr>
              <w:jc w:val="center"/>
              <w:textAlignment w:val="baseline"/>
              <w:rPr>
                <w:szCs w:val="21"/>
              </w:rPr>
            </w:pPr>
            <w:r>
              <w:rPr>
                <w:rFonts w:hint="eastAsia"/>
                <w:szCs w:val="21"/>
              </w:rPr>
              <w:t>10</w:t>
            </w:r>
          </w:p>
        </w:tc>
        <w:tc>
          <w:tcPr>
            <w:tcW w:w="2196" w:type="dxa"/>
            <w:vMerge w:val="restart"/>
            <w:vAlign w:val="center"/>
          </w:tcPr>
          <w:p>
            <w:pPr>
              <w:jc w:val="center"/>
              <w:textAlignment w:val="baseline"/>
              <w:rPr>
                <w:szCs w:val="21"/>
              </w:rPr>
            </w:pPr>
            <w:r>
              <w:rPr>
                <w:rFonts w:hint="eastAsia"/>
                <w:szCs w:val="21"/>
              </w:rPr>
              <w:t>混凝土抗渗性能</w:t>
            </w:r>
          </w:p>
        </w:tc>
        <w:tc>
          <w:tcPr>
            <w:tcW w:w="3969" w:type="dxa"/>
            <w:vAlign w:val="center"/>
          </w:tcPr>
          <w:p>
            <w:pPr>
              <w:jc w:val="center"/>
              <w:textAlignment w:val="baseline"/>
              <w:rPr>
                <w:szCs w:val="21"/>
              </w:rPr>
            </w:pPr>
            <w:r>
              <w:rPr>
                <w:rFonts w:hint="eastAsia"/>
                <w:szCs w:val="21"/>
              </w:rPr>
              <w:t>带涂层混凝土的抗渗压力（</w:t>
            </w:r>
            <w:r>
              <w:rPr>
                <w:szCs w:val="21"/>
              </w:rPr>
              <w:t>MPa</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报告实测值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rFonts w:hint="eastAsia"/>
                <w:szCs w:val="21"/>
              </w:rPr>
              <w:t>抗渗压力比（带涂层）（</w:t>
            </w:r>
            <w:r>
              <w:rPr>
                <w:szCs w:val="21"/>
              </w:rPr>
              <w:t>%</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rFonts w:hint="eastAsia"/>
                <w:szCs w:val="21"/>
              </w:rPr>
              <w:t>去除涂层混凝土的抗渗压力（</w:t>
            </w:r>
            <w:r>
              <w:rPr>
                <w:szCs w:val="21"/>
              </w:rPr>
              <w:t>MPa</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报告实测值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rFonts w:hint="eastAsia"/>
                <w:szCs w:val="21"/>
              </w:rPr>
              <w:t>抗渗压力比（去除涂层）（</w:t>
            </w:r>
            <w:r>
              <w:rPr>
                <w:szCs w:val="21"/>
              </w:rPr>
              <w:t>%</w:t>
            </w:r>
            <w:r>
              <w:rPr>
                <w:rFonts w:hint="eastAsia"/>
                <w:szCs w:val="21"/>
              </w:rPr>
              <w:t>，</w:t>
            </w:r>
            <w:r>
              <w:rPr>
                <w:szCs w:val="21"/>
              </w:rPr>
              <w:t>28d</w:t>
            </w:r>
            <w:r>
              <w:rPr>
                <w:rFonts w:hint="eastAsia"/>
                <w:szCs w:val="21"/>
              </w:rPr>
              <w:t>）</w:t>
            </w:r>
          </w:p>
        </w:tc>
        <w:tc>
          <w:tcPr>
            <w:tcW w:w="2822" w:type="dxa"/>
            <w:vAlign w:val="center"/>
          </w:tcPr>
          <w:p>
            <w:pPr>
              <w:jc w:val="center"/>
              <w:textAlignment w:val="baseline"/>
              <w:rPr>
                <w:szCs w:val="21"/>
              </w:rPr>
            </w:pPr>
            <w:r>
              <w:rPr>
                <w:rFonts w:hint="eastAsia"/>
                <w:szCs w:val="21"/>
              </w:rPr>
              <w:t>≥</w:t>
            </w:r>
            <w:r>
              <w:rPr>
                <w:szCs w:val="21"/>
              </w:rPr>
              <w:t>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2" w:type="dxa"/>
            <w:vMerge w:val="continue"/>
            <w:vAlign w:val="center"/>
          </w:tcPr>
          <w:p>
            <w:pPr>
              <w:jc w:val="center"/>
              <w:textAlignment w:val="baseline"/>
              <w:rPr>
                <w:szCs w:val="21"/>
              </w:rPr>
            </w:pPr>
          </w:p>
        </w:tc>
        <w:tc>
          <w:tcPr>
            <w:tcW w:w="2196" w:type="dxa"/>
            <w:vMerge w:val="continue"/>
            <w:vAlign w:val="center"/>
          </w:tcPr>
          <w:p>
            <w:pPr>
              <w:jc w:val="center"/>
              <w:textAlignment w:val="baseline"/>
              <w:rPr>
                <w:szCs w:val="21"/>
              </w:rPr>
            </w:pPr>
          </w:p>
        </w:tc>
        <w:tc>
          <w:tcPr>
            <w:tcW w:w="3969" w:type="dxa"/>
            <w:vAlign w:val="center"/>
          </w:tcPr>
          <w:p>
            <w:pPr>
              <w:jc w:val="center"/>
              <w:textAlignment w:val="baseline"/>
              <w:rPr>
                <w:szCs w:val="21"/>
              </w:rPr>
            </w:pPr>
            <w:r>
              <w:rPr>
                <w:rFonts w:hint="eastAsia"/>
                <w:szCs w:val="21"/>
              </w:rPr>
              <w:t>带涂层混凝土的第二次抗渗压力（</w:t>
            </w:r>
            <w:r>
              <w:rPr>
                <w:szCs w:val="21"/>
              </w:rPr>
              <w:t>MPa</w:t>
            </w:r>
            <w:r>
              <w:rPr>
                <w:rFonts w:hint="eastAsia"/>
                <w:szCs w:val="21"/>
              </w:rPr>
              <w:t>，</w:t>
            </w:r>
            <w:r>
              <w:rPr>
                <w:szCs w:val="21"/>
              </w:rPr>
              <w:t>56d</w:t>
            </w:r>
            <w:r>
              <w:rPr>
                <w:rFonts w:hint="eastAsia"/>
                <w:szCs w:val="21"/>
              </w:rPr>
              <w:t>）</w:t>
            </w:r>
          </w:p>
        </w:tc>
        <w:tc>
          <w:tcPr>
            <w:tcW w:w="2822" w:type="dxa"/>
            <w:vAlign w:val="center"/>
          </w:tcPr>
          <w:p>
            <w:pPr>
              <w:jc w:val="center"/>
              <w:textAlignment w:val="baseline"/>
              <w:rPr>
                <w:szCs w:val="21"/>
              </w:rPr>
            </w:pPr>
            <w:r>
              <w:rPr>
                <w:szCs w:val="21"/>
              </w:rPr>
              <w:t>0.8</w:t>
            </w:r>
          </w:p>
        </w:tc>
      </w:tr>
    </w:tbl>
    <w:p>
      <w:pPr>
        <w:spacing w:line="440" w:lineRule="exact"/>
        <w:ind w:firstLine="480" w:firstLineChars="200"/>
        <w:jc w:val="left"/>
        <w:rPr>
          <w:rFonts w:ascii="宋体" w:hAnsi="宋体"/>
          <w:color w:val="auto"/>
          <w:sz w:val="24"/>
          <w:szCs w:val="24"/>
        </w:rPr>
      </w:pP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4.3.</w:t>
      </w:r>
      <w:bookmarkEnd w:id="334"/>
      <w:bookmarkEnd w:id="335"/>
      <w:bookmarkEnd w:id="336"/>
      <w:r>
        <w:rPr>
          <w:rFonts w:hint="eastAsia" w:ascii="宋体" w:hAnsi="宋体"/>
          <w:b/>
          <w:color w:val="auto"/>
          <w:sz w:val="24"/>
          <w:szCs w:val="24"/>
        </w:rPr>
        <w:t>设计要点</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4.3.1隧道结构设计</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项目为双向四车道城市地下道路，隧道建筑限界净宽8m，净高4.5m。隧道内轮廓以建筑限界为基础，充分考虑平曲线超高、行车视距、结构受力特性、工程造价、装饰厚度及富余空间、运营设施的安装空间等因素。本项目隧道结构均采用矩形断面布置。</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挡土墙式钢筋混凝土结构，内净宽18.65m，结构底板厚度0.5m，侧墙厚度0.5m。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U槽式钢筋混凝土结构，内净宽18.65m，根据结构填挖高，底板厚度0.8~1.1m，侧墙厚度0.8~1.1m。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暗埋段采用整体式双箱结构，内净宽为2x8.925m，其中建筑限界净高4.5m，并预留29.5cm的交通标志安装空间，顶、底板厚0.9m，侧墙厚0.9m，中墙厚0.8m。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顶管段采用分离式单箱结构，内净宽为2x8.9m，其中建筑限界净高4.5m，并预留29.5cm的交通标志安装空间，顶、底板厚0.65m，侧墙厚0.65m。主线隧道顶管段的截面外轮廓尺寸10.2m×6.6m，矩形，壁厚0.65m，标准管节长度1.5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下穿隧道长条形空间连续框架结构，计算可简化等效为二维结构，设计采用MIDAS CIVIL软件取每米宽梁单元对其进行结构分析计算，敞口段所受荷载主要为：自重、二期恒载、水浮力、侧面水土压力、辅道路面超载等；闭口段所受荷载较敞口段增加了：顶板顶汽车活载、覆土重等。侧墙、底板地基的支承作用按只受压弹性支承考虑。</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4.3.2隧道结构地基、抗浮设计</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隧道结构开口段要求地基承载力不小于150kPa，暗埋段根据覆土厚度大小地基承载力不小于180~200kPa，泵房处地基承载力不小于180kPa。</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隧道抗浮水位取道路辅道标高，抗浮安全系数取1.1，不计结构侧壁与土的摩阻力。其中暗埋段采用本身自重+上覆土重抗浮，部分敞开段须设置抗拔桩，与增设压重层。抗拔桩考虑隧道下方已建区间，保证区间安全距离，根据计算确定，经验算，设计范围内的节段[4]~[6]共3个节段需设置抗拨桩。[15]~[17]需增加压重层厚度。</w:t>
      </w:r>
    </w:p>
    <w:p>
      <w:pPr>
        <w:widowControl/>
        <w:spacing w:line="360" w:lineRule="auto"/>
        <w:ind w:firstLine="482" w:firstLineChars="200"/>
        <w:jc w:val="left"/>
        <w:outlineLvl w:val="4"/>
        <w:rPr>
          <w:rFonts w:ascii="宋体" w:hAnsi="宋体"/>
          <w:b/>
          <w:color w:val="auto"/>
          <w:sz w:val="24"/>
          <w:szCs w:val="24"/>
        </w:rPr>
      </w:pPr>
      <w:bookmarkStart w:id="337" w:name="_Toc495566474"/>
      <w:bookmarkStart w:id="338" w:name="_Toc92549511"/>
      <w:bookmarkStart w:id="339" w:name="_Toc491438028"/>
      <w:r>
        <w:rPr>
          <w:rFonts w:hint="eastAsia" w:ascii="宋体" w:hAnsi="宋体"/>
          <w:b/>
          <w:color w:val="auto"/>
          <w:sz w:val="24"/>
          <w:szCs w:val="24"/>
        </w:rPr>
        <w:t>4.4</w:t>
      </w:r>
      <w:bookmarkEnd w:id="337"/>
      <w:bookmarkEnd w:id="338"/>
      <w:bookmarkEnd w:id="339"/>
      <w:r>
        <w:rPr>
          <w:rFonts w:hint="eastAsia" w:ascii="宋体" w:hAnsi="宋体"/>
          <w:b/>
          <w:color w:val="auto"/>
          <w:sz w:val="24"/>
          <w:szCs w:val="24"/>
        </w:rPr>
        <w:t xml:space="preserve"> 隧道防水设计</w:t>
      </w:r>
    </w:p>
    <w:p>
      <w:pPr>
        <w:spacing w:line="440" w:lineRule="exact"/>
        <w:ind w:firstLine="480" w:firstLineChars="200"/>
        <w:jc w:val="left"/>
        <w:outlineLvl w:val="5"/>
        <w:rPr>
          <w:rFonts w:ascii="宋体" w:hAnsi="宋体"/>
          <w:color w:val="auto"/>
          <w:sz w:val="24"/>
          <w:szCs w:val="24"/>
        </w:rPr>
      </w:pPr>
      <w:r>
        <w:rPr>
          <w:rFonts w:hint="eastAsia" w:ascii="宋体" w:hAnsi="宋体"/>
          <w:color w:val="auto"/>
          <w:sz w:val="24"/>
          <w:szCs w:val="24"/>
        </w:rPr>
        <w:t>4.4.1明挖段隧道防水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隧道防水设计应遵循“以防为主，刚柔结合，多道设防，因地制宜，综合治理”的原则。</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强调结构自防水首先应保证混凝土、钢筋混凝土结构的自防水能力。为此应采取有效技术措施，保证防水混凝土达到规范规定的密实性、抗渗性、抗裂性、防腐性和耐久性。加强变形缝、施工缝、预埋件、预留孔洞、各型接头、各种结构断面接口等细部结构的防水措施。</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针对广州地区的气候，附加防水层应吸取国内外类似工程结构防水的经验，以达到技术先进、经济合理、安全适用、确保防水目的。</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1）混凝土自防水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本路标准及共建段隧道均采用C40混凝土，混凝土抗渗标号按提高一级考虑，取P8。顶管段隧道采用C50混凝土，混凝土抗渗标号取P10。</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2）接缝防水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接缝指施工缝、变形缝、穿墙管等部位。</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（1）施工缝</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①隧道的环向施工缝按的施工组织步序确定，与其设计断缝保持一致。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②水平施工缝不宜留在剪力与弯矩最大处或板与侧墙的交接处，应留在距离板面不小于300mm的墙体，墙体有预留孔洞时，施工缝距孔洞边缘不应小于300mm。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③环向施工缝浇注混凝土前，应将其表面清理干净，再涂刷混凝土界面处理剂或水泥基渗透结晶型防水涂料，并应及时浇注混凝土。</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④水平施工缝浇注混凝土前，应将其表面浮浆和杂物清除，然后铺设净浆或涂刷混凝土界面处理剂、水泥基渗透结晶型防水涂料等材料，再铺30～50mm厚的1∶1水泥砂浆，并应及时浇注混凝土。</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⑤止水带放置位置必须正确，在施工缝两侧各一半，止水带在搭接处必须牢固焊接或粘结，粘结材料的耐久性必须满足《地下工程防水技术规范》GB50108-2008的相关要求。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⑥在浇注下一阶段混凝土前先涂刷水泥基渗透结晶型防水涂料（用量：≥1.5kg/m2，厚度：≥1.0mm），浇注时在施工缝处应采用弱振，并注意振捣棒不得碰到止水构件，避免损害材料的密封性。</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（2）变形缝</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①对于隧道标准段，一般按20～30m间距设置变形缝，变形缝设置间距详见图纸。变形缝宽度一般采用20mm。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②变形缝止水带必须密封成环，对硫化橡胶止水带宜采用粘结，粘结材料的耐久性必须满足《地下工程防水技术规范》GB50108-2008的相关要求；对非硫化橡胶止水带宜采用小型硫化机现场硫化。</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③变形缝止水带必须准确就位，中心气孔必须放置在变形缝中间。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④在浇注变形缝一侧的混凝土时，为防止另一侧止水带受到破坏，模板的挡头板应做成箱型，同时止水带部位的混凝土应振捣密实，以保证变形缝部位的防水效果。</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⑤边墙及顶板内侧必须留30×160mm的凹槽，待结构施工完毕后，安装不锈钢接水槽。</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⑥在混凝土浇注前应检查止水带有无破损，如破损应进行修补。</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⑦止水带的接头部位不得留在转角部位，止水带在转角部位的转角半径不得小于20cm。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⑧水平安放的止水带宜采用盆式安装方法，以利于振捣混凝土时产生的气体顺利排除，振捣时严禁振捣棒接触止水带。</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⑨变形缝处顶板及侧墙内侧设置不锈钢接水槽，将少量渗水有组织地引入排水沟。</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（3）穿墙管</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①穿墙管应在浇注混凝土前预埋，穿墙管安置完毕后用密封胶填充密实，施工时应做截水止水处理，保持基面干燥。</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②穿墙管与内墙角、凹凸部位的距离应不小于250mm。</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③穿墙管可采用主管直接埋入混凝土内的固定防水法；</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④金属止水环应与金属主管满焊密实，并做防腐处理。当埋设非金属管材时，宜采用遇水膨胀止水胶作为止水环进行止水处理。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⑤穿墙管线较多时，宜相对集中。可采用穿墙盒方法。穿墙盒的封口钢板应与墙上的预埋角钢焊接。</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3）明挖法隧道辅助附加外防水层设置应符合下列规定：</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（1）顶板：</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无种植要求时采用4mm厚自粘改性沥青防水卷材，其上设置1.0mm厚PE薄膜，采用70mm厚细石混凝土作保护层；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如顶部有种植要求，在自粘改性沥青防水卷材与沥青油毡保护隔离层增设1.5mm厚聚氯乙烯（PVC）防水卷材（内增强型），材质指标需满足GB/T 17638-2017要求，沥青油毡保护隔离层上方采用70mm厚细石混凝土作保护层。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（2）侧墙</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放坡开挖或围护结构与隧道有一定间隙的结构形式，侧墙采用4mm厚自粘改性沥青防水卷材，外侧设18cmMU20砖砌保护层；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(3）底板</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外侧设10cm厚C20素混凝土垫层+4mm聚合物改性沥青防水卷材+沥青油毡保护隔离层+5cm厚C20细石混凝土保护层。</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不同结构连接口应注意防水材料的甩槎与接槎施工，在接口前采用保护板进行保护，防止损坏防水层并保证与其他结构防水层的有效搭接。</w:t>
      </w:r>
    </w:p>
    <w:p>
      <w:pPr>
        <w:spacing w:line="440" w:lineRule="exact"/>
        <w:ind w:firstLine="480" w:firstLineChars="200"/>
        <w:jc w:val="left"/>
        <w:outlineLvl w:val="5"/>
        <w:rPr>
          <w:rFonts w:ascii="宋体" w:hAnsi="宋体"/>
          <w:color w:val="auto"/>
          <w:sz w:val="24"/>
          <w:szCs w:val="24"/>
        </w:rPr>
      </w:pPr>
      <w:r>
        <w:rPr>
          <w:rFonts w:hint="eastAsia" w:ascii="宋体" w:hAnsi="宋体"/>
          <w:color w:val="auto"/>
          <w:sz w:val="24"/>
          <w:szCs w:val="24"/>
        </w:rPr>
        <w:t>4.4.2顶管段隧道防水</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1)管片接口采用"F"型承插式，接缝防水装置采用锯齿型止水圈和双组分聚硫密封膏嵌缝。</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2)由于顶管管片吊装及拼装止退需要，每环管片沿环向设置有预留孔洞，每边设置两个。</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3)为了管片顶进过程中减摩注浆及顶进施工完毕后置换双液浆需要，每环管片沿环向布置注浆孔。</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4)弹性密封止水圈采用氯丁J橡胶或氯J橡胶与水膨胀橡胶复合体，并以粘结剂粘贴于管片基面上。</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5)管片与管片之间采用中等硬度的木质材料-胶合板作为衬垫，板接头处以企口方式相接。</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6)管片下部的嵌缝槽采用聚硫密封胶嵌填;管片与钢套环间形成的嵌缝槽采用聚氨脂密封胶嵌注。</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7)在钢套环上的两圆筋之间嵌入挤出型SM胶,其材质为单组份水膨胀密封胶,从而构成一封闭圆环。</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8)接口插入前，在止水圈斜面上和钢套环斜口上均匀涂刷一层硅油，严禁用其他油脂或肥皂水之类的润滑剂。接口插入后，应用探棒插入钢套环空隙中,沿周边检查止水圈定位是否准确，发现有翻转、位移等现象，应拔出重新粘贴和插入。</w:t>
      </w:r>
    </w:p>
    <w:p>
      <w:pPr>
        <w:widowControl/>
        <w:spacing w:line="360" w:lineRule="auto"/>
        <w:ind w:firstLine="482" w:firstLineChars="200"/>
        <w:jc w:val="left"/>
        <w:outlineLvl w:val="4"/>
        <w:rPr>
          <w:rFonts w:ascii="宋体" w:hAnsi="宋体"/>
          <w:b/>
          <w:color w:val="auto"/>
          <w:sz w:val="24"/>
          <w:szCs w:val="24"/>
        </w:rPr>
      </w:pPr>
      <w:bookmarkStart w:id="340" w:name="_Toc491438029"/>
      <w:bookmarkStart w:id="341" w:name="_Toc495566475"/>
      <w:bookmarkStart w:id="342" w:name="_Toc92549512"/>
      <w:r>
        <w:rPr>
          <w:rFonts w:hint="eastAsia" w:ascii="宋体" w:hAnsi="宋体"/>
          <w:b/>
          <w:color w:val="auto"/>
          <w:sz w:val="24"/>
          <w:szCs w:val="24"/>
        </w:rPr>
        <w:t>4.</w:t>
      </w:r>
      <w:bookmarkEnd w:id="340"/>
      <w:bookmarkEnd w:id="341"/>
      <w:bookmarkEnd w:id="342"/>
      <w:r>
        <w:rPr>
          <w:rFonts w:hint="eastAsia" w:ascii="宋体" w:hAnsi="宋体"/>
          <w:b/>
          <w:color w:val="auto"/>
          <w:sz w:val="24"/>
          <w:szCs w:val="24"/>
        </w:rPr>
        <w:t>5 白蚁防治设计</w:t>
      </w:r>
    </w:p>
    <w:p>
      <w:pPr>
        <w:spacing w:line="440" w:lineRule="exact"/>
        <w:ind w:firstLine="480" w:firstLineChars="200"/>
        <w:jc w:val="left"/>
        <w:rPr>
          <w:rFonts w:ascii="宋体" w:hAnsi="宋体"/>
          <w:color w:val="auto"/>
          <w:sz w:val="24"/>
          <w:szCs w:val="24"/>
        </w:rPr>
      </w:pPr>
      <w:bookmarkStart w:id="343" w:name="_Toc92549513"/>
      <w:bookmarkStart w:id="344" w:name="_Toc495566483"/>
      <w:bookmarkStart w:id="345" w:name="_Toc491438037"/>
      <w:r>
        <w:rPr>
          <w:rFonts w:hint="eastAsia" w:ascii="宋体" w:hAnsi="宋体"/>
          <w:color w:val="auto"/>
          <w:sz w:val="24"/>
          <w:szCs w:val="24"/>
        </w:rPr>
        <w:t>4.5.1防治原则</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根据国家建设部[1993]年 166 号文《关于认真做好新建房屋白蚁防治工作的通知》；建设部令第 72 号《城市房屋白蚁防治管理规定》等要求。本工程需考虑白蚁防治。</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1）地面建筑均需采取预防措施。</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2）地面建筑基础、隧道埋深小于 2.5m 的部分均需防治，隧道结构顶板及侧墙外缘土层应进行 300mm 厚的化学屏障处理。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3）隧道内部结构、装修材料应采取抗白蚁措施。尤其是隧道内的电缆应采用有抗白蚁功能的电缆。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4）埋深大于 2.5m 的隧道外缘可不做预埋处理。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4.5.2化学防治</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1）隧道外部防治范围和标准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（1）结构侧墙外面，地面以下2.5m 范围内施药处理。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（2）隧道露地面部分四周采用 300mm 宽×300mm 厚的药土处理。地下结构埋深小于 2.5m 时，顶板上方采用300mm厚的药土处理。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2）隧道内部防治范围和标准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(1)隧道装饰若有隔层，则需要在隔层内进行施药处理。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(2)排水沟应进行施药处理。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4.5.3物理防治</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清埋蚁患，每季度检查地基及四周土壤；每季度清理建筑物及其外围遗留竹、木料；每季度对所有建筑重点防治部位进行例行检查，每年春季在白蚁分飞前进行重点大检查。4.3工程防水</w:t>
      </w:r>
      <w:bookmarkEnd w:id="343"/>
      <w:bookmarkEnd w:id="344"/>
      <w:bookmarkEnd w:id="345"/>
    </w:p>
    <w:p>
      <w:pPr>
        <w:widowControl/>
        <w:spacing w:line="360" w:lineRule="auto"/>
        <w:ind w:firstLine="482" w:firstLineChars="200"/>
        <w:jc w:val="left"/>
        <w:outlineLvl w:val="4"/>
        <w:rPr>
          <w:rFonts w:ascii="宋体" w:hAnsi="宋体"/>
          <w:b/>
          <w:color w:val="auto"/>
          <w:sz w:val="24"/>
          <w:szCs w:val="24"/>
        </w:rPr>
      </w:pPr>
      <w:bookmarkStart w:id="346" w:name="_Toc495566484"/>
      <w:bookmarkStart w:id="347" w:name="_Toc92549514"/>
      <w:bookmarkStart w:id="348" w:name="_Toc491438038"/>
      <w:r>
        <w:rPr>
          <w:rFonts w:hint="eastAsia" w:ascii="宋体" w:hAnsi="宋体"/>
          <w:b/>
          <w:color w:val="auto"/>
          <w:sz w:val="24"/>
          <w:szCs w:val="24"/>
        </w:rPr>
        <w:t>4.</w:t>
      </w:r>
      <w:bookmarkEnd w:id="346"/>
      <w:bookmarkEnd w:id="347"/>
      <w:bookmarkEnd w:id="348"/>
      <w:r>
        <w:rPr>
          <w:rFonts w:hint="eastAsia" w:ascii="宋体" w:hAnsi="宋体"/>
          <w:b/>
          <w:color w:val="auto"/>
          <w:sz w:val="24"/>
          <w:szCs w:val="24"/>
        </w:rPr>
        <w:t>6隧道装饰设计</w:t>
      </w:r>
    </w:p>
    <w:p>
      <w:pPr>
        <w:spacing w:line="440" w:lineRule="exact"/>
        <w:ind w:firstLine="480" w:firstLineChars="200"/>
        <w:jc w:val="left"/>
        <w:rPr>
          <w:rFonts w:ascii="宋体" w:hAnsi="宋体"/>
          <w:color w:val="auto"/>
          <w:sz w:val="24"/>
          <w:szCs w:val="24"/>
        </w:rPr>
      </w:pPr>
      <w:bookmarkStart w:id="349" w:name="_Toc495566485"/>
      <w:bookmarkStart w:id="350" w:name="_Toc491438039"/>
      <w:bookmarkStart w:id="351" w:name="_Toc92549515"/>
      <w:r>
        <w:rPr>
          <w:rFonts w:hint="eastAsia" w:ascii="宋体" w:hAnsi="宋体"/>
          <w:color w:val="auto"/>
          <w:sz w:val="24"/>
          <w:szCs w:val="24"/>
        </w:rPr>
        <w:t>1）敞开段防撞墙喷涂真实漆，从防撞栏以上开始到辅道防撞墙底采用铝面纤维增强水泥板。中央防撞墙喷涂真实漆。</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2）暗埋段，通道顶板装修采用灰黑色防火丙烯酸乳胶漆，喷涂基面必须清洁，无浮杂无水珠不渗水，涂料的涂刷不得小于两遍，后一遍的涂料必须待前一层涂料结膜后方可进行，涂刷必须均匀，第二层的涂刷方向应与第一层垂直。中央分隔墙喷涂真实漆，防撞栏以上开始到隧道顶板边缘采用铝面纤维增强水泥板。</w:t>
      </w:r>
    </w:p>
    <w:p>
      <w:pPr>
        <w:spacing w:line="440" w:lineRule="exact"/>
        <w:ind w:firstLine="480" w:firstLineChars="200"/>
        <w:jc w:val="left"/>
        <w:rPr>
          <w:rFonts w:ascii="宋体" w:hAnsi="宋体"/>
          <w:color w:val="auto"/>
          <w:sz w:val="24"/>
          <w:szCs w:val="24"/>
        </w:rPr>
      </w:pPr>
      <w:r>
        <w:rPr>
          <w:rFonts w:hint="eastAsia" w:ascii="宋体" w:hAnsi="宋体"/>
          <w:color w:val="auto"/>
          <w:sz w:val="24"/>
          <w:szCs w:val="24"/>
        </w:rPr>
        <w:t>3）隧道洞门装饰干挂花岗岩石板厚度为2cm，石板用龙骨固定在墙面上。上面书写隧道名称采用钛金字体，字高100cm。</w:t>
      </w:r>
    </w:p>
    <w:bookmarkEnd w:id="349"/>
    <w:bookmarkEnd w:id="350"/>
    <w:bookmarkEnd w:id="351"/>
    <w:p>
      <w:pPr>
        <w:widowControl/>
        <w:spacing w:line="360" w:lineRule="auto"/>
        <w:ind w:firstLine="482" w:firstLineChars="200"/>
        <w:jc w:val="left"/>
        <w:outlineLvl w:val="4"/>
        <w:rPr>
          <w:rFonts w:ascii="宋体" w:hAnsi="宋体"/>
          <w:b/>
          <w:color w:val="auto"/>
          <w:sz w:val="24"/>
          <w:szCs w:val="24"/>
        </w:rPr>
      </w:pPr>
      <w:bookmarkStart w:id="352" w:name="_Toc92549516"/>
      <w:bookmarkStart w:id="353" w:name="_Toc495566486"/>
      <w:bookmarkStart w:id="354" w:name="_Toc491438040"/>
      <w:r>
        <w:rPr>
          <w:rFonts w:hint="eastAsia" w:ascii="宋体" w:hAnsi="宋体"/>
          <w:b/>
          <w:color w:val="auto"/>
          <w:sz w:val="24"/>
          <w:szCs w:val="24"/>
        </w:rPr>
        <w:t>4.</w:t>
      </w:r>
      <w:bookmarkEnd w:id="352"/>
      <w:bookmarkEnd w:id="353"/>
      <w:bookmarkEnd w:id="354"/>
      <w:r>
        <w:rPr>
          <w:rFonts w:hint="eastAsia" w:ascii="宋体" w:hAnsi="宋体"/>
          <w:b/>
          <w:color w:val="auto"/>
          <w:sz w:val="24"/>
          <w:szCs w:val="24"/>
        </w:rPr>
        <w:t>7隧道耐久性设计</w:t>
      </w:r>
    </w:p>
    <w:p>
      <w:pPr>
        <w:tabs>
          <w:tab w:val="left" w:pos="1640"/>
        </w:tabs>
        <w:autoSpaceDE w:val="0"/>
        <w:autoSpaceDN w:val="0"/>
        <w:spacing w:line="360" w:lineRule="auto"/>
        <w:ind w:firstLine="480" w:firstLineChars="200"/>
        <w:jc w:val="left"/>
        <w:rPr>
          <w:rFonts w:ascii="宋体" w:hAnsi="宋体"/>
          <w:color w:val="auto"/>
          <w:sz w:val="24"/>
          <w:szCs w:val="24"/>
        </w:rPr>
      </w:pPr>
      <w:bookmarkStart w:id="355" w:name="_Toc92549517"/>
      <w:bookmarkStart w:id="356" w:name="_Toc491438041"/>
      <w:bookmarkStart w:id="357" w:name="_Toc495566487"/>
      <w:r>
        <w:rPr>
          <w:rFonts w:hint="eastAsia" w:ascii="宋体" w:hAnsi="宋体"/>
          <w:color w:val="auto"/>
          <w:sz w:val="24"/>
          <w:szCs w:val="24"/>
        </w:rPr>
        <w:t>根据《混凝土结构设计规范》（GB50010-2010(2015年版)），第3.5节耐久性设计，判定环境类别：结构墙为“二b”，抗拔桩为“二a”。</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根据地质勘察报告和《混凝土结构耐久性设计标准》（GB/T 50476-2019），第4.2节环境作用等级，结合结构所处环境实际情况，隧道按结构墙为“Ⅰ-C”，抗拨桩为“Ⅰ-B”级采用。作为在长期潮湿或接触水的地下结构，混凝土原材料的选用应符合《混凝土结构耐久性设计标准》（GB/T 50476-2019）附录B的要求。</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4.8</w:t>
      </w:r>
      <w:bookmarkEnd w:id="355"/>
      <w:bookmarkEnd w:id="356"/>
      <w:bookmarkEnd w:id="357"/>
      <w:r>
        <w:rPr>
          <w:rFonts w:hint="eastAsia" w:ascii="宋体" w:hAnsi="宋体"/>
          <w:b/>
          <w:color w:val="auto"/>
          <w:sz w:val="24"/>
          <w:szCs w:val="24"/>
        </w:rPr>
        <w:t>其他</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说明不详之处详见有关设计图纸，并严格按国家和广东省、市有关现行的规范、规程和技术规定执行。</w:t>
      </w:r>
    </w:p>
    <w:p>
      <w:pPr>
        <w:spacing w:line="360" w:lineRule="auto"/>
        <w:ind w:firstLine="482" w:firstLineChars="200"/>
        <w:jc w:val="left"/>
        <w:outlineLvl w:val="2"/>
        <w:rPr>
          <w:rFonts w:ascii="宋体" w:hAnsi="宋体"/>
          <w:b/>
          <w:color w:val="auto"/>
          <w:sz w:val="24"/>
          <w:szCs w:val="24"/>
        </w:rPr>
      </w:pPr>
      <w:bookmarkStart w:id="358" w:name="_Toc5795"/>
      <w:r>
        <w:rPr>
          <w:rFonts w:hint="eastAsia" w:ascii="宋体" w:hAnsi="宋体"/>
          <w:b/>
          <w:color w:val="auto"/>
          <w:sz w:val="24"/>
          <w:szCs w:val="24"/>
        </w:rPr>
        <w:t>5、给排水工程</w:t>
      </w:r>
      <w:bookmarkEnd w:id="358"/>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5.1道路给排水设计方案</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5.1.1雨水设计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①设计原则</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（1）充分利用地形，就近排入水体。规划雨水管线时,首先按地形划分排水区域,再进行管线布置。根据分散和直接的原则,多采用正交式布置,使雨水管渠尽量以最短的距离重力排入附近水体。</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结合街区及道路规划布置。道路通常是街区内地面径流的集中地，所以道路边沟最好低于相邻街区地面标高,尽量利用道路两侧边沟排除地面径流。雨水管渠应平行道路敷设,宜布置在人行道或绿地带下,不宜布置在快车道下和交通量大的干道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（3）结合城市竖向规划。进行城市竖向规划时,应充分考虑排水的要求,以便能合理利用自然地形就近排出雨水,另外对竖向规划中确定的填方或挖方地区,雨水管渠布置必须考虑今后地形变化,作出相应处理。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尽量避免设置雨水泵站。由于暴雨形成的雨水量大，雨水泵站的投资也很大，且雨水泵站在一年中运转时间短,利用率低，所以应尽可能靠重力流,但在一些地势平坦、区域较大或受潮沙影响的城市，必须设置时，应使经过泵站排泄的雨水径流量减少到最小限度。</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雨水管渠采用明渠或暗管应结合具体条件确定。一般在城市市区,建筑密度较大交通频繁地区,均采用暗管排雨水,尽管造价高,但卫生情况较好,养护方便,在城市或建筑密度低,交通量小的地方,可采用明渠,以节省工程费用,降低造价。</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雨水排出口的布置。雨水出口的布置有分散和集中两种布置形式,在出口的水体离流域附近,水体的水位变化不大,洪水位低于流域地面标高,出水口的建筑费用不大时,宜采用分散出口,以便雨水就近排放,使管线较短,减小管径;反之,则可采用集中出口。</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②雨水工程设计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雨水口设置：一般路段设置预制装配式钢混凝土双篦雨水口，雨水口设置间隔大约30m左右，道路最低点及道路纵坡突变处（由大突变小）均设置雨水口，雨水口深度1.0米，雨水口连接管采用d300,i=0.01；采用球墨铸铁雨水箅子，承重等级为D400，雨水篦子须具备弹性紧锁、防盗、防滑、防噪音、防跳动及防意外开启的功能。雨水口的设置位置可根据现场实际情况调整，保证道路最低点及道路纵坡突变处（由大变小）设置雨水口。</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检查井设置：雨水管每隔约30m设一检查井；每隔约90m设置沉砂井,沉砂深度为0.5m；管道在起点、变径、变坡、方向改变及支管接入处均设检查井。</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街坊井设置：街坊井设置位置在道路红线外2.0米处，道路两侧每隔约90m左右设置街坊井；部分路段两侧地块现状标高若不能满足设置街坊井要求的，可预留接户管，不做街坊井，管口末端用M10水泥砂浆砌MU15砖封堵（不可采用实心黏土砖），表面1:2防水水泥砂浆批荡20mm厚，并做好标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管道基础：采用石粉垫层基础，石粉的配比符合《市政排水管道工程及附属设施》（06MS201-1-6）中第4.6.7条中粗砂垫层基础的粒径要求；做法见管道沟槽开挖及回填大样图。</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5.1.2污水设计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①设计原则</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（1）能在管线较短尽可、埋深较小的情况下，让最大区域上的污水自流排出。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（2）要充分考虑地形。</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（3）污水主干管的走向和数量要考虑污水厂和出水口的位置与数量。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（4）尽量采用重力流形式，既要减少埋深，又可少建泵站。</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（5）尽量减少与河流、山谷、铁路和各种地下构筑物交叉，敷设污水干管要考虑地址条件。</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（6）污水管通常设在人行道、绿化带或慢车道下。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（7）近远期结合。</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②污水工程设计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检查井设置：污水管每隔约30m设一检查井；管道在起点、变径、变坡、方向改变及支管接入处均设检查井。</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街坊井设置：街坊井设置位置在道路红线外2.0米处，道路两侧每隔约90m左右设置街坊井；部分路段两侧地块现状标高若不能满足设置街坊井要求的，可预留接户管，不做街坊井，管口末端用M10水泥砂浆砌MU15砖封堵，表面1:2防水水泥砂浆批荡20mm厚，并做好标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管道基础：采用石粉垫层基础，要求石粉垫层的配比符合《市政排水管道工程及附属设施》（06MS201-1-6）中第4.6.7条砂垫层基础的中粗砂粒径要求；做法见管道沟槽开挖及回填大样图。</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5.1.3市政给水设计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用水量指标:q0=1.0x104m3/km2.d，总变化系数1.4。</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给水管道在最低点设置排泥阀，最高点处设置排气阀，每隔约500米左右设置一个控制阀，每隔约110米左右设置市政消火栓，每隔约220米左右设置DN200给水接户管，接户井设置位置在道路红线外2.0米处，给水管道遇过河桥梁时需从道路红线外架空穿越河道。</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消火栓:选用SSF100/65-1.6型防撞（07MS201-1-6），消火栓中心距道路路缘石0.5米。</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阀门：阀门井井盖必须带底坐；车行道采用超重型球墨铸铁井盖，人行道及绿化带上的井盖必须符合城市综合管理部门的要求。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给水管道覆土1.0米，管顶上方300mm处设置警示带。</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5.2管材选择</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重力流雨水管材：大于等于DN600且小于等于d1000雨水管采用II级钢筋混凝土管（承插口管），大于等于d1200雨水管道采用Ⅲ级钢筋混凝土管（企口管），O型橡胶圈连接，材质应符合《混凝土和钢筋混凝土排水管》（GB/T11836‐2009）的相关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压力流雨水管材：采用焊缝钢管，Q235B种钢，焊接，管道公称压力1.6MPa，材质应符合《低压流体输送用焊接钢管》（GB/T3091‐2015）的相关要求。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污水管材：大于等于DN600且小于等于d1000污水管采用II级钢筋混凝土管（承插口管），大于等于d1200雨水管道采用球墨铸铁管，O型橡胶圈连接，材质应符合《混凝土和钢筋混凝土排水管》（GB/T11836‐2023）的相关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给水管材：采用C30级球墨铸铁管，管内壁衬水泥砂浆，T型接口，O型橡胶圈连接，其材质应符合《水及燃气用球墨铸铁管、管件和附件》（GB/T13295-2019）的相关要求，管道公称压力1.0MPa。</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给排水管道及其附属构筑物使用年限不小于50年，管道抗震设防裂度为7度，抗震等级三级。</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消防给水管采用DN100热镀锌钢管，厚度4mm，连接方式采用沟槽式连接。隧道变形缝位置需要设置金属波纹官。</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bCs/>
          <w:color w:val="auto"/>
          <w:sz w:val="24"/>
          <w:szCs w:val="24"/>
        </w:rPr>
        <w:t>5.3管材选</w:t>
      </w:r>
      <w:r>
        <w:rPr>
          <w:rFonts w:hint="eastAsia" w:ascii="宋体" w:hAnsi="宋体"/>
          <w:b/>
          <w:color w:val="auto"/>
          <w:sz w:val="24"/>
          <w:szCs w:val="24"/>
        </w:rPr>
        <w:t>择施工说明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5.3.1排水管道</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1、管道地基:排水管道地基处理与道路软基处理一并考虑,要求排水管地基承载能力达100kPa以上方可进行管道施工。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2、管道施工:现状路段破除现状道路路面后直接开挖施工排水管道沟槽。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3、管道基槽施工: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管道开挖深度小于等于1.5米时采用垂直开挖，管道沟槽开挖深度小于1.5米时采用支护开挖。具体开挖方式以大样图及管道纵断面图为准。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4、基础及连接:II级钢筋混凝土管采用石粉垫层土基础，O型橡胶圈连接；球墨铸铁管采用石粉垫层基础，O型橡胶圈连接，钢管采用石粉垫层基础，焊接。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管道回填：排水管道两侧回填石屑至至设计路基底，若管道埋深较浅,管顶以上不够回填500mm石屑已经达到路基层时,则根据实际情况回填石屑至路基层后,按道路路基要求回填。分层夯实,虚铺层厚300mm,若无坚土,则用砂层回填，密实度要求见《给水排水管道工程施工及验收规范》GB50268-2008。</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6、闭水实验:排水管道施工完毕后，排水管道及其附属构筑物应遵照《给水排水管道工程施工及验收规范》（GB50268-2008）进行闭水实验后方可覆土，污水管道竣工验收前须进行CCTV专项检测。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7、检查井、沉砂井:井面标高要求与道路施工后路面平,井环可等道路成型后坐浆。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1）、雨水检查井:采用预制装配式钢筋混凝土检查井。</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2）、污水检查井:采用预制装配式钢筋混凝土检查井。</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3）、沉泥井:采用预制装配式钢筋混凝土沉泥井，沉泥井沉泥深度为500mm。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井环、井盖:井环、井盖:采用球墨铸铁防盗井盖，人行道和绿化带下井盖承压等级为重型，车型道下井盖承压等级为超重型井盖;要求具备防沉降、防盗、防跳、防噪音、防滑、防意外开启的弹性紧锁等功能。检查井盖平铺装路面,非铺装路面处井盖高出地面50m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排水构筑物均需在井壁设置标识铭牌，标识铭牌版面尺寸不少于15cmX10cm，其内容包括井盖设施权属部门名称、24小时报修电话；标识铭牌应牢固安装在井壁处显著位置；标识铭牌应采用防腐蚀和具有反光性能的材质，以保持耐久和版面信息清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6）、检查井井径选择：</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井径Φ1000适用于D≤500管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井径Φ1200适用于d500～d700管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井径Φ1600适用于d800～d1000管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管径＞1000的排水管道根据实际情况选取检查井类型。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7）、防坠网：排水检查井、沉砂井均设置防坠网，做法详见大样图。</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8）、施工开挖前应充分了解现场地下管线现状,核实无误方可开挖。</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9）、排水管道在车行道下覆土不足0.7m时,采用C20混凝土满包管20cm。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10）、新建污水管道建设完成后，需到水务局申请办理公共排水设施接驳手续，在取得水务局同意后方可进行接驳施工。新、旧排水管道接驳、改建，应注意管道通风，确保沼气浓度在安全范围施工，下井施工时应佩戴防毒面具及便携式硫化氢气体检测仪，在确保安全的前提下方可进行排水管道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11）、雨水临时排水根据现场实际情况施工时现场确定，污水管道下游未贯通前，禁止街区污水接入。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12）、其他未尽事宜按《给水排水管道工程施工及验收规范》（GB50268‐2008）执行。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5.3.2给水管道</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1、管道地基:给水管道地基处理与道路软基处理一并考虑,要求给水管地基承载能力达100kPa以上方可进行管道施工。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2、管道施工:现状路段破除现状道路路面后直接开挖施工给水管道沟槽。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3、管道沟槽：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1）、采用垂直开挖；使用机械开挖人工清底，沟槽开挖后严禁晾槽，不应泡水；施工期间注意做好沟槽降水。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下管前应按施工图要求对沟槽和基础平面位置、高程等进行核对，检查合格后方可下管。管身必须紧贴管沟底部，管沟基础不允许扰动。为了给管道充分的支撑，管身两侧应同时回填，同一水平面应同时回填夯实。严禁单侧回填夯实。回填土其密实度要求详见管道沟槽开挖及回填大样图，未尽事宜请按照《给水排水管道工程施工及验收规范》（GB50268-2008）第4.5条实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3、管道基础：采用石粉垫层基础，要求石粉垫层的配比符合《市政排水管道工程及附属设施》（06MS201-1-6）中第4.6.7条砂垫层基础的中粗砂粒径要求。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管道敷设和连接：当道路不正交或者管道转弯不到位时,用管道接口偏转变调管道位置而不设弯头，小于等于DN300单根管许可借转度数,控制在3度、DN400-600单根管许可借转度数控制在2度，大于DN600的单跟管许可借转度数控制在1度，以保证接口的严密性；其他管径管道单根管许可借转度按《球墨铸铁管及管件技术手册》要求执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球墨管道三通、弯管、扪板处，均设支墩加固，其做法详见10S505[]，选用有地下水支墩，管道设计压力0.4MPa，土壤等效内摩擦角Φd=20度；钢管支墩详见节点图标注，做法参照同口径的球墨铸铁管（试验压力：0.8MPa）。</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所有钢直管和管配件，焊缝应进行严格检验，除外观检查外，还应按《钢焊缝手工超声波探伤方法和探伤结果分级》GB/T11345-89进行超声波B级检验，并按《焊缝无损检测射线检测第1部分：X和伽玛射线的胶片技术》（GB/T3323.1-2019）进行X射线探伤，埋地钢管、件接口焊缝为II级，按10％抽检；倒虹管、外露钢管、件接口焊缝为II级，按25％抽检；沉管及顶管接口焊缝为II级，按100％抽检，其质量要求必须按《现场设备、工业管道焊接工程施工质量验收规范》（GB50683－2011）规定执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7、钢管制作时应符合以下规定：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1）钢管制作的椭圆度不得大于0.01D，在管节的安装端部不得大于0.005D。</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2）对接管节的管端切口角应吻合，误差不应超过壁厚的1/4。管端接口间隙量不得大于2.5mm，当不符合要求时应补加短管连接。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3）对接管口的中心偏差，当管径小于1200mm时不得大于1mm；当管径不小于1200mm时不得大于2mm。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4）对接管节对口时内壁应齐平，其管口平面偏差不得大于1.5mm，其中过桥钢管管口平面偏差为0.1倍壁厚，且不得大于1.5mm。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采用钢板焊接的钢管，不允许其纵横两方向的对接焊缝形成十字交叉缝及大量应力集中焊缝。对接焊缝的坡口形式应根据钢板厚度和施工条件，按《现场设备、工业管道焊接工程施工规范》（GB50236-2011）的规定选用。</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6）组装管节时，管节的纵向焊缝应放置在与铅直线成45度的部位，尽量避免设在支承处、节点处的管顶、管底及水平轴两侧，相邻管节的纵向焊缝位置应错开。钢管环向焊缝应避免设在支承处及管段跨中。</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8、钢制管道及管配件除锈要求：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1）除锈参照标准《涂覆涂料前钢材表面处理表面清洁度的目视评定》GB/T8923.1-2011的规定。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内、外壁除锈：用动力工具（如动力旋转钢丝刷等）彻底的除掉钢表面上所有松动或翘起的氧化皮，疏松的锈和旧涂层及其它污物。钢管内壁、架空管道、封堵用钢板及法兰的两面扪板，采用喷射清理，除锈质量等级达到Sa2.5级；钢管外壁采用手工和动力工具清理,除锈质量等级达到St3级。</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9、钢制管、配件内外防腐管道防腐：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1）钢管及配件内外壁防腐前应彻底除锈，施工现场的所有电焊缝必须做好防腐处理。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2）埋地钢管：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内防腐：DN≤1000采用IPN8710－2B饮水设备涂料四道喷涂，总厚度大于200μm；DN＞1000采用水泥砂浆机械喷涂，其技术标准与质量检测标准按《埋地给水钢管道水泥砂浆衬里技术标准》（CECS10∶89）严格执行，以确保表面粗糙度n值不大于0.012。水泥采用硅酸盐水泥、普通硅酸盐水泥及矿渣硅酸盐水泥，标号为425号。（DN1100~1500）机械喷涂衬里厚度为12mm，手工涂抹衬里厚度为14mm。（DN1600~1800）机械喷涂衬里厚度为14mm，手工涂抹衬里厚度为16mm。水泥砂浆抗压强度不得低于30MPa。</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外防腐：DN&gt;1600采用三布五油，即底漆一道，布一道，面漆一道，布一道，面漆一道，布一道，面漆二道。其中底漆采用IPN8710－1，面漆采用IPN8710－3厚浆型防腐涂料，布采用脱脂纤维玻璃布（经纬密度为10X10根/cm～12X12根/cm），总厚度大于600μm；DN&lt;1600采用二布四油即底漆一道，布一道，面漆一道，布一道，面漆二道，其中底漆采用IPN8710－1，面漆采用IPN8710－3厚浆型防腐涂料，布采用脱脂玻璃纤维布，总厚度大于500μ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钢管及球墨管应注明管道内外防腐由厂家按国家标准完成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10、管道试压及冲洗消毒：</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1）管道试压前应清除管道内的杂物，除接口外，管道两侧及管顶以上回填高度不应小于0.5m，水压试验合格后，应及时回填沟槽的其余部分。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2）试验压力：球墨管Pg＝0.8MPa，管其试验降压不得超过《给水排水管道工程施工及验收规范》（GB50268-2008）中第9.2.10条的规定。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给水管道并网运行前，应按《给水排水管道工程施工及验收规范》（GB50268-2008）中第9.5节中有关规定进行冲洗消毒，冲洗消毒后管道内水质应符合《生活饮用水卫生标准》（GB5749-2022）的要求，并经国家城市供水水质检测网检测合格后方可通水投入运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11、给水管道在车行道下覆土不足0.7m时,采用C20混凝土满包管20cm。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12、施工时必须复测与现状管相接处原有管道的标高，在与设计图纸一致或满足设计要求的情况下方可施工。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13、其他未尽事宜按《给水排水管道工程施工及验收规范》（GB50268－2008）执行。</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5.4沉井工程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1、本工程所有工作井和接收井均采用钢筋混凝土沉井结构施工。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2、沉井按不排水下沉设计。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工作井及接收井筒体均采用沉井法施工，制作筒体的地坪标高宜为现地面标高以下1.00米。沉井范围内采用200mm厚水泥砂浆进行硬化（厚度可根据现场实际情况进行调整），以避免筒体制作过程中沉井产生不均匀沉陷和倾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沉井井筒全高均采用分节制作，一次下沉，井筒顶部待顶管完成后与预制顶板连接；待沉井下沉到设计标高后，再依次进行封底砼、底板的施工；顶管工程完成后再进行井内管道的连接及其它构件的施工，与二次浇筑构件相接触的井体部分均须下沉前事先凿毛。</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5、沉井制作好后，需待井壁混凝土达100%强度后方可下沉施工。下沉前应先均匀拆除刃脚下的垫层。井壁上的洞口采用砖砌临时封堵。</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6、沉井下沉采用不排水方法下沉，详见相应施工图。沉井下沉过程中，先清除筒体中央范围内土，再清除刃脚范围内的土体。</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7、沉井下沉过程中，应控制下沉速度，以防沉井发生突沉、超沉和倾斜。沉井下沉允许偏差，应符合规范（GB50141-2008）第7.4.4条的要求。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8、井壁、刃脚与封底混凝土及底板接触部分均须凿毛成粗糙面，并冲洗干净，以利新老混凝土结合紧密。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9、封底混凝上达到100%强度后方可施工底板，底板施工前，封底混凝土表面应整平冲洗下净。</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10、施工期间应采取临时抽排水措施防止地下水浮力引起结构破坏。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11、沉井施工注意事项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本工程施工及验收均应执行国家现行有关规范和规程，沉井施工应符合《给水排水工程钢筋混凝士沉井结构设计规程（CECS137：2015）有关要求。沉井结构部分按《给水排水构筑物施工及验收规范》（GB50141-2008）执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（2）钢筋搭接长度、钢件的焊缝高度等图纸未表示部分均应满足国标构造要求，当钢筋搭接为焊接时采用对接焊。</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（3）混凝土的配合比：选材应符合构筑物抗渗和耐久性要求。浇筑时必须切实捣固以防渗水，混凝土达到设计强度前应严格保持湿润，以免发生干缩裂缝。</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（4）沉井井壁与上部井壁混凝土的连接必须按照施工缝的构造要求进行界面处理，以保证连接面的结构连续行和不透水性。</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（5）沉井下沉前应将刃脚打毛处理。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（6）沉井工程施工前必须依据地质报告提供的参数及设计图纸要求进行施工组织设计（含下沉及下沉稳定系数的验算）及确定排水下沉的施工方法和技术措施。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（7）沉井浇筑下沉时要分段浇筑混凝土，每段高度不大于6m，中间设置施工缝。</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（8）沉井下沉过程中，为防止下沉时泥土和地下水大量涌入井内，井壁上所预留的孔洞需采用砌体封堵。</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5.5顶管工程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5.5.1顶进</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（1）工具管顶进5m~10m时允许偏差应为：轴线位置3mm；高程0~+3mm，当超过允许偏差时要采取措施纠正。</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（2）顶管结束后应用聚硫密封胶密封抹平管接缝处，不得凸入管内。</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对于管径≥600mm可采用泥水平衡顶管工艺，。含砾石或强（中、全）风化岩层等土层，可选具有相应破碎能力的泥水平衡顶管工艺。施工单位应根据管道穿越土层的物理力学特征、地下水情况及周边环境条件等因素，选择安全可行的顶管工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5.5.2注浆减阻要求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为减小管壁摩阻力可加注触变泥浆，触变泥浆主要成份为膨润土。触变泥浆的压力一般控制在0.2~0.3MPa。触变泥浆要求稳定性好，静止24小时无离析水；要求失水量小，不大于15cm3//30min；泥浆的PH值应小于10。对渗透系数大于10-5//d的土层应在膨润土泥浆中加入化学添加剂及粉煤灰、木屑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（2）需要有注浆减阻的顶管管道要设压浆孔，孔间距可采用15m左右设一处，每个断面设孔4个，中续环处应增设补浆孔。对沉降要求很小的地方，采用膨润土减阻的顶管，在施工后期须用迟凝浆置换膨润土泥浆。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（3）注浆管出口压力应大于该处的地下水压力与士压力之和，压浆管的出口处应有泥浆单向阀，严格防止泥浆回流。</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（4）注浆程序：先启动压浆泵压浆，才允许管道顶进。顶进过程中还须不断注浆，不应在无注浆情况下顶进。</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（5）顶管施工完毕后，应采用注高压水泥浆来置换注浆减阻的触变泥桨，以加固处理顶管中被软化的土层土体扰动，造成地面沉降。</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（6）若地下水丰富，水位高，水压大，则机头顶进至接收井预留孔洞外时不应停止顶进，并注入水泥、膨润土混合液（水泥：膨润土=6:4）对超挖部分及管道外侧地下渗水通道进行封堵加固。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5.5.3顶管施工的监测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（1）顶管施工应监测地面以上地面沉降和地面建（构）筑物的沉降、位移和损坏，还应监测地面以下在顶管扰动范围内的各种地下管线的沉降和位移。</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（2）监测观察裂缝应记录地面和结构裂缝的生成时间、裂缝的长度及宽度发展状况。</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（3）所有监测点必须在顶管施工开始前进行埋设、布置。</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5.5.4顶管施工注意事项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（1）为防止地面出现沉降和保护顶管附近的建（构）筑物及地下各种管线，顶管应有平衡功能的工具头施工，采用泥水平衡式顶管，严禁采用手掘式顶管施工。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（2）顶管施工前必须对土质条件以及可能影响施工的地下构筑物和受到施工影响的水井、道路、地下各种管线及地面建筑物等进行调查，并对可能出现的问题采取相应的措施。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（3）施工时的最大顶力不应超过管材和顶管工作井的设计允许值，否则应采取注浆等措施减少顶进阻力或应考虑设置中继间。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（4）施工操作人员进入管道顶管施工时，管道内应设通风设施。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（5）顶管工作井应根据该处地下水及土层性质可设置选用盘根止水穿墙和橡胶板止水穿墙管。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管道顶进要连续作业。管道顶进过程中，遇下列情况时应暂停顶进，并应及时处理：1）工具管前方遇到障碍物时；2）后背墙变形严重；3）顶管井整体失稳；4）顶管发生扭曲现象；5）管位偏差过大且校正无效时；6）顶力超过管顶端的允许顶力时；7）油泵，油路发生异常现象时；8）接缝中漏泥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5、顶管后靠背（如有）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顶管后靠背应保证管道顶进过程中顶管顶进的反力均匀作用于井壁上。</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5.6其他</w:t>
      </w:r>
    </w:p>
    <w:p>
      <w:pPr>
        <w:tabs>
          <w:tab w:val="left" w:pos="1640"/>
        </w:tabs>
        <w:autoSpaceDE w:val="0"/>
        <w:autoSpaceDN w:val="0"/>
        <w:spacing w:line="360" w:lineRule="auto"/>
        <w:ind w:firstLine="480" w:firstLineChars="200"/>
        <w:jc w:val="left"/>
        <w:rPr>
          <w:rFonts w:eastAsiaTheme="minorEastAsia"/>
          <w:color w:val="auto"/>
          <w:szCs w:val="21"/>
        </w:rPr>
      </w:pPr>
      <w:r>
        <w:rPr>
          <w:rFonts w:hint="eastAsia" w:ascii="宋体" w:hAnsi="宋体"/>
          <w:color w:val="auto"/>
          <w:sz w:val="24"/>
          <w:szCs w:val="24"/>
        </w:rPr>
        <w:t>说明不详之处详见有关设计图纸，并严格按国家和广东省、市有关现行的规范、规程和技术规定执行。</w:t>
      </w:r>
    </w:p>
    <w:p>
      <w:pPr>
        <w:spacing w:line="360" w:lineRule="auto"/>
        <w:ind w:firstLine="482" w:firstLineChars="200"/>
        <w:jc w:val="left"/>
        <w:outlineLvl w:val="2"/>
        <w:rPr>
          <w:rFonts w:ascii="宋体" w:hAnsi="宋体"/>
          <w:b/>
          <w:color w:val="auto"/>
          <w:sz w:val="24"/>
          <w:szCs w:val="24"/>
        </w:rPr>
      </w:pPr>
      <w:bookmarkStart w:id="359" w:name="_Toc6137"/>
      <w:r>
        <w:rPr>
          <w:rFonts w:hint="eastAsia" w:ascii="宋体" w:hAnsi="宋体"/>
          <w:b/>
          <w:color w:val="auto"/>
          <w:sz w:val="24"/>
          <w:szCs w:val="24"/>
        </w:rPr>
        <w:t>6、电力、照明、监控工程</w:t>
      </w:r>
      <w:bookmarkEnd w:id="359"/>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6.1设计内容及范围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6.1.1设计内容：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本工程设置10/0.4KV变配电系统、泵房配电及照明系统、道路照明系统、隧道照明系统、防雷、接地系统以及电缆敷设等。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6.1.2设计范围：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本工程以10kV供电电源电缆头为界限：电缆头前侧（包含电缆头）由电业部门负责设计施工；电缆头后侧由本院负责设计。发电机房应满足环保和消防要求，并由具有环保资质的单位深化设计。</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6.2变配电系统设计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6.2.1负荷计算</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总计算容量为503kW，并预留智慧灯杆等相关负荷（约70W），由一台500kVA的10/0.4KV变压器及一台400kW应急发电机组供电。正常工况下变压器运行（最大负荷运行情况,不包括智慧灯杆预留），变压器负荷率约为65%，包括智慧灯杆预留负荷下，变压器负荷率约为79%。事故工况下，由应急发电机组供电，每种工况下电源均能承担100%负荷。</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6.2.2供电电源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在隧道西洞口新建一处管理用房，管理用房内设置一座10/0.4kV变电所。变电所通过周围城市电网引入一路独立的10kV电源。同时，采用柴油发电机作为备用电源，管理用房内设置一座柴油发电机室，内设一台400kW应急发电机组。柴油发电机组要求有防止与市政电源并列运行的电气及机械闭锁装置，供电电压为0.4kV，市政用电停止后，应能自动启动，并应在30s内向负荷供电。</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6.2.3负荷分级</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根据根据建筑设计防火规范及城市道路照明设计标准，本工程负荷分级如下：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一级负荷：隧道内基本照明、加强照明、应急照明和疏散指示照明。水泵等负荷，隧道内交通监控设施。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二级负荷：设备用房区的照明。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三级负荷：道路照明、道路交通监控设施、停电后不影响隧道正常运行的负荷，如隧道检修电源、设备房空调等。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6.2.4高低压系统接线形式及运行方式：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（1）10kV系统采用单母线不分段的运行方式。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（2）0.4kV系统采用单母线不分段的运行方式，10kV主进线开关与发电机进线开关之间设机械及电气连锁，防止10kV主进线电源与发电机电源并列运行。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6.2.5设备控制及启动方式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隧道及泵站内用电设备控制方式采用就地手动和自动控制相结合的控制方式，当转换开关旋至手动时，利用现场控制箱/柜上的启停按钮对设备进行就地控制；当转换开关旋至自动时，可由区域PLC或中央控制室进行控制。</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容量37kW以下，电机直接启动，37kW以上采用降压启动、变频控制或软启动。</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6.2.6继电保护：</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（1）10kV系统：进线采用反时限过流及速断保护；变压器馈线采用电流速断、过流保护，过负荷、高温报警、超温跳闸保护。</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2）0.4kV系统：变电所0.4kV低压进出线开关采用过载长延时、短路短延时、短路瞬时、接地故障四段保护脱扣器；非消防设备配电用断路器采用电子式配电保护，并设置分励脱扣，可在火灾发生或过载时切除。消防设备配电用断路器采用电子式配电保护，消防设备终端控制箱/柜内的过载保护只报警不跳闸；各级断路器之间通过电流级配或时间延迟实现选择性保护。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6.2.7计量方式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本工程采用高供高计，10kV进线侧设总表计量，动力、照明合一计量。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6.2.8无功补偿：</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在变电所低压侧设有集中功率因数自动补偿装置，电容器组自动投切。要求补偿后功率因数不小于0.9；由于本工程隧道照明采用了大量LED照明灯具并需调光控制，存在大量谐波，因此在变电所低压侧设置有源滤波装置以提高电能质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6.2.9主要设备选型：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（1）10KV配电柜为金属中置铠装开关柜。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（2）变压器为SCB14级环氧树脂节能型干式变压器。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0.4KV</w:t>
      </w:r>
      <w:r>
        <w:rPr>
          <w:rFonts w:hint="eastAsia" w:ascii="宋体" w:hAnsi="宋体"/>
          <w:color w:val="auto"/>
          <w:sz w:val="24"/>
          <w:szCs w:val="24"/>
        </w:rPr>
        <w:t>低压配电柜为抽屉式开关柜。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6.2.10设备布置及安装</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（1）水泵控制柜在水泵房内落地槽钢安装，一控一，上进下出；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 （2）高压柜、变压器柜、低压柜在变配电间内落地槽钢安装；</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6.2.11管线敷设</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（1）变电所至泵站、道路及隧道内动力电缆采用铜芯交联聚乙烯绝缘聚乙烯护套（YJY）电力电缆；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 （2）泵站内动力电缆采用铜芯交联聚乙烯绝缘聚乙烯护套（YJY）电力电缆；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 （3）隧道内非消防电缆采用低烟无卤B级阻燃型交联聚乙烯（WDZB）电缆沿电缆桥架或穿钢管敷设，局部穿金属软管保护；</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（4）隧道内消防电缆采用耐火交联聚乙烯（NH）电缆沿电缆桥架或穿钢管敷设，局部穿金属软管保护；</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（5）电缆敷设在保护管内时，保护管内径不应小于电缆外径的1.5倍。保护管的弯曲半径不应小于所穿电缆的最小允许弯曲半径。</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（6）隧道金属桥架安装和管线敷设做法可参照国家标准图集〈民用建筑电气设计与施工〉（D8001~8）。</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6.3变电所及泵房照明设计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6.3.1变电所及泵房内采用LED光源，照度值及功率密度值如下：</w:t>
      </w:r>
    </w:p>
    <w:tbl>
      <w:tblPr>
        <w:tblStyle w:val="89"/>
        <w:tblpPr w:leftFromText="180" w:rightFromText="180" w:vertAnchor="text" w:horzAnchor="page" w:tblpX="1817" w:tblpY="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9"/>
        <w:gridCol w:w="2838"/>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tcPr>
          <w:p>
            <w:r>
              <w:rPr>
                <w:rFonts w:hint="eastAsia"/>
              </w:rPr>
              <w:t>房间或场所</w:t>
            </w:r>
          </w:p>
        </w:tc>
        <w:tc>
          <w:tcPr>
            <w:tcW w:w="2838" w:type="dxa"/>
          </w:tcPr>
          <w:p>
            <w:r>
              <w:rPr>
                <w:rFonts w:hint="eastAsia"/>
              </w:rPr>
              <w:t>照度值（lx）</w:t>
            </w:r>
          </w:p>
        </w:tc>
        <w:tc>
          <w:tcPr>
            <w:tcW w:w="2865" w:type="dxa"/>
          </w:tcPr>
          <w:p>
            <w:r>
              <w:rPr>
                <w:rFonts w:hint="eastAsia"/>
              </w:rPr>
              <w:t>照明功率密度（W/m^2）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tcPr>
          <w:p>
            <w:r>
              <w:rPr>
                <w:rFonts w:hint="eastAsia"/>
              </w:rPr>
              <w:t>配电室</w:t>
            </w:r>
          </w:p>
        </w:tc>
        <w:tc>
          <w:tcPr>
            <w:tcW w:w="2838" w:type="dxa"/>
          </w:tcPr>
          <w:p>
            <w:r>
              <w:rPr>
                <w:rFonts w:hint="eastAsia"/>
              </w:rPr>
              <w:t>200</w:t>
            </w:r>
          </w:p>
        </w:tc>
        <w:tc>
          <w:tcPr>
            <w:tcW w:w="2865" w:type="dxa"/>
          </w:tcPr>
          <w:p>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tcPr>
          <w:p>
            <w:r>
              <w:rPr>
                <w:rFonts w:hint="eastAsia"/>
              </w:rPr>
              <w:t>值班室</w:t>
            </w:r>
          </w:p>
        </w:tc>
        <w:tc>
          <w:tcPr>
            <w:tcW w:w="2838" w:type="dxa"/>
          </w:tcPr>
          <w:p>
            <w:r>
              <w:rPr>
                <w:rFonts w:hint="eastAsia"/>
              </w:rPr>
              <w:t>300</w:t>
            </w:r>
          </w:p>
        </w:tc>
        <w:tc>
          <w:tcPr>
            <w:tcW w:w="2865" w:type="dxa"/>
          </w:tcPr>
          <w:p>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tcPr>
          <w:p>
            <w:r>
              <w:rPr>
                <w:rFonts w:hint="eastAsia"/>
              </w:rPr>
              <w:t>设备室</w:t>
            </w:r>
          </w:p>
        </w:tc>
        <w:tc>
          <w:tcPr>
            <w:tcW w:w="2838" w:type="dxa"/>
          </w:tcPr>
          <w:p>
            <w:r>
              <w:rPr>
                <w:rFonts w:hint="eastAsia"/>
              </w:rPr>
              <w:t>200</w:t>
            </w:r>
          </w:p>
        </w:tc>
        <w:tc>
          <w:tcPr>
            <w:tcW w:w="2865" w:type="dxa"/>
          </w:tcPr>
          <w:p>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9" w:type="dxa"/>
          </w:tcPr>
          <w:p>
            <w:r>
              <w:rPr>
                <w:rFonts w:hint="eastAsia"/>
              </w:rPr>
              <w:t>雨水泵房</w:t>
            </w:r>
          </w:p>
        </w:tc>
        <w:tc>
          <w:tcPr>
            <w:tcW w:w="2838" w:type="dxa"/>
          </w:tcPr>
          <w:p>
            <w:r>
              <w:rPr>
                <w:rFonts w:hint="eastAsia"/>
              </w:rPr>
              <w:t>100</w:t>
            </w:r>
          </w:p>
        </w:tc>
        <w:tc>
          <w:tcPr>
            <w:tcW w:w="2865" w:type="dxa"/>
          </w:tcPr>
          <w:p>
            <w:r>
              <w:rPr>
                <w:rFonts w:hint="eastAsia"/>
              </w:rPr>
              <w:t>35</w:t>
            </w:r>
          </w:p>
        </w:tc>
      </w:tr>
    </w:tbl>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6.3.2供电方式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照明、插座由不同支路供电，照明、插座均为单相三线供电，所有插座回路均设有漏电保护。</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6.3.3备用照明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配电室、设备室内设置备用照明，备用照明灯具兼做平时照明，备用率100%。备用照明电源由照明配电箱供电。</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6.3.4应急照明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应急照明及疏散指示系统采用非集中控制型系统，在变电所内设置应急照明集中电源，系统应急启动后连续供电时间不小于90分钟，非火灾状态下，系统主电源断电后，灯具持续应急点亮时间为30分钟。集中电源蓄电池达到使用寿命周期后标称的剩余容量不小于120分钟。</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系统应急启动后，所有非持续型照明灯的光源应急点亮，持续型灯具的光源由节电点亮模式转入应急点亮模式。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所有疏散指示及应急照明灯具均采用电压等级为DC36V的A型灯具。</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6.3.5防雷及接地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变电所及泵房接地系统采用TN-S制，应充分利用建筑物的钢筋混凝土柱内主钢筋为引下线，利用基础钢筋网作自然接地体，工作接地、保护接地与防雷接地共用接地装置，接地电阻≤1Ω。通过预埋外引的接地钢板与接地线可靠连接，接地钢板需与基础内两根大于∅16mm的主钢筋可靠连接。在变电所及泵房内设置总等电位MBE箱，水平接地干线采用-25x4热镀锌扁钢明敷。电气装置的金属可导电部分与保护导体相联结，各建构筑物内均实施等电位联结。所有正常工作时不带电的设备金属外壳均须与接地端子板可靠连接，等电位具体做法参见国家标准图集15D502《等电位联结安装》。</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（2）在10kV压变及避雷柜中装设避雷器以防止雷电过电压；在0.4kV总进线处和分配电箱进线处均安装电涌保护器，以减小雷电波的侵入危害。</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（3）在变电所低压母线进线处及泵房总配电箱设一级浪涌保护器；在终端配电箱进线处设有二级浪涌保护器；在弱电控制箱内设置三级浪涌保护器。</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6.4道路照明设计</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6.4.1主要技术指标</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本工程道路路面为沥青路面，为城市主干路，工程范围内全线设置照明设施。具体设计参数如下：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（1）机动车道：平均照度：Eav≥30Lx，照度均匀度：U/E≥0.4；平均亮度：Lav≥2.0cd/m2/，总亮度均匀度：Uo≥0.7；阈值增量：TI(%)≤10；照明功率密度值：LPD≤1.2W/m2/；</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（2）道路交会区：平均照度:Eav≥50Lx；照度均匀度:UE≥0.4；</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（3）非机动车道：本工程非机动车道执行机动车道的照明标准，平均照度：Eav≥30Lx。</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（4）人行道：平均照度:Eav≥15Lx。</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6.4.2路灯设置</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在隧道开口段、隧道闭口段、一般路基段道路均采用双侧立杆布置方式，隧道开口段主路部分采用挂壁安装。具体详见“照明平面设计图”及“照明标准横断面设计图”。灯杆采用法兰安装，法兰盘与杆体的连接处应增设加劲板，直线度偏差宜小于0.3%。灯杆下部维护门的防护等级IP54，且具有一般工具无法打开的防盗措施。灯杆安装，灯杆垂直度偏差不小于半个灯梢，直线段路段路灯排成一直线时，灯杆横向位置偏移不应小于半个灯根。无特殊情况时，灯间距与设计间距偏差不应小于2%。以上位置偏差或偏差仅限于相对于自身的原设计位置而言，不可与以后的灯杆连续积累误差，即各自灯杆误差按自己原设计定位就地消化。当有因土建等各种因素无法在原设计位置立杆时，应及时反映以便作相应调整、变更；灯杆安装应能抵抗35m/s风速。</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6.4.3供配电系统及路灯控制方式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1）根据本工程道路照明用电的性质，定为三级负荷。在桩号K0+365处设置1个路灯控制箱供给道路照明，路灯控制箱电源采用三相~380V供电，引自变电所低压配电柜，具体位置详见照明平面设计图。路灯控制箱出线回路低压供电半径控制在800m左右，在正常运行的情况下，照明灯具端电压应维持在额定电压的90%~105%。照明回路的中性线和相线的截面积相同，采用~380V三相四线制供电，要求灯具接线按照A-B-C相别顺序接电，力求三相平衡，每一灯具支路（接灯线）均从灯杆拉线孔里的相关供电干线中引出。路灯的电能计量由上级变电所统一计量，路灯控制箱内不再另设供电计量。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路灯控制方式有：手动、时控、光控、单灯智能控制。手动一般在调试检修时进行，一般情况下，路灯由终端控制器控制；单灯智能监控系统在每个路灯控制箱内设置1个物联网单灯控制器，通过电力载波通信与路灯连接，通过无线或有线网络与后台的监控系统实现通信，并通过后台的监控系统实现路灯的实时控制、调光、照明运行状态监测、查询及定位等。物联网路灯集中控制器产品必须与当地路灯管理部门现行系统兼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单灯控制系统应满足：</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1）控制系统需采用经纬度时钟控制器根据广州市日出日落时间调整开关灯时间；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2）系统需具备的基本功能：远程单灯控制、自由编组、调光控制、扩展功能、记忆功能、无人值守、主动查询、智能运行、地图指引、数据存储、故障报警（含电力电缆漏电报警）等；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3）为便于移交后管养，新建路灯与当地现有使用路灯智能系统相兼容。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4）路灯控制系统仅供参考，应经相关职能部门确认后方可施工。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6.4.4 灯杆、灯具、光源、驱动电源 技术参数：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根据《印发广东省推广使用LED照明产品实施方案的通知》(粤府函【2012】113号)本工程应选用高光效、节能型LED灯作为道路照明光源。LED路灯应为模块化设计，光源、灯具和驱动电源应可分拆更换。</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1）光源： LED路灯整体系统光效：≥125lm/W；3000h光通量维持率≥96%，6000h光通量维持率≥92%；平均寿命：≥50000h；色温：3000K~4000K；显色指数：≥70；在标称的条件下工作，LED道路照明产品实际消耗的功率与其标称额定功率的偏差应在正负5%以内。</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灯具：机动车道路采用具有蝙蝠形或矩形配光曲线的半截光型灯具，对眩光加以控制，灯具纵向配光曲线采用中配光，横向配光曲线采用中配光；灯具防护等级IP65，需满足抗腐蚀要求；灯具要求具有防震功能，适用于产生振动的道路等场所照明。灯具安装后要求车行道侧利用系数不小于0.60。</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3）驱动电源：采用可靠的恒流驱动电源，电源寿命≥50000h，电源功率因数≥0.95，电源盒防护等级IP65，散热良好。电源应具有过流、过热、短路、雷击以及开关冲击等级防护功能。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灯杆采用优质高强度热扎卷板钢材，厚度不小于4.0mm，无横向焊缝，纵向焊缝应均匀、无虚焊。灯杆异形加工完成后经酸洗处理再作内外热镀锌防腐处理，镀锌厚度不小于80μm，表面无锌镏，锌疤及漏锌等现象；镀锌后表面再喷塑处理，喷塑层厚度不小于100μm，附着力二级以上；灯具灯杆安装后应能够抵抗十四级台风。热镀锌及喷塑参照GB/T 9790、GB/T 13912、GB/T 11373相关条文执行。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5）每套灯具内配备30mA漏电保护开关进行单套灯具短路及接地故障保护，漏电保护开关应固定牢靠，</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漏电保护开关及其他电器电源进线应上进下出或左进右出。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6）LED灯具选择必须考虑照度、节能、防护等级等方面的要求，按安装规范安装后应符合CJJ45-2015和CJJ89-2012规范的要求。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7）本工程灯杆为智慧灯杆，应预留智慧安防、一键报警、公共广播、信息交互、公共WIFI、5G微站、智慧环保、智慧市政等模块接口。其他功能应满足《智慧城市智慧灯杆技术规范》DB4401/T 186-2022及《智慧灯杆技术规范》DBJ/T 15-164-2019中相关要求。灯杆造型如图所示，参照《广州市城市家具建设指引》中现代简洁款式，并具体以业主要求为准。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6.4.5电缆敷设及注意事项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机动车道照明电缆采用YJV-0.6/1kV，4×25穿UPVC110管。线缆均埋设在人行道或绿化带下，埋深不小于0.7米；管线穿越小路口时采用镀锌钢管（SC100）保护，管线穿十字路口时应敷设在混凝土下，并采用镀锌钢管（SC100）保护，埋深不小于1米；与其他管线交叉时可以适当调整埋深，并在其两端设接线井，接线井内填砂防盗，盖上应有标识。详见“线管预埋施工大样图”。接灯线（接向灯具）选用RVV-0.45/0.75kV，3×2.5三芯塑料绝缘铜芯电线，凡在照明供电干线变径或断开处必须用采用接线端子连接，禁止绞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（2）智慧灯杆基础与各种管线及检查井的净距不宜小于0.5m，智慧灯杆处预留6孔SC65的弯管与配套手井联通。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（3）照明路灯灯杆基础的砼边线如与其他管线有冲突，可根据实际情况前后适当调整1~2米。</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（4）每一杆路灯均应在内部装设漏电断路器，漏电断路器应装设在易于维护的位置；各电气部件电源进线应上进下出或左进右出。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（5）本工程设计图中的路灯基础仅供参考，应由灯杆设备制造商核算确认后，方可予以施工。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（6）施工完毕后，电缆敷设处必需设置走向标识。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6.4.6防雷及接地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路灯防雷系统为三类防雷，低压侧设电涌保护器进行防雷保护；路灯接地型式为TT制。每一根灯杆内均设置剩余电流保护器，剩余动作额定值30mA。地面道路利用路灯本体金属灯杆作为防雷接闪器及引下线，利用基础内主钢筋作为接地装置，且每个基础处设重复人工接地极，沿路灯配电线路通长敷设-40×4热镀锌扁钢，除在首端和末端设置重复接地外，还要求每隔120米再设置重复接地，接地极为两根长2.5米，水平间距5米的L50×角钢接地体，要求其上部埋深不小于0.6米，底部制成尖角型，两根角钢之间与镀锌扁钢联结，全线路灯灯杆、灯杆基础钢筋、镀锌扁钢、基座、电缆金属外皮等均应可靠接地，接地电阻小于4Ω，以保证道路照明系统的可靠运行和路上行人的安全。</w:t>
      </w:r>
    </w:p>
    <w:p>
      <w:pPr>
        <w:tabs>
          <w:tab w:val="left" w:pos="1640"/>
        </w:tabs>
        <w:autoSpaceDE w:val="0"/>
        <w:autoSpaceDN w:val="0"/>
        <w:spacing w:line="360" w:lineRule="auto"/>
        <w:ind w:firstLine="480" w:firstLineChars="200"/>
        <w:jc w:val="left"/>
      </w:pPr>
      <w:r>
        <w:rPr>
          <w:rFonts w:hint="eastAsia" w:ascii="宋体" w:hAnsi="宋体"/>
          <w:color w:val="auto"/>
          <w:sz w:val="24"/>
          <w:szCs w:val="24"/>
        </w:rPr>
        <w:t xml:space="preserve">本系统铜铁连接处应采用过渡连接端子，若端子难以取得，则在接续处涂至少涂三遍沥青漆防腐。    </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6.5隧道照明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6.5.1主要设计参数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本工程隧道照明设计行车速度取值为50km/h，隧道东西洞口亮度取值为3500cd/m2/，入口坡度-5%，单向设计小时交通车流量按1530pcu/h。隧道长度为：225米暗埋段。隧道照明各分段长度及亮度标准详见下表：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265"/>
        <w:gridCol w:w="1265"/>
        <w:gridCol w:w="1265"/>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功能段</w:t>
            </w:r>
          </w:p>
        </w:tc>
        <w:tc>
          <w:tcPr>
            <w:tcW w:w="1265" w:type="dxa"/>
          </w:tcPr>
          <w:p>
            <w:r>
              <w:rPr>
                <w:rFonts w:hint="eastAsia"/>
              </w:rPr>
              <w:t>入口段1（Dth1）</w:t>
            </w:r>
          </w:p>
        </w:tc>
        <w:tc>
          <w:tcPr>
            <w:tcW w:w="1265" w:type="dxa"/>
          </w:tcPr>
          <w:p>
            <w:r>
              <w:rPr>
                <w:rFonts w:hint="eastAsia"/>
              </w:rPr>
              <w:t>入口段2（Dth2）</w:t>
            </w:r>
          </w:p>
        </w:tc>
        <w:tc>
          <w:tcPr>
            <w:tcW w:w="1265" w:type="dxa"/>
          </w:tcPr>
          <w:p>
            <w:r>
              <w:rPr>
                <w:rFonts w:hint="eastAsia"/>
              </w:rPr>
              <w:t>中间段（Din）</w:t>
            </w:r>
          </w:p>
        </w:tc>
        <w:tc>
          <w:tcPr>
            <w:tcW w:w="1265" w:type="dxa"/>
          </w:tcPr>
          <w:p>
            <w:r>
              <w:rPr>
                <w:rFonts w:hint="eastAsia"/>
              </w:rPr>
              <w:t>出口段（Dex1）</w:t>
            </w:r>
          </w:p>
        </w:tc>
        <w:tc>
          <w:tcPr>
            <w:tcW w:w="1265" w:type="dxa"/>
          </w:tcPr>
          <w:p>
            <w:r>
              <w:rPr>
                <w:rFonts w:hint="eastAsia"/>
              </w:rPr>
              <w:t>出口段2（Dex2）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亮度（cd/m）</w:t>
            </w:r>
          </w:p>
        </w:tc>
        <w:tc>
          <w:tcPr>
            <w:tcW w:w="1265" w:type="dxa"/>
          </w:tcPr>
          <w:p>
            <w:r>
              <w:rPr>
                <w:rFonts w:hint="eastAsia"/>
              </w:rPr>
              <w:t>81.67</w:t>
            </w:r>
          </w:p>
        </w:tc>
        <w:tc>
          <w:tcPr>
            <w:tcW w:w="1265" w:type="dxa"/>
          </w:tcPr>
          <w:p>
            <w:r>
              <w:rPr>
                <w:rFonts w:hint="eastAsia"/>
              </w:rPr>
              <w:t>39.2</w:t>
            </w:r>
          </w:p>
        </w:tc>
        <w:tc>
          <w:tcPr>
            <w:tcW w:w="1265" w:type="dxa"/>
          </w:tcPr>
          <w:p>
            <w:r>
              <w:rPr>
                <w:rFonts w:hint="eastAsia"/>
              </w:rPr>
              <w:t>2.45</w:t>
            </w:r>
          </w:p>
        </w:tc>
        <w:tc>
          <w:tcPr>
            <w:tcW w:w="1265" w:type="dxa"/>
          </w:tcPr>
          <w:p>
            <w:r>
              <w:rPr>
                <w:rFonts w:hint="eastAsia"/>
              </w:rPr>
              <w:t>7.5</w:t>
            </w:r>
          </w:p>
        </w:tc>
        <w:tc>
          <w:tcPr>
            <w:tcW w:w="1265" w:type="dxa"/>
          </w:tcPr>
          <w:p>
            <w:r>
              <w:rPr>
                <w:rFonts w:hint="eastAsi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应急亮度（cd/m）</w:t>
            </w:r>
          </w:p>
        </w:tc>
        <w:tc>
          <w:tcPr>
            <w:tcW w:w="1265" w:type="dxa"/>
          </w:tcPr>
          <w:p>
            <w:r>
              <w:rPr>
                <w:rFonts w:hint="eastAsia"/>
              </w:rPr>
              <w:t>0.25</w:t>
            </w:r>
          </w:p>
        </w:tc>
        <w:tc>
          <w:tcPr>
            <w:tcW w:w="1265" w:type="dxa"/>
          </w:tcPr>
          <w:p>
            <w:r>
              <w:rPr>
                <w:rFonts w:hint="eastAsia"/>
              </w:rPr>
              <w:t>0.25</w:t>
            </w:r>
          </w:p>
        </w:tc>
        <w:tc>
          <w:tcPr>
            <w:tcW w:w="1265" w:type="dxa"/>
          </w:tcPr>
          <w:p>
            <w:r>
              <w:rPr>
                <w:rFonts w:hint="eastAsia"/>
              </w:rPr>
              <w:t>0.25</w:t>
            </w:r>
          </w:p>
        </w:tc>
        <w:tc>
          <w:tcPr>
            <w:tcW w:w="1265" w:type="dxa"/>
          </w:tcPr>
          <w:p>
            <w:r>
              <w:rPr>
                <w:rFonts w:hint="eastAsia"/>
              </w:rPr>
              <w:t>0.25</w:t>
            </w:r>
          </w:p>
        </w:tc>
        <w:tc>
          <w:tcPr>
            <w:tcW w:w="1265" w:type="dxa"/>
          </w:tcPr>
          <w:p>
            <w:r>
              <w:rPr>
                <w:rFonts w:hint="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隧道左线长度（m）</w:t>
            </w:r>
          </w:p>
        </w:tc>
        <w:tc>
          <w:tcPr>
            <w:tcW w:w="1265" w:type="dxa"/>
          </w:tcPr>
          <w:p>
            <w:r>
              <w:rPr>
                <w:rFonts w:hint="eastAsia"/>
              </w:rPr>
              <w:t>27</w:t>
            </w:r>
          </w:p>
        </w:tc>
        <w:tc>
          <w:tcPr>
            <w:tcW w:w="1265" w:type="dxa"/>
          </w:tcPr>
          <w:p>
            <w:r>
              <w:rPr>
                <w:rFonts w:hint="eastAsia"/>
              </w:rPr>
              <w:t>27</w:t>
            </w:r>
          </w:p>
        </w:tc>
        <w:tc>
          <w:tcPr>
            <w:tcW w:w="1265" w:type="dxa"/>
          </w:tcPr>
          <w:p>
            <w:r>
              <w:rPr>
                <w:rFonts w:hint="eastAsia"/>
              </w:rPr>
              <w:t>111</w:t>
            </w:r>
          </w:p>
        </w:tc>
        <w:tc>
          <w:tcPr>
            <w:tcW w:w="1265" w:type="dxa"/>
          </w:tcPr>
          <w:p>
            <w:r>
              <w:rPr>
                <w:rFonts w:hint="eastAsia"/>
              </w:rPr>
              <w:t>30</w:t>
            </w:r>
          </w:p>
        </w:tc>
        <w:tc>
          <w:tcPr>
            <w:tcW w:w="1265" w:type="dxa"/>
          </w:tcPr>
          <w:p>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隧道右线长度（m）</w:t>
            </w:r>
          </w:p>
        </w:tc>
        <w:tc>
          <w:tcPr>
            <w:tcW w:w="1265" w:type="dxa"/>
          </w:tcPr>
          <w:p>
            <w:r>
              <w:rPr>
                <w:rFonts w:hint="eastAsia"/>
              </w:rPr>
              <w:t>27</w:t>
            </w:r>
          </w:p>
        </w:tc>
        <w:tc>
          <w:tcPr>
            <w:tcW w:w="1265" w:type="dxa"/>
          </w:tcPr>
          <w:p>
            <w:r>
              <w:rPr>
                <w:rFonts w:hint="eastAsia"/>
              </w:rPr>
              <w:t>27</w:t>
            </w:r>
          </w:p>
        </w:tc>
        <w:tc>
          <w:tcPr>
            <w:tcW w:w="1265" w:type="dxa"/>
          </w:tcPr>
          <w:p>
            <w:r>
              <w:rPr>
                <w:rFonts w:hint="eastAsia"/>
              </w:rPr>
              <w:t>111</w:t>
            </w:r>
          </w:p>
        </w:tc>
        <w:tc>
          <w:tcPr>
            <w:tcW w:w="1265" w:type="dxa"/>
          </w:tcPr>
          <w:p>
            <w:r>
              <w:rPr>
                <w:rFonts w:hint="eastAsia"/>
              </w:rPr>
              <w:t>30</w:t>
            </w:r>
          </w:p>
        </w:tc>
        <w:tc>
          <w:tcPr>
            <w:tcW w:w="1265" w:type="dxa"/>
          </w:tcPr>
          <w:p>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Led灯光源功率</w:t>
            </w:r>
          </w:p>
        </w:tc>
        <w:tc>
          <w:tcPr>
            <w:tcW w:w="1265" w:type="dxa"/>
          </w:tcPr>
          <w:p>
            <w:r>
              <w:rPr>
                <w:rFonts w:hint="eastAsia"/>
              </w:rPr>
              <w:t>80w</w:t>
            </w:r>
          </w:p>
        </w:tc>
        <w:tc>
          <w:tcPr>
            <w:tcW w:w="1265" w:type="dxa"/>
          </w:tcPr>
          <w:p>
            <w:r>
              <w:rPr>
                <w:rFonts w:hint="eastAsia"/>
              </w:rPr>
              <w:t>40w</w:t>
            </w:r>
          </w:p>
        </w:tc>
        <w:tc>
          <w:tcPr>
            <w:tcW w:w="1265" w:type="dxa"/>
          </w:tcPr>
          <w:p>
            <w:r>
              <w:rPr>
                <w:rFonts w:hint="eastAsia"/>
              </w:rPr>
              <w:t>25w</w:t>
            </w:r>
          </w:p>
        </w:tc>
        <w:tc>
          <w:tcPr>
            <w:tcW w:w="1265" w:type="dxa"/>
          </w:tcPr>
          <w:p>
            <w:r>
              <w:rPr>
                <w:rFonts w:hint="eastAsia"/>
              </w:rPr>
              <w:t>80w</w:t>
            </w:r>
          </w:p>
        </w:tc>
        <w:tc>
          <w:tcPr>
            <w:tcW w:w="1265" w:type="dxa"/>
          </w:tcPr>
          <w:p>
            <w:r>
              <w:rPr>
                <w:rFonts w:hint="eastAsia"/>
              </w:rPr>
              <w:t>130w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安装距离</w:t>
            </w:r>
          </w:p>
        </w:tc>
        <w:tc>
          <w:tcPr>
            <w:tcW w:w="1265" w:type="dxa"/>
          </w:tcPr>
          <w:p>
            <w:r>
              <w:rPr>
                <w:rFonts w:hint="eastAsia"/>
              </w:rPr>
              <w:t>1.0m</w:t>
            </w:r>
          </w:p>
        </w:tc>
        <w:tc>
          <w:tcPr>
            <w:tcW w:w="1265" w:type="dxa"/>
          </w:tcPr>
          <w:p>
            <w:r>
              <w:rPr>
                <w:rFonts w:hint="eastAsia"/>
              </w:rPr>
              <w:t>1.0m</w:t>
            </w:r>
          </w:p>
        </w:tc>
        <w:tc>
          <w:tcPr>
            <w:tcW w:w="1265" w:type="dxa"/>
          </w:tcPr>
          <w:p>
            <w:r>
              <w:rPr>
                <w:rFonts w:hint="eastAsia"/>
              </w:rPr>
              <w:t>10m</w:t>
            </w:r>
          </w:p>
        </w:tc>
        <w:tc>
          <w:tcPr>
            <w:tcW w:w="1265" w:type="dxa"/>
          </w:tcPr>
          <w:p>
            <w:r>
              <w:rPr>
                <w:rFonts w:hint="eastAsia"/>
              </w:rPr>
              <w:t>10m</w:t>
            </w:r>
          </w:p>
        </w:tc>
        <w:tc>
          <w:tcPr>
            <w:tcW w:w="1265" w:type="dxa"/>
          </w:tcPr>
          <w:p>
            <w:r>
              <w:rPr>
                <w:rFonts w:hint="eastAsia"/>
              </w:rPr>
              <w: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r>
              <w:rPr>
                <w:rFonts w:hint="eastAsia"/>
              </w:rPr>
              <w:t>安装方式</w:t>
            </w:r>
          </w:p>
        </w:tc>
        <w:tc>
          <w:tcPr>
            <w:tcW w:w="1265" w:type="dxa"/>
          </w:tcPr>
          <w:p>
            <w:r>
              <w:rPr>
                <w:rFonts w:hint="eastAsia"/>
              </w:rPr>
              <w:t>两侧二排</w:t>
            </w:r>
          </w:p>
        </w:tc>
        <w:tc>
          <w:tcPr>
            <w:tcW w:w="1265" w:type="dxa"/>
          </w:tcPr>
          <w:p>
            <w:r>
              <w:rPr>
                <w:rFonts w:hint="eastAsia"/>
              </w:rPr>
              <w:t>两侧二排</w:t>
            </w:r>
          </w:p>
        </w:tc>
        <w:tc>
          <w:tcPr>
            <w:tcW w:w="1265" w:type="dxa"/>
          </w:tcPr>
          <w:p>
            <w:r>
              <w:rPr>
                <w:rFonts w:hint="eastAsia"/>
              </w:rPr>
              <w:t>两侧二排</w:t>
            </w:r>
          </w:p>
        </w:tc>
        <w:tc>
          <w:tcPr>
            <w:tcW w:w="1265" w:type="dxa"/>
          </w:tcPr>
          <w:p>
            <w:r>
              <w:rPr>
                <w:rFonts w:hint="eastAsia"/>
              </w:rPr>
              <w:t>两侧二排</w:t>
            </w:r>
          </w:p>
        </w:tc>
        <w:tc>
          <w:tcPr>
            <w:tcW w:w="1265" w:type="dxa"/>
          </w:tcPr>
          <w:p>
            <w:r>
              <w:rPr>
                <w:rFonts w:hint="eastAsia"/>
              </w:rPr>
              <w:t>两侧二排</w:t>
            </w:r>
          </w:p>
        </w:tc>
      </w:tr>
    </w:tbl>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6.5.2照明装置布置</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（1）照明灯具布置</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隧道加强照明及基本照明沿隧道两侧限界上方纵向对称布置，具体安装位置详见“隧道照明标准横断面设计图”以及“隧道照明平面设计图”。</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（2）照明配电箱布置</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照明配电箱布置在隧道的两侧，安装方式为嵌墙式安装，电缆进出线均采用上进上出。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（3）照明控制</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隧道基本照明24小时全开；出入口加强照明采用“天文时钟+光控”方式控制，白天根据洞外实时亮度，对加强照明灯具进行调光，夜间关闭加强照明灯具。</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6.5.3隧道照明灯具参数要求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（1）LED光源：LED隧道灯整体初始系统光效≥125lm/W，LED隧道灯光源3000h光通量维持率≥96%，6000h光通量维持率≥92%，色温：3000K~4000K；平均显色指数Ra≥70。</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（2）灯具：采用具有蝙蝠形配光曲线的灯具，对眩光加以控制。灯具防护等级不低于IP65，需满足抗腐蚀要求。灯具要求具有防震功能，适用于产生振动的道路等场所照明，灯具耐振动试验应按GB/T 2423.10的规定进行。正常使用时灯具温度应≤58℃。</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驱动电源：采用可靠的恒流驱动电源，电源寿命≥50000h，电源功率因数≥0.95，LED驱动电源防护等级不低于IP65，散热良好。电源应具有过流、过热、短路、雷击以及开关冲击等级防护功能。驱动电源应具备调光功能，每个LED灯具独立可调，通过LED灯具控制器以控制总线的方式实现对每个LED灯具的调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6.5.4隧道照明调光要求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（1）隧道照明采用自动调光模式，基本照明不做调光要求。加强照明灯具开启时，调光控制器通过读取隧道外亮度检测器的数值，即可根据洞外亮度的等级对LED隧道加强灯具输出功率进行动态调光。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加强照明应根据洞外亮度变化进行调光方案，采用自动控制模式，分为：晴天、云天、阴天、重阴天4级。晴天（L20（s）＞3500cd/m2/）、云天（2000cd/m2/＜L20（s）＜3500cd/m2/）、阴天（1000cd/m2/＜L20（s）＜2000cd/m2/）、重阴天（L20（s）＜1000cd/m2/）。</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（3）隧道照明控制采用数字信号方式，采用数字可寻址可调光控制协议（DALI-T）。控制器调光等级应≥64级，调光等级可采用8位数字信号表示。从0X00~0X3F（0000 0000~0011 1111）。0X3F对应灯具最大亮度值，0X00对应灯具最小亮度值。隧道照明控制器应具有操作显示界面，方便进行现场调试与控制。隧道照明控制器设置于隧道内照明配电箱内。</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6.5.5调光控制器及控制软件要求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（1）控制软件应具备用户登录权限管理功能，具备用户照明控制模式设置、控制参数读取和设置功能。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（2）应能在图形化隧道平面图上显示、查询和控制LED隧道照明灯具的状态。</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（3）应能在图形化隧道平面图显示隧道照明控制系统当前工作状态，包括系统当前时间、隧道内各回路照明输出电压、电流和功率参数等。</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（4）能在图形化隧道平面图上显示隧道内、洞外实时采集的亮度值。</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（5）应具备实时采集和记录照明控制输入参数信息和控制输出参数等相关数据信息，设置有工作状态和控制参数查询界面，方便数据查询调用。</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（6）应具备与现场控制控制器的远程通信和访问工程以及通信故障报警功能。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6.5.6亮度检测仪</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（1）安装位置及线缆敷设</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工程在距离隧道暗埋段一个停车视距处，即桩号K0+240南侧、桩号K0+585北侧壁墙上各安装一洞外亮度检测仪来测量洞外亮度，亮度检测仪用膨胀螺丝固定在距离检修通道1.5米高处，亮度信号传输线、调光控制线（RS485总线）则沿防撞墙明敷至隧道内电缆桥架，并沿电缆桥架接至照明配电箱内调光控制器处。</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（2）设备组成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亮度检测系统由以下部件组成：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1）亮度检测仪</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2）万向调节安装支架（厂家配套）</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（3）技术参数要求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1）测量范围：0～6500cd/m2/</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2）电源：AC180～250V 50Hz 35W</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3）测量精度：±1cd/m2/</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4）测量角度：-20°～+70°</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5）工作湿度：0%～100%</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6）防护等级 ：IP67</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7）信号输出 ：开关量输出：3组继电器触点模拟量输出：4～20mA与0～6500cd/m2/成正比关系。</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6.5.7应急照明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本工程应急照明及疏散指示系统采用非集中控制型系统，在隧道内设置应急照明集中电源，系统应急启动后连续供电时间不小于60分钟，非火灾状态下，系统主电源断电后，灯具持续应急点亮时间为30分钟。集中电源蓄电池达到使用寿命周期后标称的剩余容量不小于90分钟。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发生火灾时，所有非持续型照明灯的光源应急点亮，持续型灯具的光源由节电点亮模式转入应急点亮模式。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所有疏散指示及应急照明灯具均采用电压等级为DC36V的A型灯具。</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6.5.8电缆敷设及注意事项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（1）变电所低压配电柜至隧道照明配电箱的电缆穿SC65钢管至照明配电箱。</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照明配电箱至加强照明与基本照明灯具的电缆先穿预埋管敷设，并沿电缆桥架敷设至灯具所在横断面，经电缆桥架内的接线端子压接分支后穿热镀锌钢管至照明灯具。配电箱至应急照明灯具与疏散指示灯具的电缆穿SC25预埋管，电缆经预留在应急照明与疏散指示灯具正上方的接线盒接线至灯具。</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电缆桥架支撑间距为1.5米，桥架内电缆垂直敷设时，电缆的上端及每隔1.5米处；水平敷设时，电缆首尾两端、转弯及每隔10米处电缆应固定。电缆桥架的安装方式见国标图集04D701-3《电缆桥架安装》。电缆桥架在穿过防火墙、楼板处应采用防火隔板及防火涂料隔离。电缆桥架每隔30m与保护导体可靠连接，电缆桥架内敷设一根－40×4接地线，在不少于两处接地。遇伸缩缝时应配置伸缩板进行补偿处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（4）内径不小于60mm的电气配管及重力不小于150N/m的电缆梯架、电缆槽盒、母线槽均应进行抗震设防。金属导管、刚性塑料导管的直线段部分每隔30m应设置伸缩节。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6.5.9防雷及接地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隧道内的接地形式采用TN-S制。隧道利用结构顶板、地板、侧墙内钢筋网作为接地装置，隧道接地系统以基础接地为主，工作接地和保护接地采用共同接地体，接地电阻不大于1欧姆，否则应利用隧道洞外预留接地板增设人工接地体。照明配电箱及照明配电箱的PE母排、电气设备金属外壳、电缆金属外皮、灯具金属外壳等均应可靠接地，接地电阻小于4欧姆。</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6.6节能措施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6.6.1 变电所靠近负荷中心，以缩短配电半径减少线路损耗；</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6.6.2 合理确定变压器容量，变压器均采用DYn-11型接线的低损耗、低噪声的干式变压器。</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6.6.3 对于较长配电线路，在满足载流量、热稳定、电压降的前提下，加大一级导线截面，以减少年运行费用。</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6.6.4 提高供配电系统的功率因数：a、尽可能采用高功率因数的用电设备；b、采用低压柜集中补偿和有缘滤波装置提高功率因数。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6.6.5 采用高光效LED光源，并采用可调光的智能照明控制系统。</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6.6.6 所有电气设备均采用自动控制和手动动控制相结合的方式，以减少不必要的人为能耗。</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6.6.7 根据照明场所的功能要求确定照明功率密度限值，并符合GB50034-2013《建筑照明设计标准》相关规定。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6.6.8 选用绿色、环保且经国家认证的电气产品，满足国家规范及行业标准的前提下选用高性能变压器及相关配电设备。</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6.7抗震措施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6.7.1 内径不小于60mm的电气配管及中立不小于150N/m的电缆梯架、电缆槽盒、母线槽均应进行抗震设防。</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6.7.2 安装在吊顶内的灯具应考虑地震时吊顶与楼板的相对位移。</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6.7.3 敷设于电缆桥架/线槽内的配电线缆在其引进，引出，转弯等部位应在长度上留有余量（根据电缆长度，余量约为电缆长度的1%~5%，现场可根据实际情况调整）。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6.7.4 电气接地线缆应采取防止地震时被切断的措施（防被切断的措施为电缆在敷设时长度应有约1%~5%的余量，现场可根据实际情况调整）。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6.7.5 电气管路敷设时还应符合下列规定：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a）.电线导管，桥架，线槽敷设时应采用刚性托架或支架固定，不宜使用吊架；其穿越防火分区时，缝隙采用柔性防火封堵材料封堵，并在贯穿部位附近设置抗震支撑。</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b）.电线导管的直线段部分每隔30m应设置伸缩节。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6.7.6 配电装置至用电设备之间的连线宜采用软导体，当采用金属、刚性塑料导管、桥架、线槽等材料进行敷设时，进口处应转换为挠性线管过度。</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6.7.7 本工程强弱电线槽采用抗震支吊架固定，抗震支吊架的最大间距侧向为12m，纵向为24m。</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6.8电气施工要求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6.8.1 电气安装工程应严格按照国家有关的施工及验收规范进行，工程内的低压电气装置、照明灯具、电缆线路及接地装置等均应遵守下列国标（但不限于下列）的规定：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《电气装置安装工程电缆线路施工及验收规范》GB50168-2018</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《电气装置安装工程低压电器施工及验收规范》GB50254-2014</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《建筑电气工程施工质量验收规范》GB50303-2015</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《城市道路照明工程施工及验收规范》CJJ89-2012</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6.8.2 本工程所有电缆的保护管道，均应在土建施工时，按照道路照明施工图予以埋设，不得遗漏。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6.8.3 电缆敷设时，其弯曲半径、埋设深度应符合国家规范要求。每杆灯杆两侧的电缆预留量宜不小于2m。电缆在直线段，每隔100米、转弯处等处应设固定明显方位标志或标桩（国家标准图集12D101-5《110KV及以下电缆敷设》P29~P30页）。灯杆及电缆与各种管线的间距不得低于规定标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6.8.4 系统接地、保护接地及电缆接线井等的做法可参考《建筑电气安装工程图集》。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6.8.5 所有预埋管件、预留孔、洞等，电气施工人员必须在土建施工时到现场并与土建施工人员密切配合。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6.8.6 所有进、出电缆穿管的管口、洞口、孔口待施工安装完毕应用沥青麻丝和嵌缝油膏等物质严密封口，以防渗水。 </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6.8.7 凡金属保护管，电缆桥架，接地带，电缆(线)过构筑物伸缩逢处亦应作相应的柔性处理。</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6.9其他</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6.9.1 凡与施工有关但未说明之处，应参考国家、地方、行业标准图集实施。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6.9.2 本工程所选用设备、材料，必须具有国家及检验中心出具的检测合格证书；必须满足与产品相关的国家标准；消防、供电产品应具有相关入网证明。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6.9.3 本套图纸需经过供电、消防及相关建设主管部门审批后方可用于施工。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6.9.4 设计图中设备材料表及电缆表内工程量仅供参考，不作为招标及订货依据。</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6.9.5 本工程所有线缆燃烧性能级别不低于B1、产烟毒性为t0级、燃烧滴落物/微粒等级为d0级。</w:t>
      </w:r>
    </w:p>
    <w:p>
      <w:pPr>
        <w:spacing w:line="360" w:lineRule="auto"/>
        <w:ind w:firstLine="482" w:firstLineChars="200"/>
        <w:jc w:val="left"/>
        <w:outlineLvl w:val="2"/>
        <w:rPr>
          <w:rFonts w:ascii="宋体" w:hAnsi="宋体"/>
          <w:b/>
          <w:color w:val="auto"/>
          <w:sz w:val="24"/>
          <w:szCs w:val="24"/>
        </w:rPr>
      </w:pPr>
      <w:bookmarkStart w:id="360" w:name="_Toc19235"/>
      <w:r>
        <w:rPr>
          <w:rFonts w:hint="eastAsia" w:ascii="宋体" w:hAnsi="宋体"/>
          <w:b/>
          <w:color w:val="auto"/>
          <w:sz w:val="24"/>
          <w:szCs w:val="24"/>
        </w:rPr>
        <w:t>7、交通工程</w:t>
      </w:r>
      <w:bookmarkEnd w:id="360"/>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w:t>
      </w:r>
      <w:r>
        <w:rPr>
          <w:rFonts w:ascii="宋体" w:hAnsi="宋体"/>
          <w:b/>
          <w:color w:val="auto"/>
          <w:sz w:val="24"/>
          <w:szCs w:val="24"/>
        </w:rPr>
        <w:t>.1</w:t>
      </w:r>
      <w:r>
        <w:rPr>
          <w:rFonts w:hint="eastAsia" w:ascii="宋体" w:hAnsi="宋体"/>
          <w:b/>
          <w:color w:val="auto"/>
          <w:sz w:val="24"/>
          <w:szCs w:val="24"/>
        </w:rPr>
        <w:t>设计标准</w:t>
      </w:r>
    </w:p>
    <w:p>
      <w:pPr>
        <w:tabs>
          <w:tab w:val="left" w:pos="1640"/>
        </w:tabs>
        <w:autoSpaceDE w:val="0"/>
        <w:autoSpaceDN w:val="0"/>
        <w:spacing w:line="360" w:lineRule="auto"/>
        <w:ind w:firstLine="480" w:firstLineChars="200"/>
        <w:jc w:val="left"/>
        <w:rPr>
          <w:rFonts w:ascii="宋体" w:hAnsi="宋体"/>
          <w:color w:val="auto"/>
          <w:sz w:val="24"/>
          <w:szCs w:val="24"/>
        </w:rPr>
      </w:pPr>
      <w:bookmarkStart w:id="361" w:name="_Toc410502851"/>
      <w:r>
        <w:rPr>
          <w:rFonts w:hint="eastAsia" w:ascii="宋体" w:hAnsi="宋体"/>
          <w:color w:val="auto"/>
          <w:sz w:val="24"/>
          <w:szCs w:val="24"/>
        </w:rPr>
        <w:t>(1)严格按《道路交通标志和标线 第1部分:总则》（GB 5768.1-2009）、《道路交通标志和标线 第2部分:道路交通标志》（GB 5768.2-2022）、《道路交通标志和标线 第3部分:道路交通标线》（GB 5768.3-2009）的规定进行设计，合理配置清楚明确的交通标志和标线。</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(2)合理配置各类交通设施，给司机及行人清楚指示。使道路交通达到安全、畅通、节约能源的目的。</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(3)标线涂划应该清晰、连续、顺畅。</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(4)标志内容力求明确、简洁、清晰。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(5)信号灯设计应力求达到最高效能。</w:t>
      </w:r>
    </w:p>
    <w:bookmarkEnd w:id="361"/>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(6)反光膜采用V类反光膜。</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7.2.交通标志</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7.2.1交通标志的设计原则</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(1)交通标志的设计及指路信息内容主要参考《城市道路交通标志和标线设置规范》（GB 51038-2015）。</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(2)本次设计由指路标志、指示标志、警告标志及禁令标志组成。交通标志的结构、版面设计以清晰、美学为指导。各类标志结构要求设计成简洁、大方、美观的外形。</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(3)交通标志的边框外缘应有衬底色。</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(4)路侧设置的立柱式标志, 标志板外缘距行车道边缘距离应≥0.25m，标志板下缘距人行道面应≥2.2m。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(5)标志板与滑动槽钢, 在保证连接强度和标志板面平整, 不影响贴反光膜的前提下可采用点焊或铆接。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7.2.2标志设计内容</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本项目交通标志牌设计风速为15级台风，设计时取50m/s，地基承载力不小于180Kpa, 采用轻便触探检测(承载力为200KPa以下的基底适用)。涉及标志包括禁令标志、限速标志、指示标志、警告标志及指路标志。</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标志牌尺寸按照《道路交通标志和标线》（GB5768.2-2009）执行，支撑方式根据标志牌大小根据计算采用适宜的支撑结构。</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标志牌设计如下：</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禁令标志及限速标志：圆形直径为80cm。采用Ф89标志杆支撑。</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指示标志：正方形边长为80cm。采用Ф76标志杆支撑。</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警告标志：三角形边长为90cm。采用采用Ф76标志杆支撑。</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指路标志：采用双悬臂式及6~12米臂式L杆支撑。</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无障碍与人行道指示牌采用双面牌。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7.2.3构件制作要求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7.2.3.1标志底板</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(1)标志底板采用3mm厚铝合金板，材料性能应符合《道路交通标志板及支撑件》（GB/T23827-2009）的有关要求。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(2)对标志底板的边缘和夹角应适当倒角，呈圆滑状，且须打磨光滑，边缘不得有毛刺。</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(3)标志的尺寸，一般外形尺寸偏差为±5mm，若外形尺寸大于1.2m时，其偏差为外形尺寸的±0.5%，邻边夹角偏差为0.5°。</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(4)标志板应平整，表面无明显皱纹、凹痕或变形，标志板每平方米范围内的平整度公差不应大于1.0mm。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(5)标志板不允许有裂纹、明显的划痕、损伤和颜色不均匀；在任何一处面积为50x50cm的表面上，不允许存在一个或一个以上总面积大于10mm²的汽泡，不允许有逆反射性能不均匀。</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7.2.3.2标志面</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 标志面反光膜采用V类反光膜。其回归反射光度值（最小值）、反光膜颜色的角点坐标和标志色泽耐用期应满足《道路交通反光膜》（GB/T 18833-2012）的要求。厂家必须提供书面的十年的质量担保，确保十年内标志牌的字膜和底膜的逆反射数不低于初始值的80%。</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凡标志板的宽度或高度在1.2m以下者，贴用的反光膜不能有接缝。粘贴反光膜应采用叠压接缝，上层反光膜压叠下层反光膜之重叠部分不得小于5mm，并以水平叠接为原则。使用滚筒粘贴或反向印反光膜时，可以平接，其间隔不应超过1mm。距标志板边缘5cm之内，不得有拼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(3)交通标志板底边缘离地面高度不小于2.5米。</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7.2.3.3 支撑件及紧固件</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(1)交通标志立柱和杆件等支撑件根据具体的支撑形式，可选用角钢、槽钢、钢管、钢板材料制作，其材料特性应符合GB/T700-2006《碳素结构钢》的要求。凡钢管外径在152mm以下的立柱和横梁, 采用普通碳素结构钢焊接钢管；凡钢管外径在152mm(含152mm)以上的立柱和横梁, 采用一般常用热轧无缝钢管；标志立柱柱帽和横梁帽采用普通碳素结构钢板, 板厚一般采用3mm。</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(2)交通标志的连接件包括连接标志板滑槽与横梁的抱箍、螺栓、螺母，以及连接标志法兰盘与基础的地脚螺栓和螺母等件，其材料的外形尺寸和机械性能应符合GB/T1938、GB/T3098等相应标准要求。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(3)滑槽选用与标志底板性能相当的同类材料，一般可采用铝合金热挤压型材。单个标志大于2m²标志板背后采用宽100mm的铝滑槽，铝槽间隔为50cm；单个标志牌面小于或等于2m²的标志牌采用65mm铝滑槽。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(4)悬臂式标志杆立柱、悬臂不充许接驳。</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7.2.3.4 构件的防锈防腐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(1)同一块标志板上，标志底板、结构件（包括支撑件和紧固件等）所采用的各种材料应具有兼容性，防止因电化作用，不同的热膨胀系数或其它化学反应等造成标志板的锈蚀或损坏。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(2)标志支撑结构(包括: 立柱、横梁、法兰盘)应按规范规定进行热浸镀锌处理。镀锌量为600g/m²。所有孔线等在热浸镀锌前完成，热浸镀锌后不能再切割焊接。热浸镀锌干燥后需喷涂银灰色环氧富锌漆三层。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(3)螺栓、螺母、垫圈采用热浸镀锌处理，镀锌量不少于350g/m²,并应清理螺纹或作离心处理。热浸镀锌干燥后需喷涂银灰色热镀锌漆。为防盗需要，螺栓安装完毕应点焊。</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(4)铝合金板、铝合金挤压型材与钢材接触的部位, 应采用相应的防锈措施。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(5)镀锌层在运输、安装过程中造成的损伤, 应及时采取补救措施。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(6)接件均要求双面全满焊，务必焊牢并且要求打磨光滑。</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7.2.3.5 其它材料要求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(1)水泥混凝土基础材料：混凝土强度等级不应小于C30。</w:t>
      </w:r>
    </w:p>
    <w:p>
      <w:pPr>
        <w:tabs>
          <w:tab w:val="left" w:pos="1640"/>
        </w:tabs>
        <w:autoSpaceDE w:val="0"/>
        <w:autoSpaceDN w:val="0"/>
        <w:spacing w:line="360" w:lineRule="auto"/>
        <w:ind w:firstLine="480" w:firstLineChars="200"/>
        <w:jc w:val="left"/>
        <w:rPr>
          <w:rFonts w:ascii="宋体" w:hAnsi="宋体"/>
          <w:b/>
          <w:color w:val="auto"/>
          <w:sz w:val="24"/>
          <w:szCs w:val="24"/>
        </w:rPr>
      </w:pPr>
      <w:r>
        <w:rPr>
          <w:rFonts w:hint="eastAsia" w:ascii="宋体" w:hAnsi="宋体"/>
          <w:color w:val="auto"/>
          <w:sz w:val="24"/>
          <w:szCs w:val="24"/>
        </w:rPr>
        <w:t>(2)钢筋：采用热轧HPB300或HRB400钢筋。凡钢筋直径≥12mm者，采用HRB400钢筋；凡钢筋直径＜12mm者，采用HPB300钢筋。</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7.3交通标线</w:t>
      </w:r>
    </w:p>
    <w:p>
      <w:pPr>
        <w:pStyle w:val="21"/>
        <w:ind w:firstLine="480"/>
        <w:rPr>
          <w:rFonts w:ascii="宋体" w:hAnsi="宋体"/>
          <w:bCs/>
          <w:color w:val="auto"/>
          <w:sz w:val="24"/>
          <w:szCs w:val="24"/>
        </w:rPr>
      </w:pPr>
      <w:r>
        <w:rPr>
          <w:rFonts w:hint="eastAsia" w:ascii="宋体" w:hAnsi="宋体"/>
          <w:bCs/>
          <w:color w:val="auto"/>
          <w:sz w:val="24"/>
          <w:szCs w:val="24"/>
        </w:rPr>
        <w:t>7.3.1标线的设置原则</w:t>
      </w:r>
    </w:p>
    <w:p>
      <w:pPr>
        <w:pStyle w:val="21"/>
        <w:ind w:firstLine="480"/>
        <w:rPr>
          <w:rFonts w:ascii="宋体" w:hAnsi="宋体"/>
          <w:bCs/>
          <w:color w:val="auto"/>
          <w:sz w:val="24"/>
          <w:szCs w:val="24"/>
        </w:rPr>
      </w:pPr>
      <w:r>
        <w:rPr>
          <w:rFonts w:hint="eastAsia" w:ascii="宋体" w:hAnsi="宋体"/>
          <w:bCs/>
          <w:color w:val="auto"/>
          <w:sz w:val="24"/>
          <w:szCs w:val="24"/>
        </w:rPr>
        <w:t>(1)各标线的设置应符合《城市道路交通标志和标线设置规范》（GB 51038-2015）的要求。</w:t>
      </w:r>
    </w:p>
    <w:p>
      <w:pPr>
        <w:pStyle w:val="21"/>
        <w:ind w:firstLine="480"/>
        <w:rPr>
          <w:rFonts w:ascii="宋体" w:hAnsi="宋体"/>
          <w:bCs/>
          <w:color w:val="auto"/>
          <w:sz w:val="24"/>
          <w:szCs w:val="24"/>
        </w:rPr>
      </w:pPr>
      <w:r>
        <w:rPr>
          <w:rFonts w:hint="eastAsia" w:ascii="宋体" w:hAnsi="宋体"/>
          <w:bCs/>
          <w:color w:val="auto"/>
          <w:sz w:val="24"/>
          <w:szCs w:val="24"/>
        </w:rPr>
        <w:t>(2)标线用于管制和引导交通，应具有鲜明的确认效果。标线设置在路面上，应具有附着力强、经久耐磨、使用寿命长、耐候性好、抗污染、抗变色等性能。同时，标线还应具有施工时干燥迅速、施工方便、安全性能好等性能。在夜间，标线应具有良好反光效果，对行驶车辆的诱导有重要作用。</w:t>
      </w:r>
    </w:p>
    <w:p>
      <w:pPr>
        <w:pStyle w:val="21"/>
        <w:ind w:firstLine="480"/>
        <w:rPr>
          <w:rFonts w:ascii="宋体" w:hAnsi="宋体"/>
          <w:bCs/>
          <w:color w:val="auto"/>
          <w:sz w:val="24"/>
          <w:szCs w:val="24"/>
        </w:rPr>
      </w:pPr>
      <w:r>
        <w:rPr>
          <w:rFonts w:hint="eastAsia" w:ascii="宋体" w:hAnsi="宋体"/>
          <w:bCs/>
          <w:color w:val="auto"/>
          <w:sz w:val="24"/>
          <w:szCs w:val="24"/>
        </w:rPr>
        <w:t>(3)沿线单位出入口及路段车辆出入口处的车行道边缘线应断开，并敷设2m-4m的虚线。</w:t>
      </w:r>
    </w:p>
    <w:p>
      <w:pPr>
        <w:pStyle w:val="21"/>
        <w:ind w:firstLine="480"/>
        <w:rPr>
          <w:rFonts w:ascii="宋体" w:hAnsi="宋体"/>
          <w:bCs/>
          <w:color w:val="auto"/>
          <w:sz w:val="24"/>
          <w:szCs w:val="24"/>
        </w:rPr>
      </w:pPr>
      <w:r>
        <w:rPr>
          <w:rFonts w:hint="eastAsia" w:ascii="宋体" w:hAnsi="宋体"/>
          <w:bCs/>
          <w:color w:val="auto"/>
          <w:sz w:val="24"/>
          <w:szCs w:val="24"/>
        </w:rPr>
        <w:t>(4)一般环保液态双组份反光涂料标线厚度为2.0±0.2mm。</w:t>
      </w:r>
    </w:p>
    <w:p>
      <w:pPr>
        <w:pStyle w:val="21"/>
        <w:ind w:firstLine="480"/>
        <w:rPr>
          <w:rFonts w:ascii="宋体" w:hAnsi="宋体"/>
          <w:bCs/>
          <w:color w:val="auto"/>
          <w:sz w:val="24"/>
          <w:szCs w:val="24"/>
        </w:rPr>
      </w:pPr>
      <w:r>
        <w:rPr>
          <w:rFonts w:hint="eastAsia" w:ascii="宋体" w:hAnsi="宋体"/>
          <w:bCs/>
          <w:color w:val="auto"/>
          <w:sz w:val="24"/>
          <w:szCs w:val="24"/>
        </w:rPr>
        <w:t>7.3.2交通标线的分类</w:t>
      </w:r>
    </w:p>
    <w:p>
      <w:pPr>
        <w:pStyle w:val="21"/>
        <w:ind w:firstLine="480"/>
        <w:rPr>
          <w:rFonts w:ascii="宋体" w:hAnsi="宋体"/>
          <w:bCs/>
          <w:color w:val="auto"/>
          <w:sz w:val="24"/>
          <w:szCs w:val="24"/>
        </w:rPr>
      </w:pPr>
      <w:r>
        <w:rPr>
          <w:rFonts w:hint="eastAsia" w:ascii="宋体" w:hAnsi="宋体"/>
          <w:bCs/>
          <w:color w:val="auto"/>
          <w:sz w:val="24"/>
          <w:szCs w:val="24"/>
        </w:rPr>
        <w:t>交通标线主要有车行道边缘线、车行道分界线、人行横道线、停止线、出入口标线、车辆导流线、导向箭头等。</w:t>
      </w:r>
    </w:p>
    <w:p>
      <w:pPr>
        <w:pStyle w:val="21"/>
        <w:ind w:firstLine="480"/>
        <w:rPr>
          <w:rFonts w:ascii="宋体" w:hAnsi="宋体"/>
          <w:bCs/>
          <w:color w:val="auto"/>
          <w:sz w:val="24"/>
          <w:szCs w:val="24"/>
        </w:rPr>
      </w:pPr>
      <w:r>
        <w:rPr>
          <w:rFonts w:hint="eastAsia" w:ascii="宋体" w:hAnsi="宋体"/>
          <w:bCs/>
          <w:color w:val="auto"/>
          <w:sz w:val="24"/>
          <w:szCs w:val="24"/>
        </w:rPr>
        <w:t>（1）车行道边缘线、非机动车道边缘线和分界线</w:t>
      </w:r>
    </w:p>
    <w:p>
      <w:pPr>
        <w:pStyle w:val="21"/>
        <w:ind w:firstLine="480"/>
        <w:rPr>
          <w:rFonts w:ascii="宋体" w:hAnsi="宋体"/>
          <w:bCs/>
          <w:color w:val="auto"/>
          <w:sz w:val="24"/>
          <w:szCs w:val="24"/>
        </w:rPr>
      </w:pPr>
      <w:r>
        <w:rPr>
          <w:rFonts w:hint="eastAsia" w:ascii="宋体" w:hAnsi="宋体"/>
          <w:bCs/>
          <w:color w:val="auto"/>
          <w:sz w:val="24"/>
          <w:szCs w:val="24"/>
        </w:rPr>
        <w:t>车行道边缘线和非机动车道边缘线均为白色实线，线宽15cm。可跨越同向行驶时的车行道分界线为2-4白色虚线，线宽15cm；非机动车道边缘线距非机动车道边线0.25m。</w:t>
      </w:r>
    </w:p>
    <w:p>
      <w:pPr>
        <w:pStyle w:val="21"/>
        <w:ind w:firstLine="480"/>
        <w:rPr>
          <w:rFonts w:ascii="宋体" w:hAnsi="宋体"/>
          <w:bCs/>
          <w:color w:val="auto"/>
          <w:sz w:val="24"/>
          <w:szCs w:val="24"/>
        </w:rPr>
      </w:pPr>
      <w:r>
        <w:rPr>
          <w:rFonts w:hint="eastAsia" w:ascii="宋体" w:hAnsi="宋体"/>
          <w:bCs/>
          <w:color w:val="auto"/>
          <w:sz w:val="24"/>
          <w:szCs w:val="24"/>
        </w:rPr>
        <w:t>（2）人行横道线</w:t>
      </w:r>
    </w:p>
    <w:p>
      <w:pPr>
        <w:pStyle w:val="21"/>
        <w:ind w:firstLine="480"/>
        <w:rPr>
          <w:rFonts w:ascii="宋体" w:hAnsi="宋体"/>
          <w:bCs/>
          <w:color w:val="auto"/>
          <w:sz w:val="24"/>
          <w:szCs w:val="24"/>
        </w:rPr>
      </w:pPr>
      <w:r>
        <w:rPr>
          <w:rFonts w:hint="eastAsia" w:ascii="宋体" w:hAnsi="宋体"/>
          <w:bCs/>
          <w:color w:val="auto"/>
          <w:sz w:val="24"/>
          <w:szCs w:val="24"/>
        </w:rPr>
        <w:t>本项目在各个交叉口处设计人行横道标线（斑马线），白色平行粗实线，线宽40cm，相邻两线之间净间距60cm。</w:t>
      </w:r>
    </w:p>
    <w:p>
      <w:pPr>
        <w:pStyle w:val="21"/>
        <w:ind w:firstLine="480"/>
        <w:rPr>
          <w:rFonts w:ascii="宋体" w:hAnsi="宋体"/>
          <w:bCs/>
          <w:color w:val="auto"/>
          <w:sz w:val="24"/>
          <w:szCs w:val="24"/>
        </w:rPr>
      </w:pPr>
      <w:r>
        <w:rPr>
          <w:rFonts w:hint="eastAsia" w:ascii="宋体" w:hAnsi="宋体"/>
          <w:bCs/>
          <w:color w:val="auto"/>
          <w:sz w:val="24"/>
          <w:szCs w:val="24"/>
        </w:rPr>
        <w:t>（3）停止线</w:t>
      </w:r>
    </w:p>
    <w:p>
      <w:pPr>
        <w:pStyle w:val="21"/>
        <w:ind w:firstLine="480"/>
        <w:rPr>
          <w:rFonts w:ascii="宋体" w:hAnsi="宋体"/>
          <w:bCs/>
          <w:color w:val="auto"/>
          <w:sz w:val="24"/>
          <w:szCs w:val="24"/>
        </w:rPr>
      </w:pPr>
      <w:r>
        <w:rPr>
          <w:rFonts w:hint="eastAsia" w:ascii="宋体" w:hAnsi="宋体"/>
          <w:bCs/>
          <w:color w:val="auto"/>
          <w:sz w:val="24"/>
          <w:szCs w:val="24"/>
        </w:rPr>
        <w:t>本项目在交叉路口、人行横道线前设计停止线，引导机动车行驶。停止线为白色实线，线宽30cm，距人行横道线外侧3m。</w:t>
      </w:r>
    </w:p>
    <w:p>
      <w:pPr>
        <w:pStyle w:val="21"/>
        <w:ind w:firstLine="480"/>
        <w:rPr>
          <w:rFonts w:ascii="宋体" w:hAnsi="宋体"/>
          <w:bCs/>
          <w:color w:val="auto"/>
          <w:sz w:val="24"/>
          <w:szCs w:val="24"/>
        </w:rPr>
      </w:pPr>
      <w:r>
        <w:rPr>
          <w:rFonts w:hint="eastAsia" w:ascii="宋体" w:hAnsi="宋体"/>
          <w:bCs/>
          <w:color w:val="auto"/>
          <w:sz w:val="24"/>
          <w:szCs w:val="24"/>
        </w:rPr>
        <w:t>（4）出入口标线</w:t>
      </w:r>
    </w:p>
    <w:p>
      <w:pPr>
        <w:pStyle w:val="21"/>
        <w:ind w:firstLine="480"/>
        <w:rPr>
          <w:rFonts w:ascii="宋体" w:hAnsi="宋体"/>
          <w:bCs/>
          <w:color w:val="auto"/>
          <w:sz w:val="24"/>
          <w:szCs w:val="24"/>
        </w:rPr>
      </w:pPr>
      <w:r>
        <w:rPr>
          <w:rFonts w:hint="eastAsia" w:ascii="宋体" w:hAnsi="宋体"/>
          <w:bCs/>
          <w:color w:val="auto"/>
          <w:sz w:val="24"/>
          <w:szCs w:val="24"/>
        </w:rPr>
        <w:t>本项目的各个出入口处设置出入口标线，白色虚线，线宽45cm，实线段长3m，间隔净距3m。</w:t>
      </w:r>
    </w:p>
    <w:p>
      <w:pPr>
        <w:pStyle w:val="21"/>
        <w:ind w:firstLine="480"/>
        <w:rPr>
          <w:rFonts w:ascii="宋体" w:hAnsi="宋体"/>
          <w:bCs/>
          <w:color w:val="auto"/>
          <w:sz w:val="24"/>
          <w:szCs w:val="24"/>
        </w:rPr>
      </w:pPr>
      <w:r>
        <w:rPr>
          <w:rFonts w:hint="eastAsia" w:ascii="宋体" w:hAnsi="宋体"/>
          <w:bCs/>
          <w:color w:val="auto"/>
          <w:sz w:val="24"/>
          <w:szCs w:val="24"/>
        </w:rPr>
        <w:t>（5）车辆导流线</w:t>
      </w:r>
    </w:p>
    <w:p>
      <w:pPr>
        <w:pStyle w:val="21"/>
        <w:ind w:firstLine="480"/>
        <w:rPr>
          <w:rFonts w:ascii="宋体" w:hAnsi="宋体"/>
          <w:bCs/>
          <w:color w:val="auto"/>
          <w:sz w:val="24"/>
          <w:szCs w:val="24"/>
        </w:rPr>
      </w:pPr>
      <w:r>
        <w:rPr>
          <w:rFonts w:hint="eastAsia" w:ascii="宋体" w:hAnsi="宋体"/>
          <w:bCs/>
          <w:color w:val="auto"/>
          <w:sz w:val="24"/>
          <w:szCs w:val="24"/>
        </w:rPr>
        <w:t>车辆导流线为白色实线，线宽为45cm，间隔为100cm，倾斜角为45°。</w:t>
      </w:r>
    </w:p>
    <w:p>
      <w:pPr>
        <w:pStyle w:val="21"/>
        <w:ind w:firstLine="480"/>
        <w:rPr>
          <w:rFonts w:ascii="宋体" w:hAnsi="宋体"/>
          <w:bCs/>
          <w:color w:val="auto"/>
          <w:sz w:val="24"/>
          <w:szCs w:val="24"/>
        </w:rPr>
      </w:pPr>
      <w:r>
        <w:rPr>
          <w:rFonts w:hint="eastAsia" w:ascii="宋体" w:hAnsi="宋体"/>
          <w:bCs/>
          <w:color w:val="auto"/>
          <w:sz w:val="24"/>
          <w:szCs w:val="24"/>
        </w:rPr>
        <w:t>（6）导向箭头</w:t>
      </w:r>
    </w:p>
    <w:p>
      <w:pPr>
        <w:pStyle w:val="21"/>
        <w:ind w:firstLine="480"/>
        <w:rPr>
          <w:rFonts w:ascii="宋体" w:hAnsi="宋体"/>
          <w:bCs/>
          <w:color w:val="auto"/>
          <w:sz w:val="24"/>
          <w:szCs w:val="24"/>
        </w:rPr>
      </w:pPr>
      <w:r>
        <w:rPr>
          <w:rFonts w:hint="eastAsia" w:ascii="宋体" w:hAnsi="宋体"/>
          <w:bCs/>
          <w:color w:val="auto"/>
          <w:sz w:val="24"/>
          <w:szCs w:val="24"/>
        </w:rPr>
        <w:t>采用6m和3m导向箭头。6m导向箭头设置于机场路，设计速度为60km/h路段；3m导向箭头设置于白云二线下穿机场路隧道主线及辅道等设计速度不大于50km/h路段。（具体见“交通标线设计图”所示）</w:t>
      </w:r>
    </w:p>
    <w:p>
      <w:pPr>
        <w:pStyle w:val="21"/>
        <w:ind w:firstLine="480"/>
        <w:rPr>
          <w:rFonts w:ascii="宋体" w:hAnsi="宋体"/>
          <w:bCs/>
          <w:color w:val="auto"/>
          <w:sz w:val="24"/>
          <w:szCs w:val="24"/>
        </w:rPr>
      </w:pPr>
      <w:r>
        <w:rPr>
          <w:rFonts w:hint="eastAsia" w:ascii="宋体" w:hAnsi="宋体"/>
          <w:bCs/>
          <w:color w:val="auto"/>
          <w:sz w:val="24"/>
          <w:szCs w:val="24"/>
        </w:rPr>
        <w:t>（7）路面文字标记设置</w:t>
      </w:r>
    </w:p>
    <w:p>
      <w:pPr>
        <w:pStyle w:val="21"/>
        <w:ind w:firstLine="480"/>
        <w:rPr>
          <w:rFonts w:ascii="宋体" w:hAnsi="宋体"/>
          <w:bCs/>
          <w:color w:val="auto"/>
          <w:sz w:val="24"/>
          <w:szCs w:val="24"/>
        </w:rPr>
      </w:pPr>
      <w:r>
        <w:rPr>
          <w:rFonts w:hint="eastAsia" w:ascii="宋体" w:hAnsi="宋体"/>
          <w:bCs/>
          <w:color w:val="auto"/>
          <w:sz w:val="24"/>
          <w:szCs w:val="24"/>
        </w:rPr>
        <w:t>在主线路段地面设置限速50字样，辅道路段地面设置限速30字样；在交叉口人行横道线及停止线之间设置“礼让行人”标线，倡导文明行车。路面文字标记的字体应采用黑体，字高为300cm，字宽为150cm，纵向间距为150cm，横向间距为20cm。</w:t>
      </w:r>
    </w:p>
    <w:p>
      <w:pPr>
        <w:pStyle w:val="21"/>
        <w:ind w:firstLine="480"/>
        <w:rPr>
          <w:rFonts w:ascii="宋体" w:hAnsi="宋体"/>
          <w:bCs/>
          <w:color w:val="auto"/>
          <w:sz w:val="24"/>
          <w:szCs w:val="24"/>
        </w:rPr>
      </w:pPr>
      <w:r>
        <w:rPr>
          <w:rFonts w:hint="eastAsia" w:ascii="宋体" w:hAnsi="宋体"/>
          <w:bCs/>
          <w:color w:val="auto"/>
          <w:sz w:val="24"/>
          <w:szCs w:val="24"/>
        </w:rPr>
        <w:t>7.3.3 产品质量要求</w:t>
      </w:r>
    </w:p>
    <w:p>
      <w:pPr>
        <w:pStyle w:val="21"/>
        <w:ind w:firstLine="480"/>
        <w:rPr>
          <w:rFonts w:ascii="宋体" w:hAnsi="宋体"/>
          <w:bCs/>
          <w:color w:val="auto"/>
          <w:sz w:val="24"/>
          <w:szCs w:val="24"/>
        </w:rPr>
      </w:pPr>
      <w:r>
        <w:rPr>
          <w:rFonts w:hint="eastAsia" w:ascii="宋体" w:hAnsi="宋体"/>
          <w:bCs/>
          <w:color w:val="auto"/>
          <w:sz w:val="24"/>
          <w:szCs w:val="24"/>
        </w:rPr>
        <w:t>(1)本工程采用环保液态双组份反光涂料标线，涂料应符合《道路交通标志和标线》(GB5768-2009)、《路面标线涂料》(JT/T280—2004)的有关规定。</w:t>
      </w:r>
    </w:p>
    <w:p>
      <w:pPr>
        <w:pStyle w:val="21"/>
        <w:ind w:firstLine="480"/>
        <w:rPr>
          <w:rFonts w:ascii="宋体" w:hAnsi="宋体"/>
          <w:bCs/>
          <w:color w:val="auto"/>
          <w:sz w:val="24"/>
          <w:szCs w:val="24"/>
        </w:rPr>
      </w:pPr>
      <w:r>
        <w:rPr>
          <w:rFonts w:hint="eastAsia" w:ascii="宋体" w:hAnsi="宋体"/>
          <w:bCs/>
          <w:color w:val="auto"/>
          <w:sz w:val="24"/>
          <w:szCs w:val="24"/>
        </w:rPr>
        <w:t>(2)玻璃珠的级配及技术指标：</w:t>
      </w:r>
    </w:p>
    <w:p>
      <w:pPr>
        <w:pStyle w:val="21"/>
        <w:ind w:firstLine="480"/>
        <w:rPr>
          <w:rFonts w:ascii="宋体" w:hAnsi="宋体"/>
          <w:bCs/>
          <w:color w:val="auto"/>
          <w:sz w:val="24"/>
          <w:szCs w:val="24"/>
        </w:rPr>
      </w:pPr>
      <w:r>
        <w:rPr>
          <w:rFonts w:hint="eastAsia" w:ascii="宋体" w:hAnsi="宋体"/>
          <w:bCs/>
          <w:color w:val="auto"/>
          <w:sz w:val="24"/>
          <w:szCs w:val="24"/>
        </w:rPr>
        <w:t>a.环保液态双组份反光涂料路面标线涂料在固态状态下，涂料中含18%~23%玻璃珠。</w:t>
      </w:r>
    </w:p>
    <w:p>
      <w:pPr>
        <w:pStyle w:val="21"/>
        <w:ind w:firstLine="480"/>
        <w:rPr>
          <w:rFonts w:ascii="宋体" w:hAnsi="宋体"/>
          <w:bCs/>
          <w:color w:val="auto"/>
          <w:sz w:val="24"/>
          <w:szCs w:val="24"/>
        </w:rPr>
      </w:pPr>
      <w:r>
        <w:rPr>
          <w:rFonts w:hint="eastAsia" w:ascii="宋体" w:hAnsi="宋体"/>
          <w:bCs/>
          <w:color w:val="auto"/>
          <w:sz w:val="24"/>
          <w:szCs w:val="24"/>
        </w:rPr>
        <w:t>b.面撒玻璃珠用量为0.3~0.4kg/m²。施工时涂布涂层后立即将玻璃珠撒布在其表面，分布应均匀。玻璃珠应符合JT/T466《路面标线用玻璃珠》的有关规定。</w:t>
      </w:r>
    </w:p>
    <w:p>
      <w:pPr>
        <w:pStyle w:val="21"/>
        <w:ind w:firstLine="480"/>
        <w:rPr>
          <w:rFonts w:ascii="宋体" w:hAnsi="宋体"/>
          <w:bCs/>
          <w:color w:val="auto"/>
          <w:sz w:val="24"/>
          <w:szCs w:val="24"/>
        </w:rPr>
      </w:pPr>
      <w:r>
        <w:rPr>
          <w:rFonts w:hint="eastAsia" w:ascii="宋体" w:hAnsi="宋体"/>
          <w:bCs/>
          <w:color w:val="auto"/>
          <w:sz w:val="24"/>
          <w:szCs w:val="24"/>
        </w:rPr>
        <w:t>c.玻璃珠密度（在 23℃±2℃的二甲苯中）2.4~2.6g/cm³；外观无色透明球状，扩大10~50倍观察时，熔融团、片状、尖状物、有气泡等暇疵不应超过总量的20%；玻璃珠的折射率（20℃浸渍法）≥1.5。</w:t>
      </w:r>
    </w:p>
    <w:p>
      <w:pPr>
        <w:pStyle w:val="21"/>
        <w:ind w:firstLine="480"/>
        <w:rPr>
          <w:rFonts w:ascii="宋体" w:hAnsi="宋体"/>
          <w:bCs/>
          <w:color w:val="auto"/>
          <w:sz w:val="24"/>
          <w:szCs w:val="24"/>
        </w:rPr>
      </w:pPr>
      <w:r>
        <w:rPr>
          <w:rFonts w:hint="eastAsia" w:ascii="宋体" w:hAnsi="宋体"/>
          <w:bCs/>
          <w:color w:val="auto"/>
          <w:sz w:val="24"/>
          <w:szCs w:val="24"/>
        </w:rPr>
        <w:t>(3)涂料的品质必须符合如下技术指标规定：</w:t>
      </w:r>
    </w:p>
    <w:p>
      <w:pPr>
        <w:pStyle w:val="21"/>
        <w:ind w:firstLine="480"/>
        <w:rPr>
          <w:rFonts w:ascii="宋体" w:hAnsi="宋体"/>
          <w:bCs/>
          <w:color w:val="auto"/>
          <w:sz w:val="24"/>
          <w:szCs w:val="24"/>
        </w:rPr>
      </w:pPr>
      <w:r>
        <w:rPr>
          <w:rFonts w:hint="eastAsia" w:ascii="宋体" w:hAnsi="宋体"/>
          <w:bCs/>
          <w:color w:val="auto"/>
          <w:sz w:val="24"/>
          <w:szCs w:val="24"/>
        </w:rPr>
        <w:t>a.密度（g/cm³）：1.8~2.3。</w:t>
      </w:r>
    </w:p>
    <w:p>
      <w:pPr>
        <w:pStyle w:val="21"/>
        <w:ind w:firstLine="480"/>
        <w:rPr>
          <w:rFonts w:ascii="宋体" w:hAnsi="宋体"/>
          <w:bCs/>
          <w:color w:val="auto"/>
          <w:sz w:val="24"/>
          <w:szCs w:val="24"/>
        </w:rPr>
      </w:pPr>
      <w:r>
        <w:rPr>
          <w:rFonts w:hint="eastAsia" w:ascii="宋体" w:hAnsi="宋体"/>
          <w:bCs/>
          <w:color w:val="auto"/>
          <w:sz w:val="24"/>
          <w:szCs w:val="24"/>
        </w:rPr>
        <w:t>b.软化点（oC）：90~120。</w:t>
      </w:r>
    </w:p>
    <w:p>
      <w:pPr>
        <w:pStyle w:val="21"/>
        <w:ind w:firstLine="480"/>
        <w:rPr>
          <w:rFonts w:ascii="宋体" w:hAnsi="宋体"/>
          <w:bCs/>
          <w:color w:val="auto"/>
          <w:sz w:val="24"/>
          <w:szCs w:val="24"/>
        </w:rPr>
      </w:pPr>
      <w:r>
        <w:rPr>
          <w:rFonts w:hint="eastAsia" w:ascii="宋体" w:hAnsi="宋体"/>
          <w:bCs/>
          <w:color w:val="auto"/>
          <w:sz w:val="24"/>
          <w:szCs w:val="24"/>
        </w:rPr>
        <w:t>c.涂膜外观：涂膜冷凝后应无皱纹、斑点、起泡、裂纹、脱落及表面无发粘现象，涂膜的颜色和外观与标准板差别不大。</w:t>
      </w:r>
    </w:p>
    <w:p>
      <w:pPr>
        <w:pStyle w:val="21"/>
        <w:ind w:firstLine="480"/>
        <w:rPr>
          <w:rFonts w:ascii="宋体" w:hAnsi="宋体"/>
          <w:bCs/>
          <w:color w:val="auto"/>
          <w:sz w:val="24"/>
          <w:szCs w:val="24"/>
        </w:rPr>
      </w:pPr>
      <w:r>
        <w:rPr>
          <w:rFonts w:hint="eastAsia" w:ascii="宋体" w:hAnsi="宋体"/>
          <w:bCs/>
          <w:color w:val="auto"/>
          <w:sz w:val="24"/>
          <w:szCs w:val="24"/>
        </w:rPr>
        <w:t>d.不粘胎干燥时间（min）：≤3。</w:t>
      </w:r>
    </w:p>
    <w:p>
      <w:pPr>
        <w:pStyle w:val="21"/>
        <w:ind w:firstLine="480"/>
        <w:rPr>
          <w:rFonts w:ascii="宋体" w:hAnsi="宋体"/>
          <w:bCs/>
          <w:color w:val="auto"/>
          <w:sz w:val="24"/>
          <w:szCs w:val="24"/>
        </w:rPr>
      </w:pPr>
      <w:r>
        <w:rPr>
          <w:rFonts w:hint="eastAsia" w:ascii="宋体" w:hAnsi="宋体"/>
          <w:bCs/>
          <w:color w:val="auto"/>
          <w:sz w:val="24"/>
          <w:szCs w:val="24"/>
        </w:rPr>
        <w:t>e.色度性能：应满足JT/T280-2004标准的涂膜颜色的色品坐标和光反射比的要求。</w:t>
      </w:r>
    </w:p>
    <w:p>
      <w:pPr>
        <w:pStyle w:val="21"/>
        <w:ind w:firstLine="480"/>
        <w:rPr>
          <w:rFonts w:ascii="宋体" w:hAnsi="宋体"/>
          <w:bCs/>
          <w:color w:val="auto"/>
          <w:sz w:val="24"/>
          <w:szCs w:val="24"/>
        </w:rPr>
      </w:pPr>
      <w:r>
        <w:rPr>
          <w:rFonts w:hint="eastAsia" w:ascii="宋体" w:hAnsi="宋体"/>
          <w:bCs/>
          <w:color w:val="auto"/>
          <w:sz w:val="24"/>
          <w:szCs w:val="24"/>
        </w:rPr>
        <w:t>f.逆反射系数（mcd.Lx-1.m-2）：白色≥200；黄色≥100。</w:t>
      </w:r>
    </w:p>
    <w:p>
      <w:pPr>
        <w:pStyle w:val="21"/>
        <w:ind w:firstLine="480"/>
        <w:rPr>
          <w:rFonts w:ascii="宋体" w:hAnsi="宋体"/>
          <w:bCs/>
          <w:color w:val="auto"/>
          <w:sz w:val="24"/>
          <w:szCs w:val="24"/>
        </w:rPr>
      </w:pPr>
      <w:r>
        <w:rPr>
          <w:rFonts w:hint="eastAsia" w:ascii="宋体" w:hAnsi="宋体"/>
          <w:bCs/>
          <w:color w:val="auto"/>
          <w:sz w:val="24"/>
          <w:szCs w:val="24"/>
        </w:rPr>
        <w:t>(4)为了使涂料与路面有更好的粘结力，应选用与路面材料相匹配的下涂剂。下涂剂颜色应无透明或琥珀色流体。</w:t>
      </w:r>
    </w:p>
    <w:p>
      <w:pPr>
        <w:pStyle w:val="21"/>
        <w:ind w:firstLine="480"/>
        <w:rPr>
          <w:rFonts w:ascii="宋体" w:hAnsi="宋体"/>
          <w:bCs/>
          <w:color w:val="auto"/>
          <w:sz w:val="24"/>
          <w:szCs w:val="24"/>
        </w:rPr>
      </w:pPr>
      <w:r>
        <w:rPr>
          <w:rFonts w:hint="eastAsia" w:ascii="宋体" w:hAnsi="宋体"/>
          <w:bCs/>
          <w:color w:val="auto"/>
          <w:sz w:val="24"/>
          <w:szCs w:val="24"/>
        </w:rPr>
        <w:t>(5)标线的使用寿命：沥青混合料路面，热熔标线≥36个月，水泥砼路面≥24个月。</w:t>
      </w:r>
    </w:p>
    <w:p>
      <w:pPr>
        <w:pStyle w:val="21"/>
        <w:ind w:firstLine="480"/>
        <w:rPr>
          <w:rFonts w:ascii="宋体" w:hAnsi="宋体"/>
          <w:bCs/>
          <w:color w:val="auto"/>
          <w:sz w:val="24"/>
          <w:szCs w:val="24"/>
        </w:rPr>
      </w:pPr>
      <w:r>
        <w:rPr>
          <w:rFonts w:hint="eastAsia" w:ascii="宋体" w:hAnsi="宋体"/>
          <w:bCs/>
          <w:color w:val="auto"/>
          <w:sz w:val="24"/>
          <w:szCs w:val="24"/>
        </w:rPr>
        <w:t>(6)制作标线的热熔涂料、底漆、玻璃珠要经交通部检查合格才能使用。</w:t>
      </w:r>
    </w:p>
    <w:p>
      <w:pPr>
        <w:pStyle w:val="21"/>
        <w:ind w:firstLine="480"/>
        <w:rPr>
          <w:rFonts w:ascii="宋体" w:hAnsi="宋体"/>
          <w:bCs/>
          <w:color w:val="auto"/>
          <w:sz w:val="24"/>
          <w:szCs w:val="24"/>
        </w:rPr>
      </w:pPr>
      <w:r>
        <w:rPr>
          <w:rFonts w:hint="eastAsia" w:ascii="宋体" w:hAnsi="宋体"/>
          <w:bCs/>
          <w:color w:val="auto"/>
          <w:sz w:val="24"/>
          <w:szCs w:val="24"/>
        </w:rPr>
        <w:t>7.3.4 施工注意事项</w:t>
      </w:r>
    </w:p>
    <w:p>
      <w:pPr>
        <w:pStyle w:val="21"/>
        <w:ind w:firstLine="480"/>
        <w:rPr>
          <w:rFonts w:ascii="宋体" w:hAnsi="宋体"/>
          <w:bCs/>
          <w:color w:val="auto"/>
          <w:sz w:val="24"/>
          <w:szCs w:val="24"/>
        </w:rPr>
      </w:pPr>
      <w:r>
        <w:rPr>
          <w:rFonts w:hint="eastAsia" w:ascii="宋体" w:hAnsi="宋体"/>
          <w:bCs/>
          <w:color w:val="auto"/>
          <w:sz w:val="24"/>
          <w:szCs w:val="24"/>
        </w:rPr>
        <w:t>(1)在施工前应先将道路表面上的污物、松散的石子和其它杂质清除。喷涂工作一般在白天进行, 天气潮湿、灰尘过多、风速过大或温度低于4C时, 喷涂路面标线工作应暂时停止。</w:t>
      </w:r>
    </w:p>
    <w:p>
      <w:pPr>
        <w:pStyle w:val="21"/>
        <w:ind w:firstLine="480"/>
        <w:rPr>
          <w:rFonts w:ascii="宋体" w:hAnsi="宋体"/>
          <w:bCs/>
          <w:color w:val="auto"/>
          <w:sz w:val="24"/>
          <w:szCs w:val="24"/>
        </w:rPr>
      </w:pPr>
      <w:r>
        <w:rPr>
          <w:rFonts w:hint="eastAsia" w:ascii="宋体" w:hAnsi="宋体"/>
          <w:bCs/>
          <w:color w:val="auto"/>
          <w:sz w:val="24"/>
          <w:szCs w:val="24"/>
        </w:rPr>
        <w:t>(2)热熔型材料在施工时，需加高温使粉状涂料熔化，并利用专用设备涂敷于路面，冷凝后成标线。</w:t>
      </w:r>
    </w:p>
    <w:p>
      <w:pPr>
        <w:pStyle w:val="21"/>
        <w:ind w:firstLine="480"/>
        <w:rPr>
          <w:rFonts w:ascii="宋体" w:hAnsi="宋体"/>
          <w:bCs/>
          <w:color w:val="auto"/>
          <w:sz w:val="24"/>
          <w:szCs w:val="24"/>
        </w:rPr>
      </w:pPr>
      <w:r>
        <w:rPr>
          <w:rFonts w:hint="eastAsia" w:ascii="宋体" w:hAnsi="宋体"/>
          <w:bCs/>
          <w:color w:val="auto"/>
          <w:sz w:val="24"/>
          <w:szCs w:val="24"/>
        </w:rPr>
        <w:t>(3)控制涂料及玻璃珠的品质、控制路面干燥清洁、控制底漆均匀到位、控制水线线形顺直及位置正确。</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7.4交叉口信号控制</w:t>
      </w:r>
    </w:p>
    <w:p>
      <w:pPr>
        <w:pStyle w:val="21"/>
        <w:ind w:firstLine="480"/>
        <w:rPr>
          <w:rFonts w:ascii="宋体" w:hAnsi="宋体"/>
          <w:bCs/>
          <w:color w:val="auto"/>
          <w:sz w:val="24"/>
          <w:szCs w:val="24"/>
        </w:rPr>
      </w:pPr>
      <w:r>
        <w:rPr>
          <w:rFonts w:hint="eastAsia" w:ascii="宋体" w:hAnsi="宋体"/>
          <w:bCs/>
          <w:color w:val="auto"/>
          <w:sz w:val="24"/>
          <w:szCs w:val="24"/>
        </w:rPr>
        <w:t>本项目白云二线与机场路路口采用信号灯控制，采用自适应协调交通控制系统，SCATS信号控制机。</w:t>
      </w:r>
    </w:p>
    <w:p>
      <w:pPr>
        <w:pStyle w:val="21"/>
        <w:ind w:firstLine="480"/>
        <w:rPr>
          <w:rFonts w:ascii="宋体" w:hAnsi="宋体"/>
          <w:bCs/>
          <w:color w:val="auto"/>
          <w:sz w:val="24"/>
          <w:szCs w:val="24"/>
        </w:rPr>
      </w:pPr>
      <w:r>
        <w:rPr>
          <w:rFonts w:hint="eastAsia" w:ascii="宋体" w:hAnsi="宋体"/>
          <w:bCs/>
          <w:color w:val="auto"/>
          <w:sz w:val="24"/>
          <w:szCs w:val="24"/>
        </w:rPr>
        <w:t>7.4.1信号控制系统的描述</w:t>
      </w:r>
    </w:p>
    <w:p>
      <w:pPr>
        <w:pStyle w:val="21"/>
        <w:ind w:firstLine="480"/>
        <w:rPr>
          <w:rFonts w:ascii="宋体" w:hAnsi="宋体"/>
          <w:bCs/>
          <w:color w:val="auto"/>
          <w:sz w:val="24"/>
          <w:szCs w:val="24"/>
        </w:rPr>
      </w:pPr>
      <w:r>
        <w:rPr>
          <w:rFonts w:hint="eastAsia" w:ascii="宋体" w:hAnsi="宋体"/>
          <w:bCs/>
          <w:color w:val="auto"/>
          <w:sz w:val="24"/>
          <w:szCs w:val="24"/>
        </w:rPr>
        <w:t>(1)信号控制系统以计算机为基础，利用硬件、软件、和交通控制系统的基础原理，响应实时的交通需求，根据系统容量，在区域内自动调整信号配时，提供优化的交通管理。</w:t>
      </w:r>
    </w:p>
    <w:p>
      <w:pPr>
        <w:pStyle w:val="21"/>
        <w:ind w:firstLine="480"/>
        <w:rPr>
          <w:rFonts w:ascii="宋体" w:hAnsi="宋体"/>
          <w:bCs/>
          <w:color w:val="auto"/>
          <w:sz w:val="24"/>
          <w:szCs w:val="24"/>
        </w:rPr>
      </w:pPr>
      <w:r>
        <w:rPr>
          <w:rFonts w:hint="eastAsia" w:ascii="宋体" w:hAnsi="宋体"/>
          <w:bCs/>
          <w:color w:val="auto"/>
          <w:sz w:val="24"/>
          <w:szCs w:val="24"/>
        </w:rPr>
        <w:t>(2)信号控制系统是一个完全动态的系统，适用于最普遍的交通需求。它可以根据交通状况的变化，自动调整方案，使其控制下的交通网络达到最佳的交通流量。最基本的功效之一可以在不同路口间协调交通灯配时，最大限度的减少停车次数和延误。无需不断的进行交通情况调查，人工设置计划。</w:t>
      </w:r>
    </w:p>
    <w:p>
      <w:pPr>
        <w:pStyle w:val="21"/>
        <w:ind w:firstLine="480"/>
        <w:rPr>
          <w:rFonts w:ascii="宋体" w:hAnsi="宋体"/>
          <w:bCs/>
          <w:color w:val="auto"/>
          <w:sz w:val="24"/>
          <w:szCs w:val="24"/>
        </w:rPr>
      </w:pPr>
      <w:r>
        <w:rPr>
          <w:rFonts w:hint="eastAsia" w:ascii="宋体" w:hAnsi="宋体"/>
          <w:bCs/>
          <w:color w:val="auto"/>
          <w:sz w:val="24"/>
          <w:szCs w:val="24"/>
        </w:rPr>
        <w:t>(3) 完整的系统是通过三级控制来实现对整个城市交通的管理的。路口机内置微处理器，接收从路口检查线圈传来的数据，通过调制解调器或光端机与区域控制计算机相连；区域控制计算机对不同路口的交通灯进行协调，并与控制中心的中央控制主机相连。控制中心可随时得到实时的交通运行状况的信息及拥塞阻断的报告，操作员可随时处理道路上发生的情况，如果需要也可以直接与警察、急救中心或维修人员通话。</w:t>
      </w:r>
    </w:p>
    <w:p>
      <w:pPr>
        <w:pStyle w:val="21"/>
        <w:ind w:firstLine="480"/>
        <w:rPr>
          <w:rFonts w:ascii="宋体" w:hAnsi="宋体"/>
          <w:bCs/>
          <w:color w:val="auto"/>
          <w:sz w:val="24"/>
          <w:szCs w:val="24"/>
        </w:rPr>
      </w:pPr>
      <w:r>
        <w:rPr>
          <w:rFonts w:hint="eastAsia" w:ascii="宋体" w:hAnsi="宋体"/>
          <w:bCs/>
          <w:color w:val="auto"/>
          <w:sz w:val="24"/>
          <w:szCs w:val="24"/>
        </w:rPr>
        <w:t>7.4.2 信号控制机安装要求</w:t>
      </w:r>
    </w:p>
    <w:p>
      <w:pPr>
        <w:pStyle w:val="21"/>
        <w:ind w:firstLine="480"/>
        <w:rPr>
          <w:rFonts w:ascii="宋体" w:hAnsi="宋体"/>
          <w:bCs/>
          <w:color w:val="auto"/>
          <w:sz w:val="24"/>
          <w:szCs w:val="24"/>
        </w:rPr>
      </w:pPr>
      <w:r>
        <w:rPr>
          <w:rFonts w:hint="eastAsia" w:ascii="宋体" w:hAnsi="宋体"/>
          <w:bCs/>
          <w:color w:val="auto"/>
          <w:sz w:val="24"/>
          <w:szCs w:val="24"/>
        </w:rPr>
        <w:t>(1) 施工单位必须严格按照产品说明书的指引进行安装调试。</w:t>
      </w:r>
    </w:p>
    <w:p>
      <w:pPr>
        <w:pStyle w:val="21"/>
        <w:ind w:firstLine="480"/>
        <w:rPr>
          <w:rFonts w:ascii="宋体" w:hAnsi="宋体"/>
          <w:bCs/>
          <w:color w:val="auto"/>
          <w:sz w:val="24"/>
          <w:szCs w:val="24"/>
        </w:rPr>
      </w:pPr>
      <w:r>
        <w:rPr>
          <w:rFonts w:hint="eastAsia" w:ascii="宋体" w:hAnsi="宋体"/>
          <w:bCs/>
          <w:color w:val="auto"/>
          <w:sz w:val="24"/>
          <w:szCs w:val="24"/>
        </w:rPr>
        <w:t>(2) 机箱与基础之间的密封，采用3M公司的材料进行密封，避免潮气进入机箱。</w:t>
      </w:r>
    </w:p>
    <w:p>
      <w:pPr>
        <w:pStyle w:val="21"/>
        <w:ind w:firstLine="480"/>
        <w:rPr>
          <w:rFonts w:ascii="宋体" w:hAnsi="宋体"/>
          <w:bCs/>
          <w:color w:val="auto"/>
          <w:sz w:val="24"/>
          <w:szCs w:val="24"/>
        </w:rPr>
      </w:pPr>
      <w:r>
        <w:rPr>
          <w:rFonts w:hint="eastAsia" w:ascii="宋体" w:hAnsi="宋体"/>
          <w:bCs/>
          <w:color w:val="auto"/>
          <w:sz w:val="24"/>
          <w:szCs w:val="24"/>
        </w:rPr>
        <w:t>(3) 安装完成后，对信号机运行状况进行测试，能分别运行黄闪、单点、无电缆、主控各控制方式，能按预置的程序运行。</w:t>
      </w:r>
    </w:p>
    <w:p>
      <w:pPr>
        <w:pStyle w:val="21"/>
        <w:ind w:firstLine="480"/>
        <w:rPr>
          <w:rFonts w:ascii="宋体" w:hAnsi="宋体"/>
          <w:bCs/>
          <w:color w:val="auto"/>
          <w:sz w:val="24"/>
          <w:szCs w:val="24"/>
        </w:rPr>
      </w:pPr>
      <w:r>
        <w:rPr>
          <w:rFonts w:hint="eastAsia" w:ascii="宋体" w:hAnsi="宋体"/>
          <w:bCs/>
          <w:color w:val="auto"/>
          <w:sz w:val="24"/>
          <w:szCs w:val="24"/>
        </w:rPr>
        <w:t>(4) 重点检查线圈号对应的车道连接到检测器板是否准确。</w:t>
      </w:r>
    </w:p>
    <w:p>
      <w:pPr>
        <w:pStyle w:val="21"/>
        <w:ind w:firstLine="480"/>
        <w:rPr>
          <w:rFonts w:ascii="宋体" w:hAnsi="宋体"/>
          <w:bCs/>
          <w:color w:val="auto"/>
          <w:sz w:val="24"/>
          <w:szCs w:val="24"/>
        </w:rPr>
      </w:pPr>
      <w:r>
        <w:rPr>
          <w:rFonts w:hint="eastAsia" w:ascii="宋体" w:hAnsi="宋体"/>
          <w:bCs/>
          <w:color w:val="auto"/>
          <w:sz w:val="24"/>
          <w:szCs w:val="24"/>
        </w:rPr>
        <w:t>(5) 检查信号灯电缆与接线端子的接线接触是否良好、输出保险丝是否完好，电缆接线与接线图是否一致，保证每灯色输出正常。</w:t>
      </w:r>
    </w:p>
    <w:p>
      <w:pPr>
        <w:pStyle w:val="21"/>
        <w:ind w:firstLine="480"/>
        <w:rPr>
          <w:rFonts w:ascii="宋体" w:hAnsi="宋体"/>
          <w:bCs/>
          <w:color w:val="auto"/>
          <w:sz w:val="24"/>
          <w:szCs w:val="24"/>
        </w:rPr>
      </w:pPr>
      <w:r>
        <w:rPr>
          <w:rFonts w:hint="eastAsia" w:ascii="宋体" w:hAnsi="宋体"/>
          <w:bCs/>
          <w:color w:val="auto"/>
          <w:sz w:val="24"/>
          <w:szCs w:val="24"/>
        </w:rPr>
        <w:t>7.4.3交通信号控制机的功能</w:t>
      </w:r>
    </w:p>
    <w:p>
      <w:pPr>
        <w:pStyle w:val="21"/>
        <w:ind w:firstLine="480"/>
        <w:rPr>
          <w:rFonts w:ascii="宋体" w:hAnsi="宋体"/>
          <w:bCs/>
          <w:color w:val="auto"/>
          <w:sz w:val="24"/>
          <w:szCs w:val="24"/>
        </w:rPr>
      </w:pPr>
      <w:r>
        <w:rPr>
          <w:rFonts w:hint="eastAsia" w:ascii="宋体" w:hAnsi="宋体"/>
          <w:bCs/>
          <w:color w:val="auto"/>
          <w:sz w:val="24"/>
          <w:szCs w:val="24"/>
        </w:rPr>
        <w:t>7.4.3.1信号机可连接的外设数量要求如下：</w:t>
      </w:r>
    </w:p>
    <w:p>
      <w:pPr>
        <w:pStyle w:val="21"/>
        <w:ind w:firstLine="480"/>
        <w:rPr>
          <w:rFonts w:ascii="宋体" w:hAnsi="宋体"/>
          <w:bCs/>
          <w:color w:val="auto"/>
          <w:sz w:val="24"/>
          <w:szCs w:val="24"/>
        </w:rPr>
      </w:pPr>
      <w:r>
        <w:rPr>
          <w:rFonts w:hint="eastAsia" w:ascii="宋体" w:hAnsi="宋体"/>
          <w:bCs/>
          <w:color w:val="auto"/>
          <w:sz w:val="24"/>
          <w:szCs w:val="24"/>
        </w:rPr>
        <w:t>(1)可连接不少于16个信号灯组48路输出，每个信号灯组均可定义为机动车灯或行人灯，通过增配可以控制24个信号灯组。</w:t>
      </w:r>
    </w:p>
    <w:p>
      <w:pPr>
        <w:pStyle w:val="21"/>
        <w:ind w:firstLine="480"/>
        <w:rPr>
          <w:rFonts w:ascii="宋体" w:hAnsi="宋体"/>
          <w:bCs/>
          <w:color w:val="auto"/>
          <w:sz w:val="24"/>
          <w:szCs w:val="24"/>
        </w:rPr>
      </w:pPr>
      <w:r>
        <w:rPr>
          <w:rFonts w:hint="eastAsia" w:ascii="宋体" w:hAnsi="宋体"/>
          <w:bCs/>
          <w:color w:val="auto"/>
          <w:sz w:val="24"/>
          <w:szCs w:val="24"/>
        </w:rPr>
        <w:t>(2)可连接不少于8个行人按钮接口，安装行人按钮就可以响应行人需进行控制。</w:t>
      </w:r>
    </w:p>
    <w:p>
      <w:pPr>
        <w:pStyle w:val="21"/>
        <w:ind w:firstLine="480"/>
        <w:rPr>
          <w:rFonts w:ascii="宋体" w:hAnsi="宋体"/>
          <w:bCs/>
          <w:color w:val="auto"/>
          <w:sz w:val="24"/>
          <w:szCs w:val="24"/>
        </w:rPr>
      </w:pPr>
      <w:r>
        <w:rPr>
          <w:rFonts w:hint="eastAsia" w:ascii="宋体" w:hAnsi="宋体"/>
          <w:bCs/>
          <w:color w:val="auto"/>
          <w:sz w:val="24"/>
          <w:szCs w:val="24"/>
        </w:rPr>
        <w:t>(3)可连接不少于16个通道车辆检测器，通过增配可扩展道24通道车辆检测器。</w:t>
      </w:r>
    </w:p>
    <w:p>
      <w:pPr>
        <w:pStyle w:val="21"/>
        <w:ind w:firstLine="480"/>
        <w:rPr>
          <w:rFonts w:ascii="宋体" w:hAnsi="宋体"/>
          <w:bCs/>
          <w:color w:val="auto"/>
          <w:sz w:val="24"/>
          <w:szCs w:val="24"/>
        </w:rPr>
      </w:pPr>
      <w:r>
        <w:rPr>
          <w:rFonts w:hint="eastAsia" w:ascii="宋体" w:hAnsi="宋体"/>
          <w:bCs/>
          <w:color w:val="auto"/>
          <w:sz w:val="24"/>
          <w:szCs w:val="24"/>
        </w:rPr>
        <w:t>(4)具备TCR/IP网络接口和RS-232标准通信接口。</w:t>
      </w:r>
    </w:p>
    <w:p>
      <w:pPr>
        <w:pStyle w:val="21"/>
        <w:ind w:firstLine="480"/>
        <w:rPr>
          <w:rFonts w:ascii="宋体" w:hAnsi="宋体"/>
          <w:bCs/>
          <w:color w:val="auto"/>
          <w:sz w:val="24"/>
          <w:szCs w:val="24"/>
        </w:rPr>
      </w:pPr>
      <w:r>
        <w:rPr>
          <w:rFonts w:hint="eastAsia" w:ascii="宋体" w:hAnsi="宋体"/>
          <w:bCs/>
          <w:color w:val="auto"/>
          <w:sz w:val="24"/>
          <w:szCs w:val="24"/>
        </w:rPr>
        <w:t xml:space="preserve">7.4.3.2 信号机电气性能及箱体设计要求如下： </w:t>
      </w:r>
    </w:p>
    <w:p>
      <w:pPr>
        <w:pStyle w:val="21"/>
        <w:ind w:firstLine="480"/>
        <w:rPr>
          <w:rFonts w:ascii="宋体" w:hAnsi="宋体"/>
          <w:bCs/>
          <w:color w:val="auto"/>
          <w:sz w:val="24"/>
          <w:szCs w:val="24"/>
        </w:rPr>
      </w:pPr>
      <w:r>
        <w:rPr>
          <w:rFonts w:hint="eastAsia" w:ascii="宋体" w:hAnsi="宋体"/>
          <w:bCs/>
          <w:color w:val="auto"/>
          <w:sz w:val="24"/>
          <w:szCs w:val="24"/>
        </w:rPr>
        <w:t>(1)信号机配备全铝合金外壳，便便携式键盘，信号机尺寸符合RTA标准。</w:t>
      </w:r>
    </w:p>
    <w:p>
      <w:pPr>
        <w:pStyle w:val="21"/>
        <w:ind w:firstLine="480"/>
        <w:rPr>
          <w:rFonts w:ascii="宋体" w:hAnsi="宋体"/>
          <w:bCs/>
          <w:color w:val="auto"/>
          <w:sz w:val="24"/>
          <w:szCs w:val="24"/>
        </w:rPr>
      </w:pPr>
      <w:r>
        <w:rPr>
          <w:rFonts w:hint="eastAsia" w:ascii="宋体" w:hAnsi="宋体"/>
          <w:bCs/>
          <w:color w:val="auto"/>
          <w:sz w:val="24"/>
          <w:szCs w:val="24"/>
        </w:rPr>
        <w:t>(2)线路板进行防潮、防腐、防盐雾处理，适应在室外环境下长期稳定运行。电源输入和信号灯输出均有防雷装置。</w:t>
      </w:r>
    </w:p>
    <w:p>
      <w:pPr>
        <w:pStyle w:val="21"/>
        <w:ind w:firstLine="480"/>
        <w:rPr>
          <w:rFonts w:ascii="宋体" w:hAnsi="宋体"/>
          <w:bCs/>
          <w:color w:val="auto"/>
          <w:sz w:val="24"/>
          <w:szCs w:val="24"/>
        </w:rPr>
      </w:pPr>
      <w:r>
        <w:rPr>
          <w:rFonts w:hint="eastAsia" w:ascii="宋体" w:hAnsi="宋体"/>
          <w:bCs/>
          <w:color w:val="auto"/>
          <w:sz w:val="24"/>
          <w:szCs w:val="24"/>
        </w:rPr>
        <w:t>(3)信号机应具备手动控制功能（自动、黄闪、关灯、手动转换相位），应在机箱外侧设置旋钮或小门进行以上的手动控制。手控功能配置的钥匙不能与机箱的大门互开。信号机的大门锁采用旋转抽紧式门锁。</w:t>
      </w:r>
    </w:p>
    <w:p>
      <w:pPr>
        <w:pStyle w:val="21"/>
        <w:ind w:firstLine="480"/>
        <w:rPr>
          <w:rFonts w:ascii="宋体" w:hAnsi="宋体"/>
          <w:bCs/>
          <w:color w:val="auto"/>
          <w:sz w:val="24"/>
          <w:szCs w:val="24"/>
        </w:rPr>
      </w:pPr>
      <w:r>
        <w:rPr>
          <w:rFonts w:hint="eastAsia" w:ascii="宋体" w:hAnsi="宋体"/>
          <w:bCs/>
          <w:color w:val="auto"/>
          <w:sz w:val="24"/>
          <w:szCs w:val="24"/>
        </w:rPr>
        <w:t>(4)灯接线端子应采用RTA标准，即信号灯组逐个顺序排列，即灯组1红、黄、绿道灯组2、灯组3、灯组4的牌列顺序。接线端子电流20A以上。</w:t>
      </w:r>
    </w:p>
    <w:p>
      <w:pPr>
        <w:pStyle w:val="21"/>
        <w:ind w:firstLine="480"/>
        <w:rPr>
          <w:rFonts w:ascii="宋体" w:hAnsi="宋体"/>
          <w:bCs/>
          <w:color w:val="auto"/>
          <w:sz w:val="24"/>
          <w:szCs w:val="24"/>
        </w:rPr>
      </w:pPr>
      <w:r>
        <w:rPr>
          <w:rFonts w:hint="eastAsia" w:ascii="宋体" w:hAnsi="宋体"/>
          <w:bCs/>
          <w:color w:val="auto"/>
          <w:sz w:val="24"/>
          <w:szCs w:val="24"/>
        </w:rPr>
        <w:t>7.4.4交通信号控制机机箱体设计要求</w:t>
      </w:r>
    </w:p>
    <w:p>
      <w:pPr>
        <w:pStyle w:val="21"/>
        <w:ind w:firstLine="480"/>
        <w:rPr>
          <w:rFonts w:ascii="宋体" w:hAnsi="宋体"/>
          <w:bCs/>
          <w:color w:val="auto"/>
          <w:sz w:val="24"/>
          <w:szCs w:val="24"/>
        </w:rPr>
      </w:pPr>
      <w:r>
        <w:rPr>
          <w:rFonts w:hint="eastAsia" w:ascii="宋体" w:hAnsi="宋体"/>
          <w:bCs/>
          <w:color w:val="auto"/>
          <w:sz w:val="24"/>
          <w:szCs w:val="24"/>
        </w:rPr>
        <w:t>(1)机箱采用机柜式设计，铝合金高精密度框架形式，插板式结构，易于进行线路板的维修和更换；机箱内部的印刷电路板材料及其他部件应进行防潮、防腐、防盐雾的确处理。</w:t>
      </w:r>
    </w:p>
    <w:p>
      <w:pPr>
        <w:pStyle w:val="21"/>
        <w:ind w:firstLine="480"/>
        <w:rPr>
          <w:rFonts w:ascii="宋体" w:hAnsi="宋体"/>
          <w:bCs/>
          <w:color w:val="auto"/>
          <w:sz w:val="24"/>
          <w:szCs w:val="24"/>
        </w:rPr>
      </w:pPr>
      <w:r>
        <w:rPr>
          <w:rFonts w:hint="eastAsia" w:ascii="宋体" w:hAnsi="宋体"/>
          <w:bCs/>
          <w:color w:val="auto"/>
          <w:sz w:val="24"/>
          <w:szCs w:val="24"/>
        </w:rPr>
        <w:t>(2)机箱门安装两种不锈钢门锁，用两种钥匙控制：五角钥匙开启小门，给交通民警临时修改数据使用；三角钥匙开启机箱大门，给信号机维护人员维修使用，两条钥匙不能互开。</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7.5交通信号灯</w:t>
      </w:r>
    </w:p>
    <w:p>
      <w:pPr>
        <w:pStyle w:val="21"/>
        <w:ind w:firstLine="480"/>
        <w:rPr>
          <w:rFonts w:ascii="宋体" w:hAnsi="宋体"/>
          <w:bCs/>
          <w:color w:val="auto"/>
          <w:sz w:val="24"/>
          <w:szCs w:val="24"/>
        </w:rPr>
      </w:pPr>
      <w:r>
        <w:rPr>
          <w:rFonts w:hint="eastAsia" w:ascii="宋体" w:hAnsi="宋体"/>
          <w:bCs/>
          <w:color w:val="auto"/>
          <w:sz w:val="24"/>
          <w:szCs w:val="24"/>
        </w:rPr>
        <w:t>7.5.1机动车信号灯的性能</w:t>
      </w:r>
    </w:p>
    <w:p>
      <w:pPr>
        <w:pStyle w:val="21"/>
        <w:ind w:firstLine="480"/>
        <w:rPr>
          <w:rFonts w:ascii="宋体" w:hAnsi="宋体"/>
          <w:bCs/>
          <w:color w:val="auto"/>
          <w:sz w:val="24"/>
          <w:szCs w:val="24"/>
        </w:rPr>
      </w:pPr>
      <w:r>
        <w:rPr>
          <w:rFonts w:hint="eastAsia" w:ascii="宋体" w:hAnsi="宋体"/>
          <w:bCs/>
          <w:color w:val="auto"/>
          <w:sz w:val="24"/>
          <w:szCs w:val="24"/>
        </w:rPr>
        <w:t>(1) 信号灯单灯的光学性能、工作条件、机械强度、电气性能均符合国家标准GB14887-2011《道路交通信号灯》1类1级（W型）全部技术规定，并通过公安部交通安全产品质量监督检测中心的检测。</w:t>
      </w:r>
    </w:p>
    <w:p>
      <w:pPr>
        <w:pStyle w:val="21"/>
        <w:ind w:firstLine="480"/>
        <w:rPr>
          <w:rFonts w:ascii="宋体" w:hAnsi="宋体"/>
          <w:bCs/>
          <w:color w:val="auto"/>
          <w:sz w:val="24"/>
          <w:szCs w:val="24"/>
        </w:rPr>
      </w:pPr>
      <w:r>
        <w:rPr>
          <w:rFonts w:hint="eastAsia" w:ascii="宋体" w:hAnsi="宋体"/>
          <w:bCs/>
          <w:color w:val="auto"/>
          <w:sz w:val="24"/>
          <w:szCs w:val="24"/>
        </w:rPr>
        <w:t>(2)机动车信号灯每组由红、黄、绿三个几何位置分立单元组成。同一方向红、黄、绿三色方向指示信号灯应为三个几何位置分立单元。</w:t>
      </w:r>
    </w:p>
    <w:p>
      <w:pPr>
        <w:pStyle w:val="21"/>
        <w:ind w:firstLine="480"/>
        <w:rPr>
          <w:rFonts w:ascii="宋体" w:hAnsi="宋体"/>
          <w:bCs/>
          <w:color w:val="auto"/>
          <w:sz w:val="24"/>
          <w:szCs w:val="24"/>
        </w:rPr>
      </w:pPr>
      <w:r>
        <w:rPr>
          <w:rFonts w:hint="eastAsia" w:ascii="宋体" w:hAnsi="宋体"/>
          <w:bCs/>
          <w:color w:val="auto"/>
          <w:sz w:val="24"/>
          <w:szCs w:val="24"/>
        </w:rPr>
        <w:t>(3)信号灯光源应采用户外型超高度发光二极管（LED）像素管，使用寿命不少于50000小时。</w:t>
      </w:r>
    </w:p>
    <w:p>
      <w:pPr>
        <w:pStyle w:val="21"/>
        <w:ind w:firstLine="480"/>
        <w:rPr>
          <w:rFonts w:ascii="宋体" w:hAnsi="宋体"/>
          <w:bCs/>
          <w:color w:val="auto"/>
          <w:sz w:val="24"/>
          <w:szCs w:val="24"/>
        </w:rPr>
      </w:pPr>
      <w:r>
        <w:rPr>
          <w:rFonts w:hint="eastAsia" w:ascii="宋体" w:hAnsi="宋体"/>
          <w:bCs/>
          <w:color w:val="auto"/>
          <w:sz w:val="24"/>
          <w:szCs w:val="24"/>
        </w:rPr>
        <w:t>(4)信号灯的防护等级达到或超过IP53标准。信号灯采用自耦式变压器电源,恒流供电电路,单灯功率不超过15VA。</w:t>
      </w:r>
    </w:p>
    <w:p>
      <w:pPr>
        <w:pStyle w:val="21"/>
        <w:ind w:firstLine="480"/>
        <w:rPr>
          <w:rFonts w:ascii="宋体" w:hAnsi="宋体"/>
          <w:bCs/>
          <w:color w:val="auto"/>
          <w:sz w:val="24"/>
          <w:szCs w:val="24"/>
        </w:rPr>
      </w:pPr>
      <w:r>
        <w:rPr>
          <w:rFonts w:hint="eastAsia" w:ascii="宋体" w:hAnsi="宋体"/>
          <w:bCs/>
          <w:color w:val="auto"/>
          <w:sz w:val="24"/>
          <w:szCs w:val="24"/>
        </w:rPr>
        <w:t>(5)机动车灯具的上下沿采用半圆形样式。</w:t>
      </w:r>
    </w:p>
    <w:p>
      <w:pPr>
        <w:pStyle w:val="21"/>
        <w:ind w:firstLine="480"/>
        <w:rPr>
          <w:rFonts w:ascii="宋体" w:hAnsi="宋体"/>
          <w:bCs/>
          <w:color w:val="auto"/>
          <w:sz w:val="24"/>
          <w:szCs w:val="24"/>
        </w:rPr>
      </w:pPr>
      <w:r>
        <w:rPr>
          <w:rFonts w:hint="eastAsia" w:ascii="宋体" w:hAnsi="宋体"/>
          <w:bCs/>
          <w:color w:val="auto"/>
          <w:sz w:val="24"/>
          <w:szCs w:val="24"/>
        </w:rPr>
        <w:t>(6)紧固件全部采用不锈钢材料。安装支架由钢板成型并经热镀锌（镀锌层不小于350mg/m²）。所有密封件采用硅橡胶材料。灯壳的背面设置出线孔，能容纳20mm电缆出入并有可靠的防水防尘措施。</w:t>
      </w:r>
    </w:p>
    <w:p>
      <w:pPr>
        <w:pStyle w:val="21"/>
        <w:ind w:firstLine="480"/>
        <w:rPr>
          <w:rFonts w:ascii="宋体" w:hAnsi="宋体"/>
          <w:bCs/>
          <w:color w:val="auto"/>
          <w:sz w:val="24"/>
          <w:szCs w:val="24"/>
        </w:rPr>
      </w:pPr>
      <w:r>
        <w:rPr>
          <w:rFonts w:hint="eastAsia" w:ascii="宋体" w:hAnsi="宋体"/>
          <w:bCs/>
          <w:color w:val="auto"/>
          <w:sz w:val="24"/>
          <w:szCs w:val="24"/>
        </w:rPr>
        <w:t>(7)灯具外壳必须采用黑色PC材料，不用金属材料。其中PC材料采用进口的原装产品，不能使用二次料。招标时必须出具相应厂家的材质证明。</w:t>
      </w:r>
    </w:p>
    <w:p>
      <w:pPr>
        <w:pStyle w:val="21"/>
        <w:ind w:firstLine="480"/>
        <w:rPr>
          <w:rFonts w:ascii="宋体" w:hAnsi="宋体"/>
          <w:bCs/>
          <w:color w:val="auto"/>
          <w:sz w:val="24"/>
          <w:szCs w:val="24"/>
        </w:rPr>
      </w:pPr>
      <w:r>
        <w:rPr>
          <w:rFonts w:hint="eastAsia" w:ascii="宋体" w:hAnsi="宋体"/>
          <w:bCs/>
          <w:color w:val="auto"/>
          <w:sz w:val="24"/>
          <w:szCs w:val="24"/>
        </w:rPr>
        <w:t>(8)灯芯电源和LED灯板装成一个整体，但相互之间必须隔开并设置保护罩，以保证LED灯板的密封和电源的散热。单个灯具具有独立的模块结构并能任意组合成多灯结构。</w:t>
      </w:r>
    </w:p>
    <w:p>
      <w:pPr>
        <w:pStyle w:val="21"/>
        <w:ind w:firstLine="480"/>
        <w:rPr>
          <w:rFonts w:ascii="宋体" w:hAnsi="宋体"/>
          <w:bCs/>
          <w:color w:val="auto"/>
          <w:sz w:val="24"/>
          <w:szCs w:val="24"/>
        </w:rPr>
      </w:pPr>
      <w:r>
        <w:rPr>
          <w:rFonts w:hint="eastAsia" w:ascii="宋体" w:hAnsi="宋体"/>
          <w:bCs/>
          <w:color w:val="auto"/>
          <w:sz w:val="24"/>
          <w:szCs w:val="24"/>
        </w:rPr>
        <w:t>(9)前盖开启采用转轴铰簧结构。转轴和铰簧都需要使用不锈钢材料。前盖开启时不需要使用螺栓，只需用手压下铰簧即可。而且可以任意向左或向右双向打开前盖，并可实现与后壳分离，便于维修。</w:t>
      </w:r>
    </w:p>
    <w:p>
      <w:pPr>
        <w:pStyle w:val="21"/>
        <w:ind w:firstLine="480"/>
        <w:rPr>
          <w:rFonts w:ascii="宋体" w:hAnsi="宋体"/>
          <w:bCs/>
          <w:color w:val="auto"/>
          <w:sz w:val="24"/>
          <w:szCs w:val="24"/>
        </w:rPr>
      </w:pPr>
      <w:r>
        <w:rPr>
          <w:rFonts w:hint="eastAsia" w:ascii="宋体" w:hAnsi="宋体"/>
          <w:bCs/>
          <w:color w:val="auto"/>
          <w:sz w:val="24"/>
          <w:szCs w:val="24"/>
        </w:rPr>
        <w:t>7.5.2行人信号灯的性能</w:t>
      </w:r>
    </w:p>
    <w:p>
      <w:pPr>
        <w:pStyle w:val="21"/>
        <w:ind w:firstLine="480"/>
        <w:rPr>
          <w:rFonts w:ascii="宋体" w:hAnsi="宋体"/>
          <w:bCs/>
          <w:color w:val="auto"/>
          <w:sz w:val="24"/>
          <w:szCs w:val="24"/>
        </w:rPr>
      </w:pPr>
      <w:r>
        <w:rPr>
          <w:rFonts w:hint="eastAsia" w:ascii="宋体" w:hAnsi="宋体"/>
          <w:bCs/>
          <w:color w:val="auto"/>
          <w:sz w:val="24"/>
          <w:szCs w:val="24"/>
        </w:rPr>
        <w:t>(1)行人信号灯由红、绿两个几何位置分立单元组成。人行灯红色时采用行人站立图案，绿色时采用行人行走图案，行人信号灯灯杆上设置行人过街按钮及相应指示牌。</w:t>
      </w:r>
    </w:p>
    <w:p>
      <w:pPr>
        <w:pStyle w:val="21"/>
        <w:ind w:firstLine="480"/>
        <w:rPr>
          <w:rFonts w:ascii="宋体" w:hAnsi="宋体"/>
          <w:bCs/>
          <w:color w:val="auto"/>
          <w:sz w:val="24"/>
          <w:szCs w:val="24"/>
        </w:rPr>
      </w:pPr>
      <w:r>
        <w:rPr>
          <w:rFonts w:hint="eastAsia" w:ascii="宋体" w:hAnsi="宋体"/>
          <w:bCs/>
          <w:color w:val="auto"/>
          <w:sz w:val="24"/>
          <w:szCs w:val="24"/>
        </w:rPr>
        <w:t>(2)行人信号灯应内置盲人过街声响器，提示器是帮助盲人及弱视人士安全地通过城市交叉口的声音提示装置，与行人信号灯配合使用。盲人过路提示器安装在行人信号灯壳内。盲人过街声响提示器在行人信号灯红灯亮时声响频率为70~80次/分钟，绿灯亮时为750~800次/分钟，绿灯闪时为750~800次/分钟。声源采用模拟机械式敲击，声级在0~90dB可调，并可分时段设置音量大小。</w:t>
      </w:r>
    </w:p>
    <w:p>
      <w:pPr>
        <w:pStyle w:val="21"/>
        <w:ind w:firstLine="480"/>
        <w:rPr>
          <w:rFonts w:ascii="宋体" w:hAnsi="宋体"/>
          <w:bCs/>
          <w:color w:val="auto"/>
          <w:sz w:val="24"/>
          <w:szCs w:val="24"/>
        </w:rPr>
      </w:pPr>
      <w:r>
        <w:rPr>
          <w:rFonts w:hint="eastAsia" w:ascii="宋体" w:hAnsi="宋体"/>
          <w:bCs/>
          <w:color w:val="auto"/>
          <w:sz w:val="24"/>
          <w:szCs w:val="24"/>
        </w:rPr>
        <w:t>(3)行人信号灯设有绿闪倒计时功能，行人信号灯绿闪倒计时器采用嵌入行人信号灯红灯灯芯位置的方式，倒计时器采用两位七段数码管显示，每笔画使用6只发光管。倒计时器发光二极管的显示颜色为绿色。倒计时器的工作逻辑为：当行人红灯亮时，倒计时器不工作；当行人绿灯进入绿闪状态时，倒计时器开始启动并按照预设的计数值逐秒递减。</w:t>
      </w:r>
    </w:p>
    <w:p>
      <w:pPr>
        <w:pStyle w:val="21"/>
        <w:ind w:firstLine="480"/>
        <w:rPr>
          <w:rFonts w:ascii="宋体" w:hAnsi="宋体"/>
          <w:bCs/>
          <w:color w:val="auto"/>
          <w:sz w:val="24"/>
          <w:szCs w:val="24"/>
        </w:rPr>
      </w:pPr>
      <w:r>
        <w:rPr>
          <w:rFonts w:hint="eastAsia" w:ascii="宋体" w:hAnsi="宋体"/>
          <w:bCs/>
          <w:color w:val="auto"/>
          <w:sz w:val="24"/>
          <w:szCs w:val="24"/>
        </w:rPr>
        <w:t>(4)灯具外壳材料、光源等要求与机动车灯具要求相同。</w:t>
      </w:r>
    </w:p>
    <w:p>
      <w:pPr>
        <w:pStyle w:val="21"/>
        <w:ind w:firstLine="480"/>
        <w:rPr>
          <w:rFonts w:ascii="宋体" w:hAnsi="宋体"/>
          <w:bCs/>
          <w:color w:val="auto"/>
          <w:sz w:val="24"/>
          <w:szCs w:val="24"/>
        </w:rPr>
      </w:pPr>
      <w:r>
        <w:rPr>
          <w:rFonts w:hint="eastAsia" w:ascii="宋体" w:hAnsi="宋体"/>
          <w:bCs/>
          <w:color w:val="auto"/>
          <w:sz w:val="24"/>
          <w:szCs w:val="24"/>
        </w:rPr>
        <w:t>7.5.3信号灯的安装要求</w:t>
      </w:r>
    </w:p>
    <w:p>
      <w:pPr>
        <w:pStyle w:val="21"/>
        <w:ind w:firstLine="480"/>
        <w:rPr>
          <w:rFonts w:ascii="宋体" w:hAnsi="宋体"/>
          <w:bCs/>
          <w:color w:val="auto"/>
          <w:sz w:val="24"/>
          <w:szCs w:val="24"/>
        </w:rPr>
      </w:pPr>
      <w:r>
        <w:rPr>
          <w:rFonts w:hint="eastAsia" w:ascii="宋体" w:hAnsi="宋体"/>
          <w:bCs/>
          <w:color w:val="auto"/>
          <w:sz w:val="24"/>
          <w:szCs w:val="24"/>
        </w:rPr>
        <w:t>(1)悬臂式信号灯采用八角钢管制作，立柱式机动车信号灯杆采用Φ152x6mm钢管制作，行人灯杆采用Φ89×4钢管制作。</w:t>
      </w:r>
    </w:p>
    <w:p>
      <w:pPr>
        <w:pStyle w:val="21"/>
        <w:ind w:firstLine="480"/>
        <w:rPr>
          <w:rFonts w:ascii="宋体" w:hAnsi="宋体"/>
          <w:bCs/>
          <w:color w:val="auto"/>
          <w:sz w:val="24"/>
          <w:szCs w:val="24"/>
        </w:rPr>
      </w:pPr>
      <w:r>
        <w:rPr>
          <w:rFonts w:hint="eastAsia" w:ascii="宋体" w:hAnsi="宋体"/>
          <w:bCs/>
          <w:color w:val="auto"/>
          <w:sz w:val="24"/>
          <w:szCs w:val="24"/>
        </w:rPr>
        <w:t>(2)悬臂式信号灯的下缘距地面高度应为5.5~7m，立柱式机动车信号灯的下缘距地面高度不得低于3m，行人信号灯的下缘距地面高度应为2.2m以上。</w:t>
      </w:r>
    </w:p>
    <w:p>
      <w:pPr>
        <w:pStyle w:val="21"/>
        <w:ind w:firstLine="480"/>
        <w:rPr>
          <w:rFonts w:ascii="宋体" w:hAnsi="宋体"/>
          <w:bCs/>
          <w:color w:val="auto"/>
          <w:sz w:val="24"/>
          <w:szCs w:val="24"/>
        </w:rPr>
      </w:pPr>
      <w:r>
        <w:rPr>
          <w:rFonts w:hint="eastAsia" w:ascii="宋体" w:hAnsi="宋体"/>
          <w:bCs/>
          <w:color w:val="auto"/>
          <w:sz w:val="24"/>
          <w:szCs w:val="24"/>
        </w:rPr>
        <w:t>(3)安装信号灯的螺栓应贯穿灯壳，不得采用自攻螺丝与灯壳进行连接。</w:t>
      </w:r>
    </w:p>
    <w:p>
      <w:pPr>
        <w:pStyle w:val="21"/>
        <w:ind w:firstLine="480"/>
        <w:rPr>
          <w:rFonts w:ascii="宋体" w:hAnsi="宋体"/>
          <w:bCs/>
          <w:color w:val="auto"/>
          <w:sz w:val="24"/>
          <w:szCs w:val="24"/>
        </w:rPr>
      </w:pPr>
      <w:r>
        <w:rPr>
          <w:rFonts w:hint="eastAsia" w:ascii="宋体" w:hAnsi="宋体"/>
          <w:bCs/>
          <w:color w:val="auto"/>
          <w:sz w:val="24"/>
          <w:szCs w:val="24"/>
        </w:rPr>
        <w:t>7.5.4灯杆</w:t>
      </w:r>
    </w:p>
    <w:p>
      <w:pPr>
        <w:pStyle w:val="21"/>
        <w:ind w:firstLine="480"/>
        <w:rPr>
          <w:rFonts w:ascii="宋体" w:hAnsi="宋体"/>
          <w:bCs/>
          <w:color w:val="auto"/>
          <w:sz w:val="24"/>
          <w:szCs w:val="24"/>
        </w:rPr>
      </w:pPr>
      <w:r>
        <w:rPr>
          <w:rFonts w:hint="eastAsia" w:ascii="宋体" w:hAnsi="宋体"/>
          <w:bCs/>
          <w:color w:val="auto"/>
          <w:sz w:val="24"/>
          <w:szCs w:val="24"/>
        </w:rPr>
        <w:t>(1)信号灯杆所属的立柱、法兰花盘、地脚螺栓、螺母、垫片、加强筋等金属构件及悬臂、支撑臂、拉杆、抱箍座、夹板等附件的防腐性能应符合GB/T18226《高速公路交通工程钢构件防腐技术条件》的规定。</w:t>
      </w:r>
    </w:p>
    <w:p>
      <w:pPr>
        <w:pStyle w:val="21"/>
        <w:ind w:firstLine="480"/>
        <w:rPr>
          <w:rFonts w:ascii="宋体" w:hAnsi="宋体"/>
          <w:bCs/>
          <w:color w:val="auto"/>
          <w:sz w:val="24"/>
          <w:szCs w:val="24"/>
        </w:rPr>
      </w:pPr>
      <w:r>
        <w:rPr>
          <w:rFonts w:hint="eastAsia" w:ascii="宋体" w:hAnsi="宋体"/>
          <w:bCs/>
          <w:color w:val="auto"/>
          <w:sz w:val="24"/>
          <w:szCs w:val="24"/>
        </w:rPr>
        <w:t>(2)信号灯杆应采用圆形或多棱形经热镀锌处理的钢管制造。安装前需经过防锈处理，底层喷涂富锌漆，外层喷涂银灰色瓷漆。</w:t>
      </w:r>
    </w:p>
    <w:p>
      <w:pPr>
        <w:pStyle w:val="21"/>
        <w:ind w:firstLine="480"/>
        <w:rPr>
          <w:rFonts w:ascii="宋体" w:hAnsi="宋体"/>
          <w:bCs/>
          <w:color w:val="auto"/>
          <w:sz w:val="24"/>
          <w:szCs w:val="24"/>
        </w:rPr>
      </w:pPr>
      <w:r>
        <w:rPr>
          <w:rFonts w:hint="eastAsia" w:ascii="宋体" w:hAnsi="宋体"/>
          <w:bCs/>
          <w:color w:val="auto"/>
          <w:sz w:val="24"/>
          <w:szCs w:val="24"/>
        </w:rPr>
        <w:t>(3)灯杆拉线孔门应设有防盗措施，孔内设置接地端子座，以便接驳地线。</w:t>
      </w:r>
    </w:p>
    <w:p>
      <w:pPr>
        <w:pStyle w:val="21"/>
        <w:ind w:firstLine="480"/>
        <w:rPr>
          <w:rFonts w:ascii="宋体" w:hAnsi="宋体"/>
          <w:bCs/>
          <w:color w:val="auto"/>
          <w:sz w:val="24"/>
          <w:szCs w:val="24"/>
        </w:rPr>
      </w:pPr>
      <w:r>
        <w:rPr>
          <w:rFonts w:hint="eastAsia" w:ascii="宋体" w:hAnsi="宋体"/>
          <w:bCs/>
          <w:color w:val="auto"/>
          <w:sz w:val="24"/>
          <w:szCs w:val="24"/>
        </w:rPr>
        <w:t>(4)立柱式灯杆顶部安装灯具处应留有出线孔，差配备橡胶护套、电缆线回水弯挂钩，灯杆顶部应安装塑料或经防腐处理的内套式金属防水管帽。</w:t>
      </w:r>
    </w:p>
    <w:p>
      <w:pPr>
        <w:pStyle w:val="21"/>
        <w:ind w:firstLine="480"/>
        <w:rPr>
          <w:rFonts w:ascii="宋体" w:hAnsi="宋体"/>
          <w:bCs/>
          <w:color w:val="auto"/>
          <w:sz w:val="24"/>
          <w:szCs w:val="24"/>
        </w:rPr>
      </w:pPr>
      <w:r>
        <w:rPr>
          <w:rFonts w:hint="eastAsia" w:ascii="宋体" w:hAnsi="宋体"/>
          <w:bCs/>
          <w:color w:val="auto"/>
          <w:sz w:val="24"/>
          <w:szCs w:val="24"/>
        </w:rPr>
        <w:t>7.5.5电缆与电线</w:t>
      </w:r>
    </w:p>
    <w:p>
      <w:pPr>
        <w:pStyle w:val="21"/>
        <w:ind w:firstLine="480"/>
        <w:rPr>
          <w:rFonts w:ascii="宋体" w:hAnsi="宋体"/>
          <w:bCs/>
          <w:color w:val="auto"/>
          <w:sz w:val="24"/>
          <w:szCs w:val="24"/>
        </w:rPr>
      </w:pPr>
      <w:r>
        <w:rPr>
          <w:rFonts w:hint="eastAsia" w:ascii="宋体" w:hAnsi="宋体"/>
          <w:bCs/>
          <w:color w:val="auto"/>
          <w:sz w:val="24"/>
          <w:szCs w:val="24"/>
        </w:rPr>
        <w:t>(1)电缆生产厂家应具有《中国国家强制性产品认证证书（3C认证）》以及质检部门产品检验报告。所用线缆应符合相关国家标准。</w:t>
      </w:r>
    </w:p>
    <w:p>
      <w:pPr>
        <w:pStyle w:val="21"/>
        <w:ind w:firstLine="480"/>
        <w:rPr>
          <w:rFonts w:ascii="宋体" w:hAnsi="宋体"/>
          <w:bCs/>
          <w:color w:val="auto"/>
          <w:sz w:val="24"/>
          <w:szCs w:val="24"/>
        </w:rPr>
      </w:pPr>
      <w:r>
        <w:rPr>
          <w:rFonts w:hint="eastAsia" w:ascii="宋体" w:hAnsi="宋体"/>
          <w:bCs/>
          <w:color w:val="auto"/>
          <w:sz w:val="24"/>
          <w:szCs w:val="24"/>
        </w:rPr>
        <w:t>(2)信号控制机电源由附近的箱式变电站旁的路灯开关箱引接。信号控制系统供电电缆应采用多支铜芯、聚氯乙烯绝缘和护套（RVV）、线芯标称面积不少于4mm²的双芯线，电缆长度超过100m进应采用线芯标称不小于10mm²的双芯线。所选用线材应符合相关的国家标准和规范。</w:t>
      </w:r>
    </w:p>
    <w:p>
      <w:pPr>
        <w:pStyle w:val="21"/>
        <w:ind w:firstLine="480"/>
        <w:rPr>
          <w:rFonts w:ascii="宋体" w:hAnsi="宋体"/>
          <w:bCs/>
          <w:color w:val="auto"/>
          <w:sz w:val="24"/>
          <w:szCs w:val="24"/>
        </w:rPr>
      </w:pPr>
      <w:r>
        <w:rPr>
          <w:rFonts w:hint="eastAsia" w:ascii="宋体" w:hAnsi="宋体"/>
          <w:bCs/>
          <w:color w:val="auto"/>
          <w:sz w:val="24"/>
          <w:szCs w:val="24"/>
        </w:rPr>
        <w:t>(3)机动车信号灯电缆应为RVV5X1.5mm²，行人灯电缆应为RVV4X1.5mm²。电缆颜色与信号灯颜色对应，采用一灯一缆的连接方式，不能中间驳接。</w:t>
      </w:r>
    </w:p>
    <w:p>
      <w:pPr>
        <w:pStyle w:val="21"/>
        <w:ind w:firstLine="480"/>
        <w:rPr>
          <w:rFonts w:ascii="宋体" w:hAnsi="宋体"/>
          <w:bCs/>
          <w:color w:val="auto"/>
          <w:sz w:val="24"/>
          <w:szCs w:val="24"/>
        </w:rPr>
      </w:pPr>
      <w:r>
        <w:rPr>
          <w:rFonts w:hint="eastAsia" w:ascii="宋体" w:hAnsi="宋体"/>
          <w:bCs/>
          <w:color w:val="auto"/>
          <w:sz w:val="24"/>
          <w:szCs w:val="24"/>
        </w:rPr>
        <w:t>(4)保护接地线应采用铜芯、黄绿间条聚氯乙烯绝缘（BVR）、线芯标称面积不小于6mm²的单芯线。</w:t>
      </w:r>
    </w:p>
    <w:p>
      <w:pPr>
        <w:pStyle w:val="21"/>
        <w:ind w:firstLine="480"/>
        <w:rPr>
          <w:rFonts w:ascii="宋体" w:hAnsi="宋体"/>
          <w:bCs/>
          <w:color w:val="auto"/>
          <w:sz w:val="24"/>
          <w:szCs w:val="24"/>
        </w:rPr>
      </w:pPr>
      <w:r>
        <w:rPr>
          <w:rFonts w:hint="eastAsia" w:ascii="宋体" w:hAnsi="宋体"/>
          <w:bCs/>
          <w:color w:val="auto"/>
          <w:sz w:val="24"/>
          <w:szCs w:val="24"/>
        </w:rPr>
        <w:t>(5)信号灯控制机电源从附近的铺设的一条电力线引接，交通工程所需用电从路口附近的接线井引接。</w:t>
      </w:r>
    </w:p>
    <w:p>
      <w:pPr>
        <w:pStyle w:val="21"/>
        <w:ind w:firstLine="480"/>
        <w:rPr>
          <w:rFonts w:ascii="宋体" w:hAnsi="宋体"/>
          <w:bCs/>
          <w:color w:val="auto"/>
          <w:sz w:val="24"/>
          <w:szCs w:val="24"/>
        </w:rPr>
      </w:pPr>
      <w:r>
        <w:rPr>
          <w:rFonts w:hint="eastAsia" w:ascii="宋体" w:hAnsi="宋体"/>
          <w:bCs/>
          <w:color w:val="auto"/>
          <w:sz w:val="24"/>
          <w:szCs w:val="24"/>
        </w:rPr>
        <w:t>7.5.6检测线圈的材料和施工要求</w:t>
      </w:r>
    </w:p>
    <w:p>
      <w:pPr>
        <w:pStyle w:val="21"/>
        <w:ind w:firstLine="480"/>
        <w:rPr>
          <w:rFonts w:ascii="宋体" w:hAnsi="宋体"/>
          <w:bCs/>
          <w:color w:val="auto"/>
          <w:sz w:val="24"/>
          <w:szCs w:val="24"/>
        </w:rPr>
      </w:pPr>
      <w:r>
        <w:rPr>
          <w:rFonts w:hint="eastAsia" w:ascii="宋体" w:hAnsi="宋体"/>
          <w:bCs/>
          <w:color w:val="auto"/>
          <w:sz w:val="24"/>
          <w:szCs w:val="24"/>
        </w:rPr>
        <w:t>7.5.6.1检测线圈的材料</w:t>
      </w:r>
    </w:p>
    <w:p>
      <w:pPr>
        <w:pStyle w:val="21"/>
        <w:ind w:firstLine="480"/>
        <w:rPr>
          <w:rFonts w:ascii="宋体" w:hAnsi="宋体"/>
          <w:bCs/>
          <w:color w:val="auto"/>
          <w:sz w:val="24"/>
          <w:szCs w:val="24"/>
        </w:rPr>
      </w:pPr>
      <w:r>
        <w:rPr>
          <w:rFonts w:hint="eastAsia" w:ascii="宋体" w:hAnsi="宋体"/>
          <w:bCs/>
          <w:color w:val="auto"/>
          <w:sz w:val="24"/>
          <w:szCs w:val="24"/>
        </w:rPr>
        <w:t>(1) 车辆检测线圈是由感应电线（线圈）和传输电缆（馈线）构成。</w:t>
      </w:r>
    </w:p>
    <w:p>
      <w:pPr>
        <w:pStyle w:val="21"/>
        <w:ind w:firstLine="480"/>
        <w:rPr>
          <w:rFonts w:ascii="宋体" w:hAnsi="宋体"/>
          <w:bCs/>
          <w:color w:val="auto"/>
          <w:sz w:val="24"/>
          <w:szCs w:val="24"/>
        </w:rPr>
      </w:pPr>
      <w:r>
        <w:rPr>
          <w:rFonts w:hint="eastAsia" w:ascii="宋体" w:hAnsi="宋体"/>
          <w:bCs/>
          <w:color w:val="auto"/>
          <w:sz w:val="24"/>
          <w:szCs w:val="24"/>
        </w:rPr>
        <w:t>(2) 线圈采用多支铜芯、聚氯乙烯绝缘尼龙护套、线芯标称面积不少于2.5mm²的单芯线，应符合机械部JB／T10261-2001《额定电压450／750V及以下聚氯乙烯绝缘尼龙护套电线和电缆》中的RVN系列电线（镀锡铜芯PVC绝缘尼龙护套软电线）标准。</w:t>
      </w:r>
    </w:p>
    <w:p>
      <w:pPr>
        <w:pStyle w:val="21"/>
        <w:ind w:firstLine="480"/>
        <w:rPr>
          <w:rFonts w:ascii="宋体" w:hAnsi="宋体"/>
          <w:bCs/>
          <w:color w:val="auto"/>
          <w:sz w:val="24"/>
          <w:szCs w:val="24"/>
        </w:rPr>
      </w:pPr>
      <w:r>
        <w:rPr>
          <w:rFonts w:hint="eastAsia" w:ascii="宋体" w:hAnsi="宋体"/>
          <w:bCs/>
          <w:color w:val="auto"/>
          <w:sz w:val="24"/>
          <w:szCs w:val="24"/>
        </w:rPr>
        <w:t>(3) 馈线采用多支铜芯、镀锡、聚氯乙烯绝缘、128密编镀锡铜网屏蔽、线芯标称面积不少于0.75mm²的双芯绞合线，即国标中的RVVP系列电线（PVC绝缘护套屏蔽软电线）。</w:t>
      </w:r>
    </w:p>
    <w:p>
      <w:pPr>
        <w:pStyle w:val="21"/>
        <w:ind w:firstLine="480"/>
        <w:rPr>
          <w:rFonts w:ascii="宋体" w:hAnsi="宋体"/>
          <w:bCs/>
          <w:color w:val="auto"/>
          <w:sz w:val="24"/>
          <w:szCs w:val="24"/>
        </w:rPr>
      </w:pPr>
      <w:r>
        <w:rPr>
          <w:rFonts w:hint="eastAsia" w:ascii="宋体" w:hAnsi="宋体"/>
          <w:bCs/>
          <w:color w:val="auto"/>
          <w:sz w:val="24"/>
          <w:szCs w:val="24"/>
        </w:rPr>
        <w:t>(4) 检测线圈头尾须穿上耐用标签，便于接线/重接线。</w:t>
      </w:r>
    </w:p>
    <w:p>
      <w:pPr>
        <w:pStyle w:val="21"/>
        <w:ind w:firstLine="480"/>
        <w:rPr>
          <w:rFonts w:ascii="宋体" w:hAnsi="宋体"/>
          <w:bCs/>
          <w:color w:val="auto"/>
          <w:sz w:val="24"/>
          <w:szCs w:val="24"/>
        </w:rPr>
      </w:pPr>
      <w:r>
        <w:rPr>
          <w:rFonts w:hint="eastAsia" w:ascii="宋体" w:hAnsi="宋体"/>
          <w:bCs/>
          <w:color w:val="auto"/>
          <w:sz w:val="24"/>
          <w:szCs w:val="24"/>
        </w:rPr>
        <w:t>(5) 整条检测线圈，F与S之间，不可有接驳口。</w:t>
      </w:r>
    </w:p>
    <w:p>
      <w:pPr>
        <w:pStyle w:val="21"/>
        <w:ind w:firstLine="480"/>
        <w:rPr>
          <w:rFonts w:ascii="宋体" w:hAnsi="宋体"/>
          <w:bCs/>
          <w:color w:val="auto"/>
          <w:sz w:val="24"/>
          <w:szCs w:val="24"/>
        </w:rPr>
      </w:pPr>
      <w:r>
        <w:rPr>
          <w:rFonts w:hint="eastAsia" w:ascii="宋体" w:hAnsi="宋体"/>
          <w:bCs/>
          <w:color w:val="auto"/>
          <w:sz w:val="24"/>
          <w:szCs w:val="24"/>
        </w:rPr>
        <w:t>7.5.6.2车辆检测线圈的设置</w:t>
      </w:r>
    </w:p>
    <w:p>
      <w:pPr>
        <w:pStyle w:val="21"/>
        <w:ind w:firstLine="480"/>
        <w:rPr>
          <w:rFonts w:ascii="宋体" w:hAnsi="宋体"/>
          <w:bCs/>
          <w:color w:val="auto"/>
          <w:sz w:val="24"/>
          <w:szCs w:val="24"/>
        </w:rPr>
      </w:pPr>
      <w:r>
        <w:rPr>
          <w:rFonts w:hint="eastAsia" w:ascii="宋体" w:hAnsi="宋体"/>
          <w:bCs/>
          <w:color w:val="auto"/>
          <w:sz w:val="24"/>
          <w:szCs w:val="24"/>
        </w:rPr>
        <w:t>车辆检测线圈应设置于指定位置上，检测线圈在车道中间成“口”字长方形设置，线圈埋设在路面下80～100mm，通过特定规格电缆在路边接线井与传输电缆（馈线）连接，再接入信号机线圈接线柱。回填材料根据路面条件可采用环氧树脂或沥青。</w:t>
      </w:r>
    </w:p>
    <w:p>
      <w:pPr>
        <w:pStyle w:val="21"/>
        <w:ind w:firstLine="480"/>
        <w:rPr>
          <w:rFonts w:ascii="宋体" w:hAnsi="宋体"/>
          <w:bCs/>
          <w:color w:val="auto"/>
          <w:sz w:val="24"/>
          <w:szCs w:val="24"/>
        </w:rPr>
      </w:pPr>
      <w:r>
        <w:rPr>
          <w:rFonts w:hint="eastAsia" w:ascii="宋体" w:hAnsi="宋体"/>
          <w:bCs/>
          <w:color w:val="auto"/>
          <w:sz w:val="24"/>
          <w:szCs w:val="24"/>
        </w:rPr>
        <w:t>(1) 环形线圈的埋设</w:t>
      </w:r>
    </w:p>
    <w:p>
      <w:pPr>
        <w:pStyle w:val="21"/>
        <w:ind w:firstLine="480"/>
        <w:rPr>
          <w:rFonts w:ascii="宋体" w:hAnsi="宋体"/>
          <w:bCs/>
          <w:color w:val="auto"/>
          <w:sz w:val="24"/>
          <w:szCs w:val="24"/>
        </w:rPr>
      </w:pPr>
      <w:r>
        <w:rPr>
          <w:rFonts w:hint="eastAsia" w:ascii="宋体" w:hAnsi="宋体"/>
          <w:bCs/>
          <w:color w:val="auto"/>
          <w:sz w:val="24"/>
          <w:szCs w:val="24"/>
        </w:rPr>
        <w:t>a.【施工设备】空气压缩机5~7立方；发电机15~20千瓦；路面开槽机5.5千瓦（刀片厚度为6毫米）；施工现场如没有水源应配备2t的水车。</w:t>
      </w:r>
    </w:p>
    <w:p>
      <w:pPr>
        <w:pStyle w:val="21"/>
        <w:ind w:firstLine="480"/>
        <w:rPr>
          <w:rFonts w:ascii="宋体" w:hAnsi="宋体"/>
          <w:bCs/>
          <w:color w:val="auto"/>
          <w:sz w:val="24"/>
          <w:szCs w:val="24"/>
        </w:rPr>
      </w:pPr>
      <w:r>
        <w:rPr>
          <w:rFonts w:hint="eastAsia" w:ascii="宋体" w:hAnsi="宋体"/>
          <w:bCs/>
          <w:color w:val="auto"/>
          <w:sz w:val="24"/>
          <w:szCs w:val="24"/>
        </w:rPr>
        <w:t>b.【施工时间和现场要求】为了避免施工过程对交通的影响，车辆检测线圈的施工应安排在晚上11时至次日凌晨6时进行。不允许对道路进行全封闭的施工，只能是做一个线圈封闭一个车道地逐个进行。施工时要在现场按施工安全要求设置必要的路障和明显的安全标志，以确保施工安全和车辆的安全。尽量降低施工的噪音，避免影响邻近居民的休息，施工后要及时清理干净现场和恢复交通。</w:t>
      </w:r>
    </w:p>
    <w:p>
      <w:pPr>
        <w:pStyle w:val="21"/>
        <w:ind w:firstLine="480"/>
        <w:rPr>
          <w:rFonts w:ascii="宋体" w:hAnsi="宋体"/>
          <w:bCs/>
          <w:color w:val="auto"/>
          <w:sz w:val="24"/>
          <w:szCs w:val="24"/>
        </w:rPr>
      </w:pPr>
      <w:r>
        <w:rPr>
          <w:rFonts w:hint="eastAsia" w:ascii="宋体" w:hAnsi="宋体"/>
          <w:bCs/>
          <w:color w:val="auto"/>
          <w:sz w:val="24"/>
          <w:szCs w:val="24"/>
        </w:rPr>
        <w:t>c.【弹线放样】车辆检测线圈施工前，应按照图纸中线圈的尺寸，在路面上弹线放样，要保证每条线平直，各角度有90度，然后采用沥青/砼开槽机根据路面弹好的线进行开槽。车辆检测线圈与车道线平行，离停车线一般为2.0m，根据道路实际情况要求，可定在1.5～2.5m(2.5～3m)之间，视实际条件许可，可作适当后移，避免与电子警察检测线圈冲突。</w:t>
      </w:r>
    </w:p>
    <w:p>
      <w:pPr>
        <w:pStyle w:val="21"/>
        <w:ind w:firstLine="480"/>
        <w:rPr>
          <w:rFonts w:ascii="宋体" w:hAnsi="宋体"/>
          <w:bCs/>
          <w:color w:val="auto"/>
          <w:sz w:val="24"/>
          <w:szCs w:val="24"/>
        </w:rPr>
      </w:pPr>
      <w:r>
        <w:rPr>
          <w:rFonts w:hint="eastAsia" w:ascii="宋体" w:hAnsi="宋体"/>
          <w:bCs/>
          <w:color w:val="auto"/>
          <w:sz w:val="24"/>
          <w:szCs w:val="24"/>
        </w:rPr>
        <w:t>d.【特殊路面】当路面有伸缩缝，线圈离缝距离要大于200mm。线圈定位避免在凹凸不平的路面上，遇到以上情况应适当把线圈位置前移或后移。</w:t>
      </w:r>
    </w:p>
    <w:p>
      <w:pPr>
        <w:pStyle w:val="21"/>
        <w:ind w:firstLine="480"/>
        <w:rPr>
          <w:rFonts w:ascii="宋体" w:hAnsi="宋体"/>
          <w:bCs/>
          <w:color w:val="auto"/>
          <w:sz w:val="24"/>
          <w:szCs w:val="24"/>
        </w:rPr>
      </w:pPr>
      <w:r>
        <w:rPr>
          <w:rFonts w:hint="eastAsia" w:ascii="宋体" w:hAnsi="宋体"/>
          <w:bCs/>
          <w:color w:val="auto"/>
          <w:sz w:val="24"/>
          <w:szCs w:val="24"/>
        </w:rPr>
        <w:t>e.【开切线槽】线槽切缝宽不小于6mm，槽深80mm，引向路边的槽深要增加至100mm。开切线槽应采用沥青/砼开槽机来进行。一个进口道的几个线圈电缆可共用一条切槽引至路边接线井，引至路边切槽原则上应与路缘垂直，接线井至路边缘石下要预埋一条直径一寸的塑料管与切槽连接。</w:t>
      </w:r>
    </w:p>
    <w:p>
      <w:pPr>
        <w:pStyle w:val="21"/>
        <w:ind w:firstLine="480"/>
        <w:rPr>
          <w:rFonts w:ascii="宋体" w:hAnsi="宋体"/>
          <w:bCs/>
          <w:color w:val="auto"/>
          <w:sz w:val="24"/>
          <w:szCs w:val="24"/>
        </w:rPr>
      </w:pPr>
      <w:r>
        <w:rPr>
          <w:rFonts w:hint="eastAsia" w:ascii="宋体" w:hAnsi="宋体"/>
          <w:bCs/>
          <w:color w:val="auto"/>
          <w:sz w:val="24"/>
          <w:szCs w:val="24"/>
        </w:rPr>
        <w:t>f.【布线】切缝完毕后，必须用高压清水冲洗槽内，然后用压缩空气吹干，使槽内干燥无杂物，才可按图纸的要求布线。下线时，电缆线不应拉得过紧，不得用利器捣线，以免划伤电缆线。车辆检测线圈不应有接头、断裂、打结或外皮损坏的现象。线圈需绕3圈，线圈绕制后把线引至路缘石穿过塑料管到达接线井内预留2m左右的余量。布线后要每隔50cm用防水胶块把线固定在槽底部。</w:t>
      </w:r>
    </w:p>
    <w:p>
      <w:pPr>
        <w:pStyle w:val="21"/>
        <w:ind w:firstLine="480"/>
        <w:rPr>
          <w:rFonts w:ascii="宋体" w:hAnsi="宋体"/>
          <w:bCs/>
          <w:color w:val="auto"/>
          <w:sz w:val="24"/>
          <w:szCs w:val="24"/>
        </w:rPr>
      </w:pPr>
      <w:r>
        <w:rPr>
          <w:rFonts w:hint="eastAsia" w:ascii="宋体" w:hAnsi="宋体"/>
          <w:bCs/>
          <w:color w:val="auto"/>
          <w:sz w:val="24"/>
          <w:szCs w:val="24"/>
        </w:rPr>
        <w:t>g.【引线要求】切槽内的线圈通过引线连接到接线井，再通过馈线电缆连接至信号机井。引线要双绞，双绞密度大于7绞/米,引线要垂直于路缘。馈线电缆在接线井内应留有2m的余量，在信号机井内应留有3m(2m)余量。车辆检测线圈引线长度不可超过20m，并在路边接线井与传输电缆（馈线）接驳。</w:t>
      </w:r>
    </w:p>
    <w:p>
      <w:pPr>
        <w:pStyle w:val="21"/>
        <w:ind w:firstLine="480"/>
        <w:rPr>
          <w:rFonts w:ascii="宋体" w:hAnsi="宋体"/>
          <w:bCs/>
          <w:color w:val="auto"/>
          <w:sz w:val="24"/>
          <w:szCs w:val="24"/>
        </w:rPr>
      </w:pPr>
      <w:r>
        <w:rPr>
          <w:rFonts w:hint="eastAsia" w:ascii="宋体" w:hAnsi="宋体"/>
          <w:bCs/>
          <w:color w:val="auto"/>
          <w:sz w:val="24"/>
          <w:szCs w:val="24"/>
        </w:rPr>
        <w:t>h.【检测器井】井位置应在离停车线对应路沿处1m以内，离侧石距离小于50cm的人行道上，以便于环型线圈以最短的距离拉至检测器井。井的尺寸为40×40cm，井边应与路缘平行。检测器井用两根直径90mm的管与大井连通。</w:t>
      </w:r>
    </w:p>
    <w:p>
      <w:pPr>
        <w:pStyle w:val="21"/>
        <w:ind w:firstLine="480"/>
        <w:rPr>
          <w:rFonts w:ascii="宋体" w:hAnsi="宋体"/>
          <w:bCs/>
          <w:color w:val="auto"/>
          <w:sz w:val="24"/>
          <w:szCs w:val="24"/>
        </w:rPr>
      </w:pPr>
      <w:r>
        <w:rPr>
          <w:rFonts w:hint="eastAsia" w:ascii="宋体" w:hAnsi="宋体"/>
          <w:bCs/>
          <w:color w:val="auto"/>
          <w:sz w:val="24"/>
          <w:szCs w:val="24"/>
        </w:rPr>
        <w:t>(2) 环形线圈封装</w:t>
      </w:r>
    </w:p>
    <w:p>
      <w:pPr>
        <w:pStyle w:val="21"/>
        <w:ind w:firstLine="480"/>
        <w:rPr>
          <w:rFonts w:ascii="宋体" w:hAnsi="宋体"/>
          <w:bCs/>
          <w:color w:val="auto"/>
          <w:sz w:val="24"/>
          <w:szCs w:val="24"/>
        </w:rPr>
      </w:pPr>
      <w:r>
        <w:rPr>
          <w:rFonts w:hint="eastAsia" w:ascii="宋体" w:hAnsi="宋体"/>
          <w:bCs/>
          <w:color w:val="auto"/>
          <w:sz w:val="24"/>
          <w:szCs w:val="24"/>
        </w:rPr>
        <w:t>a.【封装前测试】车辆检测线圈施工下线后但未封装前，应测试电阻、绝缘等技术参数，以确保符合要求。</w:t>
      </w:r>
    </w:p>
    <w:p>
      <w:pPr>
        <w:pStyle w:val="21"/>
        <w:ind w:firstLine="480"/>
        <w:rPr>
          <w:rFonts w:ascii="宋体" w:hAnsi="宋体"/>
          <w:bCs/>
          <w:color w:val="auto"/>
          <w:sz w:val="24"/>
          <w:szCs w:val="24"/>
        </w:rPr>
      </w:pPr>
      <w:r>
        <w:rPr>
          <w:rFonts w:hint="eastAsia" w:ascii="宋体" w:hAnsi="宋体"/>
          <w:bCs/>
          <w:color w:val="auto"/>
          <w:sz w:val="24"/>
          <w:szCs w:val="24"/>
        </w:rPr>
        <w:t>b.【封装要求】车辆检测线圈线绕制后，必须将封装材料完全灌入槽内，要保证封装体的流动性好，使封装体充满槽内空隙，封装体要灌至略高于路面，原则上水泥路面用环氧树脂封装，沥青路面用沥青封装。不得有气泡和漏封，并保证凝固时间内（最少一小时），封装完毕的线圈不会被车辆碾过或有任何松动。如果施工需要该车道要立即通车的话，要用钢板覆盖路面线圈表面至封装体凝固。</w:t>
      </w:r>
    </w:p>
    <w:p>
      <w:pPr>
        <w:pStyle w:val="21"/>
        <w:ind w:firstLine="480"/>
        <w:rPr>
          <w:rFonts w:ascii="宋体" w:hAnsi="宋体"/>
          <w:bCs/>
          <w:color w:val="auto"/>
          <w:sz w:val="24"/>
          <w:szCs w:val="24"/>
        </w:rPr>
      </w:pPr>
      <w:r>
        <w:rPr>
          <w:rFonts w:hint="eastAsia" w:ascii="宋体" w:hAnsi="宋体"/>
          <w:bCs/>
          <w:color w:val="auto"/>
          <w:sz w:val="24"/>
          <w:szCs w:val="24"/>
        </w:rPr>
        <w:t>c.【封装后编号】对引至人行道接线井的线圈电缆进行编号，编号规则如下：</w:t>
      </w:r>
    </w:p>
    <w:p>
      <w:pPr>
        <w:pStyle w:val="21"/>
        <w:ind w:firstLine="480"/>
        <w:rPr>
          <w:rFonts w:ascii="宋体" w:hAnsi="宋体"/>
          <w:bCs/>
          <w:color w:val="auto"/>
          <w:sz w:val="24"/>
          <w:szCs w:val="24"/>
        </w:rPr>
      </w:pPr>
      <w:r>
        <w:rPr>
          <w:rFonts w:hint="eastAsia" w:ascii="宋体" w:hAnsi="宋体"/>
          <w:bCs/>
          <w:color w:val="auto"/>
          <w:sz w:val="24"/>
          <w:szCs w:val="24"/>
        </w:rPr>
        <w:t>◆在信号机端，检测馈线应留有2m的余量独立密封，整齐地放于信号机基础的接线井内，每根检测馈线应分别进行方向和车道的编号。</w:t>
      </w:r>
    </w:p>
    <w:p>
      <w:pPr>
        <w:pStyle w:val="21"/>
        <w:ind w:firstLine="480"/>
        <w:rPr>
          <w:rFonts w:ascii="宋体" w:hAnsi="宋体"/>
          <w:bCs/>
          <w:color w:val="auto"/>
          <w:sz w:val="24"/>
          <w:szCs w:val="24"/>
        </w:rPr>
      </w:pPr>
      <w:r>
        <w:rPr>
          <w:rFonts w:hint="eastAsia" w:ascii="宋体" w:hAnsi="宋体"/>
          <w:bCs/>
          <w:color w:val="auto"/>
          <w:sz w:val="24"/>
          <w:szCs w:val="24"/>
        </w:rPr>
        <w:t>◆检测线圈用2位数字分别表示方向和次序。其中，第一位数字表示方向；第二位数字表示次序。</w:t>
      </w:r>
    </w:p>
    <w:p>
      <w:pPr>
        <w:pStyle w:val="21"/>
        <w:ind w:firstLine="480"/>
        <w:rPr>
          <w:rFonts w:ascii="宋体" w:hAnsi="宋体"/>
          <w:bCs/>
          <w:color w:val="auto"/>
          <w:sz w:val="24"/>
          <w:szCs w:val="24"/>
        </w:rPr>
      </w:pPr>
      <w:r>
        <w:rPr>
          <w:rFonts w:hint="eastAsia" w:ascii="宋体" w:hAnsi="宋体"/>
          <w:bCs/>
          <w:color w:val="auto"/>
          <w:sz w:val="24"/>
          <w:szCs w:val="24"/>
        </w:rPr>
        <w:t>◆“东、南、西、北”四个方向分别用“1、2、3、4”表示，遇不规则路口则参照顺时针方向编排；</w:t>
      </w:r>
    </w:p>
    <w:p>
      <w:pPr>
        <w:pStyle w:val="21"/>
        <w:ind w:firstLine="480"/>
        <w:rPr>
          <w:rFonts w:ascii="宋体" w:hAnsi="宋体"/>
          <w:bCs/>
          <w:color w:val="auto"/>
          <w:sz w:val="24"/>
          <w:szCs w:val="24"/>
        </w:rPr>
      </w:pPr>
      <w:r>
        <w:rPr>
          <w:rFonts w:hint="eastAsia" w:ascii="宋体" w:hAnsi="宋体"/>
          <w:bCs/>
          <w:color w:val="auto"/>
          <w:sz w:val="24"/>
          <w:szCs w:val="24"/>
        </w:rPr>
        <w:t>◆检测线圈按顺时针进行排序（即每个进口道从路边往路中间编号），分别用“1、2、3、4…”表示次序；</w:t>
      </w:r>
    </w:p>
    <w:p>
      <w:pPr>
        <w:pStyle w:val="21"/>
        <w:ind w:firstLine="480"/>
        <w:rPr>
          <w:rFonts w:ascii="宋体" w:hAnsi="宋体"/>
          <w:bCs/>
          <w:color w:val="auto"/>
          <w:sz w:val="24"/>
          <w:szCs w:val="24"/>
        </w:rPr>
      </w:pPr>
      <w:r>
        <w:rPr>
          <w:rFonts w:hint="eastAsia" w:ascii="宋体" w:hAnsi="宋体"/>
          <w:bCs/>
          <w:color w:val="auto"/>
          <w:sz w:val="24"/>
          <w:szCs w:val="24"/>
        </w:rPr>
        <w:t>◆如"D23"表示南进口车道或东边算起第2个进口道从路边往中间的第3个线圈。</w:t>
      </w:r>
    </w:p>
    <w:p>
      <w:pPr>
        <w:pStyle w:val="21"/>
        <w:ind w:firstLine="480"/>
        <w:rPr>
          <w:rFonts w:ascii="宋体" w:hAnsi="宋体"/>
          <w:bCs/>
          <w:color w:val="auto"/>
          <w:sz w:val="24"/>
          <w:szCs w:val="24"/>
        </w:rPr>
      </w:pPr>
      <w:r>
        <w:rPr>
          <w:rFonts w:hint="eastAsia" w:ascii="宋体" w:hAnsi="宋体"/>
          <w:bCs/>
          <w:color w:val="auto"/>
          <w:sz w:val="24"/>
          <w:szCs w:val="24"/>
        </w:rPr>
        <w:t>(3) 线圈与馈线的连接</w:t>
      </w:r>
    </w:p>
    <w:p>
      <w:pPr>
        <w:pStyle w:val="21"/>
        <w:ind w:firstLine="480"/>
        <w:rPr>
          <w:rFonts w:ascii="宋体" w:hAnsi="宋体"/>
          <w:bCs/>
          <w:color w:val="auto"/>
          <w:sz w:val="24"/>
          <w:szCs w:val="24"/>
        </w:rPr>
      </w:pPr>
      <w:r>
        <w:rPr>
          <w:rFonts w:hint="eastAsia" w:ascii="宋体" w:hAnsi="宋体"/>
          <w:bCs/>
          <w:color w:val="auto"/>
          <w:sz w:val="24"/>
          <w:szCs w:val="24"/>
        </w:rPr>
        <w:t>a.【连接前测试】每个线圈用双绞引线引至路边接线井，进行线圈电缆和馈线电缆的连接。连接前分别对线圈和馈线电缆进行测试，线圈电缆电阻小于5欧姆，馈线电缆小于10欧姆，线圈及馈线电缆对地绝缘阻值大于10兆欧，屏蔽网和电缆之间不能短路。</w:t>
      </w:r>
    </w:p>
    <w:p>
      <w:pPr>
        <w:pStyle w:val="21"/>
        <w:ind w:firstLine="480"/>
        <w:rPr>
          <w:rFonts w:ascii="宋体" w:hAnsi="宋体"/>
          <w:bCs/>
          <w:color w:val="auto"/>
          <w:sz w:val="24"/>
          <w:szCs w:val="24"/>
        </w:rPr>
      </w:pPr>
      <w:r>
        <w:rPr>
          <w:rFonts w:hint="eastAsia" w:ascii="宋体" w:hAnsi="宋体"/>
          <w:bCs/>
          <w:color w:val="auto"/>
          <w:sz w:val="24"/>
          <w:szCs w:val="24"/>
        </w:rPr>
        <w:t>b.【连接绝缘】线圈电缆和馈线电缆的接驳要用专用的端子和工具进行压接，压接后用进行绝缘密封，密封的最里层为质量较好的防水防潮胶布，中间层为绝缘自粘带，外层用热缩套管密封绝缘。线圈安装位置及方法参见“车辆检测线圈安装大样图”。</w:t>
      </w:r>
    </w:p>
    <w:p>
      <w:pPr>
        <w:pStyle w:val="21"/>
        <w:ind w:firstLine="480"/>
        <w:rPr>
          <w:rFonts w:ascii="宋体" w:hAnsi="宋体"/>
          <w:bCs/>
          <w:color w:val="auto"/>
          <w:sz w:val="24"/>
          <w:szCs w:val="24"/>
        </w:rPr>
      </w:pPr>
      <w:r>
        <w:rPr>
          <w:rFonts w:hint="eastAsia" w:ascii="宋体" w:hAnsi="宋体"/>
          <w:bCs/>
          <w:color w:val="auto"/>
          <w:sz w:val="24"/>
          <w:szCs w:val="24"/>
        </w:rPr>
        <w:t>7.5.6.3验收标准</w:t>
      </w:r>
    </w:p>
    <w:p>
      <w:pPr>
        <w:pStyle w:val="21"/>
        <w:ind w:firstLine="480"/>
        <w:rPr>
          <w:rFonts w:ascii="宋体" w:hAnsi="宋体"/>
          <w:bCs/>
          <w:color w:val="auto"/>
          <w:sz w:val="24"/>
          <w:szCs w:val="24"/>
        </w:rPr>
      </w:pPr>
      <w:r>
        <w:rPr>
          <w:rFonts w:hint="eastAsia" w:ascii="宋体" w:hAnsi="宋体"/>
          <w:bCs/>
          <w:color w:val="auto"/>
          <w:sz w:val="24"/>
          <w:szCs w:val="24"/>
        </w:rPr>
        <w:t>验收包括指标测试和功能测试，并将测试结果记入《线圈验收表》。</w:t>
      </w:r>
    </w:p>
    <w:p>
      <w:pPr>
        <w:pStyle w:val="21"/>
        <w:ind w:firstLine="480"/>
        <w:rPr>
          <w:rFonts w:ascii="宋体" w:hAnsi="宋体"/>
          <w:bCs/>
          <w:color w:val="auto"/>
          <w:sz w:val="24"/>
          <w:szCs w:val="24"/>
        </w:rPr>
      </w:pPr>
      <w:r>
        <w:rPr>
          <w:rFonts w:hint="eastAsia" w:ascii="宋体" w:hAnsi="宋体"/>
          <w:bCs/>
          <w:color w:val="auto"/>
          <w:sz w:val="24"/>
          <w:szCs w:val="24"/>
        </w:rPr>
        <w:t>(1) 指标测试</w:t>
      </w:r>
    </w:p>
    <w:p>
      <w:pPr>
        <w:pStyle w:val="21"/>
        <w:ind w:firstLine="480"/>
        <w:rPr>
          <w:rFonts w:ascii="宋体" w:hAnsi="宋体"/>
          <w:bCs/>
          <w:color w:val="auto"/>
          <w:sz w:val="24"/>
          <w:szCs w:val="24"/>
        </w:rPr>
      </w:pPr>
      <w:r>
        <w:rPr>
          <w:rFonts w:hint="eastAsia" w:ascii="宋体" w:hAnsi="宋体"/>
          <w:bCs/>
          <w:color w:val="auto"/>
          <w:sz w:val="24"/>
          <w:szCs w:val="24"/>
        </w:rPr>
        <w:t>a.线圈电缆电阻小于5Ω，馈线电缆电阻小于10Ω。</w:t>
      </w:r>
    </w:p>
    <w:p>
      <w:pPr>
        <w:pStyle w:val="21"/>
        <w:ind w:firstLine="480"/>
        <w:rPr>
          <w:rFonts w:ascii="宋体" w:hAnsi="宋体"/>
          <w:bCs/>
          <w:color w:val="auto"/>
          <w:sz w:val="24"/>
          <w:szCs w:val="24"/>
        </w:rPr>
      </w:pPr>
      <w:r>
        <w:rPr>
          <w:rFonts w:hint="eastAsia" w:ascii="宋体" w:hAnsi="宋体"/>
          <w:bCs/>
          <w:color w:val="auto"/>
          <w:sz w:val="24"/>
          <w:szCs w:val="24"/>
        </w:rPr>
        <w:t>b.电感值在150～250微亨之间（用信号机小键盘测试）。</w:t>
      </w:r>
    </w:p>
    <w:p>
      <w:pPr>
        <w:pStyle w:val="21"/>
        <w:ind w:firstLine="480"/>
        <w:rPr>
          <w:rFonts w:ascii="宋体" w:hAnsi="宋体"/>
          <w:bCs/>
          <w:color w:val="auto"/>
          <w:sz w:val="24"/>
          <w:szCs w:val="24"/>
        </w:rPr>
      </w:pPr>
      <w:r>
        <w:rPr>
          <w:rFonts w:hint="eastAsia" w:ascii="宋体" w:hAnsi="宋体"/>
          <w:bCs/>
          <w:color w:val="auto"/>
          <w:sz w:val="24"/>
          <w:szCs w:val="24"/>
        </w:rPr>
        <w:t>c.绝缘阻值大于10兆欧。</w:t>
      </w:r>
    </w:p>
    <w:p>
      <w:pPr>
        <w:pStyle w:val="21"/>
        <w:ind w:firstLine="480"/>
        <w:rPr>
          <w:rFonts w:ascii="宋体" w:hAnsi="宋体"/>
          <w:bCs/>
          <w:color w:val="auto"/>
          <w:sz w:val="24"/>
          <w:szCs w:val="24"/>
        </w:rPr>
      </w:pPr>
      <w:r>
        <w:rPr>
          <w:rFonts w:hint="eastAsia" w:ascii="宋体" w:hAnsi="宋体"/>
          <w:bCs/>
          <w:color w:val="auto"/>
          <w:sz w:val="24"/>
          <w:szCs w:val="24"/>
        </w:rPr>
        <w:t>(2) 功能测试</w:t>
      </w:r>
    </w:p>
    <w:p>
      <w:pPr>
        <w:pStyle w:val="21"/>
        <w:ind w:firstLine="480"/>
        <w:rPr>
          <w:rFonts w:ascii="宋体" w:hAnsi="宋体"/>
          <w:bCs/>
          <w:color w:val="auto"/>
          <w:sz w:val="24"/>
          <w:szCs w:val="24"/>
        </w:rPr>
      </w:pPr>
      <w:r>
        <w:rPr>
          <w:rFonts w:hint="eastAsia" w:ascii="宋体" w:hAnsi="宋体"/>
          <w:bCs/>
          <w:color w:val="auto"/>
          <w:sz w:val="24"/>
          <w:szCs w:val="24"/>
        </w:rPr>
        <w:t>a.正常检测：现场对应车道有车经过时，机箱检测板上的LED灯亮，车离开线圈后，机箱检测板上的LED灯灭。接好线后在监控界面检测线圈工作是否正常。</w:t>
      </w:r>
    </w:p>
    <w:p>
      <w:pPr>
        <w:pStyle w:val="21"/>
        <w:ind w:firstLine="480"/>
        <w:rPr>
          <w:rFonts w:ascii="宋体" w:hAnsi="宋体"/>
          <w:bCs/>
          <w:color w:val="auto"/>
          <w:sz w:val="24"/>
          <w:szCs w:val="24"/>
        </w:rPr>
      </w:pPr>
      <w:r>
        <w:rPr>
          <w:rFonts w:hint="eastAsia" w:ascii="宋体" w:hAnsi="宋体"/>
          <w:bCs/>
          <w:color w:val="auto"/>
          <w:sz w:val="24"/>
          <w:szCs w:val="24"/>
        </w:rPr>
        <w:t>b.车道对应检测：在现场检查线圈接线是否符合相位图，防止接错对应车道。</w:t>
      </w:r>
    </w:p>
    <w:p>
      <w:pPr>
        <w:pStyle w:val="21"/>
        <w:ind w:firstLine="480"/>
        <w:rPr>
          <w:rFonts w:ascii="宋体" w:hAnsi="宋体"/>
          <w:bCs/>
          <w:color w:val="auto"/>
          <w:sz w:val="24"/>
          <w:szCs w:val="24"/>
        </w:rPr>
      </w:pPr>
      <w:r>
        <w:rPr>
          <w:rFonts w:hint="eastAsia" w:ascii="宋体" w:hAnsi="宋体"/>
          <w:bCs/>
          <w:color w:val="auto"/>
          <w:sz w:val="24"/>
          <w:szCs w:val="24"/>
        </w:rPr>
        <w:t>7.5.7接地要求</w:t>
      </w:r>
    </w:p>
    <w:p>
      <w:pPr>
        <w:pStyle w:val="21"/>
        <w:ind w:firstLine="480"/>
        <w:rPr>
          <w:rFonts w:ascii="宋体" w:hAnsi="宋体"/>
          <w:bCs/>
          <w:color w:val="auto"/>
          <w:sz w:val="24"/>
          <w:szCs w:val="24"/>
        </w:rPr>
      </w:pPr>
      <w:r>
        <w:rPr>
          <w:rFonts w:hint="eastAsia" w:ascii="宋体" w:hAnsi="宋体"/>
          <w:bCs/>
          <w:color w:val="auto"/>
          <w:sz w:val="24"/>
          <w:szCs w:val="24"/>
        </w:rPr>
        <w:t>(1)每个交叉口交通信号必须独立安装接地系统，使整个交叉口的信号灯杆，信号机接地加以保护，防止雷击对设备造成的损坏或信号灯杆、信号机因外壳漏电引起的触电事故。接地线需要把所有信号灯杆及信号机接地端子连接一起，形成环状，使整个交叉口各点的交通信号设施保护接地电阻应少于或等于4欧姆。不允许连接其他部门的地线作为交叉口交通信号设施的地线使用。</w:t>
      </w:r>
    </w:p>
    <w:p>
      <w:pPr>
        <w:pStyle w:val="21"/>
        <w:ind w:firstLine="480"/>
        <w:rPr>
          <w:rFonts w:ascii="宋体" w:hAnsi="宋体"/>
          <w:bCs/>
          <w:color w:val="auto"/>
          <w:sz w:val="24"/>
          <w:szCs w:val="24"/>
        </w:rPr>
      </w:pPr>
      <w:r>
        <w:rPr>
          <w:rFonts w:hint="eastAsia" w:ascii="宋体" w:hAnsi="宋体"/>
          <w:bCs/>
          <w:color w:val="auto"/>
          <w:sz w:val="24"/>
          <w:szCs w:val="24"/>
        </w:rPr>
        <w:t>(2)接地极应采用铜制接地棒打入信号机基础旁交通井内的地下，如该位置下面有很多管线，为避免损坏管线，可选择靠近信号机基础的另一交通井打接地棒。</w:t>
      </w:r>
    </w:p>
    <w:p>
      <w:pPr>
        <w:pStyle w:val="21"/>
        <w:ind w:firstLine="480"/>
        <w:rPr>
          <w:rFonts w:ascii="宋体" w:hAnsi="宋体"/>
          <w:bCs/>
          <w:color w:val="auto"/>
          <w:sz w:val="24"/>
          <w:szCs w:val="24"/>
        </w:rPr>
      </w:pPr>
      <w:r>
        <w:rPr>
          <w:rFonts w:hint="eastAsia" w:ascii="宋体" w:hAnsi="宋体"/>
          <w:bCs/>
          <w:color w:val="auto"/>
          <w:sz w:val="24"/>
          <w:szCs w:val="24"/>
        </w:rPr>
        <w:t>(3)铜制接地棒其直径不少于12.5mm。如需加长接地棒，应以耦合器把每截接地棒连接起来。当一根接地棒接地电阻不符合要求，需要安装额外的接地棒以降低接地电阻值时，应使每截接地棒之间保持3.5米或大于插入长度两倍的距离。各接地棒应用16平方毫米的接地线连接起来。</w:t>
      </w:r>
    </w:p>
    <w:p>
      <w:pPr>
        <w:pStyle w:val="21"/>
        <w:ind w:firstLine="480"/>
        <w:rPr>
          <w:rFonts w:ascii="宋体" w:hAnsi="宋体"/>
          <w:bCs/>
          <w:color w:val="auto"/>
          <w:sz w:val="24"/>
          <w:szCs w:val="24"/>
        </w:rPr>
      </w:pPr>
      <w:r>
        <w:rPr>
          <w:rFonts w:hint="eastAsia" w:ascii="宋体" w:hAnsi="宋体"/>
          <w:bCs/>
          <w:color w:val="auto"/>
          <w:sz w:val="24"/>
          <w:szCs w:val="24"/>
        </w:rPr>
        <w:t>(4)由信号机的接地端子连接到各信号灯立柱，应采用接地保护线加以接通。该线可与信号控制电缆敷设在同一管道内，环状并接到每一根信号灯立柱。接线时需预留足够余量的电线于信号机旁的手井和信号灯立柱的手井内，以便连接信号机和信号灯立柱的接地端子。信号机内、信号灯立柱内的接线端子和螺丝要使用铜或不锈钢材料保证各接地点接触良好，不生锈腐蚀。进行环状地线连接时要用铜制端子压紧单芯线后用螺丝螺母紧固到信号机或信号灯立柱的接地端子上。</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7.6管道与接线井</w:t>
      </w:r>
    </w:p>
    <w:p>
      <w:pPr>
        <w:pStyle w:val="21"/>
        <w:ind w:firstLine="480"/>
        <w:rPr>
          <w:rFonts w:ascii="宋体" w:hAnsi="宋体"/>
          <w:bCs/>
          <w:color w:val="auto"/>
          <w:sz w:val="24"/>
          <w:szCs w:val="24"/>
        </w:rPr>
      </w:pPr>
      <w:r>
        <w:rPr>
          <w:rFonts w:hint="eastAsia" w:ascii="宋体" w:hAnsi="宋体"/>
          <w:bCs/>
          <w:color w:val="auto"/>
          <w:sz w:val="24"/>
          <w:szCs w:val="24"/>
        </w:rPr>
        <w:t>7.6.1管道的施工要求</w:t>
      </w:r>
    </w:p>
    <w:p>
      <w:pPr>
        <w:pStyle w:val="21"/>
        <w:ind w:firstLine="480"/>
        <w:rPr>
          <w:rFonts w:ascii="宋体" w:hAnsi="宋体"/>
          <w:bCs/>
          <w:color w:val="auto"/>
          <w:sz w:val="24"/>
          <w:szCs w:val="24"/>
        </w:rPr>
      </w:pPr>
      <w:r>
        <w:rPr>
          <w:rFonts w:hint="eastAsia" w:ascii="宋体" w:hAnsi="宋体"/>
          <w:bCs/>
          <w:color w:val="auto"/>
          <w:sz w:val="24"/>
          <w:szCs w:val="24"/>
        </w:rPr>
        <w:t>(1)全线敷设二根Φ90HDPE管，每40米设一个拉线手井。其中一根预留作交叉口信号控制系统网络管线。</w:t>
      </w:r>
    </w:p>
    <w:p>
      <w:pPr>
        <w:pStyle w:val="21"/>
        <w:ind w:firstLine="480"/>
        <w:rPr>
          <w:rFonts w:ascii="宋体" w:hAnsi="宋体"/>
          <w:bCs/>
          <w:color w:val="auto"/>
          <w:sz w:val="24"/>
          <w:szCs w:val="24"/>
        </w:rPr>
      </w:pPr>
      <w:r>
        <w:rPr>
          <w:rFonts w:hint="eastAsia" w:ascii="宋体" w:hAnsi="宋体"/>
          <w:bCs/>
          <w:color w:val="auto"/>
          <w:sz w:val="24"/>
          <w:szCs w:val="24"/>
        </w:rPr>
        <w:t>(2)路口均设置交通控制接线井(接线大井)，接线大井应设置在人行道上。过马路管采用5根∅90mm热镀锌钢管埋设；人行道接线大井之间用5根Φ90mm的HDPE管连接。</w:t>
      </w:r>
    </w:p>
    <w:p>
      <w:pPr>
        <w:pStyle w:val="21"/>
        <w:ind w:firstLine="480"/>
        <w:rPr>
          <w:rFonts w:ascii="宋体" w:hAnsi="宋体"/>
          <w:bCs/>
          <w:color w:val="auto"/>
          <w:sz w:val="24"/>
          <w:szCs w:val="24"/>
        </w:rPr>
      </w:pPr>
      <w:r>
        <w:rPr>
          <w:rFonts w:hint="eastAsia" w:ascii="宋体" w:hAnsi="宋体"/>
          <w:bCs/>
          <w:color w:val="auto"/>
          <w:sz w:val="24"/>
          <w:szCs w:val="24"/>
        </w:rPr>
        <w:t>(3)拉线手井(接线小井)设置在人行道(或绿化带)及设备旁，小井与大井之间用2根Φ90mm的HDPE管连通。</w:t>
      </w:r>
    </w:p>
    <w:p>
      <w:pPr>
        <w:pStyle w:val="21"/>
        <w:ind w:firstLine="480"/>
        <w:rPr>
          <w:rFonts w:ascii="宋体" w:hAnsi="宋体"/>
          <w:bCs/>
          <w:color w:val="auto"/>
          <w:sz w:val="24"/>
          <w:szCs w:val="24"/>
        </w:rPr>
      </w:pPr>
      <w:r>
        <w:rPr>
          <w:rFonts w:hint="eastAsia" w:ascii="宋体" w:hAnsi="宋体"/>
          <w:bCs/>
          <w:color w:val="auto"/>
          <w:sz w:val="24"/>
          <w:szCs w:val="24"/>
        </w:rPr>
        <w:t>(4)穿管的导线总截面积（包括外皮），应不超过管内截面的40%。</w:t>
      </w:r>
    </w:p>
    <w:p>
      <w:pPr>
        <w:pStyle w:val="21"/>
        <w:ind w:firstLine="480"/>
        <w:rPr>
          <w:rFonts w:ascii="宋体" w:hAnsi="宋体"/>
          <w:bCs/>
          <w:color w:val="auto"/>
          <w:sz w:val="24"/>
          <w:szCs w:val="24"/>
        </w:rPr>
      </w:pPr>
      <w:r>
        <w:rPr>
          <w:rFonts w:hint="eastAsia" w:ascii="宋体" w:hAnsi="宋体"/>
          <w:bCs/>
          <w:color w:val="auto"/>
          <w:sz w:val="24"/>
          <w:szCs w:val="24"/>
        </w:rPr>
        <w:t>(5)过马路管线埋深不小于0.7米，人行道及绿化带管线埋深不小于0.5米。管线设施施工完毕后应进行穿透试验，以确保管线畅通。管内应穿一根Φ6mm的铁丝，预留管道端部应采用管道生产厂家专用管套封口。</w:t>
      </w:r>
    </w:p>
    <w:p>
      <w:pPr>
        <w:pStyle w:val="21"/>
        <w:ind w:firstLine="480"/>
        <w:rPr>
          <w:rFonts w:ascii="宋体" w:hAnsi="宋体"/>
          <w:bCs/>
          <w:color w:val="auto"/>
          <w:sz w:val="24"/>
          <w:szCs w:val="24"/>
        </w:rPr>
      </w:pPr>
      <w:r>
        <w:rPr>
          <w:rFonts w:hint="eastAsia" w:ascii="宋体" w:hAnsi="宋体"/>
          <w:bCs/>
          <w:color w:val="auto"/>
          <w:sz w:val="24"/>
          <w:szCs w:val="24"/>
        </w:rPr>
        <w:t>7.6.2接线井的施工要求</w:t>
      </w:r>
    </w:p>
    <w:p>
      <w:pPr>
        <w:pStyle w:val="21"/>
        <w:ind w:firstLine="480"/>
        <w:rPr>
          <w:rFonts w:ascii="宋体" w:hAnsi="宋体"/>
          <w:bCs/>
          <w:color w:val="auto"/>
          <w:sz w:val="24"/>
          <w:szCs w:val="24"/>
        </w:rPr>
      </w:pPr>
      <w:r>
        <w:rPr>
          <w:rFonts w:hint="eastAsia" w:ascii="宋体" w:hAnsi="宋体"/>
          <w:bCs/>
          <w:color w:val="auto"/>
          <w:sz w:val="24"/>
          <w:szCs w:val="24"/>
        </w:rPr>
        <w:t>交通井盖高于地面0.5~1厘米，井四周地面无破损、漏水，井密封良好，不能被行人道砖覆盖。井盖必须与井环配套而且有《公安交通》标志。井内四周的水泥批荡完整，无其他通道通到地面或连接废弃不用的管井，井里电缆无盘绕、打结现象，井内电缆长度在两米以内，井内管口距井壁的长度在5厘米左右，管壁打磨圆滑，没有电缆的预留管道的端部，应采用生产厂家生产的专用管套，专用管套为内置式。所有人行道交通井盖应符合业主规定的人行道装饰型井盖的要求。交通井须加装少井铭牌，说明权属单位、抢修电话等。</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7.7交通监控工程</w:t>
      </w:r>
    </w:p>
    <w:p>
      <w:pPr>
        <w:pStyle w:val="21"/>
        <w:ind w:firstLine="480"/>
        <w:rPr>
          <w:rFonts w:ascii="宋体" w:hAnsi="宋体"/>
          <w:bCs/>
          <w:color w:val="auto"/>
          <w:sz w:val="24"/>
          <w:szCs w:val="24"/>
        </w:rPr>
      </w:pPr>
      <w:r>
        <w:rPr>
          <w:rFonts w:hint="eastAsia" w:ascii="宋体" w:hAnsi="宋体"/>
          <w:bCs/>
          <w:color w:val="auto"/>
          <w:sz w:val="24"/>
          <w:szCs w:val="24"/>
        </w:rPr>
        <w:t>7.7.1系统概述</w:t>
      </w:r>
    </w:p>
    <w:p>
      <w:pPr>
        <w:pStyle w:val="21"/>
        <w:ind w:firstLine="480"/>
        <w:rPr>
          <w:rFonts w:ascii="宋体" w:hAnsi="宋体"/>
          <w:bCs/>
          <w:color w:val="auto"/>
          <w:sz w:val="24"/>
          <w:szCs w:val="24"/>
        </w:rPr>
      </w:pPr>
      <w:r>
        <w:rPr>
          <w:rFonts w:hint="eastAsia" w:ascii="宋体" w:hAnsi="宋体"/>
          <w:bCs/>
          <w:color w:val="auto"/>
          <w:sz w:val="24"/>
          <w:szCs w:val="24"/>
        </w:rPr>
        <w:t>闭路电视监视系统是智能交通系统的一个重要组成部分。通过对城市街道主要路段、关键路口和交通流交汇区域进行全天候的实时监视，可以使交警部门了解整个路网的运行情况，及时准确地发现交通事件，以便快速地响应交通违章、交通堵塞和交通事故，有效地疏导交通和保障安全。增加对车辆进行前拍的设备，实现对车辆全方位监控功能；建设新的监控平台，并与公安交警在用平台进行无缝对接；对沿线交通信号灯进行联网控制，实现系统计算机实时下发并执行配时指令功能。</w:t>
      </w:r>
    </w:p>
    <w:p>
      <w:pPr>
        <w:pStyle w:val="21"/>
        <w:ind w:firstLine="480"/>
        <w:rPr>
          <w:rFonts w:ascii="宋体" w:hAnsi="宋体"/>
          <w:bCs/>
          <w:color w:val="auto"/>
          <w:sz w:val="24"/>
          <w:szCs w:val="24"/>
        </w:rPr>
      </w:pPr>
      <w:r>
        <w:rPr>
          <w:rFonts w:hint="eastAsia" w:ascii="宋体" w:hAnsi="宋体"/>
          <w:bCs/>
          <w:color w:val="auto"/>
          <w:sz w:val="24"/>
          <w:szCs w:val="24"/>
        </w:rPr>
        <w:t>7.7.2组成与结构</w:t>
      </w:r>
    </w:p>
    <w:p>
      <w:pPr>
        <w:pStyle w:val="21"/>
        <w:ind w:firstLine="480"/>
        <w:rPr>
          <w:rFonts w:ascii="宋体" w:hAnsi="宋体"/>
          <w:bCs/>
          <w:color w:val="auto"/>
          <w:sz w:val="24"/>
          <w:szCs w:val="24"/>
        </w:rPr>
      </w:pPr>
      <w:r>
        <w:rPr>
          <w:rFonts w:hint="eastAsia" w:ascii="宋体" w:hAnsi="宋体"/>
          <w:bCs/>
          <w:color w:val="auto"/>
          <w:sz w:val="24"/>
          <w:szCs w:val="24"/>
        </w:rPr>
        <w:t>7.7.2.1系统组成</w:t>
      </w:r>
    </w:p>
    <w:p>
      <w:pPr>
        <w:pStyle w:val="21"/>
        <w:ind w:firstLine="480"/>
        <w:rPr>
          <w:rFonts w:ascii="宋体" w:hAnsi="宋体"/>
          <w:bCs/>
          <w:color w:val="auto"/>
          <w:sz w:val="24"/>
          <w:szCs w:val="24"/>
        </w:rPr>
      </w:pPr>
      <w:r>
        <w:rPr>
          <w:rFonts w:hint="eastAsia" w:ascii="宋体" w:hAnsi="宋体"/>
          <w:bCs/>
          <w:color w:val="auto"/>
          <w:sz w:val="24"/>
          <w:szCs w:val="24"/>
        </w:rPr>
        <w:t>7.7.2.1.1数字交通监控系统包括HD-SDI数字监控系统和IP网络监控系统，系统由前端设备、通讯传输、监控中心等组成。主要是将各路口、路段现场的实时图像传输至监控中心，接入视频存储设备进行存储，实现全方位的交通监控和管理。</w:t>
      </w:r>
    </w:p>
    <w:p>
      <w:pPr>
        <w:pStyle w:val="21"/>
        <w:ind w:firstLine="480"/>
        <w:rPr>
          <w:rFonts w:ascii="宋体" w:hAnsi="宋体"/>
          <w:bCs/>
          <w:color w:val="auto"/>
          <w:sz w:val="24"/>
          <w:szCs w:val="24"/>
        </w:rPr>
      </w:pPr>
      <w:r>
        <w:rPr>
          <w:rFonts w:hint="eastAsia" w:ascii="宋体" w:hAnsi="宋体"/>
          <w:bCs/>
          <w:color w:val="auto"/>
          <w:sz w:val="24"/>
          <w:szCs w:val="24"/>
        </w:rPr>
        <w:t>7.7.2.1.2前端设备</w:t>
      </w:r>
    </w:p>
    <w:p>
      <w:pPr>
        <w:pStyle w:val="21"/>
        <w:ind w:firstLine="480"/>
        <w:rPr>
          <w:rFonts w:ascii="宋体" w:hAnsi="宋体"/>
          <w:bCs/>
          <w:color w:val="auto"/>
          <w:sz w:val="24"/>
          <w:szCs w:val="24"/>
        </w:rPr>
      </w:pPr>
      <w:r>
        <w:rPr>
          <w:rFonts w:hint="eastAsia" w:ascii="宋体" w:hAnsi="宋体"/>
          <w:bCs/>
          <w:color w:val="auto"/>
          <w:sz w:val="24"/>
          <w:szCs w:val="24"/>
        </w:rPr>
        <w:t>数字摄像机实现视频图像的采集，输出数字视频信号。</w:t>
      </w:r>
    </w:p>
    <w:p>
      <w:pPr>
        <w:pStyle w:val="21"/>
        <w:ind w:firstLine="480"/>
        <w:rPr>
          <w:rFonts w:ascii="宋体" w:hAnsi="宋体"/>
          <w:bCs/>
          <w:color w:val="auto"/>
          <w:sz w:val="24"/>
          <w:szCs w:val="24"/>
        </w:rPr>
      </w:pPr>
      <w:r>
        <w:rPr>
          <w:rFonts w:hint="eastAsia" w:ascii="宋体" w:hAnsi="宋体"/>
          <w:bCs/>
          <w:color w:val="auto"/>
          <w:sz w:val="24"/>
          <w:szCs w:val="24"/>
        </w:rPr>
        <w:t>7.7.2.1.3通信传输</w:t>
      </w:r>
    </w:p>
    <w:p>
      <w:pPr>
        <w:pStyle w:val="21"/>
        <w:ind w:firstLine="480"/>
        <w:rPr>
          <w:rFonts w:ascii="宋体" w:hAnsi="宋体"/>
          <w:bCs/>
          <w:color w:val="auto"/>
          <w:sz w:val="24"/>
          <w:szCs w:val="24"/>
        </w:rPr>
      </w:pPr>
      <w:r>
        <w:rPr>
          <w:rFonts w:hint="eastAsia" w:ascii="宋体" w:hAnsi="宋体"/>
          <w:bCs/>
          <w:color w:val="auto"/>
          <w:sz w:val="24"/>
          <w:szCs w:val="24"/>
        </w:rPr>
        <w:t>(1)包括数字视频光端机和传输线路；</w:t>
      </w:r>
    </w:p>
    <w:p>
      <w:pPr>
        <w:pStyle w:val="21"/>
        <w:ind w:firstLine="480"/>
        <w:rPr>
          <w:rFonts w:ascii="宋体" w:hAnsi="宋体"/>
          <w:bCs/>
          <w:color w:val="auto"/>
          <w:sz w:val="24"/>
          <w:szCs w:val="24"/>
        </w:rPr>
      </w:pPr>
      <w:r>
        <w:rPr>
          <w:rFonts w:hint="eastAsia" w:ascii="宋体" w:hAnsi="宋体"/>
          <w:bCs/>
          <w:color w:val="auto"/>
          <w:sz w:val="24"/>
          <w:szCs w:val="24"/>
        </w:rPr>
        <w:t>(2)通过数字视频光端机(发送端)将数字信号(视频、控制等信号)转换为光信号，经光纤线路传输到分控中心或指挥中心，数字视频光端机(接收端)将光信号转换为数字信号(视频、监控等信号)；</w:t>
      </w:r>
    </w:p>
    <w:p>
      <w:pPr>
        <w:pStyle w:val="21"/>
        <w:ind w:firstLine="480"/>
        <w:rPr>
          <w:rFonts w:ascii="宋体" w:hAnsi="宋体"/>
          <w:bCs/>
          <w:color w:val="auto"/>
          <w:sz w:val="24"/>
          <w:szCs w:val="24"/>
        </w:rPr>
      </w:pPr>
      <w:r>
        <w:rPr>
          <w:rFonts w:hint="eastAsia" w:ascii="宋体" w:hAnsi="宋体"/>
          <w:bCs/>
          <w:color w:val="auto"/>
          <w:sz w:val="24"/>
          <w:szCs w:val="24"/>
        </w:rPr>
        <w:t>7.7.2.1.4监控中心</w:t>
      </w:r>
    </w:p>
    <w:p>
      <w:pPr>
        <w:pStyle w:val="21"/>
        <w:ind w:firstLine="480"/>
        <w:rPr>
          <w:rFonts w:ascii="宋体" w:hAnsi="宋体"/>
          <w:bCs/>
          <w:color w:val="auto"/>
          <w:sz w:val="24"/>
          <w:szCs w:val="24"/>
        </w:rPr>
      </w:pPr>
      <w:r>
        <w:rPr>
          <w:rFonts w:hint="eastAsia" w:ascii="宋体" w:hAnsi="宋体"/>
          <w:bCs/>
          <w:color w:val="auto"/>
          <w:sz w:val="24"/>
          <w:szCs w:val="24"/>
        </w:rPr>
        <w:t>(1)在分控中心或指挥中心部署HD-SDI编码设备、视频存储设备、网络交换机和视频矩阵等。</w:t>
      </w:r>
    </w:p>
    <w:p>
      <w:pPr>
        <w:pStyle w:val="21"/>
        <w:ind w:firstLine="480"/>
        <w:rPr>
          <w:rFonts w:ascii="宋体" w:hAnsi="宋体"/>
          <w:bCs/>
          <w:color w:val="auto"/>
          <w:sz w:val="24"/>
          <w:szCs w:val="24"/>
        </w:rPr>
      </w:pPr>
      <w:r>
        <w:rPr>
          <w:rFonts w:hint="eastAsia" w:ascii="宋体" w:hAnsi="宋体"/>
          <w:bCs/>
          <w:color w:val="auto"/>
          <w:sz w:val="24"/>
          <w:szCs w:val="24"/>
        </w:rPr>
        <w:t>(2)HD-SDI数字视频信号接入HD-SDI硬盘录像机进行信号编码压缩、数字化存储。</w:t>
      </w:r>
    </w:p>
    <w:p>
      <w:pPr>
        <w:pStyle w:val="21"/>
        <w:ind w:firstLine="480"/>
        <w:rPr>
          <w:rFonts w:ascii="宋体" w:hAnsi="宋体"/>
          <w:bCs/>
          <w:color w:val="auto"/>
          <w:sz w:val="24"/>
          <w:szCs w:val="24"/>
        </w:rPr>
      </w:pPr>
      <w:r>
        <w:rPr>
          <w:rFonts w:hint="eastAsia" w:ascii="宋体" w:hAnsi="宋体"/>
          <w:bCs/>
          <w:color w:val="auto"/>
          <w:sz w:val="24"/>
          <w:szCs w:val="24"/>
        </w:rPr>
        <w:t>(3)基于IP网络的数字视频信号接入网络硬盘录像机、磁盘阵列进行数字化存储。</w:t>
      </w:r>
    </w:p>
    <w:p>
      <w:pPr>
        <w:pStyle w:val="21"/>
        <w:ind w:firstLine="480"/>
        <w:rPr>
          <w:rFonts w:ascii="宋体" w:hAnsi="宋体"/>
          <w:bCs/>
          <w:color w:val="auto"/>
          <w:sz w:val="24"/>
          <w:szCs w:val="24"/>
        </w:rPr>
      </w:pPr>
      <w:r>
        <w:rPr>
          <w:rFonts w:hint="eastAsia" w:ascii="宋体" w:hAnsi="宋体"/>
          <w:bCs/>
          <w:color w:val="auto"/>
          <w:sz w:val="24"/>
          <w:szCs w:val="24"/>
        </w:rPr>
        <w:t>7.7.2.2系统结构</w:t>
      </w:r>
    </w:p>
    <w:p>
      <w:pPr>
        <w:pStyle w:val="21"/>
        <w:ind w:firstLine="480"/>
        <w:rPr>
          <w:rFonts w:ascii="宋体" w:hAnsi="宋体"/>
          <w:bCs/>
          <w:color w:val="auto"/>
          <w:sz w:val="24"/>
          <w:szCs w:val="24"/>
        </w:rPr>
      </w:pPr>
      <w:r>
        <w:rPr>
          <w:rFonts w:hint="eastAsia" w:ascii="宋体" w:hAnsi="宋体"/>
          <w:bCs/>
          <w:color w:val="auto"/>
          <w:sz w:val="24"/>
          <w:szCs w:val="24"/>
        </w:rPr>
        <w:t>HD-SDI摄像机经HD-SDI光端机(发送端)将数字视频信号转换为光信号，采用光纤传输到分控中心或指挥中心，经HD-SDI光端机(接收端)转换后接入HD-SDI硬盘录像机，进行编码压缩、存储。</w:t>
      </w:r>
    </w:p>
    <w:p>
      <w:pPr>
        <w:pStyle w:val="21"/>
        <w:ind w:firstLine="480"/>
        <w:rPr>
          <w:rFonts w:ascii="宋体" w:hAnsi="宋体"/>
          <w:bCs/>
          <w:color w:val="auto"/>
          <w:sz w:val="24"/>
          <w:szCs w:val="24"/>
        </w:rPr>
      </w:pPr>
      <w:r>
        <w:rPr>
          <w:rFonts w:hint="eastAsia" w:ascii="宋体" w:hAnsi="宋体"/>
          <w:bCs/>
          <w:color w:val="auto"/>
          <w:sz w:val="24"/>
          <w:szCs w:val="24"/>
        </w:rPr>
        <w:t>网络摄像机的数字视频信号和音频信号经光纤收发器(发送端)转化为光信号，采用光纤传输到监控中心，经光纤收发器(接收端)转换后接入IP网络。网络摄像机、磁盘阵列进行存储。</w:t>
      </w:r>
    </w:p>
    <w:p>
      <w:pPr>
        <w:pStyle w:val="21"/>
        <w:ind w:firstLine="480"/>
        <w:rPr>
          <w:rFonts w:ascii="宋体" w:hAnsi="宋体"/>
          <w:bCs/>
          <w:color w:val="auto"/>
          <w:sz w:val="24"/>
          <w:szCs w:val="24"/>
        </w:rPr>
      </w:pPr>
      <w:r>
        <w:rPr>
          <w:rFonts w:hint="eastAsia" w:ascii="宋体" w:hAnsi="宋体"/>
          <w:bCs/>
          <w:color w:val="auto"/>
          <w:sz w:val="24"/>
          <w:szCs w:val="24"/>
        </w:rPr>
        <w:t>HD-SDI硬盘录像机、网络硬盘录像机、磁盘阵列接入IP网络，通过IP网络进行管理和视频图像调用。</w:t>
      </w:r>
    </w:p>
    <w:p>
      <w:pPr>
        <w:pStyle w:val="21"/>
        <w:ind w:firstLine="480"/>
        <w:rPr>
          <w:rFonts w:ascii="宋体" w:hAnsi="宋体"/>
          <w:bCs/>
          <w:color w:val="auto"/>
          <w:sz w:val="24"/>
          <w:szCs w:val="24"/>
        </w:rPr>
      </w:pPr>
      <w:r>
        <w:rPr>
          <w:rFonts w:hint="eastAsia" w:ascii="宋体" w:hAnsi="宋体"/>
          <w:bCs/>
          <w:color w:val="auto"/>
          <w:sz w:val="24"/>
          <w:szCs w:val="24"/>
        </w:rPr>
        <w:t>7.7.3功能与性能</w:t>
      </w:r>
    </w:p>
    <w:p>
      <w:pPr>
        <w:pStyle w:val="21"/>
        <w:ind w:firstLine="480"/>
        <w:rPr>
          <w:rFonts w:ascii="宋体" w:hAnsi="宋体"/>
          <w:bCs/>
          <w:color w:val="auto"/>
          <w:sz w:val="24"/>
          <w:szCs w:val="24"/>
        </w:rPr>
      </w:pPr>
      <w:r>
        <w:rPr>
          <w:rFonts w:hint="eastAsia" w:ascii="宋体" w:hAnsi="宋体"/>
          <w:bCs/>
          <w:color w:val="auto"/>
          <w:sz w:val="24"/>
          <w:szCs w:val="24"/>
        </w:rPr>
        <w:t>7.7.3.1功能</w:t>
      </w:r>
    </w:p>
    <w:p>
      <w:pPr>
        <w:pStyle w:val="21"/>
        <w:ind w:firstLine="480"/>
        <w:rPr>
          <w:rFonts w:ascii="宋体" w:hAnsi="宋体"/>
          <w:bCs/>
          <w:color w:val="auto"/>
          <w:sz w:val="24"/>
          <w:szCs w:val="24"/>
        </w:rPr>
      </w:pPr>
      <w:r>
        <w:rPr>
          <w:rFonts w:hint="eastAsia" w:ascii="宋体" w:hAnsi="宋体"/>
          <w:bCs/>
          <w:color w:val="auto"/>
          <w:sz w:val="24"/>
          <w:szCs w:val="24"/>
        </w:rPr>
        <w:t>数字交通监控系统采用全数字高清摄像机，系统应具有对数字图像信号采集、传输、切换控制、显示、记录和回收等基本功能。数字交通监控系统功能要求如下：</w:t>
      </w:r>
    </w:p>
    <w:p>
      <w:pPr>
        <w:pStyle w:val="21"/>
        <w:ind w:firstLine="480"/>
        <w:rPr>
          <w:rFonts w:ascii="宋体" w:hAnsi="宋体"/>
          <w:bCs/>
          <w:color w:val="auto"/>
          <w:sz w:val="24"/>
          <w:szCs w:val="24"/>
        </w:rPr>
      </w:pPr>
      <w:r>
        <w:rPr>
          <w:rFonts w:hint="eastAsia" w:ascii="宋体" w:hAnsi="宋体"/>
          <w:bCs/>
          <w:color w:val="auto"/>
          <w:sz w:val="24"/>
          <w:szCs w:val="24"/>
        </w:rPr>
        <w:t>1.系统应满足《安全防范视频监控联网系统信息传输、交换、控制技术要求》GB/T28181-2011的技术要求，实现交通监控系统的互联互通。</w:t>
      </w:r>
    </w:p>
    <w:p>
      <w:pPr>
        <w:pStyle w:val="21"/>
        <w:ind w:firstLine="480"/>
        <w:rPr>
          <w:rFonts w:ascii="宋体" w:hAnsi="宋体"/>
          <w:bCs/>
          <w:color w:val="auto"/>
          <w:sz w:val="24"/>
          <w:szCs w:val="24"/>
        </w:rPr>
      </w:pPr>
      <w:r>
        <w:rPr>
          <w:rFonts w:hint="eastAsia" w:ascii="宋体" w:hAnsi="宋体"/>
          <w:bCs/>
          <w:color w:val="auto"/>
          <w:sz w:val="24"/>
          <w:szCs w:val="24"/>
        </w:rPr>
        <w:t>2.摄像机应具备视频图像采集功能，输出HD-SDI视频信号或网络视频信号。</w:t>
      </w:r>
    </w:p>
    <w:p>
      <w:pPr>
        <w:pStyle w:val="21"/>
        <w:ind w:firstLine="480"/>
        <w:rPr>
          <w:rFonts w:ascii="宋体" w:hAnsi="宋体"/>
          <w:bCs/>
          <w:color w:val="auto"/>
          <w:sz w:val="24"/>
          <w:szCs w:val="24"/>
        </w:rPr>
      </w:pPr>
      <w:r>
        <w:rPr>
          <w:rFonts w:hint="eastAsia" w:ascii="宋体" w:hAnsi="宋体"/>
          <w:bCs/>
          <w:color w:val="auto"/>
          <w:sz w:val="24"/>
          <w:szCs w:val="24"/>
        </w:rPr>
        <w:t>3.系统应能手动或自动操作，对摄像机、云台、镜头、防护罩等的各种动作进行操控。</w:t>
      </w:r>
    </w:p>
    <w:p>
      <w:pPr>
        <w:pStyle w:val="21"/>
        <w:ind w:firstLine="480"/>
        <w:rPr>
          <w:rFonts w:ascii="宋体" w:hAnsi="宋体"/>
          <w:bCs/>
          <w:color w:val="auto"/>
          <w:sz w:val="24"/>
          <w:szCs w:val="24"/>
        </w:rPr>
      </w:pPr>
      <w:r>
        <w:rPr>
          <w:rFonts w:hint="eastAsia" w:ascii="宋体" w:hAnsi="宋体"/>
          <w:bCs/>
          <w:color w:val="auto"/>
          <w:sz w:val="24"/>
          <w:szCs w:val="24"/>
        </w:rPr>
        <w:t>4.摄像机应具备断电状态记忆功能，上电后自动回到断电前的云台和镜头状态。</w:t>
      </w:r>
    </w:p>
    <w:p>
      <w:pPr>
        <w:pStyle w:val="21"/>
        <w:ind w:firstLine="480"/>
        <w:rPr>
          <w:rFonts w:ascii="宋体" w:hAnsi="宋体"/>
          <w:bCs/>
          <w:color w:val="auto"/>
          <w:sz w:val="24"/>
          <w:szCs w:val="24"/>
        </w:rPr>
      </w:pPr>
      <w:r>
        <w:rPr>
          <w:rFonts w:hint="eastAsia" w:ascii="宋体" w:hAnsi="宋体"/>
          <w:bCs/>
          <w:color w:val="auto"/>
          <w:sz w:val="24"/>
          <w:szCs w:val="24"/>
        </w:rPr>
        <w:t>5.系统应具备视频数字化压缩、存储功能，存储时间不少于30天，采用循环覆盖录像策略。</w:t>
      </w:r>
    </w:p>
    <w:p>
      <w:pPr>
        <w:pStyle w:val="21"/>
        <w:ind w:firstLine="480"/>
        <w:rPr>
          <w:rFonts w:ascii="宋体" w:hAnsi="宋体"/>
          <w:bCs/>
          <w:color w:val="auto"/>
          <w:sz w:val="24"/>
          <w:szCs w:val="24"/>
        </w:rPr>
      </w:pPr>
      <w:r>
        <w:rPr>
          <w:rFonts w:hint="eastAsia" w:ascii="宋体" w:hAnsi="宋体"/>
          <w:bCs/>
          <w:color w:val="auto"/>
          <w:sz w:val="24"/>
          <w:szCs w:val="24"/>
        </w:rPr>
        <w:t>6.系统应具备录像回放功能，能通过通道编号、时间等条件搜索录像并播放。</w:t>
      </w:r>
    </w:p>
    <w:p>
      <w:pPr>
        <w:pStyle w:val="21"/>
        <w:ind w:firstLine="480"/>
        <w:rPr>
          <w:rFonts w:ascii="宋体" w:hAnsi="宋体"/>
          <w:bCs/>
          <w:color w:val="auto"/>
          <w:sz w:val="24"/>
          <w:szCs w:val="24"/>
        </w:rPr>
      </w:pPr>
      <w:r>
        <w:rPr>
          <w:rFonts w:hint="eastAsia" w:ascii="宋体" w:hAnsi="宋体"/>
          <w:bCs/>
          <w:color w:val="auto"/>
          <w:sz w:val="24"/>
          <w:szCs w:val="24"/>
        </w:rPr>
        <w:t>7.系统应能手动切换或编程自动切换，对所有的视频输入信号在指定的监视器上进行固定或时序显示。</w:t>
      </w:r>
    </w:p>
    <w:p>
      <w:pPr>
        <w:pStyle w:val="21"/>
        <w:ind w:firstLine="480"/>
        <w:rPr>
          <w:rFonts w:ascii="宋体" w:hAnsi="宋体"/>
          <w:bCs/>
          <w:color w:val="auto"/>
          <w:sz w:val="24"/>
          <w:szCs w:val="24"/>
        </w:rPr>
      </w:pPr>
      <w:r>
        <w:rPr>
          <w:rFonts w:hint="eastAsia" w:ascii="宋体" w:hAnsi="宋体"/>
          <w:bCs/>
          <w:color w:val="auto"/>
          <w:sz w:val="24"/>
          <w:szCs w:val="24"/>
        </w:rPr>
        <w:t>8.系统应具有断电记忆功能，在电源中断或关机后，对所有硬盘录像机、摄像机编号、时间、地址等参数和信息均可自动存储。</w:t>
      </w:r>
    </w:p>
    <w:p>
      <w:pPr>
        <w:pStyle w:val="21"/>
        <w:ind w:firstLine="480"/>
        <w:rPr>
          <w:rFonts w:ascii="宋体" w:hAnsi="宋体"/>
          <w:bCs/>
          <w:color w:val="auto"/>
          <w:sz w:val="24"/>
          <w:szCs w:val="24"/>
        </w:rPr>
      </w:pPr>
      <w:r>
        <w:rPr>
          <w:rFonts w:hint="eastAsia" w:ascii="宋体" w:hAnsi="宋体"/>
          <w:bCs/>
          <w:color w:val="auto"/>
          <w:sz w:val="24"/>
          <w:szCs w:val="24"/>
        </w:rPr>
        <w:t>9.系统应能对前端视频信号进行监控，并能给出视频信号丢失的报警信息。</w:t>
      </w:r>
    </w:p>
    <w:p>
      <w:pPr>
        <w:pStyle w:val="21"/>
        <w:ind w:firstLine="480"/>
        <w:rPr>
          <w:rFonts w:ascii="宋体" w:hAnsi="宋体"/>
          <w:bCs/>
          <w:color w:val="auto"/>
          <w:sz w:val="24"/>
          <w:szCs w:val="24"/>
        </w:rPr>
      </w:pPr>
      <w:r>
        <w:rPr>
          <w:rFonts w:hint="eastAsia" w:ascii="宋体" w:hAnsi="宋体"/>
          <w:bCs/>
          <w:color w:val="auto"/>
          <w:sz w:val="24"/>
          <w:szCs w:val="24"/>
        </w:rPr>
        <w:t>10.系统应具备用户权限管理功能，授权用户可以调用视频图像、监控云台镜头。</w:t>
      </w:r>
    </w:p>
    <w:p>
      <w:pPr>
        <w:pStyle w:val="21"/>
        <w:ind w:firstLine="480"/>
        <w:rPr>
          <w:rFonts w:ascii="宋体" w:hAnsi="宋体"/>
          <w:bCs/>
          <w:color w:val="auto"/>
          <w:sz w:val="24"/>
          <w:szCs w:val="24"/>
        </w:rPr>
      </w:pPr>
      <w:r>
        <w:rPr>
          <w:rFonts w:hint="eastAsia" w:ascii="宋体" w:hAnsi="宋体"/>
          <w:bCs/>
          <w:color w:val="auto"/>
          <w:sz w:val="24"/>
          <w:szCs w:val="24"/>
        </w:rPr>
        <w:t>11.信号传输应保证图像质量和控制信号的准确性(响应及时和防止误动作)。</w:t>
      </w:r>
    </w:p>
    <w:p>
      <w:pPr>
        <w:pStyle w:val="21"/>
        <w:ind w:firstLine="480"/>
        <w:rPr>
          <w:rFonts w:ascii="宋体" w:hAnsi="宋体"/>
          <w:bCs/>
          <w:color w:val="auto"/>
          <w:sz w:val="24"/>
          <w:szCs w:val="24"/>
        </w:rPr>
      </w:pPr>
      <w:r>
        <w:rPr>
          <w:rFonts w:hint="eastAsia" w:ascii="宋体" w:hAnsi="宋体"/>
          <w:bCs/>
          <w:color w:val="auto"/>
          <w:sz w:val="24"/>
          <w:szCs w:val="24"/>
        </w:rPr>
        <w:t>12.系统应有图像来源的文字提示以及日期、时间、运行状态等信息显示。</w:t>
      </w:r>
    </w:p>
    <w:p>
      <w:pPr>
        <w:pStyle w:val="21"/>
        <w:ind w:firstLine="480"/>
        <w:rPr>
          <w:rFonts w:ascii="宋体" w:hAnsi="宋体"/>
          <w:bCs/>
          <w:color w:val="auto"/>
          <w:sz w:val="24"/>
          <w:szCs w:val="24"/>
        </w:rPr>
      </w:pPr>
      <w:r>
        <w:rPr>
          <w:rFonts w:hint="eastAsia" w:ascii="宋体" w:hAnsi="宋体"/>
          <w:bCs/>
          <w:color w:val="auto"/>
          <w:sz w:val="24"/>
          <w:szCs w:val="24"/>
        </w:rPr>
        <w:t>7.7.3.2性能</w:t>
      </w:r>
    </w:p>
    <w:p>
      <w:pPr>
        <w:pStyle w:val="21"/>
        <w:ind w:firstLine="480"/>
        <w:rPr>
          <w:rFonts w:ascii="宋体" w:hAnsi="宋体"/>
          <w:bCs/>
          <w:color w:val="auto"/>
          <w:sz w:val="24"/>
          <w:szCs w:val="24"/>
        </w:rPr>
      </w:pPr>
      <w:r>
        <w:rPr>
          <w:rFonts w:hint="eastAsia" w:ascii="宋体" w:hAnsi="宋体"/>
          <w:bCs/>
          <w:color w:val="auto"/>
          <w:sz w:val="24"/>
          <w:szCs w:val="24"/>
        </w:rPr>
        <w:t>1.视(音)频信息的显示、存储、播放应具有原始完整性，即在色彩还原性、图像轮廓还原性(灰度级)、事件后继性等方面均应与现场场景保持最大相似性(主观评价)。</w:t>
      </w:r>
    </w:p>
    <w:p>
      <w:pPr>
        <w:pStyle w:val="21"/>
        <w:ind w:firstLine="480"/>
        <w:rPr>
          <w:rFonts w:ascii="宋体" w:hAnsi="宋体"/>
          <w:bCs/>
          <w:color w:val="auto"/>
          <w:sz w:val="24"/>
          <w:szCs w:val="24"/>
        </w:rPr>
      </w:pPr>
      <w:r>
        <w:rPr>
          <w:rFonts w:hint="eastAsia" w:ascii="宋体" w:hAnsi="宋体"/>
          <w:bCs/>
          <w:color w:val="auto"/>
          <w:sz w:val="24"/>
          <w:szCs w:val="24"/>
        </w:rPr>
        <w:t>2．视频图像质量应不低于《民用闭路监控电视系统工程技术规范》GB50198-2011中表5.4.1-1规定的四级，回收图像质量不应低于表5.4.1-1规定的三级，在显示屏应能有效识别目标。</w:t>
      </w:r>
    </w:p>
    <w:p>
      <w:pPr>
        <w:pStyle w:val="21"/>
        <w:ind w:firstLine="480"/>
        <w:rPr>
          <w:rFonts w:ascii="宋体" w:hAnsi="宋体"/>
          <w:bCs/>
          <w:color w:val="auto"/>
          <w:sz w:val="24"/>
          <w:szCs w:val="24"/>
        </w:rPr>
      </w:pPr>
      <w:r>
        <w:rPr>
          <w:rFonts w:hint="eastAsia" w:ascii="宋体" w:hAnsi="宋体"/>
          <w:bCs/>
          <w:color w:val="auto"/>
          <w:sz w:val="24"/>
          <w:szCs w:val="24"/>
        </w:rPr>
        <w:t>3.数字视频信号图像分辨率不低于720P(1280×720)，不低于25帧/秒。</w:t>
      </w:r>
    </w:p>
    <w:p>
      <w:pPr>
        <w:pStyle w:val="21"/>
        <w:ind w:firstLine="480"/>
        <w:rPr>
          <w:rFonts w:ascii="宋体" w:hAnsi="宋体"/>
          <w:bCs/>
          <w:color w:val="auto"/>
          <w:sz w:val="24"/>
          <w:szCs w:val="24"/>
        </w:rPr>
      </w:pPr>
      <w:r>
        <w:rPr>
          <w:rFonts w:hint="eastAsia" w:ascii="宋体" w:hAnsi="宋体"/>
          <w:bCs/>
          <w:color w:val="auto"/>
          <w:sz w:val="24"/>
          <w:szCs w:val="24"/>
        </w:rPr>
        <w:t>4.系统应具备7×24小时全天候运行的能力，提供不间断的视频图像。</w:t>
      </w:r>
    </w:p>
    <w:p>
      <w:pPr>
        <w:pStyle w:val="21"/>
        <w:ind w:firstLine="480"/>
        <w:rPr>
          <w:rFonts w:ascii="宋体" w:hAnsi="宋体"/>
          <w:bCs/>
          <w:color w:val="auto"/>
          <w:sz w:val="24"/>
          <w:szCs w:val="24"/>
        </w:rPr>
      </w:pPr>
      <w:r>
        <w:rPr>
          <w:rFonts w:hint="eastAsia" w:ascii="宋体" w:hAnsi="宋体"/>
          <w:bCs/>
          <w:color w:val="auto"/>
          <w:sz w:val="24"/>
          <w:szCs w:val="24"/>
        </w:rPr>
        <w:t>5.前端设备与所属辖区分控中心设备间端到端的信息养延迟时间应不大于2S。</w:t>
      </w:r>
    </w:p>
    <w:p>
      <w:pPr>
        <w:pStyle w:val="21"/>
        <w:ind w:firstLine="480"/>
        <w:rPr>
          <w:rFonts w:ascii="宋体" w:hAnsi="宋体"/>
          <w:bCs/>
          <w:color w:val="auto"/>
          <w:sz w:val="24"/>
          <w:szCs w:val="24"/>
        </w:rPr>
      </w:pPr>
      <w:r>
        <w:rPr>
          <w:rFonts w:hint="eastAsia" w:ascii="宋体" w:hAnsi="宋体"/>
          <w:bCs/>
          <w:color w:val="auto"/>
          <w:sz w:val="24"/>
          <w:szCs w:val="24"/>
        </w:rPr>
        <w:t>6.前端设备与用户终端设备间端到端的信息延迟时间应不大于2S。</w:t>
      </w:r>
    </w:p>
    <w:p>
      <w:pPr>
        <w:pStyle w:val="21"/>
        <w:ind w:firstLine="480"/>
        <w:rPr>
          <w:rFonts w:ascii="宋体" w:hAnsi="宋体"/>
          <w:bCs/>
          <w:color w:val="auto"/>
          <w:sz w:val="24"/>
          <w:szCs w:val="24"/>
        </w:rPr>
      </w:pPr>
      <w:r>
        <w:rPr>
          <w:rFonts w:hint="eastAsia" w:ascii="宋体" w:hAnsi="宋体"/>
          <w:bCs/>
          <w:color w:val="auto"/>
          <w:sz w:val="24"/>
          <w:szCs w:val="24"/>
        </w:rPr>
        <w:t>7.系统报警联动响应时间应不大于2S。</w:t>
      </w:r>
    </w:p>
    <w:p>
      <w:pPr>
        <w:pStyle w:val="21"/>
        <w:ind w:firstLine="480"/>
        <w:rPr>
          <w:rFonts w:ascii="宋体" w:hAnsi="宋体"/>
          <w:bCs/>
          <w:color w:val="auto"/>
          <w:sz w:val="24"/>
          <w:szCs w:val="24"/>
        </w:rPr>
      </w:pPr>
      <w:r>
        <w:rPr>
          <w:rFonts w:hint="eastAsia" w:ascii="宋体" w:hAnsi="宋体"/>
          <w:bCs/>
          <w:color w:val="auto"/>
          <w:sz w:val="24"/>
          <w:szCs w:val="24"/>
        </w:rPr>
        <w:t>7.7.4通信传输</w:t>
      </w:r>
    </w:p>
    <w:p>
      <w:pPr>
        <w:pStyle w:val="21"/>
        <w:ind w:firstLine="480"/>
        <w:rPr>
          <w:rFonts w:ascii="宋体" w:hAnsi="宋体"/>
          <w:bCs/>
          <w:color w:val="auto"/>
          <w:sz w:val="24"/>
          <w:szCs w:val="24"/>
        </w:rPr>
      </w:pPr>
      <w:r>
        <w:rPr>
          <w:rFonts w:hint="eastAsia" w:ascii="宋体" w:hAnsi="宋体"/>
          <w:bCs/>
          <w:color w:val="auto"/>
          <w:sz w:val="24"/>
          <w:szCs w:val="24"/>
        </w:rPr>
        <w:t>7.7.4.1一般规定</w:t>
      </w:r>
    </w:p>
    <w:p>
      <w:pPr>
        <w:pStyle w:val="21"/>
        <w:ind w:firstLine="480"/>
        <w:rPr>
          <w:rFonts w:ascii="宋体" w:hAnsi="宋体"/>
          <w:bCs/>
          <w:color w:val="auto"/>
          <w:sz w:val="24"/>
          <w:szCs w:val="24"/>
        </w:rPr>
      </w:pPr>
      <w:r>
        <w:rPr>
          <w:rFonts w:hint="eastAsia" w:ascii="宋体" w:hAnsi="宋体"/>
          <w:bCs/>
          <w:color w:val="auto"/>
          <w:sz w:val="24"/>
          <w:szCs w:val="24"/>
        </w:rPr>
        <w:t>通讯传输负责视频信号、控制信号的传输，实现交通监控点与监控中心的信息互通互联。HD-SDI视频信号是非压缩数字视频信号，采用HD-SDI光端机进行信号转换，通过光纤传输到分控中心或指挥中心接收端设备恢复出视频信号。</w:t>
      </w:r>
    </w:p>
    <w:p>
      <w:pPr>
        <w:pStyle w:val="21"/>
        <w:ind w:firstLine="480"/>
        <w:rPr>
          <w:rFonts w:ascii="宋体" w:hAnsi="宋体"/>
          <w:bCs/>
          <w:color w:val="auto"/>
          <w:sz w:val="24"/>
          <w:szCs w:val="24"/>
        </w:rPr>
      </w:pPr>
      <w:r>
        <w:rPr>
          <w:rFonts w:hint="eastAsia" w:ascii="宋体" w:hAnsi="宋体"/>
          <w:bCs/>
          <w:color w:val="auto"/>
          <w:sz w:val="24"/>
          <w:szCs w:val="24"/>
        </w:rPr>
        <w:t>IP视频信号经过图像压缩编码后，采用光纤收发器进行信号转换，通过光纤传输到监控中心接收端设备恢复出视频信号。</w:t>
      </w:r>
    </w:p>
    <w:p>
      <w:pPr>
        <w:pStyle w:val="21"/>
        <w:ind w:firstLine="480"/>
        <w:rPr>
          <w:rFonts w:ascii="宋体" w:hAnsi="宋体"/>
          <w:bCs/>
          <w:color w:val="auto"/>
          <w:sz w:val="24"/>
          <w:szCs w:val="24"/>
        </w:rPr>
      </w:pPr>
      <w:r>
        <w:rPr>
          <w:rFonts w:hint="eastAsia" w:ascii="宋体" w:hAnsi="宋体"/>
          <w:bCs/>
          <w:color w:val="auto"/>
          <w:sz w:val="24"/>
          <w:szCs w:val="24"/>
        </w:rPr>
        <w:t>7.7.4.2 HD-SDI传输</w:t>
      </w:r>
    </w:p>
    <w:p>
      <w:pPr>
        <w:pStyle w:val="21"/>
        <w:ind w:firstLine="480"/>
        <w:rPr>
          <w:rFonts w:ascii="宋体" w:hAnsi="宋体"/>
          <w:bCs/>
          <w:color w:val="auto"/>
          <w:sz w:val="24"/>
          <w:szCs w:val="24"/>
        </w:rPr>
      </w:pPr>
      <w:r>
        <w:rPr>
          <w:rFonts w:hint="eastAsia" w:ascii="宋体" w:hAnsi="宋体"/>
          <w:bCs/>
          <w:color w:val="auto"/>
          <w:sz w:val="24"/>
          <w:szCs w:val="24"/>
        </w:rPr>
        <w:t>HD-SDI视频信号是非压缩数字视频信号，采用HD-SDI光端机进行信号转换，通过光纤传输到监控中心接收端设备恢复出视频信号，再接入HD-SDI硬盘录像机进行压缩、存储。</w:t>
      </w:r>
    </w:p>
    <w:p>
      <w:pPr>
        <w:pStyle w:val="21"/>
        <w:ind w:firstLine="480"/>
        <w:rPr>
          <w:rFonts w:ascii="宋体" w:hAnsi="宋体"/>
          <w:bCs/>
          <w:color w:val="auto"/>
          <w:sz w:val="24"/>
          <w:szCs w:val="24"/>
        </w:rPr>
      </w:pPr>
      <w:r>
        <w:rPr>
          <w:rFonts w:hint="eastAsia" w:ascii="宋体" w:hAnsi="宋体"/>
          <w:bCs/>
          <w:color w:val="auto"/>
          <w:sz w:val="24"/>
          <w:szCs w:val="24"/>
        </w:rPr>
        <w:t>D-SDI数字视频信号传输要求如下：</w:t>
      </w:r>
    </w:p>
    <w:p>
      <w:pPr>
        <w:pStyle w:val="21"/>
        <w:ind w:firstLine="480"/>
        <w:rPr>
          <w:rFonts w:ascii="宋体" w:hAnsi="宋体"/>
          <w:bCs/>
          <w:color w:val="auto"/>
          <w:sz w:val="24"/>
          <w:szCs w:val="24"/>
        </w:rPr>
      </w:pPr>
      <w:r>
        <w:rPr>
          <w:rFonts w:hint="eastAsia" w:ascii="宋体" w:hAnsi="宋体"/>
          <w:bCs/>
          <w:color w:val="auto"/>
          <w:sz w:val="24"/>
          <w:szCs w:val="24"/>
        </w:rPr>
        <w:t>1.HD-SDI数字视频信号的数据格式、信道编码方式、同轴电缆接口的信号规格、连接器及电缆类型与光纤接口等应符合SMPTE-259M和EBU-Tech-3267标准。</w:t>
      </w:r>
    </w:p>
    <w:p>
      <w:pPr>
        <w:pStyle w:val="21"/>
        <w:ind w:firstLine="480"/>
        <w:rPr>
          <w:rFonts w:ascii="宋体" w:hAnsi="宋体"/>
          <w:bCs/>
          <w:color w:val="auto"/>
          <w:sz w:val="24"/>
          <w:szCs w:val="24"/>
        </w:rPr>
      </w:pPr>
      <w:r>
        <w:rPr>
          <w:rFonts w:hint="eastAsia" w:ascii="宋体" w:hAnsi="宋体"/>
          <w:bCs/>
          <w:color w:val="auto"/>
          <w:sz w:val="24"/>
          <w:szCs w:val="24"/>
        </w:rPr>
        <w:t>2.HD-SDI数字视频信号在同轴电缆的传输距离应小于100m，尽早接入HD-SDI光端机，避免信号衰减对图像质量造成影响。</w:t>
      </w:r>
    </w:p>
    <w:p>
      <w:pPr>
        <w:pStyle w:val="21"/>
        <w:ind w:firstLine="480"/>
        <w:rPr>
          <w:rFonts w:ascii="宋体" w:hAnsi="宋体"/>
          <w:bCs/>
          <w:color w:val="auto"/>
          <w:sz w:val="24"/>
          <w:szCs w:val="24"/>
        </w:rPr>
      </w:pPr>
      <w:r>
        <w:rPr>
          <w:rFonts w:hint="eastAsia" w:ascii="宋体" w:hAnsi="宋体"/>
          <w:bCs/>
          <w:color w:val="auto"/>
          <w:sz w:val="24"/>
          <w:szCs w:val="24"/>
        </w:rPr>
        <w:t>3.HD-SDI数字视频信号应采用光钎线路进行远距离传输。</w:t>
      </w:r>
    </w:p>
    <w:p>
      <w:pPr>
        <w:pStyle w:val="21"/>
        <w:ind w:firstLine="480"/>
        <w:rPr>
          <w:rFonts w:ascii="宋体" w:hAnsi="宋体"/>
          <w:bCs/>
          <w:color w:val="auto"/>
          <w:sz w:val="24"/>
          <w:szCs w:val="24"/>
        </w:rPr>
      </w:pPr>
      <w:r>
        <w:rPr>
          <w:rFonts w:hint="eastAsia" w:ascii="宋体" w:hAnsi="宋体"/>
          <w:bCs/>
          <w:color w:val="auto"/>
          <w:sz w:val="24"/>
          <w:szCs w:val="24"/>
        </w:rPr>
        <w:t>4.传输距离应满足交通监控点与监控中心之间的距离要求，并预留适量的冗余。</w:t>
      </w:r>
    </w:p>
    <w:p>
      <w:pPr>
        <w:pStyle w:val="21"/>
        <w:ind w:firstLine="480"/>
        <w:rPr>
          <w:rFonts w:ascii="宋体" w:hAnsi="宋体"/>
          <w:bCs/>
          <w:color w:val="auto"/>
          <w:sz w:val="24"/>
          <w:szCs w:val="24"/>
        </w:rPr>
      </w:pPr>
      <w:r>
        <w:rPr>
          <w:rFonts w:hint="eastAsia" w:ascii="宋体" w:hAnsi="宋体"/>
          <w:bCs/>
          <w:color w:val="auto"/>
          <w:sz w:val="24"/>
          <w:szCs w:val="24"/>
        </w:rPr>
        <w:t>5.交通监控通信传输线路的设计应考虑扩展性，便于今后扩容和升级。</w:t>
      </w:r>
    </w:p>
    <w:p>
      <w:pPr>
        <w:pStyle w:val="21"/>
        <w:ind w:firstLine="480"/>
        <w:rPr>
          <w:rFonts w:ascii="宋体" w:hAnsi="宋体"/>
          <w:bCs/>
          <w:color w:val="auto"/>
          <w:sz w:val="24"/>
          <w:szCs w:val="24"/>
        </w:rPr>
      </w:pPr>
      <w:r>
        <w:rPr>
          <w:rFonts w:hint="eastAsia" w:ascii="宋体" w:hAnsi="宋体"/>
          <w:bCs/>
          <w:color w:val="auto"/>
          <w:sz w:val="24"/>
          <w:szCs w:val="24"/>
        </w:rPr>
        <w:t>7.7.4.3 IP摄像机传输</w:t>
      </w:r>
    </w:p>
    <w:p>
      <w:pPr>
        <w:pStyle w:val="21"/>
        <w:ind w:firstLine="480"/>
        <w:rPr>
          <w:rFonts w:ascii="宋体" w:hAnsi="宋体"/>
          <w:bCs/>
          <w:color w:val="auto"/>
          <w:sz w:val="24"/>
          <w:szCs w:val="24"/>
        </w:rPr>
      </w:pPr>
      <w:r>
        <w:rPr>
          <w:rFonts w:hint="eastAsia" w:ascii="宋体" w:hAnsi="宋体"/>
          <w:bCs/>
          <w:color w:val="auto"/>
          <w:sz w:val="24"/>
          <w:szCs w:val="24"/>
        </w:rPr>
        <w:t>IP视频信号经过编码压缩后，采用光钎收发器进行信号转换，通过光钎传输到监控中心，接入IP传输网络。</w:t>
      </w:r>
    </w:p>
    <w:p>
      <w:pPr>
        <w:pStyle w:val="21"/>
        <w:ind w:firstLine="480"/>
        <w:rPr>
          <w:rFonts w:ascii="宋体" w:hAnsi="宋体"/>
          <w:bCs/>
          <w:color w:val="auto"/>
          <w:sz w:val="24"/>
          <w:szCs w:val="24"/>
        </w:rPr>
      </w:pPr>
      <w:r>
        <w:rPr>
          <w:rFonts w:hint="eastAsia" w:ascii="宋体" w:hAnsi="宋体"/>
          <w:bCs/>
          <w:color w:val="auto"/>
          <w:sz w:val="24"/>
          <w:szCs w:val="24"/>
        </w:rPr>
        <w:t>IP数字视频信号传输要求如下：</w:t>
      </w:r>
    </w:p>
    <w:p>
      <w:pPr>
        <w:pStyle w:val="21"/>
        <w:ind w:firstLine="480"/>
        <w:rPr>
          <w:rFonts w:ascii="宋体" w:hAnsi="宋体"/>
          <w:bCs/>
          <w:color w:val="auto"/>
          <w:sz w:val="24"/>
          <w:szCs w:val="24"/>
        </w:rPr>
      </w:pPr>
      <w:r>
        <w:rPr>
          <w:rFonts w:hint="eastAsia" w:ascii="宋体" w:hAnsi="宋体"/>
          <w:bCs/>
          <w:color w:val="auto"/>
          <w:sz w:val="24"/>
          <w:szCs w:val="24"/>
        </w:rPr>
        <w:t>1.系统网络层应支持IP协议，传输层应支持TCP和UDP协议。</w:t>
      </w:r>
    </w:p>
    <w:p>
      <w:pPr>
        <w:pStyle w:val="21"/>
        <w:ind w:firstLine="480"/>
        <w:rPr>
          <w:rFonts w:ascii="宋体" w:hAnsi="宋体"/>
          <w:bCs/>
          <w:color w:val="auto"/>
          <w:sz w:val="24"/>
          <w:szCs w:val="24"/>
        </w:rPr>
      </w:pPr>
      <w:r>
        <w:rPr>
          <w:rFonts w:hint="eastAsia" w:ascii="宋体" w:hAnsi="宋体"/>
          <w:bCs/>
          <w:color w:val="auto"/>
          <w:sz w:val="24"/>
          <w:szCs w:val="24"/>
        </w:rPr>
        <w:t>2.视(音)频流在基于IP的网络上传输时应支持RTP/RTCP协议。</w:t>
      </w:r>
    </w:p>
    <w:p>
      <w:pPr>
        <w:pStyle w:val="21"/>
        <w:ind w:firstLine="480"/>
        <w:rPr>
          <w:rFonts w:ascii="宋体" w:hAnsi="宋体"/>
          <w:bCs/>
          <w:color w:val="auto"/>
          <w:sz w:val="24"/>
          <w:szCs w:val="24"/>
        </w:rPr>
      </w:pPr>
      <w:r>
        <w:rPr>
          <w:rFonts w:hint="eastAsia" w:ascii="宋体" w:hAnsi="宋体"/>
          <w:bCs/>
          <w:color w:val="auto"/>
          <w:sz w:val="24"/>
          <w:szCs w:val="24"/>
        </w:rPr>
        <w:t>3.IP数字视频信号应采用光纤线路进行远距离传输。</w:t>
      </w:r>
    </w:p>
    <w:p>
      <w:pPr>
        <w:pStyle w:val="21"/>
        <w:ind w:firstLine="480"/>
        <w:rPr>
          <w:rFonts w:ascii="宋体" w:hAnsi="宋体"/>
          <w:bCs/>
          <w:color w:val="auto"/>
          <w:sz w:val="24"/>
          <w:szCs w:val="24"/>
        </w:rPr>
      </w:pPr>
      <w:r>
        <w:rPr>
          <w:rFonts w:hint="eastAsia" w:ascii="宋体" w:hAnsi="宋体"/>
          <w:bCs/>
          <w:color w:val="auto"/>
          <w:sz w:val="24"/>
          <w:szCs w:val="24"/>
        </w:rPr>
        <w:t>4.距离较近的交通监控点，如果光纤收发器带宽足够，可考虑就近汇聚后由一条传输线路上传至监控中心。</w:t>
      </w:r>
    </w:p>
    <w:p>
      <w:pPr>
        <w:pStyle w:val="21"/>
        <w:ind w:firstLine="480"/>
        <w:rPr>
          <w:rFonts w:ascii="宋体" w:hAnsi="宋体"/>
          <w:bCs/>
          <w:color w:val="auto"/>
          <w:sz w:val="24"/>
          <w:szCs w:val="24"/>
        </w:rPr>
      </w:pPr>
      <w:r>
        <w:rPr>
          <w:rFonts w:hint="eastAsia" w:ascii="宋体" w:hAnsi="宋体"/>
          <w:bCs/>
          <w:color w:val="auto"/>
          <w:sz w:val="24"/>
          <w:szCs w:val="24"/>
        </w:rPr>
        <w:t>5.传输距离应满足交通监控点与监控中心之间的距离要求，并预留适合的冗余。</w:t>
      </w:r>
    </w:p>
    <w:p>
      <w:pPr>
        <w:pStyle w:val="21"/>
        <w:ind w:firstLine="480"/>
        <w:rPr>
          <w:rFonts w:ascii="宋体" w:hAnsi="宋体"/>
          <w:bCs/>
          <w:color w:val="auto"/>
          <w:sz w:val="24"/>
          <w:szCs w:val="24"/>
        </w:rPr>
      </w:pPr>
      <w:r>
        <w:rPr>
          <w:rFonts w:hint="eastAsia" w:ascii="宋体" w:hAnsi="宋体"/>
          <w:bCs/>
          <w:color w:val="auto"/>
          <w:sz w:val="24"/>
          <w:szCs w:val="24"/>
        </w:rPr>
        <w:t>6.交通监控通信传输线路的设计应考虑扩展性，便于今后扩容和升级。</w:t>
      </w:r>
    </w:p>
    <w:p>
      <w:pPr>
        <w:pStyle w:val="21"/>
        <w:ind w:firstLine="480"/>
        <w:rPr>
          <w:rFonts w:ascii="宋体" w:hAnsi="宋体"/>
          <w:bCs/>
          <w:color w:val="auto"/>
          <w:sz w:val="24"/>
          <w:szCs w:val="24"/>
        </w:rPr>
      </w:pPr>
      <w:r>
        <w:rPr>
          <w:rFonts w:hint="eastAsia" w:ascii="宋体" w:hAnsi="宋体"/>
          <w:bCs/>
          <w:color w:val="auto"/>
          <w:sz w:val="24"/>
          <w:szCs w:val="24"/>
        </w:rPr>
        <w:t>7.IP网络的传输质量(传输时延、包丢失率、包误差率等)应符合如下要求：</w:t>
      </w:r>
    </w:p>
    <w:p>
      <w:pPr>
        <w:pStyle w:val="21"/>
        <w:ind w:firstLine="480"/>
        <w:rPr>
          <w:rFonts w:ascii="宋体" w:hAnsi="宋体"/>
          <w:bCs/>
          <w:color w:val="auto"/>
          <w:sz w:val="24"/>
          <w:szCs w:val="24"/>
        </w:rPr>
      </w:pPr>
      <w:r>
        <w:rPr>
          <w:rFonts w:hint="eastAsia" w:ascii="宋体" w:hAnsi="宋体"/>
          <w:bCs/>
          <w:color w:val="auto"/>
          <w:sz w:val="24"/>
          <w:szCs w:val="24"/>
        </w:rPr>
        <w:t>(1)网络时延上限值为400ms；</w:t>
      </w:r>
    </w:p>
    <w:p>
      <w:pPr>
        <w:pStyle w:val="21"/>
        <w:ind w:firstLine="480"/>
        <w:rPr>
          <w:rFonts w:ascii="宋体" w:hAnsi="宋体"/>
          <w:bCs/>
          <w:color w:val="auto"/>
          <w:sz w:val="24"/>
          <w:szCs w:val="24"/>
        </w:rPr>
      </w:pPr>
      <w:r>
        <w:rPr>
          <w:rFonts w:hint="eastAsia" w:ascii="宋体" w:hAnsi="宋体"/>
          <w:bCs/>
          <w:color w:val="auto"/>
          <w:sz w:val="24"/>
          <w:szCs w:val="24"/>
        </w:rPr>
        <w:t>(2)时延抖动上限值为50ms；</w:t>
      </w:r>
    </w:p>
    <w:p>
      <w:pPr>
        <w:pStyle w:val="21"/>
        <w:ind w:firstLine="480"/>
        <w:rPr>
          <w:rFonts w:ascii="宋体" w:hAnsi="宋体"/>
          <w:bCs/>
          <w:color w:val="auto"/>
          <w:sz w:val="24"/>
          <w:szCs w:val="24"/>
        </w:rPr>
      </w:pPr>
      <w:r>
        <w:rPr>
          <w:rFonts w:hint="eastAsia" w:ascii="宋体" w:hAnsi="宋体"/>
          <w:bCs/>
          <w:color w:val="auto"/>
          <w:sz w:val="24"/>
          <w:szCs w:val="24"/>
        </w:rPr>
        <w:t>(3) 丢包率上限值为1×10-3</w:t>
      </w:r>
    </w:p>
    <w:p>
      <w:pPr>
        <w:pStyle w:val="21"/>
        <w:ind w:firstLine="480"/>
        <w:rPr>
          <w:rFonts w:ascii="宋体" w:hAnsi="宋体"/>
          <w:bCs/>
          <w:color w:val="auto"/>
          <w:sz w:val="24"/>
          <w:szCs w:val="24"/>
        </w:rPr>
      </w:pPr>
      <w:r>
        <w:rPr>
          <w:rFonts w:hint="eastAsia" w:ascii="宋体" w:hAnsi="宋体"/>
          <w:bCs/>
          <w:color w:val="auto"/>
          <w:sz w:val="24"/>
          <w:szCs w:val="24"/>
        </w:rPr>
        <w:t>(4)包误差率上限值为1×10-4</w:t>
      </w:r>
    </w:p>
    <w:p>
      <w:pPr>
        <w:pStyle w:val="21"/>
        <w:ind w:firstLine="480"/>
        <w:rPr>
          <w:rFonts w:ascii="宋体" w:hAnsi="宋体"/>
          <w:bCs/>
          <w:color w:val="auto"/>
          <w:sz w:val="24"/>
          <w:szCs w:val="24"/>
        </w:rPr>
      </w:pPr>
      <w:r>
        <w:rPr>
          <w:rFonts w:hint="eastAsia" w:ascii="宋体" w:hAnsi="宋体"/>
          <w:bCs/>
          <w:color w:val="auto"/>
          <w:sz w:val="24"/>
          <w:szCs w:val="24"/>
        </w:rPr>
        <w:t>7.7.5主要设备</w:t>
      </w:r>
    </w:p>
    <w:p>
      <w:pPr>
        <w:pStyle w:val="21"/>
        <w:ind w:firstLine="480"/>
        <w:rPr>
          <w:rFonts w:ascii="宋体" w:hAnsi="宋体"/>
          <w:bCs/>
          <w:color w:val="auto"/>
          <w:sz w:val="24"/>
          <w:szCs w:val="24"/>
        </w:rPr>
      </w:pPr>
      <w:r>
        <w:rPr>
          <w:rFonts w:hint="eastAsia" w:ascii="宋体" w:hAnsi="宋体"/>
          <w:bCs/>
          <w:color w:val="auto"/>
          <w:sz w:val="24"/>
          <w:szCs w:val="24"/>
        </w:rPr>
        <w:t>7.7.5.1一般规定</w:t>
      </w:r>
    </w:p>
    <w:p>
      <w:pPr>
        <w:pStyle w:val="21"/>
        <w:ind w:firstLine="480"/>
        <w:rPr>
          <w:rFonts w:ascii="宋体" w:hAnsi="宋体"/>
          <w:bCs/>
          <w:color w:val="auto"/>
          <w:sz w:val="24"/>
          <w:szCs w:val="24"/>
        </w:rPr>
      </w:pPr>
      <w:r>
        <w:rPr>
          <w:rFonts w:hint="eastAsia" w:ascii="宋体" w:hAnsi="宋体"/>
          <w:bCs/>
          <w:color w:val="auto"/>
          <w:sz w:val="24"/>
          <w:szCs w:val="24"/>
        </w:rPr>
        <w:t>1.电器安全性：电源绝缘、耐压、电磁抗干扰性等，除本指引要求外，均应符合电工电子产品相关标准。</w:t>
      </w:r>
    </w:p>
    <w:p>
      <w:pPr>
        <w:pStyle w:val="21"/>
        <w:ind w:firstLine="480"/>
        <w:rPr>
          <w:rFonts w:ascii="宋体" w:hAnsi="宋体"/>
          <w:bCs/>
          <w:color w:val="auto"/>
          <w:sz w:val="24"/>
          <w:szCs w:val="24"/>
        </w:rPr>
      </w:pPr>
      <w:r>
        <w:rPr>
          <w:rFonts w:hint="eastAsia" w:ascii="宋体" w:hAnsi="宋体"/>
          <w:bCs/>
          <w:color w:val="auto"/>
          <w:sz w:val="24"/>
          <w:szCs w:val="24"/>
        </w:rPr>
        <w:t>2.供电要求：电压为220V±20%V；频率为50±4%Hz。</w:t>
      </w:r>
    </w:p>
    <w:p>
      <w:pPr>
        <w:pStyle w:val="21"/>
        <w:ind w:firstLine="480"/>
        <w:rPr>
          <w:rFonts w:ascii="宋体" w:hAnsi="宋体"/>
          <w:bCs/>
          <w:color w:val="auto"/>
          <w:sz w:val="24"/>
          <w:szCs w:val="24"/>
        </w:rPr>
      </w:pPr>
      <w:r>
        <w:rPr>
          <w:rFonts w:hint="eastAsia" w:ascii="宋体" w:hAnsi="宋体"/>
          <w:bCs/>
          <w:color w:val="auto"/>
          <w:sz w:val="24"/>
          <w:szCs w:val="24"/>
        </w:rPr>
        <w:t>3.气候环境适合性：外场设备应能在环境温度-5℃～+65℃，相对湿度30%～95%的条件下正常工作；机房内场设备应能在+15℃～+30℃，相对湿度30%～90%的条件下正常工作，并能承受长期的太阳辐射，能免受雷电袭击，能在40m/s以下的风速时正常工作。</w:t>
      </w:r>
    </w:p>
    <w:p>
      <w:pPr>
        <w:pStyle w:val="21"/>
        <w:ind w:firstLine="480"/>
        <w:rPr>
          <w:rFonts w:ascii="宋体" w:hAnsi="宋体"/>
          <w:bCs/>
          <w:color w:val="auto"/>
          <w:sz w:val="24"/>
          <w:szCs w:val="24"/>
        </w:rPr>
      </w:pPr>
      <w:r>
        <w:rPr>
          <w:rFonts w:hint="eastAsia" w:ascii="宋体" w:hAnsi="宋体"/>
          <w:bCs/>
          <w:color w:val="auto"/>
          <w:sz w:val="24"/>
          <w:szCs w:val="24"/>
        </w:rPr>
        <w:t>4.密封及抗腐蚀性：设备应密封完好，具有防水、防尘、防止动物损坏，并在通用的盐雾、汽车废气及其他化学腐蚀的环境条件下长时间运行。</w:t>
      </w:r>
    </w:p>
    <w:p>
      <w:pPr>
        <w:pStyle w:val="21"/>
        <w:ind w:firstLine="480"/>
        <w:rPr>
          <w:rFonts w:ascii="宋体" w:hAnsi="宋体"/>
          <w:bCs/>
          <w:color w:val="auto"/>
          <w:sz w:val="24"/>
          <w:szCs w:val="24"/>
        </w:rPr>
      </w:pPr>
      <w:r>
        <w:rPr>
          <w:rFonts w:hint="eastAsia" w:ascii="宋体" w:hAnsi="宋体"/>
          <w:bCs/>
          <w:color w:val="auto"/>
          <w:sz w:val="24"/>
          <w:szCs w:val="24"/>
        </w:rPr>
        <w:t>5.机械环境适应性：除了管线跟电缆线外，道路上安装的所有设备，都应能承受频率介于10～50Hz的冲击和振动。在承受道路车辆行驶产生的振动和承受维修时出现的敲击振动和要摇动时，系统应能保持正常工作。</w:t>
      </w:r>
    </w:p>
    <w:p>
      <w:pPr>
        <w:pStyle w:val="21"/>
        <w:ind w:firstLine="480"/>
        <w:rPr>
          <w:rFonts w:ascii="宋体" w:hAnsi="宋体"/>
          <w:bCs/>
          <w:color w:val="auto"/>
          <w:sz w:val="24"/>
          <w:szCs w:val="24"/>
        </w:rPr>
      </w:pPr>
      <w:r>
        <w:rPr>
          <w:rFonts w:hint="eastAsia" w:ascii="宋体" w:hAnsi="宋体"/>
          <w:bCs/>
          <w:color w:val="auto"/>
          <w:sz w:val="24"/>
          <w:szCs w:val="24"/>
        </w:rPr>
        <w:t>6.摄像机外壳防尘防水等级不低于IP66；不低于TVS 4000V防雷、防浪涌、防突波，符合GB/T17626.5四级标准。</w:t>
      </w:r>
    </w:p>
    <w:p>
      <w:pPr>
        <w:pStyle w:val="21"/>
        <w:ind w:firstLine="480"/>
        <w:rPr>
          <w:rFonts w:ascii="宋体" w:hAnsi="宋体"/>
          <w:bCs/>
          <w:color w:val="auto"/>
          <w:sz w:val="24"/>
          <w:szCs w:val="24"/>
        </w:rPr>
      </w:pPr>
      <w:r>
        <w:rPr>
          <w:rFonts w:hint="eastAsia" w:ascii="宋体" w:hAnsi="宋体"/>
          <w:bCs/>
          <w:color w:val="auto"/>
          <w:sz w:val="24"/>
          <w:szCs w:val="24"/>
        </w:rPr>
        <w:t>7.7.5.2前端设备</w:t>
      </w:r>
    </w:p>
    <w:p>
      <w:pPr>
        <w:pStyle w:val="21"/>
        <w:ind w:firstLine="480"/>
        <w:rPr>
          <w:rFonts w:ascii="宋体" w:hAnsi="宋体"/>
          <w:bCs/>
          <w:color w:val="auto"/>
          <w:sz w:val="24"/>
          <w:szCs w:val="24"/>
        </w:rPr>
      </w:pPr>
      <w:r>
        <w:rPr>
          <w:rFonts w:hint="eastAsia" w:ascii="宋体" w:hAnsi="宋体"/>
          <w:bCs/>
          <w:color w:val="auto"/>
          <w:sz w:val="24"/>
          <w:szCs w:val="24"/>
        </w:rPr>
        <w:t>1.HD-SDI球型摄像机</w:t>
      </w:r>
    </w:p>
    <w:p>
      <w:pPr>
        <w:pStyle w:val="21"/>
        <w:ind w:firstLine="480"/>
        <w:rPr>
          <w:rFonts w:ascii="宋体" w:hAnsi="宋体"/>
          <w:bCs/>
          <w:color w:val="auto"/>
          <w:sz w:val="24"/>
          <w:szCs w:val="24"/>
        </w:rPr>
      </w:pPr>
      <w:r>
        <w:rPr>
          <w:rFonts w:hint="eastAsia" w:ascii="宋体" w:hAnsi="宋体"/>
          <w:bCs/>
          <w:color w:val="auto"/>
          <w:sz w:val="24"/>
          <w:szCs w:val="24"/>
        </w:rPr>
        <w:t>●采用CCD/CMOS传感器；</w:t>
      </w:r>
    </w:p>
    <w:p>
      <w:pPr>
        <w:pStyle w:val="21"/>
        <w:ind w:firstLine="480"/>
        <w:rPr>
          <w:rFonts w:ascii="宋体" w:hAnsi="宋体"/>
          <w:bCs/>
          <w:color w:val="auto"/>
          <w:sz w:val="24"/>
          <w:szCs w:val="24"/>
        </w:rPr>
      </w:pPr>
      <w:r>
        <w:rPr>
          <w:rFonts w:hint="eastAsia" w:ascii="宋体" w:hAnsi="宋体"/>
          <w:bCs/>
          <w:color w:val="auto"/>
          <w:sz w:val="24"/>
          <w:szCs w:val="24"/>
        </w:rPr>
        <w:t>●视频制式应支持720p25/30，标准HD-SDI视频信号，BNC接口；</w:t>
      </w:r>
    </w:p>
    <w:p>
      <w:pPr>
        <w:pStyle w:val="21"/>
        <w:ind w:firstLine="480"/>
        <w:rPr>
          <w:rFonts w:ascii="宋体" w:hAnsi="宋体"/>
          <w:bCs/>
          <w:color w:val="auto"/>
          <w:sz w:val="24"/>
          <w:szCs w:val="24"/>
        </w:rPr>
      </w:pPr>
      <w:r>
        <w:rPr>
          <w:rFonts w:hint="eastAsia" w:ascii="宋体" w:hAnsi="宋体"/>
          <w:bCs/>
          <w:color w:val="auto"/>
          <w:sz w:val="24"/>
          <w:szCs w:val="24"/>
        </w:rPr>
        <w:t>●最低照度满足0.02Lux/F1.6(彩色)、0.02 Lux/F1.6(黑色)，根据交通监控点现场光照情况，可考虑增加补光灯设备。</w:t>
      </w:r>
    </w:p>
    <w:p>
      <w:pPr>
        <w:pStyle w:val="21"/>
        <w:ind w:firstLine="480"/>
        <w:rPr>
          <w:rFonts w:ascii="宋体" w:hAnsi="宋体"/>
          <w:bCs/>
          <w:color w:val="auto"/>
          <w:sz w:val="24"/>
          <w:szCs w:val="24"/>
        </w:rPr>
      </w:pPr>
      <w:r>
        <w:rPr>
          <w:rFonts w:hint="eastAsia" w:ascii="宋体" w:hAnsi="宋体"/>
          <w:bCs/>
          <w:color w:val="auto"/>
          <w:sz w:val="24"/>
          <w:szCs w:val="24"/>
        </w:rPr>
        <w:t>●镜头应支持不小于23倍光学倍；</w:t>
      </w:r>
    </w:p>
    <w:p>
      <w:pPr>
        <w:pStyle w:val="21"/>
        <w:ind w:firstLine="480"/>
        <w:rPr>
          <w:rFonts w:ascii="宋体" w:hAnsi="宋体"/>
          <w:bCs/>
          <w:color w:val="auto"/>
          <w:sz w:val="24"/>
          <w:szCs w:val="24"/>
        </w:rPr>
      </w:pPr>
      <w:r>
        <w:rPr>
          <w:rFonts w:hint="eastAsia" w:ascii="宋体" w:hAnsi="宋体"/>
          <w:bCs/>
          <w:color w:val="auto"/>
          <w:sz w:val="24"/>
          <w:szCs w:val="24"/>
        </w:rPr>
        <w:t>●支持水平360°连续翻转，垂直-2°～90°自动翻转；</w:t>
      </w:r>
    </w:p>
    <w:p>
      <w:pPr>
        <w:pStyle w:val="21"/>
        <w:ind w:firstLine="480"/>
        <w:rPr>
          <w:rFonts w:ascii="宋体" w:hAnsi="宋体"/>
          <w:bCs/>
          <w:color w:val="auto"/>
          <w:sz w:val="24"/>
          <w:szCs w:val="24"/>
        </w:rPr>
      </w:pPr>
      <w:r>
        <w:rPr>
          <w:rFonts w:hint="eastAsia" w:ascii="宋体" w:hAnsi="宋体"/>
          <w:bCs/>
          <w:color w:val="auto"/>
          <w:sz w:val="24"/>
          <w:szCs w:val="24"/>
        </w:rPr>
        <w:t>●云台水平键控速度≥160°/S，垂直键控速度≥120°/S；</w:t>
      </w:r>
    </w:p>
    <w:p>
      <w:pPr>
        <w:pStyle w:val="21"/>
        <w:ind w:firstLine="480"/>
        <w:rPr>
          <w:rFonts w:ascii="宋体" w:hAnsi="宋体"/>
          <w:bCs/>
          <w:color w:val="auto"/>
          <w:sz w:val="24"/>
          <w:szCs w:val="24"/>
        </w:rPr>
      </w:pPr>
      <w:r>
        <w:rPr>
          <w:rFonts w:hint="eastAsia" w:ascii="宋体" w:hAnsi="宋体"/>
          <w:bCs/>
          <w:color w:val="auto"/>
          <w:sz w:val="24"/>
          <w:szCs w:val="24"/>
        </w:rPr>
        <w:t>●支持预置位功能，具备不少于128个预置位。</w:t>
      </w:r>
    </w:p>
    <w:p>
      <w:pPr>
        <w:pStyle w:val="21"/>
        <w:ind w:firstLine="480"/>
        <w:rPr>
          <w:rFonts w:ascii="宋体" w:hAnsi="宋体"/>
          <w:bCs/>
          <w:color w:val="auto"/>
          <w:sz w:val="24"/>
          <w:szCs w:val="24"/>
        </w:rPr>
      </w:pPr>
      <w:r>
        <w:rPr>
          <w:rFonts w:hint="eastAsia" w:ascii="宋体" w:hAnsi="宋体"/>
          <w:bCs/>
          <w:color w:val="auto"/>
          <w:sz w:val="24"/>
          <w:szCs w:val="24"/>
        </w:rPr>
        <w:t>2. HD-SDI抢式云台摄像机</w:t>
      </w:r>
    </w:p>
    <w:p>
      <w:pPr>
        <w:pStyle w:val="21"/>
        <w:ind w:firstLine="480"/>
        <w:rPr>
          <w:rFonts w:ascii="宋体" w:hAnsi="宋体"/>
          <w:bCs/>
          <w:color w:val="auto"/>
          <w:sz w:val="24"/>
          <w:szCs w:val="24"/>
        </w:rPr>
      </w:pPr>
      <w:r>
        <w:rPr>
          <w:rFonts w:hint="eastAsia" w:ascii="宋体" w:hAnsi="宋体"/>
          <w:bCs/>
          <w:color w:val="auto"/>
          <w:sz w:val="24"/>
          <w:szCs w:val="24"/>
        </w:rPr>
        <w:t>●采用CCD/CMOS传感器；</w:t>
      </w:r>
    </w:p>
    <w:p>
      <w:pPr>
        <w:pStyle w:val="21"/>
        <w:ind w:firstLine="480"/>
        <w:rPr>
          <w:rFonts w:ascii="宋体" w:hAnsi="宋体"/>
          <w:bCs/>
          <w:color w:val="auto"/>
          <w:sz w:val="24"/>
          <w:szCs w:val="24"/>
        </w:rPr>
      </w:pPr>
      <w:r>
        <w:rPr>
          <w:rFonts w:hint="eastAsia" w:ascii="宋体" w:hAnsi="宋体"/>
          <w:bCs/>
          <w:color w:val="auto"/>
          <w:sz w:val="24"/>
          <w:szCs w:val="24"/>
        </w:rPr>
        <w:t>●视频制式应支持720p25/30，标准HD-SDI视频信号，BNC接口；</w:t>
      </w:r>
    </w:p>
    <w:p>
      <w:pPr>
        <w:pStyle w:val="21"/>
        <w:ind w:firstLine="480"/>
        <w:rPr>
          <w:rFonts w:ascii="宋体" w:hAnsi="宋体"/>
          <w:bCs/>
          <w:color w:val="auto"/>
          <w:sz w:val="24"/>
          <w:szCs w:val="24"/>
        </w:rPr>
      </w:pPr>
      <w:r>
        <w:rPr>
          <w:rFonts w:hint="eastAsia" w:ascii="宋体" w:hAnsi="宋体"/>
          <w:bCs/>
          <w:color w:val="auto"/>
          <w:sz w:val="24"/>
          <w:szCs w:val="24"/>
        </w:rPr>
        <w:t>●最低照度满足0.02Lux/F1.6(彩色)、0.02 Lux/F1.6(黑色)，根据交通监控点现场光照情况，可考虑增加补光灯设备。</w:t>
      </w:r>
    </w:p>
    <w:p>
      <w:pPr>
        <w:pStyle w:val="21"/>
        <w:ind w:firstLine="480"/>
        <w:rPr>
          <w:rFonts w:ascii="宋体" w:hAnsi="宋体"/>
          <w:bCs/>
          <w:color w:val="auto"/>
          <w:sz w:val="24"/>
          <w:szCs w:val="24"/>
        </w:rPr>
      </w:pPr>
      <w:r>
        <w:rPr>
          <w:rFonts w:hint="eastAsia" w:ascii="宋体" w:hAnsi="宋体"/>
          <w:bCs/>
          <w:color w:val="auto"/>
          <w:sz w:val="24"/>
          <w:szCs w:val="24"/>
        </w:rPr>
        <w:t>●镜头应支持不小于23倍光学倍；</w:t>
      </w:r>
    </w:p>
    <w:p>
      <w:pPr>
        <w:pStyle w:val="21"/>
        <w:ind w:firstLine="480"/>
        <w:rPr>
          <w:rFonts w:ascii="宋体" w:hAnsi="宋体"/>
          <w:bCs/>
          <w:color w:val="auto"/>
          <w:sz w:val="24"/>
          <w:szCs w:val="24"/>
        </w:rPr>
      </w:pPr>
      <w:r>
        <w:rPr>
          <w:rFonts w:hint="eastAsia" w:ascii="宋体" w:hAnsi="宋体"/>
          <w:bCs/>
          <w:color w:val="auto"/>
          <w:sz w:val="24"/>
          <w:szCs w:val="24"/>
        </w:rPr>
        <w:t>●支持水平360°连续翻转，垂直+40°～-90°旋转；</w:t>
      </w:r>
    </w:p>
    <w:p>
      <w:pPr>
        <w:pStyle w:val="21"/>
        <w:ind w:firstLine="480"/>
        <w:rPr>
          <w:rFonts w:ascii="宋体" w:hAnsi="宋体"/>
          <w:bCs/>
          <w:color w:val="auto"/>
          <w:sz w:val="24"/>
          <w:szCs w:val="24"/>
        </w:rPr>
      </w:pPr>
      <w:r>
        <w:rPr>
          <w:rFonts w:hint="eastAsia" w:ascii="宋体" w:hAnsi="宋体"/>
          <w:bCs/>
          <w:color w:val="auto"/>
          <w:sz w:val="24"/>
          <w:szCs w:val="24"/>
        </w:rPr>
        <w:t>●云台水平键控速度≥100°/S，垂直键控速度≥40°/S；</w:t>
      </w:r>
    </w:p>
    <w:p>
      <w:pPr>
        <w:pStyle w:val="21"/>
        <w:ind w:firstLine="480"/>
        <w:rPr>
          <w:rFonts w:ascii="宋体" w:hAnsi="宋体"/>
          <w:bCs/>
          <w:color w:val="auto"/>
          <w:sz w:val="24"/>
          <w:szCs w:val="24"/>
        </w:rPr>
      </w:pPr>
      <w:r>
        <w:rPr>
          <w:rFonts w:hint="eastAsia" w:ascii="宋体" w:hAnsi="宋体"/>
          <w:bCs/>
          <w:color w:val="auto"/>
          <w:sz w:val="24"/>
          <w:szCs w:val="24"/>
        </w:rPr>
        <w:t>●支持预置位功能，具备不少于128个预置位。</w:t>
      </w:r>
    </w:p>
    <w:p>
      <w:pPr>
        <w:pStyle w:val="21"/>
        <w:ind w:firstLine="480"/>
        <w:rPr>
          <w:rFonts w:ascii="宋体" w:hAnsi="宋体"/>
          <w:bCs/>
          <w:color w:val="auto"/>
          <w:sz w:val="24"/>
          <w:szCs w:val="24"/>
        </w:rPr>
      </w:pPr>
      <w:r>
        <w:rPr>
          <w:rFonts w:hint="eastAsia" w:ascii="宋体" w:hAnsi="宋体"/>
          <w:bCs/>
          <w:color w:val="auto"/>
          <w:sz w:val="24"/>
          <w:szCs w:val="24"/>
        </w:rPr>
        <w:t>3.网络球型摄像机</w:t>
      </w:r>
    </w:p>
    <w:p>
      <w:pPr>
        <w:pStyle w:val="21"/>
        <w:ind w:firstLine="480"/>
        <w:rPr>
          <w:rFonts w:ascii="宋体" w:hAnsi="宋体"/>
          <w:bCs/>
          <w:color w:val="auto"/>
          <w:sz w:val="24"/>
          <w:szCs w:val="24"/>
        </w:rPr>
      </w:pPr>
      <w:r>
        <w:rPr>
          <w:rFonts w:hint="eastAsia" w:ascii="宋体" w:hAnsi="宋体"/>
          <w:bCs/>
          <w:color w:val="auto"/>
          <w:sz w:val="24"/>
          <w:szCs w:val="24"/>
        </w:rPr>
        <w:t>●采用CCD/CMOS传感器；</w:t>
      </w:r>
    </w:p>
    <w:p>
      <w:pPr>
        <w:pStyle w:val="21"/>
        <w:ind w:firstLine="480"/>
        <w:rPr>
          <w:rFonts w:ascii="宋体" w:hAnsi="宋体"/>
          <w:bCs/>
          <w:color w:val="auto"/>
          <w:sz w:val="24"/>
          <w:szCs w:val="24"/>
        </w:rPr>
      </w:pPr>
      <w:r>
        <w:rPr>
          <w:rFonts w:hint="eastAsia" w:ascii="宋体" w:hAnsi="宋体"/>
          <w:bCs/>
          <w:color w:val="auto"/>
          <w:sz w:val="24"/>
          <w:szCs w:val="24"/>
        </w:rPr>
        <w:t>●图像分辨率应不低于720P(1280×720)，不低于25帧/秒；</w:t>
      </w:r>
    </w:p>
    <w:p>
      <w:pPr>
        <w:pStyle w:val="21"/>
        <w:ind w:firstLine="480"/>
        <w:rPr>
          <w:rFonts w:ascii="宋体" w:hAnsi="宋体"/>
          <w:bCs/>
          <w:color w:val="auto"/>
          <w:sz w:val="24"/>
          <w:szCs w:val="24"/>
        </w:rPr>
      </w:pPr>
      <w:r>
        <w:rPr>
          <w:rFonts w:hint="eastAsia" w:ascii="宋体" w:hAnsi="宋体"/>
          <w:bCs/>
          <w:color w:val="auto"/>
          <w:sz w:val="24"/>
          <w:szCs w:val="24"/>
        </w:rPr>
        <w:t>●最低照度满足0.02Lux/F1.6(彩色)、0.02 Lux/F1.6(黑色)，根据交通监控点现场光照情况，可考虑增加补光灯设备。</w:t>
      </w:r>
    </w:p>
    <w:p>
      <w:pPr>
        <w:pStyle w:val="21"/>
        <w:ind w:firstLine="480"/>
        <w:rPr>
          <w:rFonts w:ascii="宋体" w:hAnsi="宋体"/>
          <w:bCs/>
          <w:color w:val="auto"/>
          <w:sz w:val="24"/>
          <w:szCs w:val="24"/>
        </w:rPr>
      </w:pPr>
      <w:r>
        <w:rPr>
          <w:rFonts w:hint="eastAsia" w:ascii="宋体" w:hAnsi="宋体"/>
          <w:bCs/>
          <w:color w:val="auto"/>
          <w:sz w:val="24"/>
          <w:szCs w:val="24"/>
        </w:rPr>
        <w:t>●镜头应支持不小于23倍光学倍；</w:t>
      </w:r>
    </w:p>
    <w:p>
      <w:pPr>
        <w:pStyle w:val="21"/>
        <w:ind w:firstLine="480"/>
        <w:rPr>
          <w:rFonts w:ascii="宋体" w:hAnsi="宋体"/>
          <w:bCs/>
          <w:color w:val="auto"/>
          <w:sz w:val="24"/>
          <w:szCs w:val="24"/>
        </w:rPr>
      </w:pPr>
      <w:r>
        <w:rPr>
          <w:rFonts w:hint="eastAsia" w:ascii="宋体" w:hAnsi="宋体"/>
          <w:bCs/>
          <w:color w:val="auto"/>
          <w:sz w:val="24"/>
          <w:szCs w:val="24"/>
        </w:rPr>
        <w:t>●应具备RJ45网口，支持10M/100M网络数据；</w:t>
      </w:r>
    </w:p>
    <w:p>
      <w:pPr>
        <w:pStyle w:val="21"/>
        <w:ind w:firstLine="480"/>
        <w:rPr>
          <w:rFonts w:ascii="宋体" w:hAnsi="宋体"/>
          <w:bCs/>
          <w:color w:val="auto"/>
          <w:sz w:val="24"/>
          <w:szCs w:val="24"/>
        </w:rPr>
      </w:pPr>
      <w:r>
        <w:rPr>
          <w:rFonts w:hint="eastAsia" w:ascii="宋体" w:hAnsi="宋体"/>
          <w:bCs/>
          <w:color w:val="auto"/>
          <w:sz w:val="24"/>
          <w:szCs w:val="24"/>
        </w:rPr>
        <w:t>●应具备micro SD卡插槽，支持不小于64Gmicro SD/SDHC/SDXC 卡；</w:t>
      </w:r>
    </w:p>
    <w:p>
      <w:pPr>
        <w:pStyle w:val="21"/>
        <w:ind w:firstLine="480"/>
        <w:rPr>
          <w:rFonts w:ascii="宋体" w:hAnsi="宋体"/>
          <w:bCs/>
          <w:color w:val="auto"/>
          <w:sz w:val="24"/>
          <w:szCs w:val="24"/>
        </w:rPr>
      </w:pPr>
      <w:r>
        <w:rPr>
          <w:rFonts w:hint="eastAsia" w:ascii="宋体" w:hAnsi="宋体"/>
          <w:bCs/>
          <w:color w:val="auto"/>
          <w:sz w:val="24"/>
          <w:szCs w:val="24"/>
        </w:rPr>
        <w:t>●采用H.264/H.265/MJPEG/MPEG4/SVAC其中一种视频压缩标准；</w:t>
      </w:r>
    </w:p>
    <w:p>
      <w:pPr>
        <w:pStyle w:val="21"/>
        <w:ind w:firstLine="480"/>
        <w:rPr>
          <w:rFonts w:ascii="宋体" w:hAnsi="宋体"/>
          <w:bCs/>
          <w:color w:val="auto"/>
          <w:sz w:val="24"/>
          <w:szCs w:val="24"/>
        </w:rPr>
      </w:pPr>
      <w:r>
        <w:rPr>
          <w:rFonts w:hint="eastAsia" w:ascii="宋体" w:hAnsi="宋体"/>
          <w:bCs/>
          <w:color w:val="auto"/>
          <w:sz w:val="24"/>
          <w:szCs w:val="24"/>
        </w:rPr>
        <w:t>●支持GB/T28181-2011协议；</w:t>
      </w:r>
    </w:p>
    <w:p>
      <w:pPr>
        <w:pStyle w:val="21"/>
        <w:ind w:firstLine="480"/>
        <w:rPr>
          <w:rFonts w:ascii="宋体" w:hAnsi="宋体"/>
          <w:bCs/>
          <w:color w:val="auto"/>
          <w:sz w:val="24"/>
          <w:szCs w:val="24"/>
        </w:rPr>
      </w:pPr>
      <w:r>
        <w:rPr>
          <w:rFonts w:hint="eastAsia" w:ascii="宋体" w:hAnsi="宋体"/>
          <w:bCs/>
          <w:color w:val="auto"/>
          <w:sz w:val="24"/>
          <w:szCs w:val="24"/>
        </w:rPr>
        <w:t>●支持水平360°连续翻转，垂直-2°～-90°自动翻转；</w:t>
      </w:r>
    </w:p>
    <w:p>
      <w:pPr>
        <w:pStyle w:val="21"/>
        <w:ind w:firstLine="480"/>
        <w:rPr>
          <w:rFonts w:ascii="宋体" w:hAnsi="宋体"/>
          <w:bCs/>
          <w:color w:val="auto"/>
          <w:sz w:val="24"/>
          <w:szCs w:val="24"/>
        </w:rPr>
      </w:pPr>
      <w:r>
        <w:rPr>
          <w:rFonts w:hint="eastAsia" w:ascii="宋体" w:hAnsi="宋体"/>
          <w:bCs/>
          <w:color w:val="auto"/>
          <w:sz w:val="24"/>
          <w:szCs w:val="24"/>
        </w:rPr>
        <w:t>●云台水平键控速度≥160°/S，垂直键控速度≥120°/S；</w:t>
      </w:r>
    </w:p>
    <w:p>
      <w:pPr>
        <w:pStyle w:val="21"/>
        <w:ind w:firstLine="480"/>
        <w:rPr>
          <w:rFonts w:ascii="宋体" w:hAnsi="宋体"/>
          <w:bCs/>
          <w:color w:val="auto"/>
          <w:sz w:val="24"/>
          <w:szCs w:val="24"/>
        </w:rPr>
      </w:pPr>
      <w:r>
        <w:rPr>
          <w:rFonts w:hint="eastAsia" w:ascii="宋体" w:hAnsi="宋体"/>
          <w:bCs/>
          <w:color w:val="auto"/>
          <w:sz w:val="24"/>
          <w:szCs w:val="24"/>
        </w:rPr>
        <w:t>●支持预置位功能，具备不少于128个预置位。</w:t>
      </w:r>
    </w:p>
    <w:p>
      <w:pPr>
        <w:pStyle w:val="21"/>
        <w:ind w:firstLine="480"/>
        <w:rPr>
          <w:rFonts w:ascii="宋体" w:hAnsi="宋体"/>
          <w:bCs/>
          <w:color w:val="auto"/>
          <w:sz w:val="24"/>
          <w:szCs w:val="24"/>
        </w:rPr>
      </w:pPr>
      <w:r>
        <w:rPr>
          <w:rFonts w:hint="eastAsia" w:ascii="宋体" w:hAnsi="宋体"/>
          <w:bCs/>
          <w:color w:val="auto"/>
          <w:sz w:val="24"/>
          <w:szCs w:val="24"/>
        </w:rPr>
        <w:t>4.网络枪式云台摄像机</w:t>
      </w:r>
    </w:p>
    <w:p>
      <w:pPr>
        <w:pStyle w:val="21"/>
        <w:ind w:firstLine="480"/>
        <w:rPr>
          <w:rFonts w:ascii="宋体" w:hAnsi="宋体"/>
          <w:bCs/>
          <w:color w:val="auto"/>
          <w:sz w:val="24"/>
          <w:szCs w:val="24"/>
        </w:rPr>
      </w:pPr>
      <w:r>
        <w:rPr>
          <w:rFonts w:hint="eastAsia" w:ascii="宋体" w:hAnsi="宋体"/>
          <w:bCs/>
          <w:color w:val="auto"/>
          <w:sz w:val="24"/>
          <w:szCs w:val="24"/>
        </w:rPr>
        <w:t>●采用CCD/CMOS传感器；</w:t>
      </w:r>
    </w:p>
    <w:p>
      <w:pPr>
        <w:pStyle w:val="21"/>
        <w:ind w:firstLine="480"/>
        <w:rPr>
          <w:rFonts w:ascii="宋体" w:hAnsi="宋体"/>
          <w:bCs/>
          <w:color w:val="auto"/>
          <w:sz w:val="24"/>
          <w:szCs w:val="24"/>
        </w:rPr>
      </w:pPr>
      <w:r>
        <w:rPr>
          <w:rFonts w:hint="eastAsia" w:ascii="宋体" w:hAnsi="宋体"/>
          <w:bCs/>
          <w:color w:val="auto"/>
          <w:sz w:val="24"/>
          <w:szCs w:val="24"/>
        </w:rPr>
        <w:t>●图像分辨率应不低于720P(1280×720)，不低于25帧/秒；</w:t>
      </w:r>
    </w:p>
    <w:p>
      <w:pPr>
        <w:pStyle w:val="21"/>
        <w:ind w:firstLine="480"/>
        <w:rPr>
          <w:rFonts w:ascii="宋体" w:hAnsi="宋体"/>
          <w:bCs/>
          <w:color w:val="auto"/>
          <w:sz w:val="24"/>
          <w:szCs w:val="24"/>
        </w:rPr>
      </w:pPr>
      <w:r>
        <w:rPr>
          <w:rFonts w:hint="eastAsia" w:ascii="宋体" w:hAnsi="宋体"/>
          <w:bCs/>
          <w:color w:val="auto"/>
          <w:sz w:val="24"/>
          <w:szCs w:val="24"/>
        </w:rPr>
        <w:t>●最低照度满足0.02Lux/F1.6(彩色)、0.02 Lux/F1.6(黑色)，根据交通监控点现场光照情况，可考虑增加补光灯设备。</w:t>
      </w:r>
    </w:p>
    <w:p>
      <w:pPr>
        <w:pStyle w:val="21"/>
        <w:ind w:firstLine="480"/>
        <w:rPr>
          <w:rFonts w:ascii="宋体" w:hAnsi="宋体"/>
          <w:bCs/>
          <w:color w:val="auto"/>
          <w:sz w:val="24"/>
          <w:szCs w:val="24"/>
        </w:rPr>
      </w:pPr>
      <w:r>
        <w:rPr>
          <w:rFonts w:hint="eastAsia" w:ascii="宋体" w:hAnsi="宋体"/>
          <w:bCs/>
          <w:color w:val="auto"/>
          <w:sz w:val="24"/>
          <w:szCs w:val="24"/>
        </w:rPr>
        <w:t>●镜头应支持不小于23倍光学倍；</w:t>
      </w:r>
    </w:p>
    <w:p>
      <w:pPr>
        <w:pStyle w:val="21"/>
        <w:ind w:firstLine="480"/>
        <w:rPr>
          <w:rFonts w:ascii="宋体" w:hAnsi="宋体"/>
          <w:bCs/>
          <w:color w:val="auto"/>
          <w:sz w:val="24"/>
          <w:szCs w:val="24"/>
        </w:rPr>
      </w:pPr>
      <w:r>
        <w:rPr>
          <w:rFonts w:hint="eastAsia" w:ascii="宋体" w:hAnsi="宋体"/>
          <w:bCs/>
          <w:color w:val="auto"/>
          <w:sz w:val="24"/>
          <w:szCs w:val="24"/>
        </w:rPr>
        <w:t>●应具备RJ45网口，支持10M/100M网络数据；</w:t>
      </w:r>
    </w:p>
    <w:p>
      <w:pPr>
        <w:pStyle w:val="21"/>
        <w:ind w:firstLine="480"/>
        <w:rPr>
          <w:rFonts w:ascii="宋体" w:hAnsi="宋体"/>
          <w:bCs/>
          <w:color w:val="auto"/>
          <w:sz w:val="24"/>
          <w:szCs w:val="24"/>
        </w:rPr>
      </w:pPr>
      <w:r>
        <w:rPr>
          <w:rFonts w:hint="eastAsia" w:ascii="宋体" w:hAnsi="宋体"/>
          <w:bCs/>
          <w:color w:val="auto"/>
          <w:sz w:val="24"/>
          <w:szCs w:val="24"/>
        </w:rPr>
        <w:t>●应具备micro SD卡插槽，支持不小于64Gmicro SD/SDHC/SDXC 卡；</w:t>
      </w:r>
    </w:p>
    <w:p>
      <w:pPr>
        <w:pStyle w:val="21"/>
        <w:ind w:firstLine="480"/>
        <w:rPr>
          <w:rFonts w:ascii="宋体" w:hAnsi="宋体"/>
          <w:bCs/>
          <w:color w:val="auto"/>
          <w:sz w:val="24"/>
          <w:szCs w:val="24"/>
        </w:rPr>
      </w:pPr>
      <w:r>
        <w:rPr>
          <w:rFonts w:hint="eastAsia" w:ascii="宋体" w:hAnsi="宋体"/>
          <w:bCs/>
          <w:color w:val="auto"/>
          <w:sz w:val="24"/>
          <w:szCs w:val="24"/>
        </w:rPr>
        <w:t>●采用H.264/H.265/MJPEG/MPEG4/SVAC其中一种视频压缩标准；</w:t>
      </w:r>
    </w:p>
    <w:p>
      <w:pPr>
        <w:pStyle w:val="21"/>
        <w:ind w:firstLine="480"/>
        <w:rPr>
          <w:rFonts w:ascii="宋体" w:hAnsi="宋体"/>
          <w:bCs/>
          <w:color w:val="auto"/>
          <w:sz w:val="24"/>
          <w:szCs w:val="24"/>
        </w:rPr>
      </w:pPr>
      <w:r>
        <w:rPr>
          <w:rFonts w:hint="eastAsia" w:ascii="宋体" w:hAnsi="宋体"/>
          <w:bCs/>
          <w:color w:val="auto"/>
          <w:sz w:val="24"/>
          <w:szCs w:val="24"/>
        </w:rPr>
        <w:t>●支持GB/T28181-2011协议；</w:t>
      </w:r>
    </w:p>
    <w:p>
      <w:pPr>
        <w:pStyle w:val="21"/>
        <w:ind w:firstLine="480"/>
        <w:rPr>
          <w:rFonts w:ascii="宋体" w:hAnsi="宋体"/>
          <w:bCs/>
          <w:color w:val="auto"/>
          <w:sz w:val="24"/>
          <w:szCs w:val="24"/>
        </w:rPr>
      </w:pPr>
      <w:r>
        <w:rPr>
          <w:rFonts w:hint="eastAsia" w:ascii="宋体" w:hAnsi="宋体"/>
          <w:bCs/>
          <w:color w:val="auto"/>
          <w:sz w:val="24"/>
          <w:szCs w:val="24"/>
        </w:rPr>
        <w:t>●支持水平360°连续翻转，垂直+40°～-90°旋转；</w:t>
      </w:r>
    </w:p>
    <w:p>
      <w:pPr>
        <w:pStyle w:val="21"/>
        <w:ind w:firstLine="480"/>
        <w:rPr>
          <w:rFonts w:ascii="宋体" w:hAnsi="宋体"/>
          <w:bCs/>
          <w:color w:val="auto"/>
          <w:sz w:val="24"/>
          <w:szCs w:val="24"/>
        </w:rPr>
      </w:pPr>
      <w:r>
        <w:rPr>
          <w:rFonts w:hint="eastAsia" w:ascii="宋体" w:hAnsi="宋体"/>
          <w:bCs/>
          <w:color w:val="auto"/>
          <w:sz w:val="24"/>
          <w:szCs w:val="24"/>
        </w:rPr>
        <w:t>●云台水平键控速度≥100°/S，垂直键控速度≥40°/S；</w:t>
      </w:r>
    </w:p>
    <w:p>
      <w:pPr>
        <w:pStyle w:val="21"/>
        <w:ind w:firstLine="480"/>
        <w:rPr>
          <w:rFonts w:ascii="宋体" w:hAnsi="宋体"/>
          <w:bCs/>
          <w:color w:val="auto"/>
          <w:sz w:val="24"/>
          <w:szCs w:val="24"/>
        </w:rPr>
      </w:pPr>
      <w:r>
        <w:rPr>
          <w:rFonts w:hint="eastAsia" w:ascii="宋体" w:hAnsi="宋体"/>
          <w:bCs/>
          <w:color w:val="auto"/>
          <w:sz w:val="24"/>
          <w:szCs w:val="24"/>
        </w:rPr>
        <w:t>●支持预置位功能，具备不少于128个预置位。</w:t>
      </w:r>
    </w:p>
    <w:p>
      <w:pPr>
        <w:pStyle w:val="21"/>
        <w:ind w:firstLine="480"/>
        <w:rPr>
          <w:rFonts w:ascii="宋体" w:hAnsi="宋体"/>
          <w:bCs/>
          <w:color w:val="auto"/>
          <w:sz w:val="24"/>
          <w:szCs w:val="24"/>
        </w:rPr>
      </w:pPr>
      <w:r>
        <w:rPr>
          <w:rFonts w:hint="eastAsia" w:ascii="宋体" w:hAnsi="宋体"/>
          <w:bCs/>
          <w:color w:val="auto"/>
          <w:sz w:val="24"/>
          <w:szCs w:val="24"/>
        </w:rPr>
        <w:t>7.7.5.3传输设备</w:t>
      </w:r>
    </w:p>
    <w:p>
      <w:pPr>
        <w:pStyle w:val="21"/>
        <w:ind w:firstLine="480"/>
        <w:rPr>
          <w:rFonts w:ascii="宋体" w:hAnsi="宋体"/>
          <w:bCs/>
          <w:color w:val="auto"/>
          <w:sz w:val="24"/>
          <w:szCs w:val="24"/>
        </w:rPr>
      </w:pPr>
      <w:r>
        <w:rPr>
          <w:rFonts w:hint="eastAsia" w:ascii="宋体" w:hAnsi="宋体"/>
          <w:bCs/>
          <w:color w:val="auto"/>
          <w:sz w:val="24"/>
          <w:szCs w:val="24"/>
        </w:rPr>
        <w:t>1.HD-SDI光端机</w:t>
      </w:r>
    </w:p>
    <w:p>
      <w:pPr>
        <w:pStyle w:val="21"/>
        <w:ind w:firstLine="480"/>
        <w:rPr>
          <w:rFonts w:ascii="宋体" w:hAnsi="宋体"/>
          <w:bCs/>
          <w:color w:val="auto"/>
          <w:sz w:val="24"/>
          <w:szCs w:val="24"/>
        </w:rPr>
      </w:pPr>
      <w:r>
        <w:rPr>
          <w:rFonts w:hint="eastAsia" w:ascii="宋体" w:hAnsi="宋体"/>
          <w:bCs/>
          <w:color w:val="auto"/>
          <w:sz w:val="24"/>
          <w:szCs w:val="24"/>
        </w:rPr>
        <w:t>●采用单模光钎，FC接口。</w:t>
      </w:r>
    </w:p>
    <w:p>
      <w:pPr>
        <w:pStyle w:val="21"/>
        <w:ind w:firstLine="480"/>
        <w:rPr>
          <w:rFonts w:ascii="宋体" w:hAnsi="宋体"/>
          <w:bCs/>
          <w:color w:val="auto"/>
          <w:sz w:val="24"/>
          <w:szCs w:val="24"/>
        </w:rPr>
      </w:pPr>
      <w:r>
        <w:rPr>
          <w:rFonts w:hint="eastAsia" w:ascii="宋体" w:hAnsi="宋体"/>
          <w:bCs/>
          <w:color w:val="auto"/>
          <w:sz w:val="24"/>
          <w:szCs w:val="24"/>
        </w:rPr>
        <w:t>●信号标准SMPTE292M，支持视频格式720P/50、720P/60、1080P/25、1080P/30、1080i/50、1080i/60，自动识别输入视频格式；</w:t>
      </w:r>
    </w:p>
    <w:p>
      <w:pPr>
        <w:pStyle w:val="21"/>
        <w:ind w:firstLine="480"/>
        <w:rPr>
          <w:rFonts w:ascii="宋体" w:hAnsi="宋体"/>
          <w:bCs/>
          <w:color w:val="auto"/>
          <w:sz w:val="24"/>
          <w:szCs w:val="24"/>
        </w:rPr>
      </w:pPr>
      <w:r>
        <w:rPr>
          <w:rFonts w:hint="eastAsia" w:ascii="宋体" w:hAnsi="宋体"/>
          <w:bCs/>
          <w:color w:val="auto"/>
          <w:sz w:val="24"/>
          <w:szCs w:val="24"/>
        </w:rPr>
        <w:t>●支持不少于4路HD-SDI视频、1路双向RS-485控制数据，特定场景下可提供RS-232、音频、开关量信号传输接口。</w:t>
      </w:r>
    </w:p>
    <w:p>
      <w:pPr>
        <w:pStyle w:val="21"/>
        <w:ind w:firstLine="480"/>
        <w:rPr>
          <w:rFonts w:ascii="宋体" w:hAnsi="宋体"/>
          <w:bCs/>
          <w:color w:val="auto"/>
          <w:sz w:val="24"/>
          <w:szCs w:val="24"/>
        </w:rPr>
      </w:pPr>
      <w:r>
        <w:rPr>
          <w:rFonts w:hint="eastAsia" w:ascii="宋体" w:hAnsi="宋体"/>
          <w:bCs/>
          <w:color w:val="auto"/>
          <w:sz w:val="24"/>
          <w:szCs w:val="24"/>
        </w:rPr>
        <w:t>●传输距离≥60km；</w:t>
      </w:r>
    </w:p>
    <w:p>
      <w:pPr>
        <w:pStyle w:val="21"/>
        <w:ind w:firstLine="480"/>
        <w:rPr>
          <w:rFonts w:ascii="宋体" w:hAnsi="宋体"/>
          <w:bCs/>
          <w:color w:val="auto"/>
          <w:sz w:val="24"/>
          <w:szCs w:val="24"/>
        </w:rPr>
      </w:pPr>
      <w:r>
        <w:rPr>
          <w:rFonts w:hint="eastAsia" w:ascii="宋体" w:hAnsi="宋体"/>
          <w:bCs/>
          <w:color w:val="auto"/>
          <w:sz w:val="24"/>
          <w:szCs w:val="24"/>
        </w:rPr>
        <w:t>●HD-SDI光端机的接收端采用插卡式结构，配合HD-SDI光端机机箱使用。</w:t>
      </w:r>
    </w:p>
    <w:p>
      <w:pPr>
        <w:pStyle w:val="21"/>
        <w:ind w:firstLine="480"/>
        <w:rPr>
          <w:rFonts w:ascii="宋体" w:hAnsi="宋体"/>
          <w:bCs/>
          <w:color w:val="auto"/>
          <w:sz w:val="24"/>
          <w:szCs w:val="24"/>
        </w:rPr>
      </w:pPr>
      <w:r>
        <w:rPr>
          <w:rFonts w:hint="eastAsia" w:ascii="宋体" w:hAnsi="宋体"/>
          <w:bCs/>
          <w:color w:val="auto"/>
          <w:sz w:val="24"/>
          <w:szCs w:val="24"/>
        </w:rPr>
        <w:t>2. HD-SDI光端机机箱</w:t>
      </w:r>
    </w:p>
    <w:p>
      <w:pPr>
        <w:pStyle w:val="21"/>
        <w:ind w:firstLine="480"/>
        <w:rPr>
          <w:rFonts w:ascii="宋体" w:hAnsi="宋体"/>
          <w:bCs/>
          <w:color w:val="auto"/>
          <w:sz w:val="24"/>
          <w:szCs w:val="24"/>
        </w:rPr>
      </w:pPr>
      <w:r>
        <w:rPr>
          <w:rFonts w:hint="eastAsia" w:ascii="宋体" w:hAnsi="宋体"/>
          <w:bCs/>
          <w:color w:val="auto"/>
          <w:sz w:val="24"/>
          <w:szCs w:val="24"/>
        </w:rPr>
        <w:t>●采用19英寸标准机架式结构；</w:t>
      </w:r>
    </w:p>
    <w:p>
      <w:pPr>
        <w:pStyle w:val="21"/>
        <w:ind w:firstLine="480"/>
        <w:rPr>
          <w:rFonts w:ascii="宋体" w:hAnsi="宋体"/>
          <w:bCs/>
          <w:color w:val="auto"/>
          <w:sz w:val="24"/>
          <w:szCs w:val="24"/>
        </w:rPr>
      </w:pPr>
      <w:r>
        <w:rPr>
          <w:rFonts w:hint="eastAsia" w:ascii="宋体" w:hAnsi="宋体"/>
          <w:bCs/>
          <w:color w:val="auto"/>
          <w:sz w:val="24"/>
          <w:szCs w:val="24"/>
        </w:rPr>
        <w:t>●采用全铝结构；</w:t>
      </w:r>
    </w:p>
    <w:p>
      <w:pPr>
        <w:pStyle w:val="21"/>
        <w:ind w:firstLine="480"/>
        <w:rPr>
          <w:rFonts w:ascii="宋体" w:hAnsi="宋体"/>
          <w:bCs/>
          <w:color w:val="auto"/>
          <w:sz w:val="24"/>
          <w:szCs w:val="24"/>
        </w:rPr>
      </w:pPr>
      <w:r>
        <w:rPr>
          <w:rFonts w:hint="eastAsia" w:ascii="宋体" w:hAnsi="宋体"/>
          <w:bCs/>
          <w:color w:val="auto"/>
          <w:sz w:val="24"/>
          <w:szCs w:val="24"/>
        </w:rPr>
        <w:t>●采用双电源冗余设计；</w:t>
      </w:r>
    </w:p>
    <w:p>
      <w:pPr>
        <w:pStyle w:val="21"/>
        <w:ind w:firstLine="480"/>
        <w:rPr>
          <w:rFonts w:ascii="宋体" w:hAnsi="宋体"/>
          <w:bCs/>
          <w:color w:val="auto"/>
          <w:sz w:val="24"/>
          <w:szCs w:val="24"/>
        </w:rPr>
      </w:pPr>
      <w:r>
        <w:rPr>
          <w:rFonts w:hint="eastAsia" w:ascii="宋体" w:hAnsi="宋体"/>
          <w:bCs/>
          <w:color w:val="auto"/>
          <w:sz w:val="24"/>
          <w:szCs w:val="24"/>
        </w:rPr>
        <w:t>●采用模块化插卡式设计，可使用的业务槽位不少于17个。</w:t>
      </w:r>
    </w:p>
    <w:p>
      <w:pPr>
        <w:pStyle w:val="21"/>
        <w:ind w:firstLine="480"/>
        <w:rPr>
          <w:rFonts w:ascii="宋体" w:hAnsi="宋体"/>
          <w:bCs/>
          <w:color w:val="auto"/>
          <w:sz w:val="24"/>
          <w:szCs w:val="24"/>
        </w:rPr>
      </w:pPr>
      <w:r>
        <w:rPr>
          <w:rFonts w:hint="eastAsia" w:ascii="宋体" w:hAnsi="宋体"/>
          <w:bCs/>
          <w:color w:val="auto"/>
          <w:sz w:val="24"/>
          <w:szCs w:val="24"/>
        </w:rPr>
        <w:t>3.光纤收发器</w:t>
      </w:r>
    </w:p>
    <w:p>
      <w:pPr>
        <w:pStyle w:val="21"/>
        <w:ind w:firstLine="480"/>
        <w:rPr>
          <w:rFonts w:ascii="宋体" w:hAnsi="宋体"/>
          <w:bCs/>
          <w:color w:val="auto"/>
          <w:sz w:val="24"/>
          <w:szCs w:val="24"/>
        </w:rPr>
      </w:pPr>
      <w:r>
        <w:rPr>
          <w:rFonts w:hint="eastAsia" w:ascii="宋体" w:hAnsi="宋体"/>
          <w:bCs/>
          <w:color w:val="auto"/>
          <w:sz w:val="24"/>
          <w:szCs w:val="24"/>
        </w:rPr>
        <w:t>●采用单模光纤，FC接口；</w:t>
      </w:r>
    </w:p>
    <w:p>
      <w:pPr>
        <w:pStyle w:val="21"/>
        <w:ind w:firstLine="480"/>
        <w:rPr>
          <w:rFonts w:ascii="宋体" w:hAnsi="宋体"/>
          <w:bCs/>
          <w:color w:val="auto"/>
          <w:sz w:val="24"/>
          <w:szCs w:val="24"/>
        </w:rPr>
      </w:pPr>
      <w:r>
        <w:rPr>
          <w:rFonts w:hint="eastAsia" w:ascii="宋体" w:hAnsi="宋体"/>
          <w:bCs/>
          <w:color w:val="auto"/>
          <w:sz w:val="24"/>
          <w:szCs w:val="24"/>
        </w:rPr>
        <w:t>●支持不少于4路10/100自适应网络型号传输；</w:t>
      </w:r>
    </w:p>
    <w:p>
      <w:pPr>
        <w:pStyle w:val="21"/>
        <w:ind w:firstLine="480"/>
        <w:rPr>
          <w:rFonts w:ascii="宋体" w:hAnsi="宋体"/>
          <w:bCs/>
          <w:color w:val="auto"/>
          <w:sz w:val="24"/>
          <w:szCs w:val="24"/>
        </w:rPr>
      </w:pPr>
      <w:r>
        <w:rPr>
          <w:rFonts w:hint="eastAsia" w:ascii="宋体" w:hAnsi="宋体"/>
          <w:bCs/>
          <w:color w:val="auto"/>
          <w:sz w:val="24"/>
          <w:szCs w:val="24"/>
        </w:rPr>
        <w:t>●支持IEEE802.3、IEEE802.3u、IEEE802.3x网络标准；</w:t>
      </w:r>
    </w:p>
    <w:p>
      <w:pPr>
        <w:pStyle w:val="21"/>
        <w:ind w:firstLine="480"/>
        <w:rPr>
          <w:rFonts w:ascii="宋体" w:hAnsi="宋体"/>
          <w:bCs/>
          <w:color w:val="auto"/>
          <w:sz w:val="24"/>
          <w:szCs w:val="24"/>
        </w:rPr>
      </w:pPr>
      <w:r>
        <w:rPr>
          <w:rFonts w:hint="eastAsia" w:ascii="宋体" w:hAnsi="宋体"/>
          <w:bCs/>
          <w:color w:val="auto"/>
          <w:sz w:val="24"/>
          <w:szCs w:val="24"/>
        </w:rPr>
        <w:t>●传输距离≥60Km；</w:t>
      </w:r>
    </w:p>
    <w:p>
      <w:pPr>
        <w:pStyle w:val="21"/>
        <w:ind w:firstLine="480"/>
        <w:rPr>
          <w:rFonts w:ascii="宋体" w:hAnsi="宋体"/>
          <w:bCs/>
          <w:color w:val="auto"/>
          <w:sz w:val="24"/>
          <w:szCs w:val="24"/>
        </w:rPr>
      </w:pPr>
      <w:r>
        <w:rPr>
          <w:rFonts w:hint="eastAsia" w:ascii="宋体" w:hAnsi="宋体"/>
          <w:bCs/>
          <w:color w:val="auto"/>
          <w:sz w:val="24"/>
          <w:szCs w:val="24"/>
        </w:rPr>
        <w:t>●光钎收发器的接收端采用插卡式结构，配合光钎收发器机箱使用。</w:t>
      </w:r>
    </w:p>
    <w:p>
      <w:pPr>
        <w:pStyle w:val="21"/>
        <w:ind w:firstLine="480"/>
        <w:rPr>
          <w:rFonts w:ascii="宋体" w:hAnsi="宋体"/>
          <w:bCs/>
          <w:color w:val="auto"/>
          <w:sz w:val="24"/>
          <w:szCs w:val="24"/>
        </w:rPr>
      </w:pPr>
      <w:r>
        <w:rPr>
          <w:rFonts w:hint="eastAsia" w:ascii="宋体" w:hAnsi="宋体"/>
          <w:bCs/>
          <w:color w:val="auto"/>
          <w:sz w:val="24"/>
          <w:szCs w:val="24"/>
        </w:rPr>
        <w:t>4.光钎收发器机箱</w:t>
      </w:r>
    </w:p>
    <w:p>
      <w:pPr>
        <w:pStyle w:val="21"/>
        <w:ind w:firstLine="480"/>
        <w:rPr>
          <w:rFonts w:ascii="宋体" w:hAnsi="宋体"/>
          <w:bCs/>
          <w:color w:val="auto"/>
          <w:sz w:val="24"/>
          <w:szCs w:val="24"/>
        </w:rPr>
      </w:pPr>
      <w:r>
        <w:rPr>
          <w:rFonts w:hint="eastAsia" w:ascii="宋体" w:hAnsi="宋体"/>
          <w:bCs/>
          <w:color w:val="auto"/>
          <w:sz w:val="24"/>
          <w:szCs w:val="24"/>
        </w:rPr>
        <w:t>●采用19英寸标准机架式结构；</w:t>
      </w:r>
    </w:p>
    <w:p>
      <w:pPr>
        <w:pStyle w:val="21"/>
        <w:ind w:firstLine="480"/>
        <w:rPr>
          <w:rFonts w:ascii="宋体" w:hAnsi="宋体"/>
          <w:bCs/>
          <w:color w:val="auto"/>
          <w:sz w:val="24"/>
          <w:szCs w:val="24"/>
        </w:rPr>
      </w:pPr>
      <w:r>
        <w:rPr>
          <w:rFonts w:hint="eastAsia" w:ascii="宋体" w:hAnsi="宋体"/>
          <w:bCs/>
          <w:color w:val="auto"/>
          <w:sz w:val="24"/>
          <w:szCs w:val="24"/>
        </w:rPr>
        <w:t>●采用全铝结构；</w:t>
      </w:r>
    </w:p>
    <w:p>
      <w:pPr>
        <w:pStyle w:val="21"/>
        <w:ind w:firstLine="480"/>
        <w:rPr>
          <w:rFonts w:ascii="宋体" w:hAnsi="宋体"/>
          <w:bCs/>
          <w:color w:val="auto"/>
          <w:sz w:val="24"/>
          <w:szCs w:val="24"/>
        </w:rPr>
      </w:pPr>
      <w:r>
        <w:rPr>
          <w:rFonts w:hint="eastAsia" w:ascii="宋体" w:hAnsi="宋体"/>
          <w:bCs/>
          <w:color w:val="auto"/>
          <w:sz w:val="24"/>
          <w:szCs w:val="24"/>
        </w:rPr>
        <w:t>●采用双电源冗余设计；</w:t>
      </w:r>
    </w:p>
    <w:p>
      <w:pPr>
        <w:pStyle w:val="21"/>
        <w:ind w:firstLine="480"/>
        <w:rPr>
          <w:rFonts w:ascii="宋体" w:hAnsi="宋体"/>
          <w:bCs/>
          <w:color w:val="auto"/>
          <w:sz w:val="24"/>
          <w:szCs w:val="24"/>
        </w:rPr>
      </w:pPr>
      <w:r>
        <w:rPr>
          <w:rFonts w:hint="eastAsia" w:ascii="宋体" w:hAnsi="宋体"/>
          <w:bCs/>
          <w:color w:val="auto"/>
          <w:sz w:val="24"/>
          <w:szCs w:val="24"/>
        </w:rPr>
        <w:t>●采用模块化插卡式设计，可使用的业务槽位不少于17个。</w:t>
      </w:r>
    </w:p>
    <w:p>
      <w:pPr>
        <w:pStyle w:val="21"/>
        <w:ind w:firstLine="480"/>
        <w:rPr>
          <w:rFonts w:ascii="宋体" w:hAnsi="宋体"/>
          <w:bCs/>
          <w:color w:val="auto"/>
          <w:sz w:val="24"/>
          <w:szCs w:val="24"/>
        </w:rPr>
      </w:pPr>
      <w:r>
        <w:rPr>
          <w:rFonts w:hint="eastAsia" w:ascii="宋体" w:hAnsi="宋体"/>
          <w:bCs/>
          <w:color w:val="auto"/>
          <w:sz w:val="24"/>
          <w:szCs w:val="24"/>
        </w:rPr>
        <w:t>5.网络交换机</w:t>
      </w:r>
    </w:p>
    <w:p>
      <w:pPr>
        <w:pStyle w:val="21"/>
        <w:ind w:firstLine="480"/>
        <w:rPr>
          <w:rFonts w:ascii="宋体" w:hAnsi="宋体"/>
          <w:bCs/>
          <w:color w:val="auto"/>
          <w:sz w:val="24"/>
          <w:szCs w:val="24"/>
        </w:rPr>
      </w:pPr>
      <w:r>
        <w:rPr>
          <w:rFonts w:hint="eastAsia" w:ascii="宋体" w:hAnsi="宋体"/>
          <w:bCs/>
          <w:color w:val="auto"/>
          <w:sz w:val="24"/>
          <w:szCs w:val="24"/>
        </w:rPr>
        <w:t>●应用层级：两层/三层；</w:t>
      </w:r>
    </w:p>
    <w:p>
      <w:pPr>
        <w:pStyle w:val="21"/>
        <w:ind w:firstLine="480"/>
        <w:rPr>
          <w:rFonts w:ascii="宋体" w:hAnsi="宋体"/>
          <w:bCs/>
          <w:color w:val="auto"/>
          <w:sz w:val="24"/>
          <w:szCs w:val="24"/>
        </w:rPr>
      </w:pPr>
      <w:r>
        <w:rPr>
          <w:rFonts w:hint="eastAsia" w:ascii="宋体" w:hAnsi="宋体"/>
          <w:bCs/>
          <w:color w:val="auto"/>
          <w:sz w:val="24"/>
          <w:szCs w:val="24"/>
        </w:rPr>
        <w:t>●传输速率应支持10/100/1000/10000Mbps；</w:t>
      </w:r>
    </w:p>
    <w:p>
      <w:pPr>
        <w:pStyle w:val="21"/>
        <w:ind w:firstLine="480"/>
        <w:rPr>
          <w:rFonts w:ascii="宋体" w:hAnsi="宋体"/>
          <w:bCs/>
          <w:color w:val="auto"/>
          <w:sz w:val="24"/>
          <w:szCs w:val="24"/>
        </w:rPr>
      </w:pPr>
      <w:r>
        <w:rPr>
          <w:rFonts w:hint="eastAsia" w:ascii="宋体" w:hAnsi="宋体"/>
          <w:bCs/>
          <w:color w:val="auto"/>
          <w:sz w:val="24"/>
          <w:szCs w:val="24"/>
        </w:rPr>
        <w:t>●MAC地址表不少于16K；</w:t>
      </w:r>
    </w:p>
    <w:p>
      <w:pPr>
        <w:pStyle w:val="21"/>
        <w:ind w:firstLine="480"/>
        <w:rPr>
          <w:rFonts w:ascii="宋体" w:hAnsi="宋体"/>
          <w:bCs/>
          <w:color w:val="auto"/>
          <w:sz w:val="24"/>
          <w:szCs w:val="24"/>
        </w:rPr>
      </w:pPr>
      <w:r>
        <w:rPr>
          <w:rFonts w:hint="eastAsia" w:ascii="宋体" w:hAnsi="宋体"/>
          <w:bCs/>
          <w:color w:val="auto"/>
          <w:sz w:val="24"/>
          <w:szCs w:val="24"/>
        </w:rPr>
        <w:t>●不少于48个GE端口，2个10GE SFP+端口。</w:t>
      </w:r>
    </w:p>
    <w:p>
      <w:pPr>
        <w:pStyle w:val="21"/>
        <w:ind w:firstLine="480"/>
        <w:rPr>
          <w:rFonts w:ascii="宋体" w:hAnsi="宋体"/>
          <w:bCs/>
          <w:color w:val="auto"/>
          <w:sz w:val="24"/>
          <w:szCs w:val="24"/>
        </w:rPr>
      </w:pPr>
      <w:r>
        <w:rPr>
          <w:rFonts w:hint="eastAsia" w:ascii="宋体" w:hAnsi="宋体"/>
          <w:bCs/>
          <w:color w:val="auto"/>
          <w:sz w:val="24"/>
          <w:szCs w:val="24"/>
        </w:rPr>
        <w:t>7.7.5.4存储设备</w:t>
      </w:r>
    </w:p>
    <w:p>
      <w:pPr>
        <w:pStyle w:val="21"/>
        <w:ind w:firstLine="480"/>
        <w:rPr>
          <w:rFonts w:ascii="宋体" w:hAnsi="宋体"/>
          <w:bCs/>
          <w:color w:val="auto"/>
          <w:sz w:val="24"/>
          <w:szCs w:val="24"/>
        </w:rPr>
      </w:pPr>
      <w:r>
        <w:rPr>
          <w:rFonts w:hint="eastAsia" w:ascii="宋体" w:hAnsi="宋体"/>
          <w:bCs/>
          <w:color w:val="auto"/>
          <w:sz w:val="24"/>
          <w:szCs w:val="24"/>
        </w:rPr>
        <w:t>1.HD-SDI硬盘录像机</w:t>
      </w:r>
    </w:p>
    <w:p>
      <w:pPr>
        <w:pStyle w:val="21"/>
        <w:ind w:firstLine="480"/>
        <w:rPr>
          <w:rFonts w:ascii="宋体" w:hAnsi="宋体"/>
          <w:bCs/>
          <w:color w:val="auto"/>
          <w:sz w:val="24"/>
          <w:szCs w:val="24"/>
        </w:rPr>
      </w:pPr>
      <w:r>
        <w:rPr>
          <w:rFonts w:hint="eastAsia" w:ascii="宋体" w:hAnsi="宋体"/>
          <w:bCs/>
          <w:color w:val="auto"/>
          <w:sz w:val="24"/>
          <w:szCs w:val="24"/>
        </w:rPr>
        <w:t>●支持16路视频输入，HD-SDI接口(电平：800mVp-p，阻抗：75Ω)；</w:t>
      </w:r>
    </w:p>
    <w:p>
      <w:pPr>
        <w:pStyle w:val="21"/>
        <w:ind w:firstLine="480"/>
        <w:rPr>
          <w:rFonts w:ascii="宋体" w:hAnsi="宋体"/>
          <w:bCs/>
          <w:color w:val="auto"/>
          <w:sz w:val="24"/>
          <w:szCs w:val="24"/>
        </w:rPr>
      </w:pPr>
      <w:r>
        <w:rPr>
          <w:rFonts w:hint="eastAsia" w:ascii="宋体" w:hAnsi="宋体"/>
          <w:bCs/>
          <w:color w:val="auto"/>
          <w:sz w:val="24"/>
          <w:szCs w:val="24"/>
        </w:rPr>
        <w:t>●信号标准SMPTE292M，支持视频格式720P/50、720P/60、1080P/25、1080P/30、1080i/50、1080i/60；</w:t>
      </w:r>
    </w:p>
    <w:p>
      <w:pPr>
        <w:pStyle w:val="21"/>
        <w:ind w:firstLine="480"/>
        <w:rPr>
          <w:rFonts w:ascii="宋体" w:hAnsi="宋体"/>
          <w:bCs/>
          <w:color w:val="auto"/>
          <w:sz w:val="24"/>
          <w:szCs w:val="24"/>
        </w:rPr>
      </w:pPr>
      <w:r>
        <w:rPr>
          <w:rFonts w:hint="eastAsia" w:ascii="宋体" w:hAnsi="宋体"/>
          <w:bCs/>
          <w:color w:val="auto"/>
          <w:sz w:val="24"/>
          <w:szCs w:val="24"/>
        </w:rPr>
        <w:t>●图像分辨率不低于720P(1280×720)，25帧/秒；</w:t>
      </w:r>
    </w:p>
    <w:p>
      <w:pPr>
        <w:pStyle w:val="21"/>
        <w:ind w:firstLine="480"/>
        <w:rPr>
          <w:rFonts w:ascii="宋体" w:hAnsi="宋体"/>
          <w:bCs/>
          <w:color w:val="auto"/>
          <w:sz w:val="24"/>
          <w:szCs w:val="24"/>
        </w:rPr>
      </w:pPr>
      <w:r>
        <w:rPr>
          <w:rFonts w:hint="eastAsia" w:ascii="宋体" w:hAnsi="宋体"/>
          <w:bCs/>
          <w:color w:val="auto"/>
          <w:sz w:val="24"/>
          <w:szCs w:val="24"/>
        </w:rPr>
        <w:t>●具备不少于8个SATA接口，每个接口支持不少于12TB的硬盘；</w:t>
      </w:r>
    </w:p>
    <w:p>
      <w:pPr>
        <w:pStyle w:val="21"/>
        <w:ind w:firstLine="480"/>
        <w:rPr>
          <w:rFonts w:ascii="宋体" w:hAnsi="宋体"/>
          <w:bCs/>
          <w:color w:val="auto"/>
          <w:sz w:val="24"/>
          <w:szCs w:val="24"/>
        </w:rPr>
      </w:pPr>
      <w:r>
        <w:rPr>
          <w:rFonts w:hint="eastAsia" w:ascii="宋体" w:hAnsi="宋体"/>
          <w:bCs/>
          <w:color w:val="auto"/>
          <w:sz w:val="24"/>
          <w:szCs w:val="24"/>
        </w:rPr>
        <w:t>●采用H.264/H.265/MJPEG/ MPEG4/SVAC其中一种视频压缩标准；</w:t>
      </w:r>
    </w:p>
    <w:p>
      <w:pPr>
        <w:pStyle w:val="21"/>
        <w:ind w:firstLine="480"/>
        <w:rPr>
          <w:rFonts w:ascii="宋体" w:hAnsi="宋体"/>
          <w:bCs/>
          <w:color w:val="auto"/>
          <w:sz w:val="24"/>
          <w:szCs w:val="24"/>
        </w:rPr>
      </w:pPr>
      <w:r>
        <w:rPr>
          <w:rFonts w:hint="eastAsia" w:ascii="宋体" w:hAnsi="宋体"/>
          <w:bCs/>
          <w:color w:val="auto"/>
          <w:sz w:val="24"/>
          <w:szCs w:val="24"/>
        </w:rPr>
        <w:t>●支持GB/T28181-2011协议；</w:t>
      </w:r>
    </w:p>
    <w:p>
      <w:pPr>
        <w:pStyle w:val="21"/>
        <w:ind w:firstLine="480"/>
        <w:rPr>
          <w:rFonts w:ascii="宋体" w:hAnsi="宋体"/>
          <w:bCs/>
          <w:color w:val="auto"/>
          <w:sz w:val="24"/>
          <w:szCs w:val="24"/>
        </w:rPr>
      </w:pPr>
      <w:r>
        <w:rPr>
          <w:rFonts w:hint="eastAsia" w:ascii="宋体" w:hAnsi="宋体"/>
          <w:bCs/>
          <w:color w:val="auto"/>
          <w:sz w:val="24"/>
          <w:szCs w:val="24"/>
        </w:rPr>
        <w:t>●具备不少于2个RJ45 10M/100M/1000M自适应以太网口。</w:t>
      </w:r>
    </w:p>
    <w:p>
      <w:pPr>
        <w:pStyle w:val="21"/>
        <w:ind w:firstLine="480"/>
        <w:rPr>
          <w:rFonts w:ascii="宋体" w:hAnsi="宋体"/>
          <w:bCs/>
          <w:color w:val="auto"/>
          <w:sz w:val="24"/>
          <w:szCs w:val="24"/>
        </w:rPr>
      </w:pPr>
      <w:r>
        <w:rPr>
          <w:rFonts w:hint="eastAsia" w:ascii="宋体" w:hAnsi="宋体"/>
          <w:bCs/>
          <w:color w:val="auto"/>
          <w:sz w:val="24"/>
          <w:szCs w:val="24"/>
        </w:rPr>
        <w:t>2.网络硬盘录像机</w:t>
      </w:r>
    </w:p>
    <w:p>
      <w:pPr>
        <w:pStyle w:val="21"/>
        <w:ind w:firstLine="480"/>
        <w:rPr>
          <w:rFonts w:ascii="宋体" w:hAnsi="宋体"/>
          <w:bCs/>
          <w:color w:val="auto"/>
          <w:sz w:val="24"/>
          <w:szCs w:val="24"/>
        </w:rPr>
      </w:pPr>
      <w:r>
        <w:rPr>
          <w:rFonts w:hint="eastAsia" w:ascii="宋体" w:hAnsi="宋体"/>
          <w:bCs/>
          <w:color w:val="auto"/>
          <w:sz w:val="24"/>
          <w:szCs w:val="24"/>
        </w:rPr>
        <w:t>●支持不少于32路视频输入，接入宽带≥200Mbps；</w:t>
      </w:r>
    </w:p>
    <w:p>
      <w:pPr>
        <w:pStyle w:val="21"/>
        <w:ind w:firstLine="480"/>
        <w:rPr>
          <w:rFonts w:ascii="宋体" w:hAnsi="宋体"/>
          <w:bCs/>
          <w:color w:val="auto"/>
          <w:sz w:val="24"/>
          <w:szCs w:val="24"/>
        </w:rPr>
      </w:pPr>
      <w:r>
        <w:rPr>
          <w:rFonts w:hint="eastAsia" w:ascii="宋体" w:hAnsi="宋体"/>
          <w:bCs/>
          <w:color w:val="auto"/>
          <w:sz w:val="24"/>
          <w:szCs w:val="24"/>
        </w:rPr>
        <w:t>●支持ONVIF、PSIA、GB/T28181-2011等标准协议摄像机接入；</w:t>
      </w:r>
    </w:p>
    <w:p>
      <w:pPr>
        <w:pStyle w:val="21"/>
        <w:ind w:firstLine="480"/>
        <w:rPr>
          <w:rFonts w:ascii="宋体" w:hAnsi="宋体"/>
          <w:bCs/>
          <w:color w:val="auto"/>
          <w:sz w:val="24"/>
          <w:szCs w:val="24"/>
        </w:rPr>
      </w:pPr>
      <w:r>
        <w:rPr>
          <w:rFonts w:hint="eastAsia" w:ascii="宋体" w:hAnsi="宋体"/>
          <w:bCs/>
          <w:color w:val="auto"/>
          <w:sz w:val="24"/>
          <w:szCs w:val="24"/>
        </w:rPr>
        <w:t>●支持HDMI/VGA视频输出；</w:t>
      </w:r>
    </w:p>
    <w:p>
      <w:pPr>
        <w:pStyle w:val="21"/>
        <w:ind w:firstLine="480"/>
        <w:rPr>
          <w:rFonts w:ascii="宋体" w:hAnsi="宋体"/>
          <w:bCs/>
          <w:color w:val="auto"/>
          <w:sz w:val="24"/>
          <w:szCs w:val="24"/>
        </w:rPr>
      </w:pPr>
      <w:r>
        <w:rPr>
          <w:rFonts w:hint="eastAsia" w:ascii="宋体" w:hAnsi="宋体"/>
          <w:bCs/>
          <w:color w:val="auto"/>
          <w:sz w:val="24"/>
          <w:szCs w:val="24"/>
        </w:rPr>
        <w:t>●具备不少于8个SATA接口，每个接口支持不少于12TB的硬盘；</w:t>
      </w:r>
    </w:p>
    <w:p>
      <w:pPr>
        <w:pStyle w:val="21"/>
        <w:ind w:firstLine="480"/>
        <w:rPr>
          <w:rFonts w:ascii="宋体" w:hAnsi="宋体"/>
          <w:bCs/>
          <w:color w:val="auto"/>
          <w:sz w:val="24"/>
          <w:szCs w:val="24"/>
        </w:rPr>
      </w:pPr>
      <w:r>
        <w:rPr>
          <w:rFonts w:hint="eastAsia" w:ascii="宋体" w:hAnsi="宋体"/>
          <w:bCs/>
          <w:color w:val="auto"/>
          <w:sz w:val="24"/>
          <w:szCs w:val="24"/>
        </w:rPr>
        <w:t>●支持GB/T28181-2011协议；</w:t>
      </w:r>
    </w:p>
    <w:p>
      <w:pPr>
        <w:pStyle w:val="21"/>
        <w:ind w:firstLine="480"/>
        <w:rPr>
          <w:rFonts w:ascii="宋体" w:hAnsi="宋体"/>
          <w:bCs/>
          <w:color w:val="auto"/>
          <w:sz w:val="24"/>
          <w:szCs w:val="24"/>
        </w:rPr>
      </w:pPr>
      <w:r>
        <w:rPr>
          <w:rFonts w:hint="eastAsia" w:ascii="宋体" w:hAnsi="宋体"/>
          <w:bCs/>
          <w:color w:val="auto"/>
          <w:sz w:val="24"/>
          <w:szCs w:val="24"/>
        </w:rPr>
        <w:t>●具备不少于2个RJ45 10M/100M/1000M自适合以太网口。</w:t>
      </w:r>
    </w:p>
    <w:p>
      <w:pPr>
        <w:pStyle w:val="21"/>
        <w:ind w:firstLine="480"/>
        <w:rPr>
          <w:rFonts w:ascii="宋体" w:hAnsi="宋体"/>
          <w:bCs/>
          <w:color w:val="auto"/>
          <w:sz w:val="24"/>
          <w:szCs w:val="24"/>
        </w:rPr>
      </w:pPr>
      <w:r>
        <w:rPr>
          <w:rFonts w:hint="eastAsia" w:ascii="宋体" w:hAnsi="宋体"/>
          <w:bCs/>
          <w:color w:val="auto"/>
          <w:sz w:val="24"/>
          <w:szCs w:val="24"/>
        </w:rPr>
        <w:t>3.磁盘阵列</w:t>
      </w:r>
    </w:p>
    <w:p>
      <w:pPr>
        <w:pStyle w:val="21"/>
        <w:ind w:firstLine="480"/>
        <w:rPr>
          <w:rFonts w:ascii="宋体" w:hAnsi="宋体"/>
          <w:bCs/>
          <w:color w:val="auto"/>
          <w:sz w:val="24"/>
          <w:szCs w:val="24"/>
        </w:rPr>
      </w:pPr>
      <w:r>
        <w:rPr>
          <w:rFonts w:hint="eastAsia" w:ascii="宋体" w:hAnsi="宋体"/>
          <w:bCs/>
          <w:color w:val="auto"/>
          <w:sz w:val="24"/>
          <w:szCs w:val="24"/>
        </w:rPr>
        <w:t>●采用控制器设备，高速缓存不少于4GB；</w:t>
      </w:r>
    </w:p>
    <w:p>
      <w:pPr>
        <w:pStyle w:val="21"/>
        <w:ind w:firstLine="480"/>
        <w:rPr>
          <w:rFonts w:ascii="宋体" w:hAnsi="宋体"/>
          <w:bCs/>
          <w:color w:val="auto"/>
          <w:sz w:val="24"/>
          <w:szCs w:val="24"/>
        </w:rPr>
      </w:pPr>
      <w:r>
        <w:rPr>
          <w:rFonts w:hint="eastAsia" w:ascii="宋体" w:hAnsi="宋体"/>
          <w:bCs/>
          <w:color w:val="auto"/>
          <w:sz w:val="24"/>
          <w:szCs w:val="24"/>
        </w:rPr>
        <w:t>●单台设备具备不少于24个盘位，可通过扩展柜扩展存储空间；</w:t>
      </w:r>
    </w:p>
    <w:p>
      <w:pPr>
        <w:pStyle w:val="21"/>
        <w:ind w:firstLine="480"/>
        <w:rPr>
          <w:rFonts w:ascii="宋体" w:hAnsi="宋体"/>
          <w:bCs/>
          <w:color w:val="auto"/>
          <w:sz w:val="24"/>
          <w:szCs w:val="24"/>
        </w:rPr>
      </w:pPr>
      <w:r>
        <w:rPr>
          <w:rFonts w:hint="eastAsia" w:ascii="宋体" w:hAnsi="宋体"/>
          <w:bCs/>
          <w:color w:val="auto"/>
          <w:sz w:val="24"/>
          <w:szCs w:val="24"/>
        </w:rPr>
        <w:t>●单块磁盘空间支持不少于12TB，采用企业级SATA或SAS磁盘，支持热插拔；</w:t>
      </w:r>
    </w:p>
    <w:p>
      <w:pPr>
        <w:pStyle w:val="21"/>
        <w:ind w:firstLine="480"/>
        <w:rPr>
          <w:rFonts w:ascii="宋体" w:hAnsi="宋体"/>
          <w:bCs/>
          <w:color w:val="auto"/>
          <w:sz w:val="24"/>
          <w:szCs w:val="24"/>
        </w:rPr>
      </w:pPr>
      <w:r>
        <w:rPr>
          <w:rFonts w:hint="eastAsia" w:ascii="宋体" w:hAnsi="宋体"/>
          <w:bCs/>
          <w:color w:val="auto"/>
          <w:sz w:val="24"/>
          <w:szCs w:val="24"/>
        </w:rPr>
        <w:t>●支持RAID 0、1、3、5、6、10、50；</w:t>
      </w:r>
    </w:p>
    <w:p>
      <w:pPr>
        <w:pStyle w:val="21"/>
        <w:ind w:firstLine="480"/>
        <w:rPr>
          <w:rFonts w:ascii="宋体" w:hAnsi="宋体"/>
          <w:bCs/>
          <w:color w:val="auto"/>
          <w:sz w:val="24"/>
          <w:szCs w:val="24"/>
        </w:rPr>
      </w:pPr>
      <w:r>
        <w:rPr>
          <w:rFonts w:hint="eastAsia" w:ascii="宋体" w:hAnsi="宋体"/>
          <w:bCs/>
          <w:color w:val="auto"/>
          <w:sz w:val="24"/>
          <w:szCs w:val="24"/>
        </w:rPr>
        <w:t>●不少于2个千兆以太网口，可扩展4×GE或2×10GE；</w:t>
      </w:r>
    </w:p>
    <w:p>
      <w:pPr>
        <w:pStyle w:val="21"/>
        <w:ind w:firstLine="480"/>
        <w:rPr>
          <w:rFonts w:ascii="宋体" w:hAnsi="宋体"/>
          <w:bCs/>
          <w:color w:val="auto"/>
          <w:sz w:val="24"/>
          <w:szCs w:val="24"/>
        </w:rPr>
      </w:pPr>
      <w:r>
        <w:rPr>
          <w:rFonts w:hint="eastAsia" w:ascii="宋体" w:hAnsi="宋体"/>
          <w:bCs/>
          <w:color w:val="auto"/>
          <w:sz w:val="24"/>
          <w:szCs w:val="24"/>
        </w:rPr>
        <w:t>●支持ONVIF、PSIA、GB/T28181-2011等标准协议摄像机接入；</w:t>
      </w:r>
    </w:p>
    <w:p>
      <w:pPr>
        <w:pStyle w:val="21"/>
        <w:ind w:firstLine="480"/>
        <w:rPr>
          <w:rFonts w:ascii="宋体" w:hAnsi="宋体"/>
          <w:bCs/>
          <w:color w:val="auto"/>
          <w:sz w:val="24"/>
          <w:szCs w:val="24"/>
        </w:rPr>
      </w:pPr>
      <w:r>
        <w:rPr>
          <w:rFonts w:hint="eastAsia" w:ascii="宋体" w:hAnsi="宋体"/>
          <w:bCs/>
          <w:color w:val="auto"/>
          <w:sz w:val="24"/>
          <w:szCs w:val="24"/>
        </w:rPr>
        <w:t>●支持iSCSI、NFS、CIFS、FTP、HTTP、AFP等网络协议。</w:t>
      </w:r>
    </w:p>
    <w:p>
      <w:pPr>
        <w:pStyle w:val="21"/>
        <w:ind w:firstLine="480"/>
        <w:rPr>
          <w:rFonts w:ascii="宋体" w:hAnsi="宋体"/>
          <w:bCs/>
          <w:color w:val="auto"/>
          <w:sz w:val="24"/>
          <w:szCs w:val="24"/>
        </w:rPr>
      </w:pPr>
      <w:r>
        <w:rPr>
          <w:rFonts w:hint="eastAsia" w:ascii="宋体" w:hAnsi="宋体"/>
          <w:bCs/>
          <w:color w:val="auto"/>
          <w:sz w:val="24"/>
          <w:szCs w:val="24"/>
        </w:rPr>
        <w:t>7.7.6光纤传输系统</w:t>
      </w:r>
    </w:p>
    <w:p>
      <w:pPr>
        <w:pStyle w:val="21"/>
        <w:ind w:firstLine="480"/>
        <w:rPr>
          <w:rFonts w:ascii="宋体" w:hAnsi="宋体"/>
          <w:bCs/>
          <w:color w:val="auto"/>
          <w:sz w:val="24"/>
          <w:szCs w:val="24"/>
        </w:rPr>
      </w:pPr>
      <w:r>
        <w:rPr>
          <w:rFonts w:hint="eastAsia" w:ascii="宋体" w:hAnsi="宋体"/>
          <w:bCs/>
          <w:color w:val="auto"/>
          <w:sz w:val="24"/>
          <w:szCs w:val="24"/>
        </w:rPr>
        <w:t>7.7.6.1光纤传输的概述</w:t>
      </w:r>
    </w:p>
    <w:p>
      <w:pPr>
        <w:pStyle w:val="21"/>
        <w:ind w:firstLine="480"/>
        <w:rPr>
          <w:rFonts w:ascii="宋体" w:hAnsi="宋体"/>
          <w:bCs/>
          <w:color w:val="auto"/>
          <w:sz w:val="24"/>
          <w:szCs w:val="24"/>
        </w:rPr>
      </w:pPr>
      <w:r>
        <w:rPr>
          <w:rFonts w:hint="eastAsia" w:ascii="宋体" w:hAnsi="宋体"/>
          <w:bCs/>
          <w:color w:val="auto"/>
          <w:sz w:val="24"/>
          <w:szCs w:val="24"/>
        </w:rPr>
        <w:t>本工程监控点区域内数据信息、视频采用光纤作为传输媒介，交通控制指挥中心与该区域各视频监控点之间的数据信息、视频均通过光纤网络传输，光缆从监控区域传至交通监控指挥控中心。交通监控实现方式为使用光缆连接与交通控制指挥中心进行通信，将视频信号传送至交控中心，并将交控中心的指令通过光纤传送至该区域的摄机，达到对该市政道路实施远程控制。</w:t>
      </w:r>
    </w:p>
    <w:p>
      <w:pPr>
        <w:pStyle w:val="21"/>
        <w:ind w:firstLine="480"/>
        <w:rPr>
          <w:rFonts w:ascii="宋体" w:hAnsi="宋体"/>
          <w:bCs/>
          <w:color w:val="auto"/>
          <w:sz w:val="24"/>
          <w:szCs w:val="24"/>
        </w:rPr>
      </w:pPr>
      <w:r>
        <w:rPr>
          <w:rFonts w:hint="eastAsia" w:ascii="宋体" w:hAnsi="宋体"/>
          <w:bCs/>
          <w:color w:val="auto"/>
          <w:sz w:val="24"/>
          <w:szCs w:val="24"/>
        </w:rPr>
        <w:t>每个通讯节点设置1芯光纤与江城区交警支队进行通信；预留1芯光纤作为备用。通讯光缆的建设，具体施工设计由运营商完成。光纤采用租赁方式，租赁期应不少于5年。支付方式可采用一次性支付。</w:t>
      </w:r>
    </w:p>
    <w:p>
      <w:pPr>
        <w:pStyle w:val="21"/>
        <w:ind w:firstLine="480"/>
        <w:rPr>
          <w:rFonts w:ascii="宋体" w:hAnsi="宋体"/>
          <w:bCs/>
          <w:color w:val="auto"/>
          <w:sz w:val="24"/>
          <w:szCs w:val="24"/>
        </w:rPr>
      </w:pPr>
      <w:r>
        <w:rPr>
          <w:rFonts w:hint="eastAsia" w:ascii="宋体" w:hAnsi="宋体"/>
          <w:bCs/>
          <w:color w:val="auto"/>
          <w:sz w:val="24"/>
          <w:szCs w:val="24"/>
        </w:rPr>
        <w:t>运营商提供各监控点机箱ODF架内侧（包括ODF架）到另一端机房ODF架内侧（包括ODF架）之间光纤的相关设备。</w:t>
      </w:r>
    </w:p>
    <w:p>
      <w:pPr>
        <w:pStyle w:val="21"/>
        <w:ind w:firstLine="480"/>
        <w:rPr>
          <w:rFonts w:ascii="宋体" w:hAnsi="宋体"/>
          <w:bCs/>
          <w:color w:val="auto"/>
          <w:sz w:val="24"/>
          <w:szCs w:val="24"/>
        </w:rPr>
      </w:pPr>
      <w:r>
        <w:rPr>
          <w:rFonts w:hint="eastAsia" w:ascii="宋体" w:hAnsi="宋体"/>
          <w:bCs/>
          <w:color w:val="auto"/>
          <w:sz w:val="24"/>
          <w:szCs w:val="24"/>
        </w:rPr>
        <w:t>7.7.6.2项目建设必须符合以下原则</w:t>
      </w:r>
    </w:p>
    <w:p>
      <w:pPr>
        <w:pStyle w:val="21"/>
        <w:ind w:firstLine="480"/>
        <w:rPr>
          <w:rFonts w:ascii="宋体" w:hAnsi="宋体"/>
          <w:bCs/>
          <w:color w:val="auto"/>
          <w:sz w:val="24"/>
          <w:szCs w:val="24"/>
        </w:rPr>
      </w:pPr>
      <w:r>
        <w:rPr>
          <w:rFonts w:hint="eastAsia" w:ascii="宋体" w:hAnsi="宋体"/>
          <w:bCs/>
          <w:color w:val="auto"/>
          <w:sz w:val="24"/>
          <w:szCs w:val="24"/>
        </w:rPr>
        <w:t>(1)保密原则</w:t>
      </w:r>
    </w:p>
    <w:p>
      <w:pPr>
        <w:pStyle w:val="21"/>
        <w:ind w:firstLine="480"/>
        <w:rPr>
          <w:rFonts w:ascii="宋体" w:hAnsi="宋体"/>
          <w:bCs/>
          <w:color w:val="auto"/>
          <w:sz w:val="24"/>
          <w:szCs w:val="24"/>
        </w:rPr>
      </w:pPr>
      <w:r>
        <w:rPr>
          <w:rFonts w:hint="eastAsia" w:ascii="宋体" w:hAnsi="宋体"/>
          <w:bCs/>
          <w:color w:val="auto"/>
          <w:sz w:val="24"/>
          <w:szCs w:val="24"/>
        </w:rPr>
        <w:t>项目建设的路由设计及施工环节均需保证其保密性，光纤不得与其他网络进行物理连接，不得经过设备的转接处理，必须保证所提供的光纤与其它非有光纤之间没有接口。</w:t>
      </w:r>
    </w:p>
    <w:p>
      <w:pPr>
        <w:pStyle w:val="21"/>
        <w:ind w:firstLine="480"/>
        <w:rPr>
          <w:rFonts w:ascii="宋体" w:hAnsi="宋体"/>
          <w:bCs/>
          <w:color w:val="auto"/>
          <w:sz w:val="24"/>
          <w:szCs w:val="24"/>
        </w:rPr>
      </w:pPr>
      <w:r>
        <w:rPr>
          <w:rFonts w:hint="eastAsia" w:ascii="宋体" w:hAnsi="宋体"/>
          <w:bCs/>
          <w:color w:val="auto"/>
          <w:sz w:val="24"/>
          <w:szCs w:val="24"/>
        </w:rPr>
        <w:t>(2)保障线路安全原则</w:t>
      </w:r>
    </w:p>
    <w:p>
      <w:pPr>
        <w:pStyle w:val="21"/>
        <w:ind w:firstLine="480"/>
        <w:rPr>
          <w:rFonts w:ascii="宋体" w:hAnsi="宋体"/>
          <w:bCs/>
          <w:color w:val="auto"/>
          <w:sz w:val="24"/>
          <w:szCs w:val="24"/>
        </w:rPr>
      </w:pPr>
      <w:r>
        <w:rPr>
          <w:rFonts w:hint="eastAsia" w:ascii="宋体" w:hAnsi="宋体"/>
          <w:bCs/>
          <w:color w:val="auto"/>
          <w:sz w:val="24"/>
          <w:szCs w:val="24"/>
        </w:rPr>
        <w:t>线路走向必须安全可靠，以免其轻易受到外界破坏。一般情况下不得进行线路的架空连接。</w:t>
      </w:r>
    </w:p>
    <w:p>
      <w:pPr>
        <w:pStyle w:val="21"/>
        <w:ind w:firstLine="480"/>
        <w:rPr>
          <w:rFonts w:ascii="宋体" w:hAnsi="宋体"/>
          <w:bCs/>
          <w:color w:val="auto"/>
          <w:sz w:val="24"/>
          <w:szCs w:val="24"/>
        </w:rPr>
      </w:pPr>
      <w:r>
        <w:rPr>
          <w:rFonts w:hint="eastAsia" w:ascii="宋体" w:hAnsi="宋体"/>
          <w:bCs/>
          <w:color w:val="auto"/>
          <w:sz w:val="24"/>
          <w:szCs w:val="24"/>
        </w:rPr>
        <w:t>总体要求：</w:t>
      </w:r>
    </w:p>
    <w:p>
      <w:pPr>
        <w:pStyle w:val="21"/>
        <w:ind w:firstLine="480"/>
        <w:rPr>
          <w:rFonts w:ascii="宋体" w:hAnsi="宋体"/>
          <w:bCs/>
          <w:color w:val="auto"/>
          <w:sz w:val="24"/>
          <w:szCs w:val="24"/>
        </w:rPr>
      </w:pPr>
      <w:r>
        <w:rPr>
          <w:rFonts w:hint="eastAsia" w:ascii="宋体" w:hAnsi="宋体"/>
          <w:bCs/>
          <w:color w:val="auto"/>
          <w:sz w:val="24"/>
          <w:szCs w:val="24"/>
        </w:rPr>
        <w:t>提供2芯光纤线路及相关部件从指定的通信机房连接到指定路口的机箱。</w:t>
      </w:r>
    </w:p>
    <w:p>
      <w:pPr>
        <w:pStyle w:val="21"/>
        <w:ind w:firstLine="480"/>
        <w:rPr>
          <w:rFonts w:ascii="宋体" w:hAnsi="宋体"/>
          <w:bCs/>
          <w:color w:val="auto"/>
          <w:sz w:val="24"/>
          <w:szCs w:val="24"/>
        </w:rPr>
      </w:pPr>
      <w:r>
        <w:rPr>
          <w:rFonts w:hint="eastAsia" w:ascii="宋体" w:hAnsi="宋体"/>
          <w:bCs/>
          <w:color w:val="auto"/>
          <w:sz w:val="24"/>
          <w:szCs w:val="24"/>
        </w:rPr>
        <w:t>在机房端，要求利用ODF架进行光纤成端。提供并实施相关尾纤及适配器的布置和连接（包括连接到光端机架的光纤跳线）；在路口信号机端，要求光纤成端，提供光纤终端盒、尾纤和接头等必须部件，并负责安装连接。</w:t>
      </w:r>
    </w:p>
    <w:p>
      <w:pPr>
        <w:pStyle w:val="21"/>
        <w:ind w:firstLine="480"/>
        <w:rPr>
          <w:rFonts w:ascii="宋体" w:hAnsi="宋体"/>
          <w:bCs/>
          <w:color w:val="auto"/>
          <w:sz w:val="24"/>
          <w:szCs w:val="24"/>
        </w:rPr>
      </w:pPr>
      <w:r>
        <w:rPr>
          <w:rFonts w:hint="eastAsia" w:ascii="宋体" w:hAnsi="宋体"/>
          <w:bCs/>
          <w:color w:val="auto"/>
          <w:sz w:val="24"/>
          <w:szCs w:val="24"/>
        </w:rPr>
        <w:t>稳定性原则:</w:t>
      </w:r>
    </w:p>
    <w:p>
      <w:pPr>
        <w:pStyle w:val="21"/>
        <w:ind w:firstLine="480"/>
        <w:rPr>
          <w:rFonts w:ascii="宋体" w:hAnsi="宋体"/>
          <w:bCs/>
          <w:color w:val="auto"/>
          <w:sz w:val="24"/>
          <w:szCs w:val="24"/>
        </w:rPr>
      </w:pPr>
      <w:r>
        <w:rPr>
          <w:rFonts w:hint="eastAsia" w:ascii="宋体" w:hAnsi="宋体"/>
          <w:bCs/>
          <w:color w:val="auto"/>
          <w:sz w:val="24"/>
          <w:szCs w:val="24"/>
        </w:rPr>
        <w:t>从系统结构、技术措施、设备性能、系统管理、厂商技术支持及维修能力等方面保障光纤网络的可靠性和稳定性。光纤网络布设位置必须安全可靠，以免轻易受到外界破坏。全部光缆必须在供应商自有的地下通信管道敷设，光缆如果与强电线路共槽，则必须严格遵循国家相关规定；不得进行线路的架空连接。</w:t>
      </w:r>
    </w:p>
    <w:p>
      <w:pPr>
        <w:pStyle w:val="21"/>
        <w:ind w:firstLine="480"/>
        <w:rPr>
          <w:rFonts w:ascii="宋体" w:hAnsi="宋体"/>
          <w:bCs/>
          <w:color w:val="auto"/>
          <w:sz w:val="24"/>
          <w:szCs w:val="24"/>
        </w:rPr>
      </w:pPr>
      <w:r>
        <w:rPr>
          <w:rFonts w:hint="eastAsia" w:ascii="宋体" w:hAnsi="宋体"/>
          <w:bCs/>
          <w:color w:val="auto"/>
          <w:sz w:val="24"/>
          <w:szCs w:val="24"/>
        </w:rPr>
        <w:t>(3)施工及相关传输介质、接头相关技术要求</w:t>
      </w:r>
    </w:p>
    <w:p>
      <w:pPr>
        <w:pStyle w:val="21"/>
        <w:ind w:firstLine="480"/>
        <w:rPr>
          <w:rFonts w:ascii="宋体" w:hAnsi="宋体"/>
          <w:bCs/>
          <w:color w:val="auto"/>
          <w:sz w:val="24"/>
          <w:szCs w:val="24"/>
        </w:rPr>
      </w:pPr>
      <w:r>
        <w:rPr>
          <w:rFonts w:hint="eastAsia" w:ascii="宋体" w:hAnsi="宋体"/>
          <w:bCs/>
          <w:color w:val="auto"/>
          <w:sz w:val="24"/>
          <w:szCs w:val="24"/>
        </w:rPr>
        <w:t>工程施工及选用的联网设备、介质等必须符合国内外相关标准和规范。除了与其它部门共用的主干光缆外，要求在每一个管井都对相关光缆作出标识。光纤配线架采用模块式结构。</w:t>
      </w:r>
    </w:p>
    <w:p>
      <w:pPr>
        <w:pStyle w:val="21"/>
        <w:ind w:firstLine="480"/>
        <w:rPr>
          <w:rFonts w:ascii="宋体" w:hAnsi="宋体"/>
          <w:bCs/>
          <w:color w:val="auto"/>
          <w:sz w:val="24"/>
          <w:szCs w:val="24"/>
        </w:rPr>
      </w:pPr>
      <w:r>
        <w:rPr>
          <w:rFonts w:hint="eastAsia" w:ascii="宋体" w:hAnsi="宋体"/>
          <w:bCs/>
          <w:color w:val="auto"/>
          <w:sz w:val="24"/>
          <w:szCs w:val="24"/>
        </w:rPr>
        <w:t>光纤采用单模光纤（衰减系数为A级）。光缆生产厂家有ISO9001或以上质量体系认证并有产品检验报告和质量保证书。</w:t>
      </w:r>
    </w:p>
    <w:p>
      <w:pPr>
        <w:pStyle w:val="21"/>
        <w:ind w:firstLine="480"/>
        <w:rPr>
          <w:rFonts w:ascii="宋体" w:hAnsi="宋体"/>
          <w:bCs/>
          <w:color w:val="auto"/>
          <w:sz w:val="24"/>
          <w:szCs w:val="24"/>
        </w:rPr>
      </w:pPr>
      <w:r>
        <w:rPr>
          <w:rFonts w:hint="eastAsia" w:ascii="宋体" w:hAnsi="宋体"/>
          <w:bCs/>
          <w:color w:val="auto"/>
          <w:sz w:val="24"/>
          <w:szCs w:val="24"/>
        </w:rPr>
        <w:t>光缆器材应符合ITU-TG.652光纤技术标准。所有提供的光缆在正常使用情况下的预期寿命不少于25年。</w:t>
      </w:r>
    </w:p>
    <w:p>
      <w:pPr>
        <w:pStyle w:val="21"/>
        <w:ind w:firstLine="480"/>
        <w:rPr>
          <w:rFonts w:ascii="宋体" w:hAnsi="宋体"/>
          <w:bCs/>
          <w:color w:val="auto"/>
          <w:sz w:val="24"/>
          <w:szCs w:val="24"/>
        </w:rPr>
      </w:pPr>
      <w:r>
        <w:rPr>
          <w:rFonts w:hint="eastAsia" w:ascii="宋体" w:hAnsi="宋体"/>
          <w:bCs/>
          <w:color w:val="auto"/>
          <w:sz w:val="24"/>
          <w:szCs w:val="24"/>
        </w:rPr>
        <w:t>在交通信号控制路口范围内，为避免过多地开挖道路，可通过路口的交通控制环型管井把光纤连接到路口设备，做法是在路口通信子孔埋设2条直径90mm的管道与路口交通控制管井连通。</w:t>
      </w:r>
    </w:p>
    <w:p>
      <w:pPr>
        <w:pStyle w:val="21"/>
        <w:ind w:firstLine="480"/>
        <w:rPr>
          <w:rFonts w:ascii="宋体" w:hAnsi="宋体"/>
          <w:bCs/>
          <w:color w:val="auto"/>
          <w:sz w:val="24"/>
          <w:szCs w:val="24"/>
        </w:rPr>
      </w:pPr>
      <w:r>
        <w:rPr>
          <w:rFonts w:hint="eastAsia" w:ascii="宋体" w:hAnsi="宋体"/>
          <w:bCs/>
          <w:color w:val="auto"/>
          <w:sz w:val="24"/>
          <w:szCs w:val="24"/>
        </w:rPr>
        <w:t>子管与光缆施工和验收标准应符合原邮电部标准——《电信网光纤数字传输系统工程施工及验收暂行技术规定》（YDJ-44-89）和光纤技术标准ITU-TG.652。</w:t>
      </w:r>
    </w:p>
    <w:p>
      <w:pPr>
        <w:pStyle w:val="21"/>
        <w:ind w:firstLine="480"/>
        <w:rPr>
          <w:rFonts w:ascii="宋体" w:hAnsi="宋体"/>
          <w:bCs/>
          <w:color w:val="auto"/>
          <w:sz w:val="24"/>
          <w:szCs w:val="24"/>
        </w:rPr>
      </w:pPr>
      <w:r>
        <w:rPr>
          <w:rFonts w:hint="eastAsia" w:ascii="宋体" w:hAnsi="宋体"/>
          <w:bCs/>
          <w:color w:val="auto"/>
          <w:sz w:val="24"/>
          <w:szCs w:val="24"/>
        </w:rPr>
        <w:t>(4)建设要求</w:t>
      </w:r>
    </w:p>
    <w:p>
      <w:pPr>
        <w:pStyle w:val="21"/>
        <w:ind w:firstLine="480"/>
        <w:rPr>
          <w:rFonts w:ascii="宋体" w:hAnsi="宋体"/>
          <w:bCs/>
          <w:color w:val="auto"/>
          <w:sz w:val="24"/>
          <w:szCs w:val="24"/>
        </w:rPr>
      </w:pPr>
      <w:r>
        <w:rPr>
          <w:rFonts w:hint="eastAsia" w:ascii="宋体" w:hAnsi="宋体"/>
          <w:bCs/>
          <w:color w:val="auto"/>
          <w:sz w:val="24"/>
          <w:szCs w:val="24"/>
        </w:rPr>
        <w:t>网络运营商须具有所采购的光纤纤芯所占的通信管道的经路使用权，并具有光纤纤芯的产权。</w:t>
      </w:r>
    </w:p>
    <w:p>
      <w:pPr>
        <w:pStyle w:val="21"/>
        <w:ind w:firstLine="480"/>
        <w:rPr>
          <w:rFonts w:ascii="宋体" w:hAnsi="宋体"/>
          <w:bCs/>
          <w:color w:val="auto"/>
          <w:sz w:val="24"/>
          <w:szCs w:val="24"/>
        </w:rPr>
      </w:pPr>
      <w:r>
        <w:rPr>
          <w:rFonts w:hint="eastAsia" w:ascii="宋体" w:hAnsi="宋体"/>
          <w:bCs/>
          <w:color w:val="auto"/>
          <w:sz w:val="24"/>
          <w:szCs w:val="24"/>
        </w:rPr>
        <w:t>光纤网络供应商保证所提供的光纤及其过桥、涵、河流等特殊地段的防护措施符合国家通信行业有关标准，对于不符合标准的子管及其防护措施，网络运营商应承担使其达到符合国家通信行业有关标准的义务。</w:t>
      </w:r>
    </w:p>
    <w:p>
      <w:pPr>
        <w:pStyle w:val="21"/>
        <w:ind w:firstLine="480"/>
        <w:rPr>
          <w:rFonts w:ascii="宋体" w:hAnsi="宋体"/>
          <w:bCs/>
          <w:color w:val="auto"/>
          <w:sz w:val="24"/>
          <w:szCs w:val="24"/>
        </w:rPr>
      </w:pPr>
      <w:r>
        <w:rPr>
          <w:rFonts w:hint="eastAsia" w:ascii="宋体" w:hAnsi="宋体"/>
          <w:bCs/>
          <w:color w:val="auto"/>
          <w:sz w:val="24"/>
          <w:szCs w:val="24"/>
        </w:rPr>
        <w:t>光纤网络供应商按照阳江市的城市规划与要求科学合理地对路由和施工进行设计、严密组织工程施工。</w:t>
      </w:r>
    </w:p>
    <w:p>
      <w:pPr>
        <w:pStyle w:val="21"/>
        <w:ind w:firstLine="480"/>
        <w:rPr>
          <w:rFonts w:ascii="宋体" w:hAnsi="宋体"/>
          <w:bCs/>
          <w:color w:val="auto"/>
          <w:sz w:val="24"/>
          <w:szCs w:val="24"/>
        </w:rPr>
      </w:pPr>
      <w:r>
        <w:rPr>
          <w:rFonts w:hint="eastAsia" w:ascii="宋体" w:hAnsi="宋体"/>
          <w:bCs/>
          <w:color w:val="auto"/>
          <w:sz w:val="24"/>
          <w:szCs w:val="24"/>
        </w:rPr>
        <w:t>光纤网络供应商在工程完成后需提交工程竣工资料和产权证明文件。</w:t>
      </w:r>
    </w:p>
    <w:p>
      <w:pPr>
        <w:pStyle w:val="21"/>
        <w:ind w:firstLine="480"/>
        <w:rPr>
          <w:rFonts w:ascii="宋体" w:hAnsi="宋体"/>
          <w:bCs/>
          <w:color w:val="auto"/>
          <w:sz w:val="24"/>
          <w:szCs w:val="24"/>
        </w:rPr>
      </w:pPr>
      <w:r>
        <w:rPr>
          <w:rFonts w:hint="eastAsia" w:ascii="宋体" w:hAnsi="宋体"/>
          <w:bCs/>
          <w:color w:val="auto"/>
          <w:sz w:val="24"/>
          <w:szCs w:val="24"/>
        </w:rPr>
        <w:t>工程所有使用的材料均应有产品合格证、质量保证书。</w:t>
      </w:r>
    </w:p>
    <w:p>
      <w:pPr>
        <w:pStyle w:val="21"/>
        <w:ind w:firstLine="480"/>
        <w:rPr>
          <w:rFonts w:ascii="宋体" w:hAnsi="宋体"/>
          <w:bCs/>
          <w:color w:val="auto"/>
          <w:sz w:val="24"/>
          <w:szCs w:val="24"/>
        </w:rPr>
      </w:pPr>
      <w:r>
        <w:rPr>
          <w:rFonts w:hint="eastAsia" w:ascii="宋体" w:hAnsi="宋体"/>
          <w:bCs/>
          <w:color w:val="auto"/>
          <w:sz w:val="24"/>
          <w:szCs w:val="24"/>
        </w:rPr>
        <w:t>每条光纤线路的衰减不超过10dB，如在验收合格后合约期内因某线路总衰减比验收测试的总衰减参数增加30%或以上导致该线路无法正常通信时，光纤网络供应商负责免费提供替代线路。</w:t>
      </w:r>
    </w:p>
    <w:p>
      <w:pPr>
        <w:pStyle w:val="21"/>
        <w:ind w:firstLine="480"/>
        <w:rPr>
          <w:rFonts w:ascii="宋体" w:hAnsi="宋体"/>
          <w:bCs/>
          <w:color w:val="auto"/>
          <w:sz w:val="24"/>
          <w:szCs w:val="24"/>
        </w:rPr>
      </w:pPr>
      <w:r>
        <w:rPr>
          <w:rFonts w:hint="eastAsia" w:ascii="宋体" w:hAnsi="宋体"/>
          <w:bCs/>
          <w:color w:val="auto"/>
          <w:sz w:val="24"/>
          <w:szCs w:val="24"/>
        </w:rPr>
        <w:t>(5)具体施工要求</w:t>
      </w:r>
    </w:p>
    <w:p>
      <w:pPr>
        <w:pStyle w:val="21"/>
        <w:ind w:firstLine="480"/>
        <w:rPr>
          <w:rFonts w:ascii="宋体" w:hAnsi="宋体"/>
          <w:bCs/>
          <w:color w:val="auto"/>
          <w:sz w:val="24"/>
          <w:szCs w:val="24"/>
        </w:rPr>
      </w:pPr>
      <w:r>
        <w:rPr>
          <w:rFonts w:hint="eastAsia" w:ascii="宋体" w:hAnsi="宋体"/>
          <w:bCs/>
          <w:color w:val="auto"/>
          <w:sz w:val="24"/>
          <w:szCs w:val="24"/>
        </w:rPr>
        <w:t>光纤网络供应商须提供足够容量的光纤配线架，提供并实施相关尾纤及适配器的布置和连接（包括连接光纤跳线的接头，不包括光纤跳线），线路走向必须整齐；在监控点机箱端，线网供应商提供并实施尾纤和接头的安装连接。接头类型为FC型，要求插入损耗小于0.2dB，回波损耗大于50dB。</w:t>
      </w:r>
    </w:p>
    <w:p>
      <w:pPr>
        <w:pStyle w:val="21"/>
        <w:ind w:firstLine="480"/>
        <w:rPr>
          <w:rFonts w:ascii="宋体" w:hAnsi="宋体"/>
          <w:bCs/>
          <w:color w:val="auto"/>
          <w:sz w:val="24"/>
          <w:szCs w:val="24"/>
        </w:rPr>
      </w:pPr>
      <w:r>
        <w:rPr>
          <w:rFonts w:hint="eastAsia" w:ascii="宋体" w:hAnsi="宋体"/>
          <w:bCs/>
          <w:color w:val="auto"/>
          <w:sz w:val="24"/>
          <w:szCs w:val="24"/>
        </w:rPr>
        <w:t xml:space="preserve">光纤配线架应符合YD/T778-2006标准要求，采用模块式结构，能方便安装在标准19英寸的机架内。光纤选用G.652型单模光纤（衰减系数为A级），光缆符合 GB/T7424.1-2003 标准，应有产品合格证和质量保证书。光缆器材应符合ITU-T G.652光纤技术标准。 </w:t>
      </w:r>
    </w:p>
    <w:p>
      <w:pPr>
        <w:pStyle w:val="21"/>
        <w:ind w:firstLine="480"/>
        <w:rPr>
          <w:rFonts w:ascii="宋体" w:hAnsi="宋体"/>
          <w:bCs/>
          <w:color w:val="auto"/>
          <w:sz w:val="24"/>
          <w:szCs w:val="24"/>
        </w:rPr>
      </w:pPr>
      <w:r>
        <w:rPr>
          <w:rFonts w:hint="eastAsia" w:ascii="宋体" w:hAnsi="宋体"/>
          <w:bCs/>
          <w:color w:val="auto"/>
          <w:sz w:val="24"/>
          <w:szCs w:val="24"/>
        </w:rPr>
        <w:t>(6)售后服务、维护</w:t>
      </w:r>
    </w:p>
    <w:p>
      <w:pPr>
        <w:pStyle w:val="21"/>
        <w:ind w:firstLine="480"/>
        <w:rPr>
          <w:rFonts w:ascii="宋体" w:hAnsi="宋体"/>
          <w:bCs/>
          <w:color w:val="auto"/>
          <w:sz w:val="24"/>
          <w:szCs w:val="24"/>
        </w:rPr>
      </w:pPr>
      <w:r>
        <w:rPr>
          <w:rFonts w:hint="eastAsia" w:ascii="宋体" w:hAnsi="宋体"/>
          <w:bCs/>
          <w:color w:val="auto"/>
          <w:sz w:val="24"/>
          <w:szCs w:val="24"/>
        </w:rPr>
        <w:t>在被购买光纤路由使用期内，光纤网络供应商必须无偿提供工程维修和质量保证。</w:t>
      </w:r>
    </w:p>
    <w:p>
      <w:pPr>
        <w:pStyle w:val="21"/>
        <w:ind w:firstLine="480"/>
        <w:rPr>
          <w:rFonts w:ascii="宋体" w:hAnsi="宋体"/>
          <w:bCs/>
          <w:color w:val="auto"/>
          <w:sz w:val="24"/>
          <w:szCs w:val="24"/>
        </w:rPr>
      </w:pPr>
      <w:r>
        <w:rPr>
          <w:rFonts w:hint="eastAsia" w:ascii="宋体" w:hAnsi="宋体"/>
          <w:bCs/>
          <w:color w:val="auto"/>
          <w:sz w:val="24"/>
          <w:szCs w:val="24"/>
        </w:rPr>
        <w:t>光纤网络供应商提供使用期内维护服务的范围为：前端机箱光纤终端盒（包括终端盒）到另一端机房ODF架内侧（包括ODF架）之间的光纤及供应商提供的相关设备。</w:t>
      </w:r>
    </w:p>
    <w:p>
      <w:pPr>
        <w:pStyle w:val="21"/>
        <w:ind w:firstLine="480"/>
        <w:rPr>
          <w:rFonts w:ascii="宋体" w:hAnsi="宋体"/>
          <w:bCs/>
          <w:color w:val="auto"/>
          <w:sz w:val="24"/>
          <w:szCs w:val="24"/>
        </w:rPr>
      </w:pPr>
      <w:r>
        <w:rPr>
          <w:rFonts w:hint="eastAsia" w:ascii="宋体" w:hAnsi="宋体"/>
          <w:bCs/>
          <w:color w:val="auto"/>
          <w:sz w:val="24"/>
          <w:szCs w:val="24"/>
        </w:rPr>
        <w:t>在合约维护期内，供应商提供24小时热线电话服务，在收到故障申报后半小时内响应。市内一般故障4小时内到达现场排除故障，重大故障8小时内排除；如无法按时排除故障，在有备用光纤资源的情况下，在12小时内替代解决，在无备用光纤资源的情况下，在24小时内用无线和其他有线接入手段进行替代。由此产生的费用由供应商承担。供应商必须在故障排除后24小时内将处理结果反馈给购买人，采用替代线路替换的，必须在故障排除后24小时内提供替换线路路由资料给购买人。</w:t>
      </w:r>
    </w:p>
    <w:p>
      <w:pPr>
        <w:pStyle w:val="21"/>
        <w:ind w:firstLine="480"/>
        <w:rPr>
          <w:rFonts w:ascii="宋体" w:hAnsi="宋体"/>
          <w:bCs/>
          <w:color w:val="auto"/>
          <w:sz w:val="24"/>
          <w:szCs w:val="24"/>
        </w:rPr>
      </w:pPr>
      <w:r>
        <w:rPr>
          <w:rFonts w:hint="eastAsia" w:ascii="宋体" w:hAnsi="宋体"/>
          <w:bCs/>
          <w:color w:val="auto"/>
          <w:sz w:val="24"/>
          <w:szCs w:val="24"/>
        </w:rPr>
        <w:t>(7)在交通监控工程实施过程中与公安交通管理部门密切沟通，以保证设置的监控点能充分满足交通管理要求。</w:t>
      </w:r>
    </w:p>
    <w:p>
      <w:pPr>
        <w:pStyle w:val="21"/>
        <w:ind w:firstLine="480"/>
        <w:rPr>
          <w:rFonts w:ascii="宋体" w:hAnsi="宋体"/>
          <w:bCs/>
          <w:color w:val="auto"/>
          <w:sz w:val="24"/>
          <w:szCs w:val="24"/>
        </w:rPr>
      </w:pPr>
      <w:r>
        <w:rPr>
          <w:rFonts w:hint="eastAsia" w:ascii="宋体" w:hAnsi="宋体"/>
          <w:bCs/>
          <w:color w:val="auto"/>
          <w:sz w:val="24"/>
          <w:szCs w:val="24"/>
        </w:rPr>
        <w:t>7.7.7交通监控点的安装与施工</w:t>
      </w:r>
    </w:p>
    <w:p>
      <w:pPr>
        <w:pStyle w:val="21"/>
        <w:ind w:firstLine="480"/>
        <w:rPr>
          <w:rFonts w:ascii="宋体" w:hAnsi="宋体"/>
          <w:bCs/>
          <w:color w:val="auto"/>
          <w:sz w:val="24"/>
          <w:szCs w:val="24"/>
        </w:rPr>
      </w:pPr>
      <w:r>
        <w:rPr>
          <w:rFonts w:hint="eastAsia" w:ascii="宋体" w:hAnsi="宋体"/>
          <w:bCs/>
          <w:color w:val="auto"/>
          <w:sz w:val="24"/>
          <w:szCs w:val="24"/>
        </w:rPr>
        <w:t>(1)设备机箱采用杆背式机箱。</w:t>
      </w:r>
    </w:p>
    <w:p>
      <w:pPr>
        <w:pStyle w:val="21"/>
        <w:ind w:firstLine="480"/>
        <w:rPr>
          <w:rFonts w:ascii="宋体" w:hAnsi="宋体"/>
          <w:bCs/>
          <w:color w:val="auto"/>
          <w:sz w:val="24"/>
          <w:szCs w:val="24"/>
        </w:rPr>
      </w:pPr>
      <w:r>
        <w:rPr>
          <w:rFonts w:hint="eastAsia" w:ascii="宋体" w:hAnsi="宋体"/>
          <w:bCs/>
          <w:color w:val="auto"/>
          <w:sz w:val="24"/>
          <w:szCs w:val="24"/>
        </w:rPr>
        <w:t>(2)设置在地面的监控点采用2Xφ90mm的HDPE管联通监控杆与交通信号接线手井进行接电和通信。</w:t>
      </w:r>
    </w:p>
    <w:p>
      <w:pPr>
        <w:pStyle w:val="21"/>
        <w:ind w:firstLine="480"/>
        <w:rPr>
          <w:rFonts w:ascii="宋体" w:hAnsi="宋体"/>
          <w:bCs/>
          <w:color w:val="auto"/>
          <w:sz w:val="24"/>
          <w:szCs w:val="24"/>
        </w:rPr>
      </w:pPr>
      <w:r>
        <w:rPr>
          <w:rFonts w:hint="eastAsia" w:ascii="宋体" w:hAnsi="宋体"/>
          <w:bCs/>
          <w:color w:val="auto"/>
          <w:sz w:val="24"/>
          <w:szCs w:val="24"/>
        </w:rPr>
        <w:t>(3）在满足使用要求前提下，设计以交通电视监控管道最短、交通监控井最近为原则，做到美观、大方、整齐。</w:t>
      </w:r>
    </w:p>
    <w:p>
      <w:pPr>
        <w:pStyle w:val="21"/>
        <w:ind w:firstLine="480"/>
        <w:rPr>
          <w:rFonts w:ascii="宋体" w:hAnsi="宋体"/>
          <w:bCs/>
          <w:color w:val="auto"/>
          <w:sz w:val="24"/>
          <w:szCs w:val="24"/>
        </w:rPr>
      </w:pPr>
      <w:r>
        <w:rPr>
          <w:rFonts w:hint="eastAsia" w:ascii="宋体" w:hAnsi="宋体"/>
          <w:bCs/>
          <w:color w:val="auto"/>
          <w:sz w:val="24"/>
          <w:szCs w:val="24"/>
        </w:rPr>
        <w:t>(4)一般情况下机箱座和杆座于路口的西南角或西北角，从而防止太阳西斜对摄像机的照射损坏。</w:t>
      </w:r>
    </w:p>
    <w:p>
      <w:pPr>
        <w:pStyle w:val="21"/>
        <w:ind w:firstLine="480"/>
        <w:rPr>
          <w:rFonts w:ascii="宋体" w:hAnsi="宋体"/>
          <w:bCs/>
          <w:color w:val="auto"/>
          <w:sz w:val="24"/>
          <w:szCs w:val="24"/>
        </w:rPr>
      </w:pPr>
      <w:r>
        <w:rPr>
          <w:rFonts w:hint="eastAsia" w:ascii="宋体" w:hAnsi="宋体"/>
          <w:bCs/>
          <w:color w:val="auto"/>
          <w:sz w:val="24"/>
          <w:szCs w:val="24"/>
        </w:rPr>
        <w:t>(5)实际CCTV监控点施工时，球型摄像机应能得到好的视野效果，在监控方向上，不能有明显的遮挡物遮挡，如树木、标志牌等。</w:t>
      </w:r>
    </w:p>
    <w:p>
      <w:pPr>
        <w:pStyle w:val="21"/>
        <w:ind w:firstLine="480"/>
        <w:rPr>
          <w:rFonts w:ascii="宋体" w:hAnsi="宋体"/>
          <w:bCs/>
          <w:color w:val="auto"/>
          <w:sz w:val="24"/>
          <w:szCs w:val="24"/>
        </w:rPr>
      </w:pPr>
      <w:r>
        <w:rPr>
          <w:rFonts w:hint="eastAsia" w:ascii="宋体" w:hAnsi="宋体"/>
          <w:bCs/>
          <w:color w:val="auto"/>
          <w:sz w:val="24"/>
          <w:szCs w:val="24"/>
        </w:rPr>
        <w:t>7.7.8取电及防雷与接地</w:t>
      </w:r>
    </w:p>
    <w:p>
      <w:pPr>
        <w:pStyle w:val="21"/>
        <w:ind w:firstLine="480"/>
        <w:rPr>
          <w:rFonts w:ascii="宋体" w:hAnsi="宋体"/>
          <w:bCs/>
          <w:color w:val="auto"/>
          <w:sz w:val="24"/>
          <w:szCs w:val="24"/>
        </w:rPr>
      </w:pPr>
      <w:r>
        <w:rPr>
          <w:rFonts w:hint="eastAsia" w:ascii="宋体" w:hAnsi="宋体"/>
          <w:bCs/>
          <w:color w:val="auto"/>
          <w:sz w:val="24"/>
          <w:szCs w:val="24"/>
        </w:rPr>
        <w:t>(1)取电线路：在附近的箱变为交通监控铺设的一条电力线引接。</w:t>
      </w:r>
    </w:p>
    <w:p>
      <w:pPr>
        <w:pStyle w:val="21"/>
        <w:ind w:firstLine="480"/>
        <w:rPr>
          <w:rFonts w:ascii="宋体" w:hAnsi="宋体"/>
          <w:bCs/>
          <w:color w:val="auto"/>
          <w:sz w:val="24"/>
          <w:szCs w:val="24"/>
        </w:rPr>
      </w:pPr>
      <w:r>
        <w:rPr>
          <w:rFonts w:hint="eastAsia" w:ascii="宋体" w:hAnsi="宋体"/>
          <w:bCs/>
          <w:color w:val="auto"/>
          <w:sz w:val="24"/>
          <w:szCs w:val="24"/>
        </w:rPr>
        <w:t>(2)防雷与接地：所有设备金属外壳均应与接地干线可靠连接，接地电阻不少于4欧姆。不允许连接其他部门的地线作为系统的地线使用；对于通信线要采取专门避雷措施进行护保。接地方式，用 φ10mm热镀锌圆钢接地干线，所有设备金属外壳均应与接地干线集中一点可靠连接，接地干线引至监控路口机箱。</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7.8电子警察工程</w:t>
      </w:r>
    </w:p>
    <w:p>
      <w:pPr>
        <w:pStyle w:val="21"/>
        <w:ind w:firstLine="480"/>
        <w:rPr>
          <w:rFonts w:ascii="宋体" w:hAnsi="宋体"/>
          <w:bCs/>
          <w:color w:val="auto"/>
          <w:sz w:val="24"/>
          <w:szCs w:val="24"/>
        </w:rPr>
      </w:pPr>
      <w:r>
        <w:rPr>
          <w:rFonts w:hint="eastAsia" w:ascii="宋体" w:hAnsi="宋体"/>
          <w:bCs/>
          <w:color w:val="auto"/>
          <w:sz w:val="24"/>
          <w:szCs w:val="24"/>
        </w:rPr>
        <w:t>7.8.1系统概述</w:t>
      </w:r>
    </w:p>
    <w:p>
      <w:pPr>
        <w:pStyle w:val="21"/>
        <w:ind w:firstLine="480"/>
        <w:rPr>
          <w:rFonts w:ascii="宋体" w:hAnsi="宋体"/>
          <w:bCs/>
          <w:color w:val="auto"/>
          <w:sz w:val="24"/>
          <w:szCs w:val="24"/>
        </w:rPr>
      </w:pPr>
      <w:r>
        <w:rPr>
          <w:rFonts w:hint="eastAsia" w:ascii="宋体" w:hAnsi="宋体"/>
          <w:bCs/>
          <w:color w:val="auto"/>
          <w:sz w:val="24"/>
          <w:szCs w:val="24"/>
        </w:rPr>
        <w:t>针对摄像机系统、数码相机系统的优缺点，及城市交通警察对科技强警的需求，本项目采用900万像素高清CCD摄像一体机的新一代闯红灯违章抓拍系统。该系统为工业级产品，可靠性高、施工调试方便，还能以高分辨率图片的方式提供违章车辆违章的证据，辅助交警执法。单部高清晰CCD摄像机能准确反映违法车辆闯红灯过程，同时可以清晰分辨红绿灯状态（包括箭头式红绿灯）、停车线、车牌颜色、车牌号码、车型以及车身颜色等，保证违法证据的充分可靠。所有数据均自动上传至江城交警支队控制中心闯红灯电子警察数据存储服务器。江城交警大队控制中心的录入、查询、发布、管理软件可以调用路口前端设备抓拍证据记录并核查，形成可以进行处罚的记录文件存入服务器的违章记录有效目录，供车辆违章记录处罚系统调用。任何与服务器处于同一网络的计算机被授权后都可以访问该网站进行违章车辆的查询、处理。用户在查询车辆违章信息时，不但可以看到违章图片，还可以看到违章过程的图像，从而增强了执法的可信度。</w:t>
      </w:r>
    </w:p>
    <w:p>
      <w:pPr>
        <w:pStyle w:val="21"/>
        <w:ind w:firstLine="480"/>
        <w:rPr>
          <w:rFonts w:ascii="宋体" w:hAnsi="宋体"/>
          <w:bCs/>
          <w:color w:val="auto"/>
          <w:sz w:val="24"/>
          <w:szCs w:val="24"/>
        </w:rPr>
      </w:pPr>
      <w:r>
        <w:rPr>
          <w:rFonts w:hint="eastAsia" w:ascii="宋体" w:hAnsi="宋体"/>
          <w:bCs/>
          <w:color w:val="auto"/>
          <w:sz w:val="24"/>
          <w:szCs w:val="24"/>
        </w:rPr>
        <w:t>7.8.2系统组成部分</w:t>
      </w:r>
    </w:p>
    <w:p>
      <w:pPr>
        <w:pStyle w:val="21"/>
        <w:ind w:firstLine="480"/>
        <w:rPr>
          <w:rFonts w:ascii="宋体" w:hAnsi="宋体"/>
          <w:bCs/>
          <w:color w:val="auto"/>
          <w:sz w:val="24"/>
          <w:szCs w:val="24"/>
        </w:rPr>
      </w:pPr>
      <w:r>
        <w:rPr>
          <w:rFonts w:hint="eastAsia" w:ascii="宋体" w:hAnsi="宋体"/>
          <w:bCs/>
          <w:color w:val="auto"/>
          <w:sz w:val="24"/>
          <w:szCs w:val="24"/>
        </w:rPr>
        <w:t>系统由车辆检测、高清晰摄像机、辅助光源、图像传输、图像处理与图像信息存储管理等几部分组成。</w:t>
      </w:r>
    </w:p>
    <w:p>
      <w:pPr>
        <w:pStyle w:val="21"/>
        <w:ind w:firstLine="480"/>
        <w:rPr>
          <w:rFonts w:ascii="宋体" w:hAnsi="宋体"/>
          <w:bCs/>
          <w:color w:val="auto"/>
          <w:sz w:val="24"/>
          <w:szCs w:val="24"/>
        </w:rPr>
      </w:pPr>
      <w:r>
        <w:rPr>
          <w:rFonts w:hint="eastAsia" w:ascii="宋体" w:hAnsi="宋体"/>
          <w:bCs/>
          <w:color w:val="auto"/>
          <w:sz w:val="24"/>
          <w:szCs w:val="24"/>
        </w:rPr>
        <w:t>7.8.3系统硬件需求</w:t>
      </w:r>
    </w:p>
    <w:p>
      <w:pPr>
        <w:pStyle w:val="21"/>
        <w:ind w:firstLine="480"/>
        <w:rPr>
          <w:rFonts w:ascii="宋体" w:hAnsi="宋体"/>
          <w:bCs/>
          <w:color w:val="auto"/>
          <w:sz w:val="24"/>
          <w:szCs w:val="24"/>
        </w:rPr>
      </w:pPr>
      <w:r>
        <w:rPr>
          <w:rFonts w:hint="eastAsia" w:ascii="宋体" w:hAnsi="宋体"/>
          <w:bCs/>
          <w:color w:val="auto"/>
          <w:sz w:val="24"/>
          <w:szCs w:val="24"/>
        </w:rPr>
        <w:t>7.8.3.1 工作方式</w:t>
      </w:r>
    </w:p>
    <w:p>
      <w:pPr>
        <w:pStyle w:val="21"/>
        <w:ind w:firstLine="480"/>
        <w:rPr>
          <w:rFonts w:ascii="宋体" w:hAnsi="宋体"/>
          <w:bCs/>
          <w:color w:val="auto"/>
          <w:sz w:val="24"/>
          <w:szCs w:val="24"/>
        </w:rPr>
      </w:pPr>
      <w:r>
        <w:rPr>
          <w:rFonts w:hint="eastAsia" w:ascii="宋体" w:hAnsi="宋体"/>
          <w:bCs/>
          <w:color w:val="auto"/>
          <w:sz w:val="24"/>
          <w:szCs w:val="24"/>
        </w:rPr>
        <w:t>检测方式：线圈视频双检测。</w:t>
      </w:r>
    </w:p>
    <w:p>
      <w:pPr>
        <w:pStyle w:val="21"/>
        <w:ind w:firstLine="480"/>
        <w:rPr>
          <w:rFonts w:ascii="宋体" w:hAnsi="宋体"/>
          <w:bCs/>
          <w:color w:val="auto"/>
          <w:sz w:val="24"/>
          <w:szCs w:val="24"/>
        </w:rPr>
      </w:pPr>
      <w:r>
        <w:rPr>
          <w:rFonts w:hint="eastAsia" w:ascii="宋体" w:hAnsi="宋体"/>
          <w:bCs/>
          <w:color w:val="auto"/>
          <w:sz w:val="24"/>
          <w:szCs w:val="24"/>
        </w:rPr>
        <w:t>抓拍方式：高清视频。</w:t>
      </w:r>
    </w:p>
    <w:p>
      <w:pPr>
        <w:pStyle w:val="21"/>
        <w:ind w:firstLine="480"/>
        <w:rPr>
          <w:rFonts w:ascii="宋体" w:hAnsi="宋体"/>
          <w:bCs/>
          <w:color w:val="auto"/>
          <w:sz w:val="24"/>
          <w:szCs w:val="24"/>
        </w:rPr>
      </w:pPr>
      <w:r>
        <w:rPr>
          <w:rFonts w:hint="eastAsia" w:ascii="宋体" w:hAnsi="宋体"/>
          <w:bCs/>
          <w:color w:val="auto"/>
          <w:sz w:val="24"/>
          <w:szCs w:val="24"/>
        </w:rPr>
        <w:t>7.8.3.2检测单元</w:t>
      </w:r>
    </w:p>
    <w:p>
      <w:pPr>
        <w:pStyle w:val="21"/>
        <w:ind w:firstLine="480"/>
        <w:rPr>
          <w:rFonts w:ascii="宋体" w:hAnsi="宋体"/>
          <w:bCs/>
          <w:color w:val="auto"/>
          <w:sz w:val="24"/>
          <w:szCs w:val="24"/>
        </w:rPr>
      </w:pPr>
      <w:r>
        <w:rPr>
          <w:rFonts w:hint="eastAsia" w:ascii="宋体" w:hAnsi="宋体"/>
          <w:bCs/>
          <w:color w:val="auto"/>
          <w:sz w:val="24"/>
          <w:szCs w:val="24"/>
        </w:rPr>
        <w:t>系统具备线圈检测和视频检测自动切换功能。系统开通工作时，高清摄像机会对来自红绿灯检测器的485 信号实时进行检测，当线圈正常时，高清摄像机检测到485 信息正常，系统工作在线圈检测模式，视频检测模式作为“独立”的系统处于“待命”状态。当车检器或线圈的链路发生故障时，相机在1 分钟内无法检测到来自红绿灯检测器的信号或检测到红绿灯检测器的信号不正常，则默认判断为线圈模式发生故障，并立即自动切换到视频检测模式；待车检器或线圈链路修复后，相机重新检测到了来自于红绿灯检测器的信号，则又自动恢复到线圈检测模式。整个过程全部由相机自动处理，无需人为干预。</w:t>
      </w:r>
    </w:p>
    <w:p>
      <w:pPr>
        <w:pStyle w:val="21"/>
        <w:ind w:firstLine="480"/>
        <w:rPr>
          <w:rFonts w:ascii="宋体" w:hAnsi="宋体"/>
          <w:bCs/>
          <w:color w:val="auto"/>
          <w:sz w:val="24"/>
          <w:szCs w:val="24"/>
        </w:rPr>
      </w:pPr>
      <w:r>
        <w:rPr>
          <w:rFonts w:hint="eastAsia" w:ascii="宋体" w:hAnsi="宋体"/>
          <w:bCs/>
          <w:color w:val="auto"/>
          <w:sz w:val="24"/>
          <w:szCs w:val="24"/>
        </w:rPr>
        <w:t>7.8.3.3拍摄单元</w:t>
      </w:r>
    </w:p>
    <w:p>
      <w:pPr>
        <w:pStyle w:val="21"/>
        <w:ind w:firstLine="480"/>
        <w:rPr>
          <w:rFonts w:ascii="宋体" w:hAnsi="宋体"/>
          <w:bCs/>
          <w:color w:val="auto"/>
          <w:sz w:val="24"/>
          <w:szCs w:val="24"/>
        </w:rPr>
      </w:pPr>
      <w:r>
        <w:rPr>
          <w:rFonts w:hint="eastAsia" w:ascii="宋体" w:hAnsi="宋体"/>
          <w:bCs/>
          <w:color w:val="auto"/>
          <w:sz w:val="24"/>
          <w:szCs w:val="24"/>
        </w:rPr>
        <w:t>拍摄单元主要由高清摄像机、标清摄像机等组成。</w:t>
      </w:r>
    </w:p>
    <w:p>
      <w:pPr>
        <w:pStyle w:val="21"/>
        <w:ind w:firstLine="480"/>
        <w:rPr>
          <w:rFonts w:ascii="宋体" w:hAnsi="宋体"/>
          <w:bCs/>
          <w:color w:val="auto"/>
          <w:sz w:val="24"/>
          <w:szCs w:val="24"/>
        </w:rPr>
      </w:pPr>
      <w:r>
        <w:rPr>
          <w:rFonts w:hint="eastAsia" w:ascii="宋体" w:hAnsi="宋体"/>
          <w:bCs/>
          <w:color w:val="auto"/>
          <w:sz w:val="24"/>
          <w:szCs w:val="24"/>
        </w:rPr>
        <w:t>（1）高清摄像机用于违法检测和抓拍使用，要求采用900万像素彩色CCD高清摄像机，高清摄像机采用网络接口传输图片信息。每个方向安装一台高清摄像机，管辖3条车道违法行为抓拍。采用3张高速连拍、高清晰成像的方式来反映违法全过程，为执法提供有利证据。</w:t>
      </w:r>
    </w:p>
    <w:p>
      <w:pPr>
        <w:pStyle w:val="21"/>
        <w:ind w:firstLine="480"/>
        <w:rPr>
          <w:rFonts w:ascii="宋体" w:hAnsi="宋体"/>
          <w:bCs/>
          <w:color w:val="auto"/>
          <w:sz w:val="24"/>
          <w:szCs w:val="24"/>
        </w:rPr>
      </w:pPr>
      <w:r>
        <w:rPr>
          <w:rFonts w:hint="eastAsia" w:ascii="宋体" w:hAnsi="宋体"/>
          <w:bCs/>
          <w:color w:val="auto"/>
          <w:sz w:val="24"/>
          <w:szCs w:val="24"/>
        </w:rPr>
        <w:t>（2）标清摄像机用于记录路口交通状况和反映机动车违法闯红灯过程记录使用，要求采用低照度的彩色CCD摄像机，每个方向每四个车道安装一台标清摄像机。</w:t>
      </w:r>
    </w:p>
    <w:p>
      <w:pPr>
        <w:pStyle w:val="21"/>
        <w:ind w:firstLine="480"/>
        <w:rPr>
          <w:rFonts w:ascii="宋体" w:hAnsi="宋体"/>
          <w:bCs/>
          <w:color w:val="auto"/>
          <w:sz w:val="24"/>
          <w:szCs w:val="24"/>
        </w:rPr>
      </w:pPr>
      <w:r>
        <w:rPr>
          <w:rFonts w:hint="eastAsia" w:ascii="宋体" w:hAnsi="宋体"/>
          <w:bCs/>
          <w:color w:val="auto"/>
          <w:sz w:val="24"/>
          <w:szCs w:val="24"/>
        </w:rPr>
        <w:t>7.8.3.4补光单元</w:t>
      </w:r>
    </w:p>
    <w:p>
      <w:pPr>
        <w:pStyle w:val="21"/>
        <w:ind w:firstLine="480"/>
        <w:rPr>
          <w:rFonts w:ascii="宋体" w:hAnsi="宋体"/>
          <w:bCs/>
          <w:color w:val="auto"/>
          <w:sz w:val="24"/>
          <w:szCs w:val="24"/>
        </w:rPr>
      </w:pPr>
      <w:r>
        <w:rPr>
          <w:rFonts w:hint="eastAsia" w:ascii="宋体" w:hAnsi="宋体"/>
          <w:bCs/>
          <w:color w:val="auto"/>
          <w:sz w:val="24"/>
          <w:szCs w:val="24"/>
        </w:rPr>
        <w:t>采用闪光灯补光，最高闪光频率3次/秒，有效峰值光强&gt;100,000cd，使用寿命50万次以上，保证补光需求。</w:t>
      </w:r>
    </w:p>
    <w:p>
      <w:pPr>
        <w:pStyle w:val="21"/>
        <w:ind w:firstLine="480"/>
        <w:rPr>
          <w:rFonts w:ascii="宋体" w:hAnsi="宋体"/>
          <w:bCs/>
          <w:color w:val="auto"/>
          <w:sz w:val="24"/>
          <w:szCs w:val="24"/>
        </w:rPr>
      </w:pPr>
      <w:r>
        <w:rPr>
          <w:rFonts w:hint="eastAsia" w:ascii="宋体" w:hAnsi="宋体"/>
          <w:bCs/>
          <w:color w:val="auto"/>
          <w:sz w:val="24"/>
          <w:szCs w:val="24"/>
        </w:rPr>
        <w:t>7.8.3.5路口主控单元</w:t>
      </w:r>
    </w:p>
    <w:p>
      <w:pPr>
        <w:pStyle w:val="21"/>
        <w:ind w:firstLine="480"/>
        <w:rPr>
          <w:rFonts w:ascii="宋体" w:hAnsi="宋体"/>
          <w:bCs/>
          <w:color w:val="auto"/>
          <w:sz w:val="24"/>
          <w:szCs w:val="24"/>
        </w:rPr>
      </w:pPr>
      <w:r>
        <w:rPr>
          <w:rFonts w:hint="eastAsia" w:ascii="宋体" w:hAnsi="宋体"/>
          <w:bCs/>
          <w:color w:val="auto"/>
          <w:sz w:val="24"/>
          <w:szCs w:val="24"/>
        </w:rPr>
        <w:t>路口主控单元采用抓拍主机，负责发送指令控制高清摄像机进行违法行为抓拍，抓拍证据合成，录像文件截取，证据文件和录像文件配对，数字水印加密，证据文件储存等功能。</w:t>
      </w:r>
    </w:p>
    <w:p>
      <w:pPr>
        <w:pStyle w:val="21"/>
        <w:ind w:firstLine="480"/>
        <w:rPr>
          <w:rFonts w:ascii="宋体" w:hAnsi="宋体"/>
          <w:bCs/>
          <w:color w:val="auto"/>
          <w:sz w:val="24"/>
          <w:szCs w:val="24"/>
        </w:rPr>
      </w:pPr>
      <w:r>
        <w:rPr>
          <w:rFonts w:hint="eastAsia" w:ascii="宋体" w:hAnsi="宋体"/>
          <w:bCs/>
          <w:color w:val="auto"/>
          <w:sz w:val="24"/>
          <w:szCs w:val="24"/>
        </w:rPr>
        <w:t>（1）每个路口配备一台抓拍主机，可管辖各个方向机动车违法行为抓拍。</w:t>
      </w:r>
    </w:p>
    <w:p>
      <w:pPr>
        <w:pStyle w:val="21"/>
        <w:ind w:firstLine="480"/>
        <w:rPr>
          <w:rFonts w:ascii="宋体" w:hAnsi="宋体"/>
          <w:bCs/>
          <w:color w:val="auto"/>
          <w:sz w:val="24"/>
          <w:szCs w:val="24"/>
        </w:rPr>
      </w:pPr>
      <w:r>
        <w:rPr>
          <w:rFonts w:hint="eastAsia" w:ascii="宋体" w:hAnsi="宋体"/>
          <w:bCs/>
          <w:color w:val="auto"/>
          <w:sz w:val="24"/>
          <w:szCs w:val="24"/>
        </w:rPr>
        <w:t>（2）为保证系统的稳定可靠性，抓拍主机采用专用的嵌入式硬件设计，采用ARM、PowerPC、单片机等嵌入式处理器的，采用嵌入式Linux操作系统。不得采用INTEL、AMD、VIA等通用型X86系列处理器，不得包含任何形式的工控机（包括工业底板+CPU卡、低功耗无风扇板载CPU工控机、ETX工控机、PC104工控机等），不得采用Windows系列操作系统。</w:t>
      </w:r>
    </w:p>
    <w:p>
      <w:pPr>
        <w:pStyle w:val="21"/>
        <w:ind w:firstLine="480"/>
        <w:rPr>
          <w:rFonts w:ascii="宋体" w:hAnsi="宋体"/>
          <w:bCs/>
          <w:color w:val="auto"/>
          <w:sz w:val="24"/>
          <w:szCs w:val="24"/>
        </w:rPr>
      </w:pPr>
      <w:r>
        <w:rPr>
          <w:rFonts w:hint="eastAsia" w:ascii="宋体" w:hAnsi="宋体"/>
          <w:bCs/>
          <w:color w:val="auto"/>
          <w:sz w:val="24"/>
          <w:szCs w:val="24"/>
        </w:rPr>
        <w:t>（3） 抓拍主机须能够保存至少120万宗机动车违法行为证据图片。</w:t>
      </w:r>
    </w:p>
    <w:p>
      <w:pPr>
        <w:pStyle w:val="21"/>
        <w:ind w:firstLine="480"/>
        <w:rPr>
          <w:rFonts w:ascii="宋体" w:hAnsi="宋体"/>
          <w:bCs/>
          <w:color w:val="auto"/>
          <w:sz w:val="24"/>
          <w:szCs w:val="24"/>
        </w:rPr>
      </w:pPr>
      <w:r>
        <w:rPr>
          <w:rFonts w:hint="eastAsia" w:ascii="宋体" w:hAnsi="宋体"/>
          <w:bCs/>
          <w:color w:val="auto"/>
          <w:sz w:val="24"/>
          <w:szCs w:val="24"/>
        </w:rPr>
        <w:t>7.8.3.6 录像单元</w:t>
      </w:r>
    </w:p>
    <w:p>
      <w:pPr>
        <w:pStyle w:val="21"/>
        <w:ind w:firstLine="480"/>
        <w:rPr>
          <w:rFonts w:ascii="宋体" w:hAnsi="宋体"/>
          <w:bCs/>
          <w:color w:val="auto"/>
          <w:sz w:val="24"/>
          <w:szCs w:val="24"/>
        </w:rPr>
      </w:pPr>
      <w:r>
        <w:rPr>
          <w:rFonts w:hint="eastAsia" w:ascii="宋体" w:hAnsi="宋体"/>
          <w:bCs/>
          <w:color w:val="auto"/>
          <w:sz w:val="24"/>
          <w:szCs w:val="24"/>
        </w:rPr>
        <w:t>录像单元采用硬盘录像单元，负责对标清摄像机模拟视频信号进行长时间连续不间断录像，录像压缩格式为H.264/MPEG-4，录像分辨率为352*288，录像时长不小于7天。每个路口配备一套录像单元，接入各个方向标清摄像机模拟视频。</w:t>
      </w:r>
    </w:p>
    <w:p>
      <w:pPr>
        <w:pStyle w:val="21"/>
        <w:ind w:firstLine="480"/>
        <w:rPr>
          <w:rFonts w:ascii="宋体" w:hAnsi="宋体"/>
          <w:bCs/>
          <w:color w:val="auto"/>
          <w:sz w:val="24"/>
          <w:szCs w:val="24"/>
        </w:rPr>
      </w:pPr>
      <w:r>
        <w:rPr>
          <w:rFonts w:hint="eastAsia" w:ascii="宋体" w:hAnsi="宋体"/>
          <w:bCs/>
          <w:color w:val="auto"/>
          <w:sz w:val="24"/>
          <w:szCs w:val="24"/>
        </w:rPr>
        <w:t>7.8.3.7 图像传输单元。</w:t>
      </w:r>
    </w:p>
    <w:p>
      <w:pPr>
        <w:pStyle w:val="21"/>
        <w:ind w:firstLine="480"/>
        <w:rPr>
          <w:rFonts w:ascii="宋体" w:hAnsi="宋体"/>
          <w:bCs/>
          <w:color w:val="auto"/>
          <w:sz w:val="24"/>
          <w:szCs w:val="24"/>
        </w:rPr>
      </w:pPr>
      <w:r>
        <w:rPr>
          <w:rFonts w:hint="eastAsia" w:ascii="宋体" w:hAnsi="宋体"/>
          <w:bCs/>
          <w:color w:val="auto"/>
          <w:sz w:val="24"/>
          <w:szCs w:val="24"/>
        </w:rPr>
        <w:t>图像传输单元采用8芯单模光纤，将闯红灯电子警察前端设备生成交通违法信息数据通过光纤网络传输至江城区交警支队中心电子警察存储服务器。</w:t>
      </w:r>
    </w:p>
    <w:p>
      <w:pPr>
        <w:pStyle w:val="21"/>
        <w:ind w:firstLine="480"/>
        <w:rPr>
          <w:rFonts w:ascii="宋体" w:hAnsi="宋体"/>
          <w:bCs/>
          <w:color w:val="auto"/>
          <w:sz w:val="24"/>
          <w:szCs w:val="24"/>
        </w:rPr>
      </w:pPr>
      <w:r>
        <w:rPr>
          <w:rFonts w:hint="eastAsia" w:ascii="宋体" w:hAnsi="宋体"/>
          <w:bCs/>
          <w:color w:val="auto"/>
          <w:sz w:val="24"/>
          <w:szCs w:val="24"/>
        </w:rPr>
        <w:t>7.8.3.8控制中心管理单元</w:t>
      </w:r>
    </w:p>
    <w:p>
      <w:pPr>
        <w:pStyle w:val="21"/>
        <w:ind w:firstLine="480"/>
        <w:rPr>
          <w:rFonts w:ascii="宋体" w:hAnsi="宋体"/>
          <w:bCs/>
          <w:color w:val="auto"/>
          <w:sz w:val="24"/>
          <w:szCs w:val="24"/>
        </w:rPr>
      </w:pPr>
      <w:r>
        <w:rPr>
          <w:rFonts w:hint="eastAsia" w:ascii="宋体" w:hAnsi="宋体"/>
          <w:bCs/>
          <w:color w:val="auto"/>
          <w:sz w:val="24"/>
          <w:szCs w:val="24"/>
        </w:rPr>
        <w:t>由交换机、闯红灯电子警察存储服务器、光端机等硬件设备及闯红灯电子警察软件组成，完成路口图片的存储、路口设备故障报告等功能。</w:t>
      </w:r>
    </w:p>
    <w:p>
      <w:pPr>
        <w:pStyle w:val="21"/>
        <w:ind w:firstLine="480"/>
        <w:rPr>
          <w:rFonts w:ascii="宋体" w:hAnsi="宋体"/>
          <w:bCs/>
          <w:color w:val="auto"/>
          <w:sz w:val="24"/>
          <w:szCs w:val="24"/>
        </w:rPr>
      </w:pPr>
      <w:r>
        <w:rPr>
          <w:rFonts w:hint="eastAsia" w:ascii="宋体" w:hAnsi="宋体"/>
          <w:bCs/>
          <w:color w:val="auto"/>
          <w:sz w:val="24"/>
          <w:szCs w:val="24"/>
        </w:rPr>
        <w:t>7.8.4系统特点</w:t>
      </w:r>
    </w:p>
    <w:p>
      <w:pPr>
        <w:pStyle w:val="21"/>
        <w:ind w:firstLine="480"/>
        <w:rPr>
          <w:rFonts w:ascii="宋体" w:hAnsi="宋体"/>
          <w:bCs/>
          <w:color w:val="auto"/>
          <w:sz w:val="24"/>
          <w:szCs w:val="24"/>
        </w:rPr>
      </w:pPr>
      <w:r>
        <w:rPr>
          <w:rFonts w:hint="eastAsia" w:ascii="宋体" w:hAnsi="宋体"/>
          <w:bCs/>
          <w:color w:val="auto"/>
          <w:sz w:val="24"/>
          <w:szCs w:val="24"/>
        </w:rPr>
        <w:t>（1） 系统应自动判别机动车进入停止线时红灯的状态，只对在机动车对应行驶车道的信号灯红灯有效状态下驶入停止线的车辆进行记录，机动车在其对应的黄灯或绿灯相位时越过停止线，闯红灯自动记录系统不应记录其闯红灯行为。</w:t>
      </w:r>
    </w:p>
    <w:p>
      <w:pPr>
        <w:pStyle w:val="21"/>
        <w:ind w:firstLine="480"/>
        <w:rPr>
          <w:rFonts w:ascii="宋体" w:hAnsi="宋体"/>
          <w:bCs/>
          <w:color w:val="auto"/>
          <w:sz w:val="24"/>
          <w:szCs w:val="24"/>
        </w:rPr>
      </w:pPr>
      <w:r>
        <w:rPr>
          <w:rFonts w:hint="eastAsia" w:ascii="宋体" w:hAnsi="宋体"/>
          <w:bCs/>
          <w:color w:val="auto"/>
          <w:sz w:val="24"/>
          <w:szCs w:val="24"/>
        </w:rPr>
        <w:t>（2） 闯红灯自动记录系统应记录机动车闯红灯过程中三个位置的信息以反映机动车闯红灯违法过程。第一个位置的信息应能清晰辨别闯红灯时间、车辆类型、红灯信号和机动车压在或越过停止线的情况；第二和第三个位置的信息应能清晰辨别闯红灯时间、车辆类型、红灯信号和车辆向前行驶的二个位置状态。至少保证上述三个位置的信息能够同时清晰辨别号牌号码、停止线和"红灯"信号。</w:t>
      </w:r>
    </w:p>
    <w:p>
      <w:pPr>
        <w:pStyle w:val="21"/>
        <w:ind w:firstLine="480"/>
        <w:rPr>
          <w:rFonts w:ascii="宋体" w:hAnsi="宋体"/>
          <w:bCs/>
          <w:color w:val="auto"/>
          <w:sz w:val="24"/>
          <w:szCs w:val="24"/>
        </w:rPr>
      </w:pPr>
      <w:r>
        <w:rPr>
          <w:rFonts w:hint="eastAsia" w:ascii="宋体" w:hAnsi="宋体"/>
          <w:bCs/>
          <w:color w:val="auto"/>
          <w:sz w:val="24"/>
          <w:szCs w:val="24"/>
        </w:rPr>
        <w:t>（3） 机动车闯红灯捕获率≥99%，闯红灯记录有效率≥95%。</w:t>
      </w:r>
    </w:p>
    <w:p>
      <w:pPr>
        <w:pStyle w:val="21"/>
        <w:ind w:firstLine="480"/>
        <w:rPr>
          <w:rFonts w:ascii="宋体" w:hAnsi="宋体"/>
          <w:bCs/>
          <w:color w:val="auto"/>
          <w:sz w:val="24"/>
          <w:szCs w:val="24"/>
        </w:rPr>
      </w:pPr>
      <w:r>
        <w:rPr>
          <w:rFonts w:hint="eastAsia" w:ascii="宋体" w:hAnsi="宋体"/>
          <w:bCs/>
          <w:color w:val="auto"/>
          <w:sz w:val="24"/>
          <w:szCs w:val="24"/>
        </w:rPr>
        <w:t>（4） 所拍摄的违法车辆图片格式采用JPEG格式，违法证据图像达600万像素，JPEG图片编码符合ISO/IEC15444：2000的要求。每个违法记录由3张高清证据照片组成，反映一个违法过程。</w:t>
      </w:r>
    </w:p>
    <w:p>
      <w:pPr>
        <w:pStyle w:val="21"/>
        <w:ind w:firstLine="480"/>
        <w:rPr>
          <w:rFonts w:ascii="宋体" w:hAnsi="宋体"/>
          <w:bCs/>
          <w:color w:val="auto"/>
          <w:sz w:val="24"/>
          <w:szCs w:val="24"/>
        </w:rPr>
      </w:pPr>
      <w:r>
        <w:rPr>
          <w:rFonts w:hint="eastAsia" w:ascii="宋体" w:hAnsi="宋体"/>
          <w:bCs/>
          <w:color w:val="auto"/>
          <w:sz w:val="24"/>
          <w:szCs w:val="24"/>
        </w:rPr>
        <w:t>（5） 可自动生成闯红灯违法车辆的地点与方向、日期与时间等字符信息并叠加在拍摄的图片上。</w:t>
      </w:r>
    </w:p>
    <w:p>
      <w:pPr>
        <w:pStyle w:val="21"/>
        <w:ind w:firstLine="480"/>
        <w:rPr>
          <w:rFonts w:ascii="宋体" w:hAnsi="宋体"/>
          <w:bCs/>
          <w:color w:val="auto"/>
          <w:sz w:val="24"/>
          <w:szCs w:val="24"/>
        </w:rPr>
      </w:pPr>
      <w:r>
        <w:rPr>
          <w:rFonts w:hint="eastAsia" w:ascii="宋体" w:hAnsi="宋体"/>
          <w:bCs/>
          <w:color w:val="auto"/>
          <w:sz w:val="24"/>
          <w:szCs w:val="24"/>
        </w:rPr>
        <w:t>（6） 对每宗机动车违法闯红灯行为提供一段车辆越过停车线前2秒，后3秒共5秒违法过程录像。</w:t>
      </w:r>
    </w:p>
    <w:p>
      <w:pPr>
        <w:pStyle w:val="21"/>
        <w:ind w:firstLine="480"/>
        <w:rPr>
          <w:rFonts w:ascii="宋体" w:hAnsi="宋体"/>
          <w:bCs/>
          <w:color w:val="auto"/>
          <w:sz w:val="24"/>
          <w:szCs w:val="24"/>
        </w:rPr>
      </w:pPr>
      <w:r>
        <w:rPr>
          <w:rFonts w:hint="eastAsia" w:ascii="宋体" w:hAnsi="宋体"/>
          <w:bCs/>
          <w:color w:val="auto"/>
          <w:sz w:val="24"/>
          <w:szCs w:val="24"/>
        </w:rPr>
        <w:t>（7） 路口前端设备具有联网数据传输功能，可以通过网络将信息自动传输到控制中心。传输方式有实时传输和非实时传输两种方式，用户可以任意选择一种方式进行数据传输；传输时，当遇到网络故障导致传输失败，应具备断点续传功能。</w:t>
      </w:r>
    </w:p>
    <w:p>
      <w:pPr>
        <w:pStyle w:val="21"/>
        <w:ind w:firstLine="480"/>
        <w:rPr>
          <w:rFonts w:ascii="宋体" w:hAnsi="宋体"/>
          <w:bCs/>
          <w:color w:val="auto"/>
          <w:sz w:val="24"/>
          <w:szCs w:val="24"/>
        </w:rPr>
      </w:pPr>
      <w:r>
        <w:rPr>
          <w:rFonts w:hint="eastAsia" w:ascii="宋体" w:hAnsi="宋体"/>
          <w:bCs/>
          <w:color w:val="auto"/>
          <w:sz w:val="24"/>
          <w:szCs w:val="24"/>
        </w:rPr>
        <w:t>（8） 前端设备具有现场数据备份存储功能，可保存至少120万宗违法行为证据图片。</w:t>
      </w:r>
    </w:p>
    <w:p>
      <w:pPr>
        <w:pStyle w:val="21"/>
        <w:ind w:firstLine="480"/>
        <w:rPr>
          <w:rFonts w:ascii="宋体" w:hAnsi="宋体"/>
          <w:bCs/>
          <w:color w:val="auto"/>
          <w:sz w:val="24"/>
          <w:szCs w:val="24"/>
        </w:rPr>
      </w:pPr>
      <w:r>
        <w:rPr>
          <w:rFonts w:hint="eastAsia" w:ascii="宋体" w:hAnsi="宋体"/>
          <w:bCs/>
          <w:color w:val="auto"/>
          <w:sz w:val="24"/>
          <w:szCs w:val="24"/>
        </w:rPr>
        <w:t>（9） 对于所拍摄的闯红灯图像，其图像中的信号灯红色突出、明显、无法律异议。</w:t>
      </w:r>
    </w:p>
    <w:p>
      <w:pPr>
        <w:pStyle w:val="21"/>
        <w:ind w:firstLine="480"/>
        <w:rPr>
          <w:rFonts w:ascii="宋体" w:hAnsi="宋体"/>
          <w:bCs/>
          <w:color w:val="auto"/>
          <w:sz w:val="24"/>
          <w:szCs w:val="24"/>
        </w:rPr>
      </w:pPr>
      <w:r>
        <w:rPr>
          <w:rFonts w:hint="eastAsia" w:ascii="宋体" w:hAnsi="宋体"/>
          <w:bCs/>
          <w:color w:val="auto"/>
          <w:sz w:val="24"/>
          <w:szCs w:val="24"/>
        </w:rPr>
        <w:t>7.8.5系统的指标参数表</w:t>
      </w:r>
    </w:p>
    <w:p>
      <w:pPr>
        <w:pStyle w:val="21"/>
        <w:ind w:firstLine="480"/>
        <w:rPr>
          <w:rFonts w:ascii="宋体" w:hAnsi="宋体"/>
          <w:bCs/>
          <w:color w:val="auto"/>
          <w:sz w:val="24"/>
          <w:szCs w:val="24"/>
        </w:rPr>
      </w:pPr>
      <w:r>
        <w:rPr>
          <w:rFonts w:hint="eastAsia" w:ascii="宋体" w:hAnsi="宋体"/>
          <w:bCs/>
          <w:color w:val="auto"/>
          <w:sz w:val="24"/>
          <w:szCs w:val="24"/>
        </w:rPr>
        <w:t xml:space="preserve">违法记录组成:3张图片或1张合成图片。 </w:t>
      </w:r>
    </w:p>
    <w:p>
      <w:pPr>
        <w:pStyle w:val="21"/>
        <w:ind w:firstLine="480"/>
        <w:rPr>
          <w:rFonts w:ascii="宋体" w:hAnsi="宋体"/>
          <w:bCs/>
          <w:color w:val="auto"/>
          <w:sz w:val="24"/>
          <w:szCs w:val="24"/>
        </w:rPr>
      </w:pPr>
      <w:r>
        <w:rPr>
          <w:rFonts w:hint="eastAsia" w:ascii="宋体" w:hAnsi="宋体"/>
          <w:bCs/>
          <w:color w:val="auto"/>
          <w:sz w:val="24"/>
          <w:szCs w:val="24"/>
        </w:rPr>
        <w:t xml:space="preserve">卡口图片:1张图片 </w:t>
      </w:r>
    </w:p>
    <w:p>
      <w:pPr>
        <w:pStyle w:val="21"/>
        <w:ind w:firstLine="480"/>
        <w:rPr>
          <w:rFonts w:ascii="宋体" w:hAnsi="宋体"/>
          <w:bCs/>
          <w:color w:val="auto"/>
          <w:sz w:val="24"/>
          <w:szCs w:val="24"/>
        </w:rPr>
      </w:pPr>
      <w:r>
        <w:rPr>
          <w:rFonts w:hint="eastAsia" w:ascii="宋体" w:hAnsi="宋体"/>
          <w:bCs/>
          <w:color w:val="auto"/>
          <w:sz w:val="24"/>
          <w:szCs w:val="24"/>
        </w:rPr>
        <w:t xml:space="preserve">其他违法行为抓拍图片（不按导向车道行驶、压线、逆行检测等）:2张或3张高清图片 </w:t>
      </w:r>
    </w:p>
    <w:p>
      <w:pPr>
        <w:pStyle w:val="21"/>
        <w:ind w:firstLine="480"/>
        <w:rPr>
          <w:rFonts w:ascii="宋体" w:hAnsi="宋体"/>
          <w:bCs/>
          <w:color w:val="auto"/>
          <w:sz w:val="24"/>
          <w:szCs w:val="24"/>
        </w:rPr>
      </w:pPr>
      <w:r>
        <w:rPr>
          <w:rFonts w:hint="eastAsia" w:ascii="宋体" w:hAnsi="宋体"/>
          <w:bCs/>
          <w:color w:val="auto"/>
          <w:sz w:val="24"/>
          <w:szCs w:val="24"/>
        </w:rPr>
        <w:t xml:space="preserve">通行车辆捕获率 </w:t>
      </w:r>
      <w:r>
        <w:rPr>
          <w:rFonts w:hint="eastAsia" w:ascii="宋体" w:hAnsi="宋体"/>
          <w:bCs/>
          <w:color w:val="auto"/>
          <w:sz w:val="24"/>
          <w:szCs w:val="24"/>
        </w:rPr>
        <w:tab/>
      </w:r>
      <w:r>
        <w:rPr>
          <w:rFonts w:hint="eastAsia" w:ascii="宋体" w:hAnsi="宋体"/>
          <w:bCs/>
          <w:color w:val="auto"/>
          <w:sz w:val="24"/>
          <w:szCs w:val="24"/>
        </w:rPr>
        <w:t xml:space="preserve">对于200km/h以内的车辆： ≥99%（线圈检测） ≥92%（视频检测） </w:t>
      </w:r>
    </w:p>
    <w:p>
      <w:pPr>
        <w:pStyle w:val="21"/>
        <w:ind w:firstLine="480"/>
        <w:rPr>
          <w:rFonts w:ascii="宋体" w:hAnsi="宋体"/>
          <w:bCs/>
          <w:color w:val="auto"/>
          <w:sz w:val="24"/>
          <w:szCs w:val="24"/>
        </w:rPr>
      </w:pPr>
      <w:r>
        <w:rPr>
          <w:rFonts w:hint="eastAsia" w:ascii="宋体" w:hAnsi="宋体"/>
          <w:bCs/>
          <w:color w:val="auto"/>
          <w:sz w:val="24"/>
          <w:szCs w:val="24"/>
        </w:rPr>
        <w:t xml:space="preserve">闯红灯车辆捕获率 </w:t>
      </w:r>
      <w:r>
        <w:rPr>
          <w:rFonts w:hint="eastAsia" w:ascii="宋体" w:hAnsi="宋体"/>
          <w:bCs/>
          <w:color w:val="auto"/>
          <w:sz w:val="24"/>
          <w:szCs w:val="24"/>
        </w:rPr>
        <w:tab/>
      </w:r>
      <w:r>
        <w:rPr>
          <w:rFonts w:hint="eastAsia" w:ascii="宋体" w:hAnsi="宋体"/>
          <w:bCs/>
          <w:color w:val="auto"/>
          <w:sz w:val="24"/>
          <w:szCs w:val="24"/>
        </w:rPr>
        <w:t xml:space="preserve">对于150km/h以内的车辆： ≥95%（线圈检测） ≥90%（视频检测） </w:t>
      </w:r>
    </w:p>
    <w:p>
      <w:pPr>
        <w:pStyle w:val="21"/>
        <w:ind w:firstLine="480"/>
        <w:rPr>
          <w:rFonts w:ascii="宋体" w:hAnsi="宋体"/>
          <w:bCs/>
          <w:color w:val="auto"/>
          <w:sz w:val="24"/>
          <w:szCs w:val="24"/>
        </w:rPr>
      </w:pPr>
      <w:r>
        <w:rPr>
          <w:rFonts w:hint="eastAsia" w:ascii="宋体" w:hAnsi="宋体"/>
          <w:bCs/>
          <w:color w:val="auto"/>
          <w:sz w:val="24"/>
          <w:szCs w:val="24"/>
        </w:rPr>
        <w:t xml:space="preserve">闯红灯车辆捕获有效率:≥90%（线圈检测） ≥80%（视频检测） </w:t>
      </w:r>
    </w:p>
    <w:p>
      <w:pPr>
        <w:pStyle w:val="21"/>
        <w:ind w:firstLine="480"/>
        <w:rPr>
          <w:rFonts w:ascii="宋体" w:hAnsi="宋体"/>
          <w:bCs/>
          <w:color w:val="auto"/>
          <w:sz w:val="24"/>
          <w:szCs w:val="24"/>
        </w:rPr>
      </w:pPr>
      <w:r>
        <w:rPr>
          <w:rFonts w:hint="eastAsia" w:ascii="宋体" w:hAnsi="宋体"/>
          <w:bCs/>
          <w:color w:val="auto"/>
          <w:sz w:val="24"/>
          <w:szCs w:val="24"/>
        </w:rPr>
        <w:t xml:space="preserve">车牌识别准确率:≥90% </w:t>
      </w:r>
    </w:p>
    <w:p>
      <w:pPr>
        <w:pStyle w:val="21"/>
        <w:ind w:firstLine="480"/>
        <w:rPr>
          <w:rFonts w:ascii="宋体" w:hAnsi="宋体"/>
          <w:bCs/>
          <w:color w:val="auto"/>
          <w:sz w:val="24"/>
          <w:szCs w:val="24"/>
        </w:rPr>
      </w:pPr>
      <w:r>
        <w:rPr>
          <w:rFonts w:hint="eastAsia" w:ascii="宋体" w:hAnsi="宋体"/>
          <w:bCs/>
          <w:color w:val="auto"/>
          <w:sz w:val="24"/>
          <w:szCs w:val="24"/>
        </w:rPr>
        <w:t xml:space="preserve">最小抓拍间隔:＜67ms </w:t>
      </w:r>
    </w:p>
    <w:p>
      <w:pPr>
        <w:pStyle w:val="21"/>
        <w:ind w:firstLine="480"/>
        <w:rPr>
          <w:rFonts w:ascii="宋体" w:hAnsi="宋体"/>
          <w:bCs/>
          <w:color w:val="auto"/>
          <w:sz w:val="24"/>
          <w:szCs w:val="24"/>
        </w:rPr>
      </w:pPr>
      <w:r>
        <w:rPr>
          <w:rFonts w:hint="eastAsia" w:ascii="宋体" w:hAnsi="宋体"/>
          <w:bCs/>
          <w:color w:val="auto"/>
          <w:sz w:val="24"/>
          <w:szCs w:val="24"/>
        </w:rPr>
        <w:t xml:space="preserve">图片压缩方式及分辨率:JPEG格式。900万电警分辨率： 2752x2208 </w:t>
      </w:r>
    </w:p>
    <w:p>
      <w:pPr>
        <w:pStyle w:val="21"/>
        <w:ind w:firstLine="480"/>
        <w:rPr>
          <w:rFonts w:ascii="宋体" w:hAnsi="宋体"/>
          <w:bCs/>
          <w:color w:val="auto"/>
          <w:sz w:val="24"/>
          <w:szCs w:val="24"/>
        </w:rPr>
      </w:pPr>
      <w:r>
        <w:rPr>
          <w:rFonts w:hint="eastAsia" w:ascii="宋体" w:hAnsi="宋体"/>
          <w:bCs/>
          <w:color w:val="auto"/>
          <w:sz w:val="24"/>
          <w:szCs w:val="24"/>
        </w:rPr>
        <w:t xml:space="preserve">视频压缩方式:H.264 </w:t>
      </w:r>
    </w:p>
    <w:p>
      <w:pPr>
        <w:pStyle w:val="21"/>
        <w:ind w:firstLine="480"/>
        <w:rPr>
          <w:rFonts w:ascii="宋体" w:hAnsi="宋体"/>
          <w:bCs/>
          <w:color w:val="auto"/>
          <w:sz w:val="24"/>
          <w:szCs w:val="24"/>
        </w:rPr>
      </w:pPr>
      <w:r>
        <w:rPr>
          <w:rFonts w:hint="eastAsia" w:ascii="宋体" w:hAnsi="宋体"/>
          <w:bCs/>
          <w:color w:val="auto"/>
          <w:sz w:val="24"/>
          <w:szCs w:val="24"/>
        </w:rPr>
        <w:t xml:space="preserve">摄像机覆盖车道数:900万摄像机可覆盖3车道 </w:t>
      </w:r>
    </w:p>
    <w:p>
      <w:pPr>
        <w:pStyle w:val="21"/>
        <w:ind w:firstLine="480"/>
        <w:rPr>
          <w:rFonts w:ascii="宋体" w:hAnsi="宋体"/>
          <w:bCs/>
          <w:color w:val="auto"/>
          <w:sz w:val="24"/>
          <w:szCs w:val="24"/>
        </w:rPr>
      </w:pPr>
      <w:r>
        <w:rPr>
          <w:rFonts w:hint="eastAsia" w:ascii="宋体" w:hAnsi="宋体"/>
          <w:bCs/>
          <w:color w:val="auto"/>
          <w:sz w:val="24"/>
          <w:szCs w:val="24"/>
        </w:rPr>
        <w:t>车辆信息存储容量:≥ 80万辆的通行车辆信息</w:t>
      </w:r>
    </w:p>
    <w:p>
      <w:pPr>
        <w:pStyle w:val="21"/>
        <w:ind w:firstLine="480"/>
        <w:rPr>
          <w:rFonts w:ascii="宋体" w:hAnsi="宋体"/>
          <w:bCs/>
          <w:color w:val="auto"/>
          <w:sz w:val="24"/>
          <w:szCs w:val="24"/>
        </w:rPr>
      </w:pPr>
      <w:r>
        <w:rPr>
          <w:rFonts w:hint="eastAsia" w:ascii="宋体" w:hAnsi="宋体"/>
          <w:bCs/>
          <w:color w:val="auto"/>
          <w:sz w:val="24"/>
          <w:szCs w:val="24"/>
        </w:rPr>
        <w:t>7.8.6中心服务器系统功能</w:t>
      </w:r>
    </w:p>
    <w:p>
      <w:pPr>
        <w:pStyle w:val="21"/>
        <w:ind w:firstLine="480"/>
        <w:rPr>
          <w:rFonts w:ascii="宋体" w:hAnsi="宋体"/>
          <w:bCs/>
          <w:color w:val="auto"/>
          <w:sz w:val="24"/>
          <w:szCs w:val="24"/>
        </w:rPr>
      </w:pPr>
      <w:r>
        <w:rPr>
          <w:rFonts w:hint="eastAsia" w:ascii="宋体" w:hAnsi="宋体"/>
          <w:bCs/>
          <w:color w:val="auto"/>
          <w:sz w:val="24"/>
          <w:szCs w:val="24"/>
        </w:rPr>
        <w:t>(1)本工程的机电产品所使用的软件，必须在国家版权局登记并取得证书。</w:t>
      </w:r>
    </w:p>
    <w:p>
      <w:pPr>
        <w:pStyle w:val="21"/>
        <w:ind w:firstLine="480"/>
        <w:rPr>
          <w:rFonts w:ascii="宋体" w:hAnsi="宋体"/>
          <w:bCs/>
          <w:color w:val="auto"/>
          <w:sz w:val="24"/>
          <w:szCs w:val="24"/>
        </w:rPr>
      </w:pPr>
      <w:r>
        <w:rPr>
          <w:rFonts w:hint="eastAsia" w:ascii="宋体" w:hAnsi="宋体"/>
          <w:bCs/>
          <w:color w:val="auto"/>
          <w:sz w:val="24"/>
          <w:szCs w:val="24"/>
        </w:rPr>
        <w:t>(2)外网服务器软件功能</w:t>
      </w:r>
    </w:p>
    <w:p>
      <w:pPr>
        <w:pStyle w:val="21"/>
        <w:ind w:firstLine="480"/>
        <w:rPr>
          <w:rFonts w:ascii="宋体" w:hAnsi="宋体"/>
          <w:bCs/>
          <w:color w:val="auto"/>
          <w:sz w:val="24"/>
          <w:szCs w:val="24"/>
        </w:rPr>
      </w:pPr>
      <w:r>
        <w:rPr>
          <w:rFonts w:hint="eastAsia" w:ascii="宋体" w:hAnsi="宋体"/>
          <w:bCs/>
          <w:color w:val="auto"/>
          <w:sz w:val="24"/>
          <w:szCs w:val="24"/>
        </w:rPr>
        <w:t>采集路口主机发送违法数据，依照相应的前端加密的算法进行配对的自动解密，并将解密之后的数据保存到本地硬盘上。主要包括冲红灯、变线、超速等违法数据。</w:t>
      </w:r>
    </w:p>
    <w:p>
      <w:pPr>
        <w:pStyle w:val="21"/>
        <w:ind w:firstLine="480"/>
        <w:rPr>
          <w:rFonts w:ascii="宋体" w:hAnsi="宋体"/>
          <w:bCs/>
          <w:color w:val="auto"/>
          <w:sz w:val="24"/>
          <w:szCs w:val="24"/>
        </w:rPr>
      </w:pPr>
      <w:r>
        <w:rPr>
          <w:rFonts w:hint="eastAsia" w:ascii="宋体" w:hAnsi="宋体"/>
          <w:bCs/>
          <w:color w:val="auto"/>
          <w:sz w:val="24"/>
          <w:szCs w:val="24"/>
        </w:rPr>
        <w:t>接收路口控制机发送的设备故障信息，将设备故障信息存放。</w:t>
      </w:r>
    </w:p>
    <w:p>
      <w:pPr>
        <w:pStyle w:val="21"/>
        <w:ind w:firstLine="480"/>
        <w:rPr>
          <w:rFonts w:ascii="宋体" w:hAnsi="宋体"/>
          <w:bCs/>
          <w:color w:val="auto"/>
          <w:sz w:val="24"/>
          <w:szCs w:val="24"/>
        </w:rPr>
      </w:pPr>
      <w:r>
        <w:rPr>
          <w:rFonts w:hint="eastAsia" w:ascii="宋体" w:hAnsi="宋体"/>
          <w:bCs/>
          <w:color w:val="auto"/>
          <w:sz w:val="24"/>
          <w:szCs w:val="24"/>
        </w:rPr>
        <w:t>通过网闸将采集设各信息发送给内网应用服务器。</w:t>
      </w:r>
    </w:p>
    <w:p>
      <w:pPr>
        <w:pStyle w:val="21"/>
        <w:ind w:firstLine="480"/>
        <w:rPr>
          <w:rFonts w:ascii="宋体" w:hAnsi="宋体"/>
          <w:bCs/>
          <w:color w:val="auto"/>
          <w:sz w:val="24"/>
          <w:szCs w:val="24"/>
        </w:rPr>
      </w:pPr>
      <w:r>
        <w:rPr>
          <w:rFonts w:hint="eastAsia" w:ascii="宋体" w:hAnsi="宋体"/>
          <w:bCs/>
          <w:color w:val="auto"/>
          <w:sz w:val="24"/>
          <w:szCs w:val="24"/>
        </w:rPr>
        <w:t>通过网闸接收内网应用服务器发送的系统设置参数信息。</w:t>
      </w:r>
    </w:p>
    <w:p>
      <w:pPr>
        <w:pStyle w:val="21"/>
        <w:ind w:firstLine="480"/>
        <w:rPr>
          <w:rFonts w:ascii="宋体" w:hAnsi="宋体"/>
          <w:bCs/>
          <w:color w:val="auto"/>
          <w:sz w:val="24"/>
          <w:szCs w:val="24"/>
        </w:rPr>
      </w:pPr>
      <w:r>
        <w:rPr>
          <w:rFonts w:hint="eastAsia" w:ascii="宋体" w:hAnsi="宋体"/>
          <w:bCs/>
          <w:color w:val="auto"/>
          <w:sz w:val="24"/>
          <w:szCs w:val="24"/>
        </w:rPr>
        <w:t>对路口控制机子系统发送系统参数。</w:t>
      </w:r>
    </w:p>
    <w:p>
      <w:pPr>
        <w:pStyle w:val="21"/>
        <w:ind w:firstLine="480"/>
        <w:rPr>
          <w:rFonts w:ascii="宋体" w:hAnsi="宋体"/>
          <w:bCs/>
          <w:color w:val="auto"/>
          <w:sz w:val="24"/>
          <w:szCs w:val="24"/>
        </w:rPr>
      </w:pPr>
      <w:r>
        <w:rPr>
          <w:rFonts w:hint="eastAsia" w:ascii="宋体" w:hAnsi="宋体"/>
          <w:bCs/>
          <w:color w:val="auto"/>
          <w:sz w:val="24"/>
          <w:szCs w:val="24"/>
        </w:rPr>
        <w:t>用户管理包括用户登录、用户管理、资源管理、角色管理、权限管理，对系统操作用户进行统一管理。</w:t>
      </w:r>
    </w:p>
    <w:p>
      <w:pPr>
        <w:pStyle w:val="21"/>
        <w:ind w:firstLine="480"/>
        <w:rPr>
          <w:rFonts w:ascii="宋体" w:hAnsi="宋体"/>
          <w:bCs/>
          <w:color w:val="auto"/>
          <w:sz w:val="24"/>
          <w:szCs w:val="24"/>
        </w:rPr>
      </w:pPr>
      <w:r>
        <w:rPr>
          <w:rFonts w:hint="eastAsia" w:ascii="宋体" w:hAnsi="宋体"/>
          <w:bCs/>
          <w:color w:val="auto"/>
          <w:sz w:val="24"/>
          <w:szCs w:val="24"/>
        </w:rPr>
        <w:t>(3)内网应用服务器软件功能。</w:t>
      </w:r>
    </w:p>
    <w:p>
      <w:pPr>
        <w:pStyle w:val="21"/>
        <w:ind w:firstLine="480"/>
        <w:rPr>
          <w:rFonts w:ascii="宋体" w:hAnsi="宋体"/>
          <w:bCs/>
          <w:color w:val="auto"/>
          <w:sz w:val="24"/>
          <w:szCs w:val="24"/>
        </w:rPr>
      </w:pPr>
      <w:r>
        <w:rPr>
          <w:rFonts w:hint="eastAsia" w:ascii="宋体" w:hAnsi="宋体"/>
          <w:bCs/>
          <w:color w:val="auto"/>
          <w:sz w:val="24"/>
          <w:szCs w:val="24"/>
        </w:rPr>
        <w:t>通过网闸读取放在外网应用服务器上的违法数据(EXCEL文件、图片) ，进行校对，合并本地硬盘上EXCEL文件和外网应用服务器上EXCEL文件为统一的EXCEL文件，写入到电子警察管理系统处理违法信息的共享数据文件夹中。</w:t>
      </w:r>
    </w:p>
    <w:p>
      <w:pPr>
        <w:pStyle w:val="21"/>
        <w:ind w:firstLine="480"/>
        <w:rPr>
          <w:rFonts w:ascii="宋体" w:hAnsi="宋体"/>
          <w:bCs/>
          <w:color w:val="auto"/>
          <w:sz w:val="24"/>
          <w:szCs w:val="24"/>
        </w:rPr>
      </w:pPr>
      <w:r>
        <w:rPr>
          <w:rFonts w:hint="eastAsia" w:ascii="宋体" w:hAnsi="宋体"/>
          <w:bCs/>
          <w:color w:val="auto"/>
          <w:sz w:val="24"/>
          <w:szCs w:val="24"/>
        </w:rPr>
        <w:t>对合并后存放在本地硬盘上共享文件夹和临时文件夹中的违法数据进行人工审查。主要包括冲红灯违法数据。</w:t>
      </w:r>
    </w:p>
    <w:p>
      <w:pPr>
        <w:pStyle w:val="21"/>
        <w:ind w:firstLine="480"/>
        <w:rPr>
          <w:rFonts w:ascii="宋体" w:hAnsi="宋体"/>
          <w:bCs/>
          <w:color w:val="auto"/>
          <w:sz w:val="24"/>
          <w:szCs w:val="24"/>
        </w:rPr>
      </w:pPr>
      <w:r>
        <w:rPr>
          <w:rFonts w:hint="eastAsia" w:ascii="宋体" w:hAnsi="宋体"/>
          <w:bCs/>
          <w:color w:val="auto"/>
          <w:sz w:val="24"/>
          <w:szCs w:val="24"/>
        </w:rPr>
        <w:t>通过网闹收集外网应用服务器发送的设备故障信息；</w:t>
      </w:r>
    </w:p>
    <w:p>
      <w:pPr>
        <w:pStyle w:val="21"/>
        <w:ind w:firstLine="480"/>
        <w:rPr>
          <w:rFonts w:ascii="宋体" w:hAnsi="宋体"/>
          <w:bCs/>
          <w:color w:val="auto"/>
          <w:sz w:val="24"/>
          <w:szCs w:val="24"/>
        </w:rPr>
      </w:pPr>
      <w:r>
        <w:rPr>
          <w:rFonts w:hint="eastAsia" w:ascii="宋体" w:hAnsi="宋体"/>
          <w:bCs/>
          <w:color w:val="auto"/>
          <w:sz w:val="24"/>
          <w:szCs w:val="24"/>
        </w:rPr>
        <w:t>将设备故障信息上传给交通信息处理核心服务。</w:t>
      </w:r>
    </w:p>
    <w:p>
      <w:pPr>
        <w:pStyle w:val="21"/>
        <w:ind w:firstLine="480"/>
        <w:rPr>
          <w:rFonts w:ascii="宋体" w:hAnsi="宋体"/>
          <w:bCs/>
          <w:color w:val="auto"/>
          <w:sz w:val="24"/>
          <w:szCs w:val="24"/>
        </w:rPr>
      </w:pPr>
      <w:r>
        <w:rPr>
          <w:rFonts w:hint="eastAsia" w:ascii="宋体" w:hAnsi="宋体"/>
          <w:bCs/>
          <w:color w:val="auto"/>
          <w:sz w:val="24"/>
          <w:szCs w:val="24"/>
        </w:rPr>
        <w:t>用户管理包括用户登录、用户管理、资源管理、角色管理、权限管理，对系统操作用户进行统一管理。</w:t>
      </w:r>
    </w:p>
    <w:p>
      <w:pPr>
        <w:pStyle w:val="21"/>
        <w:ind w:firstLine="480"/>
        <w:rPr>
          <w:rFonts w:ascii="宋体" w:hAnsi="宋体"/>
          <w:bCs/>
          <w:color w:val="auto"/>
          <w:sz w:val="24"/>
          <w:szCs w:val="24"/>
        </w:rPr>
      </w:pPr>
      <w:r>
        <w:rPr>
          <w:rFonts w:hint="eastAsia" w:ascii="宋体" w:hAnsi="宋体"/>
          <w:bCs/>
          <w:color w:val="auto"/>
          <w:sz w:val="24"/>
          <w:szCs w:val="24"/>
        </w:rPr>
        <w:t>7.8.7控制机运行软件功能要求</w:t>
      </w:r>
    </w:p>
    <w:p>
      <w:pPr>
        <w:pStyle w:val="21"/>
        <w:ind w:firstLine="480"/>
        <w:rPr>
          <w:rFonts w:ascii="宋体" w:hAnsi="宋体"/>
          <w:bCs/>
          <w:color w:val="auto"/>
          <w:sz w:val="24"/>
          <w:szCs w:val="24"/>
        </w:rPr>
      </w:pPr>
      <w:r>
        <w:rPr>
          <w:rFonts w:hint="eastAsia" w:ascii="宋体" w:hAnsi="宋体"/>
          <w:bCs/>
          <w:color w:val="auto"/>
          <w:sz w:val="24"/>
          <w:szCs w:val="24"/>
        </w:rPr>
        <w:t>(1)对各种机动车辆的交通违章现象进行判别后抓拍，以此作为执法依据。将抓拍图片和车辆违章的时间、违章地点、违章类型等数据按照一定的次序组织形成一定完整的可以作为执法依据的违章案例数据。为了传输过程中数据的安全性和提高执法可信度，对违法数据中图片进行水印加密技术处理，并将加密之后的数据保存到本地硬盘上。将加密之后的数据保存到本地硬盘的违章信息分时段和设置要求主动上传给电子警察子系统外网应用服务器。</w:t>
      </w:r>
    </w:p>
    <w:p>
      <w:pPr>
        <w:pStyle w:val="21"/>
        <w:ind w:firstLine="480"/>
        <w:rPr>
          <w:rFonts w:ascii="宋体" w:hAnsi="宋体"/>
          <w:bCs/>
          <w:color w:val="auto"/>
          <w:sz w:val="24"/>
          <w:szCs w:val="24"/>
        </w:rPr>
      </w:pPr>
      <w:r>
        <w:rPr>
          <w:rFonts w:hint="eastAsia" w:ascii="宋体" w:hAnsi="宋体"/>
          <w:bCs/>
          <w:color w:val="auto"/>
          <w:sz w:val="24"/>
          <w:szCs w:val="24"/>
        </w:rPr>
        <w:t>(2)滚动录像</w:t>
      </w:r>
    </w:p>
    <w:p>
      <w:pPr>
        <w:pStyle w:val="21"/>
        <w:ind w:firstLine="480"/>
        <w:rPr>
          <w:rFonts w:ascii="宋体" w:hAnsi="宋体"/>
          <w:bCs/>
          <w:color w:val="auto"/>
          <w:sz w:val="24"/>
          <w:szCs w:val="24"/>
        </w:rPr>
      </w:pPr>
      <w:r>
        <w:rPr>
          <w:rFonts w:hint="eastAsia" w:ascii="宋体" w:hAnsi="宋体"/>
          <w:bCs/>
          <w:color w:val="auto"/>
          <w:sz w:val="24"/>
          <w:szCs w:val="24"/>
        </w:rPr>
        <w:t>对应违章取证用的路口控制机要求能够72小时实时录像，同时保存最近72小时的视频数据， 72小时之前的数据被覆盖。能通过USB 口读取图像信息。</w:t>
      </w:r>
    </w:p>
    <w:p>
      <w:pPr>
        <w:pStyle w:val="21"/>
        <w:ind w:firstLine="480"/>
        <w:rPr>
          <w:rFonts w:ascii="宋体" w:hAnsi="宋体"/>
          <w:bCs/>
          <w:color w:val="auto"/>
          <w:sz w:val="24"/>
          <w:szCs w:val="24"/>
        </w:rPr>
      </w:pPr>
      <w:r>
        <w:rPr>
          <w:rFonts w:hint="eastAsia" w:ascii="宋体" w:hAnsi="宋体"/>
          <w:bCs/>
          <w:color w:val="auto"/>
          <w:sz w:val="24"/>
          <w:szCs w:val="24"/>
        </w:rPr>
        <w:t>录像主机采用MPEG-4编码技术。最低分辨率不低于704X576o</w:t>
      </w:r>
    </w:p>
    <w:p>
      <w:pPr>
        <w:pStyle w:val="21"/>
        <w:ind w:firstLine="480"/>
        <w:rPr>
          <w:rFonts w:ascii="宋体" w:hAnsi="宋体"/>
          <w:bCs/>
          <w:color w:val="auto"/>
          <w:sz w:val="24"/>
          <w:szCs w:val="24"/>
        </w:rPr>
      </w:pPr>
      <w:r>
        <w:rPr>
          <w:rFonts w:hint="eastAsia" w:ascii="宋体" w:hAnsi="宋体"/>
          <w:bCs/>
          <w:color w:val="auto"/>
          <w:sz w:val="24"/>
          <w:szCs w:val="24"/>
        </w:rPr>
        <w:t>(3)设备自检</w:t>
      </w:r>
    </w:p>
    <w:p>
      <w:pPr>
        <w:pStyle w:val="21"/>
        <w:ind w:firstLine="480"/>
        <w:rPr>
          <w:rFonts w:ascii="宋体" w:hAnsi="宋体"/>
          <w:bCs/>
          <w:color w:val="auto"/>
          <w:sz w:val="24"/>
          <w:szCs w:val="24"/>
        </w:rPr>
      </w:pPr>
      <w:r>
        <w:rPr>
          <w:rFonts w:hint="eastAsia" w:ascii="宋体" w:hAnsi="宋体"/>
          <w:bCs/>
          <w:color w:val="auto"/>
          <w:sz w:val="24"/>
          <w:szCs w:val="24"/>
        </w:rPr>
        <w:t>路口控制机软件对系统运行产生的故障情况进行检测，同时保存设备故障信息。</w:t>
      </w:r>
    </w:p>
    <w:p>
      <w:pPr>
        <w:pStyle w:val="21"/>
        <w:ind w:firstLine="480"/>
        <w:rPr>
          <w:rFonts w:ascii="宋体" w:hAnsi="宋体"/>
          <w:bCs/>
          <w:color w:val="auto"/>
          <w:sz w:val="24"/>
          <w:szCs w:val="24"/>
        </w:rPr>
      </w:pPr>
      <w:r>
        <w:rPr>
          <w:rFonts w:hint="eastAsia" w:ascii="宋体" w:hAnsi="宋体"/>
          <w:bCs/>
          <w:color w:val="auto"/>
          <w:sz w:val="24"/>
          <w:szCs w:val="24"/>
        </w:rPr>
        <w:t>详细记录数码相机故障、检测器故障、红灯信号故障、辅助光源故障等设备故障信息。</w:t>
      </w:r>
    </w:p>
    <w:p>
      <w:pPr>
        <w:pStyle w:val="21"/>
        <w:ind w:firstLine="480"/>
        <w:rPr>
          <w:rFonts w:ascii="宋体" w:hAnsi="宋体"/>
          <w:bCs/>
          <w:color w:val="auto"/>
          <w:sz w:val="24"/>
          <w:szCs w:val="24"/>
        </w:rPr>
      </w:pPr>
      <w:r>
        <w:rPr>
          <w:rFonts w:hint="eastAsia" w:ascii="宋体" w:hAnsi="宋体"/>
          <w:bCs/>
          <w:color w:val="auto"/>
          <w:sz w:val="24"/>
          <w:szCs w:val="24"/>
        </w:rPr>
        <w:t>设各自检周期的设置用户可以通过参数设置功能进行设置，可以设定是实时或其他周期时间。</w:t>
      </w:r>
    </w:p>
    <w:p>
      <w:pPr>
        <w:pStyle w:val="21"/>
        <w:ind w:firstLine="480"/>
        <w:rPr>
          <w:rFonts w:ascii="宋体" w:hAnsi="宋体"/>
          <w:bCs/>
          <w:color w:val="auto"/>
          <w:sz w:val="24"/>
          <w:szCs w:val="24"/>
        </w:rPr>
      </w:pPr>
      <w:r>
        <w:rPr>
          <w:rFonts w:hint="eastAsia" w:ascii="宋体" w:hAnsi="宋体"/>
          <w:bCs/>
          <w:color w:val="auto"/>
          <w:sz w:val="24"/>
          <w:szCs w:val="24"/>
        </w:rPr>
        <w:t>(4)上传设备故障信息</w:t>
      </w:r>
    </w:p>
    <w:p>
      <w:pPr>
        <w:pStyle w:val="21"/>
        <w:ind w:firstLine="480"/>
        <w:rPr>
          <w:rFonts w:ascii="宋体" w:hAnsi="宋体"/>
          <w:bCs/>
          <w:color w:val="auto"/>
          <w:sz w:val="24"/>
          <w:szCs w:val="24"/>
        </w:rPr>
      </w:pPr>
      <w:r>
        <w:rPr>
          <w:rFonts w:hint="eastAsia" w:ascii="宋体" w:hAnsi="宋体"/>
          <w:bCs/>
          <w:color w:val="auto"/>
          <w:sz w:val="24"/>
          <w:szCs w:val="24"/>
        </w:rPr>
        <w:t>将设备故障信息主动上传给中心电子警察子系统外网应用服务器。</w:t>
      </w:r>
    </w:p>
    <w:p>
      <w:pPr>
        <w:pStyle w:val="21"/>
        <w:ind w:firstLine="480"/>
        <w:rPr>
          <w:rFonts w:ascii="宋体" w:hAnsi="宋体"/>
          <w:bCs/>
          <w:color w:val="auto"/>
          <w:sz w:val="24"/>
          <w:szCs w:val="24"/>
        </w:rPr>
      </w:pPr>
      <w:r>
        <w:rPr>
          <w:rFonts w:hint="eastAsia" w:ascii="宋体" w:hAnsi="宋体"/>
          <w:bCs/>
          <w:color w:val="auto"/>
          <w:sz w:val="24"/>
          <w:szCs w:val="24"/>
        </w:rPr>
        <w:t>上传周期的设置，用户可以通过参数设置功能进行设置。</w:t>
      </w:r>
    </w:p>
    <w:p>
      <w:pPr>
        <w:pStyle w:val="21"/>
        <w:ind w:firstLine="480"/>
        <w:rPr>
          <w:rFonts w:ascii="宋体" w:hAnsi="宋体"/>
          <w:bCs/>
          <w:color w:val="auto"/>
          <w:sz w:val="24"/>
          <w:szCs w:val="24"/>
        </w:rPr>
      </w:pPr>
      <w:r>
        <w:rPr>
          <w:rFonts w:hint="eastAsia" w:ascii="宋体" w:hAnsi="宋体"/>
          <w:bCs/>
          <w:color w:val="auto"/>
          <w:sz w:val="24"/>
          <w:szCs w:val="24"/>
        </w:rPr>
        <w:t>(5)接收系统设置参数</w:t>
      </w:r>
    </w:p>
    <w:p>
      <w:pPr>
        <w:pStyle w:val="21"/>
        <w:ind w:firstLine="480"/>
        <w:rPr>
          <w:rFonts w:ascii="宋体" w:hAnsi="宋体"/>
          <w:bCs/>
          <w:color w:val="auto"/>
          <w:sz w:val="24"/>
          <w:szCs w:val="24"/>
        </w:rPr>
      </w:pPr>
      <w:r>
        <w:rPr>
          <w:rFonts w:hint="eastAsia" w:ascii="宋体" w:hAnsi="宋体"/>
          <w:bCs/>
          <w:color w:val="auto"/>
          <w:sz w:val="24"/>
          <w:szCs w:val="24"/>
        </w:rPr>
        <w:t>通过路口控制机接收内网应用服务器发送的系统设置参数信息。</w:t>
      </w:r>
    </w:p>
    <w:p>
      <w:pPr>
        <w:pStyle w:val="21"/>
        <w:ind w:firstLine="480"/>
        <w:rPr>
          <w:rFonts w:ascii="宋体" w:hAnsi="宋体"/>
          <w:bCs/>
          <w:color w:val="auto"/>
          <w:sz w:val="24"/>
          <w:szCs w:val="24"/>
        </w:rPr>
      </w:pPr>
      <w:r>
        <w:rPr>
          <w:rFonts w:hint="eastAsia" w:ascii="宋体" w:hAnsi="宋体"/>
          <w:bCs/>
          <w:color w:val="auto"/>
          <w:sz w:val="24"/>
          <w:szCs w:val="24"/>
        </w:rPr>
        <w:t>系统设置： 包括了视频卡数量、扫描周期、图像质量、保存图像的大小、保留天数、图像转换时间、违章信息上传周期、故障信息上传周期设备自检周期等到参数的设置。</w:t>
      </w:r>
    </w:p>
    <w:p>
      <w:pPr>
        <w:pStyle w:val="21"/>
        <w:ind w:firstLine="480"/>
        <w:rPr>
          <w:rFonts w:ascii="宋体" w:hAnsi="宋体"/>
          <w:bCs/>
          <w:color w:val="auto"/>
          <w:sz w:val="24"/>
          <w:szCs w:val="24"/>
        </w:rPr>
      </w:pPr>
      <w:r>
        <w:rPr>
          <w:rFonts w:hint="eastAsia" w:ascii="宋体" w:hAnsi="宋体"/>
          <w:bCs/>
          <w:color w:val="auto"/>
          <w:sz w:val="24"/>
          <w:szCs w:val="24"/>
        </w:rPr>
        <w:t>视频图像抓拍设置：包括子图像抓拍数量、抓拍时间间隔、延迟时间、检测区域参数、组合参数、检测方法、红绿灯检测等参数的设置。</w:t>
      </w:r>
    </w:p>
    <w:p>
      <w:pPr>
        <w:pStyle w:val="21"/>
        <w:ind w:firstLine="480"/>
        <w:rPr>
          <w:rFonts w:ascii="宋体" w:hAnsi="宋体"/>
          <w:bCs/>
          <w:color w:val="auto"/>
          <w:sz w:val="24"/>
          <w:szCs w:val="24"/>
        </w:rPr>
      </w:pPr>
      <w:r>
        <w:rPr>
          <w:rFonts w:hint="eastAsia" w:ascii="宋体" w:hAnsi="宋体"/>
          <w:bCs/>
          <w:color w:val="auto"/>
          <w:sz w:val="24"/>
          <w:szCs w:val="24"/>
        </w:rPr>
        <w:t>报警区域设置：包括子视频检测区域的设置、报警组合和报警区域的设置、检测组合等参数的设置。</w:t>
      </w:r>
    </w:p>
    <w:p>
      <w:pPr>
        <w:pStyle w:val="21"/>
        <w:ind w:firstLine="480"/>
        <w:rPr>
          <w:rFonts w:ascii="宋体" w:hAnsi="宋体"/>
          <w:bCs/>
          <w:color w:val="auto"/>
          <w:sz w:val="24"/>
          <w:szCs w:val="24"/>
        </w:rPr>
      </w:pPr>
      <w:r>
        <w:rPr>
          <w:rFonts w:hint="eastAsia" w:ascii="宋体" w:hAnsi="宋体"/>
          <w:bCs/>
          <w:color w:val="auto"/>
          <w:sz w:val="24"/>
          <w:szCs w:val="24"/>
        </w:rPr>
        <w:t>7.8.8系统接口要求</w:t>
      </w:r>
    </w:p>
    <w:p>
      <w:pPr>
        <w:pStyle w:val="21"/>
        <w:ind w:firstLine="480"/>
        <w:rPr>
          <w:rFonts w:ascii="宋体" w:hAnsi="宋体"/>
          <w:bCs/>
          <w:color w:val="auto"/>
          <w:sz w:val="24"/>
          <w:szCs w:val="24"/>
        </w:rPr>
      </w:pPr>
      <w:r>
        <w:rPr>
          <w:rFonts w:hint="eastAsia" w:ascii="宋体" w:hAnsi="宋体"/>
          <w:bCs/>
          <w:color w:val="auto"/>
          <w:sz w:val="24"/>
          <w:szCs w:val="24"/>
        </w:rPr>
        <w:t>(1)接口类型</w:t>
      </w:r>
    </w:p>
    <w:p>
      <w:pPr>
        <w:pStyle w:val="21"/>
        <w:ind w:firstLine="480"/>
        <w:rPr>
          <w:rFonts w:ascii="宋体" w:hAnsi="宋体"/>
          <w:bCs/>
          <w:color w:val="auto"/>
          <w:sz w:val="24"/>
          <w:szCs w:val="24"/>
        </w:rPr>
      </w:pPr>
      <w:r>
        <w:rPr>
          <w:rFonts w:hint="eastAsia" w:ascii="宋体" w:hAnsi="宋体"/>
          <w:bCs/>
          <w:color w:val="auto"/>
          <w:sz w:val="24"/>
          <w:szCs w:val="24"/>
        </w:rPr>
        <w:t>系统的接口主要包括内部接口和外部接口。</w:t>
      </w:r>
    </w:p>
    <w:p>
      <w:pPr>
        <w:pStyle w:val="21"/>
        <w:ind w:firstLine="480"/>
        <w:rPr>
          <w:rFonts w:ascii="宋体" w:hAnsi="宋体"/>
          <w:bCs/>
          <w:color w:val="auto"/>
          <w:sz w:val="24"/>
          <w:szCs w:val="24"/>
        </w:rPr>
      </w:pPr>
      <w:r>
        <w:rPr>
          <w:rFonts w:hint="eastAsia" w:ascii="宋体" w:hAnsi="宋体"/>
          <w:bCs/>
          <w:color w:val="auto"/>
          <w:sz w:val="24"/>
          <w:szCs w:val="24"/>
        </w:rPr>
        <w:t>内部接口：电子警察子系统内网应用服务器与电子警察子系统外网应用服务器之间的接口。</w:t>
      </w:r>
    </w:p>
    <w:p>
      <w:pPr>
        <w:pStyle w:val="21"/>
        <w:ind w:firstLine="480"/>
        <w:rPr>
          <w:rFonts w:ascii="宋体" w:hAnsi="宋体"/>
          <w:bCs/>
          <w:color w:val="auto"/>
          <w:sz w:val="24"/>
          <w:szCs w:val="24"/>
        </w:rPr>
      </w:pPr>
      <w:r>
        <w:rPr>
          <w:rFonts w:hint="eastAsia" w:ascii="宋体" w:hAnsi="宋体"/>
          <w:bCs/>
          <w:color w:val="auto"/>
          <w:sz w:val="24"/>
          <w:szCs w:val="24"/>
        </w:rPr>
        <w:t xml:space="preserve"> 外部接口：电子警察子系统内网应用服务器与交通信息处理核心服务之间的接口；电子警察子系统内网应用服务器与电子警察管理系统之间的接口。</w:t>
      </w:r>
    </w:p>
    <w:p>
      <w:pPr>
        <w:pStyle w:val="21"/>
        <w:ind w:firstLine="480"/>
        <w:rPr>
          <w:rFonts w:ascii="宋体" w:hAnsi="宋体"/>
          <w:bCs/>
          <w:color w:val="auto"/>
          <w:sz w:val="24"/>
          <w:szCs w:val="24"/>
        </w:rPr>
      </w:pPr>
      <w:r>
        <w:rPr>
          <w:rFonts w:hint="eastAsia" w:ascii="宋体" w:hAnsi="宋体"/>
          <w:bCs/>
          <w:color w:val="auto"/>
          <w:sz w:val="24"/>
          <w:szCs w:val="24"/>
        </w:rPr>
        <w:t>软件的开发必须遵循CORBA技术规范，建设方必须提供接口的技术文档。</w:t>
      </w:r>
    </w:p>
    <w:p>
      <w:pPr>
        <w:pStyle w:val="21"/>
        <w:ind w:firstLine="480"/>
        <w:rPr>
          <w:rFonts w:ascii="宋体" w:hAnsi="宋体"/>
          <w:bCs/>
          <w:color w:val="auto"/>
          <w:sz w:val="24"/>
          <w:szCs w:val="24"/>
        </w:rPr>
      </w:pPr>
      <w:r>
        <w:rPr>
          <w:rFonts w:hint="eastAsia" w:ascii="宋体" w:hAnsi="宋体"/>
          <w:bCs/>
          <w:color w:val="auto"/>
          <w:sz w:val="24"/>
          <w:szCs w:val="24"/>
        </w:rPr>
        <w:t>(2)接口描述（略）</w:t>
      </w:r>
    </w:p>
    <w:p>
      <w:pPr>
        <w:pStyle w:val="21"/>
        <w:ind w:firstLine="480"/>
        <w:rPr>
          <w:rFonts w:ascii="宋体" w:hAnsi="宋体"/>
          <w:bCs/>
          <w:color w:val="auto"/>
          <w:sz w:val="24"/>
          <w:szCs w:val="24"/>
        </w:rPr>
      </w:pPr>
      <w:r>
        <w:rPr>
          <w:rFonts w:hint="eastAsia" w:ascii="宋体" w:hAnsi="宋体"/>
          <w:bCs/>
          <w:color w:val="auto"/>
          <w:sz w:val="24"/>
          <w:szCs w:val="24"/>
        </w:rPr>
        <w:t>(3)接口定义（略）</w:t>
      </w:r>
    </w:p>
    <w:p>
      <w:pPr>
        <w:pStyle w:val="21"/>
        <w:ind w:firstLine="480"/>
        <w:rPr>
          <w:rFonts w:ascii="宋体" w:hAnsi="宋体"/>
          <w:bCs/>
          <w:color w:val="auto"/>
          <w:sz w:val="24"/>
          <w:szCs w:val="24"/>
        </w:rPr>
      </w:pPr>
      <w:r>
        <w:rPr>
          <w:rFonts w:hint="eastAsia" w:ascii="宋体" w:hAnsi="宋体"/>
          <w:bCs/>
          <w:color w:val="auto"/>
          <w:sz w:val="24"/>
          <w:szCs w:val="24"/>
        </w:rPr>
        <w:t>注：接口描述和接口定义由施工单位向使用单位索取。</w:t>
      </w:r>
    </w:p>
    <w:p>
      <w:pPr>
        <w:pStyle w:val="21"/>
        <w:ind w:firstLine="480"/>
        <w:rPr>
          <w:rFonts w:ascii="宋体" w:hAnsi="宋体"/>
          <w:bCs/>
          <w:color w:val="auto"/>
          <w:sz w:val="24"/>
          <w:szCs w:val="24"/>
        </w:rPr>
      </w:pPr>
      <w:r>
        <w:rPr>
          <w:rFonts w:hint="eastAsia" w:ascii="宋体" w:hAnsi="宋体"/>
          <w:bCs/>
          <w:color w:val="auto"/>
          <w:sz w:val="24"/>
          <w:szCs w:val="24"/>
        </w:rPr>
        <w:t>交通违法信息数据</w:t>
      </w:r>
    </w:p>
    <w:p>
      <w:pPr>
        <w:pStyle w:val="21"/>
        <w:ind w:firstLine="480"/>
        <w:rPr>
          <w:rFonts w:ascii="宋体" w:hAnsi="宋体"/>
          <w:bCs/>
          <w:color w:val="auto"/>
          <w:sz w:val="24"/>
          <w:szCs w:val="24"/>
        </w:rPr>
      </w:pPr>
      <w:r>
        <w:rPr>
          <w:rFonts w:hint="eastAsia" w:ascii="宋体" w:hAnsi="宋体"/>
          <w:bCs/>
          <w:color w:val="auto"/>
          <w:sz w:val="24"/>
          <w:szCs w:val="24"/>
        </w:rPr>
        <w:t>7.8.9设备安装与施工</w:t>
      </w:r>
    </w:p>
    <w:p>
      <w:pPr>
        <w:pStyle w:val="21"/>
        <w:ind w:firstLine="480"/>
        <w:rPr>
          <w:rFonts w:ascii="宋体" w:hAnsi="宋体"/>
          <w:bCs/>
          <w:color w:val="auto"/>
          <w:sz w:val="24"/>
          <w:szCs w:val="24"/>
        </w:rPr>
      </w:pPr>
      <w:r>
        <w:rPr>
          <w:rFonts w:hint="eastAsia" w:ascii="宋体" w:hAnsi="宋体"/>
          <w:bCs/>
          <w:color w:val="auto"/>
          <w:sz w:val="24"/>
          <w:szCs w:val="24"/>
        </w:rPr>
        <w:t>7.8.9.1立杆</w:t>
      </w:r>
    </w:p>
    <w:p>
      <w:pPr>
        <w:pStyle w:val="21"/>
        <w:ind w:firstLine="480"/>
        <w:rPr>
          <w:rFonts w:ascii="宋体" w:hAnsi="宋体"/>
          <w:bCs/>
          <w:color w:val="auto"/>
          <w:sz w:val="24"/>
          <w:szCs w:val="24"/>
        </w:rPr>
      </w:pPr>
      <w:r>
        <w:rPr>
          <w:rFonts w:hint="eastAsia" w:ascii="宋体" w:hAnsi="宋体"/>
          <w:bCs/>
          <w:color w:val="auto"/>
          <w:sz w:val="24"/>
          <w:szCs w:val="24"/>
        </w:rPr>
        <w:t>（1）拍摄单元安装在立杆横臂上，净空不低于6.5米，横臂长度12m，横臂采用镀锌钢管并附着交通违法抓拍警告标志牌，立杆的基础埋深应符合国家的相关标准要求。</w:t>
      </w:r>
    </w:p>
    <w:p>
      <w:pPr>
        <w:pStyle w:val="21"/>
        <w:ind w:firstLine="480"/>
        <w:rPr>
          <w:rFonts w:ascii="宋体" w:hAnsi="宋体"/>
          <w:bCs/>
          <w:color w:val="auto"/>
          <w:sz w:val="24"/>
          <w:szCs w:val="24"/>
        </w:rPr>
      </w:pPr>
      <w:r>
        <w:rPr>
          <w:rFonts w:hint="eastAsia" w:ascii="宋体" w:hAnsi="宋体"/>
          <w:bCs/>
          <w:color w:val="auto"/>
          <w:sz w:val="24"/>
          <w:szCs w:val="24"/>
        </w:rPr>
        <w:t>（2）立杆钢结构应进行防腐处理，符合钢结构工程规范GB50205-95的有关规定，其质量应符合GB50221-95中的有关要求。</w:t>
      </w:r>
    </w:p>
    <w:p>
      <w:pPr>
        <w:pStyle w:val="21"/>
        <w:ind w:firstLine="480"/>
        <w:rPr>
          <w:rFonts w:ascii="宋体" w:hAnsi="宋体"/>
          <w:bCs/>
          <w:color w:val="auto"/>
          <w:sz w:val="24"/>
          <w:szCs w:val="24"/>
        </w:rPr>
      </w:pPr>
      <w:r>
        <w:rPr>
          <w:rFonts w:hint="eastAsia" w:ascii="宋体" w:hAnsi="宋体"/>
          <w:bCs/>
          <w:color w:val="auto"/>
          <w:sz w:val="24"/>
          <w:szCs w:val="24"/>
        </w:rPr>
        <w:t>（3）立柱、横臂、螺栓及螺母在热镀锌处理待干燥后需喷涂银灰色热镀锌漆三遍。扣件、结合件和连接件等配件应采用与被连接材料相一致的材料。</w:t>
      </w:r>
    </w:p>
    <w:p>
      <w:pPr>
        <w:pStyle w:val="21"/>
        <w:ind w:firstLine="480"/>
        <w:rPr>
          <w:rFonts w:ascii="宋体" w:hAnsi="宋体"/>
          <w:bCs/>
          <w:color w:val="auto"/>
          <w:sz w:val="24"/>
          <w:szCs w:val="24"/>
        </w:rPr>
      </w:pPr>
      <w:r>
        <w:rPr>
          <w:rFonts w:hint="eastAsia" w:ascii="宋体" w:hAnsi="宋体"/>
          <w:bCs/>
          <w:color w:val="auto"/>
          <w:sz w:val="24"/>
          <w:szCs w:val="24"/>
        </w:rPr>
        <w:t>（4）立柱采用多棱形经热镀锌处理的钢管，顶部应安装经防腐处理的内套式金属防水管帽。</w:t>
      </w:r>
    </w:p>
    <w:p>
      <w:pPr>
        <w:pStyle w:val="21"/>
        <w:ind w:firstLine="480"/>
        <w:rPr>
          <w:rFonts w:ascii="宋体" w:hAnsi="宋体"/>
          <w:bCs/>
          <w:color w:val="auto"/>
          <w:sz w:val="24"/>
          <w:szCs w:val="24"/>
        </w:rPr>
      </w:pPr>
      <w:r>
        <w:rPr>
          <w:rFonts w:hint="eastAsia" w:ascii="宋体" w:hAnsi="宋体"/>
          <w:bCs/>
          <w:color w:val="auto"/>
          <w:sz w:val="24"/>
          <w:szCs w:val="24"/>
        </w:rPr>
        <w:t>7.8.9.2机箱</w:t>
      </w:r>
    </w:p>
    <w:p>
      <w:pPr>
        <w:pStyle w:val="21"/>
        <w:ind w:firstLine="480"/>
        <w:rPr>
          <w:rFonts w:ascii="宋体" w:hAnsi="宋体"/>
          <w:bCs/>
          <w:color w:val="auto"/>
          <w:sz w:val="24"/>
          <w:szCs w:val="24"/>
        </w:rPr>
      </w:pPr>
      <w:r>
        <w:rPr>
          <w:rFonts w:hint="eastAsia" w:ascii="宋体" w:hAnsi="宋体"/>
          <w:bCs/>
          <w:color w:val="auto"/>
          <w:sz w:val="24"/>
          <w:szCs w:val="24"/>
        </w:rPr>
        <w:t>（1）机箱采用背杆式机箱及落地式机箱两种，机箱应具备安装交换机、防雷器、电源开关、光纤收发器、温控模块以及稳压电源等设备的空间。</w:t>
      </w:r>
    </w:p>
    <w:p>
      <w:pPr>
        <w:pStyle w:val="21"/>
        <w:ind w:firstLine="480"/>
        <w:rPr>
          <w:rFonts w:ascii="宋体" w:hAnsi="宋体"/>
          <w:bCs/>
          <w:color w:val="auto"/>
          <w:sz w:val="24"/>
          <w:szCs w:val="24"/>
        </w:rPr>
      </w:pPr>
      <w:r>
        <w:rPr>
          <w:rFonts w:hint="eastAsia" w:ascii="宋体" w:hAnsi="宋体"/>
          <w:bCs/>
          <w:color w:val="auto"/>
          <w:sz w:val="24"/>
          <w:szCs w:val="24"/>
        </w:rPr>
        <w:t>（2）机箱制作应全部采用不锈钢材料，箱体采用2mm厚的不锈钢板，机箱骨架采用4mm×4mm不锈钢，门的骨架采用2.5mm×2.5mm不锈钢。</w:t>
      </w:r>
    </w:p>
    <w:p>
      <w:pPr>
        <w:pStyle w:val="21"/>
        <w:ind w:firstLine="480"/>
        <w:rPr>
          <w:rFonts w:ascii="宋体" w:hAnsi="宋体"/>
          <w:bCs/>
          <w:color w:val="auto"/>
          <w:sz w:val="24"/>
          <w:szCs w:val="24"/>
        </w:rPr>
      </w:pPr>
      <w:r>
        <w:rPr>
          <w:rFonts w:hint="eastAsia" w:ascii="宋体" w:hAnsi="宋体"/>
          <w:bCs/>
          <w:color w:val="auto"/>
          <w:sz w:val="24"/>
          <w:szCs w:val="24"/>
        </w:rPr>
        <w:t>（3）机箱带有电源插座和空气开关。</w:t>
      </w:r>
    </w:p>
    <w:p>
      <w:pPr>
        <w:pStyle w:val="21"/>
        <w:ind w:firstLine="480"/>
        <w:rPr>
          <w:rFonts w:ascii="宋体" w:hAnsi="宋体"/>
          <w:bCs/>
          <w:color w:val="auto"/>
          <w:sz w:val="24"/>
          <w:szCs w:val="24"/>
        </w:rPr>
      </w:pPr>
      <w:r>
        <w:rPr>
          <w:rFonts w:hint="eastAsia" w:ascii="宋体" w:hAnsi="宋体"/>
          <w:bCs/>
          <w:color w:val="auto"/>
          <w:sz w:val="24"/>
          <w:szCs w:val="24"/>
        </w:rPr>
        <w:t>（4）可适应户外恶劣环境，防护等级IP54。</w:t>
      </w:r>
    </w:p>
    <w:p>
      <w:pPr>
        <w:widowControl/>
        <w:spacing w:line="360" w:lineRule="auto"/>
        <w:ind w:firstLine="482" w:firstLineChars="200"/>
        <w:jc w:val="left"/>
        <w:outlineLvl w:val="4"/>
        <w:rPr>
          <w:rFonts w:ascii="宋体" w:hAnsi="宋体"/>
          <w:b/>
          <w:color w:val="auto"/>
          <w:sz w:val="24"/>
          <w:szCs w:val="24"/>
        </w:rPr>
      </w:pPr>
      <w:r>
        <w:rPr>
          <w:rFonts w:hint="eastAsia" w:ascii="宋体" w:hAnsi="宋体"/>
          <w:b/>
          <w:color w:val="auto"/>
          <w:sz w:val="24"/>
          <w:szCs w:val="24"/>
        </w:rPr>
        <w:t>7.9其他</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说明不详之处详见有关设计图纸，并严格按国家和广东省、市有关现行的规范、规程和技术规定执行。</w:t>
      </w:r>
    </w:p>
    <w:p>
      <w:pPr>
        <w:spacing w:line="360" w:lineRule="auto"/>
        <w:ind w:firstLine="482" w:firstLineChars="200"/>
        <w:jc w:val="left"/>
        <w:outlineLvl w:val="2"/>
        <w:rPr>
          <w:rFonts w:ascii="宋体" w:hAnsi="宋体"/>
          <w:b/>
          <w:color w:val="auto"/>
          <w:sz w:val="24"/>
          <w:szCs w:val="24"/>
        </w:rPr>
      </w:pPr>
      <w:bookmarkStart w:id="362" w:name="_Toc6034"/>
      <w:r>
        <w:rPr>
          <w:rFonts w:hint="eastAsia" w:ascii="宋体" w:hAnsi="宋体"/>
          <w:b/>
          <w:color w:val="auto"/>
          <w:sz w:val="24"/>
          <w:szCs w:val="24"/>
        </w:rPr>
        <w:t>8、绿化工程</w:t>
      </w:r>
      <w:bookmarkEnd w:id="362"/>
    </w:p>
    <w:p>
      <w:pPr>
        <w:tabs>
          <w:tab w:val="left" w:pos="1640"/>
        </w:tabs>
        <w:autoSpaceDE w:val="0"/>
        <w:autoSpaceDN w:val="0"/>
        <w:spacing w:line="360" w:lineRule="auto"/>
        <w:ind w:firstLine="480" w:firstLineChars="200"/>
        <w:jc w:val="left"/>
        <w:rPr>
          <w:rFonts w:ascii="宋体" w:hAnsi="宋体"/>
          <w:b/>
          <w:color w:val="auto"/>
          <w:sz w:val="24"/>
          <w:szCs w:val="24"/>
        </w:rPr>
      </w:pPr>
      <w:r>
        <w:rPr>
          <w:rFonts w:hint="eastAsia" w:ascii="宋体" w:hAnsi="宋体"/>
          <w:color w:val="auto"/>
          <w:sz w:val="24"/>
          <w:szCs w:val="24"/>
        </w:rPr>
        <w:t>本次主要对侧绿化带、渠化岛进行景观绿化设计, 绿化总面积为4287平方米。</w:t>
      </w:r>
    </w:p>
    <w:p>
      <w:pPr>
        <w:widowControl/>
        <w:spacing w:line="360" w:lineRule="auto"/>
        <w:ind w:firstLine="482" w:firstLineChars="200"/>
        <w:jc w:val="left"/>
        <w:outlineLvl w:val="3"/>
        <w:rPr>
          <w:rFonts w:ascii="宋体" w:hAnsi="宋体"/>
          <w:b/>
          <w:color w:val="auto"/>
          <w:sz w:val="24"/>
          <w:szCs w:val="24"/>
        </w:rPr>
      </w:pPr>
      <w:r>
        <w:rPr>
          <w:rFonts w:hint="eastAsia" w:ascii="宋体" w:hAnsi="宋体"/>
          <w:b/>
          <w:color w:val="auto"/>
          <w:sz w:val="24"/>
          <w:szCs w:val="24"/>
        </w:rPr>
        <w:t>8</w:t>
      </w:r>
      <w:r>
        <w:rPr>
          <w:rFonts w:ascii="宋体" w:hAnsi="宋体"/>
          <w:b/>
          <w:color w:val="auto"/>
          <w:sz w:val="24"/>
          <w:szCs w:val="24"/>
        </w:rPr>
        <w:t>.1</w:t>
      </w:r>
      <w:r>
        <w:rPr>
          <w:rFonts w:hint="eastAsia" w:ascii="宋体" w:hAnsi="宋体"/>
          <w:b/>
          <w:color w:val="auto"/>
          <w:sz w:val="24"/>
          <w:szCs w:val="24"/>
        </w:rPr>
        <w:t>原有乔木迁移</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（1）保留原有乔木，迁移至新建绿化带</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（2）现状大王椰子迁移至渠化岛；</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（3）原有人行道行道树迁移至新建侧绿化带；</w:t>
      </w:r>
    </w:p>
    <w:p>
      <w:pPr>
        <w:tabs>
          <w:tab w:val="left" w:pos="1640"/>
        </w:tabs>
        <w:autoSpaceDE w:val="0"/>
        <w:autoSpaceDN w:val="0"/>
        <w:spacing w:line="360" w:lineRule="auto"/>
        <w:ind w:firstLine="480" w:firstLineChars="200"/>
        <w:jc w:val="left"/>
        <w:rPr>
          <w:rFonts w:ascii="宋体" w:hAnsi="宋体"/>
          <w:b/>
          <w:color w:val="auto"/>
          <w:sz w:val="24"/>
          <w:szCs w:val="24"/>
        </w:rPr>
      </w:pPr>
      <w:r>
        <w:rPr>
          <w:rFonts w:hint="eastAsia" w:ascii="宋体" w:hAnsi="宋体"/>
          <w:color w:val="auto"/>
          <w:sz w:val="24"/>
          <w:szCs w:val="24"/>
        </w:rPr>
        <w:t>（4）原有中央绿化带乔木迁移至新建侧绿化带及渠化岛。</w:t>
      </w:r>
    </w:p>
    <w:p>
      <w:pPr>
        <w:widowControl/>
        <w:spacing w:line="360" w:lineRule="auto"/>
        <w:ind w:firstLine="482" w:firstLineChars="200"/>
        <w:jc w:val="left"/>
        <w:outlineLvl w:val="3"/>
        <w:rPr>
          <w:rFonts w:ascii="宋体" w:hAnsi="宋体"/>
          <w:b/>
          <w:color w:val="auto"/>
          <w:sz w:val="24"/>
          <w:szCs w:val="24"/>
        </w:rPr>
      </w:pPr>
      <w:r>
        <w:rPr>
          <w:rFonts w:hint="eastAsia" w:ascii="宋体" w:hAnsi="宋体"/>
          <w:b/>
          <w:color w:val="auto"/>
          <w:sz w:val="24"/>
          <w:szCs w:val="24"/>
        </w:rPr>
        <w:t>8</w:t>
      </w:r>
      <w:r>
        <w:rPr>
          <w:rFonts w:ascii="宋体" w:hAnsi="宋体"/>
          <w:b/>
          <w:color w:val="auto"/>
          <w:sz w:val="24"/>
          <w:szCs w:val="24"/>
        </w:rPr>
        <w:t>.</w:t>
      </w:r>
      <w:r>
        <w:rPr>
          <w:rFonts w:hint="eastAsia" w:ascii="宋体" w:hAnsi="宋体"/>
          <w:b/>
          <w:color w:val="auto"/>
          <w:sz w:val="24"/>
          <w:szCs w:val="24"/>
        </w:rPr>
        <w:t>2绿化种植说明及施工要求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8.2.1 绿化地平整、清理：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种植地表应符合种植要求，在30CM高差以内平整绿化地面至设计放坡要求，同时清除砾石杂草杂物；平整要顺地形和周围环境，整成龟背形、斜坡形等，一般未特殊设计的地形，坡度可定在0.3%-0.5%之间以利排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（2）所有靠路边或路牙沿线50-100CM宽内的绿地地面应低于路边或路牙沿线3CM-5CM，并在地面处理时将地面水引至市政排水管井。</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（3）绿地地形处理除满足景观要求外，还应考虑将地面水最终汇集至市政管网排走。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8.2.2 绿地种植土质要求：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（1）PH值为5.6~8.0之间的土壤，疏松表层土、不含建筑和生活垃圾。种植前应对该地区的土壤理化性质进行化验分析，采取相应的消毒，施肥和客土等措施。</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（2）种植土深要求：草地大于30CM；花灌木要求大于50cm；乔木则要求在种植土球周围有大于80CM的合格土层，若受现场地物质条件限制，可根据实际情况与质监单位商定。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种植层需与地下土层连接，无水泥板、沥青、石层等隔断，以保持土壤中毛细管、液体、气体的上下贯通。草地要求土深15CM内的土任何方向上大于1CM的杂物石块少于3%；花树木要求土深内的土任何方向上大于3CM的杂物石块少于5%。</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（4）在耕翻中，若发现土质不符合要求，必须换合格土。换土后应压实，使密实度达80%以上，以免因沉降产生洼地。</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（5）树穴内应回填熟耕土。</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（6）种植土除树池外均按0.4米厚回填，树池按1.5米回填。</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8.2.3 基肥：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要求施工时对各种花草树木均应施足基肥，以弥补绿地土壤肥力不足，改良土壤，以使花草树木恢复生长后能尽快见效。按目前的园林施工要求，设计施工可用下列基肥。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（1）要求采用堆沤腐熟的农家肥或饼肥。</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（2）其它基肥或有机肥作基肥必须经该工程主管单位同意后施用，用量依实而定。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农家肥作基肥用量：草地每平方米10kg；花木（花坛）每平方米10kg。乔木土球Ф50-60的为20kg-25kg，Ф70-80的为30kg-40kg。草地、花坛在施肥后应进行一次约20~30CM深的耕翻，将肥与土充分混匀，做到肥土相融，起到既提高土壤养分，又使土壤疏松、通气良好。乔木、灌木则应在种植前在穴边将肥土混匀，依次放入穴底和种植池。</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8.2.4 苗木规格指标：</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（1）具体苗木品种规格见施工图中"绿化工程数量表"。表中：</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①高度：为苗木种植时自然或人工修剪后的高度，要求乔木尽量保留顶端生长点。表中所列示的花树木高度范围内，应每种高度都有，并结合植物造景进行高低错落搭配。路树高差不大于50CM，且枝下分枝高度高差小于50CM，为求列植后整齐划一。</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②胸径：为所种植乔木离地面1.3M处的平均直径，表中规定为上限和下限，种植时最小不能小于表列下限，最大不能超过上限3CM（主景树可达5cm）。其中表中如胸径规格为6-10的乔木，应该6-7CM占总株数的30%，7.1-8CM占总株数的30%，8.1-10CM占总株数的40%，4-6CM规格的4-4.9占总株数的30%，5-5.9CM占总株数的30%，6CM以上占总株数的40%；，规格为7-8CM，应该7.0-7.5CM占总株数的40%，7.5-8CM占总株数的60%，规格为9-10CM、11-12CM、13-15CM等等，由此类推。</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③冠幅（M）：为种植时花树木经常规处理后、交叉垂直二个方向上的平均枝冠直径。在保证花树木能移植成活和满足交通运输的前提下，应尽量保留花树木原有冠幅，利于绿化尽快见效。</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④土球（CM）为保证花树木移植成活及迅速恢复生长所需的最小带土球应保证到放于植穴内时完好不散为合格。如苗木为假植苗或容器苗，可在保证苗木正常移植成活和迅速生长的前提下，依实确定所带土球规格。土球高度依花树木的根系分布情况按实确定。对苗木规格中列明种植容器类型者，可在保证苗木质量的前提下，按如下顺序确定：指定盆苗则用盆苗，指定袋苗则用袋苗、亦可用盆苗；指定假植苗可用盆苗、袋苗；指定地苗则用盆苗、袋苗、假植苗。依此类推，反之则不行。</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（2）质量要求：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①乔木质量要求：a:无病虫害；b：土球完整，无破裂或松散。乔木要求最低分枝点至地面的树干通直，树干垂直偏差不能超过10度，主干不得有弯曲、机械损伤、明显伤疤、树瘤，主干道树种的乔木主干不得弯曲、要分枝均匀、树冠完整均匀；造型乔木则按设计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②灌木质量要求：a：无病虫害；b：土球完整，无破裂或松散；c：树冠要完整和均匀、有脚叶；d：造型灌木则应按设计要求。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③草本植物质量要求：a：无病虫害；b：叶片色泽光亮，分枝均匀、盆栽苗修剪均匀；c：件装式的草皮要求无杂草，草皮生产密度不低于85%，边缘整齐。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（3）花草树木质量：</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①所有花草树木必须健康、新鲜、无病虫害、无缺乏矿物质症状，生长旺盛而不老化，树皮无人为损伤或虫眼。</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②所有苗木的冠型应生长茂盛，分枝均衡，整冠饱满，能充分体现个体的自然景观美。</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③严格按设计规格选苗，花灌木尽量选用容器苗，地苗尽量用假植苗，应保证移植根系完好，带好土球，包装结实牢靠。</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④截干乔木锯口处要干净、光滑、无撕裂或分裂。正常截口应用蜡或漆封盖。</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⑤棕榈科植物、开花乔木及主景树在种植时必须尽量保留原有的自然生长冠形。</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⑥容器苗（袋苗），不能以裸根苗种植，以保证其尽快风效和迅速恢复生长。</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（4）本地苗源的树种</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对本地无苗源或苗源不足的树种，应提前在苗源地对苗木进行技术处理，以保证移植到道路的苗木有较好的绿化初期效果。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（5）花树木苗木规格的确定</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要求施工单位认真选苗对苗木进行前期技术处理，以保证苗木符合设计要求。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8.2.5 土坨大小要求: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土坨:指苗木移栽过程中为保证成活和迅速复壮,而在原栽植地围绕苗木根系取的土球。</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确定土坨直径的方法(起坨)。</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土坨的大小应依据上图视树种和苗木具体生长状况及种植季节而定,苗木清单中不作具体规定,以确保成活为标准。若市场上有容器苗(即假植苗),应优先选用容器苗。</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8.2.6 种植树穴要求:</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在栽苗木之前应以所定的灰点为中心沿四周向下挖穴,种植穴的大小依土球规格及根系情况而定。带土球的应比土球大16-20cm,栽裸根苗的穴应保证根系充分舒展,穴的深度一般比土球高度稍深10~20cm,穴的形状一般为圆形,但必须保证上下口径大小一致。所有挖坑的直径要比土坨稍大，其垂直高度要略超过土坨垂直高度，并将底部土壤松软。</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8.2.7 苗木装运:</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苗木的运输与工地栽植的密切配合，是保证成活的重要环节之一，实践证明，“随掘、随运、随栽”对树木成活率最有保障。目前常用的是汽车起重机，吊运时，应用粗吊带捆绑，因为钢丝绳容易勒坏土球。先将吊带的一头流出1M多长结扣固定，再将吊带分开，捆在土球的由上向下五分之三的位置上绑紧，然后将带子的两头扣在吊钩上，在吊带与土球接触处用木块垫起，轻轻起吊后，在用另一根吊带套在树干下部，也扣在吊钩上即可起吊。苗木运到现场指定地点后，须随手将根部用稻草等物盖好，以防失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8.2.8 种植：</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（1）种植时首先检查各种植点的土质是否符合设计要求，有无足够的基肥，基肥是否与泥土充分拌匀等。值得注意的是，种植时接触间应铺放一层约10CM厚没有拌肥的干净种植土。</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2）花树木种植：按园林绿化常规方法施工，要求基肥应与碎土充分混匀；成列的乔木应用一直线，并按种植苗木的自然高依次排列；自然点植的花草树木应自然种植，高低错落有致。种植花树木的种植土应击碎分层捣实，使根系与土充分接触，最后用木棍插实起土圈、淋足定根水，扶固树木。大乔木移植应注意新种植点树木的东西南北朝向最好能与原苗木培植点的朝向相同，并讲究大乔木移植的其它方法，以保证大苗移植成活率。</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3）种植的绿地地面土质必须符合土质要求，清净杂物，平整至所需坡度，均匀撒施基肥，与土拌匀，然后将块状草皮连续铺种，草块间缝小于2cm，之后浇足水，待半干后打实，使草与土壤充分接触。隔天连续拍打3次以上，使草地拍卖实、平整。</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（4）其它草木植物按常规种植方法种植，要求种植后修整冠型，体现设计效果；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5）为保证施工能充分体现植物造景，要求施工种植时应有的放矢，依设计认真配植；对自然丛植树，应高低搭配有致，反映树丛的自然生长景观；对密植花木，应小心冠与冠之间的连接、错落和裸土的覆盖，显示群植的最佳绿化效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（6）特别强调一点是：因整条路可能分多个专业单位施工，在分段衔接处应注意相互间的种植衔接，以使整个大道绿化连成一体，顾全大局，成就初期效果。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8.2.9 修剪整形：</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花草树木种植时，因种植前修剪主要是为运输和减少水分损失等而进行的，种植后，应考虑植物造景以及植物基本形态重新进行修剪造型，去掉阴枝、病残枝等，并对剪口作处理。使花草树木种植后的初始冠型既能体现初期效果，又有利于将来形成优美冠形，达到设计目的和最终效果。</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8.2.10 施工场地清理：</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种植施工完成后，应立即清理施工现场四周的施工杂物，维护施工中因不慎破坏的道路设施，保证道路及施工现场整洁，体现文明施工。</w:t>
      </w:r>
    </w:p>
    <w:p>
      <w:pPr>
        <w:widowControl/>
        <w:spacing w:line="360" w:lineRule="auto"/>
        <w:ind w:firstLine="482" w:firstLineChars="200"/>
        <w:jc w:val="left"/>
        <w:outlineLvl w:val="3"/>
        <w:rPr>
          <w:rFonts w:ascii="宋体" w:hAnsi="宋体"/>
          <w:b/>
          <w:color w:val="auto"/>
          <w:sz w:val="24"/>
          <w:szCs w:val="24"/>
        </w:rPr>
      </w:pPr>
      <w:r>
        <w:rPr>
          <w:rFonts w:hint="eastAsia" w:ascii="宋体" w:hAnsi="宋体"/>
          <w:b/>
          <w:color w:val="auto"/>
          <w:sz w:val="24"/>
          <w:szCs w:val="24"/>
        </w:rPr>
        <w:t>8.3绿化养护</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lang w:val="zh-CN"/>
        </w:rPr>
        <w:t>保养期一年。</w:t>
      </w:r>
    </w:p>
    <w:p>
      <w:pPr>
        <w:tabs>
          <w:tab w:val="left" w:pos="1640"/>
        </w:tabs>
        <w:autoSpaceDE w:val="0"/>
        <w:autoSpaceDN w:val="0"/>
        <w:spacing w:line="360" w:lineRule="auto"/>
        <w:ind w:firstLine="480" w:firstLineChars="200"/>
        <w:jc w:val="left"/>
        <w:rPr>
          <w:rFonts w:ascii="宋体" w:hAnsi="宋体"/>
          <w:color w:val="auto"/>
          <w:sz w:val="24"/>
          <w:szCs w:val="24"/>
          <w:lang w:val="zh-CN"/>
        </w:rPr>
      </w:pPr>
      <w:r>
        <w:rPr>
          <w:rFonts w:hint="eastAsia" w:ascii="宋体" w:hAnsi="宋体"/>
          <w:color w:val="auto"/>
          <w:sz w:val="24"/>
          <w:szCs w:val="24"/>
          <w:lang w:val="zh-CN"/>
        </w:rPr>
        <w:t>养护期内，应及时更新复壮受损苗木等，并能按设计意图，按植物生态特性：喜阳、喜阴、耐旱、耐湿等分别养护，且据植物生长不同阶段及时调整，保持丰富的层次和群落结构。在养护期内负责清杂物、浇水保持土壤湿润、追肥、修剪整形、抹不定芽、防风、防治病虫害（应选用无公害农药），除杂草、排渍除涝等，其中：</w:t>
      </w:r>
    </w:p>
    <w:p>
      <w:pPr>
        <w:tabs>
          <w:tab w:val="left" w:pos="1640"/>
        </w:tabs>
        <w:autoSpaceDE w:val="0"/>
        <w:autoSpaceDN w:val="0"/>
        <w:spacing w:line="360" w:lineRule="auto"/>
        <w:ind w:firstLine="480" w:firstLineChars="200"/>
        <w:jc w:val="left"/>
        <w:rPr>
          <w:rFonts w:ascii="宋体" w:hAnsi="宋体"/>
          <w:color w:val="auto"/>
          <w:sz w:val="24"/>
          <w:szCs w:val="24"/>
          <w:lang w:val="zh-CN"/>
        </w:rPr>
      </w:pPr>
      <w:r>
        <w:rPr>
          <w:rFonts w:hint="eastAsia" w:ascii="宋体" w:hAnsi="宋体"/>
          <w:color w:val="auto"/>
          <w:sz w:val="24"/>
          <w:szCs w:val="24"/>
          <w:lang w:val="zh-CN"/>
        </w:rPr>
        <w:t>（</w:t>
      </w:r>
      <w:r>
        <w:rPr>
          <w:rFonts w:hint="eastAsia" w:ascii="宋体" w:hAnsi="宋体"/>
          <w:color w:val="auto"/>
          <w:sz w:val="24"/>
          <w:szCs w:val="24"/>
        </w:rPr>
        <w:t>1</w:t>
      </w:r>
      <w:r>
        <w:rPr>
          <w:rFonts w:hint="eastAsia" w:ascii="宋体" w:hAnsi="宋体"/>
          <w:color w:val="auto"/>
          <w:sz w:val="24"/>
          <w:szCs w:val="24"/>
          <w:lang w:val="zh-CN"/>
        </w:rPr>
        <w:t>）追肥：主要追施氮肥和复合肥。草地追肥多为氮肥，在养护一年内，按面积计算约每月每平方米50克（分2-3次）尿素做追肥，可撒施或水施；花木和乔灌木最好施用复合肥，花木每月每平方米100克（分2-3次）左右，灌木每株每月25克左右，乔木每月每株150克左右。施工时的具体用量可由施工方案依实确定。</w:t>
      </w:r>
    </w:p>
    <w:p>
      <w:pPr>
        <w:tabs>
          <w:tab w:val="left" w:pos="1640"/>
        </w:tabs>
        <w:autoSpaceDE w:val="0"/>
        <w:autoSpaceDN w:val="0"/>
        <w:spacing w:line="360" w:lineRule="auto"/>
        <w:ind w:firstLine="480" w:firstLineChars="200"/>
        <w:jc w:val="left"/>
        <w:rPr>
          <w:rFonts w:ascii="宋体" w:hAnsi="宋体"/>
          <w:color w:val="auto"/>
          <w:sz w:val="24"/>
          <w:szCs w:val="24"/>
          <w:lang w:val="zh-CN"/>
        </w:rPr>
      </w:pPr>
      <w:r>
        <w:rPr>
          <w:rFonts w:hint="eastAsia" w:ascii="宋体" w:hAnsi="宋体"/>
          <w:color w:val="auto"/>
          <w:sz w:val="24"/>
          <w:szCs w:val="24"/>
          <w:lang w:val="zh-CN"/>
        </w:rPr>
        <w:t>（</w:t>
      </w:r>
      <w:r>
        <w:rPr>
          <w:rFonts w:hint="eastAsia" w:ascii="宋体" w:hAnsi="宋体"/>
          <w:color w:val="auto"/>
          <w:sz w:val="24"/>
          <w:szCs w:val="24"/>
        </w:rPr>
        <w:t>2</w:t>
      </w:r>
      <w:r>
        <w:rPr>
          <w:rFonts w:hint="eastAsia" w:ascii="宋体" w:hAnsi="宋体"/>
          <w:color w:val="auto"/>
          <w:sz w:val="24"/>
          <w:szCs w:val="24"/>
          <w:lang w:val="zh-CN"/>
        </w:rPr>
        <w:t>）抹不定芽及保主枝：对路树，如为截干乔木，成活后萌芽很不规则，这时应该在设计枝下高以下将全部不定芽抹掉，在枝下高以上选3-5个生长健壮、长势良好、有利用形成均匀冠幅的新芽保留，将其余的抹掉。其余乔灌木依造景需要去新芽，以利用形成优美树型为准。</w:t>
      </w:r>
    </w:p>
    <w:p>
      <w:pPr>
        <w:tabs>
          <w:tab w:val="left" w:pos="1640"/>
        </w:tabs>
        <w:autoSpaceDE w:val="0"/>
        <w:autoSpaceDN w:val="0"/>
        <w:spacing w:line="360" w:lineRule="auto"/>
        <w:ind w:firstLine="480" w:firstLineChars="200"/>
        <w:jc w:val="left"/>
        <w:rPr>
          <w:rFonts w:ascii="宋体" w:hAnsi="宋体"/>
          <w:color w:val="auto"/>
          <w:sz w:val="24"/>
          <w:szCs w:val="24"/>
          <w:lang w:val="zh-CN"/>
        </w:rPr>
      </w:pPr>
      <w:r>
        <w:rPr>
          <w:rFonts w:hint="eastAsia" w:ascii="宋体" w:hAnsi="宋体"/>
          <w:color w:val="auto"/>
          <w:sz w:val="24"/>
          <w:szCs w:val="24"/>
          <w:lang w:val="zh-CN"/>
        </w:rPr>
        <w:t>（</w:t>
      </w:r>
      <w:r>
        <w:rPr>
          <w:rFonts w:hint="eastAsia" w:ascii="宋体" w:hAnsi="宋体"/>
          <w:color w:val="auto"/>
          <w:sz w:val="24"/>
          <w:szCs w:val="24"/>
        </w:rPr>
        <w:t>3</w:t>
      </w:r>
      <w:r>
        <w:rPr>
          <w:rFonts w:hint="eastAsia" w:ascii="宋体" w:hAnsi="宋体"/>
          <w:color w:val="auto"/>
          <w:sz w:val="24"/>
          <w:szCs w:val="24"/>
          <w:lang w:val="zh-CN"/>
        </w:rPr>
        <w:t>）为了使种植好的苗木不因土壤沉降或风力的影响而发生歪斜,我们需对刚完成种植尚未浇定根水的苗木进行支撑处理，支撑技术和样式应根据</w:t>
      </w:r>
      <w:r>
        <w:rPr>
          <w:rFonts w:hint="eastAsia" w:ascii="宋体" w:hAnsi="宋体"/>
          <w:color w:val="auto"/>
          <w:sz w:val="24"/>
          <w:szCs w:val="24"/>
        </w:rPr>
        <w:t>周边定，</w:t>
      </w:r>
      <w:r>
        <w:rPr>
          <w:rFonts w:hint="eastAsia" w:ascii="宋体" w:hAnsi="宋体"/>
          <w:color w:val="auto"/>
          <w:sz w:val="24"/>
          <w:szCs w:val="24"/>
          <w:lang w:val="zh-CN"/>
        </w:rPr>
        <w:t>在树干四周均匀固定四根支撑桩，底端部分锯</w:t>
      </w:r>
      <w:r>
        <w:rPr>
          <w:rFonts w:hint="eastAsia" w:ascii="宋体" w:hAnsi="宋体"/>
          <w:color w:val="auto"/>
          <w:sz w:val="24"/>
          <w:szCs w:val="24"/>
        </w:rPr>
        <w:t>30cm-40cm树桩钉到地下，顶端用塑扣或钢箍进行固定，材料采用钢管，颜色采用金属灰色</w:t>
      </w:r>
      <w:r>
        <w:rPr>
          <w:rFonts w:hint="eastAsia" w:ascii="宋体" w:hAnsi="宋体"/>
          <w:color w:val="auto"/>
          <w:sz w:val="24"/>
          <w:szCs w:val="24"/>
          <w:lang w:val="zh-CN"/>
        </w:rPr>
        <w:t>。</w:t>
      </w:r>
    </w:p>
    <w:p>
      <w:pPr>
        <w:widowControl/>
        <w:spacing w:line="360" w:lineRule="auto"/>
        <w:ind w:firstLine="482" w:firstLineChars="200"/>
        <w:jc w:val="left"/>
        <w:outlineLvl w:val="3"/>
        <w:rPr>
          <w:rFonts w:ascii="宋体" w:hAnsi="宋体"/>
          <w:b/>
          <w:color w:val="auto"/>
          <w:sz w:val="24"/>
          <w:szCs w:val="24"/>
        </w:rPr>
      </w:pPr>
      <w:r>
        <w:rPr>
          <w:rFonts w:hint="eastAsia" w:ascii="宋体" w:hAnsi="宋体"/>
          <w:b/>
          <w:color w:val="auto"/>
          <w:sz w:val="24"/>
          <w:szCs w:val="24"/>
        </w:rPr>
        <w:t>8.4其他</w:t>
      </w:r>
    </w:p>
    <w:p>
      <w:pPr>
        <w:tabs>
          <w:tab w:val="left" w:pos="1640"/>
        </w:tabs>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说明不详之处详见有关设计图纸，并严格按国家和广东省、市有关现行的规范、规程和技术规定执行。</w:t>
      </w:r>
    </w:p>
    <w:p>
      <w:pPr>
        <w:spacing w:line="360" w:lineRule="auto"/>
        <w:ind w:firstLine="482" w:firstLineChars="200"/>
        <w:jc w:val="left"/>
        <w:outlineLvl w:val="2"/>
        <w:rPr>
          <w:rFonts w:ascii="宋体" w:hAnsi="宋体"/>
          <w:b/>
          <w:color w:val="auto"/>
          <w:sz w:val="24"/>
          <w:szCs w:val="24"/>
        </w:rPr>
      </w:pPr>
      <w:bookmarkStart w:id="363" w:name="_Toc7728"/>
      <w:bookmarkStart w:id="364" w:name="_Toc92549518"/>
      <w:r>
        <w:rPr>
          <w:rFonts w:hint="eastAsia" w:ascii="宋体" w:hAnsi="宋体"/>
          <w:b/>
          <w:color w:val="auto"/>
          <w:sz w:val="24"/>
          <w:szCs w:val="24"/>
        </w:rPr>
        <w:t>9、明挖法施工要求</w:t>
      </w:r>
      <w:bookmarkEnd w:id="363"/>
      <w:bookmarkEnd w:id="364"/>
    </w:p>
    <w:p>
      <w:pPr>
        <w:widowControl/>
        <w:spacing w:line="360" w:lineRule="auto"/>
        <w:ind w:firstLine="482" w:firstLineChars="200"/>
        <w:jc w:val="left"/>
        <w:outlineLvl w:val="4"/>
        <w:rPr>
          <w:rFonts w:ascii="宋体" w:hAnsi="宋体"/>
          <w:b/>
          <w:color w:val="auto"/>
          <w:sz w:val="24"/>
          <w:szCs w:val="24"/>
        </w:rPr>
      </w:pPr>
      <w:bookmarkStart w:id="365" w:name="_Toc92549519"/>
      <w:r>
        <w:rPr>
          <w:rFonts w:hint="eastAsia" w:ascii="宋体" w:hAnsi="宋体"/>
          <w:b/>
          <w:color w:val="auto"/>
          <w:sz w:val="24"/>
          <w:szCs w:val="24"/>
        </w:rPr>
        <w:t>9</w:t>
      </w:r>
      <w:r>
        <w:rPr>
          <w:rFonts w:ascii="宋体" w:hAnsi="宋体"/>
          <w:b/>
          <w:color w:val="auto"/>
          <w:sz w:val="24"/>
          <w:szCs w:val="24"/>
        </w:rPr>
        <w:t>.1</w:t>
      </w:r>
      <w:r>
        <w:rPr>
          <w:rFonts w:hint="eastAsia" w:ascii="宋体" w:hAnsi="宋体"/>
          <w:b/>
          <w:color w:val="auto"/>
          <w:sz w:val="24"/>
          <w:szCs w:val="24"/>
        </w:rPr>
        <w:t>总则</w:t>
      </w:r>
      <w:bookmarkEnd w:id="365"/>
    </w:p>
    <w:p>
      <w:pPr>
        <w:spacing w:line="360" w:lineRule="auto"/>
        <w:ind w:firstLine="480" w:firstLineChars="200"/>
        <w:jc w:val="left"/>
        <w:rPr>
          <w:rFonts w:ascii="宋体" w:hAnsi="宋体" w:cs="宋体"/>
          <w:color w:val="auto"/>
          <w:sz w:val="24"/>
          <w:szCs w:val="24"/>
        </w:rPr>
      </w:pPr>
      <w:r>
        <w:rPr>
          <w:rFonts w:hint="eastAsia" w:ascii="宋体" w:hAnsi="宋体"/>
          <w:color w:val="auto"/>
          <w:sz w:val="24"/>
          <w:szCs w:val="24"/>
        </w:rPr>
        <w:t>本标段明挖段基坑工程K0+130—K0+210段基坑支护形式采用9m拉森</w:t>
      </w:r>
      <w:r>
        <w:rPr>
          <w:rFonts w:hint="eastAsia" w:ascii="宋体" w:hAnsi="宋体" w:cs="宋体"/>
          <w:color w:val="auto"/>
          <w:sz w:val="24"/>
          <w:szCs w:val="24"/>
        </w:rPr>
        <w:t>Ⅳ型钢板桩支护；</w:t>
      </w:r>
      <w:r>
        <w:rPr>
          <w:rFonts w:hint="eastAsia" w:ascii="宋体" w:hAnsi="宋体"/>
          <w:color w:val="auto"/>
          <w:sz w:val="24"/>
          <w:szCs w:val="24"/>
        </w:rPr>
        <w:t>K0+210-K0+366.3段基坑支护采用</w:t>
      </w:r>
      <w:r>
        <w:rPr>
          <w:rFonts w:hint="eastAsia" w:ascii="宋体" w:hAnsi="宋体" w:cs="宋体"/>
          <w:color w:val="auto"/>
          <w:sz w:val="24"/>
          <w:szCs w:val="24"/>
        </w:rPr>
        <w:t>Ø1000mm@1200mm钻孔桩+砼内支撑。（顶管始发井局部采用Ø1200mm@1400mm）；管线段基坑工程在新市墟站南侧基坑支护采用Ø1000mm@1200mm钻孔桩+砼内支撑；北侧基坑支护采用9m</w:t>
      </w:r>
      <w:r>
        <w:rPr>
          <w:rFonts w:hint="eastAsia" w:ascii="宋体" w:hAnsi="宋体"/>
          <w:color w:val="auto"/>
          <w:sz w:val="24"/>
          <w:szCs w:val="24"/>
        </w:rPr>
        <w:t>拉森</w:t>
      </w:r>
      <w:r>
        <w:rPr>
          <w:rFonts w:hint="eastAsia" w:ascii="宋体" w:hAnsi="宋体" w:cs="宋体"/>
          <w:color w:val="auto"/>
          <w:sz w:val="24"/>
          <w:szCs w:val="24"/>
        </w:rPr>
        <w:t>Ⅳ型钢板桩支护。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中心城区，文明施工、环保等要求高，不允许采用爆破法施工，承包人需研究采用对环境影响小的新的施工工艺（如静力爆破），以提高工效，减少环境影响。其他区段如采用爆破作业，承包商须根据工程周边环境情况制定详细、可控的爆破施工方案，经专家审定后报公安部门审批，待公安部门批复后方可进行爆破施工。如工程施工期间相关部门不允许采用钻爆法施工，则承包人需研究其它非爆破施工工艺。施工前，根据工程地质情况和周边建（构）物、管线及水文地质情况确定是否对基坑开挖采取回灌措施，若确定采用回灌措施，则须完善相应的专项报批手续。</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始发井等孔口封堵，承包人一般应安排土建专业的施工方进行该项工作，确保封堵的质量和防水效果。挡水坎等混凝土工程，承包人一般也应安排土建专业的施工方进行该项工作。</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明挖法施工除需满足相应规范及设计文件要求以外，还需满足如下要求：</w:t>
      </w:r>
    </w:p>
    <w:p>
      <w:pPr>
        <w:widowControl/>
        <w:spacing w:line="360" w:lineRule="auto"/>
        <w:ind w:firstLine="482" w:firstLineChars="200"/>
        <w:jc w:val="left"/>
        <w:outlineLvl w:val="4"/>
        <w:rPr>
          <w:rFonts w:ascii="宋体" w:hAnsi="宋体"/>
          <w:b/>
          <w:color w:val="auto"/>
          <w:sz w:val="24"/>
          <w:szCs w:val="24"/>
        </w:rPr>
      </w:pPr>
      <w:bookmarkStart w:id="366" w:name="_Toc92549520"/>
      <w:r>
        <w:rPr>
          <w:rFonts w:hint="eastAsia" w:ascii="宋体" w:hAnsi="宋体"/>
          <w:b/>
          <w:color w:val="auto"/>
          <w:sz w:val="24"/>
          <w:szCs w:val="24"/>
        </w:rPr>
        <w:t>9</w:t>
      </w:r>
      <w:r>
        <w:rPr>
          <w:rFonts w:ascii="宋体" w:hAnsi="宋体"/>
          <w:b/>
          <w:color w:val="auto"/>
          <w:sz w:val="24"/>
          <w:szCs w:val="24"/>
        </w:rPr>
        <w:t>.2</w:t>
      </w:r>
      <w:bookmarkEnd w:id="366"/>
      <w:r>
        <w:rPr>
          <w:rFonts w:hint="eastAsia" w:ascii="宋体" w:hAnsi="宋体"/>
          <w:b/>
          <w:color w:val="auto"/>
          <w:sz w:val="24"/>
          <w:szCs w:val="24"/>
        </w:rPr>
        <w:t>钻孔桩</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.2.1</w:t>
      </w:r>
      <w:r>
        <w:rPr>
          <w:rFonts w:hint="eastAsia" w:ascii="宋体" w:hAnsi="宋体"/>
          <w:color w:val="auto"/>
          <w:sz w:val="24"/>
          <w:szCs w:val="24"/>
        </w:rPr>
        <w:t>钻孔桩应严格按设计及施工规范要求进行，开工前要求施工单位编制专项施工方案，按规定报工程师批后方可开工。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.2.2</w:t>
      </w:r>
      <w:r>
        <w:rPr>
          <w:rFonts w:hint="eastAsia" w:ascii="宋体" w:hAnsi="宋体"/>
          <w:color w:val="auto"/>
          <w:sz w:val="24"/>
          <w:szCs w:val="24"/>
        </w:rPr>
        <w:t>钢筋笼加固场地：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①场地的选择，根据施工方案的场地布置图进行布置，确保钢筋加工场地的长、宽满足要求，确保钢筋笼吊装时主吊、副吊打腿位置合理，能顺利吊装；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②钢筋笼加工场地应进行硬化，在硬化后的场地上搭建钢筋笼加工平台；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③钢筋笼加工平台应坚实、平整，钢筋笼平台可用型钢（工字钢、槽钢、</w:t>
      </w:r>
      <w:r>
        <w:rPr>
          <w:rFonts w:ascii="宋体" w:hAnsi="宋体"/>
          <w:color w:val="auto"/>
          <w:sz w:val="24"/>
          <w:szCs w:val="24"/>
        </w:rPr>
        <w:t>H</w:t>
      </w:r>
      <w:r>
        <w:rPr>
          <w:rFonts w:hint="eastAsia" w:ascii="宋体" w:hAnsi="宋体"/>
          <w:color w:val="auto"/>
          <w:sz w:val="24"/>
          <w:szCs w:val="24"/>
        </w:rPr>
        <w:t>型钢）做枕木，需保证枕面在同一水平上；</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④钢筋笼加工平台应有足够的强度和刚度，保证钢筋笼不发生变形。</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⑤对于部分位于高压电塔、桥梁下方的场地，承包人应研究钢筋笼分段制作、吊装、拼接等新技术，解决低净空下施工问题。</w:t>
      </w:r>
    </w:p>
    <w:p>
      <w:pPr>
        <w:widowControl/>
        <w:spacing w:line="360" w:lineRule="auto"/>
        <w:ind w:firstLine="482" w:firstLineChars="200"/>
        <w:jc w:val="left"/>
        <w:outlineLvl w:val="4"/>
        <w:rPr>
          <w:rFonts w:ascii="宋体" w:hAnsi="宋体"/>
          <w:b/>
          <w:color w:val="auto"/>
          <w:sz w:val="24"/>
          <w:szCs w:val="24"/>
        </w:rPr>
      </w:pPr>
      <w:bookmarkStart w:id="367" w:name="_Toc92549521"/>
      <w:r>
        <w:rPr>
          <w:rFonts w:hint="eastAsia" w:ascii="宋体" w:hAnsi="宋体"/>
          <w:b/>
          <w:color w:val="auto"/>
          <w:sz w:val="24"/>
          <w:szCs w:val="24"/>
        </w:rPr>
        <w:t>9</w:t>
      </w:r>
      <w:r>
        <w:rPr>
          <w:rFonts w:ascii="宋体" w:hAnsi="宋体"/>
          <w:b/>
          <w:color w:val="auto"/>
          <w:sz w:val="24"/>
          <w:szCs w:val="24"/>
        </w:rPr>
        <w:t>.3</w:t>
      </w:r>
      <w:r>
        <w:rPr>
          <w:rFonts w:hint="eastAsia" w:ascii="宋体" w:hAnsi="宋体"/>
          <w:b/>
          <w:color w:val="auto"/>
          <w:sz w:val="24"/>
          <w:szCs w:val="24"/>
        </w:rPr>
        <w:t>土方开挖</w:t>
      </w:r>
      <w:bookmarkEnd w:id="367"/>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.3.1</w:t>
      </w:r>
      <w:r>
        <w:rPr>
          <w:rFonts w:hint="eastAsia" w:ascii="宋体" w:hAnsi="宋体"/>
          <w:color w:val="auto"/>
          <w:sz w:val="24"/>
          <w:szCs w:val="24"/>
        </w:rPr>
        <w:t>开挖前应要求承包商编制专项开挖施工技术方案，经专家评审、监理审查符合有关规定并经发包人批准方可执行。开挖前必须进行节点验收，验收合格达到开挖条件后，方可开挖。开挖前，应急物资和应急设备必须到位，并进行相关应急演练。</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.3.2</w:t>
      </w:r>
      <w:r>
        <w:rPr>
          <w:rFonts w:hint="eastAsia" w:ascii="宋体" w:hAnsi="宋体"/>
          <w:color w:val="auto"/>
          <w:sz w:val="24"/>
          <w:szCs w:val="24"/>
        </w:rPr>
        <w:t>基坑开挖在地下连续墙及冠梁达到设计强度、预降水两周后进行。开挖沿纵向分段、按支撑道数分层，各层土体的开挖应掌握先中间后两侧，对称、平衡的施工原则，并严格按要求的顺序进行。</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.3.3</w:t>
      </w:r>
      <w:r>
        <w:rPr>
          <w:rFonts w:hint="eastAsia" w:ascii="宋体" w:hAnsi="宋体"/>
          <w:color w:val="auto"/>
          <w:sz w:val="24"/>
          <w:szCs w:val="24"/>
        </w:rPr>
        <w:t>每个施工段内的土方开挖必须遵循“竖向分层、水平分段”的原则，每层的厚度根据支撑的间距而定。各层间小段的划分根据挖土及支撑的安装时限为原则。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.3.</w:t>
      </w:r>
      <w:r>
        <w:rPr>
          <w:rFonts w:hint="eastAsia" w:ascii="宋体" w:hAnsi="宋体"/>
          <w:color w:val="auto"/>
          <w:sz w:val="24"/>
          <w:szCs w:val="24"/>
        </w:rPr>
        <w:t>4开挖过程中接头处出现的渗漏水及时封堵，必要时注浆加固</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.3.</w:t>
      </w:r>
      <w:r>
        <w:rPr>
          <w:rFonts w:hint="eastAsia" w:ascii="宋体" w:hAnsi="宋体"/>
          <w:color w:val="auto"/>
          <w:sz w:val="24"/>
          <w:szCs w:val="24"/>
        </w:rPr>
        <w:t>5土方开挖时，根据现有场地情况，弃土堆放尽可能远离基坑坡顶不小于</w:t>
      </w:r>
      <w:r>
        <w:rPr>
          <w:rFonts w:ascii="宋体" w:hAnsi="宋体"/>
          <w:color w:val="auto"/>
          <w:sz w:val="24"/>
          <w:szCs w:val="24"/>
        </w:rPr>
        <w:t>5m</w:t>
      </w:r>
      <w:r>
        <w:rPr>
          <w:rFonts w:hint="eastAsia" w:ascii="宋体" w:hAnsi="宋体"/>
          <w:color w:val="auto"/>
          <w:sz w:val="24"/>
          <w:szCs w:val="24"/>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.3.</w:t>
      </w:r>
      <w:r>
        <w:rPr>
          <w:rFonts w:hint="eastAsia" w:ascii="宋体" w:hAnsi="宋体"/>
          <w:color w:val="auto"/>
          <w:sz w:val="24"/>
          <w:szCs w:val="24"/>
        </w:rPr>
        <w:t>6长臂挖掘机在基坑顶部行走作业时，其作业区不能有任何堆载，以便其作业，并且在顶部作业时长臂挖掘机下必须铺设钢板。</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.3.</w:t>
      </w:r>
      <w:r>
        <w:rPr>
          <w:rFonts w:hint="eastAsia" w:ascii="宋体" w:hAnsi="宋体"/>
          <w:color w:val="auto"/>
          <w:sz w:val="24"/>
          <w:szCs w:val="24"/>
        </w:rPr>
        <w:t>7开挖过程中，按既定的监测方案对基坑及周围环境进行监测，以反馈信息指导施工。在岩溶区须做自动化水位监测。</w:t>
      </w:r>
    </w:p>
    <w:p>
      <w:pPr>
        <w:widowControl/>
        <w:spacing w:line="360" w:lineRule="auto"/>
        <w:ind w:firstLine="482" w:firstLineChars="200"/>
        <w:jc w:val="left"/>
        <w:outlineLvl w:val="4"/>
        <w:rPr>
          <w:rFonts w:ascii="宋体" w:hAnsi="宋体"/>
          <w:b/>
          <w:color w:val="auto"/>
          <w:sz w:val="24"/>
          <w:szCs w:val="24"/>
        </w:rPr>
      </w:pPr>
      <w:bookmarkStart w:id="368" w:name="_Toc92549522"/>
      <w:r>
        <w:rPr>
          <w:rFonts w:hint="eastAsia" w:ascii="宋体" w:hAnsi="宋体"/>
          <w:b/>
          <w:color w:val="auto"/>
          <w:sz w:val="24"/>
          <w:szCs w:val="24"/>
        </w:rPr>
        <w:t>9</w:t>
      </w:r>
      <w:r>
        <w:rPr>
          <w:rFonts w:ascii="宋体" w:hAnsi="宋体"/>
          <w:b/>
          <w:color w:val="auto"/>
          <w:sz w:val="24"/>
          <w:szCs w:val="24"/>
        </w:rPr>
        <w:t>.4</w:t>
      </w:r>
      <w:r>
        <w:rPr>
          <w:rFonts w:hint="eastAsia" w:ascii="宋体" w:hAnsi="宋体"/>
          <w:b/>
          <w:color w:val="auto"/>
          <w:sz w:val="24"/>
          <w:szCs w:val="24"/>
        </w:rPr>
        <w:t>结构</w:t>
      </w:r>
      <w:bookmarkEnd w:id="368"/>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.4.1</w:t>
      </w:r>
      <w:r>
        <w:rPr>
          <w:rFonts w:hint="eastAsia" w:ascii="宋体" w:hAnsi="宋体"/>
          <w:color w:val="auto"/>
          <w:sz w:val="24"/>
          <w:szCs w:val="24"/>
        </w:rPr>
        <w:t>结构现浇混凝土柱、墙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.4.1.1</w:t>
      </w:r>
      <w:r>
        <w:rPr>
          <w:rFonts w:hint="eastAsia" w:ascii="宋体" w:hAnsi="宋体"/>
          <w:color w:val="auto"/>
          <w:sz w:val="24"/>
          <w:szCs w:val="24"/>
        </w:rPr>
        <w:t>施工缝的处理及测量放样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①检查混凝土施工缝的预留搭接钢筋的规格、位置、数量、长度。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②调直预留钢筋，将钢筋表面的锈皮、水泥砂浆等污垢清除干净。凿除施工缝表面松散混凝土或水泥砂浆，直至露出密实、新鲜混凝土，用水清洗干净。</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③准确定出轴线位置，轴线应标注在混凝土面上，标明水平标高，根据轴线确定柱、墙位置，并弹好柱、墙尺寸线。</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此工序完成后，承包商应进行自检，自检合格后报工程师验收，经工程师检查合格后，方可进入下一道工序的施工。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.4.1.2</w:t>
      </w:r>
      <w:r>
        <w:rPr>
          <w:rFonts w:hint="eastAsia" w:ascii="宋体" w:hAnsi="宋体"/>
          <w:color w:val="auto"/>
          <w:sz w:val="24"/>
          <w:szCs w:val="24"/>
        </w:rPr>
        <w:t>混凝土浇筑</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混凝土必须经试验室检验合格后方能使用。并按有关规定制作混凝土试件，以做强度试验检查。承包商应指定专人填写混凝土施工记录，详细记录原材料质量、混凝土的配合比、坍落度、拌合质量、混凝土的浇筑和振捣。浇筑过程工程师应旁站监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在浇筑过程中，承包商的专职质检人员必须全过程监控检查模板、钢筋和混凝土质量。</w:t>
      </w:r>
    </w:p>
    <w:p>
      <w:pPr>
        <w:spacing w:line="360" w:lineRule="auto"/>
        <w:ind w:firstLine="482" w:firstLineChars="200"/>
        <w:jc w:val="left"/>
        <w:outlineLvl w:val="2"/>
        <w:rPr>
          <w:rFonts w:ascii="宋体" w:hAnsi="宋体"/>
          <w:b/>
          <w:color w:val="auto"/>
          <w:sz w:val="24"/>
          <w:szCs w:val="24"/>
        </w:rPr>
      </w:pPr>
      <w:bookmarkStart w:id="369" w:name="_Toc92549523"/>
      <w:bookmarkStart w:id="370" w:name="_Toc11648"/>
      <w:r>
        <w:rPr>
          <w:rFonts w:hint="eastAsia" w:ascii="宋体" w:hAnsi="宋体"/>
          <w:b/>
          <w:color w:val="auto"/>
          <w:sz w:val="24"/>
          <w:szCs w:val="24"/>
        </w:rPr>
        <w:t>10</w:t>
      </w:r>
      <w:r>
        <w:rPr>
          <w:rFonts w:ascii="宋体" w:hAnsi="宋体"/>
          <w:b/>
          <w:color w:val="auto"/>
          <w:sz w:val="24"/>
          <w:szCs w:val="24"/>
        </w:rPr>
        <w:t>、</w:t>
      </w:r>
      <w:r>
        <w:rPr>
          <w:rFonts w:hint="eastAsia" w:ascii="宋体" w:hAnsi="宋体"/>
          <w:b/>
          <w:color w:val="auto"/>
          <w:sz w:val="24"/>
          <w:szCs w:val="24"/>
        </w:rPr>
        <w:t>顶管法施工要求</w:t>
      </w:r>
      <w:bookmarkEnd w:id="369"/>
      <w:bookmarkEnd w:id="370"/>
    </w:p>
    <w:p>
      <w:pPr>
        <w:widowControl/>
        <w:spacing w:line="360" w:lineRule="auto"/>
        <w:jc w:val="left"/>
        <w:outlineLvl w:val="4"/>
        <w:rPr>
          <w:rFonts w:ascii="宋体" w:hAnsi="宋体"/>
          <w:b/>
          <w:color w:val="auto"/>
          <w:sz w:val="24"/>
          <w:szCs w:val="24"/>
        </w:rPr>
      </w:pPr>
      <w:bookmarkStart w:id="371" w:name="_Toc92549524"/>
      <w:r>
        <w:rPr>
          <w:rFonts w:hint="eastAsia" w:ascii="宋体" w:hAnsi="宋体"/>
          <w:b/>
          <w:color w:val="auto"/>
          <w:sz w:val="24"/>
          <w:szCs w:val="24"/>
        </w:rPr>
        <w:t>10</w:t>
      </w:r>
      <w:r>
        <w:rPr>
          <w:rFonts w:ascii="宋体" w:hAnsi="宋体"/>
          <w:b/>
          <w:color w:val="auto"/>
          <w:sz w:val="24"/>
          <w:szCs w:val="24"/>
        </w:rPr>
        <w:t>.1</w:t>
      </w:r>
      <w:r>
        <w:rPr>
          <w:rFonts w:hint="eastAsia" w:ascii="宋体" w:hAnsi="宋体"/>
          <w:b/>
          <w:color w:val="auto"/>
          <w:sz w:val="24"/>
          <w:szCs w:val="24"/>
        </w:rPr>
        <w:t>管节生产</w:t>
      </w:r>
      <w:bookmarkEnd w:id="371"/>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10.1.1  总则</w:t>
      </w:r>
    </w:p>
    <w:p>
      <w:pPr>
        <w:spacing w:line="360" w:lineRule="auto"/>
        <w:jc w:val="left"/>
        <w:rPr>
          <w:rFonts w:ascii="宋体" w:hAnsi="宋体"/>
          <w:color w:val="auto"/>
          <w:sz w:val="24"/>
          <w:szCs w:val="24"/>
        </w:rPr>
      </w:pPr>
      <w:r>
        <w:rPr>
          <w:rFonts w:hint="eastAsia" w:ascii="宋体" w:hAnsi="宋体"/>
          <w:color w:val="auto"/>
          <w:sz w:val="24"/>
          <w:szCs w:val="24"/>
        </w:rPr>
        <w:t>10.1.1.1  说明</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管节的生产、制作及运输除需满足相应规范及设计文件要求以外，还需满足如下要求：</w:t>
      </w:r>
    </w:p>
    <w:p>
      <w:pPr>
        <w:spacing w:line="360" w:lineRule="auto"/>
        <w:jc w:val="left"/>
        <w:rPr>
          <w:rFonts w:ascii="宋体" w:hAnsi="宋体"/>
          <w:color w:val="auto"/>
          <w:sz w:val="24"/>
          <w:szCs w:val="24"/>
        </w:rPr>
      </w:pPr>
      <w:r>
        <w:rPr>
          <w:rFonts w:hint="eastAsia" w:ascii="宋体" w:hAnsi="宋体"/>
          <w:color w:val="auto"/>
          <w:sz w:val="24"/>
          <w:szCs w:val="24"/>
        </w:rPr>
        <w:t>10.1.1.1 2制造商的资格审查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管节预制生产应由经工程师和发包人批准的厂家进行。</w:t>
      </w:r>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10.1.2  材料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承包人应在开工前向工程师和发包人递交一份管节生产方案并获批准，包括以下内容：</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1）预制厂的布置图，注明各种设施、 设备的型号及位置。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2）堆放程序和钢筋、水泥、粗骨料和细骨料的堆存区布置图。</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3）配料机和备用拌和机及生产能力的技术要求。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4）材料来源。</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5）浇注基座和模具类型的说明。</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6）管节的生产程序，说明浇注、震捣和养护方法。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7）质量控制办法及混凝土强度、预制管节尺寸和表面处理的检查方法。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8）安全装卸、运输和抬举所需的临时支撑设施。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9）存贮方法（包括管节的标记、搬运、起吊和安放）。</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10）承包人应将其生产管片的计划至少提前7 天报告给工程师。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11）任何材料，在未经工程师批准前，不得使用。没有工程师的许可，不得改变材料的属性、质量、类别、型号、供应或加工来源。所有试验和加工证书应及时提交给工程师以免延误施工。</w:t>
      </w:r>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10.1.3 钢筋</w:t>
      </w:r>
    </w:p>
    <w:p>
      <w:pPr>
        <w:spacing w:line="360" w:lineRule="auto"/>
        <w:jc w:val="left"/>
        <w:rPr>
          <w:rFonts w:ascii="宋体" w:hAnsi="宋体"/>
          <w:color w:val="auto"/>
          <w:sz w:val="24"/>
          <w:szCs w:val="24"/>
        </w:rPr>
      </w:pPr>
      <w:r>
        <w:rPr>
          <w:rFonts w:hint="eastAsia" w:ascii="宋体" w:hAnsi="宋体"/>
          <w:color w:val="auto"/>
          <w:sz w:val="24"/>
          <w:szCs w:val="24"/>
        </w:rPr>
        <w:t>10.1.3.1标准和要求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承包人提供的钢筋或钢筋网必须符合技术规范要求。管节配筋率不能低于160kg/m3。</w:t>
      </w:r>
    </w:p>
    <w:p>
      <w:pPr>
        <w:spacing w:line="360" w:lineRule="auto"/>
        <w:jc w:val="left"/>
        <w:rPr>
          <w:rFonts w:ascii="宋体" w:hAnsi="宋体"/>
          <w:color w:val="auto"/>
          <w:sz w:val="24"/>
          <w:szCs w:val="24"/>
        </w:rPr>
      </w:pPr>
      <w:r>
        <w:rPr>
          <w:rFonts w:hint="eastAsia" w:ascii="宋体" w:hAnsi="宋体"/>
          <w:color w:val="auto"/>
          <w:sz w:val="24"/>
          <w:szCs w:val="24"/>
        </w:rPr>
        <w:t>10.1.3.2不锈钢套筒</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1）套筒材质为不锈钢316L，材料应符合国家标准要求，生产工艺符合 ISO9001的认证规定。</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套筒力学性能不低于GB/T3098.6中的70级。套筒预埋好待混凝土达到设计强度以后，拧入紧固高强螺栓，通过紧固螺栓对套筒进行拉、压、剪切试验，在抗拉、压荷载为40kN，抗剪切为30KN的情况下，紧固螺栓、预埋套筒及周围混凝土均应完好。系统经200万次动载荷抗振动、疲劳试验后，其承载力值不降低。</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3)预埋套筒及紧固高强螺栓须具备有资质的质检部门出具的耐火时效测试报告，以确保实际应用状况下承载受力的抗火要求。其性能应满足在单面火烧、三面火烧以及四面火烧的工况下，均能达到 90 分钟承载力不失效。紧固高强螺栓需具备专业认证报告，其性能应达到对应 90分钟耐火时间下：单点承载力不小于5kN。</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4）施工前，需检验产品生产合格证及检测报告是否齐全。</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5）对照预埋套筒加工设计图检测不锈钢套筒尺寸是否符合设计要求；尺寸检验用精度为0.02mm的游标卡尺，所用检验工具必须是经过校验合格的；进场检测频率要求1/200；</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6）抽检送检项目：每批次可抽检送第三方检测机构检测不锈钢材质是否为国标316L等级不锈钢，抽检频率为每200环套筒抽检3个。</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7）套筒预埋到管节内部，现场力学性能等相关检测：每300环管节抽检的数量不少于1环且不少于12个套筒。</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8）预埋套筒施工要求：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a）预埋套筒与管节模板弧面的切线应保持垂直，倾斜度应≤1%；</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b）管节模具上套筒预埋处开孔孔位偏差：环向、纵向均应≤2mm；</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c）浇筑混凝土前，预埋套筒应将配套的塑料定位塞子用配套的内六角扳手拧紧，然后将套筒压紧在管片模板上，避免套筒内进入混凝土；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d）套筒预埋时应严格避免与管节钢筋接触，必要时应对钢筋位置微调以避开套筒；</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e）对于未利用的预埋套筒，必须做好密封措施。</w:t>
      </w:r>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10.1.4  养护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养护方法应经工程师批准，养护的效果应通过从浇注混凝土中取得试块进行检验，并用同样方法养护。</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顶管法施工除需满足相应规范及设计文件要求以外，还需满足如下要求：</w:t>
      </w:r>
    </w:p>
    <w:p>
      <w:pPr>
        <w:widowControl/>
        <w:spacing w:line="360" w:lineRule="auto"/>
        <w:jc w:val="left"/>
        <w:outlineLvl w:val="4"/>
        <w:rPr>
          <w:rFonts w:ascii="宋体" w:hAnsi="宋体"/>
          <w:b/>
          <w:color w:val="auto"/>
          <w:sz w:val="24"/>
          <w:szCs w:val="24"/>
        </w:rPr>
      </w:pPr>
      <w:bookmarkStart w:id="372" w:name="_Toc92549525"/>
      <w:r>
        <w:rPr>
          <w:rFonts w:hint="eastAsia" w:ascii="宋体" w:hAnsi="宋体"/>
          <w:b/>
          <w:color w:val="auto"/>
          <w:sz w:val="24"/>
          <w:szCs w:val="24"/>
        </w:rPr>
        <w:t>10</w:t>
      </w:r>
      <w:r>
        <w:rPr>
          <w:rFonts w:ascii="宋体" w:hAnsi="宋体"/>
          <w:b/>
          <w:color w:val="auto"/>
          <w:sz w:val="24"/>
          <w:szCs w:val="24"/>
        </w:rPr>
        <w:t>.2</w:t>
      </w:r>
      <w:r>
        <w:rPr>
          <w:rFonts w:hint="eastAsia" w:ascii="宋体" w:hAnsi="宋体"/>
          <w:b/>
          <w:color w:val="auto"/>
          <w:sz w:val="24"/>
          <w:szCs w:val="24"/>
        </w:rPr>
        <w:t>顶管掘进</w:t>
      </w:r>
      <w:bookmarkEnd w:id="372"/>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 xml:space="preserve">.2.1 </w:t>
      </w:r>
      <w:r>
        <w:rPr>
          <w:rFonts w:hint="eastAsia" w:ascii="宋体" w:hAnsi="宋体"/>
          <w:color w:val="auto"/>
          <w:sz w:val="24"/>
          <w:szCs w:val="24"/>
        </w:rPr>
        <w:t>总则</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所有掘进工作应极其小心，应将施工方法和计划报工程师和发包人审批。应采用措施随时保障掘进切实安全，以防止围岩位移超限和地层损失。承包人应对这种位移或地层损失，或水害，或沉陷而造成的对建筑物、市政设施或其它财产的任何损害负责。</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承包人应随投标书提供建议性的、贯穿施工各阶段的顶管推进进度详细安排。</w:t>
      </w:r>
    </w:p>
    <w:p>
      <w:pPr>
        <w:spacing w:before="156" w:beforeLines="50" w:line="360" w:lineRule="auto"/>
        <w:ind w:left="0" w:leftChars="0" w:firstLine="0" w:firstLineChars="0"/>
        <w:jc w:val="left"/>
        <w:outlineLvl w:val="5"/>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2</w:t>
      </w:r>
      <w:r>
        <w:rPr>
          <w:rFonts w:ascii="宋体" w:hAnsi="宋体"/>
          <w:color w:val="auto"/>
          <w:sz w:val="24"/>
          <w:szCs w:val="24"/>
        </w:rPr>
        <w:t xml:space="preserve"> </w:t>
      </w:r>
      <w:r>
        <w:rPr>
          <w:rFonts w:hint="eastAsia" w:ascii="宋体" w:hAnsi="宋体"/>
          <w:color w:val="auto"/>
          <w:sz w:val="24"/>
          <w:szCs w:val="24"/>
        </w:rPr>
        <w:t>管理要求</w:t>
      </w:r>
    </w:p>
    <w:p>
      <w:pPr>
        <w:spacing w:before="156" w:beforeLines="50" w:line="360" w:lineRule="auto"/>
        <w:ind w:left="0" w:leftChars="0" w:firstLine="0" w:firstLineChars="0"/>
        <w:jc w:val="left"/>
        <w:outlineLvl w:val="5"/>
        <w:rPr>
          <w:rFonts w:ascii="宋体" w:hAnsi="宋体"/>
          <w:color w:val="auto"/>
          <w:sz w:val="24"/>
          <w:szCs w:val="24"/>
        </w:rPr>
      </w:pPr>
      <w:r>
        <w:rPr>
          <w:rFonts w:hint="eastAsia" w:ascii="宋体" w:hAnsi="宋体"/>
          <w:color w:val="auto"/>
          <w:sz w:val="24"/>
          <w:szCs w:val="24"/>
        </w:rPr>
        <w:t xml:space="preserve">    本项目所选用顶管机及其施工过程管理应参照发包人对盾构机的管理要求，严格按发包人的相关管理办法</w:t>
      </w:r>
      <w:r>
        <w:rPr>
          <w:rFonts w:ascii="宋体" w:hAnsi="宋体"/>
          <w:color w:val="auto"/>
          <w:sz w:val="24"/>
          <w:szCs w:val="24"/>
        </w:rPr>
        <w:t>执行</w:t>
      </w:r>
      <w:r>
        <w:rPr>
          <w:rFonts w:hint="eastAsia" w:ascii="宋体" w:hAnsi="宋体"/>
          <w:color w:val="auto"/>
          <w:sz w:val="24"/>
          <w:szCs w:val="24"/>
        </w:rPr>
        <w:t>，包括但不限于《广州地铁建设管理有限公司轨道交通工程盾构机准入和适应性评审管理办法》、《广州地铁建设管理有限公司建设工程风险管控关键节点实施前条件验收办法》、《广州地铁建设管理有限公司建设工程安全风险及隐患排查治理管理办法》《广州地铁集团有限公司建设事业总部盾构监控系统应用管理办法》。</w:t>
      </w:r>
    </w:p>
    <w:p>
      <w:pPr>
        <w:spacing w:line="360" w:lineRule="auto"/>
        <w:ind w:left="0" w:leftChars="0" w:firstLine="0" w:firstLineChars="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2.1施工单位应按照合同条款选择顶管机，顶管机参数、配置应符合要求，不得弱化或劣化所选用顶管机的性能指标，旧顶管机的专项检测和整机评估工作须由第三方单位完成。</w:t>
      </w:r>
    </w:p>
    <w:p>
      <w:pPr>
        <w:spacing w:line="360" w:lineRule="auto"/>
        <w:ind w:left="0" w:leftChars="0" w:firstLine="0" w:firstLineChars="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2.2顶管机选定后应由盾研所进行准入和适应性审查，未进行审查或审查不通过的顶管机不得进场。监理单位应参加顶管机准入和适应性审查，并在顶管机进场时逐条审查专家意见落实情况，未经监理同意，顶管机不得下井安装。</w:t>
      </w:r>
    </w:p>
    <w:p>
      <w:pPr>
        <w:spacing w:line="360" w:lineRule="auto"/>
        <w:ind w:left="0" w:leftChars="0" w:firstLine="0" w:firstLineChars="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2.3顶管始发、到达、开仓、穿越特殊环境、吊装等工序应按照建设公司风险管理办法的要求，由监理单位组织进行关键节点条件核查。</w:t>
      </w:r>
    </w:p>
    <w:p>
      <w:pPr>
        <w:spacing w:line="360" w:lineRule="auto"/>
        <w:ind w:left="0" w:leftChars="0" w:firstLine="0" w:firstLineChars="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2.4顶管机应配置PLC控制系统，采集各传感器信息（采集范围见附件），并接入建设公司盾构监控系统。系统应具备自我诊断、故障提示指引、数据自动采集和存储、数据远程发送的能力。顶管始发前进行联机专项验收，并作为顶管始发关键节点核查条件之一。</w:t>
      </w:r>
    </w:p>
    <w:p>
      <w:pPr>
        <w:spacing w:line="360" w:lineRule="auto"/>
        <w:ind w:firstLine="0" w:firstLineChars="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2.5加强顶管施工工序管理，顶进、管线拆除及恢复、管节安装等各工序，应明确工作时限及质量管控要求，现场应有施工、监理管理人员盯控，确保在规定的时限内完成施工及顶管参数正常，保证仓压稳定。</w:t>
      </w:r>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3</w:t>
      </w:r>
      <w:r>
        <w:rPr>
          <w:rFonts w:ascii="宋体" w:hAnsi="宋体"/>
          <w:color w:val="auto"/>
          <w:sz w:val="24"/>
          <w:szCs w:val="24"/>
        </w:rPr>
        <w:t xml:space="preserve"> </w:t>
      </w:r>
      <w:r>
        <w:rPr>
          <w:rFonts w:hint="eastAsia" w:ascii="宋体" w:hAnsi="宋体"/>
          <w:color w:val="auto"/>
          <w:sz w:val="24"/>
          <w:szCs w:val="24"/>
        </w:rPr>
        <w:t>顶管机选型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顶管施工应主要根据土质情况、地下水位、施工要求等，在保证工程质量、施工安全等的前提下，合理选用顶管机型。</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为合理选择顶管机型，应首先获得和分析如下相关技术资料：根据所提供的工程地质钻孔柱状图和地质纵剖面图，了解顶管机所要穿过的有代表性的地层条件，同时研究特殊的地层条件和可能遇到的施工问题。</w:t>
      </w:r>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10.2.</w:t>
      </w:r>
      <w:r>
        <w:rPr>
          <w:rFonts w:hint="eastAsia" w:ascii="宋体" w:hAnsi="宋体"/>
          <w:color w:val="auto"/>
          <w:sz w:val="24"/>
          <w:szCs w:val="24"/>
        </w:rPr>
        <w:t>4</w:t>
      </w:r>
      <w:r>
        <w:rPr>
          <w:rFonts w:hint="eastAsia" w:ascii="宋体" w:hAnsi="宋体"/>
          <w:color w:val="auto"/>
          <w:sz w:val="24"/>
          <w:szCs w:val="24"/>
        </w:rPr>
        <w:t>顶管施工</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在管道顶进的全部过程中，应控制顶管掘进机前进的方向，并应根据测量结果分析偏差产生的原因和发展趋势，确定纠偏的措施。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全段顶完后，应在每个管节接口处测量其轴线位置和高程；有错口时，应测出相对高差；测量记录应完整、清晰。</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纠偏时应在顶进中纠偏、应采用小角度逐渐纠偏。</w:t>
      </w:r>
    </w:p>
    <w:p>
      <w:pPr>
        <w:spacing w:line="360" w:lineRule="auto"/>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4</w:t>
      </w:r>
      <w:r>
        <w:rPr>
          <w:rFonts w:ascii="宋体" w:hAnsi="宋体"/>
          <w:color w:val="auto"/>
          <w:sz w:val="24"/>
          <w:szCs w:val="24"/>
        </w:rPr>
        <w:t>.1</w:t>
      </w:r>
      <w:r>
        <w:rPr>
          <w:rFonts w:hint="eastAsia" w:ascii="宋体" w:hAnsi="宋体"/>
          <w:color w:val="auto"/>
          <w:sz w:val="24"/>
          <w:szCs w:val="24"/>
        </w:rPr>
        <w:t>顶管穿越铁路或公路时，除应遵守本规范外，并应符合铁路或公路有关技术安全规定。</w:t>
      </w:r>
    </w:p>
    <w:p>
      <w:pPr>
        <w:spacing w:line="360" w:lineRule="auto"/>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4</w:t>
      </w:r>
      <w:r>
        <w:rPr>
          <w:rFonts w:ascii="宋体" w:hAnsi="宋体"/>
          <w:color w:val="auto"/>
          <w:sz w:val="24"/>
          <w:szCs w:val="24"/>
        </w:rPr>
        <w:t>.2</w:t>
      </w:r>
      <w:r>
        <w:rPr>
          <w:rFonts w:hint="eastAsia" w:ascii="宋体" w:hAnsi="宋体"/>
          <w:color w:val="auto"/>
          <w:sz w:val="24"/>
          <w:szCs w:val="24"/>
        </w:rPr>
        <w:t>管节顶进应连续作业。如遇下列情况时，应暂停顶进，并应及时处理：</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（1）顶管掘进机前方遇到障碍；</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（2）后背墙变形严重；z 顶铁发生扭曲现象；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（3）管位偏差过大且校正无效；</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（4）顶力超过管端的允许顶力；</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（5）油泵、油路发生异常现象；</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（6）接缝中漏泥浆。</w:t>
      </w:r>
    </w:p>
    <w:p>
      <w:pPr>
        <w:spacing w:line="360" w:lineRule="auto"/>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4</w:t>
      </w:r>
      <w:r>
        <w:rPr>
          <w:rFonts w:ascii="宋体" w:hAnsi="宋体"/>
          <w:color w:val="auto"/>
          <w:sz w:val="24"/>
          <w:szCs w:val="24"/>
        </w:rPr>
        <w:t>.3</w:t>
      </w:r>
      <w:r>
        <w:rPr>
          <w:rFonts w:hint="eastAsia" w:ascii="宋体" w:hAnsi="宋体"/>
          <w:color w:val="auto"/>
          <w:sz w:val="24"/>
          <w:szCs w:val="24"/>
        </w:rPr>
        <w:t>顶进过程中的方向控制应满足下列要求：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（1）有严格的放样复核制度，并做好原始记录；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（2）必须避免布设在工作井后方的后座墙在顶进时移位和变形，必须定时复测并及时调整;</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（3）顶进纠偏必须勤测量、多微调。</w:t>
      </w:r>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5</w:t>
      </w:r>
      <w:r>
        <w:rPr>
          <w:rFonts w:hint="eastAsia" w:ascii="宋体" w:hAnsi="宋体"/>
          <w:color w:val="auto"/>
          <w:sz w:val="24"/>
          <w:szCs w:val="24"/>
        </w:rPr>
        <w:t>顶管接收措施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在接收顶管机时，应避免引起顶管机前方土体不规则坍塌，使顶管机再次推进时方向失控和向上爬高。对于较重的顶管机或掘进机，应防止其在达到接收坑时产生叩头现象。</w:t>
      </w:r>
    </w:p>
    <w:p>
      <w:pPr>
        <w:spacing w:before="156" w:beforeLines="50" w:line="360" w:lineRule="auto"/>
        <w:jc w:val="left"/>
        <w:outlineLvl w:val="5"/>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6</w:t>
      </w:r>
      <w:r>
        <w:rPr>
          <w:rFonts w:hint="eastAsia" w:ascii="宋体" w:hAnsi="宋体"/>
          <w:color w:val="auto"/>
          <w:sz w:val="24"/>
          <w:szCs w:val="24"/>
        </w:rPr>
        <w:t>顶管施工质量控制</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6</w:t>
      </w:r>
      <w:r>
        <w:rPr>
          <w:rFonts w:ascii="宋体" w:hAnsi="宋体"/>
          <w:color w:val="auto"/>
          <w:sz w:val="24"/>
          <w:szCs w:val="24"/>
        </w:rPr>
        <w:t xml:space="preserve">.1 </w:t>
      </w:r>
      <w:r>
        <w:rPr>
          <w:rFonts w:hint="eastAsia" w:ascii="宋体" w:hAnsi="宋体"/>
          <w:color w:val="auto"/>
          <w:sz w:val="24"/>
          <w:szCs w:val="24"/>
        </w:rPr>
        <w:t>顶管工程开始前，承包商必须提交完整的施工组织设计，描述依照规范所必须的测量标志，包括要用到的顶管设备的类型、详细尺寸、施工原理、技术措施，包括泥浆及废弃物的处理等。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6</w:t>
      </w:r>
      <w:r>
        <w:rPr>
          <w:rFonts w:ascii="宋体" w:hAnsi="宋体"/>
          <w:color w:val="auto"/>
          <w:sz w:val="24"/>
          <w:szCs w:val="24"/>
        </w:rPr>
        <w:t xml:space="preserve">.2 </w:t>
      </w:r>
      <w:r>
        <w:rPr>
          <w:rFonts w:hint="eastAsia" w:ascii="宋体" w:hAnsi="宋体"/>
          <w:color w:val="auto"/>
          <w:sz w:val="24"/>
          <w:szCs w:val="24"/>
        </w:rPr>
        <w:t>要采用的管节和管节接缝应至少符合常规的管节和接缝标准，包括制作材料、误差、最小长度等等。</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6</w:t>
      </w:r>
      <w:r>
        <w:rPr>
          <w:rFonts w:ascii="宋体" w:hAnsi="宋体"/>
          <w:color w:val="auto"/>
          <w:sz w:val="24"/>
          <w:szCs w:val="24"/>
        </w:rPr>
        <w:t xml:space="preserve">.3 </w:t>
      </w:r>
      <w:r>
        <w:rPr>
          <w:rFonts w:hint="eastAsia" w:ascii="宋体" w:hAnsi="宋体"/>
          <w:color w:val="auto"/>
          <w:sz w:val="24"/>
          <w:szCs w:val="24"/>
        </w:rPr>
        <w:t>在管道顶进施工之前，首先要确定管道在垂直和水平方向上与设计轨迹的允许偏差，在这一最大偏差的限制下，所铺设的管节应满足如下三方面的要求：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（1）符合管节的既定功能要求；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（2）产生偏差的范围内不能损坏到其他的建筑和设备</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（3）允许偏差必须满足设计和规范的具体要求。</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.2.</w:t>
      </w:r>
      <w:r>
        <w:rPr>
          <w:rFonts w:hint="eastAsia" w:ascii="宋体" w:hAnsi="宋体"/>
          <w:color w:val="auto"/>
          <w:sz w:val="24"/>
          <w:szCs w:val="24"/>
        </w:rPr>
        <w:t>6</w:t>
      </w:r>
      <w:r>
        <w:rPr>
          <w:rFonts w:ascii="宋体" w:hAnsi="宋体"/>
          <w:color w:val="auto"/>
          <w:sz w:val="24"/>
          <w:szCs w:val="24"/>
        </w:rPr>
        <w:t xml:space="preserve">.4 </w:t>
      </w:r>
      <w:r>
        <w:rPr>
          <w:rFonts w:hint="eastAsia" w:ascii="宋体" w:hAnsi="宋体"/>
          <w:color w:val="auto"/>
          <w:sz w:val="24"/>
          <w:szCs w:val="24"/>
        </w:rPr>
        <w:t>顶进施工结束后，顶进管节应满足如下要求：</w:t>
      </w:r>
    </w:p>
    <w:tbl>
      <w:tblPr>
        <w:tblStyle w:val="88"/>
        <w:tblW w:w="0" w:type="auto"/>
        <w:tblInd w:w="0" w:type="dxa"/>
        <w:tblLayout w:type="fixed"/>
        <w:tblCellMar>
          <w:top w:w="0" w:type="dxa"/>
          <w:left w:w="108" w:type="dxa"/>
          <w:bottom w:w="0" w:type="dxa"/>
          <w:right w:w="108" w:type="dxa"/>
        </w:tblCellMar>
      </w:tblPr>
      <w:tblGrid>
        <w:gridCol w:w="8308"/>
      </w:tblGrid>
      <w:tr>
        <w:tblPrEx>
          <w:tblCellMar>
            <w:top w:w="0" w:type="dxa"/>
            <w:left w:w="108" w:type="dxa"/>
            <w:bottom w:w="0" w:type="dxa"/>
            <w:right w:w="108" w:type="dxa"/>
          </w:tblCellMar>
        </w:tblPrEx>
        <w:trPr>
          <w:trHeight w:val="238" w:hRule="atLeast"/>
        </w:trPr>
        <w:tc>
          <w:tcPr>
            <w:tcW w:w="8308" w:type="dxa"/>
          </w:tcPr>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（1）顶进管节不偏移，管节不错口，管节坡度不得有倒落水；</w:t>
            </w:r>
          </w:p>
        </w:tc>
      </w:tr>
      <w:tr>
        <w:tblPrEx>
          <w:tblCellMar>
            <w:top w:w="0" w:type="dxa"/>
            <w:left w:w="108" w:type="dxa"/>
            <w:bottom w:w="0" w:type="dxa"/>
            <w:right w:w="108" w:type="dxa"/>
          </w:tblCellMar>
        </w:tblPrEx>
        <w:trPr>
          <w:trHeight w:val="313" w:hRule="atLeast"/>
        </w:trPr>
        <w:tc>
          <w:tcPr>
            <w:tcW w:w="8308" w:type="dxa"/>
            <w:vAlign w:val="center"/>
          </w:tcPr>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（2）管节接口套环应对正管缝与管端外周，管端垫板粘接牢固、不脱落；</w:t>
            </w:r>
          </w:p>
        </w:tc>
      </w:tr>
      <w:tr>
        <w:tblPrEx>
          <w:tblCellMar>
            <w:top w:w="0" w:type="dxa"/>
            <w:left w:w="108" w:type="dxa"/>
            <w:bottom w:w="0" w:type="dxa"/>
            <w:right w:w="108" w:type="dxa"/>
          </w:tblCellMar>
        </w:tblPrEx>
        <w:trPr>
          <w:trHeight w:val="313" w:hRule="atLeast"/>
        </w:trPr>
        <w:tc>
          <w:tcPr>
            <w:tcW w:w="8308" w:type="dxa"/>
            <w:vAlign w:val="center"/>
          </w:tcPr>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（3）管节接头密封良好，橡胶密封圈安放位置正确。需要时应按要求进行管节密封检验</w:t>
            </w:r>
          </w:p>
        </w:tc>
      </w:tr>
      <w:tr>
        <w:tblPrEx>
          <w:tblCellMar>
            <w:top w:w="0" w:type="dxa"/>
            <w:left w:w="108" w:type="dxa"/>
            <w:bottom w:w="0" w:type="dxa"/>
            <w:right w:w="108" w:type="dxa"/>
          </w:tblCellMar>
        </w:tblPrEx>
        <w:trPr>
          <w:trHeight w:val="313" w:hRule="atLeast"/>
        </w:trPr>
        <w:tc>
          <w:tcPr>
            <w:tcW w:w="8308" w:type="dxa"/>
            <w:vAlign w:val="center"/>
          </w:tcPr>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（4）管节无裂纹、不渗水，管节内部不得有泥土、建筑垃圾等杂物；</w:t>
            </w:r>
          </w:p>
        </w:tc>
      </w:tr>
      <w:tr>
        <w:tblPrEx>
          <w:tblCellMar>
            <w:top w:w="0" w:type="dxa"/>
            <w:left w:w="108" w:type="dxa"/>
            <w:bottom w:w="0" w:type="dxa"/>
            <w:right w:w="108" w:type="dxa"/>
          </w:tblCellMar>
        </w:tblPrEx>
        <w:trPr>
          <w:trHeight w:val="313" w:hRule="atLeast"/>
        </w:trPr>
        <w:tc>
          <w:tcPr>
            <w:tcW w:w="8308" w:type="dxa"/>
            <w:vAlign w:val="center"/>
          </w:tcPr>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（5）钢筋混凝土管节的接口应填料饱满、密实，且与管节接口内侧表面齐平，接口套环对正管缝、紧贴，不脱落；</w:t>
            </w:r>
          </w:p>
        </w:tc>
      </w:tr>
    </w:tbl>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（6）在顶进施工的区域，应考虑土体和地下水条件以及顶管施工工艺，保证地层的沉降不大于允许的沉降值。</w:t>
      </w:r>
    </w:p>
    <w:p>
      <w:pPr>
        <w:spacing w:line="360" w:lineRule="auto"/>
        <w:ind w:firstLine="480" w:firstLineChars="200"/>
        <w:jc w:val="left"/>
        <w:rPr>
          <w:rFonts w:ascii="宋体" w:hAnsi="宋体"/>
          <w:color w:val="auto"/>
          <w:sz w:val="24"/>
          <w:szCs w:val="24"/>
        </w:rPr>
      </w:pPr>
    </w:p>
    <w:p>
      <w:pPr>
        <w:spacing w:line="360" w:lineRule="auto"/>
        <w:ind w:firstLine="480" w:firstLineChars="200"/>
        <w:jc w:val="left"/>
        <w:rPr>
          <w:rFonts w:ascii="宋体" w:hAnsi="宋体"/>
          <w:color w:val="auto"/>
          <w:sz w:val="24"/>
          <w:szCs w:val="24"/>
        </w:rPr>
      </w:pPr>
    </w:p>
    <w:p>
      <w:pPr>
        <w:spacing w:line="360" w:lineRule="auto"/>
        <w:ind w:firstLine="480" w:firstLineChars="200"/>
        <w:jc w:val="left"/>
        <w:rPr>
          <w:rFonts w:ascii="宋体" w:hAnsi="宋体"/>
          <w:color w:val="auto"/>
          <w:sz w:val="24"/>
          <w:szCs w:val="24"/>
        </w:rPr>
      </w:pPr>
    </w:p>
    <w:p>
      <w:pPr>
        <w:spacing w:line="360" w:lineRule="auto"/>
        <w:ind w:firstLine="480" w:firstLineChars="200"/>
        <w:jc w:val="left"/>
        <w:rPr>
          <w:rFonts w:ascii="宋体" w:hAnsi="宋体"/>
          <w:color w:val="auto"/>
          <w:sz w:val="24"/>
          <w:szCs w:val="24"/>
        </w:rPr>
      </w:pPr>
    </w:p>
    <w:p>
      <w:pPr>
        <w:spacing w:line="360" w:lineRule="auto"/>
        <w:ind w:firstLine="480" w:firstLineChars="200"/>
        <w:jc w:val="left"/>
        <w:rPr>
          <w:rFonts w:ascii="宋体" w:hAnsi="宋体"/>
          <w:color w:val="auto"/>
          <w:sz w:val="24"/>
          <w:szCs w:val="24"/>
        </w:rPr>
      </w:pPr>
    </w:p>
    <w:p>
      <w:pPr>
        <w:spacing w:line="360" w:lineRule="auto"/>
        <w:ind w:firstLine="480" w:firstLineChars="200"/>
        <w:jc w:val="left"/>
        <w:rPr>
          <w:rFonts w:ascii="宋体" w:hAnsi="宋体"/>
          <w:color w:val="auto"/>
          <w:sz w:val="24"/>
          <w:szCs w:val="24"/>
        </w:rPr>
      </w:pPr>
    </w:p>
    <w:p>
      <w:pPr>
        <w:spacing w:line="360" w:lineRule="auto"/>
        <w:ind w:firstLine="480" w:firstLineChars="200"/>
        <w:jc w:val="left"/>
        <w:rPr>
          <w:rFonts w:ascii="宋体" w:hAnsi="宋体"/>
          <w:color w:val="auto"/>
          <w:sz w:val="24"/>
          <w:szCs w:val="24"/>
        </w:rPr>
      </w:pPr>
    </w:p>
    <w:p>
      <w:pPr>
        <w:spacing w:line="360" w:lineRule="auto"/>
        <w:ind w:firstLine="480" w:firstLineChars="200"/>
        <w:jc w:val="left"/>
        <w:rPr>
          <w:rFonts w:ascii="宋体" w:hAnsi="宋体"/>
          <w:color w:val="auto"/>
          <w:sz w:val="24"/>
          <w:szCs w:val="24"/>
        </w:rPr>
      </w:pPr>
    </w:p>
    <w:p>
      <w:pPr>
        <w:spacing w:line="480" w:lineRule="auto"/>
        <w:ind w:firstLine="480" w:firstLineChars="200"/>
        <w:rPr>
          <w:rFonts w:ascii="宋体" w:hAnsi="宋体"/>
          <w:color w:val="auto"/>
          <w:sz w:val="24"/>
          <w:szCs w:val="24"/>
        </w:rPr>
      </w:pPr>
    </w:p>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昆仑仿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45 Light">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300000000000000"/>
    <w:charset w:val="88"/>
    <w:family w:val="roman"/>
    <w:pitch w:val="default"/>
    <w:sig w:usb0="00000000" w:usb1="00000000" w:usb2="00000016" w:usb3="00000000" w:csb0="00100001" w:csb1="00000000"/>
  </w:font>
  <w:font w:name="Calisto MT">
    <w:altName w:val="Segoe Print"/>
    <w:panose1 w:val="0204060305050503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Black">
    <w:panose1 w:val="020B0A04020102020204"/>
    <w:charset w:val="00"/>
    <w:family w:val="swiss"/>
    <w:pitch w:val="default"/>
    <w:sig w:usb0="A00002AF" w:usb1="400078FB" w:usb2="00000000" w:usb3="00000000" w:csb0="6000009F" w:csb1="DFD70000"/>
  </w:font>
  <w:font w:name="Arial Narrow">
    <w:altName w:val="Arial"/>
    <w:panose1 w:val="020B0606020202030204"/>
    <w:charset w:val="00"/>
    <w:family w:val="swiss"/>
    <w:pitch w:val="default"/>
    <w:sig w:usb0="00000000" w:usb1="00000000" w:usb2="00000000" w:usb3="00000000" w:csb0="0000009F" w:csb1="00000000"/>
  </w:font>
  <w:font w:name="Times">
    <w:altName w:val="CG Times"/>
    <w:panose1 w:val="02020603050405020304"/>
    <w:charset w:val="00"/>
    <w:family w:val="roman"/>
    <w:pitch w:val="default"/>
    <w:sig w:usb0="00000000" w:usb1="00000000" w:usb2="00000009" w:usb3="00000000" w:csb0="000001FF" w:csb1="00000000"/>
  </w:font>
  <w:font w:name="News Gothic MT">
    <w:altName w:val="Segoe Print"/>
    <w:panose1 w:val="00000000000000000000"/>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FuturaA Bk BT">
    <w:altName w:val="Segoe Print"/>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Myriad Pro">
    <w:altName w:val="Segoe Print"/>
    <w:panose1 w:val="00000000000000000000"/>
    <w:charset w:val="00"/>
    <w:family w:val="swiss"/>
    <w:pitch w:val="default"/>
    <w:sig w:usb0="00000000" w:usb1="00000000" w:usb2="00000000" w:usb3="00000000" w:csb0="0000019F" w:csb1="00000000"/>
  </w:font>
  <w:font w:name="汉仪中黑简">
    <w:altName w:val="微软雅黑"/>
    <w:panose1 w:val="00000000000000000000"/>
    <w:charset w:val="86"/>
    <w:family w:val="modern"/>
    <w:pitch w:val="default"/>
    <w:sig w:usb0="00000000" w:usb1="00000000" w:usb2="00000012" w:usb3="00000000" w:csb0="00040000" w:csb1="00000000"/>
  </w:font>
  <w:font w:name="Invensys Andale">
    <w:altName w:val="Franklin Gothic Medium"/>
    <w:panose1 w:val="00000000000000000000"/>
    <w:charset w:val="00"/>
    <w:family w:val="swiss"/>
    <w:pitch w:val="default"/>
    <w:sig w:usb0="00000000" w:usb1="00000000" w:usb2="00000000" w:usb3="00000000" w:csb0="0000009F" w:csb1="00000000"/>
  </w:font>
  <w:font w:name="Helvetica">
    <w:panose1 w:val="020B0504020202030204"/>
    <w:charset w:val="00"/>
    <w:family w:val="swiss"/>
    <w:pitch w:val="default"/>
    <w:sig w:usb0="00000007" w:usb1="00000000" w:usb2="00000000" w:usb3="00000000" w:csb0="00000093" w:csb1="00000000"/>
  </w:font>
  <w:font w:name="Sim Sun">
    <w:altName w:val="宋体"/>
    <w:panose1 w:val="00000000000000000000"/>
    <w:charset w:val="86"/>
    <w:family w:val="swiss"/>
    <w:pitch w:val="default"/>
    <w:sig w:usb0="00000000" w:usb1="00000000" w:usb2="00000010" w:usb3="00000000" w:csb0="00040000" w:csb1="00000000"/>
  </w:font>
  <w:font w:name="Courier">
    <w:panose1 w:val="02060409020205020404"/>
    <w:charset w:val="00"/>
    <w:family w:val="modern"/>
    <w:pitch w:val="default"/>
    <w:sig w:usb0="00000007" w:usb1="00000000" w:usb2="00000000" w:usb3="00000000" w:csb0="00000093" w:csb1="00000000"/>
  </w:font>
  <w:font w:name="Univers">
    <w:panose1 w:val="020B0603020202030204"/>
    <w:charset w:val="00"/>
    <w:family w:val="swiss"/>
    <w:pitch w:val="default"/>
    <w:sig w:usb0="00000007" w:usb1="00000000" w:usb2="00000000" w:usb3="00000000" w:csb0="00000093" w:csb1="00000000"/>
  </w:font>
  <w:font w:name="Lucida Grande">
    <w:altName w:val="Courier New"/>
    <w:panose1 w:val="00000000000000000000"/>
    <w:charset w:val="00"/>
    <w:family w:val="swiss"/>
    <w:pitch w:val="default"/>
    <w:sig w:usb0="00000000" w:usb1="00000000" w:usb2="00000000" w:usb3="00000000" w:csb0="000001B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DotumChe">
    <w:altName w:val="Malgun Gothic"/>
    <w:panose1 w:val="020B0609000101010101"/>
    <w:charset w:val="81"/>
    <w:family w:val="modern"/>
    <w:pitch w:val="default"/>
    <w:sig w:usb0="00000000" w:usb1="00000000" w:usb2="00000030" w:usb3="00000000" w:csb0="0008009F" w:csb1="00000000"/>
  </w:font>
  <w:font w:name="Century">
    <w:altName w:val="Times New Roman"/>
    <w:panose1 w:val="02040604050505020304"/>
    <w:charset w:val="00"/>
    <w:family w:val="roman"/>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TT54AB0ED3tCID-WinCharSetFFFF-H">
    <w:altName w:val="宋体"/>
    <w:panose1 w:val="00000000000000000000"/>
    <w:charset w:val="86"/>
    <w:family w:val="auto"/>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DFKai-SB">
    <w:altName w:val="Microsoft JhengHei Light"/>
    <w:panose1 w:val="00000000000000000000"/>
    <w:charset w:val="88"/>
    <w:family w:val="script"/>
    <w:pitch w:val="default"/>
    <w:sig w:usb0="00000000" w:usb1="00000000" w:usb2="00000016" w:usb3="00000000" w:csb0="00100001" w:csb1="00000000"/>
  </w:font>
  <w:font w:name="文新字海-粗楷">
    <w:altName w:val="宋体"/>
    <w:panose1 w:val="00000000000000000000"/>
    <w:charset w:val="88"/>
    <w:family w:val="modern"/>
    <w:pitch w:val="default"/>
    <w:sig w:usb0="00000000" w:usb1="00000000" w:usb2="00000010" w:usb3="00000000" w:csb0="00100000" w:csb1="00000000"/>
  </w:font>
  <w:font w:name="Palatino">
    <w:panose1 w:val="02040602050305020304"/>
    <w:charset w:val="00"/>
    <w:family w:val="roman"/>
    <w:pitch w:val="default"/>
    <w:sig w:usb0="00000007" w:usb1="00000000" w:usb2="00000000" w:usb3="00000000" w:csb0="00000093" w:csb1="00000000"/>
  </w:font>
  <w:font w:name="CG Times">
    <w:panose1 w:val="02020603050405020304"/>
    <w:charset w:val="00"/>
    <w:family w:val="roman"/>
    <w:pitch w:val="default"/>
    <w:sig w:usb0="00000007" w:usb1="00000000" w:usb2="00000000" w:usb3="00000000" w:csb0="00000093" w:csb1="00000000"/>
  </w:font>
  <w:font w:name="Times New Roman Bold">
    <w:altName w:val="Times"/>
    <w:panose1 w:val="02020803070505020304"/>
    <w:charset w:val="00"/>
    <w:family w:val="roman"/>
    <w:pitch w:val="default"/>
    <w:sig w:usb0="00000000" w:usb1="00000000" w:usb2="00000009" w:usb3="00000000" w:csb0="400001FF" w:csb1="FFFF0000"/>
  </w:font>
  <w:font w:name="Univers (W1)">
    <w:altName w:val="Arial"/>
    <w:panose1 w:val="00000000000000000000"/>
    <w:charset w:val="00"/>
    <w:family w:val="swiss"/>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hronicle Text G 2">
    <w:altName w:val="宋体"/>
    <w:panose1 w:val="00000000000000000000"/>
    <w:charset w:val="86"/>
    <w:family w:val="roman"/>
    <w:pitch w:val="default"/>
    <w:sig w:usb0="00000000" w:usb1="00000000" w:usb2="00000010" w:usb3="00000000" w:csb0="00040000" w:csb1="00000000"/>
  </w:font>
  <w:font w:name="Gotham Light">
    <w:altName w:val="宋体"/>
    <w:panose1 w:val="00000000000000000000"/>
    <w:charset w:val="86"/>
    <w:family w:val="swiss"/>
    <w:pitch w:val="default"/>
    <w:sig w:usb0="00000000" w:usb1="00000000" w:usb2="00000010" w:usb3="00000000" w:csb0="00040000" w:csb1="00000000"/>
  </w:font>
  <w:font w:name="汉仪中黑简ì..">
    <w:altName w:val="黑体"/>
    <w:panose1 w:val="00000000000000000000"/>
    <w:charset w:val="86"/>
    <w:family w:val="swiss"/>
    <w:pitch w:val="default"/>
    <w:sig w:usb0="00000000" w:usb1="00000000" w:usb2="00000010" w:usb3="00000000" w:csb0="00040000" w:csb1="00000000"/>
  </w:font>
  <w:font w:name="方正小标宋e..">
    <w:altName w:val="宋体"/>
    <w:panose1 w:val="00000000000000000000"/>
    <w:charset w:val="86"/>
    <w:family w:val="roman"/>
    <w:pitch w:val="default"/>
    <w:sig w:usb0="00000000" w:usb1="00000000" w:usb2="00000010" w:usb3="00000000" w:csb0="00040000" w:csb1="00000000"/>
  </w:font>
  <w:font w:name="Franklin Gothic Medium">
    <w:panose1 w:val="020B0603020102020204"/>
    <w:charset w:val="00"/>
    <w:family w:val="auto"/>
    <w:pitch w:val="default"/>
    <w:sig w:usb0="00000287" w:usb1="00000000" w:usb2="00000000" w:usb3="00000000" w:csb0="2000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pict>
        <v:shape id="_x0000_s2049" o:spid="_x0000_s2049" o:spt="202" type="#_x0000_t202" style="position:absolute;left:0pt;margin-top:0pt;height:12.8pt;width:40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">
          <v:path/>
          <v:fill on="f" focussize="0,0"/>
          <v:stroke on="f" joinstyle="miter"/>
          <v:imagedata o:title=""/>
          <o:lock v:ext="edit"/>
          <v:textbox inset="0mm,0mm,0mm,0mm" style="mso-fit-shape-to-text:t;">
            <w:txbxContent>
              <w:p>
                <w:pPr>
                  <w:ind w:firstLine="480"/>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rFonts w:hint="eastAsia"/>
      </w:rPr>
      <w:t>7-</w:t>
    </w:r>
    <w:r>
      <w:fldChar w:fldCharType="begin"/>
    </w:r>
    <w:r>
      <w:instrText xml:space="preserve">PAGE  </w:instrText>
    </w:r>
    <w:r>
      <w:fldChar w:fldCharType="separate"/>
    </w:r>
    <w:r>
      <w:t>26</w:t>
    </w:r>
    <w:r>
      <w:fldChar w:fldCharType="end"/>
    </w:r>
  </w:p>
  <w:p>
    <w:pPr>
      <w:ind w:firstLine="480"/>
    </w:pPr>
    <w:r>
      <w:drawing>
        <wp:inline distT="0" distB="0" distL="0" distR="0">
          <wp:extent cx="1863725" cy="286385"/>
          <wp:effectExtent l="19050" t="0" r="3175" b="0"/>
          <wp:docPr id="3" name="图片 836"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36" descr="012"/>
                  <pic:cNvPicPr>
                    <a:picLocks noChangeAspect="1" noChangeArrowheads="1"/>
                  </pic:cNvPicPr>
                </pic:nvPicPr>
                <pic:blipFill>
                  <a:blip r:embed="rId1"/>
                  <a:srcRect l="18845" t="24867" r="13734" b="66785"/>
                  <a:stretch>
                    <a:fillRect/>
                  </a:stretch>
                </pic:blipFill>
                <pic:spPr>
                  <a:xfrm>
                    <a:off x="0" y="0"/>
                    <a:ext cx="1863725" cy="286385"/>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bookmarkStart w:id="373" w:name="OLE_LINK24"/>
    <w:bookmarkStart w:id="374" w:name="OLE_LINK23"/>
    <w:r>
      <w:rPr>
        <w:rFonts w:hint="eastAsia"/>
      </w:rPr>
      <w:t>广州市轨道交通十四号线一期工程（嘉禾望岗～街口段）可行性研究报告</w:t>
    </w:r>
    <w:bookmarkEnd w:id="373"/>
    <w:bookmarkEnd w:id="37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A7AC6"/>
    <w:multiLevelType w:val="singleLevel"/>
    <w:tmpl w:val="024A7AC6"/>
    <w:lvl w:ilvl="0" w:tentative="0">
      <w:start w:val="1"/>
      <w:numFmt w:val="decimal"/>
      <w:pStyle w:val="1288"/>
      <w:lvlText w:val="%1、"/>
      <w:lvlJc w:val="left"/>
      <w:pPr>
        <w:tabs>
          <w:tab w:val="left" w:pos="1287"/>
        </w:tabs>
        <w:ind w:left="1287" w:hanging="720"/>
      </w:pPr>
      <w:rPr>
        <w:rFonts w:hint="eastAsia"/>
      </w:rPr>
    </w:lvl>
  </w:abstractNum>
  <w:abstractNum w:abstractNumId="1">
    <w:nsid w:val="02860E87"/>
    <w:multiLevelType w:val="multilevel"/>
    <w:tmpl w:val="02860E87"/>
    <w:lvl w:ilvl="0" w:tentative="0">
      <w:start w:val="1"/>
      <w:numFmt w:val="decimal"/>
      <w:lvlText w:val="%1）"/>
      <w:lvlJc w:val="left"/>
      <w:pPr>
        <w:tabs>
          <w:tab w:val="left" w:pos="1620"/>
        </w:tabs>
        <w:ind w:left="1620" w:hanging="720"/>
      </w:pPr>
      <w:rPr>
        <w:rFonts w:hint="default"/>
      </w:rPr>
    </w:lvl>
    <w:lvl w:ilvl="1" w:tentative="0">
      <w:start w:val="1"/>
      <w:numFmt w:val="lowerLetter"/>
      <w:pStyle w:val="1911"/>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106F1F8C"/>
    <w:multiLevelType w:val="multilevel"/>
    <w:tmpl w:val="106F1F8C"/>
    <w:lvl w:ilvl="0" w:tentative="0">
      <w:start w:val="1"/>
      <w:numFmt w:val="decimal"/>
      <w:pStyle w:val="393"/>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1286539E"/>
    <w:multiLevelType w:val="multilevel"/>
    <w:tmpl w:val="1286539E"/>
    <w:lvl w:ilvl="0" w:tentative="0">
      <w:start w:val="1"/>
      <w:numFmt w:val="bullet"/>
      <w:pStyle w:val="1712"/>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abstractNum w:abstractNumId="4">
    <w:nsid w:val="13CF27EB"/>
    <w:multiLevelType w:val="multilevel"/>
    <w:tmpl w:val="13CF27EB"/>
    <w:lvl w:ilvl="0" w:tentative="0">
      <w:start w:val="1"/>
      <w:numFmt w:val="none"/>
      <w:lvlText w:val="二、"/>
      <w:lvlJc w:val="left"/>
      <w:pPr>
        <w:tabs>
          <w:tab w:val="left" w:pos="720"/>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pStyle w:val="1289"/>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5">
    <w:nsid w:val="1611400F"/>
    <w:multiLevelType w:val="multilevel"/>
    <w:tmpl w:val="1611400F"/>
    <w:lvl w:ilvl="0" w:tentative="0">
      <w:start w:val="1"/>
      <w:numFmt w:val="decimal"/>
      <w:pStyle w:val="2189"/>
      <w:lvlText w:val="%1."/>
      <w:lvlJc w:val="left"/>
      <w:pPr>
        <w:tabs>
          <w:tab w:val="left" w:pos="432"/>
        </w:tabs>
        <w:ind w:left="432" w:hanging="432"/>
      </w:pPr>
      <w:rPr>
        <w:rFonts w:hint="default" w:ascii="Times New Roman" w:hAnsi="Times New Roman" w:eastAsia="PMingLiU"/>
        <w:b w:val="0"/>
        <w:i w:val="0"/>
        <w:sz w:val="24"/>
        <w:szCs w:val="24"/>
      </w:rPr>
    </w:lvl>
    <w:lvl w:ilvl="1" w:tentative="0">
      <w:start w:val="1"/>
      <w:numFmt w:val="decimal"/>
      <w:pStyle w:val="2190"/>
      <w:lvlText w:val="%1.%2"/>
      <w:lvlJc w:val="left"/>
      <w:pPr>
        <w:tabs>
          <w:tab w:val="left" w:pos="567"/>
        </w:tabs>
        <w:ind w:left="567" w:hanging="567"/>
      </w:pPr>
      <w:rPr>
        <w:rFonts w:hint="eastAsia"/>
      </w:rPr>
    </w:lvl>
    <w:lvl w:ilvl="2" w:tentative="0">
      <w:start w:val="1"/>
      <w:numFmt w:val="decimal"/>
      <w:lvlText w:val="%1.%2.%3"/>
      <w:lvlJc w:val="left"/>
      <w:pPr>
        <w:tabs>
          <w:tab w:val="left" w:pos="964"/>
        </w:tabs>
        <w:ind w:left="964" w:hanging="964"/>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204E0236"/>
    <w:multiLevelType w:val="multilevel"/>
    <w:tmpl w:val="204E0236"/>
    <w:lvl w:ilvl="0" w:tentative="0">
      <w:start w:val="1"/>
      <w:numFmt w:val="chineseCountingThousand"/>
      <w:pStyle w:val="611"/>
      <w:lvlText w:val="第%1章"/>
      <w:lvlJc w:val="left"/>
      <w:pPr>
        <w:tabs>
          <w:tab w:val="left" w:pos="0"/>
        </w:tabs>
        <w:ind w:left="0" w:firstLine="0"/>
      </w:pPr>
      <w:rPr>
        <w:rFonts w:hint="eastAsia"/>
      </w:rPr>
    </w:lvl>
    <w:lvl w:ilvl="1" w:tentative="0">
      <w:start w:val="1"/>
      <w:numFmt w:val="decimal"/>
      <w:lvlText w:val="%2."/>
      <w:lvlJc w:val="left"/>
      <w:pPr>
        <w:tabs>
          <w:tab w:val="left" w:pos="442"/>
        </w:tabs>
        <w:ind w:left="193" w:firstLine="22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2CB6FC4"/>
    <w:multiLevelType w:val="multilevel"/>
    <w:tmpl w:val="22CB6FC4"/>
    <w:lvl w:ilvl="0" w:tentative="0">
      <w:start w:val="1"/>
      <w:numFmt w:val="decimal"/>
      <w:pStyle w:val="191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9653B1E"/>
    <w:multiLevelType w:val="multilevel"/>
    <w:tmpl w:val="29653B1E"/>
    <w:lvl w:ilvl="0" w:tentative="0">
      <w:start w:val="1"/>
      <w:numFmt w:val="decimal"/>
      <w:lvlText w:val="%1."/>
      <w:lvlJc w:val="left"/>
      <w:pPr>
        <w:tabs>
          <w:tab w:val="left" w:pos="851"/>
        </w:tabs>
        <w:ind w:left="851" w:hanging="425"/>
      </w:pPr>
      <w:rPr>
        <w:rFonts w:hint="eastAsia"/>
      </w:rPr>
    </w:lvl>
    <w:lvl w:ilvl="1" w:tentative="0">
      <w:start w:val="1"/>
      <w:numFmt w:val="decimal"/>
      <w:pStyle w:val="1284"/>
      <w:lvlText w:val="%1.%2."/>
      <w:lvlJc w:val="left"/>
      <w:pPr>
        <w:tabs>
          <w:tab w:val="left" w:pos="993"/>
        </w:tabs>
        <w:ind w:left="993" w:hanging="567"/>
      </w:pPr>
      <w:rPr>
        <w:rFonts w:hint="eastAsia"/>
        <w:b w:val="0"/>
        <w:i w:val="0"/>
        <w:sz w:val="24"/>
      </w:rPr>
    </w:lvl>
    <w:lvl w:ilvl="2" w:tentative="0">
      <w:start w:val="1"/>
      <w:numFmt w:val="decimal"/>
      <w:lvlText w:val="%1.%2.%3."/>
      <w:lvlJc w:val="left"/>
      <w:pPr>
        <w:tabs>
          <w:tab w:val="left" w:pos="1135"/>
        </w:tabs>
        <w:ind w:left="1135" w:hanging="709"/>
      </w:pPr>
      <w:rPr>
        <w:rFonts w:hint="eastAsia"/>
      </w:rPr>
    </w:lvl>
    <w:lvl w:ilvl="3" w:tentative="0">
      <w:start w:val="1"/>
      <w:numFmt w:val="decimal"/>
      <w:lvlText w:val="%1.%2.%3.%4."/>
      <w:lvlJc w:val="left"/>
      <w:pPr>
        <w:tabs>
          <w:tab w:val="left" w:pos="1277"/>
        </w:tabs>
        <w:ind w:left="1277" w:hanging="851"/>
      </w:pPr>
      <w:rPr>
        <w:rFonts w:hint="eastAsia"/>
      </w:rPr>
    </w:lvl>
    <w:lvl w:ilvl="4" w:tentative="0">
      <w:start w:val="1"/>
      <w:numFmt w:val="decimal"/>
      <w:lvlText w:val="%1.%2.%3.%4.%5."/>
      <w:lvlJc w:val="left"/>
      <w:pPr>
        <w:tabs>
          <w:tab w:val="left" w:pos="1418"/>
        </w:tabs>
        <w:ind w:left="1418" w:hanging="992"/>
      </w:pPr>
      <w:rPr>
        <w:rFonts w:hint="eastAsia"/>
      </w:rPr>
    </w:lvl>
    <w:lvl w:ilvl="5" w:tentative="0">
      <w:start w:val="1"/>
      <w:numFmt w:val="decimal"/>
      <w:lvlText w:val="%1.%2.%3.%4.%5.%6."/>
      <w:lvlJc w:val="left"/>
      <w:pPr>
        <w:tabs>
          <w:tab w:val="left" w:pos="1560"/>
        </w:tabs>
        <w:ind w:left="1560" w:hanging="1134"/>
      </w:pPr>
      <w:rPr>
        <w:rFonts w:hint="eastAsia"/>
      </w:rPr>
    </w:lvl>
    <w:lvl w:ilvl="6" w:tentative="0">
      <w:start w:val="1"/>
      <w:numFmt w:val="decimal"/>
      <w:lvlText w:val="%1.%2.%3.%4.%5.%6.%7."/>
      <w:lvlJc w:val="left"/>
      <w:pPr>
        <w:tabs>
          <w:tab w:val="left" w:pos="1702"/>
        </w:tabs>
        <w:ind w:left="1702" w:hanging="1276"/>
      </w:pPr>
      <w:rPr>
        <w:rFonts w:hint="eastAsia"/>
      </w:rPr>
    </w:lvl>
    <w:lvl w:ilvl="7" w:tentative="0">
      <w:start w:val="1"/>
      <w:numFmt w:val="decimal"/>
      <w:lvlText w:val="%1.%2.%3.%4.%5.%6.%7.%8."/>
      <w:lvlJc w:val="left"/>
      <w:pPr>
        <w:tabs>
          <w:tab w:val="left" w:pos="1844"/>
        </w:tabs>
        <w:ind w:left="1844" w:hanging="1418"/>
      </w:pPr>
      <w:rPr>
        <w:rFonts w:hint="eastAsia"/>
      </w:rPr>
    </w:lvl>
    <w:lvl w:ilvl="8" w:tentative="0">
      <w:start w:val="1"/>
      <w:numFmt w:val="decimal"/>
      <w:lvlText w:val="%1.%2.%3.%4.%5.%6.%7.%8.%9."/>
      <w:lvlJc w:val="left"/>
      <w:pPr>
        <w:tabs>
          <w:tab w:val="left" w:pos="1985"/>
        </w:tabs>
        <w:ind w:left="1985" w:hanging="1559"/>
      </w:pPr>
      <w:rPr>
        <w:rFonts w:hint="eastAsia"/>
      </w:rPr>
    </w:lvl>
  </w:abstractNum>
  <w:abstractNum w:abstractNumId="9">
    <w:nsid w:val="2CC1228A"/>
    <w:multiLevelType w:val="multilevel"/>
    <w:tmpl w:val="2CC1228A"/>
    <w:lvl w:ilvl="0" w:tentative="0">
      <w:start w:val="1"/>
      <w:numFmt w:val="lowerLetter"/>
      <w:pStyle w:val="1881"/>
      <w:lvlText w:val="%1、"/>
      <w:lvlJc w:val="left"/>
      <w:pPr>
        <w:tabs>
          <w:tab w:val="left" w:pos="-197"/>
        </w:tabs>
        <w:ind w:left="-367" w:firstLine="567"/>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2"/>
      <w:numFmt w:val="upperLetter"/>
      <w:lvlText w:val="%2．"/>
      <w:lvlJc w:val="left"/>
      <w:pPr>
        <w:tabs>
          <w:tab w:val="left" w:pos="825"/>
        </w:tabs>
        <w:ind w:left="825" w:hanging="405"/>
      </w:pPr>
      <w:rPr>
        <w:rFonts w:hint="default"/>
      </w:rPr>
    </w:lvl>
    <w:lvl w:ilvl="2" w:tentative="0">
      <w:start w:val="3"/>
      <w:numFmt w:val="lowerLetter"/>
      <w:lvlText w:val="%3．"/>
      <w:lvlJc w:val="left"/>
      <w:pPr>
        <w:tabs>
          <w:tab w:val="left" w:pos="1200"/>
        </w:tabs>
        <w:ind w:left="1200" w:hanging="360"/>
      </w:pPr>
      <w:rPr>
        <w:rFonts w:hint="default"/>
      </w:rPr>
    </w:lvl>
    <w:lvl w:ilvl="3" w:tentative="0">
      <w:start w:val="2"/>
      <w:numFmt w:val="upperLetter"/>
      <w:lvlText w:val="%4、"/>
      <w:lvlJc w:val="left"/>
      <w:pPr>
        <w:tabs>
          <w:tab w:val="left" w:pos="1665"/>
        </w:tabs>
        <w:ind w:left="1665" w:hanging="405"/>
      </w:pPr>
      <w:rPr>
        <w:rFonts w:hint="default"/>
      </w:rPr>
    </w:lvl>
    <w:lvl w:ilvl="4" w:tentative="0">
      <w:start w:val="3"/>
      <w:numFmt w:val="lowerLetter"/>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25201C"/>
    <w:multiLevelType w:val="multilevel"/>
    <w:tmpl w:val="2D25201C"/>
    <w:lvl w:ilvl="0" w:tentative="0">
      <w:start w:val="1"/>
      <w:numFmt w:val="upperLetter"/>
      <w:pStyle w:val="2213"/>
      <w:lvlText w:val="%1."/>
      <w:lvlJc w:val="left"/>
      <w:pPr>
        <w:tabs>
          <w:tab w:val="left" w:pos="420"/>
        </w:tabs>
        <w:ind w:left="420" w:hanging="420"/>
      </w:p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F476BE6"/>
    <w:multiLevelType w:val="multilevel"/>
    <w:tmpl w:val="2F476BE6"/>
    <w:lvl w:ilvl="0" w:tentative="0">
      <w:start w:val="1"/>
      <w:numFmt w:val="lowerLetter"/>
      <w:lvlText w:val="(%1)"/>
      <w:lvlJc w:val="left"/>
      <w:pPr>
        <w:tabs>
          <w:tab w:val="left" w:pos="1329"/>
        </w:tabs>
        <w:ind w:left="1329" w:hanging="480"/>
      </w:pPr>
      <w:rPr>
        <w:rFonts w:hint="eastAsia"/>
        <w:b w:val="0"/>
        <w:i w:val="0"/>
      </w:rPr>
    </w:lvl>
    <w:lvl w:ilvl="1" w:tentative="0">
      <w:start w:val="1"/>
      <w:numFmt w:val="bullet"/>
      <w:pStyle w:val="2184"/>
      <w:lvlText w:val=""/>
      <w:lvlJc w:val="left"/>
      <w:pPr>
        <w:tabs>
          <w:tab w:val="left" w:pos="1111"/>
        </w:tabs>
        <w:ind w:left="1111" w:hanging="284"/>
      </w:pPr>
      <w:rPr>
        <w:rFonts w:hint="default" w:ascii="Wingdings" w:hAnsi="Wingdings"/>
        <w:b w:val="0"/>
        <w:i w:val="0"/>
        <w:sz w:val="22"/>
      </w:rPr>
    </w:lvl>
    <w:lvl w:ilvl="2" w:tentative="0">
      <w:start w:val="1"/>
      <w:numFmt w:val="lowerRoman"/>
      <w:lvlText w:val="%3."/>
      <w:lvlJc w:val="right"/>
      <w:pPr>
        <w:tabs>
          <w:tab w:val="left" w:pos="1787"/>
        </w:tabs>
        <w:ind w:left="1787" w:hanging="480"/>
      </w:pPr>
    </w:lvl>
    <w:lvl w:ilvl="3" w:tentative="0">
      <w:start w:val="1"/>
      <w:numFmt w:val="decimal"/>
      <w:lvlText w:val="%4."/>
      <w:lvlJc w:val="left"/>
      <w:pPr>
        <w:tabs>
          <w:tab w:val="left" w:pos="2267"/>
        </w:tabs>
        <w:ind w:left="2267" w:hanging="480"/>
      </w:pPr>
    </w:lvl>
    <w:lvl w:ilvl="4" w:tentative="0">
      <w:start w:val="1"/>
      <w:numFmt w:val="ideographTraditional"/>
      <w:lvlText w:val="%5、"/>
      <w:lvlJc w:val="left"/>
      <w:pPr>
        <w:tabs>
          <w:tab w:val="left" w:pos="2747"/>
        </w:tabs>
        <w:ind w:left="2747" w:hanging="480"/>
      </w:pPr>
    </w:lvl>
    <w:lvl w:ilvl="5" w:tentative="0">
      <w:start w:val="1"/>
      <w:numFmt w:val="lowerRoman"/>
      <w:lvlText w:val="%6."/>
      <w:lvlJc w:val="right"/>
      <w:pPr>
        <w:tabs>
          <w:tab w:val="left" w:pos="3227"/>
        </w:tabs>
        <w:ind w:left="3227" w:hanging="480"/>
      </w:pPr>
    </w:lvl>
    <w:lvl w:ilvl="6" w:tentative="0">
      <w:start w:val="1"/>
      <w:numFmt w:val="decimal"/>
      <w:lvlText w:val="%7."/>
      <w:lvlJc w:val="left"/>
      <w:pPr>
        <w:tabs>
          <w:tab w:val="left" w:pos="3707"/>
        </w:tabs>
        <w:ind w:left="3707" w:hanging="480"/>
      </w:pPr>
    </w:lvl>
    <w:lvl w:ilvl="7" w:tentative="0">
      <w:start w:val="1"/>
      <w:numFmt w:val="ideographTraditional"/>
      <w:lvlText w:val="%8、"/>
      <w:lvlJc w:val="left"/>
      <w:pPr>
        <w:tabs>
          <w:tab w:val="left" w:pos="4187"/>
        </w:tabs>
        <w:ind w:left="4187" w:hanging="480"/>
      </w:pPr>
    </w:lvl>
    <w:lvl w:ilvl="8" w:tentative="0">
      <w:start w:val="1"/>
      <w:numFmt w:val="lowerRoman"/>
      <w:lvlText w:val="%9."/>
      <w:lvlJc w:val="right"/>
      <w:pPr>
        <w:tabs>
          <w:tab w:val="left" w:pos="4667"/>
        </w:tabs>
        <w:ind w:left="4667" w:hanging="480"/>
      </w:pPr>
    </w:lvl>
  </w:abstractNum>
  <w:abstractNum w:abstractNumId="12">
    <w:nsid w:val="30D81A7A"/>
    <w:multiLevelType w:val="multilevel"/>
    <w:tmpl w:val="30D81A7A"/>
    <w:lvl w:ilvl="0" w:tentative="0">
      <w:start w:val="1"/>
      <w:numFmt w:val="decimal"/>
      <w:pStyle w:val="1292"/>
      <w:suff w:val="nothing"/>
      <w:lvlText w:val="%1）"/>
      <w:lvlJc w:val="left"/>
      <w:pPr>
        <w:ind w:left="900" w:hanging="420"/>
      </w:pPr>
      <w:rPr>
        <w:rFonts w:hint="default" w:ascii="Times New Roman" w:hAnsi="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32C2079C"/>
    <w:multiLevelType w:val="singleLevel"/>
    <w:tmpl w:val="32C2079C"/>
    <w:lvl w:ilvl="0" w:tentative="0">
      <w:start w:val="1"/>
      <w:numFmt w:val="decimal"/>
      <w:pStyle w:val="1290"/>
      <w:lvlText w:val="%1、"/>
      <w:lvlJc w:val="left"/>
      <w:pPr>
        <w:tabs>
          <w:tab w:val="left" w:pos="1287"/>
        </w:tabs>
        <w:ind w:left="1287" w:hanging="720"/>
      </w:pPr>
      <w:rPr>
        <w:rFonts w:hint="eastAsia"/>
      </w:rPr>
    </w:lvl>
  </w:abstractNum>
  <w:abstractNum w:abstractNumId="14">
    <w:nsid w:val="343A5D9D"/>
    <w:multiLevelType w:val="multilevel"/>
    <w:tmpl w:val="343A5D9D"/>
    <w:lvl w:ilvl="0" w:tentative="0">
      <w:start w:val="1"/>
      <w:numFmt w:val="decimal"/>
      <w:lvlText w:val="%1"/>
      <w:lvlJc w:val="left"/>
      <w:pPr>
        <w:tabs>
          <w:tab w:val="left" w:pos="0"/>
        </w:tabs>
        <w:ind w:left="-66" w:firstLine="0"/>
      </w:pPr>
      <w:rPr>
        <w:rFonts w:hint="eastAsia" w:ascii="宋体" w:hAnsi="宋体" w:eastAsia="宋体"/>
        <w:b/>
        <w:i w:val="0"/>
        <w:color w:val="0000FF"/>
        <w:sz w:val="32"/>
        <w:szCs w:val="32"/>
        <w:lang w:val="en-US"/>
      </w:rPr>
    </w:lvl>
    <w:lvl w:ilvl="1" w:tentative="0">
      <w:start w:val="1"/>
      <w:numFmt w:val="decimal"/>
      <w:lvlText w:val="%1.%2 "/>
      <w:lvlJc w:val="left"/>
      <w:pPr>
        <w:tabs>
          <w:tab w:val="left" w:pos="-86"/>
        </w:tabs>
        <w:ind w:left="0" w:firstLine="0"/>
      </w:pPr>
      <w:rPr>
        <w:rFonts w:hint="eastAsia" w:ascii="黑体" w:hAnsi="宋体" w:eastAsia="黑体"/>
        <w:b/>
        <w:i w:val="0"/>
        <w:color w:val="0000FF"/>
        <w:sz w:val="30"/>
        <w:szCs w:val="30"/>
        <w:lang w:val="en-US"/>
      </w:rPr>
    </w:lvl>
    <w:lvl w:ilvl="2" w:tentative="0">
      <w:start w:val="1"/>
      <w:numFmt w:val="decimal"/>
      <w:pStyle w:val="3783"/>
      <w:lvlText w:val="%1.%2.%3 "/>
      <w:lvlJc w:val="left"/>
      <w:pPr>
        <w:tabs>
          <w:tab w:val="left" w:pos="855"/>
        </w:tabs>
        <w:ind w:left="855" w:hanging="855"/>
      </w:pPr>
      <w:rPr>
        <w:rFonts w:hint="eastAsia" w:ascii="宋体" w:hAnsi="宋体" w:eastAsia="宋体"/>
        <w:b/>
        <w:i w:val="0"/>
        <w:color w:val="0000FF"/>
        <w:sz w:val="30"/>
        <w:szCs w:val="30"/>
        <w:lang w:val="en-US"/>
      </w:rPr>
    </w:lvl>
    <w:lvl w:ilvl="3" w:tentative="0">
      <w:start w:val="1"/>
      <w:numFmt w:val="decimal"/>
      <w:suff w:val="nothing"/>
      <w:lvlText w:val="%1.%2.%3.%4 "/>
      <w:lvlJc w:val="left"/>
      <w:pPr>
        <w:ind w:left="0" w:firstLine="0"/>
      </w:pPr>
      <w:rPr>
        <w:rFonts w:hint="eastAsia" w:ascii="宋体" w:hAnsi="Times New Roman" w:eastAsia="宋体" w:cs="Times New Roman"/>
        <w:b/>
        <w:bCs w:val="0"/>
        <w:i w:val="0"/>
        <w:iCs w:val="0"/>
        <w:caps w:val="0"/>
        <w:smallCaps w:val="0"/>
        <w:strike w:val="0"/>
        <w:dstrike w:val="0"/>
        <w:outline w:val="0"/>
        <w:shadow w:val="0"/>
        <w:emboss w:val="0"/>
        <w:imprint w:val="0"/>
        <w:vanish w:val="0"/>
        <w:color w:val="0000FF"/>
        <w:spacing w:val="0"/>
        <w:kern w:val="0"/>
        <w:position w:val="0"/>
        <w:sz w:val="28"/>
        <w:szCs w:val="28"/>
        <w:u w:val="none"/>
        <w:vertAlign w:val="baseline"/>
      </w:rPr>
    </w:lvl>
    <w:lvl w:ilvl="4" w:tentative="0">
      <w:start w:val="1"/>
      <w:numFmt w:val="decimal"/>
      <w:lvlText w:val="%5）"/>
      <w:lvlJc w:val="left"/>
      <w:pPr>
        <w:tabs>
          <w:tab w:val="left" w:pos="2061"/>
        </w:tabs>
        <w:ind w:left="2061" w:hanging="360"/>
      </w:pPr>
      <w:rPr>
        <w:rFonts w:hint="default"/>
        <w:b/>
        <w:i w:val="0"/>
      </w:rPr>
    </w:lvl>
    <w:lvl w:ilvl="5" w:tentative="0">
      <w:start w:val="1"/>
      <w:numFmt w:val="decimal"/>
      <w:lvlText w:val="%1.%2.%3.%4.%5.%6"/>
      <w:lvlJc w:val="left"/>
      <w:pPr>
        <w:tabs>
          <w:tab w:val="left" w:pos="5006"/>
        </w:tabs>
        <w:ind w:left="3260" w:hanging="1134"/>
      </w:pPr>
      <w:rPr>
        <w:rFonts w:hint="eastAsia"/>
        <w:b/>
        <w:i w:val="0"/>
      </w:rPr>
    </w:lvl>
    <w:lvl w:ilvl="6" w:tentative="0">
      <w:start w:val="1"/>
      <w:numFmt w:val="decimal"/>
      <w:lvlText w:val="%1.%2.%3.%4.%5.%6.%7"/>
      <w:lvlJc w:val="left"/>
      <w:pPr>
        <w:tabs>
          <w:tab w:val="left" w:pos="5791"/>
        </w:tabs>
        <w:ind w:left="3827" w:hanging="1276"/>
      </w:pPr>
      <w:rPr>
        <w:rFonts w:hint="eastAsia"/>
        <w:b/>
        <w:i w:val="0"/>
      </w:rPr>
    </w:lvl>
    <w:lvl w:ilvl="7" w:tentative="0">
      <w:start w:val="1"/>
      <w:numFmt w:val="decimal"/>
      <w:lvlText w:val="%1.%2.%3.%4.%5.%6.%7.%8"/>
      <w:lvlJc w:val="left"/>
      <w:pPr>
        <w:tabs>
          <w:tab w:val="left" w:pos="6936"/>
        </w:tabs>
        <w:ind w:left="4394" w:hanging="1418"/>
      </w:pPr>
      <w:rPr>
        <w:rFonts w:hint="eastAsia"/>
        <w:b/>
        <w:i w:val="0"/>
      </w:rPr>
    </w:lvl>
    <w:lvl w:ilvl="8" w:tentative="0">
      <w:start w:val="1"/>
      <w:numFmt w:val="decimal"/>
      <w:lvlText w:val="%1.%2.%3.%4.%5.%6.%7.%8.%9"/>
      <w:lvlJc w:val="left"/>
      <w:pPr>
        <w:tabs>
          <w:tab w:val="left" w:pos="7722"/>
        </w:tabs>
        <w:ind w:left="5102" w:hanging="1700"/>
      </w:pPr>
      <w:rPr>
        <w:rFonts w:hint="eastAsia"/>
        <w:b/>
        <w:i w:val="0"/>
      </w:rPr>
    </w:lvl>
  </w:abstractNum>
  <w:abstractNum w:abstractNumId="15">
    <w:nsid w:val="37C36FFE"/>
    <w:multiLevelType w:val="multilevel"/>
    <w:tmpl w:val="37C36FFE"/>
    <w:lvl w:ilvl="0" w:tentative="0">
      <w:start w:val="1"/>
      <w:numFmt w:val="bullet"/>
      <w:pStyle w:val="695"/>
      <w:lvlText w:val=""/>
      <w:lvlJc w:val="left"/>
      <w:pPr>
        <w:tabs>
          <w:tab w:val="left" w:pos="851"/>
        </w:tabs>
        <w:ind w:left="851" w:hanging="284"/>
      </w:pPr>
      <w:rPr>
        <w:rFonts w:hint="default" w:ascii="Symbol" w:hAnsi="Symbol"/>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204"/>
        </w:tabs>
        <w:ind w:left="1204" w:firstLine="56"/>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6">
    <w:nsid w:val="3D396584"/>
    <w:multiLevelType w:val="multilevel"/>
    <w:tmpl w:val="3D396584"/>
    <w:lvl w:ilvl="0" w:tentative="0">
      <w:start w:val="1"/>
      <w:numFmt w:val="upperLetter"/>
      <w:pStyle w:val="2212"/>
      <w:lvlText w:val="%1."/>
      <w:lvlJc w:val="left"/>
      <w:pPr>
        <w:tabs>
          <w:tab w:val="left" w:pos="1260"/>
        </w:tabs>
        <w:ind w:left="1260" w:hanging="420"/>
      </w:pPr>
      <w:rPr>
        <w:rFonts w:hint="eastAsia"/>
      </w:rPr>
    </w:lvl>
    <w:lvl w:ilvl="1" w:tentative="0">
      <w:start w:val="1"/>
      <w:numFmt w:val="upp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1B8605E"/>
    <w:multiLevelType w:val="singleLevel"/>
    <w:tmpl w:val="41B8605E"/>
    <w:lvl w:ilvl="0" w:tentative="0">
      <w:start w:val="1"/>
      <w:numFmt w:val="decimal"/>
      <w:pStyle w:val="1285"/>
      <w:lvlText w:val="%1、"/>
      <w:lvlJc w:val="left"/>
      <w:pPr>
        <w:tabs>
          <w:tab w:val="left" w:pos="1287"/>
        </w:tabs>
        <w:ind w:left="1287" w:hanging="720"/>
      </w:pPr>
      <w:rPr>
        <w:rFonts w:hint="eastAsia"/>
      </w:rPr>
    </w:lvl>
  </w:abstractNum>
  <w:abstractNum w:abstractNumId="18">
    <w:nsid w:val="440E13D9"/>
    <w:multiLevelType w:val="singleLevel"/>
    <w:tmpl w:val="440E13D9"/>
    <w:lvl w:ilvl="0" w:tentative="0">
      <w:start w:val="1"/>
      <w:numFmt w:val="decimal"/>
      <w:pStyle w:val="1286"/>
      <w:lvlText w:val="%1、"/>
      <w:lvlJc w:val="left"/>
      <w:pPr>
        <w:tabs>
          <w:tab w:val="left" w:pos="1287"/>
        </w:tabs>
        <w:ind w:left="1287" w:hanging="720"/>
      </w:pPr>
      <w:rPr>
        <w:rFonts w:hint="eastAsia"/>
      </w:rPr>
    </w:lvl>
  </w:abstractNum>
  <w:abstractNum w:abstractNumId="19">
    <w:nsid w:val="45B87264"/>
    <w:multiLevelType w:val="multilevel"/>
    <w:tmpl w:val="45B87264"/>
    <w:lvl w:ilvl="0" w:tentative="0">
      <w:start w:val="1"/>
      <w:numFmt w:val="decimal"/>
      <w:pStyle w:val="471"/>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B216E5F"/>
    <w:multiLevelType w:val="multilevel"/>
    <w:tmpl w:val="4B216E5F"/>
    <w:lvl w:ilvl="0" w:tentative="0">
      <w:start w:val="1"/>
      <w:numFmt w:val="decimal"/>
      <w:pStyle w:val="44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D6E2BAE"/>
    <w:multiLevelType w:val="multilevel"/>
    <w:tmpl w:val="4D6E2BAE"/>
    <w:lvl w:ilvl="0" w:tentative="0">
      <w:start w:val="1"/>
      <w:numFmt w:val="decimal"/>
      <w:pStyle w:val="1277"/>
      <w:lvlText w:val="%1、"/>
      <w:lvlJc w:val="left"/>
      <w:pPr>
        <w:tabs>
          <w:tab w:val="left" w:pos="1980"/>
        </w:tabs>
        <w:ind w:left="1692" w:hanging="432"/>
      </w:pPr>
      <w:rPr>
        <w:rFonts w:hint="eastAsia" w:cs="Times New Roman"/>
        <w:b w:val="0"/>
        <w:i w:val="0"/>
        <w:sz w:val="30"/>
      </w:rPr>
    </w:lvl>
    <w:lvl w:ilvl="1" w:tentative="0">
      <w:start w:val="1"/>
      <w:numFmt w:val="decimal"/>
      <w:lvlText w:val="%1.%2"/>
      <w:lvlJc w:val="left"/>
      <w:pPr>
        <w:tabs>
          <w:tab w:val="left" w:pos="1836"/>
        </w:tabs>
        <w:ind w:left="1836" w:hanging="576"/>
      </w:pPr>
      <w:rPr>
        <w:rFonts w:hint="eastAsia" w:cs="Times New Roman"/>
      </w:rPr>
    </w:lvl>
    <w:lvl w:ilvl="2" w:tentative="0">
      <w:start w:val="1"/>
      <w:numFmt w:val="decimal"/>
      <w:lvlText w:val="%1.%2.%3"/>
      <w:lvlJc w:val="left"/>
      <w:pPr>
        <w:tabs>
          <w:tab w:val="left" w:pos="1980"/>
        </w:tabs>
        <w:ind w:left="1980" w:hanging="720"/>
      </w:pPr>
      <w:rPr>
        <w:rFonts w:hint="eastAsia" w:cs="Times New Roman"/>
        <w:b w:val="0"/>
        <w:i w:val="0"/>
        <w:sz w:val="24"/>
      </w:rPr>
    </w:lvl>
    <w:lvl w:ilvl="3" w:tentative="0">
      <w:start w:val="1"/>
      <w:numFmt w:val="decimal"/>
      <w:lvlText w:val="%4%1.%2.%3"/>
      <w:lvlJc w:val="left"/>
      <w:pPr>
        <w:tabs>
          <w:tab w:val="left" w:pos="2124"/>
        </w:tabs>
        <w:ind w:left="2124" w:hanging="864"/>
      </w:pPr>
      <w:rPr>
        <w:rFonts w:hint="eastAsia" w:cs="Times New Roman"/>
      </w:rPr>
    </w:lvl>
    <w:lvl w:ilvl="4" w:tentative="0">
      <w:start w:val="1"/>
      <w:numFmt w:val="decimal"/>
      <w:lvlText w:val="%1、"/>
      <w:lvlJc w:val="left"/>
      <w:pPr>
        <w:tabs>
          <w:tab w:val="left" w:pos="2268"/>
        </w:tabs>
        <w:ind w:left="2268" w:hanging="1008"/>
      </w:pPr>
      <w:rPr>
        <w:rFonts w:hint="eastAsia" w:cs="Times New Roman"/>
      </w:rPr>
    </w:lvl>
    <w:lvl w:ilvl="5" w:tentative="0">
      <w:start w:val="1"/>
      <w:numFmt w:val="decimal"/>
      <w:lvlText w:val="%1.%2.%3.%4.%5.%6"/>
      <w:lvlJc w:val="left"/>
      <w:pPr>
        <w:tabs>
          <w:tab w:val="left" w:pos="2412"/>
        </w:tabs>
        <w:ind w:left="2412" w:hanging="1152"/>
      </w:pPr>
      <w:rPr>
        <w:rFonts w:hint="eastAsia" w:cs="Times New Roman"/>
      </w:rPr>
    </w:lvl>
    <w:lvl w:ilvl="6" w:tentative="0">
      <w:start w:val="1"/>
      <w:numFmt w:val="decimal"/>
      <w:lvlText w:val="%1.%2.%3.%4.%5.%6.%7"/>
      <w:lvlJc w:val="left"/>
      <w:pPr>
        <w:tabs>
          <w:tab w:val="left" w:pos="2556"/>
        </w:tabs>
        <w:ind w:left="2556" w:hanging="1296"/>
      </w:pPr>
      <w:rPr>
        <w:rFonts w:hint="eastAsia" w:cs="Times New Roman"/>
      </w:rPr>
    </w:lvl>
    <w:lvl w:ilvl="7" w:tentative="0">
      <w:start w:val="1"/>
      <w:numFmt w:val="decimal"/>
      <w:lvlText w:val="%1.%2.%3.%4.%5.%6.%7.%8"/>
      <w:lvlJc w:val="left"/>
      <w:pPr>
        <w:tabs>
          <w:tab w:val="left" w:pos="2700"/>
        </w:tabs>
        <w:ind w:left="2700" w:hanging="1440"/>
      </w:pPr>
      <w:rPr>
        <w:rFonts w:hint="eastAsia" w:cs="Times New Roman"/>
      </w:rPr>
    </w:lvl>
    <w:lvl w:ilvl="8" w:tentative="0">
      <w:start w:val="1"/>
      <w:numFmt w:val="decimal"/>
      <w:lvlText w:val="%1.%2.%3.%4.%5.%6.%7.%8.%9"/>
      <w:lvlJc w:val="left"/>
      <w:pPr>
        <w:tabs>
          <w:tab w:val="left" w:pos="2844"/>
        </w:tabs>
        <w:ind w:left="2844" w:hanging="1584"/>
      </w:pPr>
      <w:rPr>
        <w:rFonts w:hint="eastAsia" w:cs="Times New Roman"/>
      </w:rPr>
    </w:lvl>
  </w:abstractNum>
  <w:abstractNum w:abstractNumId="22">
    <w:nsid w:val="4FC33349"/>
    <w:multiLevelType w:val="multilevel"/>
    <w:tmpl w:val="4FC33349"/>
    <w:lvl w:ilvl="0" w:tentative="0">
      <w:start w:val="1"/>
      <w:numFmt w:val="decimal"/>
      <w:pStyle w:val="2209"/>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3EF43C2"/>
    <w:multiLevelType w:val="multilevel"/>
    <w:tmpl w:val="53EF43C2"/>
    <w:lvl w:ilvl="0" w:tentative="0">
      <w:start w:val="1"/>
      <w:numFmt w:val="decimal"/>
      <w:pStyle w:val="2188"/>
      <w:lvlText w:val="附件 11-%1"/>
      <w:lvlJc w:val="left"/>
      <w:pPr>
        <w:tabs>
          <w:tab w:val="left" w:pos="432"/>
        </w:tabs>
        <w:ind w:left="432" w:hanging="432"/>
      </w:pPr>
      <w:rPr>
        <w:rFonts w:hint="default" w:ascii="Times New Roman Bold" w:hAnsi="Times New Roman Bold" w:eastAsia="PMingLiU"/>
        <w:b/>
        <w:i w:val="0"/>
        <w:sz w:val="24"/>
        <w:szCs w:val="24"/>
      </w:rPr>
    </w:lvl>
    <w:lvl w:ilvl="1" w:tentative="0">
      <w:start w:val="1"/>
      <w:numFmt w:val="decimal"/>
      <w:lvlRestart w:val="0"/>
      <w:lvlText w:val="%1.%2"/>
      <w:lvlJc w:val="left"/>
      <w:pPr>
        <w:tabs>
          <w:tab w:val="left" w:pos="576"/>
        </w:tabs>
        <w:ind w:left="576" w:hanging="576"/>
      </w:pPr>
      <w:rPr>
        <w:rFonts w:hint="eastAsia"/>
      </w:rPr>
    </w:lvl>
    <w:lvl w:ilvl="2" w:tentative="0">
      <w:start w:val="1"/>
      <w:numFmt w:val="decimal"/>
      <w:lvlText w:val="%1.%2.%3"/>
      <w:lvlJc w:val="left"/>
      <w:pPr>
        <w:tabs>
          <w:tab w:val="left" w:pos="964"/>
        </w:tabs>
        <w:ind w:left="964" w:hanging="964"/>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4">
    <w:nsid w:val="5B5A48FF"/>
    <w:multiLevelType w:val="multilevel"/>
    <w:tmpl w:val="5B5A48FF"/>
    <w:lvl w:ilvl="0" w:tentative="0">
      <w:start w:val="1"/>
      <w:numFmt w:val="decimal"/>
      <w:pStyle w:val="1892"/>
      <w:lvlText w:val="%1."/>
      <w:lvlJc w:val="left"/>
      <w:pPr>
        <w:tabs>
          <w:tab w:val="left" w:pos="4097"/>
        </w:tabs>
        <w:ind w:left="4097" w:hanging="425"/>
      </w:pPr>
    </w:lvl>
    <w:lvl w:ilvl="1" w:tentative="0">
      <w:start w:val="1"/>
      <w:numFmt w:val="decimal"/>
      <w:lvlText w:val="%1.%2."/>
      <w:lvlJc w:val="left"/>
      <w:pPr>
        <w:tabs>
          <w:tab w:val="left" w:pos="4239"/>
        </w:tabs>
        <w:ind w:left="4239" w:hanging="567"/>
      </w:pPr>
    </w:lvl>
    <w:lvl w:ilvl="2" w:tentative="0">
      <w:start w:val="1"/>
      <w:numFmt w:val="decimal"/>
      <w:lvlText w:val="%1.%2.%3."/>
      <w:lvlJc w:val="left"/>
      <w:pPr>
        <w:tabs>
          <w:tab w:val="left" w:pos="4381"/>
        </w:tabs>
        <w:ind w:left="4381" w:hanging="709"/>
      </w:pPr>
    </w:lvl>
    <w:lvl w:ilvl="3" w:tentative="0">
      <w:start w:val="1"/>
      <w:numFmt w:val="decimal"/>
      <w:lvlText w:val="%1.%2.%3.%4."/>
      <w:lvlJc w:val="left"/>
      <w:pPr>
        <w:tabs>
          <w:tab w:val="left" w:pos="4523"/>
        </w:tabs>
        <w:ind w:left="4523" w:hanging="851"/>
      </w:pPr>
    </w:lvl>
    <w:lvl w:ilvl="4" w:tentative="0">
      <w:start w:val="1"/>
      <w:numFmt w:val="decimal"/>
      <w:lvlText w:val="%1.%2.%3.%4.%5."/>
      <w:lvlJc w:val="left"/>
      <w:pPr>
        <w:tabs>
          <w:tab w:val="left" w:pos="4664"/>
        </w:tabs>
        <w:ind w:left="4664" w:hanging="992"/>
      </w:pPr>
    </w:lvl>
    <w:lvl w:ilvl="5" w:tentative="0">
      <w:start w:val="1"/>
      <w:numFmt w:val="decimal"/>
      <w:lvlText w:val="%1.%2.%3.%4.%5.%6."/>
      <w:lvlJc w:val="left"/>
      <w:pPr>
        <w:tabs>
          <w:tab w:val="left" w:pos="4806"/>
        </w:tabs>
        <w:ind w:left="4806" w:hanging="1134"/>
      </w:pPr>
    </w:lvl>
    <w:lvl w:ilvl="6" w:tentative="0">
      <w:start w:val="1"/>
      <w:numFmt w:val="decimal"/>
      <w:lvlText w:val="%1.%2.%3.%4.%5.%6.%7."/>
      <w:lvlJc w:val="left"/>
      <w:pPr>
        <w:tabs>
          <w:tab w:val="left" w:pos="4948"/>
        </w:tabs>
        <w:ind w:left="4948" w:hanging="1276"/>
      </w:pPr>
    </w:lvl>
    <w:lvl w:ilvl="7" w:tentative="0">
      <w:start w:val="1"/>
      <w:numFmt w:val="decimal"/>
      <w:lvlText w:val="%1.%2.%3.%4.%5.%6.%7.%8."/>
      <w:lvlJc w:val="left"/>
      <w:pPr>
        <w:tabs>
          <w:tab w:val="left" w:pos="5090"/>
        </w:tabs>
        <w:ind w:left="5090" w:hanging="1418"/>
      </w:pPr>
    </w:lvl>
    <w:lvl w:ilvl="8" w:tentative="0">
      <w:start w:val="1"/>
      <w:numFmt w:val="decimal"/>
      <w:lvlText w:val="%1.%2.%3.%4.%5.%6.%7.%8.%9."/>
      <w:lvlJc w:val="left"/>
      <w:pPr>
        <w:tabs>
          <w:tab w:val="left" w:pos="5231"/>
        </w:tabs>
        <w:ind w:left="5231" w:hanging="1559"/>
      </w:pPr>
    </w:lvl>
  </w:abstractNum>
  <w:abstractNum w:abstractNumId="25">
    <w:nsid w:val="5C404E69"/>
    <w:multiLevelType w:val="multilevel"/>
    <w:tmpl w:val="5C404E69"/>
    <w:lvl w:ilvl="0" w:tentative="0">
      <w:start w:val="1"/>
      <w:numFmt w:val="bullet"/>
      <w:pStyle w:val="1922"/>
      <w:lvlText w:val=""/>
      <w:lvlJc w:val="left"/>
      <w:pPr>
        <w:tabs>
          <w:tab w:val="left" w:pos="0"/>
        </w:tabs>
        <w:ind w:left="0" w:hanging="420"/>
      </w:pPr>
      <w:rPr>
        <w:rFonts w:hint="default" w:ascii="Wingdings" w:hAnsi="Wingdings"/>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26">
    <w:nsid w:val="5D7108C5"/>
    <w:multiLevelType w:val="multilevel"/>
    <w:tmpl w:val="5D7108C5"/>
    <w:lvl w:ilvl="0" w:tentative="0">
      <w:start w:val="1"/>
      <w:numFmt w:val="decimalEnclosedCircle"/>
      <w:pStyle w:val="410"/>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7">
    <w:nsid w:val="5DFE3030"/>
    <w:multiLevelType w:val="multilevel"/>
    <w:tmpl w:val="5DFE3030"/>
    <w:lvl w:ilvl="0" w:tentative="0">
      <w:start w:val="1"/>
      <w:numFmt w:val="chineseCountingThousand"/>
      <w:suff w:val="space"/>
      <w:lvlText w:val="第%1章"/>
      <w:lvlJc w:val="center"/>
      <w:pPr>
        <w:ind w:left="0" w:firstLine="288"/>
      </w:pPr>
      <w:rPr>
        <w:rFonts w:hint="default" w:ascii="Times New Roman" w:hAnsi="Times New Roman" w:eastAsia="宋体"/>
        <w:b/>
        <w:bCs/>
        <w:i w:val="0"/>
        <w:iCs w:val="0"/>
        <w:caps w:val="0"/>
        <w:strike w:val="0"/>
        <w:dstrike w:val="0"/>
        <w:color w:val="auto"/>
        <w:spacing w:val="0"/>
        <w:w w:val="100"/>
        <w:kern w:val="44"/>
        <w:position w:val="0"/>
        <w:sz w:val="44"/>
        <w:szCs w:val="44"/>
        <w:u w:val="none"/>
      </w:rPr>
    </w:lvl>
    <w:lvl w:ilvl="1" w:tentative="0">
      <w:start w:val="1"/>
      <w:numFmt w:val="none"/>
      <w:suff w:val="space"/>
      <w:lvlText w:val=""/>
      <w:lvlJc w:val="left"/>
      <w:pPr>
        <w:ind w:left="0" w:firstLine="0"/>
      </w:pPr>
      <w:rPr>
        <w:rFonts w:hint="eastAsia" w:ascii="宋体" w:hAnsi="宋体" w:eastAsia="宋体" w:cs="Times New Roman"/>
        <w:b/>
        <w:i w:val="0"/>
        <w:iCs w:val="0"/>
        <w:caps w:val="0"/>
        <w:strike w:val="0"/>
        <w:dstrike w:val="0"/>
        <w:vanish w:val="0"/>
        <w:color w:val="000000"/>
        <w:spacing w:val="0"/>
        <w:position w:val="0"/>
        <w:sz w:val="24"/>
        <w:szCs w:val="24"/>
        <w:u w:val="none"/>
        <w:vertAlign w:val="baseline"/>
      </w:rPr>
    </w:lvl>
    <w:lvl w:ilvl="2" w:tentative="0">
      <w:start w:val="1"/>
      <w:numFmt w:val="decimal"/>
      <w:suff w:val="space"/>
      <w:lvlText w:val="%2%3"/>
      <w:lvlJc w:val="left"/>
      <w:pPr>
        <w:ind w:left="0" w:firstLine="0"/>
      </w:pPr>
      <w:rPr>
        <w:rFonts w:hint="eastAsia" w:ascii="宋体" w:hAnsi="宋体" w:eastAsia="宋体"/>
        <w:b/>
        <w:i w:val="0"/>
        <w:sz w:val="24"/>
        <w:szCs w:val="24"/>
      </w:rPr>
    </w:lvl>
    <w:lvl w:ilvl="3" w:tentative="0">
      <w:start w:val="1"/>
      <w:numFmt w:val="decimal"/>
      <w:suff w:val="space"/>
      <w:lvlText w:val="%2%3.%4"/>
      <w:lvlJc w:val="left"/>
      <w:pPr>
        <w:ind w:left="0" w:firstLine="0"/>
      </w:pPr>
      <w:rPr>
        <w:rFonts w:hint="eastAsia" w:ascii="宋体" w:hAnsi="宋体" w:eastAsia="宋体" w:cs="Times New Roman"/>
        <w:b/>
        <w:i w:val="0"/>
        <w:iCs w:val="0"/>
        <w:caps w:val="0"/>
        <w:smallCaps w:val="0"/>
        <w:strike w:val="0"/>
        <w:dstrike w:val="0"/>
        <w:snapToGrid w:val="0"/>
        <w:vanish w:val="0"/>
        <w:color w:val="000000"/>
        <w:spacing w:val="0"/>
        <w:kern w:val="0"/>
        <w:position w:val="0"/>
        <w:u w:val="none"/>
        <w:vertAlign w:val="baseline"/>
      </w:rPr>
    </w:lvl>
    <w:lvl w:ilvl="4" w:tentative="0">
      <w:start w:val="1"/>
      <w:numFmt w:val="decimal"/>
      <w:isLgl/>
      <w:lvlText w:val="%2%3.%4.%5"/>
      <w:lvlJc w:val="left"/>
      <w:pPr>
        <w:tabs>
          <w:tab w:val="left" w:pos="3681"/>
        </w:tabs>
        <w:ind w:left="3965" w:hanging="1985"/>
      </w:pPr>
      <w:rPr>
        <w:rFonts w:hint="eastAsia" w:ascii="宋体" w:hAnsi="宋体" w:eastAsia="宋体"/>
        <w:b w:val="0"/>
        <w:i w:val="0"/>
        <w:sz w:val="24"/>
        <w:szCs w:val="24"/>
        <w:lang w:val="en-GB"/>
      </w:rPr>
    </w:lvl>
    <w:lvl w:ilvl="5" w:tentative="0">
      <w:start w:val="1"/>
      <w:numFmt w:val="decimal"/>
      <w:isLgl/>
      <w:lvlText w:val="%2%6)"/>
      <w:lvlJc w:val="left"/>
      <w:pPr>
        <w:tabs>
          <w:tab w:val="left" w:pos="0"/>
        </w:tabs>
        <w:ind w:left="420" w:firstLine="62"/>
      </w:pPr>
      <w:rPr>
        <w:rFonts w:hint="eastAsia" w:ascii="宋体" w:hAnsi="宋体" w:eastAsia="宋体"/>
        <w:b w:val="0"/>
        <w:i w:val="0"/>
        <w:sz w:val="24"/>
        <w:szCs w:val="24"/>
      </w:rPr>
    </w:lvl>
    <w:lvl w:ilvl="6" w:tentative="0">
      <w:start w:val="1"/>
      <w:numFmt w:val="lowerLetter"/>
      <w:pStyle w:val="2211"/>
      <w:lvlText w:val="(%7)"/>
      <w:lvlJc w:val="left"/>
      <w:pPr>
        <w:tabs>
          <w:tab w:val="left" w:pos="0"/>
        </w:tabs>
        <w:ind w:left="0" w:firstLine="0"/>
      </w:pPr>
      <w:rPr>
        <w:rFonts w:hint="eastAsia" w:ascii="宋体" w:hAnsi="宋体" w:eastAsia="宋体"/>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8">
    <w:nsid w:val="61176FED"/>
    <w:multiLevelType w:val="multilevel"/>
    <w:tmpl w:val="61176FED"/>
    <w:lvl w:ilvl="0" w:tentative="0">
      <w:start w:val="1"/>
      <w:numFmt w:val="chineseCountingThousand"/>
      <w:pStyle w:val="612"/>
      <w:lvlText w:val="%1、"/>
      <w:lvlJc w:val="left"/>
      <w:pPr>
        <w:tabs>
          <w:tab w:val="left" w:pos="250"/>
        </w:tabs>
        <w:ind w:left="25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7DB7CF6"/>
    <w:multiLevelType w:val="multilevel"/>
    <w:tmpl w:val="67DB7CF6"/>
    <w:lvl w:ilvl="0" w:tentative="0">
      <w:start w:val="1"/>
      <w:numFmt w:val="japaneseCounting"/>
      <w:pStyle w:val="463"/>
      <w:lvlText w:val="%1、"/>
      <w:lvlJc w:val="left"/>
      <w:pPr>
        <w:ind w:left="420" w:hanging="420"/>
      </w:pPr>
      <w:rPr>
        <w:rFonts w:hint="default"/>
        <w:lang w:val="en-US"/>
      </w:rPr>
    </w:lvl>
    <w:lvl w:ilvl="1" w:tentative="0">
      <w:start w:val="1"/>
      <w:numFmt w:val="lowerLetter"/>
      <w:pStyle w:val="461"/>
      <w:lvlText w:val="%2)"/>
      <w:lvlJc w:val="left"/>
      <w:pPr>
        <w:ind w:left="840" w:hanging="420"/>
      </w:pPr>
    </w:lvl>
    <w:lvl w:ilvl="2" w:tentative="0">
      <w:start w:val="1"/>
      <w:numFmt w:val="lowerRoman"/>
      <w:pStyle w:val="462"/>
      <w:lvlText w:val="%3."/>
      <w:lvlJc w:val="right"/>
      <w:pPr>
        <w:ind w:left="1260" w:hanging="420"/>
      </w:pPr>
    </w:lvl>
    <w:lvl w:ilvl="3" w:tentative="0">
      <w:start w:val="1"/>
      <w:numFmt w:val="decimal"/>
      <w:pStyle w:val="445"/>
      <w:lvlText w:val="%4."/>
      <w:lvlJc w:val="left"/>
      <w:pPr>
        <w:ind w:left="1680" w:hanging="420"/>
      </w:pPr>
    </w:lvl>
    <w:lvl w:ilvl="4" w:tentative="0">
      <w:start w:val="1"/>
      <w:numFmt w:val="lowerLetter"/>
      <w:pStyle w:val="391"/>
      <w:lvlText w:val="%5)"/>
      <w:lvlJc w:val="left"/>
      <w:pPr>
        <w:ind w:left="2100" w:hanging="420"/>
      </w:pPr>
    </w:lvl>
    <w:lvl w:ilvl="5" w:tentative="0">
      <w:start w:val="1"/>
      <w:numFmt w:val="lowerRoman"/>
      <w:pStyle w:val="469"/>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D867025"/>
    <w:multiLevelType w:val="multilevel"/>
    <w:tmpl w:val="6D867025"/>
    <w:lvl w:ilvl="0" w:tentative="0">
      <w:start w:val="0"/>
      <w:numFmt w:val="decimal"/>
      <w:pStyle w:val="1722"/>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6F432338"/>
    <w:multiLevelType w:val="multilevel"/>
    <w:tmpl w:val="6F432338"/>
    <w:lvl w:ilvl="0" w:tentative="0">
      <w:start w:val="0"/>
      <w:numFmt w:val="decimal"/>
      <w:pStyle w:val="1719"/>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70DB42D4"/>
    <w:multiLevelType w:val="singleLevel"/>
    <w:tmpl w:val="70DB42D4"/>
    <w:lvl w:ilvl="0" w:tentative="0">
      <w:start w:val="1"/>
      <w:numFmt w:val="decimal"/>
      <w:pStyle w:val="1279"/>
      <w:lvlText w:val="%1、"/>
      <w:lvlJc w:val="left"/>
      <w:pPr>
        <w:tabs>
          <w:tab w:val="left" w:pos="1287"/>
        </w:tabs>
        <w:ind w:left="1287" w:hanging="720"/>
      </w:pPr>
      <w:rPr>
        <w:rFonts w:hint="eastAsia"/>
      </w:rPr>
    </w:lvl>
  </w:abstractNum>
  <w:abstractNum w:abstractNumId="33">
    <w:nsid w:val="71617734"/>
    <w:multiLevelType w:val="multilevel"/>
    <w:tmpl w:val="71617734"/>
    <w:lvl w:ilvl="0" w:tentative="0">
      <w:start w:val="1"/>
      <w:numFmt w:val="japaneseCounting"/>
      <w:pStyle w:val="2217"/>
      <w:lvlText w:val="（%1）"/>
      <w:lvlJc w:val="left"/>
      <w:pPr>
        <w:tabs>
          <w:tab w:val="left" w:pos="1145"/>
        </w:tabs>
        <w:ind w:left="1145" w:hanging="720"/>
      </w:pPr>
      <w:rPr>
        <w:rFonts w:hint="eastAsia"/>
      </w:rPr>
    </w:lvl>
    <w:lvl w:ilvl="1" w:tentative="0">
      <w:start w:val="1"/>
      <w:numFmt w:val="japaneseCounting"/>
      <w:lvlText w:val="%2、"/>
      <w:lvlJc w:val="left"/>
      <w:pPr>
        <w:tabs>
          <w:tab w:val="left" w:pos="1265"/>
        </w:tabs>
        <w:ind w:left="1265" w:hanging="420"/>
      </w:pPr>
      <w:rPr>
        <w:rFonts w:hint="eastAsia"/>
      </w:r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4">
    <w:nsid w:val="71B8686C"/>
    <w:multiLevelType w:val="singleLevel"/>
    <w:tmpl w:val="71B8686C"/>
    <w:lvl w:ilvl="0" w:tentative="0">
      <w:start w:val="1"/>
      <w:numFmt w:val="bullet"/>
      <w:pStyle w:val="2216"/>
      <w:lvlText w:val=""/>
      <w:lvlJc w:val="left"/>
      <w:pPr>
        <w:tabs>
          <w:tab w:val="left" w:pos="814"/>
        </w:tabs>
        <w:ind w:left="737" w:hanging="283"/>
      </w:pPr>
      <w:rPr>
        <w:rFonts w:hint="default" w:ascii="Wingdings" w:hAnsi="Wingdings"/>
        <w:sz w:val="10"/>
      </w:rPr>
    </w:lvl>
  </w:abstractNum>
  <w:abstractNum w:abstractNumId="35">
    <w:nsid w:val="72200912"/>
    <w:multiLevelType w:val="multilevel"/>
    <w:tmpl w:val="72200912"/>
    <w:lvl w:ilvl="0" w:tentative="0">
      <w:start w:val="1"/>
      <w:numFmt w:val="lowerRoman"/>
      <w:pStyle w:val="2185"/>
      <w:lvlText w:val="(%1)"/>
      <w:lvlJc w:val="left"/>
      <w:pPr>
        <w:tabs>
          <w:tab w:val="left" w:pos="2722"/>
        </w:tabs>
        <w:ind w:left="2722" w:hanging="567"/>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36">
    <w:nsid w:val="7314073E"/>
    <w:multiLevelType w:val="multilevel"/>
    <w:tmpl w:val="7314073E"/>
    <w:lvl w:ilvl="0" w:tentative="0">
      <w:start w:val="1"/>
      <w:numFmt w:val="decimal"/>
      <w:pStyle w:val="1278"/>
      <w:lvlText w:val="%1"/>
      <w:lvlJc w:val="left"/>
      <w:pPr>
        <w:tabs>
          <w:tab w:val="left" w:pos="425"/>
        </w:tabs>
        <w:ind w:left="425" w:hanging="425"/>
      </w:pPr>
      <w:rPr>
        <w:rFonts w:hint="eastAsia"/>
      </w:rPr>
    </w:lvl>
    <w:lvl w:ilvl="1" w:tentative="0">
      <w:start w:val="1"/>
      <w:numFmt w:val="decimal"/>
      <w:lvlText w:val="2.%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7">
    <w:nsid w:val="732E7C19"/>
    <w:multiLevelType w:val="multilevel"/>
    <w:tmpl w:val="732E7C19"/>
    <w:lvl w:ilvl="0" w:tentative="0">
      <w:start w:val="1"/>
      <w:numFmt w:val="chineseCountingThousand"/>
      <w:pStyle w:val="2669"/>
      <w:lvlText w:val="第%1条"/>
      <w:lvlJc w:val="left"/>
      <w:pPr>
        <w:tabs>
          <w:tab w:val="left" w:pos="1146"/>
        </w:tabs>
        <w:ind w:left="-228" w:firstLine="654"/>
      </w:pPr>
      <w:rPr>
        <w:rFonts w:hint="eastAsia" w:eastAsia="宋体"/>
        <w:b/>
        <w:i w:val="0"/>
        <w:sz w:val="21"/>
        <w:lang w:val="en-US"/>
      </w:rPr>
    </w:lvl>
    <w:lvl w:ilvl="1" w:tentative="0">
      <w:start w:val="1"/>
      <w:numFmt w:val="decimal"/>
      <w:lvlText w:val="%2"/>
      <w:lvlJc w:val="left"/>
      <w:pPr>
        <w:ind w:left="780" w:hanging="360"/>
      </w:pPr>
      <w:rPr>
        <w:rFonts w:ascii="宋体" w:hAnsi="宋体"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46D5961"/>
    <w:multiLevelType w:val="multilevel"/>
    <w:tmpl w:val="746D5961"/>
    <w:lvl w:ilvl="0" w:tentative="0">
      <w:start w:val="1"/>
      <w:numFmt w:val="decimalEnclosedCircle"/>
      <w:pStyle w:val="480"/>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5C83967"/>
    <w:multiLevelType w:val="singleLevel"/>
    <w:tmpl w:val="75C83967"/>
    <w:lvl w:ilvl="0" w:tentative="0">
      <w:start w:val="1"/>
      <w:numFmt w:val="decimal"/>
      <w:pStyle w:val="1287"/>
      <w:lvlText w:val="%1、"/>
      <w:lvlJc w:val="left"/>
      <w:pPr>
        <w:tabs>
          <w:tab w:val="left" w:pos="1287"/>
        </w:tabs>
        <w:ind w:left="1287" w:hanging="720"/>
      </w:pPr>
      <w:rPr>
        <w:rFonts w:hint="eastAsia"/>
      </w:rPr>
    </w:lvl>
  </w:abstractNum>
  <w:abstractNum w:abstractNumId="40">
    <w:nsid w:val="777C3378"/>
    <w:multiLevelType w:val="multilevel"/>
    <w:tmpl w:val="777C3378"/>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7E031B16"/>
    <w:multiLevelType w:val="multilevel"/>
    <w:tmpl w:val="7E031B16"/>
    <w:lvl w:ilvl="0" w:tentative="0">
      <w:start w:val="3"/>
      <w:numFmt w:val="decimal"/>
      <w:pStyle w:val="128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9"/>
  </w:num>
  <w:num w:numId="2">
    <w:abstractNumId w:val="2"/>
  </w:num>
  <w:num w:numId="3">
    <w:abstractNumId w:val="26"/>
  </w:num>
  <w:num w:numId="4">
    <w:abstractNumId w:val="20"/>
  </w:num>
  <w:num w:numId="5">
    <w:abstractNumId w:val="19"/>
  </w:num>
  <w:num w:numId="6">
    <w:abstractNumId w:val="38"/>
  </w:num>
  <w:num w:numId="7">
    <w:abstractNumId w:val="6"/>
  </w:num>
  <w:num w:numId="8">
    <w:abstractNumId w:val="28"/>
  </w:num>
  <w:num w:numId="9">
    <w:abstractNumId w:val="15"/>
  </w:num>
  <w:num w:numId="10">
    <w:abstractNumId w:val="21"/>
  </w:num>
  <w:num w:numId="11">
    <w:abstractNumId w:val="36"/>
  </w:num>
  <w:num w:numId="12">
    <w:abstractNumId w:val="32"/>
  </w:num>
  <w:num w:numId="13">
    <w:abstractNumId w:val="41"/>
  </w:num>
  <w:num w:numId="14">
    <w:abstractNumId w:val="8"/>
  </w:num>
  <w:num w:numId="15">
    <w:abstractNumId w:val="17"/>
  </w:num>
  <w:num w:numId="16">
    <w:abstractNumId w:val="18"/>
  </w:num>
  <w:num w:numId="17">
    <w:abstractNumId w:val="39"/>
  </w:num>
  <w:num w:numId="18">
    <w:abstractNumId w:val="0"/>
  </w:num>
  <w:num w:numId="19">
    <w:abstractNumId w:val="4"/>
  </w:num>
  <w:num w:numId="20">
    <w:abstractNumId w:val="13"/>
  </w:num>
  <w:num w:numId="21">
    <w:abstractNumId w:val="12"/>
  </w:num>
  <w:num w:numId="22">
    <w:abstractNumId w:val="3"/>
  </w:num>
  <w:num w:numId="23">
    <w:abstractNumId w:val="31"/>
  </w:num>
  <w:num w:numId="24">
    <w:abstractNumId w:val="30"/>
  </w:num>
  <w:num w:numId="25">
    <w:abstractNumId w:val="9"/>
  </w:num>
  <w:num w:numId="26">
    <w:abstractNumId w:val="24"/>
  </w:num>
  <w:num w:numId="27">
    <w:abstractNumId w:val="1"/>
  </w:num>
  <w:num w:numId="28">
    <w:abstractNumId w:val="7"/>
  </w:num>
  <w:num w:numId="29">
    <w:abstractNumId w:val="25"/>
  </w:num>
  <w:num w:numId="30">
    <w:abstractNumId w:val="11"/>
  </w:num>
  <w:num w:numId="31">
    <w:abstractNumId w:val="35"/>
  </w:num>
  <w:num w:numId="32">
    <w:abstractNumId w:val="23"/>
  </w:num>
  <w:num w:numId="33">
    <w:abstractNumId w:val="5"/>
  </w:num>
  <w:num w:numId="34">
    <w:abstractNumId w:val="22"/>
  </w:num>
  <w:num w:numId="35">
    <w:abstractNumId w:val="27"/>
  </w:num>
  <w:num w:numId="36">
    <w:abstractNumId w:val="16"/>
  </w:num>
  <w:num w:numId="37">
    <w:abstractNumId w:val="10"/>
  </w:num>
  <w:num w:numId="38">
    <w:abstractNumId w:val="34"/>
  </w:num>
  <w:num w:numId="39">
    <w:abstractNumId w:val="33"/>
  </w:num>
  <w:num w:numId="40">
    <w:abstractNumId w:val="37"/>
  </w:num>
  <w:num w:numId="41">
    <w:abstractNumId w:val="1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0OGY5ZGQwYjUxZTA5ODlmMDRmODE4OGFlMzA4OWYifQ=="/>
  </w:docVars>
  <w:rsids>
    <w:rsidRoot w:val="00BA0C1A"/>
    <w:rsid w:val="000018F4"/>
    <w:rsid w:val="000077C2"/>
    <w:rsid w:val="00010986"/>
    <w:rsid w:val="0001631A"/>
    <w:rsid w:val="00042C1F"/>
    <w:rsid w:val="00045230"/>
    <w:rsid w:val="0005382B"/>
    <w:rsid w:val="00064BF6"/>
    <w:rsid w:val="00081126"/>
    <w:rsid w:val="00083848"/>
    <w:rsid w:val="00083A5B"/>
    <w:rsid w:val="000A55E0"/>
    <w:rsid w:val="000C51B7"/>
    <w:rsid w:val="000E2928"/>
    <w:rsid w:val="000E3273"/>
    <w:rsid w:val="000F6BFE"/>
    <w:rsid w:val="00120184"/>
    <w:rsid w:val="00123354"/>
    <w:rsid w:val="0012491E"/>
    <w:rsid w:val="001345D8"/>
    <w:rsid w:val="001370D6"/>
    <w:rsid w:val="00137BB7"/>
    <w:rsid w:val="00154EB0"/>
    <w:rsid w:val="00166A6B"/>
    <w:rsid w:val="001759D2"/>
    <w:rsid w:val="00192C29"/>
    <w:rsid w:val="00196F89"/>
    <w:rsid w:val="001A47BB"/>
    <w:rsid w:val="001B6DD3"/>
    <w:rsid w:val="001E21A8"/>
    <w:rsid w:val="001E2DC7"/>
    <w:rsid w:val="001E7CB4"/>
    <w:rsid w:val="001F3BE8"/>
    <w:rsid w:val="002055B0"/>
    <w:rsid w:val="00212FEB"/>
    <w:rsid w:val="00216EB9"/>
    <w:rsid w:val="00222E31"/>
    <w:rsid w:val="00230A22"/>
    <w:rsid w:val="00254C1D"/>
    <w:rsid w:val="00255397"/>
    <w:rsid w:val="0026285D"/>
    <w:rsid w:val="002707A8"/>
    <w:rsid w:val="002728F1"/>
    <w:rsid w:val="00272D3E"/>
    <w:rsid w:val="00280408"/>
    <w:rsid w:val="002915C6"/>
    <w:rsid w:val="00292DF5"/>
    <w:rsid w:val="002A761F"/>
    <w:rsid w:val="002C11EC"/>
    <w:rsid w:val="002C60CF"/>
    <w:rsid w:val="002C7311"/>
    <w:rsid w:val="002C76DC"/>
    <w:rsid w:val="002E358C"/>
    <w:rsid w:val="002E3A60"/>
    <w:rsid w:val="002E4D4F"/>
    <w:rsid w:val="002F33CC"/>
    <w:rsid w:val="002F4620"/>
    <w:rsid w:val="00306CFA"/>
    <w:rsid w:val="0031312A"/>
    <w:rsid w:val="00313FA4"/>
    <w:rsid w:val="0033170B"/>
    <w:rsid w:val="00331914"/>
    <w:rsid w:val="00341A03"/>
    <w:rsid w:val="0034441E"/>
    <w:rsid w:val="0035711B"/>
    <w:rsid w:val="00366377"/>
    <w:rsid w:val="00371EAC"/>
    <w:rsid w:val="003724F4"/>
    <w:rsid w:val="00377C1D"/>
    <w:rsid w:val="003834C2"/>
    <w:rsid w:val="00384891"/>
    <w:rsid w:val="0039144D"/>
    <w:rsid w:val="00395AAF"/>
    <w:rsid w:val="003A7858"/>
    <w:rsid w:val="003B08DB"/>
    <w:rsid w:val="003B20AF"/>
    <w:rsid w:val="003B4988"/>
    <w:rsid w:val="003C67C3"/>
    <w:rsid w:val="003D4717"/>
    <w:rsid w:val="0042600C"/>
    <w:rsid w:val="00431BDC"/>
    <w:rsid w:val="00432EC1"/>
    <w:rsid w:val="00440AE5"/>
    <w:rsid w:val="0044147D"/>
    <w:rsid w:val="00450A55"/>
    <w:rsid w:val="00456CEE"/>
    <w:rsid w:val="004625F7"/>
    <w:rsid w:val="00463ADA"/>
    <w:rsid w:val="0046496C"/>
    <w:rsid w:val="00466FA8"/>
    <w:rsid w:val="00484698"/>
    <w:rsid w:val="00495735"/>
    <w:rsid w:val="004A280A"/>
    <w:rsid w:val="004A3186"/>
    <w:rsid w:val="004A66E7"/>
    <w:rsid w:val="004C4D29"/>
    <w:rsid w:val="004F216E"/>
    <w:rsid w:val="004F4DEB"/>
    <w:rsid w:val="005305D2"/>
    <w:rsid w:val="00533A87"/>
    <w:rsid w:val="005364C0"/>
    <w:rsid w:val="00543814"/>
    <w:rsid w:val="00551C7B"/>
    <w:rsid w:val="00553C1F"/>
    <w:rsid w:val="005662CB"/>
    <w:rsid w:val="005720DF"/>
    <w:rsid w:val="0058015A"/>
    <w:rsid w:val="0059531B"/>
    <w:rsid w:val="005A2C80"/>
    <w:rsid w:val="005B5A1F"/>
    <w:rsid w:val="005C0859"/>
    <w:rsid w:val="005D035F"/>
    <w:rsid w:val="005D5F2D"/>
    <w:rsid w:val="005F1B7D"/>
    <w:rsid w:val="006146AB"/>
    <w:rsid w:val="00616505"/>
    <w:rsid w:val="0062213C"/>
    <w:rsid w:val="006309E4"/>
    <w:rsid w:val="006323A2"/>
    <w:rsid w:val="00633F40"/>
    <w:rsid w:val="00641E87"/>
    <w:rsid w:val="006549AD"/>
    <w:rsid w:val="00660344"/>
    <w:rsid w:val="006645AA"/>
    <w:rsid w:val="00671E27"/>
    <w:rsid w:val="00672E46"/>
    <w:rsid w:val="00682675"/>
    <w:rsid w:val="00684543"/>
    <w:rsid w:val="00684D9C"/>
    <w:rsid w:val="00693EC1"/>
    <w:rsid w:val="00694458"/>
    <w:rsid w:val="00695D49"/>
    <w:rsid w:val="006A5B6E"/>
    <w:rsid w:val="006B008D"/>
    <w:rsid w:val="006C1756"/>
    <w:rsid w:val="006C51B2"/>
    <w:rsid w:val="006D790E"/>
    <w:rsid w:val="006F4C3B"/>
    <w:rsid w:val="006F51A4"/>
    <w:rsid w:val="006F7425"/>
    <w:rsid w:val="00700B5F"/>
    <w:rsid w:val="007039B9"/>
    <w:rsid w:val="0072164B"/>
    <w:rsid w:val="00722DC9"/>
    <w:rsid w:val="00724BD6"/>
    <w:rsid w:val="00737710"/>
    <w:rsid w:val="007470C4"/>
    <w:rsid w:val="0075330F"/>
    <w:rsid w:val="00762F46"/>
    <w:rsid w:val="007653DB"/>
    <w:rsid w:val="00776844"/>
    <w:rsid w:val="00785D77"/>
    <w:rsid w:val="007948C2"/>
    <w:rsid w:val="00797D8B"/>
    <w:rsid w:val="007A5A3D"/>
    <w:rsid w:val="007A68FE"/>
    <w:rsid w:val="007A7B27"/>
    <w:rsid w:val="007B719C"/>
    <w:rsid w:val="007C4B96"/>
    <w:rsid w:val="007C4C8B"/>
    <w:rsid w:val="007D0F10"/>
    <w:rsid w:val="007F29F2"/>
    <w:rsid w:val="007F40ED"/>
    <w:rsid w:val="00801942"/>
    <w:rsid w:val="00802C64"/>
    <w:rsid w:val="00804BB2"/>
    <w:rsid w:val="00813F2B"/>
    <w:rsid w:val="00814EEC"/>
    <w:rsid w:val="00817EF5"/>
    <w:rsid w:val="00826074"/>
    <w:rsid w:val="008264C6"/>
    <w:rsid w:val="00830042"/>
    <w:rsid w:val="00836DA2"/>
    <w:rsid w:val="00853584"/>
    <w:rsid w:val="00855BE8"/>
    <w:rsid w:val="0087380B"/>
    <w:rsid w:val="008751C4"/>
    <w:rsid w:val="008802EA"/>
    <w:rsid w:val="008A17D2"/>
    <w:rsid w:val="008A23DE"/>
    <w:rsid w:val="008B1AD7"/>
    <w:rsid w:val="008B65D0"/>
    <w:rsid w:val="008B74EB"/>
    <w:rsid w:val="008C4803"/>
    <w:rsid w:val="008E2E3F"/>
    <w:rsid w:val="008E768E"/>
    <w:rsid w:val="00900EC8"/>
    <w:rsid w:val="009033CA"/>
    <w:rsid w:val="009077FA"/>
    <w:rsid w:val="00914B72"/>
    <w:rsid w:val="00920283"/>
    <w:rsid w:val="009430CC"/>
    <w:rsid w:val="0094527B"/>
    <w:rsid w:val="00947BB2"/>
    <w:rsid w:val="00947D50"/>
    <w:rsid w:val="00956718"/>
    <w:rsid w:val="0095692E"/>
    <w:rsid w:val="009803A1"/>
    <w:rsid w:val="009A5B97"/>
    <w:rsid w:val="009A6F69"/>
    <w:rsid w:val="009B1D29"/>
    <w:rsid w:val="009B4695"/>
    <w:rsid w:val="009C2662"/>
    <w:rsid w:val="009C4ADA"/>
    <w:rsid w:val="009C6273"/>
    <w:rsid w:val="009E4500"/>
    <w:rsid w:val="009E7012"/>
    <w:rsid w:val="009F0492"/>
    <w:rsid w:val="00A10B6F"/>
    <w:rsid w:val="00A1182E"/>
    <w:rsid w:val="00A16BB2"/>
    <w:rsid w:val="00A24196"/>
    <w:rsid w:val="00A42171"/>
    <w:rsid w:val="00A4584D"/>
    <w:rsid w:val="00A60633"/>
    <w:rsid w:val="00A614B8"/>
    <w:rsid w:val="00A70188"/>
    <w:rsid w:val="00A76409"/>
    <w:rsid w:val="00A85658"/>
    <w:rsid w:val="00A86C08"/>
    <w:rsid w:val="00A87264"/>
    <w:rsid w:val="00A92B6A"/>
    <w:rsid w:val="00AB15D6"/>
    <w:rsid w:val="00AC4550"/>
    <w:rsid w:val="00AC59D2"/>
    <w:rsid w:val="00AC7773"/>
    <w:rsid w:val="00AC7E98"/>
    <w:rsid w:val="00AD1D60"/>
    <w:rsid w:val="00AD4508"/>
    <w:rsid w:val="00AD5F62"/>
    <w:rsid w:val="00AD6B1E"/>
    <w:rsid w:val="00AE5601"/>
    <w:rsid w:val="00AE7474"/>
    <w:rsid w:val="00AF47A4"/>
    <w:rsid w:val="00B11CD4"/>
    <w:rsid w:val="00B26502"/>
    <w:rsid w:val="00B5573C"/>
    <w:rsid w:val="00B61762"/>
    <w:rsid w:val="00B762B0"/>
    <w:rsid w:val="00B76D3F"/>
    <w:rsid w:val="00B81F03"/>
    <w:rsid w:val="00B91622"/>
    <w:rsid w:val="00BA0C1A"/>
    <w:rsid w:val="00BA0F4B"/>
    <w:rsid w:val="00BB1484"/>
    <w:rsid w:val="00BC12E8"/>
    <w:rsid w:val="00BC1B75"/>
    <w:rsid w:val="00BC2689"/>
    <w:rsid w:val="00BC722B"/>
    <w:rsid w:val="00BD0B83"/>
    <w:rsid w:val="00BD41B9"/>
    <w:rsid w:val="00BE040B"/>
    <w:rsid w:val="00BE2F9B"/>
    <w:rsid w:val="00BE7F3A"/>
    <w:rsid w:val="00BF2179"/>
    <w:rsid w:val="00BF7D05"/>
    <w:rsid w:val="00C03D1E"/>
    <w:rsid w:val="00C061CB"/>
    <w:rsid w:val="00C108E4"/>
    <w:rsid w:val="00C1737F"/>
    <w:rsid w:val="00C20711"/>
    <w:rsid w:val="00C314E9"/>
    <w:rsid w:val="00C418E9"/>
    <w:rsid w:val="00C530FE"/>
    <w:rsid w:val="00C55EA8"/>
    <w:rsid w:val="00C604EC"/>
    <w:rsid w:val="00C60E08"/>
    <w:rsid w:val="00C824CE"/>
    <w:rsid w:val="00C87748"/>
    <w:rsid w:val="00CA163C"/>
    <w:rsid w:val="00CB4965"/>
    <w:rsid w:val="00CC4833"/>
    <w:rsid w:val="00CD169C"/>
    <w:rsid w:val="00CE61AB"/>
    <w:rsid w:val="00D03469"/>
    <w:rsid w:val="00D25543"/>
    <w:rsid w:val="00D3257F"/>
    <w:rsid w:val="00D43A53"/>
    <w:rsid w:val="00D44FA9"/>
    <w:rsid w:val="00D45A46"/>
    <w:rsid w:val="00D56452"/>
    <w:rsid w:val="00D56FA5"/>
    <w:rsid w:val="00D859C0"/>
    <w:rsid w:val="00D91858"/>
    <w:rsid w:val="00D94AFA"/>
    <w:rsid w:val="00D951FC"/>
    <w:rsid w:val="00DA6CAF"/>
    <w:rsid w:val="00DB322B"/>
    <w:rsid w:val="00DD4136"/>
    <w:rsid w:val="00DD6C1C"/>
    <w:rsid w:val="00DE7CA9"/>
    <w:rsid w:val="00E25462"/>
    <w:rsid w:val="00E26251"/>
    <w:rsid w:val="00E37C5D"/>
    <w:rsid w:val="00E46DF2"/>
    <w:rsid w:val="00E472E0"/>
    <w:rsid w:val="00E60090"/>
    <w:rsid w:val="00E7411F"/>
    <w:rsid w:val="00E7475C"/>
    <w:rsid w:val="00E92E12"/>
    <w:rsid w:val="00E95EF1"/>
    <w:rsid w:val="00E97987"/>
    <w:rsid w:val="00EA1EE8"/>
    <w:rsid w:val="00EA314F"/>
    <w:rsid w:val="00EB26CC"/>
    <w:rsid w:val="00EB37C5"/>
    <w:rsid w:val="00EC3CB4"/>
    <w:rsid w:val="00ED2FF8"/>
    <w:rsid w:val="00EE4506"/>
    <w:rsid w:val="00EF52EC"/>
    <w:rsid w:val="00F057D7"/>
    <w:rsid w:val="00F12005"/>
    <w:rsid w:val="00F1301E"/>
    <w:rsid w:val="00F279EE"/>
    <w:rsid w:val="00F3210C"/>
    <w:rsid w:val="00F33857"/>
    <w:rsid w:val="00F34F38"/>
    <w:rsid w:val="00F52CE7"/>
    <w:rsid w:val="00F53662"/>
    <w:rsid w:val="00F62D88"/>
    <w:rsid w:val="00F742F8"/>
    <w:rsid w:val="00F8539F"/>
    <w:rsid w:val="00F91C4A"/>
    <w:rsid w:val="00FA780F"/>
    <w:rsid w:val="00FC5121"/>
    <w:rsid w:val="00FC681A"/>
    <w:rsid w:val="00FE0A5A"/>
    <w:rsid w:val="00FF2F46"/>
    <w:rsid w:val="071A5DDD"/>
    <w:rsid w:val="07FC0BA5"/>
    <w:rsid w:val="083D07F0"/>
    <w:rsid w:val="09A7689D"/>
    <w:rsid w:val="0D274E44"/>
    <w:rsid w:val="0DB955C8"/>
    <w:rsid w:val="0E8E70F5"/>
    <w:rsid w:val="105E3B74"/>
    <w:rsid w:val="111C6D59"/>
    <w:rsid w:val="119E03F7"/>
    <w:rsid w:val="144F7EA1"/>
    <w:rsid w:val="171001C9"/>
    <w:rsid w:val="17BB6387"/>
    <w:rsid w:val="18567E5D"/>
    <w:rsid w:val="19D379B8"/>
    <w:rsid w:val="1A1E7ED1"/>
    <w:rsid w:val="1A4266E9"/>
    <w:rsid w:val="1B913EF7"/>
    <w:rsid w:val="1C2C4424"/>
    <w:rsid w:val="1CD54CE6"/>
    <w:rsid w:val="1D1468A6"/>
    <w:rsid w:val="1DEC38DC"/>
    <w:rsid w:val="1E674B72"/>
    <w:rsid w:val="215A2745"/>
    <w:rsid w:val="270C034D"/>
    <w:rsid w:val="289561EE"/>
    <w:rsid w:val="29455AB0"/>
    <w:rsid w:val="2B376690"/>
    <w:rsid w:val="2F4D3910"/>
    <w:rsid w:val="30456175"/>
    <w:rsid w:val="33240E2C"/>
    <w:rsid w:val="33AF2056"/>
    <w:rsid w:val="352B0709"/>
    <w:rsid w:val="35D45BB6"/>
    <w:rsid w:val="36772279"/>
    <w:rsid w:val="38796D9B"/>
    <w:rsid w:val="390310CF"/>
    <w:rsid w:val="39112314"/>
    <w:rsid w:val="3C326368"/>
    <w:rsid w:val="3D3D3216"/>
    <w:rsid w:val="3D5D7415"/>
    <w:rsid w:val="3DF36649"/>
    <w:rsid w:val="3F064630"/>
    <w:rsid w:val="3FF83425"/>
    <w:rsid w:val="405E7F05"/>
    <w:rsid w:val="410E23B0"/>
    <w:rsid w:val="42402215"/>
    <w:rsid w:val="42813BA5"/>
    <w:rsid w:val="4304725D"/>
    <w:rsid w:val="434067C1"/>
    <w:rsid w:val="43A73C5E"/>
    <w:rsid w:val="43F22ACD"/>
    <w:rsid w:val="48AD1DF1"/>
    <w:rsid w:val="49491D5B"/>
    <w:rsid w:val="4A2623E3"/>
    <w:rsid w:val="4ABD3A33"/>
    <w:rsid w:val="4BCE5F0B"/>
    <w:rsid w:val="4C45567B"/>
    <w:rsid w:val="4DC4528E"/>
    <w:rsid w:val="50B25872"/>
    <w:rsid w:val="54C71681"/>
    <w:rsid w:val="568D20C3"/>
    <w:rsid w:val="57A64368"/>
    <w:rsid w:val="5D137698"/>
    <w:rsid w:val="5D681792"/>
    <w:rsid w:val="61085B97"/>
    <w:rsid w:val="65EA198C"/>
    <w:rsid w:val="6A29495A"/>
    <w:rsid w:val="6A420B6F"/>
    <w:rsid w:val="6EAF13B0"/>
    <w:rsid w:val="707D6EAA"/>
    <w:rsid w:val="71061E72"/>
    <w:rsid w:val="72EB459F"/>
    <w:rsid w:val="769D02A6"/>
    <w:rsid w:val="7A3B2499"/>
    <w:rsid w:val="7B26592A"/>
    <w:rsid w:val="7DD858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99"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semiHidden="0" w:name="Table Colorful 1"/>
    <w:lsdException w:qFormat="1" w:unhideWhenUsed="0" w:uiPriority="0" w:semiHidden="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semiHidden="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iPriority="99" w:semiHidden="0" w:name="Balloon Text"/>
    <w:lsdException w:qFormat="1" w:unhideWhenUsed="0" w:uiPriority="59"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9"/>
    <w:qFormat/>
    <w:uiPriority w:val="9"/>
    <w:pPr>
      <w:keepNext/>
      <w:keepLines/>
      <w:spacing w:before="240" w:after="240" w:line="408" w:lineRule="auto"/>
      <w:jc w:val="left"/>
      <w:outlineLvl w:val="0"/>
    </w:pPr>
    <w:rPr>
      <w:b/>
      <w:bCs/>
      <w:color w:val="000000"/>
      <w:kern w:val="44"/>
      <w:sz w:val="44"/>
      <w:szCs w:val="44"/>
    </w:rPr>
  </w:style>
  <w:style w:type="paragraph" w:styleId="4">
    <w:name w:val="heading 2"/>
    <w:basedOn w:val="1"/>
    <w:next w:val="1"/>
    <w:link w:val="225"/>
    <w:qFormat/>
    <w:uiPriority w:val="9"/>
    <w:pPr>
      <w:keepNext/>
      <w:keepLines/>
      <w:spacing w:before="240" w:after="240" w:line="408" w:lineRule="auto"/>
      <w:jc w:val="left"/>
      <w:outlineLvl w:val="1"/>
    </w:pPr>
    <w:rPr>
      <w:rFonts w:ascii="Cambria" w:hAnsi="Cambria"/>
      <w:b/>
      <w:bCs/>
      <w:color w:val="000000"/>
      <w:sz w:val="32"/>
      <w:szCs w:val="32"/>
    </w:rPr>
  </w:style>
  <w:style w:type="paragraph" w:styleId="5">
    <w:name w:val="heading 3"/>
    <w:basedOn w:val="1"/>
    <w:next w:val="1"/>
    <w:link w:val="238"/>
    <w:qFormat/>
    <w:uiPriority w:val="9"/>
    <w:pPr>
      <w:keepNext/>
      <w:keepLines/>
      <w:spacing w:before="200" w:after="200" w:line="360" w:lineRule="auto"/>
      <w:jc w:val="left"/>
      <w:outlineLvl w:val="2"/>
    </w:pPr>
    <w:rPr>
      <w:b/>
      <w:bCs/>
      <w:color w:val="000000"/>
      <w:sz w:val="32"/>
      <w:szCs w:val="32"/>
    </w:rPr>
  </w:style>
  <w:style w:type="paragraph" w:styleId="6">
    <w:name w:val="heading 4"/>
    <w:basedOn w:val="1"/>
    <w:next w:val="1"/>
    <w:link w:val="198"/>
    <w:qFormat/>
    <w:uiPriority w:val="0"/>
    <w:pPr>
      <w:keepNext/>
      <w:keepLines/>
      <w:spacing w:before="200" w:after="200" w:line="360" w:lineRule="auto"/>
      <w:jc w:val="left"/>
      <w:outlineLvl w:val="3"/>
    </w:pPr>
    <w:rPr>
      <w:rFonts w:ascii="Cambria" w:hAnsi="Cambria"/>
      <w:b/>
      <w:bCs/>
      <w:color w:val="000000"/>
      <w:sz w:val="28"/>
      <w:szCs w:val="28"/>
    </w:rPr>
  </w:style>
  <w:style w:type="paragraph" w:styleId="7">
    <w:name w:val="heading 5"/>
    <w:basedOn w:val="1"/>
    <w:next w:val="1"/>
    <w:link w:val="157"/>
    <w:qFormat/>
    <w:uiPriority w:val="9"/>
    <w:pPr>
      <w:keepNext/>
      <w:keepLines/>
      <w:spacing w:before="200" w:after="200" w:line="360" w:lineRule="auto"/>
      <w:jc w:val="left"/>
      <w:outlineLvl w:val="4"/>
    </w:pPr>
    <w:rPr>
      <w:b/>
      <w:bCs/>
      <w:color w:val="000000"/>
      <w:sz w:val="28"/>
      <w:szCs w:val="28"/>
    </w:rPr>
  </w:style>
  <w:style w:type="paragraph" w:styleId="8">
    <w:name w:val="heading 6"/>
    <w:basedOn w:val="1"/>
    <w:next w:val="1"/>
    <w:link w:val="197"/>
    <w:qFormat/>
    <w:uiPriority w:val="0"/>
    <w:pPr>
      <w:keepNext/>
      <w:keepLines/>
      <w:tabs>
        <w:tab w:val="left" w:pos="1152"/>
      </w:tabs>
      <w:spacing w:line="360" w:lineRule="auto"/>
      <w:ind w:left="1152"/>
      <w:jc w:val="left"/>
      <w:outlineLvl w:val="5"/>
    </w:pPr>
    <w:rPr>
      <w:rFonts w:ascii="黑体" w:hAnsi="黑体" w:eastAsia="黑体"/>
      <w:bCs/>
      <w:kern w:val="0"/>
      <w:sz w:val="24"/>
      <w:szCs w:val="24"/>
      <w:lang w:bidi="en-US"/>
    </w:rPr>
  </w:style>
  <w:style w:type="paragraph" w:styleId="9">
    <w:name w:val="heading 7"/>
    <w:basedOn w:val="1"/>
    <w:next w:val="1"/>
    <w:link w:val="248"/>
    <w:qFormat/>
    <w:uiPriority w:val="0"/>
    <w:pPr>
      <w:keepNext/>
      <w:keepLines/>
      <w:spacing w:before="240" w:after="64" w:line="320" w:lineRule="auto"/>
      <w:ind w:firstLine="200" w:firstLineChars="200"/>
      <w:outlineLvl w:val="6"/>
    </w:pPr>
    <w:rPr>
      <w:b/>
      <w:bCs/>
      <w:sz w:val="24"/>
      <w:szCs w:val="24"/>
    </w:rPr>
  </w:style>
  <w:style w:type="paragraph" w:styleId="10">
    <w:name w:val="heading 8"/>
    <w:basedOn w:val="1"/>
    <w:next w:val="1"/>
    <w:link w:val="181"/>
    <w:qFormat/>
    <w:uiPriority w:val="9"/>
    <w:pPr>
      <w:keepNext/>
      <w:keepLines/>
      <w:spacing w:before="240" w:after="64" w:line="320" w:lineRule="auto"/>
      <w:ind w:firstLine="200" w:firstLineChars="200"/>
      <w:outlineLvl w:val="7"/>
    </w:pPr>
    <w:rPr>
      <w:rFonts w:ascii="Cambria" w:hAnsi="Cambria"/>
      <w:sz w:val="24"/>
      <w:szCs w:val="24"/>
    </w:rPr>
  </w:style>
  <w:style w:type="paragraph" w:styleId="11">
    <w:name w:val="heading 9"/>
    <w:basedOn w:val="1"/>
    <w:next w:val="1"/>
    <w:link w:val="235"/>
    <w:qFormat/>
    <w:uiPriority w:val="9"/>
    <w:pPr>
      <w:keepNext/>
      <w:keepLines/>
      <w:spacing w:before="240" w:after="64" w:line="320" w:lineRule="auto"/>
      <w:ind w:firstLine="200" w:firstLineChars="200"/>
      <w:outlineLvl w:val="8"/>
    </w:pPr>
    <w:rPr>
      <w:rFonts w:ascii="Cambria" w:hAnsi="Cambria"/>
      <w:szCs w:val="21"/>
    </w:rPr>
  </w:style>
  <w:style w:type="character" w:default="1" w:styleId="133">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87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4"/>
    </w:rPr>
  </w:style>
  <w:style w:type="paragraph" w:styleId="13">
    <w:name w:val="toc 7"/>
    <w:basedOn w:val="1"/>
    <w:next w:val="1"/>
    <w:unhideWhenUsed/>
    <w:qFormat/>
    <w:uiPriority w:val="39"/>
    <w:pPr>
      <w:spacing w:line="360" w:lineRule="auto"/>
      <w:ind w:left="1440" w:firstLine="200" w:firstLineChars="200"/>
      <w:jc w:val="left"/>
    </w:pPr>
    <w:rPr>
      <w:rFonts w:eastAsia="Calibri"/>
      <w:sz w:val="18"/>
      <w:szCs w:val="18"/>
    </w:rPr>
  </w:style>
  <w:style w:type="paragraph" w:styleId="14">
    <w:name w:val="List Number 2"/>
    <w:basedOn w:val="1"/>
    <w:qFormat/>
    <w:uiPriority w:val="0"/>
    <w:pPr>
      <w:tabs>
        <w:tab w:val="left" w:pos="780"/>
      </w:tabs>
      <w:ind w:left="780" w:leftChars="200" w:hanging="360" w:hangingChars="200"/>
    </w:pPr>
    <w:rPr>
      <w:rFonts w:ascii="Times New Roman" w:hAnsi="Times New Roman"/>
      <w:szCs w:val="24"/>
    </w:rPr>
  </w:style>
  <w:style w:type="paragraph" w:styleId="15">
    <w:name w:val="table of authorities"/>
    <w:basedOn w:val="1"/>
    <w:next w:val="1"/>
    <w:qFormat/>
    <w:uiPriority w:val="0"/>
    <w:pPr>
      <w:adjustRightInd w:val="0"/>
      <w:snapToGrid w:val="0"/>
      <w:spacing w:line="360" w:lineRule="auto"/>
      <w:ind w:left="420" w:leftChars="200" w:firstLine="200" w:firstLineChars="200"/>
    </w:pPr>
    <w:rPr>
      <w:rFonts w:ascii="Times New Roman" w:hAnsi="Times New Roman"/>
      <w:sz w:val="24"/>
      <w:szCs w:val="24"/>
    </w:rPr>
  </w:style>
  <w:style w:type="paragraph" w:styleId="16">
    <w:name w:val="Note Heading"/>
    <w:basedOn w:val="1"/>
    <w:next w:val="1"/>
    <w:link w:val="677"/>
    <w:qFormat/>
    <w:uiPriority w:val="0"/>
    <w:pPr>
      <w:jc w:val="center"/>
    </w:pPr>
    <w:rPr>
      <w:rFonts w:ascii="Times New Roman" w:hAnsi="Times New Roman"/>
      <w:szCs w:val="24"/>
    </w:rPr>
  </w:style>
  <w:style w:type="paragraph" w:styleId="17">
    <w:name w:val="List Bullet 4"/>
    <w:basedOn w:val="1"/>
    <w:qFormat/>
    <w:uiPriority w:val="0"/>
    <w:pPr>
      <w:tabs>
        <w:tab w:val="left" w:pos="1620"/>
      </w:tabs>
      <w:ind w:left="1620" w:leftChars="600" w:hanging="360" w:hangingChars="200"/>
    </w:pPr>
    <w:rPr>
      <w:rFonts w:ascii="Times New Roman" w:hAnsi="Times New Roman"/>
      <w:szCs w:val="24"/>
    </w:rPr>
  </w:style>
  <w:style w:type="paragraph" w:styleId="18">
    <w:name w:val="index 8"/>
    <w:basedOn w:val="1"/>
    <w:next w:val="1"/>
    <w:qFormat/>
    <w:uiPriority w:val="0"/>
    <w:pPr>
      <w:adjustRightInd w:val="0"/>
      <w:spacing w:line="312" w:lineRule="atLeast"/>
      <w:ind w:left="1400" w:leftChars="1400"/>
      <w:textAlignment w:val="baseline"/>
    </w:pPr>
    <w:rPr>
      <w:rFonts w:ascii="Times New Roman" w:hAnsi="Times New Roman" w:eastAsia="昆仑仿宋"/>
      <w:kern w:val="0"/>
      <w:sz w:val="24"/>
      <w:szCs w:val="20"/>
    </w:rPr>
  </w:style>
  <w:style w:type="paragraph" w:styleId="19">
    <w:name w:val="E-mail Signature"/>
    <w:basedOn w:val="1"/>
    <w:link w:val="672"/>
    <w:qFormat/>
    <w:uiPriority w:val="0"/>
    <w:rPr>
      <w:rFonts w:ascii="Times New Roman" w:hAnsi="Times New Roman"/>
      <w:szCs w:val="24"/>
    </w:rPr>
  </w:style>
  <w:style w:type="paragraph" w:styleId="20">
    <w:name w:val="List Number"/>
    <w:basedOn w:val="1"/>
    <w:qFormat/>
    <w:uiPriority w:val="0"/>
    <w:pPr>
      <w:tabs>
        <w:tab w:val="left" w:pos="360"/>
      </w:tabs>
      <w:ind w:left="360" w:hanging="360" w:hangingChars="200"/>
    </w:pPr>
    <w:rPr>
      <w:rFonts w:ascii="Times New Roman" w:hAnsi="Times New Roman"/>
      <w:szCs w:val="24"/>
    </w:rPr>
  </w:style>
  <w:style w:type="paragraph" w:styleId="21">
    <w:name w:val="Normal Indent"/>
    <w:basedOn w:val="1"/>
    <w:link w:val="199"/>
    <w:qFormat/>
    <w:uiPriority w:val="0"/>
    <w:pPr>
      <w:spacing w:line="360" w:lineRule="auto"/>
      <w:ind w:firstLine="420" w:firstLineChars="200"/>
    </w:pPr>
    <w:rPr>
      <w:rFonts w:ascii="Times New Roman" w:hAnsi="Times New Roman"/>
      <w:kern w:val="0"/>
      <w:sz w:val="20"/>
      <w:szCs w:val="20"/>
    </w:rPr>
  </w:style>
  <w:style w:type="paragraph" w:styleId="22">
    <w:name w:val="caption"/>
    <w:basedOn w:val="1"/>
    <w:next w:val="1"/>
    <w:link w:val="155"/>
    <w:qFormat/>
    <w:uiPriority w:val="35"/>
    <w:pPr>
      <w:widowControl/>
      <w:jc w:val="center"/>
    </w:pPr>
    <w:rPr>
      <w:rFonts w:ascii="Times New Roman" w:hAnsi="Times New Roman" w:eastAsia="微软雅黑"/>
      <w:b/>
      <w:kern w:val="20"/>
      <w:sz w:val="20"/>
      <w:szCs w:val="20"/>
      <w:lang w:val="zh-CN"/>
    </w:rPr>
  </w:style>
  <w:style w:type="paragraph" w:styleId="23">
    <w:name w:val="index 5"/>
    <w:basedOn w:val="1"/>
    <w:next w:val="1"/>
    <w:qFormat/>
    <w:uiPriority w:val="0"/>
    <w:pPr>
      <w:adjustRightInd w:val="0"/>
      <w:spacing w:line="312" w:lineRule="atLeast"/>
      <w:ind w:left="800" w:leftChars="800"/>
      <w:textAlignment w:val="baseline"/>
    </w:pPr>
    <w:rPr>
      <w:rFonts w:ascii="Times New Roman" w:hAnsi="Times New Roman" w:eastAsia="昆仑仿宋"/>
      <w:kern w:val="0"/>
      <w:sz w:val="24"/>
      <w:szCs w:val="20"/>
    </w:rPr>
  </w:style>
  <w:style w:type="paragraph" w:styleId="24">
    <w:name w:val="List Bullet"/>
    <w:basedOn w:val="1"/>
    <w:qFormat/>
    <w:uiPriority w:val="0"/>
    <w:pPr>
      <w:tabs>
        <w:tab w:val="left" w:pos="845"/>
      </w:tabs>
      <w:ind w:left="845" w:hanging="425"/>
    </w:pPr>
    <w:rPr>
      <w:rFonts w:ascii="Times New Roman" w:hAnsi="Times New Roman"/>
      <w:szCs w:val="24"/>
    </w:r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6">
    <w:name w:val="Document Map"/>
    <w:basedOn w:val="1"/>
    <w:link w:val="222"/>
    <w:unhideWhenUsed/>
    <w:qFormat/>
    <w:uiPriority w:val="99"/>
    <w:pPr>
      <w:spacing w:line="360" w:lineRule="auto"/>
      <w:ind w:firstLine="200" w:firstLineChars="200"/>
    </w:pPr>
    <w:rPr>
      <w:rFonts w:ascii="宋体"/>
      <w:sz w:val="18"/>
      <w:szCs w:val="18"/>
    </w:rPr>
  </w:style>
  <w:style w:type="paragraph" w:styleId="27">
    <w:name w:val="toa heading"/>
    <w:basedOn w:val="1"/>
    <w:next w:val="1"/>
    <w:qFormat/>
    <w:uiPriority w:val="0"/>
    <w:pPr>
      <w:spacing w:before="120"/>
    </w:pPr>
    <w:rPr>
      <w:rFonts w:ascii="Arial" w:hAnsi="Arial" w:cs="Arial"/>
      <w:sz w:val="24"/>
      <w:szCs w:val="24"/>
    </w:rPr>
  </w:style>
  <w:style w:type="paragraph" w:styleId="28">
    <w:name w:val="annotation text"/>
    <w:basedOn w:val="1"/>
    <w:link w:val="250"/>
    <w:unhideWhenUsed/>
    <w:qFormat/>
    <w:uiPriority w:val="99"/>
    <w:pPr>
      <w:spacing w:line="360" w:lineRule="auto"/>
      <w:ind w:firstLine="200" w:firstLineChars="200"/>
      <w:jc w:val="left"/>
    </w:pPr>
    <w:rPr>
      <w:sz w:val="24"/>
    </w:rPr>
  </w:style>
  <w:style w:type="paragraph" w:styleId="29">
    <w:name w:val="index 6"/>
    <w:basedOn w:val="1"/>
    <w:next w:val="1"/>
    <w:qFormat/>
    <w:uiPriority w:val="0"/>
    <w:pPr>
      <w:adjustRightInd w:val="0"/>
      <w:spacing w:line="312" w:lineRule="atLeast"/>
      <w:ind w:left="1000" w:leftChars="1000"/>
      <w:textAlignment w:val="baseline"/>
    </w:pPr>
    <w:rPr>
      <w:rFonts w:ascii="Times New Roman" w:hAnsi="Times New Roman" w:eastAsia="昆仑仿宋"/>
      <w:kern w:val="0"/>
      <w:sz w:val="24"/>
      <w:szCs w:val="20"/>
    </w:rPr>
  </w:style>
  <w:style w:type="paragraph" w:styleId="30">
    <w:name w:val="Salutation"/>
    <w:basedOn w:val="1"/>
    <w:next w:val="1"/>
    <w:link w:val="670"/>
    <w:qFormat/>
    <w:uiPriority w:val="0"/>
    <w:rPr>
      <w:rFonts w:ascii="Times New Roman" w:hAnsi="Times New Roman"/>
      <w:szCs w:val="24"/>
    </w:rPr>
  </w:style>
  <w:style w:type="paragraph" w:styleId="31">
    <w:name w:val="Body Text 3"/>
    <w:basedOn w:val="1"/>
    <w:link w:val="334"/>
    <w:qFormat/>
    <w:uiPriority w:val="0"/>
    <w:rPr>
      <w:rFonts w:ascii="宋体" w:hAnsi="Times New Roman"/>
      <w:sz w:val="24"/>
      <w:szCs w:val="20"/>
    </w:rPr>
  </w:style>
  <w:style w:type="paragraph" w:styleId="32">
    <w:name w:val="Closing"/>
    <w:basedOn w:val="1"/>
    <w:link w:val="664"/>
    <w:qFormat/>
    <w:uiPriority w:val="0"/>
    <w:pPr>
      <w:ind w:left="100" w:leftChars="2100"/>
    </w:pPr>
    <w:rPr>
      <w:rFonts w:ascii="Times New Roman" w:hAnsi="Times New Roman"/>
      <w:szCs w:val="24"/>
    </w:rPr>
  </w:style>
  <w:style w:type="paragraph" w:styleId="33">
    <w:name w:val="List Bullet 3"/>
    <w:basedOn w:val="1"/>
    <w:qFormat/>
    <w:uiPriority w:val="0"/>
    <w:pPr>
      <w:tabs>
        <w:tab w:val="left" w:pos="1200"/>
      </w:tabs>
      <w:ind w:left="1200" w:leftChars="400" w:hanging="360" w:hangingChars="200"/>
    </w:pPr>
    <w:rPr>
      <w:rFonts w:ascii="Times New Roman" w:hAnsi="Times New Roman"/>
      <w:szCs w:val="24"/>
    </w:rPr>
  </w:style>
  <w:style w:type="paragraph" w:styleId="34">
    <w:name w:val="Body Text"/>
    <w:basedOn w:val="1"/>
    <w:link w:val="349"/>
    <w:unhideWhenUsed/>
    <w:qFormat/>
    <w:uiPriority w:val="0"/>
    <w:pPr>
      <w:spacing w:after="120"/>
    </w:pPr>
    <w:rPr>
      <w:rFonts w:ascii="Times New Roman" w:hAnsi="Times New Roman"/>
      <w:szCs w:val="24"/>
    </w:rPr>
  </w:style>
  <w:style w:type="paragraph" w:styleId="35">
    <w:name w:val="Body Text Indent"/>
    <w:basedOn w:val="1"/>
    <w:link w:val="153"/>
    <w:unhideWhenUsed/>
    <w:qFormat/>
    <w:uiPriority w:val="0"/>
    <w:pPr>
      <w:widowControl/>
      <w:spacing w:after="120" w:line="360" w:lineRule="auto"/>
      <w:ind w:left="420" w:leftChars="200" w:firstLine="200" w:firstLineChars="200"/>
      <w:jc w:val="left"/>
    </w:pPr>
    <w:rPr>
      <w:rFonts w:ascii="Times New Roman" w:hAnsi="Times New Roman"/>
      <w:kern w:val="0"/>
      <w:sz w:val="24"/>
      <w:szCs w:val="24"/>
      <w:lang w:bidi="en-US"/>
    </w:rPr>
  </w:style>
  <w:style w:type="paragraph" w:styleId="36">
    <w:name w:val="List Number 3"/>
    <w:basedOn w:val="1"/>
    <w:qFormat/>
    <w:uiPriority w:val="0"/>
    <w:pPr>
      <w:tabs>
        <w:tab w:val="left" w:pos="1200"/>
      </w:tabs>
      <w:ind w:left="1200" w:leftChars="400" w:hanging="360" w:hangingChars="200"/>
    </w:pPr>
    <w:rPr>
      <w:rFonts w:ascii="Times New Roman" w:hAnsi="Times New Roman"/>
      <w:szCs w:val="24"/>
    </w:rPr>
  </w:style>
  <w:style w:type="paragraph" w:styleId="37">
    <w:name w:val="List 2"/>
    <w:basedOn w:val="1"/>
    <w:qFormat/>
    <w:uiPriority w:val="0"/>
    <w:pPr>
      <w:jc w:val="center"/>
    </w:pPr>
    <w:rPr>
      <w:rFonts w:ascii="宋体" w:hAnsi="Times New Roman"/>
      <w:sz w:val="24"/>
      <w:szCs w:val="20"/>
    </w:rPr>
  </w:style>
  <w:style w:type="paragraph" w:styleId="38">
    <w:name w:val="List Continue"/>
    <w:basedOn w:val="1"/>
    <w:qFormat/>
    <w:uiPriority w:val="0"/>
    <w:pPr>
      <w:spacing w:after="120"/>
      <w:ind w:left="420" w:leftChars="200"/>
    </w:pPr>
    <w:rPr>
      <w:rFonts w:ascii="Times New Roman" w:hAnsi="Times New Roman"/>
      <w:szCs w:val="24"/>
    </w:rPr>
  </w:style>
  <w:style w:type="paragraph" w:styleId="39">
    <w:name w:val="Block Text"/>
    <w:basedOn w:val="1"/>
    <w:qFormat/>
    <w:uiPriority w:val="0"/>
    <w:pPr>
      <w:tabs>
        <w:tab w:val="left" w:pos="8760"/>
      </w:tabs>
      <w:spacing w:line="360" w:lineRule="auto"/>
      <w:ind w:left="1155" w:right="34" w:firstLine="420"/>
    </w:pPr>
    <w:rPr>
      <w:rFonts w:ascii="宋体" w:hAnsi="Times New Roman"/>
      <w:szCs w:val="20"/>
    </w:rPr>
  </w:style>
  <w:style w:type="paragraph" w:styleId="40">
    <w:name w:val="List Bullet 2"/>
    <w:basedOn w:val="24"/>
    <w:qFormat/>
    <w:uiPriority w:val="0"/>
    <w:pPr>
      <w:widowControl/>
      <w:tabs>
        <w:tab w:val="left" w:pos="878"/>
        <w:tab w:val="clear" w:pos="845"/>
      </w:tabs>
      <w:spacing w:after="220" w:line="220" w:lineRule="atLeast"/>
      <w:ind w:left="2160" w:right="720" w:hanging="420"/>
      <w:jc w:val="left"/>
    </w:pPr>
    <w:rPr>
      <w:kern w:val="0"/>
      <w:szCs w:val="20"/>
    </w:rPr>
  </w:style>
  <w:style w:type="paragraph" w:styleId="41">
    <w:name w:val="HTML Address"/>
    <w:basedOn w:val="1"/>
    <w:link w:val="667"/>
    <w:qFormat/>
    <w:uiPriority w:val="0"/>
    <w:rPr>
      <w:rFonts w:ascii="Times New Roman" w:hAnsi="Times New Roman"/>
      <w:i/>
      <w:iCs/>
      <w:szCs w:val="24"/>
    </w:rPr>
  </w:style>
  <w:style w:type="paragraph" w:styleId="42">
    <w:name w:val="index 4"/>
    <w:basedOn w:val="1"/>
    <w:next w:val="1"/>
    <w:qFormat/>
    <w:uiPriority w:val="0"/>
    <w:pPr>
      <w:ind w:left="600" w:leftChars="600"/>
    </w:pPr>
    <w:rPr>
      <w:rFonts w:ascii="Times New Roman" w:hAnsi="Times New Roman"/>
      <w:szCs w:val="24"/>
    </w:rPr>
  </w:style>
  <w:style w:type="paragraph" w:styleId="43">
    <w:name w:val="toc 5"/>
    <w:basedOn w:val="1"/>
    <w:next w:val="1"/>
    <w:unhideWhenUsed/>
    <w:qFormat/>
    <w:uiPriority w:val="39"/>
    <w:pPr>
      <w:spacing w:line="360" w:lineRule="auto"/>
      <w:ind w:left="960" w:firstLine="200" w:firstLineChars="200"/>
      <w:jc w:val="left"/>
    </w:pPr>
    <w:rPr>
      <w:rFonts w:eastAsia="Calibri"/>
      <w:sz w:val="18"/>
      <w:szCs w:val="18"/>
    </w:rPr>
  </w:style>
  <w:style w:type="paragraph" w:styleId="44">
    <w:name w:val="toc 3"/>
    <w:basedOn w:val="1"/>
    <w:next w:val="1"/>
    <w:unhideWhenUsed/>
    <w:qFormat/>
    <w:uiPriority w:val="39"/>
    <w:pPr>
      <w:tabs>
        <w:tab w:val="right" w:leader="dot" w:pos="9060"/>
      </w:tabs>
      <w:spacing w:line="260" w:lineRule="exact"/>
      <w:ind w:left="482" w:firstLine="400" w:firstLineChars="200"/>
      <w:jc w:val="left"/>
    </w:pPr>
    <w:rPr>
      <w:rFonts w:eastAsia="Calibri"/>
      <w:i/>
      <w:iCs/>
      <w:sz w:val="20"/>
      <w:szCs w:val="20"/>
    </w:rPr>
  </w:style>
  <w:style w:type="paragraph" w:styleId="45">
    <w:name w:val="Plain Text"/>
    <w:basedOn w:val="1"/>
    <w:link w:val="169"/>
    <w:qFormat/>
    <w:uiPriority w:val="0"/>
    <w:pPr>
      <w:tabs>
        <w:tab w:val="left" w:pos="425"/>
      </w:tabs>
      <w:spacing w:line="360" w:lineRule="auto"/>
    </w:pPr>
    <w:rPr>
      <w:rFonts w:ascii="宋体" w:hAnsi="Courier New"/>
      <w:sz w:val="24"/>
      <w:szCs w:val="20"/>
    </w:rPr>
  </w:style>
  <w:style w:type="paragraph" w:styleId="46">
    <w:name w:val="List Bullet 5"/>
    <w:basedOn w:val="1"/>
    <w:qFormat/>
    <w:uiPriority w:val="0"/>
    <w:pPr>
      <w:tabs>
        <w:tab w:val="left" w:pos="2040"/>
      </w:tabs>
      <w:ind w:left="2040" w:leftChars="800" w:hanging="360" w:hangingChars="200"/>
    </w:pPr>
    <w:rPr>
      <w:rFonts w:ascii="Times New Roman" w:hAnsi="Times New Roman"/>
      <w:szCs w:val="24"/>
    </w:rPr>
  </w:style>
  <w:style w:type="paragraph" w:styleId="47">
    <w:name w:val="List Number 4"/>
    <w:basedOn w:val="1"/>
    <w:qFormat/>
    <w:uiPriority w:val="0"/>
    <w:pPr>
      <w:tabs>
        <w:tab w:val="left" w:pos="1620"/>
      </w:tabs>
      <w:ind w:left="1620" w:leftChars="600" w:hanging="360" w:hangingChars="200"/>
    </w:pPr>
    <w:rPr>
      <w:rFonts w:ascii="Times New Roman" w:hAnsi="Times New Roman"/>
      <w:szCs w:val="24"/>
    </w:rPr>
  </w:style>
  <w:style w:type="paragraph" w:styleId="48">
    <w:name w:val="toc 8"/>
    <w:basedOn w:val="1"/>
    <w:next w:val="1"/>
    <w:unhideWhenUsed/>
    <w:qFormat/>
    <w:uiPriority w:val="39"/>
    <w:pPr>
      <w:spacing w:line="360" w:lineRule="auto"/>
      <w:ind w:left="1680" w:firstLine="200" w:firstLineChars="200"/>
      <w:jc w:val="left"/>
    </w:pPr>
    <w:rPr>
      <w:rFonts w:eastAsia="Calibri"/>
      <w:sz w:val="18"/>
      <w:szCs w:val="18"/>
    </w:rPr>
  </w:style>
  <w:style w:type="paragraph" w:styleId="49">
    <w:name w:val="index 3"/>
    <w:basedOn w:val="1"/>
    <w:next w:val="1"/>
    <w:qFormat/>
    <w:uiPriority w:val="0"/>
    <w:pPr>
      <w:adjustRightInd w:val="0"/>
      <w:spacing w:line="312" w:lineRule="atLeast"/>
      <w:ind w:left="400" w:leftChars="400"/>
      <w:textAlignment w:val="baseline"/>
    </w:pPr>
    <w:rPr>
      <w:rFonts w:ascii="Times New Roman" w:hAnsi="Times New Roman" w:eastAsia="昆仑仿宋"/>
      <w:kern w:val="0"/>
      <w:sz w:val="24"/>
      <w:szCs w:val="20"/>
    </w:rPr>
  </w:style>
  <w:style w:type="paragraph" w:styleId="50">
    <w:name w:val="Date"/>
    <w:basedOn w:val="1"/>
    <w:next w:val="1"/>
    <w:link w:val="239"/>
    <w:unhideWhenUsed/>
    <w:qFormat/>
    <w:uiPriority w:val="0"/>
    <w:pPr>
      <w:ind w:left="100" w:leftChars="2500"/>
    </w:pPr>
  </w:style>
  <w:style w:type="paragraph" w:styleId="51">
    <w:name w:val="Body Text Indent 2"/>
    <w:basedOn w:val="1"/>
    <w:link w:val="160"/>
    <w:unhideWhenUsed/>
    <w:qFormat/>
    <w:uiPriority w:val="99"/>
    <w:pPr>
      <w:adjustRightInd w:val="0"/>
      <w:snapToGrid w:val="0"/>
      <w:spacing w:after="120" w:line="480" w:lineRule="auto"/>
      <w:ind w:left="420" w:leftChars="200" w:firstLine="200" w:firstLineChars="200"/>
    </w:pPr>
    <w:rPr>
      <w:rFonts w:ascii="宋体"/>
      <w:sz w:val="24"/>
    </w:rPr>
  </w:style>
  <w:style w:type="paragraph" w:styleId="52">
    <w:name w:val="endnote text"/>
    <w:basedOn w:val="1"/>
    <w:link w:val="554"/>
    <w:qFormat/>
    <w:uiPriority w:val="0"/>
    <w:pPr>
      <w:snapToGrid w:val="0"/>
      <w:jc w:val="left"/>
    </w:pPr>
    <w:rPr>
      <w:rFonts w:ascii="Times New Roman" w:hAnsi="Times New Roman"/>
      <w:szCs w:val="20"/>
    </w:rPr>
  </w:style>
  <w:style w:type="paragraph" w:styleId="53">
    <w:name w:val="List Continue 5"/>
    <w:basedOn w:val="1"/>
    <w:qFormat/>
    <w:uiPriority w:val="0"/>
    <w:pPr>
      <w:spacing w:after="120"/>
      <w:ind w:left="2100" w:leftChars="1000"/>
    </w:pPr>
    <w:rPr>
      <w:rFonts w:ascii="Times New Roman" w:hAnsi="Times New Roman"/>
      <w:szCs w:val="24"/>
    </w:rPr>
  </w:style>
  <w:style w:type="paragraph" w:styleId="54">
    <w:name w:val="Balloon Text"/>
    <w:basedOn w:val="1"/>
    <w:link w:val="212"/>
    <w:unhideWhenUsed/>
    <w:qFormat/>
    <w:uiPriority w:val="99"/>
    <w:pPr>
      <w:ind w:firstLine="200" w:firstLineChars="200"/>
    </w:pPr>
    <w:rPr>
      <w:sz w:val="18"/>
      <w:szCs w:val="18"/>
    </w:rPr>
  </w:style>
  <w:style w:type="paragraph" w:styleId="55">
    <w:name w:val="footer"/>
    <w:basedOn w:val="1"/>
    <w:link w:val="182"/>
    <w:unhideWhenUsed/>
    <w:qFormat/>
    <w:uiPriority w:val="99"/>
    <w:pPr>
      <w:tabs>
        <w:tab w:val="center" w:pos="4153"/>
        <w:tab w:val="right" w:pos="8306"/>
      </w:tabs>
      <w:snapToGrid w:val="0"/>
      <w:jc w:val="left"/>
    </w:pPr>
    <w:rPr>
      <w:kern w:val="0"/>
      <w:sz w:val="18"/>
      <w:szCs w:val="18"/>
    </w:rPr>
  </w:style>
  <w:style w:type="paragraph" w:styleId="56">
    <w:name w:val="envelope return"/>
    <w:basedOn w:val="1"/>
    <w:qFormat/>
    <w:uiPriority w:val="0"/>
    <w:pPr>
      <w:snapToGrid w:val="0"/>
    </w:pPr>
    <w:rPr>
      <w:rFonts w:ascii="Arial" w:hAnsi="Arial" w:cs="Arial"/>
      <w:szCs w:val="24"/>
    </w:rPr>
  </w:style>
  <w:style w:type="paragraph" w:styleId="57">
    <w:name w:val="header"/>
    <w:basedOn w:val="1"/>
    <w:link w:val="19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673"/>
    <w:qFormat/>
    <w:uiPriority w:val="0"/>
    <w:pPr>
      <w:ind w:left="100" w:leftChars="2100"/>
    </w:pPr>
    <w:rPr>
      <w:rFonts w:ascii="Times New Roman" w:hAnsi="Times New Roman"/>
      <w:szCs w:val="24"/>
    </w:rPr>
  </w:style>
  <w:style w:type="paragraph" w:styleId="59">
    <w:name w:val="toc 1"/>
    <w:basedOn w:val="1"/>
    <w:next w:val="1"/>
    <w:link w:val="2719"/>
    <w:unhideWhenUsed/>
    <w:qFormat/>
    <w:uiPriority w:val="39"/>
    <w:pPr>
      <w:tabs>
        <w:tab w:val="right" w:leader="dot" w:pos="8980"/>
      </w:tabs>
      <w:spacing w:line="260" w:lineRule="exact"/>
      <w:jc w:val="left"/>
    </w:pPr>
    <w:rPr>
      <w:rFonts w:eastAsia="Calibri"/>
      <w:b/>
      <w:bCs/>
      <w:caps/>
      <w:sz w:val="20"/>
      <w:szCs w:val="20"/>
    </w:rPr>
  </w:style>
  <w:style w:type="paragraph" w:styleId="60">
    <w:name w:val="List Continue 4"/>
    <w:basedOn w:val="1"/>
    <w:qFormat/>
    <w:uiPriority w:val="0"/>
    <w:pPr>
      <w:spacing w:after="120"/>
      <w:ind w:left="1680" w:leftChars="800"/>
    </w:pPr>
    <w:rPr>
      <w:rFonts w:ascii="Times New Roman" w:hAnsi="Times New Roman"/>
      <w:szCs w:val="24"/>
    </w:rPr>
  </w:style>
  <w:style w:type="paragraph" w:styleId="61">
    <w:name w:val="toc 4"/>
    <w:basedOn w:val="1"/>
    <w:next w:val="1"/>
    <w:unhideWhenUsed/>
    <w:qFormat/>
    <w:uiPriority w:val="39"/>
    <w:pPr>
      <w:spacing w:line="360" w:lineRule="auto"/>
      <w:ind w:left="720" w:firstLine="200" w:firstLineChars="200"/>
      <w:jc w:val="left"/>
    </w:pPr>
    <w:rPr>
      <w:rFonts w:eastAsia="Calibri"/>
      <w:sz w:val="18"/>
      <w:szCs w:val="18"/>
    </w:rPr>
  </w:style>
  <w:style w:type="paragraph" w:styleId="62">
    <w:name w:val="index heading"/>
    <w:basedOn w:val="1"/>
    <w:next w:val="63"/>
    <w:qFormat/>
    <w:uiPriority w:val="99"/>
    <w:pPr>
      <w:adjustRightInd w:val="0"/>
      <w:spacing w:line="312" w:lineRule="atLeast"/>
      <w:textAlignment w:val="baseline"/>
    </w:pPr>
    <w:rPr>
      <w:rFonts w:ascii="Times New Roman" w:hAnsi="Times New Roman" w:eastAsia="昆仑仿宋"/>
      <w:kern w:val="0"/>
      <w:sz w:val="24"/>
      <w:szCs w:val="20"/>
    </w:rPr>
  </w:style>
  <w:style w:type="paragraph" w:styleId="63">
    <w:name w:val="index 1"/>
    <w:basedOn w:val="1"/>
    <w:next w:val="1"/>
    <w:qFormat/>
    <w:uiPriority w:val="0"/>
    <w:pPr>
      <w:spacing w:line="220" w:lineRule="exact"/>
      <w:jc w:val="center"/>
    </w:pPr>
    <w:rPr>
      <w:rFonts w:ascii="仿宋_GB2312" w:hAnsi="Times New Roman" w:eastAsia="仿宋_GB2312"/>
      <w:szCs w:val="21"/>
    </w:rPr>
  </w:style>
  <w:style w:type="paragraph" w:styleId="64">
    <w:name w:val="Subtitle"/>
    <w:basedOn w:val="1"/>
    <w:next w:val="1"/>
    <w:link w:val="164"/>
    <w:qFormat/>
    <w:uiPriority w:val="11"/>
    <w:pPr>
      <w:spacing w:before="240" w:after="60" w:line="312" w:lineRule="auto"/>
      <w:jc w:val="center"/>
      <w:outlineLvl w:val="1"/>
    </w:pPr>
    <w:rPr>
      <w:b/>
      <w:bCs/>
      <w:color w:val="848484"/>
      <w:kern w:val="28"/>
      <w:sz w:val="32"/>
      <w:szCs w:val="32"/>
    </w:rPr>
  </w:style>
  <w:style w:type="paragraph" w:styleId="65">
    <w:name w:val="List Number 5"/>
    <w:basedOn w:val="1"/>
    <w:qFormat/>
    <w:uiPriority w:val="0"/>
    <w:pPr>
      <w:tabs>
        <w:tab w:val="left" w:pos="2040"/>
      </w:tabs>
      <w:ind w:left="2040" w:leftChars="800" w:hanging="360" w:hangingChars="200"/>
    </w:pPr>
    <w:rPr>
      <w:rFonts w:ascii="Times New Roman" w:hAnsi="Times New Roman"/>
      <w:szCs w:val="24"/>
    </w:rPr>
  </w:style>
  <w:style w:type="paragraph" w:styleId="66">
    <w:name w:val="List"/>
    <w:basedOn w:val="1"/>
    <w:qFormat/>
    <w:uiPriority w:val="0"/>
    <w:pPr>
      <w:ind w:left="200" w:hanging="200" w:hangingChars="200"/>
    </w:pPr>
    <w:rPr>
      <w:rFonts w:ascii="Times New Roman" w:hAnsi="Times New Roman"/>
      <w:szCs w:val="24"/>
    </w:rPr>
  </w:style>
  <w:style w:type="paragraph" w:styleId="67">
    <w:name w:val="footnote text"/>
    <w:basedOn w:val="1"/>
    <w:link w:val="558"/>
    <w:qFormat/>
    <w:uiPriority w:val="0"/>
    <w:pPr>
      <w:snapToGrid w:val="0"/>
      <w:jc w:val="left"/>
    </w:pPr>
    <w:rPr>
      <w:rFonts w:ascii="Times New Roman" w:hAnsi="Times New Roman"/>
      <w:sz w:val="18"/>
      <w:szCs w:val="20"/>
    </w:rPr>
  </w:style>
  <w:style w:type="paragraph" w:styleId="68">
    <w:name w:val="toc 6"/>
    <w:basedOn w:val="1"/>
    <w:next w:val="1"/>
    <w:unhideWhenUsed/>
    <w:qFormat/>
    <w:uiPriority w:val="39"/>
    <w:pPr>
      <w:spacing w:line="360" w:lineRule="auto"/>
      <w:ind w:left="1200" w:firstLine="200" w:firstLineChars="200"/>
      <w:jc w:val="left"/>
    </w:pPr>
    <w:rPr>
      <w:rFonts w:eastAsia="Calibri"/>
      <w:sz w:val="18"/>
      <w:szCs w:val="18"/>
    </w:rPr>
  </w:style>
  <w:style w:type="paragraph" w:styleId="69">
    <w:name w:val="List 5"/>
    <w:basedOn w:val="1"/>
    <w:qFormat/>
    <w:uiPriority w:val="0"/>
    <w:pPr>
      <w:ind w:left="100" w:leftChars="800" w:hanging="200" w:hangingChars="200"/>
    </w:pPr>
    <w:rPr>
      <w:rFonts w:ascii="Times New Roman" w:hAnsi="Times New Roman"/>
      <w:szCs w:val="24"/>
    </w:rPr>
  </w:style>
  <w:style w:type="paragraph" w:styleId="70">
    <w:name w:val="Body Text Indent 3"/>
    <w:basedOn w:val="1"/>
    <w:link w:val="357"/>
    <w:qFormat/>
    <w:uiPriority w:val="0"/>
    <w:pPr>
      <w:spacing w:after="120"/>
      <w:ind w:left="420" w:leftChars="200"/>
    </w:pPr>
    <w:rPr>
      <w:rFonts w:ascii="Times New Roman" w:hAnsi="Times New Roman"/>
      <w:sz w:val="16"/>
      <w:szCs w:val="16"/>
    </w:rPr>
  </w:style>
  <w:style w:type="paragraph" w:styleId="71">
    <w:name w:val="index 7"/>
    <w:basedOn w:val="1"/>
    <w:next w:val="1"/>
    <w:qFormat/>
    <w:uiPriority w:val="0"/>
    <w:pPr>
      <w:adjustRightInd w:val="0"/>
      <w:spacing w:line="312" w:lineRule="atLeast"/>
      <w:ind w:left="1200" w:leftChars="1200"/>
      <w:textAlignment w:val="baseline"/>
    </w:pPr>
    <w:rPr>
      <w:rFonts w:ascii="Times New Roman" w:hAnsi="Times New Roman" w:eastAsia="昆仑仿宋"/>
      <w:kern w:val="0"/>
      <w:sz w:val="24"/>
      <w:szCs w:val="20"/>
    </w:rPr>
  </w:style>
  <w:style w:type="paragraph" w:styleId="72">
    <w:name w:val="index 9"/>
    <w:basedOn w:val="1"/>
    <w:next w:val="1"/>
    <w:qFormat/>
    <w:uiPriority w:val="0"/>
    <w:pPr>
      <w:adjustRightInd w:val="0"/>
      <w:spacing w:line="312" w:lineRule="atLeast"/>
      <w:ind w:left="1600" w:leftChars="1600"/>
      <w:textAlignment w:val="baseline"/>
    </w:pPr>
    <w:rPr>
      <w:rFonts w:ascii="Times New Roman" w:hAnsi="Times New Roman" w:eastAsia="昆仑仿宋"/>
      <w:kern w:val="0"/>
      <w:sz w:val="24"/>
      <w:szCs w:val="20"/>
    </w:rPr>
  </w:style>
  <w:style w:type="paragraph" w:styleId="73">
    <w:name w:val="table of figures"/>
    <w:basedOn w:val="1"/>
    <w:next w:val="1"/>
    <w:link w:val="1337"/>
    <w:qFormat/>
    <w:uiPriority w:val="0"/>
    <w:pPr>
      <w:spacing w:line="240" w:lineRule="exact"/>
      <w:ind w:left="400" w:leftChars="200" w:hanging="200" w:hangingChars="200"/>
    </w:pPr>
    <w:rPr>
      <w:rFonts w:ascii="Times New Roman" w:hAnsi="Times New Roman"/>
      <w:szCs w:val="24"/>
    </w:rPr>
  </w:style>
  <w:style w:type="paragraph" w:styleId="74">
    <w:name w:val="toc 2"/>
    <w:basedOn w:val="1"/>
    <w:next w:val="1"/>
    <w:unhideWhenUsed/>
    <w:qFormat/>
    <w:uiPriority w:val="39"/>
    <w:pPr>
      <w:spacing w:line="360" w:lineRule="auto"/>
      <w:ind w:left="240" w:firstLine="200" w:firstLineChars="200"/>
      <w:jc w:val="left"/>
    </w:pPr>
    <w:rPr>
      <w:rFonts w:eastAsia="Calibri"/>
      <w:smallCaps/>
      <w:sz w:val="20"/>
      <w:szCs w:val="20"/>
    </w:rPr>
  </w:style>
  <w:style w:type="paragraph" w:styleId="75">
    <w:name w:val="toc 9"/>
    <w:basedOn w:val="1"/>
    <w:next w:val="1"/>
    <w:unhideWhenUsed/>
    <w:qFormat/>
    <w:uiPriority w:val="39"/>
    <w:pPr>
      <w:spacing w:line="360" w:lineRule="auto"/>
      <w:ind w:left="1920" w:firstLine="200" w:firstLineChars="200"/>
      <w:jc w:val="left"/>
    </w:pPr>
    <w:rPr>
      <w:rFonts w:eastAsia="Calibri"/>
      <w:sz w:val="18"/>
      <w:szCs w:val="18"/>
    </w:rPr>
  </w:style>
  <w:style w:type="paragraph" w:styleId="76">
    <w:name w:val="Body Text 2"/>
    <w:basedOn w:val="1"/>
    <w:link w:val="364"/>
    <w:unhideWhenUsed/>
    <w:qFormat/>
    <w:uiPriority w:val="0"/>
    <w:pPr>
      <w:spacing w:after="120" w:line="480" w:lineRule="auto"/>
    </w:pPr>
  </w:style>
  <w:style w:type="paragraph" w:styleId="77">
    <w:name w:val="List 4"/>
    <w:basedOn w:val="1"/>
    <w:qFormat/>
    <w:uiPriority w:val="0"/>
    <w:pPr>
      <w:ind w:left="100" w:leftChars="600" w:hanging="200" w:hangingChars="200"/>
    </w:pPr>
    <w:rPr>
      <w:rFonts w:ascii="Times New Roman" w:hAnsi="Times New Roman"/>
      <w:szCs w:val="24"/>
    </w:rPr>
  </w:style>
  <w:style w:type="paragraph" w:styleId="78">
    <w:name w:val="List Continue 2"/>
    <w:basedOn w:val="1"/>
    <w:qFormat/>
    <w:uiPriority w:val="0"/>
    <w:pPr>
      <w:spacing w:after="120"/>
      <w:ind w:left="840" w:leftChars="400"/>
    </w:pPr>
    <w:rPr>
      <w:rFonts w:ascii="Times New Roman" w:hAnsi="Times New Roman"/>
      <w:szCs w:val="24"/>
    </w:rPr>
  </w:style>
  <w:style w:type="paragraph" w:styleId="79">
    <w:name w:val="Message Header"/>
    <w:basedOn w:val="1"/>
    <w:link w:val="67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669"/>
    <w:qFormat/>
    <w:uiPriority w:val="0"/>
    <w:rPr>
      <w:rFonts w:ascii="Courier New" w:hAnsi="Courier New" w:cs="Courier New"/>
      <w:sz w:val="20"/>
      <w:szCs w:val="20"/>
    </w:rPr>
  </w:style>
  <w:style w:type="paragraph" w:styleId="81">
    <w:name w:val="Normal (Web)"/>
    <w:basedOn w:val="1"/>
    <w:unhideWhenUsed/>
    <w:qFormat/>
    <w:uiPriority w:val="99"/>
    <w:pPr>
      <w:widowControl/>
      <w:spacing w:before="100" w:beforeAutospacing="1" w:after="100" w:afterAutospacing="1" w:line="360" w:lineRule="auto"/>
      <w:jc w:val="left"/>
    </w:pPr>
    <w:rPr>
      <w:rFonts w:ascii="宋体" w:hAnsi="宋体" w:cs="宋体"/>
      <w:kern w:val="0"/>
      <w:sz w:val="24"/>
      <w:szCs w:val="24"/>
    </w:rPr>
  </w:style>
  <w:style w:type="paragraph" w:styleId="82">
    <w:name w:val="List Continue 3"/>
    <w:basedOn w:val="1"/>
    <w:qFormat/>
    <w:uiPriority w:val="0"/>
    <w:pPr>
      <w:spacing w:after="120"/>
      <w:ind w:left="1260" w:leftChars="600"/>
    </w:pPr>
    <w:rPr>
      <w:rFonts w:ascii="Times New Roman" w:hAnsi="Times New Roman"/>
      <w:szCs w:val="24"/>
    </w:rPr>
  </w:style>
  <w:style w:type="paragraph" w:styleId="83">
    <w:name w:val="index 2"/>
    <w:basedOn w:val="1"/>
    <w:next w:val="1"/>
    <w:qFormat/>
    <w:uiPriority w:val="0"/>
    <w:pPr>
      <w:adjustRightInd w:val="0"/>
      <w:spacing w:line="312" w:lineRule="atLeast"/>
      <w:ind w:left="200" w:leftChars="200"/>
      <w:textAlignment w:val="baseline"/>
    </w:pPr>
    <w:rPr>
      <w:rFonts w:ascii="Times New Roman" w:hAnsi="Times New Roman" w:eastAsia="昆仑仿宋"/>
      <w:kern w:val="0"/>
      <w:sz w:val="24"/>
      <w:szCs w:val="20"/>
    </w:rPr>
  </w:style>
  <w:style w:type="paragraph" w:styleId="84">
    <w:name w:val="Title"/>
    <w:basedOn w:val="1"/>
    <w:next w:val="1"/>
    <w:link w:val="254"/>
    <w:qFormat/>
    <w:uiPriority w:val="10"/>
    <w:pPr>
      <w:spacing w:before="240" w:after="60" w:line="312" w:lineRule="auto"/>
      <w:jc w:val="center"/>
      <w:outlineLvl w:val="0"/>
    </w:pPr>
    <w:rPr>
      <w:rFonts w:ascii="Cambria" w:hAnsi="Cambria"/>
      <w:b/>
      <w:bCs/>
      <w:sz w:val="32"/>
      <w:szCs w:val="32"/>
    </w:rPr>
  </w:style>
  <w:style w:type="paragraph" w:styleId="85">
    <w:name w:val="annotation subject"/>
    <w:basedOn w:val="28"/>
    <w:next w:val="28"/>
    <w:link w:val="214"/>
    <w:unhideWhenUsed/>
    <w:qFormat/>
    <w:uiPriority w:val="99"/>
    <w:rPr>
      <w:b/>
      <w:bCs/>
    </w:rPr>
  </w:style>
  <w:style w:type="paragraph" w:styleId="86">
    <w:name w:val="Body Text First Indent"/>
    <w:basedOn w:val="1"/>
    <w:link w:val="342"/>
    <w:qFormat/>
    <w:uiPriority w:val="0"/>
    <w:pPr>
      <w:spacing w:line="312" w:lineRule="auto"/>
      <w:ind w:firstLine="420"/>
    </w:pPr>
    <w:rPr>
      <w:szCs w:val="24"/>
    </w:rPr>
  </w:style>
  <w:style w:type="paragraph" w:styleId="87">
    <w:name w:val="Body Text First Indent 2"/>
    <w:basedOn w:val="35"/>
    <w:link w:val="676"/>
    <w:qFormat/>
    <w:uiPriority w:val="0"/>
    <w:pPr>
      <w:widowControl w:val="0"/>
      <w:spacing w:line="240" w:lineRule="auto"/>
      <w:ind w:firstLine="420"/>
      <w:jc w:val="both"/>
    </w:pPr>
    <w:rPr>
      <w:kern w:val="2"/>
      <w:sz w:val="21"/>
      <w:lang w:bidi="ar-SA"/>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qFormat/>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qFormat/>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qFormat/>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qFormat/>
    <w:uiPriority w:val="0"/>
    <w:pPr>
      <w:widowControl w:val="0"/>
      <w:jc w:val="both"/>
    </w:pPr>
    <w:rPr>
      <w:rFonts w:ascii="Times New Roman" w:hAnsi="Times New Roman"/>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qFormat/>
    <w:uiPriority w:val="0"/>
    <w:pPr>
      <w:widowControl w:val="0"/>
      <w:jc w:val="both"/>
    </w:pPr>
    <w:rPr>
      <w:rFonts w:ascii="Times New Roman" w:hAnsi="Times New Roman"/>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qFormat/>
    <w:uiPriority w:val="0"/>
    <w:pPr>
      <w:widowControl w:val="0"/>
      <w:jc w:val="both"/>
    </w:pPr>
    <w:rPr>
      <w:rFonts w:ascii="Times New Roman" w:hAnsi="Times New Roman"/>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qFormat/>
    <w:uiPriority w:val="0"/>
    <w:pPr>
      <w:widowControl w:val="0"/>
      <w:jc w:val="both"/>
    </w:pPr>
    <w:rPr>
      <w:rFonts w:ascii="Times New Roman" w:hAnsi="Times New Roman"/>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qFormat/>
    <w:uiPriority w:val="0"/>
    <w:pPr>
      <w:widowControl w:val="0"/>
      <w:jc w:val="both"/>
    </w:pPr>
    <w:rPr>
      <w:rFonts w:ascii="Times New Roman" w:hAnsi="Times New Roma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qFormat/>
    <w:uiPriority w:val="0"/>
    <w:pPr>
      <w:widowControl w:val="0"/>
      <w:jc w:val="both"/>
    </w:pPr>
    <w:rPr>
      <w:rFonts w:ascii="Times New Roman" w:hAnsi="Times New Roma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qFormat/>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qFormat/>
    <w:uiPriority w:val="0"/>
    <w:pPr>
      <w:widowControl w:val="0"/>
      <w:jc w:val="both"/>
    </w:pPr>
    <w:rPr>
      <w:rFonts w:ascii="Times New Roman" w:hAnsi="Times New Roman"/>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qFormat/>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qFormat/>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qFormat/>
    <w:uiPriority w:val="0"/>
    <w:pPr>
      <w:widowControl w:val="0"/>
      <w:jc w:val="both"/>
    </w:pPr>
    <w:rPr>
      <w:rFonts w:ascii="Times New Roman" w:hAnsi="Times New Roman"/>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qFormat/>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qFormat/>
    <w:uiPriority w:val="0"/>
    <w:pPr>
      <w:widowControl w:val="0"/>
      <w:jc w:val="both"/>
    </w:pPr>
    <w:rPr>
      <w:rFonts w:ascii="Times New Roman" w:hAnsi="Times New Roma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qFormat/>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qFormat/>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qFormat/>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qFormat/>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qFormat/>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qFormat/>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qFormat/>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qFormat/>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34">
    <w:name w:val="Strong"/>
    <w:qFormat/>
    <w:uiPriority w:val="22"/>
    <w:rPr>
      <w:rFonts w:eastAsia="宋体"/>
      <w:b/>
      <w:bCs/>
      <w:sz w:val="21"/>
    </w:rPr>
  </w:style>
  <w:style w:type="character" w:styleId="135">
    <w:name w:val="endnote reference"/>
    <w:qFormat/>
    <w:uiPriority w:val="0"/>
    <w:rPr>
      <w:vertAlign w:val="superscript"/>
    </w:rPr>
  </w:style>
  <w:style w:type="character" w:styleId="136">
    <w:name w:val="page number"/>
    <w:qFormat/>
    <w:uiPriority w:val="0"/>
  </w:style>
  <w:style w:type="character" w:styleId="137">
    <w:name w:val="FollowedHyperlink"/>
    <w:unhideWhenUsed/>
    <w:qFormat/>
    <w:uiPriority w:val="99"/>
    <w:rPr>
      <w:color w:val="800080"/>
      <w:u w:val="single"/>
    </w:rPr>
  </w:style>
  <w:style w:type="character" w:styleId="138">
    <w:name w:val="Emphasis"/>
    <w:qFormat/>
    <w:uiPriority w:val="20"/>
    <w:rPr>
      <w:i/>
      <w:iCs/>
    </w:rPr>
  </w:style>
  <w:style w:type="character" w:styleId="139">
    <w:name w:val="line number"/>
    <w:qFormat/>
    <w:uiPriority w:val="0"/>
  </w:style>
  <w:style w:type="character" w:styleId="140">
    <w:name w:val="HTML Definition"/>
    <w:qFormat/>
    <w:uiPriority w:val="0"/>
    <w:rPr>
      <w:rFonts w:ascii="宋体" w:hAnsi="宋体" w:eastAsia="宋体" w:cs="Tahoma"/>
      <w:i/>
      <w:iCs/>
      <w:color w:val="000000"/>
      <w:kern w:val="2"/>
      <w:sz w:val="24"/>
      <w:szCs w:val="21"/>
      <w:lang w:val="en-US" w:eastAsia="zh-CN" w:bidi="ar-SA"/>
    </w:rPr>
  </w:style>
  <w:style w:type="character" w:styleId="141">
    <w:name w:val="HTML Typewriter"/>
    <w:qFormat/>
    <w:uiPriority w:val="0"/>
    <w:rPr>
      <w:rFonts w:ascii="Courier New" w:hAnsi="Courier New" w:eastAsia="宋体" w:cs="Courier New"/>
      <w:color w:val="000000"/>
      <w:kern w:val="2"/>
      <w:sz w:val="20"/>
      <w:szCs w:val="20"/>
      <w:lang w:val="en-US" w:eastAsia="zh-CN" w:bidi="ar-SA"/>
    </w:rPr>
  </w:style>
  <w:style w:type="character" w:styleId="142">
    <w:name w:val="HTML Acronym"/>
    <w:qFormat/>
    <w:uiPriority w:val="0"/>
  </w:style>
  <w:style w:type="character" w:styleId="143">
    <w:name w:val="HTML Variable"/>
    <w:qFormat/>
    <w:uiPriority w:val="0"/>
    <w:rPr>
      <w:rFonts w:ascii="宋体" w:hAnsi="宋体" w:eastAsia="宋体" w:cs="Tahoma"/>
      <w:i/>
      <w:iCs/>
      <w:color w:val="000000"/>
      <w:kern w:val="2"/>
      <w:sz w:val="24"/>
      <w:szCs w:val="21"/>
      <w:lang w:val="en-US" w:eastAsia="zh-CN" w:bidi="ar-SA"/>
    </w:rPr>
  </w:style>
  <w:style w:type="character" w:styleId="144">
    <w:name w:val="Hyperlink"/>
    <w:unhideWhenUsed/>
    <w:qFormat/>
    <w:uiPriority w:val="99"/>
    <w:rPr>
      <w:color w:val="0000FF"/>
      <w:u w:val="single"/>
    </w:rPr>
  </w:style>
  <w:style w:type="character" w:styleId="145">
    <w:name w:val="HTML Code"/>
    <w:qFormat/>
    <w:uiPriority w:val="0"/>
    <w:rPr>
      <w:rFonts w:ascii="Courier New" w:hAnsi="Courier New" w:eastAsia="宋体" w:cs="Courier New"/>
      <w:color w:val="000000"/>
      <w:kern w:val="2"/>
      <w:sz w:val="20"/>
      <w:szCs w:val="20"/>
      <w:lang w:val="en-US" w:eastAsia="zh-CN" w:bidi="ar-SA"/>
    </w:rPr>
  </w:style>
  <w:style w:type="character" w:styleId="146">
    <w:name w:val="annotation reference"/>
    <w:unhideWhenUsed/>
    <w:qFormat/>
    <w:uiPriority w:val="99"/>
    <w:rPr>
      <w:sz w:val="21"/>
      <w:szCs w:val="21"/>
    </w:rPr>
  </w:style>
  <w:style w:type="character" w:styleId="147">
    <w:name w:val="HTML Cite"/>
    <w:qFormat/>
    <w:uiPriority w:val="0"/>
    <w:rPr>
      <w:rFonts w:ascii="宋体" w:hAnsi="宋体" w:eastAsia="宋体" w:cs="Tahoma"/>
      <w:i/>
      <w:iCs/>
      <w:color w:val="000000"/>
      <w:kern w:val="2"/>
      <w:sz w:val="24"/>
      <w:szCs w:val="21"/>
      <w:lang w:val="en-US" w:eastAsia="zh-CN" w:bidi="ar-SA"/>
    </w:rPr>
  </w:style>
  <w:style w:type="character" w:styleId="148">
    <w:name w:val="footnote reference"/>
    <w:qFormat/>
    <w:uiPriority w:val="0"/>
    <w:rPr>
      <w:vertAlign w:val="superscript"/>
    </w:rPr>
  </w:style>
  <w:style w:type="character" w:styleId="149">
    <w:name w:val="HTML Keyboard"/>
    <w:qFormat/>
    <w:uiPriority w:val="0"/>
    <w:rPr>
      <w:rFonts w:ascii="Courier New" w:hAnsi="Courier New" w:eastAsia="宋体" w:cs="Courier New"/>
      <w:color w:val="000000"/>
      <w:kern w:val="2"/>
      <w:sz w:val="20"/>
      <w:szCs w:val="20"/>
      <w:lang w:val="en-US" w:eastAsia="zh-CN" w:bidi="ar-SA"/>
    </w:rPr>
  </w:style>
  <w:style w:type="character" w:styleId="150">
    <w:name w:val="HTML Sample"/>
    <w:qFormat/>
    <w:uiPriority w:val="0"/>
    <w:rPr>
      <w:rFonts w:ascii="Courier New" w:hAnsi="Courier New" w:eastAsia="宋体" w:cs="Courier New"/>
      <w:color w:val="000000"/>
      <w:kern w:val="2"/>
      <w:sz w:val="24"/>
      <w:szCs w:val="21"/>
      <w:lang w:val="en-US" w:eastAsia="zh-CN" w:bidi="ar-SA"/>
    </w:rPr>
  </w:style>
  <w:style w:type="character" w:customStyle="1" w:styleId="151">
    <w:name w:val="0正文 Char"/>
    <w:link w:val="152"/>
    <w:qFormat/>
    <w:locked/>
    <w:uiPriority w:val="0"/>
    <w:rPr>
      <w:rFonts w:ascii="Times New Roman" w:hAnsi="Times New Roman" w:cs="Times New Roman"/>
      <w:sz w:val="24"/>
      <w:szCs w:val="24"/>
    </w:rPr>
  </w:style>
  <w:style w:type="paragraph" w:customStyle="1" w:styleId="152">
    <w:name w:val="0正文"/>
    <w:basedOn w:val="21"/>
    <w:link w:val="151"/>
    <w:qFormat/>
    <w:uiPriority w:val="0"/>
    <w:pPr>
      <w:tabs>
        <w:tab w:val="left" w:pos="547"/>
        <w:tab w:val="left" w:pos="1080"/>
      </w:tabs>
      <w:spacing w:line="400" w:lineRule="exact"/>
      <w:ind w:firstLine="200"/>
    </w:pPr>
    <w:rPr>
      <w:sz w:val="24"/>
      <w:szCs w:val="24"/>
    </w:rPr>
  </w:style>
  <w:style w:type="character" w:customStyle="1" w:styleId="153">
    <w:name w:val="正文文本缩进 Char1"/>
    <w:link w:val="35"/>
    <w:qFormat/>
    <w:uiPriority w:val="0"/>
    <w:rPr>
      <w:rFonts w:ascii="Times New Roman" w:hAnsi="Times New Roman" w:eastAsia="宋体" w:cs="Times New Roman"/>
      <w:sz w:val="24"/>
      <w:szCs w:val="24"/>
      <w:lang w:bidi="en-US"/>
    </w:rPr>
  </w:style>
  <w:style w:type="character" w:customStyle="1" w:styleId="154">
    <w:name w:val="日期 字符"/>
    <w:qFormat/>
    <w:uiPriority w:val="0"/>
    <w:rPr>
      <w:kern w:val="2"/>
      <w:sz w:val="21"/>
      <w:szCs w:val="22"/>
    </w:rPr>
  </w:style>
  <w:style w:type="character" w:customStyle="1" w:styleId="155">
    <w:name w:val="题注 Char"/>
    <w:link w:val="22"/>
    <w:qFormat/>
    <w:uiPriority w:val="35"/>
    <w:rPr>
      <w:rFonts w:ascii="Times New Roman" w:hAnsi="Times New Roman" w:eastAsia="微软雅黑"/>
      <w:b/>
      <w:kern w:val="20"/>
      <w:lang w:val="zh-CN"/>
    </w:rPr>
  </w:style>
  <w:style w:type="character" w:customStyle="1" w:styleId="156">
    <w:name w:val="sh141"/>
    <w:qFormat/>
    <w:uiPriority w:val="0"/>
    <w:rPr>
      <w:color w:val="2B2B2B"/>
      <w:sz w:val="21"/>
      <w:szCs w:val="21"/>
    </w:rPr>
  </w:style>
  <w:style w:type="character" w:customStyle="1" w:styleId="157">
    <w:name w:val="标题 5 Char"/>
    <w:link w:val="7"/>
    <w:qFormat/>
    <w:uiPriority w:val="9"/>
    <w:rPr>
      <w:b/>
      <w:bCs/>
      <w:color w:val="000000"/>
      <w:kern w:val="2"/>
      <w:sz w:val="28"/>
      <w:szCs w:val="28"/>
    </w:rPr>
  </w:style>
  <w:style w:type="character" w:customStyle="1" w:styleId="158">
    <w:name w:val="列表段落 字符"/>
    <w:qFormat/>
    <w:locked/>
    <w:uiPriority w:val="34"/>
    <w:rPr>
      <w:kern w:val="2"/>
      <w:sz w:val="21"/>
      <w:szCs w:val="22"/>
    </w:rPr>
  </w:style>
  <w:style w:type="character" w:customStyle="1" w:styleId="159">
    <w:name w:val="标题 1 Char"/>
    <w:link w:val="3"/>
    <w:qFormat/>
    <w:uiPriority w:val="9"/>
    <w:rPr>
      <w:b/>
      <w:bCs/>
      <w:color w:val="000000"/>
      <w:kern w:val="44"/>
      <w:sz w:val="44"/>
      <w:szCs w:val="44"/>
    </w:rPr>
  </w:style>
  <w:style w:type="character" w:customStyle="1" w:styleId="160">
    <w:name w:val="正文文本缩进 2 Char"/>
    <w:link w:val="51"/>
    <w:qFormat/>
    <w:uiPriority w:val="99"/>
    <w:rPr>
      <w:rFonts w:ascii="宋体" w:eastAsia="宋体"/>
      <w:kern w:val="2"/>
      <w:sz w:val="24"/>
      <w:szCs w:val="22"/>
    </w:rPr>
  </w:style>
  <w:style w:type="character" w:customStyle="1" w:styleId="161">
    <w:name w:val="标题 1 字符"/>
    <w:qFormat/>
    <w:uiPriority w:val="9"/>
    <w:rPr>
      <w:b/>
      <w:bCs/>
      <w:color w:val="000000"/>
      <w:kern w:val="44"/>
      <w:sz w:val="44"/>
      <w:szCs w:val="44"/>
    </w:rPr>
  </w:style>
  <w:style w:type="character" w:customStyle="1" w:styleId="162">
    <w:name w:val="正文首行缩进 Char_0"/>
    <w:link w:val="163"/>
    <w:qFormat/>
    <w:uiPriority w:val="0"/>
    <w:rPr>
      <w:rFonts w:ascii="Tahoma" w:hAnsi="Tahoma" w:eastAsia="宋体" w:cs="Times New Roman"/>
      <w:kern w:val="2"/>
      <w:sz w:val="21"/>
    </w:rPr>
  </w:style>
  <w:style w:type="paragraph" w:customStyle="1" w:styleId="163">
    <w:name w:val="正文首行缩进_0"/>
    <w:basedOn w:val="1"/>
    <w:link w:val="162"/>
    <w:qFormat/>
    <w:uiPriority w:val="0"/>
    <w:pPr>
      <w:widowControl/>
      <w:spacing w:after="120"/>
      <w:ind w:firstLine="420" w:firstLineChars="100"/>
    </w:pPr>
    <w:rPr>
      <w:rFonts w:ascii="Tahoma" w:hAnsi="Tahoma"/>
      <w:szCs w:val="20"/>
    </w:rPr>
  </w:style>
  <w:style w:type="character" w:customStyle="1" w:styleId="164">
    <w:name w:val="副标题 Char"/>
    <w:link w:val="64"/>
    <w:qFormat/>
    <w:uiPriority w:val="11"/>
    <w:rPr>
      <w:b/>
      <w:bCs/>
      <w:color w:val="848484"/>
      <w:kern w:val="28"/>
      <w:sz w:val="32"/>
      <w:szCs w:val="32"/>
    </w:rPr>
  </w:style>
  <w:style w:type="character" w:customStyle="1" w:styleId="165">
    <w:name w:val="表头 Char"/>
    <w:link w:val="166"/>
    <w:qFormat/>
    <w:uiPriority w:val="0"/>
    <w:rPr>
      <w:rFonts w:ascii="宋体" w:hAnsi="宋体" w:eastAsia="宋体"/>
      <w:b/>
      <w:iCs/>
      <w:color w:val="000000"/>
      <w:kern w:val="2"/>
      <w:sz w:val="24"/>
      <w:szCs w:val="22"/>
    </w:rPr>
  </w:style>
  <w:style w:type="paragraph" w:customStyle="1" w:styleId="166">
    <w:name w:val="表头"/>
    <w:basedOn w:val="167"/>
    <w:link w:val="165"/>
    <w:qFormat/>
    <w:uiPriority w:val="0"/>
    <w:pPr>
      <w:spacing w:line="240" w:lineRule="auto"/>
    </w:pPr>
  </w:style>
  <w:style w:type="paragraph" w:customStyle="1" w:styleId="167">
    <w:name w:val="表图名"/>
    <w:basedOn w:val="168"/>
    <w:link w:val="210"/>
    <w:qFormat/>
    <w:uiPriority w:val="0"/>
    <w:pPr>
      <w:ind w:firstLine="0" w:firstLineChars="0"/>
      <w:jc w:val="center"/>
    </w:pPr>
    <w:rPr>
      <w:b/>
      <w:i w:val="0"/>
    </w:rPr>
  </w:style>
  <w:style w:type="paragraph" w:styleId="168">
    <w:name w:val="Quote"/>
    <w:basedOn w:val="1"/>
    <w:next w:val="1"/>
    <w:link w:val="247"/>
    <w:qFormat/>
    <w:uiPriority w:val="29"/>
    <w:pPr>
      <w:adjustRightInd w:val="0"/>
      <w:snapToGrid w:val="0"/>
      <w:spacing w:line="360" w:lineRule="auto"/>
      <w:ind w:firstLine="200" w:firstLineChars="200"/>
    </w:pPr>
    <w:rPr>
      <w:rFonts w:ascii="宋体" w:hAnsi="宋体"/>
      <w:i/>
      <w:iCs/>
      <w:color w:val="000000"/>
      <w:sz w:val="24"/>
    </w:rPr>
  </w:style>
  <w:style w:type="character" w:customStyle="1" w:styleId="169">
    <w:name w:val="纯文本 Char"/>
    <w:link w:val="45"/>
    <w:qFormat/>
    <w:uiPriority w:val="0"/>
    <w:rPr>
      <w:rFonts w:ascii="宋体" w:hAnsi="Courier New" w:eastAsia="宋体" w:cs="Times New Roman"/>
      <w:kern w:val="2"/>
      <w:sz w:val="24"/>
    </w:rPr>
  </w:style>
  <w:style w:type="character" w:customStyle="1" w:styleId="170">
    <w:name w:val="文档结构图 字符"/>
    <w:semiHidden/>
    <w:qFormat/>
    <w:uiPriority w:val="99"/>
    <w:rPr>
      <w:rFonts w:ascii="宋体" w:eastAsia="宋体"/>
      <w:kern w:val="2"/>
      <w:sz w:val="18"/>
      <w:szCs w:val="18"/>
    </w:rPr>
  </w:style>
  <w:style w:type="character" w:customStyle="1" w:styleId="171">
    <w:name w:val="标题 4 字符"/>
    <w:qFormat/>
    <w:uiPriority w:val="9"/>
    <w:rPr>
      <w:rFonts w:ascii="Cambria" w:hAnsi="Cambria" w:eastAsia="宋体" w:cs="Times New Roman"/>
      <w:b/>
      <w:bCs/>
      <w:color w:val="000000"/>
      <w:kern w:val="2"/>
      <w:sz w:val="28"/>
      <w:szCs w:val="28"/>
    </w:rPr>
  </w:style>
  <w:style w:type="character" w:customStyle="1" w:styleId="172">
    <w:name w:val="批注框文本 字符"/>
    <w:semiHidden/>
    <w:qFormat/>
    <w:uiPriority w:val="99"/>
    <w:rPr>
      <w:rFonts w:eastAsia="宋体"/>
      <w:kern w:val="2"/>
      <w:sz w:val="18"/>
      <w:szCs w:val="18"/>
    </w:rPr>
  </w:style>
  <w:style w:type="character" w:customStyle="1" w:styleId="173">
    <w:name w:val="正文文本缩进 Char"/>
    <w:qFormat/>
    <w:uiPriority w:val="99"/>
    <w:rPr>
      <w:kern w:val="2"/>
      <w:sz w:val="21"/>
      <w:szCs w:val="22"/>
    </w:rPr>
  </w:style>
  <w:style w:type="character" w:customStyle="1" w:styleId="174">
    <w:name w:val="表格标题行 Char"/>
    <w:link w:val="175"/>
    <w:qFormat/>
    <w:uiPriority w:val="0"/>
    <w:rPr>
      <w:rFonts w:ascii="宋体" w:hAnsi="宋体"/>
      <w:b/>
      <w:szCs w:val="21"/>
    </w:rPr>
  </w:style>
  <w:style w:type="paragraph" w:customStyle="1" w:styleId="175">
    <w:name w:val="表格标题行"/>
    <w:basedOn w:val="1"/>
    <w:link w:val="174"/>
    <w:qFormat/>
    <w:uiPriority w:val="0"/>
    <w:pPr>
      <w:jc w:val="center"/>
    </w:pPr>
    <w:rPr>
      <w:rFonts w:ascii="宋体" w:hAnsi="宋体"/>
      <w:b/>
      <w:kern w:val="0"/>
      <w:sz w:val="20"/>
      <w:szCs w:val="21"/>
    </w:rPr>
  </w:style>
  <w:style w:type="character" w:customStyle="1" w:styleId="176">
    <w:name w:val="标题 8 字符"/>
    <w:qFormat/>
    <w:uiPriority w:val="9"/>
    <w:rPr>
      <w:rFonts w:ascii="Cambria" w:hAnsi="Cambria" w:eastAsia="宋体" w:cs="Times New Roman"/>
      <w:kern w:val="2"/>
      <w:sz w:val="24"/>
      <w:szCs w:val="24"/>
    </w:rPr>
  </w:style>
  <w:style w:type="character" w:customStyle="1" w:styleId="177">
    <w:name w:val="topic"/>
    <w:qFormat/>
    <w:uiPriority w:val="0"/>
  </w:style>
  <w:style w:type="character" w:customStyle="1" w:styleId="178">
    <w:name w:val="正文文本缩进 2 字符"/>
    <w:semiHidden/>
    <w:qFormat/>
    <w:uiPriority w:val="99"/>
    <w:rPr>
      <w:rFonts w:ascii="宋体" w:eastAsia="宋体"/>
      <w:kern w:val="2"/>
      <w:sz w:val="24"/>
      <w:szCs w:val="22"/>
    </w:rPr>
  </w:style>
  <w:style w:type="character" w:customStyle="1" w:styleId="179">
    <w:name w:val="副标题 字符"/>
    <w:qFormat/>
    <w:uiPriority w:val="11"/>
    <w:rPr>
      <w:b/>
      <w:bCs/>
      <w:color w:val="848484"/>
      <w:kern w:val="28"/>
      <w:sz w:val="32"/>
      <w:szCs w:val="32"/>
    </w:rPr>
  </w:style>
  <w:style w:type="character" w:customStyle="1" w:styleId="180">
    <w:name w:val="标题 3 Char1"/>
    <w:qFormat/>
    <w:uiPriority w:val="9"/>
    <w:rPr>
      <w:rFonts w:ascii="宋体" w:hAnsi="宋体" w:eastAsia="宋体"/>
      <w:b/>
      <w:bCs/>
      <w:sz w:val="24"/>
      <w:szCs w:val="32"/>
    </w:rPr>
  </w:style>
  <w:style w:type="character" w:customStyle="1" w:styleId="181">
    <w:name w:val="标题 8 Char"/>
    <w:link w:val="10"/>
    <w:qFormat/>
    <w:uiPriority w:val="9"/>
    <w:rPr>
      <w:rFonts w:ascii="Cambria" w:hAnsi="Cambria" w:eastAsia="宋体" w:cs="Times New Roman"/>
      <w:kern w:val="2"/>
      <w:sz w:val="24"/>
      <w:szCs w:val="24"/>
    </w:rPr>
  </w:style>
  <w:style w:type="character" w:customStyle="1" w:styleId="182">
    <w:name w:val="页脚 Char"/>
    <w:link w:val="55"/>
    <w:qFormat/>
    <w:uiPriority w:val="99"/>
    <w:rPr>
      <w:sz w:val="18"/>
      <w:szCs w:val="18"/>
    </w:rPr>
  </w:style>
  <w:style w:type="character" w:customStyle="1" w:styleId="183">
    <w:name w:val="题注 字符"/>
    <w:qFormat/>
    <w:uiPriority w:val="35"/>
    <w:rPr>
      <w:rFonts w:ascii="Times New Roman" w:hAnsi="Times New Roman" w:eastAsia="微软雅黑"/>
      <w:b/>
      <w:kern w:val="20"/>
      <w:lang w:val="zh-CN"/>
    </w:rPr>
  </w:style>
  <w:style w:type="character" w:customStyle="1" w:styleId="184">
    <w:name w:val="图表内文字 字符"/>
    <w:link w:val="185"/>
    <w:qFormat/>
    <w:uiPriority w:val="0"/>
    <w:rPr>
      <w:rFonts w:ascii="宋体" w:hAnsi="宋体" w:cs="仿宋_GB2312"/>
      <w:szCs w:val="24"/>
    </w:rPr>
  </w:style>
  <w:style w:type="paragraph" w:customStyle="1" w:styleId="185">
    <w:name w:val="图表内文字"/>
    <w:basedOn w:val="1"/>
    <w:next w:val="1"/>
    <w:link w:val="184"/>
    <w:qFormat/>
    <w:uiPriority w:val="0"/>
    <w:pPr>
      <w:adjustRightInd w:val="0"/>
      <w:jc w:val="center"/>
      <w:textAlignment w:val="center"/>
    </w:pPr>
    <w:rPr>
      <w:rFonts w:ascii="宋体" w:hAnsi="宋体"/>
      <w:kern w:val="0"/>
      <w:sz w:val="20"/>
      <w:szCs w:val="24"/>
    </w:rPr>
  </w:style>
  <w:style w:type="character" w:customStyle="1" w:styleId="186">
    <w:name w:val="标题 5 字符"/>
    <w:qFormat/>
    <w:uiPriority w:val="9"/>
    <w:rPr>
      <w:b/>
      <w:bCs/>
      <w:color w:val="000000"/>
      <w:kern w:val="2"/>
      <w:sz w:val="28"/>
      <w:szCs w:val="28"/>
    </w:rPr>
  </w:style>
  <w:style w:type="character" w:customStyle="1" w:styleId="187">
    <w:name w:val="不明显强调1"/>
    <w:qFormat/>
    <w:uiPriority w:val="19"/>
    <w:rPr>
      <w:i/>
      <w:iCs/>
      <w:color w:val="808080"/>
    </w:rPr>
  </w:style>
  <w:style w:type="character" w:customStyle="1" w:styleId="188">
    <w:name w:val="标题 7 Char1"/>
    <w:qFormat/>
    <w:uiPriority w:val="0"/>
    <w:rPr>
      <w:rFonts w:eastAsia="宋体"/>
      <w:b/>
      <w:bCs/>
      <w:kern w:val="2"/>
      <w:sz w:val="24"/>
      <w:szCs w:val="24"/>
    </w:rPr>
  </w:style>
  <w:style w:type="character" w:customStyle="1" w:styleId="189">
    <w:name w:val="表格内文字 Char"/>
    <w:link w:val="190"/>
    <w:qFormat/>
    <w:uiPriority w:val="0"/>
    <w:rPr>
      <w:rFonts w:ascii="宋体" w:hAnsi="宋体" w:cs="宋体"/>
      <w:sz w:val="18"/>
      <w:szCs w:val="21"/>
    </w:rPr>
  </w:style>
  <w:style w:type="paragraph" w:customStyle="1" w:styleId="190">
    <w:name w:val="表格内文字"/>
    <w:basedOn w:val="191"/>
    <w:link w:val="189"/>
    <w:qFormat/>
    <w:uiPriority w:val="0"/>
    <w:pPr>
      <w:adjustRightInd w:val="0"/>
      <w:snapToGrid w:val="0"/>
    </w:pPr>
    <w:rPr>
      <w:sz w:val="18"/>
    </w:rPr>
  </w:style>
  <w:style w:type="paragraph" w:customStyle="1" w:styleId="191">
    <w:name w:val="表格文字"/>
    <w:basedOn w:val="1"/>
    <w:link w:val="245"/>
    <w:qFormat/>
    <w:uiPriority w:val="0"/>
    <w:pPr>
      <w:contextualSpacing/>
      <w:jc w:val="center"/>
      <w:textAlignment w:val="bottom"/>
    </w:pPr>
    <w:rPr>
      <w:rFonts w:ascii="宋体" w:hAnsi="宋体"/>
      <w:kern w:val="0"/>
      <w:sz w:val="20"/>
      <w:szCs w:val="21"/>
    </w:rPr>
  </w:style>
  <w:style w:type="character" w:customStyle="1" w:styleId="192">
    <w:name w:val="页眉 Char"/>
    <w:link w:val="57"/>
    <w:qFormat/>
    <w:uiPriority w:val="0"/>
    <w:rPr>
      <w:sz w:val="18"/>
      <w:szCs w:val="18"/>
    </w:rPr>
  </w:style>
  <w:style w:type="character" w:customStyle="1" w:styleId="193">
    <w:name w:val="页眉 Char1"/>
    <w:qFormat/>
    <w:uiPriority w:val="0"/>
    <w:rPr>
      <w:sz w:val="18"/>
      <w:szCs w:val="18"/>
    </w:rPr>
  </w:style>
  <w:style w:type="character" w:customStyle="1" w:styleId="194">
    <w:name w:val="引用 字符"/>
    <w:qFormat/>
    <w:uiPriority w:val="29"/>
    <w:rPr>
      <w:rFonts w:ascii="宋体" w:hAnsi="宋体" w:eastAsia="宋体"/>
      <w:i/>
      <w:iCs/>
      <w:color w:val="000000"/>
      <w:kern w:val="2"/>
      <w:sz w:val="24"/>
      <w:szCs w:val="22"/>
    </w:rPr>
  </w:style>
  <w:style w:type="character" w:customStyle="1" w:styleId="195">
    <w:name w:val="正文缩进 字符"/>
    <w:qFormat/>
    <w:uiPriority w:val="0"/>
    <w:rPr>
      <w:rFonts w:ascii="Times New Roman" w:hAnsi="Times New Roman" w:eastAsia="宋体" w:cs="Times New Roman"/>
      <w:sz w:val="24"/>
      <w:szCs w:val="20"/>
    </w:rPr>
  </w:style>
  <w:style w:type="character" w:customStyle="1" w:styleId="196">
    <w:name w:val="标题 2 字符"/>
    <w:qFormat/>
    <w:uiPriority w:val="9"/>
    <w:rPr>
      <w:rFonts w:ascii="Cambria" w:hAnsi="Cambria" w:eastAsia="宋体" w:cs="Times New Roman"/>
      <w:b/>
      <w:bCs/>
      <w:color w:val="000000"/>
      <w:kern w:val="2"/>
      <w:sz w:val="32"/>
      <w:szCs w:val="32"/>
    </w:rPr>
  </w:style>
  <w:style w:type="character" w:customStyle="1" w:styleId="197">
    <w:name w:val="标题 6 Char"/>
    <w:link w:val="8"/>
    <w:qFormat/>
    <w:uiPriority w:val="0"/>
    <w:rPr>
      <w:rFonts w:ascii="黑体" w:hAnsi="黑体" w:eastAsia="黑体" w:cs="Times New Roman"/>
      <w:bCs/>
      <w:sz w:val="24"/>
      <w:szCs w:val="24"/>
      <w:lang w:bidi="en-US"/>
    </w:rPr>
  </w:style>
  <w:style w:type="character" w:customStyle="1" w:styleId="198">
    <w:name w:val="标题 4 Char"/>
    <w:link w:val="6"/>
    <w:qFormat/>
    <w:uiPriority w:val="9"/>
    <w:rPr>
      <w:rFonts w:ascii="Cambria" w:hAnsi="Cambria" w:eastAsia="宋体" w:cs="Times New Roman"/>
      <w:b/>
      <w:bCs/>
      <w:color w:val="000000"/>
      <w:kern w:val="2"/>
      <w:sz w:val="28"/>
      <w:szCs w:val="28"/>
    </w:rPr>
  </w:style>
  <w:style w:type="character" w:customStyle="1" w:styleId="199">
    <w:name w:val="正文缩进 Char"/>
    <w:link w:val="21"/>
    <w:qFormat/>
    <w:uiPriority w:val="0"/>
    <w:rPr>
      <w:rFonts w:ascii="Times New Roman" w:hAnsi="Times New Roman" w:eastAsia="宋体" w:cs="Times New Roman"/>
    </w:rPr>
  </w:style>
  <w:style w:type="character" w:customStyle="1" w:styleId="200">
    <w:name w:val="03三级标题 Char"/>
    <w:link w:val="201"/>
    <w:qFormat/>
    <w:locked/>
    <w:uiPriority w:val="0"/>
    <w:rPr>
      <w:rFonts w:ascii="Times New Roman" w:hAnsi="Times New Roman" w:eastAsia="黑体" w:cs="Times New Roman"/>
      <w:szCs w:val="24"/>
    </w:rPr>
  </w:style>
  <w:style w:type="paragraph" w:customStyle="1" w:styleId="201">
    <w:name w:val="03三级标题"/>
    <w:basedOn w:val="1"/>
    <w:next w:val="1"/>
    <w:link w:val="200"/>
    <w:qFormat/>
    <w:uiPriority w:val="0"/>
    <w:pPr>
      <w:spacing w:beforeLines="50" w:line="360" w:lineRule="auto"/>
      <w:ind w:firstLine="562" w:firstLineChars="200"/>
      <w:outlineLvl w:val="2"/>
    </w:pPr>
    <w:rPr>
      <w:rFonts w:ascii="Times New Roman" w:hAnsi="Times New Roman" w:eastAsia="黑体"/>
      <w:kern w:val="0"/>
      <w:sz w:val="20"/>
      <w:szCs w:val="24"/>
    </w:rPr>
  </w:style>
  <w:style w:type="character" w:customStyle="1" w:styleId="202">
    <w:name w:val="表格1（居中） 字符"/>
    <w:link w:val="203"/>
    <w:qFormat/>
    <w:uiPriority w:val="0"/>
    <w:rPr>
      <w:rFonts w:eastAsia="宋体"/>
      <w:kern w:val="2"/>
      <w:sz w:val="24"/>
      <w:szCs w:val="22"/>
    </w:rPr>
  </w:style>
  <w:style w:type="paragraph" w:customStyle="1" w:styleId="203">
    <w:name w:val="表格1（居中）"/>
    <w:basedOn w:val="1"/>
    <w:link w:val="202"/>
    <w:qFormat/>
    <w:uiPriority w:val="0"/>
    <w:pPr>
      <w:jc w:val="center"/>
    </w:pPr>
    <w:rPr>
      <w:sz w:val="24"/>
    </w:rPr>
  </w:style>
  <w:style w:type="character" w:customStyle="1" w:styleId="204">
    <w:name w:val="章节 字符"/>
    <w:link w:val="205"/>
    <w:qFormat/>
    <w:uiPriority w:val="0"/>
    <w:rPr>
      <w:rFonts w:eastAsia="宋体"/>
      <w:b/>
      <w:kern w:val="2"/>
      <w:sz w:val="28"/>
      <w:szCs w:val="22"/>
    </w:rPr>
  </w:style>
  <w:style w:type="paragraph" w:customStyle="1" w:styleId="205">
    <w:name w:val="章节"/>
    <w:basedOn w:val="206"/>
    <w:link w:val="204"/>
    <w:qFormat/>
    <w:uiPriority w:val="0"/>
    <w:rPr>
      <w:sz w:val="28"/>
    </w:rPr>
  </w:style>
  <w:style w:type="paragraph" w:customStyle="1" w:styleId="206">
    <w:name w:val="第二卷"/>
    <w:basedOn w:val="1"/>
    <w:link w:val="211"/>
    <w:qFormat/>
    <w:uiPriority w:val="0"/>
    <w:pPr>
      <w:spacing w:line="360" w:lineRule="auto"/>
      <w:jc w:val="center"/>
      <w:outlineLvl w:val="0"/>
    </w:pPr>
    <w:rPr>
      <w:b/>
      <w:sz w:val="32"/>
    </w:rPr>
  </w:style>
  <w:style w:type="character" w:customStyle="1" w:styleId="207">
    <w:name w:val="标题 2 Char1"/>
    <w:qFormat/>
    <w:uiPriority w:val="9"/>
    <w:rPr>
      <w:rFonts w:ascii="Cambria" w:hAnsi="Cambria" w:eastAsia="宋体" w:cs="Times New Roman"/>
      <w:b/>
      <w:bCs/>
      <w:kern w:val="2"/>
      <w:sz w:val="32"/>
      <w:szCs w:val="32"/>
    </w:rPr>
  </w:style>
  <w:style w:type="character" w:customStyle="1" w:styleId="208">
    <w:name w:val="标题 7 字符"/>
    <w:qFormat/>
    <w:uiPriority w:val="0"/>
    <w:rPr>
      <w:rFonts w:eastAsia="宋体"/>
      <w:b/>
      <w:bCs/>
      <w:kern w:val="2"/>
      <w:sz w:val="24"/>
      <w:szCs w:val="24"/>
    </w:rPr>
  </w:style>
  <w:style w:type="character" w:customStyle="1" w:styleId="209">
    <w:name w:val="不明显强调11"/>
    <w:qFormat/>
    <w:uiPriority w:val="19"/>
    <w:rPr>
      <w:i/>
      <w:iCs/>
      <w:color w:val="7F7F7F"/>
    </w:rPr>
  </w:style>
  <w:style w:type="character" w:customStyle="1" w:styleId="210">
    <w:name w:val="表图名 Char"/>
    <w:link w:val="167"/>
    <w:qFormat/>
    <w:uiPriority w:val="0"/>
    <w:rPr>
      <w:rFonts w:ascii="宋体" w:hAnsi="宋体" w:eastAsia="宋体"/>
      <w:b/>
      <w:iCs/>
      <w:color w:val="000000"/>
      <w:kern w:val="2"/>
      <w:sz w:val="24"/>
      <w:szCs w:val="22"/>
    </w:rPr>
  </w:style>
  <w:style w:type="character" w:customStyle="1" w:styleId="211">
    <w:name w:val="第二卷 字符"/>
    <w:link w:val="206"/>
    <w:qFormat/>
    <w:uiPriority w:val="0"/>
    <w:rPr>
      <w:rFonts w:eastAsia="宋体"/>
      <w:b/>
      <w:kern w:val="2"/>
      <w:sz w:val="32"/>
      <w:szCs w:val="22"/>
    </w:rPr>
  </w:style>
  <w:style w:type="character" w:customStyle="1" w:styleId="212">
    <w:name w:val="批注框文本 Char"/>
    <w:link w:val="54"/>
    <w:qFormat/>
    <w:uiPriority w:val="99"/>
    <w:rPr>
      <w:rFonts w:eastAsia="宋体"/>
      <w:kern w:val="2"/>
      <w:sz w:val="18"/>
      <w:szCs w:val="18"/>
    </w:rPr>
  </w:style>
  <w:style w:type="character" w:customStyle="1" w:styleId="213">
    <w:name w:val="font11"/>
    <w:qFormat/>
    <w:uiPriority w:val="0"/>
    <w:rPr>
      <w:rFonts w:hint="eastAsia" w:ascii="宋体" w:hAnsi="宋体" w:eastAsia="宋体" w:cs="宋体"/>
      <w:color w:val="000000"/>
      <w:sz w:val="21"/>
      <w:szCs w:val="21"/>
      <w:u w:val="none"/>
    </w:rPr>
  </w:style>
  <w:style w:type="character" w:customStyle="1" w:styleId="214">
    <w:name w:val="批注主题 Char"/>
    <w:link w:val="85"/>
    <w:qFormat/>
    <w:uiPriority w:val="99"/>
    <w:rPr>
      <w:rFonts w:eastAsia="宋体"/>
      <w:b/>
      <w:bCs/>
      <w:kern w:val="2"/>
      <w:sz w:val="24"/>
      <w:szCs w:val="22"/>
    </w:rPr>
  </w:style>
  <w:style w:type="character" w:customStyle="1" w:styleId="215">
    <w:name w:val="页眉 字符"/>
    <w:qFormat/>
    <w:uiPriority w:val="0"/>
    <w:rPr>
      <w:sz w:val="18"/>
      <w:szCs w:val="18"/>
    </w:rPr>
  </w:style>
  <w:style w:type="character" w:customStyle="1" w:styleId="216">
    <w:name w:val="正文缩进 字符1"/>
    <w:qFormat/>
    <w:uiPriority w:val="0"/>
    <w:rPr>
      <w:rFonts w:ascii="Times New Roman" w:hAnsi="Times New Roman" w:eastAsia="宋体" w:cs="Times New Roman"/>
    </w:rPr>
  </w:style>
  <w:style w:type="character" w:customStyle="1" w:styleId="217">
    <w:name w:val="批注主题 字符"/>
    <w:semiHidden/>
    <w:qFormat/>
    <w:uiPriority w:val="99"/>
    <w:rPr>
      <w:rFonts w:eastAsia="宋体"/>
      <w:b/>
      <w:bCs/>
      <w:kern w:val="2"/>
      <w:sz w:val="24"/>
      <w:szCs w:val="22"/>
    </w:rPr>
  </w:style>
  <w:style w:type="character" w:customStyle="1" w:styleId="218">
    <w:name w:val="_Equation Caption"/>
    <w:qFormat/>
    <w:uiPriority w:val="0"/>
  </w:style>
  <w:style w:type="character" w:customStyle="1" w:styleId="219">
    <w:name w:val="标题 5 Char1"/>
    <w:qFormat/>
    <w:uiPriority w:val="9"/>
    <w:rPr>
      <w:rFonts w:ascii="宋体" w:hAnsi="宋体" w:eastAsia="宋体"/>
      <w:b/>
      <w:bCs/>
      <w:kern w:val="2"/>
      <w:sz w:val="28"/>
      <w:szCs w:val="28"/>
    </w:rPr>
  </w:style>
  <w:style w:type="character" w:customStyle="1" w:styleId="220">
    <w:name w:val="表格2（左对齐） 字符"/>
    <w:link w:val="221"/>
    <w:qFormat/>
    <w:uiPriority w:val="0"/>
    <w:rPr>
      <w:rFonts w:eastAsia="宋体"/>
      <w:kern w:val="2"/>
      <w:sz w:val="24"/>
      <w:szCs w:val="22"/>
    </w:rPr>
  </w:style>
  <w:style w:type="paragraph" w:customStyle="1" w:styleId="221">
    <w:name w:val="表格2（左对齐）"/>
    <w:basedOn w:val="203"/>
    <w:link w:val="220"/>
    <w:qFormat/>
    <w:uiPriority w:val="0"/>
    <w:pPr>
      <w:jc w:val="left"/>
    </w:pPr>
  </w:style>
  <w:style w:type="character" w:customStyle="1" w:styleId="222">
    <w:name w:val="文档结构图 Char"/>
    <w:link w:val="26"/>
    <w:qFormat/>
    <w:uiPriority w:val="99"/>
    <w:rPr>
      <w:rFonts w:ascii="宋体" w:eastAsia="宋体"/>
      <w:kern w:val="2"/>
      <w:sz w:val="18"/>
      <w:szCs w:val="18"/>
    </w:rPr>
  </w:style>
  <w:style w:type="character" w:customStyle="1" w:styleId="223">
    <w:name w:val="正文文本缩进 字符"/>
    <w:qFormat/>
    <w:uiPriority w:val="0"/>
    <w:rPr>
      <w:rFonts w:ascii="Times New Roman" w:hAnsi="Times New Roman" w:eastAsia="宋体" w:cs="Times New Roman"/>
      <w:sz w:val="24"/>
      <w:szCs w:val="24"/>
      <w:lang w:bidi="en-US"/>
    </w:rPr>
  </w:style>
  <w:style w:type="character" w:customStyle="1" w:styleId="224">
    <w:name w:val="标题 6 字符"/>
    <w:qFormat/>
    <w:uiPriority w:val="0"/>
    <w:rPr>
      <w:rFonts w:ascii="黑体" w:hAnsi="黑体" w:eastAsia="黑体" w:cs="Times New Roman"/>
      <w:bCs/>
      <w:sz w:val="24"/>
      <w:szCs w:val="24"/>
      <w:lang w:bidi="en-US"/>
    </w:rPr>
  </w:style>
  <w:style w:type="character" w:customStyle="1" w:styleId="225">
    <w:name w:val="标题 2 Char"/>
    <w:link w:val="4"/>
    <w:qFormat/>
    <w:uiPriority w:val="9"/>
    <w:rPr>
      <w:rFonts w:ascii="Cambria" w:hAnsi="Cambria" w:eastAsia="宋体" w:cs="Times New Roman"/>
      <w:b/>
      <w:bCs/>
      <w:color w:val="000000"/>
      <w:kern w:val="2"/>
      <w:sz w:val="32"/>
      <w:szCs w:val="32"/>
    </w:rPr>
  </w:style>
  <w:style w:type="character" w:customStyle="1" w:styleId="226">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227">
    <w:name w:val="标题 9 字符"/>
    <w:semiHidden/>
    <w:qFormat/>
    <w:uiPriority w:val="9"/>
    <w:rPr>
      <w:rFonts w:ascii="Cambria" w:hAnsi="Cambria" w:eastAsia="宋体" w:cs="Times New Roman"/>
      <w:kern w:val="2"/>
      <w:sz w:val="21"/>
      <w:szCs w:val="21"/>
    </w:rPr>
  </w:style>
  <w:style w:type="character" w:customStyle="1" w:styleId="228">
    <w:name w:val="页脚 字符"/>
    <w:qFormat/>
    <w:uiPriority w:val="99"/>
    <w:rPr>
      <w:sz w:val="18"/>
      <w:szCs w:val="18"/>
    </w:rPr>
  </w:style>
  <w:style w:type="character" w:customStyle="1" w:styleId="229">
    <w:name w:val="正文缩进 Char_1"/>
    <w:link w:val="230"/>
    <w:qFormat/>
    <w:uiPriority w:val="0"/>
    <w:rPr>
      <w:rFonts w:ascii="Times New Roman" w:hAnsi="Times New Roman" w:eastAsia="宋体" w:cs="Times New Roman"/>
      <w:sz w:val="21"/>
    </w:rPr>
  </w:style>
  <w:style w:type="paragraph" w:customStyle="1" w:styleId="230">
    <w:name w:val="正文缩进_1"/>
    <w:basedOn w:val="1"/>
    <w:link w:val="229"/>
    <w:qFormat/>
    <w:uiPriority w:val="0"/>
    <w:pPr>
      <w:spacing w:line="360" w:lineRule="auto"/>
      <w:ind w:firstLine="420" w:firstLineChars="200"/>
    </w:pPr>
    <w:rPr>
      <w:rFonts w:ascii="Times New Roman" w:hAnsi="Times New Roman"/>
      <w:kern w:val="0"/>
      <w:szCs w:val="20"/>
    </w:rPr>
  </w:style>
  <w:style w:type="character" w:customStyle="1" w:styleId="231">
    <w:name w:val="标题 字符"/>
    <w:qFormat/>
    <w:uiPriority w:val="10"/>
    <w:rPr>
      <w:rFonts w:ascii="Cambria" w:hAnsi="Cambria" w:eastAsia="宋体" w:cs="Times New Roman"/>
      <w:b/>
      <w:bCs/>
      <w:kern w:val="2"/>
      <w:sz w:val="32"/>
      <w:szCs w:val="32"/>
    </w:rPr>
  </w:style>
  <w:style w:type="character" w:customStyle="1" w:styleId="232">
    <w:name w:val="表格居中 Char"/>
    <w:link w:val="233"/>
    <w:qFormat/>
    <w:uiPriority w:val="0"/>
    <w:rPr>
      <w:rFonts w:ascii="Times New Roman" w:hAnsi="Times New Roman" w:eastAsia="宋体" w:cs="Times New Roman"/>
      <w:sz w:val="18"/>
    </w:rPr>
  </w:style>
  <w:style w:type="paragraph" w:customStyle="1" w:styleId="233">
    <w:name w:val="表格居中"/>
    <w:basedOn w:val="1"/>
    <w:link w:val="232"/>
    <w:qFormat/>
    <w:uiPriority w:val="0"/>
    <w:pPr>
      <w:adjustRightInd w:val="0"/>
      <w:snapToGrid w:val="0"/>
      <w:jc w:val="center"/>
    </w:pPr>
    <w:rPr>
      <w:rFonts w:ascii="Times New Roman" w:hAnsi="Times New Roman"/>
      <w:kern w:val="0"/>
      <w:sz w:val="18"/>
      <w:szCs w:val="20"/>
    </w:rPr>
  </w:style>
  <w:style w:type="character" w:customStyle="1" w:styleId="234">
    <w:name w:val="未处理的提及1"/>
    <w:unhideWhenUsed/>
    <w:qFormat/>
    <w:uiPriority w:val="99"/>
    <w:rPr>
      <w:color w:val="605E5C"/>
      <w:shd w:val="clear" w:color="auto" w:fill="E1DFDD"/>
    </w:rPr>
  </w:style>
  <w:style w:type="character" w:customStyle="1" w:styleId="235">
    <w:name w:val="标题 9 Char"/>
    <w:link w:val="11"/>
    <w:qFormat/>
    <w:uiPriority w:val="9"/>
    <w:rPr>
      <w:rFonts w:ascii="Cambria" w:hAnsi="Cambria" w:eastAsia="宋体" w:cs="Times New Roman"/>
      <w:kern w:val="2"/>
      <w:sz w:val="21"/>
      <w:szCs w:val="21"/>
    </w:rPr>
  </w:style>
  <w:style w:type="character" w:customStyle="1" w:styleId="236">
    <w:name w:val="A5"/>
    <w:qFormat/>
    <w:uiPriority w:val="99"/>
    <w:rPr>
      <w:rFonts w:cs="Helvetica 45 Light"/>
      <w:color w:val="000000"/>
      <w:sz w:val="18"/>
      <w:szCs w:val="18"/>
    </w:rPr>
  </w:style>
  <w:style w:type="character" w:customStyle="1" w:styleId="237">
    <w:name w:val="批注文字 字符"/>
    <w:qFormat/>
    <w:uiPriority w:val="99"/>
    <w:rPr>
      <w:rFonts w:eastAsia="宋体"/>
      <w:kern w:val="2"/>
      <w:sz w:val="24"/>
      <w:szCs w:val="22"/>
    </w:rPr>
  </w:style>
  <w:style w:type="character" w:customStyle="1" w:styleId="238">
    <w:name w:val="标题 3 Char"/>
    <w:link w:val="5"/>
    <w:qFormat/>
    <w:uiPriority w:val="9"/>
    <w:rPr>
      <w:b/>
      <w:bCs/>
      <w:color w:val="000000"/>
      <w:kern w:val="2"/>
      <w:sz w:val="32"/>
      <w:szCs w:val="32"/>
    </w:rPr>
  </w:style>
  <w:style w:type="character" w:customStyle="1" w:styleId="239">
    <w:name w:val="日期 Char"/>
    <w:link w:val="50"/>
    <w:qFormat/>
    <w:uiPriority w:val="0"/>
    <w:rPr>
      <w:kern w:val="2"/>
      <w:sz w:val="21"/>
      <w:szCs w:val="22"/>
    </w:rPr>
  </w:style>
  <w:style w:type="character" w:customStyle="1" w:styleId="240">
    <w:name w:val="文档正文 Char"/>
    <w:link w:val="241"/>
    <w:qFormat/>
    <w:uiPriority w:val="0"/>
    <w:rPr>
      <w:rFonts w:ascii="Arial" w:hAnsi="Arial" w:eastAsia="宋体" w:cs="Times New Roman"/>
      <w:bCs/>
      <w:kern w:val="2"/>
      <w:sz w:val="24"/>
      <w:szCs w:val="24"/>
    </w:rPr>
  </w:style>
  <w:style w:type="paragraph" w:customStyle="1" w:styleId="241">
    <w:name w:val="文档正文"/>
    <w:basedOn w:val="242"/>
    <w:link w:val="240"/>
    <w:qFormat/>
    <w:uiPriority w:val="0"/>
    <w:rPr>
      <w:rFonts w:ascii="Arial" w:hAnsi="Arial"/>
      <w:bCs/>
      <w:sz w:val="24"/>
      <w:szCs w:val="24"/>
    </w:rPr>
  </w:style>
  <w:style w:type="paragraph" w:customStyle="1" w:styleId="242">
    <w:name w:val="正文_0"/>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character" w:customStyle="1" w:styleId="243">
    <w:name w:val="表格 字符"/>
    <w:link w:val="244"/>
    <w:qFormat/>
    <w:uiPriority w:val="0"/>
    <w:rPr>
      <w:rFonts w:eastAsia="宋体"/>
      <w:kern w:val="2"/>
      <w:sz w:val="24"/>
      <w:szCs w:val="22"/>
    </w:rPr>
  </w:style>
  <w:style w:type="paragraph" w:customStyle="1" w:styleId="244">
    <w:name w:val="表格"/>
    <w:basedOn w:val="1"/>
    <w:link w:val="243"/>
    <w:qFormat/>
    <w:uiPriority w:val="0"/>
    <w:pPr>
      <w:jc w:val="center"/>
    </w:pPr>
    <w:rPr>
      <w:sz w:val="24"/>
    </w:rPr>
  </w:style>
  <w:style w:type="character" w:customStyle="1" w:styleId="245">
    <w:name w:val="表格文字 Char"/>
    <w:link w:val="191"/>
    <w:qFormat/>
    <w:uiPriority w:val="0"/>
    <w:rPr>
      <w:rFonts w:ascii="宋体" w:hAnsi="宋体" w:cs="宋体"/>
      <w:szCs w:val="21"/>
    </w:rPr>
  </w:style>
  <w:style w:type="character" w:customStyle="1" w:styleId="246">
    <w:name w:val="标题 1 Char1"/>
    <w:qFormat/>
    <w:uiPriority w:val="9"/>
    <w:rPr>
      <w:rFonts w:ascii="宋体" w:hAnsi="宋体" w:eastAsia="宋体"/>
      <w:b/>
      <w:bCs/>
      <w:kern w:val="44"/>
      <w:sz w:val="44"/>
      <w:szCs w:val="44"/>
    </w:rPr>
  </w:style>
  <w:style w:type="character" w:customStyle="1" w:styleId="247">
    <w:name w:val="引用 Char"/>
    <w:link w:val="168"/>
    <w:qFormat/>
    <w:uiPriority w:val="29"/>
    <w:rPr>
      <w:rFonts w:ascii="宋体" w:hAnsi="宋体" w:eastAsia="宋体"/>
      <w:i/>
      <w:iCs/>
      <w:color w:val="000000"/>
      <w:kern w:val="2"/>
      <w:sz w:val="24"/>
      <w:szCs w:val="22"/>
    </w:rPr>
  </w:style>
  <w:style w:type="character" w:customStyle="1" w:styleId="248">
    <w:name w:val="标题 7 Char"/>
    <w:link w:val="9"/>
    <w:qFormat/>
    <w:uiPriority w:val="9"/>
    <w:rPr>
      <w:rFonts w:eastAsia="宋体"/>
      <w:b/>
      <w:bCs/>
      <w:kern w:val="2"/>
      <w:sz w:val="24"/>
      <w:szCs w:val="24"/>
    </w:rPr>
  </w:style>
  <w:style w:type="character" w:customStyle="1" w:styleId="249">
    <w:name w:val="纯文本 字符"/>
    <w:qFormat/>
    <w:uiPriority w:val="0"/>
    <w:rPr>
      <w:rFonts w:ascii="宋体" w:hAnsi="Courier New" w:eastAsia="宋体" w:cs="Times New Roman"/>
      <w:kern w:val="2"/>
      <w:sz w:val="24"/>
    </w:rPr>
  </w:style>
  <w:style w:type="character" w:customStyle="1" w:styleId="250">
    <w:name w:val="批注文字 Char"/>
    <w:link w:val="28"/>
    <w:qFormat/>
    <w:uiPriority w:val="99"/>
    <w:rPr>
      <w:rFonts w:eastAsia="宋体"/>
      <w:kern w:val="2"/>
      <w:sz w:val="24"/>
      <w:szCs w:val="22"/>
    </w:rPr>
  </w:style>
  <w:style w:type="character" w:customStyle="1" w:styleId="251">
    <w:name w:val="列出段落 Char"/>
    <w:link w:val="252"/>
    <w:qFormat/>
    <w:locked/>
    <w:uiPriority w:val="34"/>
    <w:rPr>
      <w:kern w:val="2"/>
      <w:sz w:val="21"/>
      <w:szCs w:val="22"/>
    </w:rPr>
  </w:style>
  <w:style w:type="paragraph" w:styleId="252">
    <w:name w:val="List Paragraph"/>
    <w:basedOn w:val="1"/>
    <w:link w:val="251"/>
    <w:qFormat/>
    <w:uiPriority w:val="34"/>
    <w:pPr>
      <w:ind w:firstLine="420" w:firstLineChars="200"/>
    </w:pPr>
  </w:style>
  <w:style w:type="character" w:customStyle="1" w:styleId="253">
    <w:name w:val="bluetxt1"/>
    <w:qFormat/>
    <w:uiPriority w:val="0"/>
  </w:style>
  <w:style w:type="character" w:customStyle="1" w:styleId="254">
    <w:name w:val="标题 Char"/>
    <w:link w:val="84"/>
    <w:qFormat/>
    <w:uiPriority w:val="10"/>
    <w:rPr>
      <w:rFonts w:ascii="Cambria" w:hAnsi="Cambria" w:eastAsia="宋体" w:cs="Times New Roman"/>
      <w:b/>
      <w:bCs/>
      <w:kern w:val="2"/>
      <w:sz w:val="32"/>
      <w:szCs w:val="32"/>
    </w:rPr>
  </w:style>
  <w:style w:type="character" w:customStyle="1" w:styleId="255">
    <w:name w:val="标题 3 字符"/>
    <w:qFormat/>
    <w:uiPriority w:val="9"/>
    <w:rPr>
      <w:b/>
      <w:bCs/>
      <w:color w:val="000000"/>
      <w:kern w:val="2"/>
      <w:sz w:val="32"/>
      <w:szCs w:val="32"/>
    </w:rPr>
  </w:style>
  <w:style w:type="character" w:customStyle="1" w:styleId="256">
    <w:name w:val="批注文字 字符1"/>
    <w:qFormat/>
    <w:uiPriority w:val="99"/>
    <w:rPr>
      <w:rFonts w:ascii="Times New Roman" w:hAnsi="Times New Roman" w:eastAsia="宋体" w:cs="Times New Roman"/>
      <w:kern w:val="0"/>
      <w:sz w:val="24"/>
      <w:szCs w:val="24"/>
      <w:lang w:bidi="en-US"/>
    </w:rPr>
  </w:style>
  <w:style w:type="paragraph" w:customStyle="1" w:styleId="257">
    <w:name w:val="font10"/>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25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9">
    <w:name w:val="样式 宋体 小四 左 行距: 固定值 25 磅"/>
    <w:basedOn w:val="1"/>
    <w:qFormat/>
    <w:uiPriority w:val="0"/>
    <w:pPr>
      <w:tabs>
        <w:tab w:val="left" w:pos="851"/>
      </w:tabs>
      <w:spacing w:line="500" w:lineRule="exact"/>
      <w:ind w:firstLine="567"/>
      <w:jc w:val="left"/>
    </w:pPr>
    <w:rPr>
      <w:rFonts w:ascii="宋体" w:hAnsi="宋体" w:cs="宋体"/>
      <w:sz w:val="24"/>
      <w:szCs w:val="20"/>
    </w:rPr>
  </w:style>
  <w:style w:type="paragraph" w:customStyle="1" w:styleId="26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0"/>
      <w:szCs w:val="20"/>
    </w:rPr>
  </w:style>
  <w:style w:type="paragraph" w:customStyle="1" w:styleId="261">
    <w:name w:val="lp1"/>
    <w:basedOn w:val="1"/>
    <w:next w:val="252"/>
    <w:qFormat/>
    <w:uiPriority w:val="34"/>
    <w:pPr>
      <w:ind w:firstLine="420" w:firstLineChars="200"/>
    </w:pPr>
  </w:style>
  <w:style w:type="paragraph" w:customStyle="1" w:styleId="26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6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4">
    <w:name w:val="编号"/>
    <w:basedOn w:val="1"/>
    <w:qFormat/>
    <w:uiPriority w:val="99"/>
    <w:pPr>
      <w:spacing w:line="360" w:lineRule="auto"/>
      <w:ind w:firstLine="485" w:firstLineChars="202"/>
    </w:pPr>
    <w:rPr>
      <w:rFonts w:ascii="宋体" w:hAnsi="宋体"/>
      <w:color w:val="000000"/>
      <w:sz w:val="24"/>
      <w:szCs w:val="24"/>
    </w:rPr>
  </w:style>
  <w:style w:type="paragraph" w:customStyle="1" w:styleId="26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6">
    <w:name w:val="修订1"/>
    <w:qFormat/>
    <w:uiPriority w:val="99"/>
    <w:rPr>
      <w:rFonts w:ascii="宋体" w:hAnsi="宋体" w:eastAsia="宋体" w:cs="Times New Roman"/>
      <w:kern w:val="2"/>
      <w:sz w:val="24"/>
      <w:szCs w:val="22"/>
      <w:lang w:val="en-US" w:eastAsia="zh-CN" w:bidi="ar-SA"/>
    </w:rPr>
  </w:style>
  <w:style w:type="paragraph" w:customStyle="1" w:styleId="267">
    <w:name w:val="正文列表框"/>
    <w:basedOn w:val="1"/>
    <w:qFormat/>
    <w:uiPriority w:val="99"/>
    <w:pPr>
      <w:keepNext/>
      <w:widowControl/>
      <w:tabs>
        <w:tab w:val="left" w:pos="720"/>
      </w:tabs>
      <w:snapToGrid w:val="0"/>
      <w:spacing w:before="100" w:beforeAutospacing="1" w:after="100" w:afterAutospacing="1" w:line="360" w:lineRule="auto"/>
      <w:ind w:left="720" w:hanging="360"/>
    </w:pPr>
    <w:rPr>
      <w:rFonts w:ascii="宋体" w:hAnsi="宋体" w:cs="Arial"/>
      <w:kern w:val="0"/>
      <w:szCs w:val="21"/>
      <w:lang w:val="en-GB"/>
    </w:rPr>
  </w:style>
  <w:style w:type="paragraph" w:styleId="268">
    <w:name w:val="No Spacing"/>
    <w:qFormat/>
    <w:uiPriority w:val="1"/>
    <w:pPr>
      <w:widowControl w:val="0"/>
      <w:spacing w:line="360" w:lineRule="auto"/>
      <w:ind w:firstLine="200" w:firstLineChars="200"/>
      <w:jc w:val="both"/>
    </w:pPr>
    <w:rPr>
      <w:rFonts w:ascii="Calibri" w:hAnsi="Calibri" w:eastAsia="仿宋" w:cs="Times New Roman"/>
      <w:kern w:val="2"/>
      <w:sz w:val="24"/>
      <w:szCs w:val="22"/>
      <w:lang w:val="en-US" w:eastAsia="zh-CN" w:bidi="ar-SA"/>
    </w:rPr>
  </w:style>
  <w:style w:type="paragraph" w:customStyle="1" w:styleId="269">
    <w:name w:val="xl8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71">
    <w:name w:val="xl98"/>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20"/>
      <w:szCs w:val="20"/>
    </w:rPr>
  </w:style>
  <w:style w:type="paragraph" w:customStyle="1" w:styleId="272">
    <w:name w:val="xl6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73">
    <w:name w:val="font8"/>
    <w:basedOn w:val="1"/>
    <w:qFormat/>
    <w:uiPriority w:val="0"/>
    <w:pPr>
      <w:widowControl/>
      <w:spacing w:before="100" w:beforeAutospacing="1" w:after="100" w:afterAutospacing="1"/>
      <w:jc w:val="left"/>
    </w:pPr>
    <w:rPr>
      <w:rFonts w:ascii="Times New Roman" w:hAnsi="Times New Roman"/>
      <w:color w:val="000000"/>
      <w:kern w:val="0"/>
      <w:sz w:val="24"/>
      <w:szCs w:val="24"/>
    </w:rPr>
  </w:style>
  <w:style w:type="paragraph" w:customStyle="1" w:styleId="274">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kern w:val="0"/>
      <w:sz w:val="20"/>
      <w:szCs w:val="20"/>
    </w:rPr>
  </w:style>
  <w:style w:type="paragraph" w:customStyle="1" w:styleId="275">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7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77">
    <w:name w:val="_Style 1"/>
    <w:basedOn w:val="1"/>
    <w:qFormat/>
    <w:uiPriority w:val="34"/>
    <w:pPr>
      <w:tabs>
        <w:tab w:val="left" w:pos="425"/>
      </w:tabs>
      <w:ind w:left="720"/>
    </w:pPr>
    <w:rPr>
      <w:rFonts w:ascii="Times New Roman" w:hAnsi="Times New Roman"/>
      <w:sz w:val="28"/>
      <w:szCs w:val="20"/>
    </w:rPr>
  </w:style>
  <w:style w:type="paragraph" w:customStyle="1" w:styleId="278">
    <w:name w:val="xl7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279">
    <w:name w:val="WPSOffice手动目录 2"/>
    <w:qFormat/>
    <w:uiPriority w:val="0"/>
    <w:pPr>
      <w:ind w:left="200" w:leftChars="200"/>
    </w:pPr>
    <w:rPr>
      <w:rFonts w:ascii="Calibri" w:hAnsi="Calibri" w:eastAsia="宋体" w:cs="Times New Roman"/>
      <w:lang w:val="en-US" w:eastAsia="zh-CN" w:bidi="ar-SA"/>
    </w:rPr>
  </w:style>
  <w:style w:type="paragraph" w:customStyle="1" w:styleId="280">
    <w:name w:val="xl76"/>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8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2">
    <w:name w:val="xl8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kern w:val="0"/>
      <w:sz w:val="20"/>
      <w:szCs w:val="20"/>
    </w:rPr>
  </w:style>
  <w:style w:type="paragraph" w:customStyle="1" w:styleId="284">
    <w:name w:val="TOC 标题1"/>
    <w:basedOn w:val="3"/>
    <w:next w:val="1"/>
    <w:unhideWhenUsed/>
    <w:qFormat/>
    <w:uiPriority w:val="39"/>
    <w:pPr>
      <w:widowControl/>
      <w:spacing w:after="0" w:line="259" w:lineRule="auto"/>
      <w:outlineLvl w:val="9"/>
    </w:pPr>
    <w:rPr>
      <w:rFonts w:ascii="Cambria" w:hAnsi="Cambria"/>
      <w:b w:val="0"/>
      <w:bCs w:val="0"/>
      <w:color w:val="365F91"/>
      <w:kern w:val="0"/>
      <w:sz w:val="32"/>
      <w:szCs w:val="32"/>
    </w:rPr>
  </w:style>
  <w:style w:type="paragraph" w:customStyle="1" w:styleId="28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6">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7">
    <w:name w:val="xl7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88">
    <w:name w:val="xl95"/>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89">
    <w:name w:val="xl89"/>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90">
    <w:name w:val="（表内）"/>
    <w:basedOn w:val="1"/>
    <w:next w:val="1"/>
    <w:qFormat/>
    <w:uiPriority w:val="0"/>
    <w:pPr>
      <w:jc w:val="center"/>
    </w:pPr>
    <w:rPr>
      <w:rFonts w:ascii="Times New Roman" w:hAnsi="Times New Roman"/>
      <w:kern w:val="0"/>
      <w:szCs w:val="21"/>
    </w:rPr>
  </w:style>
  <w:style w:type="paragraph" w:customStyle="1" w:styleId="29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0"/>
      <w:szCs w:val="20"/>
    </w:rPr>
  </w:style>
  <w:style w:type="paragraph" w:customStyle="1" w:styleId="29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3">
    <w:name w:val="xl70"/>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94">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295">
    <w:name w:val="xl7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96">
    <w:name w:val="xl7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97">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9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9">
    <w:name w:val="font9"/>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00">
    <w:name w:val="xl7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1">
    <w:name w:val="修订2"/>
    <w:unhideWhenUsed/>
    <w:qFormat/>
    <w:uiPriority w:val="99"/>
    <w:rPr>
      <w:rFonts w:ascii="Calibri" w:hAnsi="Calibri" w:eastAsia="宋体" w:cs="Times New Roman"/>
      <w:kern w:val="2"/>
      <w:sz w:val="21"/>
      <w:szCs w:val="22"/>
      <w:lang w:val="en-US" w:eastAsia="zh-CN" w:bidi="ar-SA"/>
    </w:rPr>
  </w:style>
  <w:style w:type="paragraph" w:customStyle="1" w:styleId="302">
    <w:name w:val="xl9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3">
    <w:name w:val="Pa3"/>
    <w:basedOn w:val="1"/>
    <w:next w:val="1"/>
    <w:qFormat/>
    <w:uiPriority w:val="99"/>
    <w:pPr>
      <w:widowControl/>
      <w:autoSpaceDE w:val="0"/>
      <w:autoSpaceDN w:val="0"/>
      <w:adjustRightInd w:val="0"/>
      <w:spacing w:line="241" w:lineRule="atLeast"/>
      <w:ind w:firstLine="562" w:firstLineChars="200"/>
      <w:jc w:val="left"/>
    </w:pPr>
    <w:rPr>
      <w:rFonts w:ascii="Helvetica 45 Light" w:hAnsi="Times New Roman" w:eastAsia="Helvetica 45 Light"/>
      <w:kern w:val="0"/>
      <w:sz w:val="24"/>
    </w:rPr>
  </w:style>
  <w:style w:type="paragraph" w:customStyle="1" w:styleId="304">
    <w:name w:val="Default"/>
    <w:link w:val="1419"/>
    <w:qFormat/>
    <w:uiPriority w:val="0"/>
    <w:pPr>
      <w:autoSpaceDE w:val="0"/>
      <w:autoSpaceDN w:val="0"/>
      <w:adjustRightInd w:val="0"/>
    </w:pPr>
    <w:rPr>
      <w:rFonts w:ascii="宋体" w:hAnsi="Calibri" w:eastAsia="宋体" w:cs="宋体"/>
      <w:color w:val="000000"/>
      <w:sz w:val="24"/>
      <w:szCs w:val="24"/>
      <w:lang w:val="en-US" w:eastAsia="zh-CN" w:bidi="ar-SA"/>
    </w:rPr>
  </w:style>
  <w:style w:type="paragraph" w:customStyle="1" w:styleId="305">
    <w:name w:val="xl72"/>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06">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7">
    <w:name w:val="xl9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8">
    <w:name w:val="xl8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309">
    <w:name w:val="WPSOffice手动目录 1"/>
    <w:qFormat/>
    <w:uiPriority w:val="0"/>
    <w:rPr>
      <w:rFonts w:ascii="Calibri" w:hAnsi="Calibri" w:eastAsia="宋体" w:cs="Times New Roman"/>
      <w:lang w:val="en-US" w:eastAsia="zh-CN" w:bidi="ar-SA"/>
    </w:rPr>
  </w:style>
  <w:style w:type="paragraph" w:customStyle="1" w:styleId="310">
    <w:name w:val="xl9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B050"/>
      <w:kern w:val="0"/>
      <w:sz w:val="20"/>
      <w:szCs w:val="20"/>
    </w:rPr>
  </w:style>
  <w:style w:type="paragraph" w:customStyle="1" w:styleId="312">
    <w:name w:val="xl81"/>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1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列表编号 2A"/>
    <w:basedOn w:val="1"/>
    <w:qFormat/>
    <w:uiPriority w:val="0"/>
    <w:pPr>
      <w:tabs>
        <w:tab w:val="left" w:pos="425"/>
        <w:tab w:val="left" w:pos="845"/>
      </w:tabs>
      <w:ind w:left="1200"/>
    </w:pPr>
    <w:rPr>
      <w:rFonts w:ascii="Times New Roman" w:hAnsi="Times New Roman"/>
      <w:color w:val="FF00FF"/>
      <w:sz w:val="28"/>
      <w:szCs w:val="20"/>
    </w:rPr>
  </w:style>
  <w:style w:type="paragraph" w:customStyle="1" w:styleId="315">
    <w:name w:val="xl64"/>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16">
    <w:name w:val="xl7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table" w:customStyle="1" w:styleId="317">
    <w:name w:val="常用表格1"/>
    <w:basedOn w:val="88"/>
    <w:qFormat/>
    <w:locked/>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
    <w:name w:val="表格样式1"/>
    <w:basedOn w:val="88"/>
    <w:qFormat/>
    <w:uiPriority w:val="39"/>
    <w:rPr>
      <w:rFonts w:ascii="Times New Roman" w:hAnsi="Times New Roman"/>
      <w:lang w:val="zh-CN"/>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jc w:val="center"/>
    </w:trPr>
    <w:tcPr>
      <w:tcMar>
        <w:top w:w="57" w:type="dxa"/>
        <w:left w:w="28" w:type="dxa"/>
        <w:bottom w:w="57" w:type="dxa"/>
        <w:right w:w="28" w:type="dxa"/>
      </w:tcMar>
      <w:vAlign w:val="center"/>
    </w:tcPr>
    <w:tblStylePr w:type="firstRow">
      <w:pPr>
        <w:wordWrap/>
        <w:adjustRightInd w:val="0"/>
        <w:snapToGrid w:val="0"/>
        <w:spacing w:beforeLines="0" w:beforeAutospacing="0" w:afterLines="0" w:afterAutospacing="0" w:line="240" w:lineRule="auto"/>
        <w:ind w:left="0" w:leftChars="0" w:right="0" w:rightChars="0" w:firstLine="0" w:firstLineChars="0"/>
        <w:jc w:val="center"/>
        <w:outlineLvl w:val="9"/>
      </w:pPr>
      <w:rPr>
        <w:rFonts w:ascii="宋体" w:hAnsi="宋体" w:eastAsia="PMingLiU"/>
        <w:b/>
        <w:i w:val="0"/>
        <w:caps w:val="0"/>
        <w:smallCaps w:val="0"/>
        <w:strike w:val="0"/>
        <w:dstrike w:val="0"/>
        <w:vanish w:val="0"/>
        <w:color w:val="F8F8F8"/>
        <w:sz w:val="21"/>
        <w:u w:val="none"/>
        <w:vertAlign w:val="baseline"/>
      </w:rPr>
      <w:tcPr>
        <w:tcBorders>
          <w:top w:val="single" w:color="808080" w:sz="4" w:space="0"/>
          <w:left w:val="single" w:color="808080" w:sz="4" w:space="0"/>
          <w:bottom w:val="single" w:color="808080" w:sz="4" w:space="0"/>
          <w:right w:val="single" w:color="808080" w:sz="4" w:space="0"/>
          <w:insideH w:val="nil"/>
          <w:insideV w:val="single" w:sz="4" w:space="0"/>
          <w:tl2br w:val="nil"/>
          <w:tr2bl w:val="nil"/>
        </w:tcBorders>
        <w:shd w:val="clear" w:color="auto" w:fill="00B0F0"/>
      </w:tcPr>
    </w:tblStylePr>
  </w:style>
  <w:style w:type="table" w:customStyle="1" w:styleId="319">
    <w:name w:val="表格格式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
    <w:name w:val="编标彩打表格3"/>
    <w:basedOn w:val="89"/>
    <w:qFormat/>
    <w:uiPriority w:val="0"/>
    <w:pPr>
      <w:widowControl/>
      <w:jc w:val="left"/>
    </w:p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tcPr>
      <w:vAlign w:val="center"/>
    </w:tcPr>
    <w:tblStylePr w:type="firstRow">
      <w:rPr>
        <w:b/>
      </w:rPr>
    </w:tblStylePr>
  </w:style>
  <w:style w:type="table" w:customStyle="1" w:styleId="321">
    <w:name w:val="编标彩打表格31"/>
    <w:basedOn w:val="89"/>
    <w:qFormat/>
    <w:uiPriority w:val="0"/>
    <w:pPr>
      <w:widowControl/>
      <w:jc w:val="left"/>
    </w:p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tcPr>
      <w:vAlign w:val="center"/>
    </w:tcPr>
    <w:tblStylePr w:type="firstRow">
      <w:rPr>
        <w:b/>
      </w:rPr>
    </w:tblStylePr>
  </w:style>
  <w:style w:type="table" w:customStyle="1" w:styleId="322">
    <w:name w:val="表格样式11"/>
    <w:basedOn w:val="88"/>
    <w:qFormat/>
    <w:uiPriority w:val="39"/>
    <w:rPr>
      <w:rFonts w:ascii="Times New Roman" w:hAnsi="Times New Roman"/>
      <w:lang w:val="zh-CN"/>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jc w:val="center"/>
    </w:trPr>
    <w:tcPr>
      <w:tcMar>
        <w:top w:w="57" w:type="dxa"/>
        <w:left w:w="28" w:type="dxa"/>
        <w:bottom w:w="57" w:type="dxa"/>
        <w:right w:w="28" w:type="dxa"/>
      </w:tcMar>
      <w:vAlign w:val="center"/>
    </w:tcPr>
    <w:tblStylePr w:type="firstRow">
      <w:pPr>
        <w:wordWrap/>
        <w:adjustRightInd w:val="0"/>
        <w:snapToGrid w:val="0"/>
        <w:spacing w:beforeLines="0" w:beforeAutospacing="0" w:afterLines="0" w:afterAutospacing="0" w:line="240" w:lineRule="auto"/>
        <w:ind w:left="0" w:leftChars="0" w:right="0" w:rightChars="0" w:firstLine="0" w:firstLineChars="0"/>
        <w:jc w:val="center"/>
        <w:outlineLvl w:val="9"/>
      </w:pPr>
      <w:rPr>
        <w:rFonts w:ascii="宋体" w:hAnsi="宋体" w:eastAsia="PMingLiU"/>
        <w:b/>
        <w:i w:val="0"/>
        <w:caps w:val="0"/>
        <w:smallCaps w:val="0"/>
        <w:strike w:val="0"/>
        <w:dstrike w:val="0"/>
        <w:vanish w:val="0"/>
        <w:color w:val="F8F8F8"/>
        <w:sz w:val="21"/>
        <w:u w:val="none"/>
        <w:vertAlign w:val="baseline"/>
      </w:rPr>
      <w:tcPr>
        <w:tcBorders>
          <w:top w:val="single" w:color="808080" w:sz="4" w:space="0"/>
          <w:left w:val="single" w:color="808080" w:sz="4" w:space="0"/>
          <w:bottom w:val="single" w:color="808080" w:sz="4" w:space="0"/>
          <w:right w:val="single" w:color="808080" w:sz="4" w:space="0"/>
          <w:insideH w:val="nil"/>
          <w:insideV w:val="single" w:sz="4" w:space="0"/>
          <w:tl2br w:val="nil"/>
          <w:tr2bl w:val="nil"/>
        </w:tcBorders>
        <w:shd w:val="clear" w:color="auto" w:fill="00B0F0"/>
      </w:tcPr>
    </w:tblStylePr>
  </w:style>
  <w:style w:type="table" w:customStyle="1" w:styleId="323">
    <w:name w:val="常用表格11"/>
    <w:basedOn w:val="88"/>
    <w:qFormat/>
    <w:locked/>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
    <w:name w:val="表格格式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我的格式1"/>
    <w:basedOn w:val="88"/>
    <w:qFormat/>
    <w:uiPriority w:val="0"/>
    <w:pPr>
      <w:jc w:val="center"/>
    </w:pPr>
    <w:rPr>
      <w:rFonts w:ascii="Times New Roman" w:hAnsi="Times New Roman"/>
    </w:rPr>
    <w:tblPr>
      <w:tblBorders>
        <w:top w:val="single" w:color="000080" w:sz="8" w:space="0"/>
        <w:left w:val="single" w:color="000080" w:sz="8" w:space="0"/>
        <w:bottom w:val="single" w:color="000080" w:sz="8" w:space="0"/>
        <w:right w:val="single" w:color="000080" w:sz="8" w:space="0"/>
        <w:insideH w:val="dotted" w:color="auto" w:sz="4" w:space="0"/>
        <w:insideV w:val="dotted" w:color="auto" w:sz="4" w:space="0"/>
      </w:tblBorders>
    </w:tblPr>
    <w:tcPr>
      <w:vAlign w:val="center"/>
    </w:tcPr>
    <w:tblStylePr w:type="firstRow">
      <w:pPr>
        <w:wordWrap/>
        <w:jc w:val="center"/>
      </w:pPr>
      <w:rPr>
        <w:spacing w:val="0"/>
        <w:position w:val="0"/>
      </w:rPr>
      <w:tcPr>
        <w:tcBorders>
          <w:top w:val="single" w:color="000080" w:sz="8" w:space="0"/>
          <w:left w:val="single" w:color="000080" w:sz="8" w:space="0"/>
          <w:bottom w:val="dotted" w:color="auto" w:sz="4" w:space="0"/>
          <w:right w:val="single" w:color="000080" w:sz="8" w:space="0"/>
          <w:insideH w:val="nil"/>
          <w:insideV w:val="dotted" w:sz="4" w:space="0"/>
          <w:tl2br w:val="nil"/>
          <w:tr2bl w:val="nil"/>
        </w:tcBorders>
        <w:shd w:val="clear" w:color="auto" w:fill="CCCCCC"/>
      </w:tcPr>
    </w:tblStylePr>
  </w:style>
  <w:style w:type="table" w:customStyle="1" w:styleId="326">
    <w:name w:val="我的格式"/>
    <w:basedOn w:val="88"/>
    <w:qFormat/>
    <w:uiPriority w:val="0"/>
    <w:pPr>
      <w:jc w:val="center"/>
    </w:pPr>
    <w:rPr>
      <w:rFonts w:ascii="Times New Roman" w:hAnsi="Times New Roman"/>
    </w:rPr>
    <w:tblPr>
      <w:tblBorders>
        <w:top w:val="single" w:color="000080" w:sz="8" w:space="0"/>
        <w:left w:val="single" w:color="000080" w:sz="8" w:space="0"/>
        <w:bottom w:val="single" w:color="000080" w:sz="8" w:space="0"/>
        <w:right w:val="single" w:color="000080" w:sz="8" w:space="0"/>
        <w:insideH w:val="dotted" w:color="auto" w:sz="4" w:space="0"/>
        <w:insideV w:val="dotted" w:color="auto" w:sz="4" w:space="0"/>
      </w:tblBorders>
    </w:tblPr>
    <w:tcPr>
      <w:vAlign w:val="center"/>
    </w:tcPr>
    <w:tblStylePr w:type="firstRow">
      <w:pPr>
        <w:wordWrap/>
        <w:jc w:val="center"/>
      </w:pPr>
      <w:rPr>
        <w:spacing w:val="0"/>
        <w:position w:val="0"/>
      </w:rPr>
      <w:tcPr>
        <w:tcBorders>
          <w:top w:val="single" w:color="000080" w:sz="8" w:space="0"/>
          <w:left w:val="single" w:color="000080" w:sz="8" w:space="0"/>
          <w:bottom w:val="dotted" w:color="auto" w:sz="4" w:space="0"/>
          <w:right w:val="single" w:color="000080" w:sz="8" w:space="0"/>
          <w:insideH w:val="nil"/>
          <w:insideV w:val="dotted" w:sz="4" w:space="0"/>
          <w:tl2br w:val="nil"/>
          <w:tr2bl w:val="nil"/>
        </w:tcBorders>
        <w:shd w:val="clear" w:color="auto" w:fill="CCCCCC"/>
      </w:tcPr>
    </w:tblStylePr>
  </w:style>
  <w:style w:type="paragraph" w:customStyle="1" w:styleId="327">
    <w:name w:val="TOC 标题2"/>
    <w:basedOn w:val="3"/>
    <w:next w:val="1"/>
    <w:unhideWhenUsed/>
    <w:qFormat/>
    <w:uiPriority w:val="39"/>
    <w:pPr>
      <w:spacing w:before="340" w:after="330" w:line="578" w:lineRule="auto"/>
      <w:jc w:val="both"/>
      <w:outlineLvl w:val="9"/>
    </w:pPr>
    <w:rPr>
      <w:color w:val="auto"/>
    </w:rPr>
  </w:style>
  <w:style w:type="character" w:customStyle="1" w:styleId="328">
    <w:name w:val="不明显强调2"/>
    <w:basedOn w:val="133"/>
    <w:qFormat/>
    <w:uiPriority w:val="0"/>
    <w:rPr>
      <w:i/>
      <w:iCs/>
      <w:color w:val="808080"/>
    </w:rPr>
  </w:style>
  <w:style w:type="character" w:customStyle="1" w:styleId="329">
    <w:name w:val="页脚 Char4"/>
    <w:qFormat/>
    <w:uiPriority w:val="0"/>
    <w:rPr>
      <w:sz w:val="18"/>
      <w:szCs w:val="18"/>
    </w:rPr>
  </w:style>
  <w:style w:type="paragraph" w:customStyle="1" w:styleId="330">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31">
    <w:name w:val="彩色列表 - 强调文字颜色 11"/>
    <w:basedOn w:val="1"/>
    <w:link w:val="335"/>
    <w:qFormat/>
    <w:uiPriority w:val="34"/>
    <w:pPr>
      <w:ind w:firstLine="420" w:firstLineChars="200"/>
    </w:pPr>
    <w:rPr>
      <w:rFonts w:ascii="Times New Roman" w:hAnsi="Times New Roman"/>
      <w:szCs w:val="20"/>
    </w:rPr>
  </w:style>
  <w:style w:type="paragraph" w:customStyle="1" w:styleId="332">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szCs w:val="20"/>
    </w:rPr>
  </w:style>
  <w:style w:type="character" w:customStyle="1" w:styleId="333">
    <w:name w:val="正文文本 3 Char"/>
    <w:basedOn w:val="133"/>
    <w:qFormat/>
    <w:uiPriority w:val="0"/>
    <w:rPr>
      <w:kern w:val="2"/>
      <w:sz w:val="16"/>
      <w:szCs w:val="16"/>
    </w:rPr>
  </w:style>
  <w:style w:type="character" w:customStyle="1" w:styleId="334">
    <w:name w:val="正文文本 3 Char4"/>
    <w:link w:val="31"/>
    <w:qFormat/>
    <w:uiPriority w:val="0"/>
    <w:rPr>
      <w:rFonts w:ascii="宋体" w:hAnsi="Times New Roman"/>
      <w:kern w:val="2"/>
      <w:sz w:val="24"/>
    </w:rPr>
  </w:style>
  <w:style w:type="character" w:customStyle="1" w:styleId="335">
    <w:name w:val="彩色列表 - 强调文字颜色 1 Char"/>
    <w:link w:val="331"/>
    <w:qFormat/>
    <w:locked/>
    <w:uiPriority w:val="0"/>
    <w:rPr>
      <w:rFonts w:ascii="Times New Roman" w:hAnsi="Times New Roman"/>
      <w:kern w:val="2"/>
      <w:sz w:val="21"/>
    </w:rPr>
  </w:style>
  <w:style w:type="paragraph" w:customStyle="1" w:styleId="336">
    <w:name w:val="目录标题"/>
    <w:basedOn w:val="3"/>
    <w:next w:val="1"/>
    <w:unhideWhenUsed/>
    <w:qFormat/>
    <w:uiPriority w:val="39"/>
    <w:pPr>
      <w:widowControl/>
      <w:spacing w:before="480" w:after="0" w:line="276" w:lineRule="auto"/>
      <w:outlineLvl w:val="9"/>
    </w:pPr>
    <w:rPr>
      <w:rFonts w:ascii="Cambria" w:hAnsi="Cambria"/>
      <w:color w:val="365F91"/>
      <w:kern w:val="0"/>
      <w:sz w:val="28"/>
      <w:szCs w:val="28"/>
    </w:rPr>
  </w:style>
  <w:style w:type="character" w:customStyle="1" w:styleId="337">
    <w:name w:val="标题 6 Char3"/>
    <w:qFormat/>
    <w:uiPriority w:val="0"/>
    <w:rPr>
      <w:rFonts w:ascii="Arial" w:hAnsi="Arial" w:eastAsia="黑体"/>
      <w:b/>
      <w:bCs/>
      <w:sz w:val="24"/>
      <w:szCs w:val="24"/>
    </w:rPr>
  </w:style>
  <w:style w:type="character" w:customStyle="1" w:styleId="338">
    <w:name w:val="标题 7 Char3"/>
    <w:qFormat/>
    <w:uiPriority w:val="0"/>
    <w:rPr>
      <w:rFonts w:ascii="Times New Roman" w:hAnsi="Times New Roman"/>
      <w:b/>
      <w:bCs/>
      <w:sz w:val="24"/>
      <w:szCs w:val="24"/>
    </w:rPr>
  </w:style>
  <w:style w:type="character" w:customStyle="1" w:styleId="339">
    <w:name w:val="标题 8 Char3"/>
    <w:qFormat/>
    <w:uiPriority w:val="0"/>
    <w:rPr>
      <w:rFonts w:ascii="Arial" w:hAnsi="Arial" w:eastAsia="黑体"/>
      <w:sz w:val="24"/>
      <w:szCs w:val="24"/>
    </w:rPr>
  </w:style>
  <w:style w:type="character" w:customStyle="1" w:styleId="340">
    <w:name w:val="标题 9 Char3"/>
    <w:qFormat/>
    <w:uiPriority w:val="0"/>
    <w:rPr>
      <w:rFonts w:ascii="Arial" w:hAnsi="Arial" w:eastAsia="黑体"/>
      <w:sz w:val="21"/>
      <w:szCs w:val="21"/>
    </w:rPr>
  </w:style>
  <w:style w:type="character" w:customStyle="1" w:styleId="341">
    <w:name w:val="正文文本 Char"/>
    <w:qFormat/>
    <w:uiPriority w:val="0"/>
    <w:rPr>
      <w:rFonts w:eastAsia="宋体"/>
      <w:kern w:val="2"/>
      <w:sz w:val="21"/>
      <w:szCs w:val="24"/>
      <w:lang w:val="en-US" w:eastAsia="zh-CN" w:bidi="ar-SA"/>
    </w:rPr>
  </w:style>
  <w:style w:type="character" w:customStyle="1" w:styleId="342">
    <w:name w:val="正文首行缩进 Char4"/>
    <w:link w:val="86"/>
    <w:qFormat/>
    <w:uiPriority w:val="0"/>
    <w:rPr>
      <w:kern w:val="2"/>
      <w:sz w:val="21"/>
      <w:szCs w:val="24"/>
    </w:rPr>
  </w:style>
  <w:style w:type="character" w:customStyle="1" w:styleId="343">
    <w:name w:val="font161"/>
    <w:qFormat/>
    <w:uiPriority w:val="0"/>
    <w:rPr>
      <w:b/>
      <w:bCs/>
      <w:sz w:val="32"/>
      <w:szCs w:val="32"/>
    </w:rPr>
  </w:style>
  <w:style w:type="paragraph" w:customStyle="1" w:styleId="344">
    <w:name w:val="Char1"/>
    <w:basedOn w:val="1"/>
    <w:qFormat/>
    <w:uiPriority w:val="0"/>
    <w:pPr>
      <w:tabs>
        <w:tab w:val="left" w:pos="360"/>
      </w:tabs>
    </w:pPr>
    <w:rPr>
      <w:rFonts w:ascii="Times New Roman" w:hAnsi="Times New Roman"/>
      <w:sz w:val="24"/>
      <w:szCs w:val="24"/>
    </w:rPr>
  </w:style>
  <w:style w:type="character" w:customStyle="1" w:styleId="345">
    <w:name w:val="正文文本缩进 Char4"/>
    <w:qFormat/>
    <w:uiPriority w:val="0"/>
    <w:rPr>
      <w:rFonts w:ascii="Times New Roman" w:hAnsi="Times New Roman"/>
      <w:kern w:val="2"/>
      <w:sz w:val="21"/>
      <w:szCs w:val="24"/>
    </w:rPr>
  </w:style>
  <w:style w:type="paragraph" w:customStyle="1" w:styleId="346">
    <w:name w:val="样式1"/>
    <w:basedOn w:val="1"/>
    <w:next w:val="6"/>
    <w:link w:val="1708"/>
    <w:qFormat/>
    <w:uiPriority w:val="0"/>
    <w:pPr>
      <w:spacing w:line="360" w:lineRule="auto"/>
      <w:ind w:firstLine="420" w:firstLineChars="200"/>
    </w:pPr>
    <w:rPr>
      <w:rFonts w:ascii="宋体" w:hAnsi="宋体"/>
      <w:szCs w:val="21"/>
    </w:rPr>
  </w:style>
  <w:style w:type="paragraph" w:customStyle="1" w:styleId="347">
    <w:name w:val="样式2"/>
    <w:basedOn w:val="5"/>
    <w:link w:val="1319"/>
    <w:qFormat/>
    <w:uiPriority w:val="0"/>
    <w:pPr>
      <w:spacing w:before="260" w:after="260" w:line="415" w:lineRule="auto"/>
      <w:ind w:firstLine="137" w:firstLineChars="49"/>
      <w:jc w:val="both"/>
    </w:pPr>
    <w:rPr>
      <w:rFonts w:ascii="黑体" w:hAnsi="宋体" w:eastAsia="黑体"/>
      <w:b w:val="0"/>
      <w:i/>
      <w:color w:val="auto"/>
      <w:sz w:val="28"/>
      <w:szCs w:val="28"/>
    </w:rPr>
  </w:style>
  <w:style w:type="character" w:customStyle="1" w:styleId="348">
    <w:name w:val="正文文本 Char1"/>
    <w:basedOn w:val="133"/>
    <w:qFormat/>
    <w:uiPriority w:val="0"/>
    <w:rPr>
      <w:kern w:val="2"/>
      <w:sz w:val="21"/>
      <w:szCs w:val="22"/>
    </w:rPr>
  </w:style>
  <w:style w:type="character" w:customStyle="1" w:styleId="349">
    <w:name w:val="正文文本 Char5"/>
    <w:link w:val="34"/>
    <w:qFormat/>
    <w:uiPriority w:val="0"/>
    <w:rPr>
      <w:rFonts w:ascii="Times New Roman" w:hAnsi="Times New Roman"/>
      <w:kern w:val="2"/>
      <w:sz w:val="21"/>
      <w:szCs w:val="24"/>
    </w:rPr>
  </w:style>
  <w:style w:type="character" w:customStyle="1" w:styleId="350">
    <w:name w:val="正文首行缩进 Char"/>
    <w:basedOn w:val="348"/>
    <w:qFormat/>
    <w:uiPriority w:val="0"/>
    <w:rPr>
      <w:kern w:val="2"/>
      <w:sz w:val="21"/>
      <w:szCs w:val="22"/>
    </w:rPr>
  </w:style>
  <w:style w:type="character" w:customStyle="1" w:styleId="351">
    <w:name w:val="正文首行缩进 Char1"/>
    <w:basedOn w:val="349"/>
    <w:qFormat/>
    <w:uiPriority w:val="0"/>
    <w:rPr>
      <w:rFonts w:ascii="Times New Roman" w:hAnsi="Times New Roman"/>
      <w:kern w:val="2"/>
      <w:sz w:val="21"/>
      <w:szCs w:val="24"/>
    </w:rPr>
  </w:style>
  <w:style w:type="character" w:customStyle="1" w:styleId="352">
    <w:name w:val="标题 Char6"/>
    <w:qFormat/>
    <w:uiPriority w:val="0"/>
    <w:rPr>
      <w:rFonts w:ascii="Arial" w:hAnsi="Arial"/>
      <w:b/>
      <w:sz w:val="32"/>
    </w:rPr>
  </w:style>
  <w:style w:type="paragraph" w:customStyle="1" w:styleId="353">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354">
    <w:name w:val="Char"/>
    <w:basedOn w:val="1"/>
    <w:qFormat/>
    <w:uiPriority w:val="0"/>
    <w:pPr>
      <w:tabs>
        <w:tab w:val="left" w:pos="360"/>
      </w:tabs>
    </w:pPr>
    <w:rPr>
      <w:rFonts w:ascii="Times New Roman" w:hAnsi="Times New Roman"/>
      <w:sz w:val="24"/>
      <w:szCs w:val="24"/>
    </w:rPr>
  </w:style>
  <w:style w:type="paragraph" w:customStyle="1" w:styleId="355">
    <w:name w:val="样式 标题 3 + (中文) 黑体 小四 非加粗 段前: 7.8 磅 段后: 0 磅 行距: 固定值 20 磅"/>
    <w:basedOn w:val="5"/>
    <w:qFormat/>
    <w:uiPriority w:val="0"/>
    <w:pPr>
      <w:spacing w:before="0" w:after="0" w:line="400" w:lineRule="exact"/>
      <w:ind w:firstLine="137" w:firstLineChars="49"/>
      <w:jc w:val="both"/>
    </w:pPr>
    <w:rPr>
      <w:rFonts w:ascii="黑体" w:hAnsi="宋体" w:eastAsia="黑体" w:cs="宋体"/>
      <w:b w:val="0"/>
      <w:bCs w:val="0"/>
      <w:color w:val="auto"/>
      <w:sz w:val="24"/>
      <w:szCs w:val="20"/>
    </w:rPr>
  </w:style>
  <w:style w:type="character" w:customStyle="1" w:styleId="356">
    <w:name w:val="正文文本缩进 3 Char"/>
    <w:basedOn w:val="133"/>
    <w:qFormat/>
    <w:uiPriority w:val="0"/>
    <w:rPr>
      <w:kern w:val="2"/>
      <w:sz w:val="16"/>
      <w:szCs w:val="16"/>
    </w:rPr>
  </w:style>
  <w:style w:type="character" w:customStyle="1" w:styleId="357">
    <w:name w:val="正文文本缩进 3 Char4"/>
    <w:link w:val="70"/>
    <w:qFormat/>
    <w:uiPriority w:val="0"/>
    <w:rPr>
      <w:rFonts w:ascii="Times New Roman" w:hAnsi="Times New Roman"/>
      <w:kern w:val="2"/>
      <w:sz w:val="16"/>
      <w:szCs w:val="16"/>
    </w:rPr>
  </w:style>
  <w:style w:type="paragraph" w:customStyle="1" w:styleId="358">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color w:val="auto"/>
      <w:sz w:val="32"/>
      <w:szCs w:val="20"/>
    </w:rPr>
  </w:style>
  <w:style w:type="paragraph" w:customStyle="1" w:styleId="359">
    <w:name w:val="1"/>
    <w:basedOn w:val="1"/>
    <w:qFormat/>
    <w:uiPriority w:val="0"/>
    <w:rPr>
      <w:rFonts w:ascii="Times New Roman" w:hAnsi="Times New Roman"/>
      <w:szCs w:val="24"/>
    </w:rPr>
  </w:style>
  <w:style w:type="paragraph" w:customStyle="1" w:styleId="360">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eastAsia="黑体" w:cs="宋体"/>
      <w:b w:val="0"/>
      <w:bCs w:val="0"/>
      <w:color w:val="auto"/>
      <w:sz w:val="28"/>
      <w:szCs w:val="20"/>
    </w:rPr>
  </w:style>
  <w:style w:type="table" w:customStyle="1" w:styleId="361">
    <w:name w:val="网格型1"/>
    <w:basedOn w:val="8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2">
    <w:name w:val="high151"/>
    <w:qFormat/>
    <w:uiPriority w:val="0"/>
    <w:rPr>
      <w:rFonts w:eastAsia="宋体"/>
      <w:kern w:val="2"/>
      <w:sz w:val="18"/>
      <w:lang w:val="en-US" w:eastAsia="zh-CN"/>
    </w:rPr>
  </w:style>
  <w:style w:type="character" w:customStyle="1" w:styleId="363">
    <w:name w:val="正文文本 2 Char"/>
    <w:basedOn w:val="133"/>
    <w:qFormat/>
    <w:uiPriority w:val="0"/>
    <w:rPr>
      <w:kern w:val="2"/>
      <w:sz w:val="21"/>
      <w:szCs w:val="22"/>
    </w:rPr>
  </w:style>
  <w:style w:type="character" w:customStyle="1" w:styleId="364">
    <w:name w:val="正文文本 2 Char4"/>
    <w:link w:val="76"/>
    <w:qFormat/>
    <w:uiPriority w:val="0"/>
    <w:rPr>
      <w:kern w:val="2"/>
      <w:sz w:val="21"/>
      <w:szCs w:val="22"/>
    </w:rPr>
  </w:style>
  <w:style w:type="paragraph" w:customStyle="1" w:styleId="365">
    <w:name w:val="彩色底纹 - 强调文字颜色 11"/>
    <w:hidden/>
    <w:qFormat/>
    <w:uiPriority w:val="0"/>
    <w:rPr>
      <w:rFonts w:ascii="Times New Roman" w:hAnsi="Times New Roman" w:eastAsia="宋体" w:cs="Times New Roman"/>
      <w:kern w:val="2"/>
      <w:sz w:val="21"/>
      <w:szCs w:val="24"/>
      <w:lang w:val="en-US" w:eastAsia="zh-CN" w:bidi="ar-SA"/>
    </w:rPr>
  </w:style>
  <w:style w:type="character" w:customStyle="1" w:styleId="366">
    <w:name w:val="无间隔 Char"/>
    <w:link w:val="367"/>
    <w:qFormat/>
    <w:uiPriority w:val="1"/>
    <w:rPr>
      <w:kern w:val="2"/>
      <w:sz w:val="21"/>
      <w:szCs w:val="22"/>
    </w:rPr>
  </w:style>
  <w:style w:type="paragraph" w:customStyle="1" w:styleId="367">
    <w:name w:val="无间隔1"/>
    <w:link w:val="366"/>
    <w:qFormat/>
    <w:uiPriority w:val="0"/>
    <w:pPr>
      <w:widowControl w:val="0"/>
      <w:adjustRightInd w:val="0"/>
      <w:spacing w:line="360" w:lineRule="atLeast"/>
      <w:jc w:val="both"/>
      <w:textAlignment w:val="baseline"/>
    </w:pPr>
    <w:rPr>
      <w:rFonts w:ascii="Calibri" w:hAnsi="Calibri" w:eastAsia="宋体" w:cs="Times New Roman"/>
      <w:kern w:val="2"/>
      <w:sz w:val="21"/>
      <w:szCs w:val="22"/>
      <w:lang w:val="en-US" w:eastAsia="zh-CN" w:bidi="ar-SA"/>
    </w:rPr>
  </w:style>
  <w:style w:type="character" w:customStyle="1" w:styleId="368">
    <w:name w:val="G_正文 Char"/>
    <w:link w:val="369"/>
    <w:qFormat/>
    <w:uiPriority w:val="0"/>
    <w:rPr>
      <w:rFonts w:ascii="宋体" w:hAnsi="宋体"/>
      <w:kern w:val="2"/>
      <w:sz w:val="24"/>
      <w:szCs w:val="24"/>
    </w:rPr>
  </w:style>
  <w:style w:type="paragraph" w:customStyle="1" w:styleId="369">
    <w:name w:val="G_正文"/>
    <w:basedOn w:val="1"/>
    <w:link w:val="368"/>
    <w:qFormat/>
    <w:uiPriority w:val="0"/>
    <w:pPr>
      <w:adjustRightInd w:val="0"/>
      <w:snapToGrid w:val="0"/>
      <w:spacing w:line="360" w:lineRule="auto"/>
      <w:ind w:firstLine="480" w:firstLineChars="200"/>
      <w:textAlignment w:val="baseline"/>
    </w:pPr>
    <w:rPr>
      <w:rFonts w:ascii="宋体" w:hAnsi="宋体"/>
      <w:sz w:val="24"/>
      <w:szCs w:val="24"/>
    </w:rPr>
  </w:style>
  <w:style w:type="character" w:customStyle="1" w:styleId="370">
    <w:name w:val="Char Char2"/>
    <w:qFormat/>
    <w:uiPriority w:val="0"/>
    <w:rPr>
      <w:rFonts w:eastAsia="宋体"/>
      <w:kern w:val="2"/>
      <w:sz w:val="18"/>
      <w:lang w:val="en-US" w:eastAsia="zh-CN" w:bidi="ar-SA"/>
    </w:rPr>
  </w:style>
  <w:style w:type="character" w:customStyle="1" w:styleId="371">
    <w:name w:val="G_4级 Char"/>
    <w:link w:val="372"/>
    <w:qFormat/>
    <w:uiPriority w:val="0"/>
    <w:rPr>
      <w:rFonts w:ascii="宋体" w:hAnsi="宋体"/>
      <w:kern w:val="2"/>
      <w:sz w:val="24"/>
      <w:szCs w:val="24"/>
    </w:rPr>
  </w:style>
  <w:style w:type="paragraph" w:customStyle="1" w:styleId="372">
    <w:name w:val="G_4级"/>
    <w:basedOn w:val="1"/>
    <w:link w:val="371"/>
    <w:qFormat/>
    <w:uiPriority w:val="0"/>
    <w:pPr>
      <w:tabs>
        <w:tab w:val="left" w:pos="2880"/>
      </w:tabs>
      <w:adjustRightInd w:val="0"/>
      <w:snapToGrid w:val="0"/>
      <w:spacing w:line="360" w:lineRule="auto"/>
      <w:ind w:left="2880" w:hanging="360"/>
      <w:textAlignment w:val="baseline"/>
      <w:outlineLvl w:val="3"/>
    </w:pPr>
    <w:rPr>
      <w:rFonts w:ascii="宋体" w:hAnsi="宋体"/>
      <w:sz w:val="24"/>
      <w:szCs w:val="24"/>
    </w:rPr>
  </w:style>
  <w:style w:type="character" w:customStyle="1" w:styleId="373">
    <w:name w:val="标题 4 Char1"/>
    <w:qFormat/>
    <w:uiPriority w:val="0"/>
    <w:rPr>
      <w:rFonts w:ascii="Cambria" w:hAnsi="Cambria" w:eastAsia="宋体" w:cs="Times New Roman"/>
      <w:b/>
      <w:bCs/>
      <w:kern w:val="2"/>
      <w:sz w:val="28"/>
      <w:szCs w:val="28"/>
    </w:rPr>
  </w:style>
  <w:style w:type="character" w:customStyle="1" w:styleId="374">
    <w:name w:val="Char Char1"/>
    <w:qFormat/>
    <w:uiPriority w:val="0"/>
    <w:rPr>
      <w:rFonts w:hint="eastAsia" w:ascii="宋体" w:hAnsi="宋体" w:eastAsia="宋体"/>
      <w:kern w:val="2"/>
      <w:sz w:val="18"/>
      <w:lang w:val="en-US" w:eastAsia="zh-CN" w:bidi="ar-SA"/>
    </w:rPr>
  </w:style>
  <w:style w:type="character" w:customStyle="1" w:styleId="375">
    <w:name w:val="表中文字 Char"/>
    <w:link w:val="376"/>
    <w:qFormat/>
    <w:uiPriority w:val="0"/>
    <w:rPr>
      <w:rFonts w:ascii="Times New Roman" w:hAnsi="Times New Roman"/>
      <w:kern w:val="2"/>
      <w:sz w:val="21"/>
      <w:szCs w:val="21"/>
    </w:rPr>
  </w:style>
  <w:style w:type="paragraph" w:customStyle="1" w:styleId="376">
    <w:name w:val="表中文字"/>
    <w:basedOn w:val="1"/>
    <w:link w:val="375"/>
    <w:qFormat/>
    <w:uiPriority w:val="0"/>
    <w:pPr>
      <w:adjustRightInd w:val="0"/>
      <w:snapToGrid w:val="0"/>
      <w:spacing w:line="360" w:lineRule="auto"/>
    </w:pPr>
    <w:rPr>
      <w:rFonts w:ascii="Times New Roman" w:hAnsi="Times New Roman"/>
      <w:szCs w:val="21"/>
    </w:rPr>
  </w:style>
  <w:style w:type="character" w:customStyle="1" w:styleId="377">
    <w:name w:val="样式 居中 Char"/>
    <w:link w:val="378"/>
    <w:qFormat/>
    <w:uiPriority w:val="0"/>
    <w:rPr>
      <w:rFonts w:eastAsia="仿宋_GB2312"/>
      <w:kern w:val="2"/>
      <w:sz w:val="24"/>
    </w:rPr>
  </w:style>
  <w:style w:type="paragraph" w:customStyle="1" w:styleId="378">
    <w:name w:val="样式 居中"/>
    <w:basedOn w:val="1"/>
    <w:link w:val="377"/>
    <w:qFormat/>
    <w:uiPriority w:val="0"/>
    <w:pPr>
      <w:adjustRightInd w:val="0"/>
      <w:snapToGrid w:val="0"/>
      <w:spacing w:line="360" w:lineRule="atLeast"/>
      <w:jc w:val="center"/>
      <w:textAlignment w:val="baseline"/>
    </w:pPr>
    <w:rPr>
      <w:rFonts w:eastAsia="仿宋_GB2312"/>
      <w:sz w:val="24"/>
      <w:szCs w:val="20"/>
    </w:rPr>
  </w:style>
  <w:style w:type="character" w:customStyle="1" w:styleId="379">
    <w:name w:val="Char Char"/>
    <w:qFormat/>
    <w:uiPriority w:val="0"/>
    <w:rPr>
      <w:rFonts w:eastAsia="宋体"/>
      <w:kern w:val="2"/>
      <w:sz w:val="18"/>
      <w:lang w:val="en-US" w:eastAsia="zh-CN" w:bidi="ar-SA"/>
    </w:rPr>
  </w:style>
  <w:style w:type="character" w:customStyle="1" w:styleId="380">
    <w:name w:val="w-正文 Char"/>
    <w:link w:val="381"/>
    <w:qFormat/>
    <w:locked/>
    <w:uiPriority w:val="0"/>
    <w:rPr>
      <w:rFonts w:ascii="宋体" w:hAnsi="宋体"/>
      <w:sz w:val="24"/>
      <w:szCs w:val="24"/>
    </w:rPr>
  </w:style>
  <w:style w:type="paragraph" w:customStyle="1" w:styleId="381">
    <w:name w:val="w-正文"/>
    <w:basedOn w:val="1"/>
    <w:link w:val="380"/>
    <w:qFormat/>
    <w:uiPriority w:val="0"/>
    <w:pPr>
      <w:widowControl/>
      <w:adjustRightInd w:val="0"/>
      <w:snapToGrid w:val="0"/>
      <w:spacing w:line="360" w:lineRule="auto"/>
      <w:ind w:firstLine="200" w:firstLineChars="200"/>
    </w:pPr>
    <w:rPr>
      <w:rFonts w:ascii="宋体" w:hAnsi="宋体"/>
      <w:kern w:val="0"/>
      <w:sz w:val="24"/>
      <w:szCs w:val="24"/>
    </w:rPr>
  </w:style>
  <w:style w:type="character" w:customStyle="1" w:styleId="382">
    <w:name w:val="标题 6 Char1"/>
    <w:semiHidden/>
    <w:qFormat/>
    <w:uiPriority w:val="0"/>
    <w:rPr>
      <w:rFonts w:ascii="Cambria" w:hAnsi="Cambria" w:eastAsia="宋体" w:cs="Times New Roman"/>
      <w:b/>
      <w:bCs/>
      <w:kern w:val="2"/>
      <w:sz w:val="24"/>
      <w:szCs w:val="24"/>
    </w:rPr>
  </w:style>
  <w:style w:type="character" w:customStyle="1" w:styleId="383">
    <w:name w:val="G_5 Char"/>
    <w:link w:val="384"/>
    <w:qFormat/>
    <w:uiPriority w:val="0"/>
    <w:rPr>
      <w:rFonts w:ascii="宋体" w:hAnsi="宋体"/>
      <w:kern w:val="2"/>
      <w:sz w:val="24"/>
      <w:szCs w:val="24"/>
    </w:rPr>
  </w:style>
  <w:style w:type="paragraph" w:customStyle="1" w:styleId="384">
    <w:name w:val="G_5"/>
    <w:basedOn w:val="372"/>
    <w:link w:val="383"/>
    <w:qFormat/>
    <w:uiPriority w:val="0"/>
    <w:pPr>
      <w:tabs>
        <w:tab w:val="left" w:pos="1080"/>
        <w:tab w:val="left" w:pos="2520"/>
        <w:tab w:val="left" w:pos="3600"/>
      </w:tabs>
      <w:ind w:left="227" w:hanging="227"/>
      <w:outlineLvl w:val="4"/>
    </w:pPr>
  </w:style>
  <w:style w:type="character" w:customStyle="1" w:styleId="385">
    <w:name w:val="样式 首行缩进:  2 字符 Char1"/>
    <w:link w:val="386"/>
    <w:qFormat/>
    <w:uiPriority w:val="0"/>
    <w:rPr>
      <w:rFonts w:ascii="Times New Roman" w:hAnsi="Times New Roman"/>
      <w:kern w:val="2"/>
      <w:sz w:val="24"/>
    </w:rPr>
  </w:style>
  <w:style w:type="paragraph" w:customStyle="1" w:styleId="386">
    <w:name w:val="样式 首行缩进:  2 字符"/>
    <w:basedOn w:val="1"/>
    <w:link w:val="385"/>
    <w:qFormat/>
    <w:uiPriority w:val="0"/>
    <w:pPr>
      <w:spacing w:line="480" w:lineRule="exact"/>
      <w:ind w:firstLine="480" w:firstLineChars="200"/>
    </w:pPr>
    <w:rPr>
      <w:rFonts w:ascii="Times New Roman" w:hAnsi="Times New Roman"/>
      <w:sz w:val="24"/>
      <w:szCs w:val="20"/>
    </w:rPr>
  </w:style>
  <w:style w:type="character" w:customStyle="1" w:styleId="387">
    <w:name w:val="标准正文 Char Char"/>
    <w:link w:val="388"/>
    <w:qFormat/>
    <w:uiPriority w:val="0"/>
    <w:rPr>
      <w:kern w:val="2"/>
      <w:sz w:val="21"/>
      <w:szCs w:val="24"/>
    </w:rPr>
  </w:style>
  <w:style w:type="paragraph" w:customStyle="1" w:styleId="388">
    <w:name w:val="标准正文"/>
    <w:basedOn w:val="1"/>
    <w:link w:val="387"/>
    <w:qFormat/>
    <w:uiPriority w:val="0"/>
    <w:pPr>
      <w:tabs>
        <w:tab w:val="left" w:pos="720"/>
      </w:tabs>
      <w:spacing w:line="360" w:lineRule="auto"/>
      <w:ind w:firstLine="200" w:firstLineChars="200"/>
    </w:pPr>
    <w:rPr>
      <w:szCs w:val="24"/>
    </w:rPr>
  </w:style>
  <w:style w:type="character" w:customStyle="1" w:styleId="389">
    <w:name w:val="纯文本 Char1"/>
    <w:qFormat/>
    <w:uiPriority w:val="99"/>
    <w:rPr>
      <w:rFonts w:ascii="宋体" w:hAnsi="Courier New" w:cs="Courier New"/>
      <w:kern w:val="2"/>
      <w:sz w:val="21"/>
      <w:szCs w:val="21"/>
    </w:rPr>
  </w:style>
  <w:style w:type="character" w:customStyle="1" w:styleId="390">
    <w:name w:val="正文文本缩进 2 Char1"/>
    <w:qFormat/>
    <w:uiPriority w:val="99"/>
    <w:rPr>
      <w:rFonts w:ascii="Times New Roman" w:hAnsi="Times New Roman"/>
      <w:kern w:val="2"/>
      <w:sz w:val="21"/>
      <w:szCs w:val="24"/>
    </w:rPr>
  </w:style>
  <w:style w:type="paragraph" w:customStyle="1" w:styleId="391">
    <w:name w:val="w-5级序号"/>
    <w:next w:val="1"/>
    <w:link w:val="2479"/>
    <w:qFormat/>
    <w:uiPriority w:val="0"/>
    <w:pPr>
      <w:numPr>
        <w:ilvl w:val="4"/>
        <w:numId w:val="1"/>
      </w:numPr>
      <w:spacing w:line="360" w:lineRule="auto"/>
      <w:outlineLvl w:val="4"/>
    </w:pPr>
    <w:rPr>
      <w:rFonts w:ascii="宋体" w:hAnsi="宋体" w:eastAsia="宋体" w:cs="Times New Roman"/>
      <w:kern w:val="2"/>
      <w:sz w:val="24"/>
      <w:szCs w:val="24"/>
      <w:lang w:val="en-US" w:eastAsia="zh-CN" w:bidi="ar-SA"/>
    </w:rPr>
  </w:style>
  <w:style w:type="paragraph" w:customStyle="1" w:styleId="392">
    <w:name w:val="Char Char Char1 Char"/>
    <w:basedOn w:val="1"/>
    <w:qFormat/>
    <w:uiPriority w:val="0"/>
    <w:rPr>
      <w:rFonts w:ascii="Tahoma" w:hAnsi="Tahoma" w:cs="仿宋_GB2312"/>
      <w:sz w:val="24"/>
      <w:szCs w:val="20"/>
    </w:rPr>
  </w:style>
  <w:style w:type="paragraph" w:customStyle="1" w:styleId="393">
    <w:name w:val="备注"/>
    <w:basedOn w:val="1"/>
    <w:qFormat/>
    <w:uiPriority w:val="0"/>
    <w:pPr>
      <w:numPr>
        <w:ilvl w:val="0"/>
        <w:numId w:val="2"/>
      </w:numPr>
      <w:tabs>
        <w:tab w:val="left" w:pos="547"/>
        <w:tab w:val="left" w:pos="907"/>
        <w:tab w:val="left" w:pos="1080"/>
      </w:tabs>
      <w:spacing w:line="400" w:lineRule="atLeast"/>
      <w:ind w:firstLine="0"/>
    </w:pPr>
    <w:rPr>
      <w:rFonts w:ascii="Times New Roman" w:hAnsi="Times New Roman"/>
      <w:szCs w:val="21"/>
    </w:rPr>
  </w:style>
  <w:style w:type="paragraph" w:customStyle="1" w:styleId="394">
    <w:name w:val="样式 标题 21题号 +2"/>
    <w:basedOn w:val="4"/>
    <w:qFormat/>
    <w:uiPriority w:val="0"/>
    <w:pPr>
      <w:tabs>
        <w:tab w:val="left" w:pos="0"/>
      </w:tabs>
      <w:spacing w:beforeLines="100" w:afterLines="50" w:line="360" w:lineRule="auto"/>
      <w:jc w:val="center"/>
    </w:pPr>
    <w:rPr>
      <w:rFonts w:ascii="宋体" w:hAnsi="宋体"/>
      <w:snapToGrid w:val="0"/>
      <w:color w:val="auto"/>
      <w:kern w:val="0"/>
      <w:sz w:val="28"/>
      <w:szCs w:val="20"/>
    </w:rPr>
  </w:style>
  <w:style w:type="paragraph" w:customStyle="1" w:styleId="395">
    <w:name w:val="样式 标题 21题号 + 宋体 小四 段前: 1 行"/>
    <w:basedOn w:val="4"/>
    <w:qFormat/>
    <w:uiPriority w:val="0"/>
    <w:pPr>
      <w:tabs>
        <w:tab w:val="left" w:pos="0"/>
      </w:tabs>
      <w:spacing w:beforeLines="100" w:afterLines="50" w:line="360" w:lineRule="auto"/>
      <w:ind w:left="992"/>
      <w:jc w:val="center"/>
    </w:pPr>
    <w:rPr>
      <w:rFonts w:ascii="宋体" w:hAnsi="宋体" w:cs="宋体"/>
      <w:snapToGrid w:val="0"/>
      <w:color w:val="auto"/>
      <w:sz w:val="28"/>
      <w:szCs w:val="20"/>
    </w:rPr>
  </w:style>
  <w:style w:type="paragraph" w:customStyle="1" w:styleId="396">
    <w:name w:val="样式 标题 21题号 +"/>
    <w:basedOn w:val="4"/>
    <w:qFormat/>
    <w:uiPriority w:val="0"/>
    <w:pPr>
      <w:tabs>
        <w:tab w:val="left" w:pos="0"/>
      </w:tabs>
      <w:spacing w:beforeLines="100" w:afterLines="50" w:line="360" w:lineRule="auto"/>
      <w:jc w:val="center"/>
    </w:pPr>
    <w:rPr>
      <w:rFonts w:ascii="宋体" w:hAnsi="宋体"/>
      <w:snapToGrid w:val="0"/>
      <w:color w:val="auto"/>
      <w:kern w:val="0"/>
      <w:sz w:val="28"/>
      <w:szCs w:val="20"/>
    </w:rPr>
  </w:style>
  <w:style w:type="paragraph" w:customStyle="1" w:styleId="397">
    <w:name w:val="样式 标题 21题号 + 段前: 1 行"/>
    <w:basedOn w:val="4"/>
    <w:qFormat/>
    <w:uiPriority w:val="0"/>
    <w:pPr>
      <w:tabs>
        <w:tab w:val="left" w:pos="0"/>
      </w:tabs>
      <w:spacing w:beforeLines="100" w:afterLines="50" w:line="360" w:lineRule="auto"/>
      <w:jc w:val="center"/>
    </w:pPr>
    <w:rPr>
      <w:rFonts w:ascii="宋体" w:hAnsi="宋体" w:cs="宋体"/>
      <w:snapToGrid w:val="0"/>
      <w:color w:val="auto"/>
      <w:kern w:val="0"/>
      <w:sz w:val="28"/>
      <w:szCs w:val="20"/>
    </w:rPr>
  </w:style>
  <w:style w:type="character" w:customStyle="1" w:styleId="398">
    <w:name w:val="副标题 Char1"/>
    <w:qFormat/>
    <w:uiPriority w:val="11"/>
    <w:rPr>
      <w:rFonts w:ascii="Cambria" w:hAnsi="Cambria" w:cs="Times New Roman"/>
      <w:b/>
      <w:bCs/>
      <w:kern w:val="28"/>
      <w:sz w:val="32"/>
      <w:szCs w:val="32"/>
    </w:rPr>
  </w:style>
  <w:style w:type="paragraph" w:customStyle="1" w:styleId="399">
    <w:name w:val="修订11"/>
    <w:qFormat/>
    <w:uiPriority w:val="0"/>
    <w:rPr>
      <w:rFonts w:ascii="Times New Roman" w:hAnsi="Times New Roman" w:eastAsia="宋体" w:cs="Times New Roman"/>
      <w:kern w:val="2"/>
      <w:sz w:val="21"/>
      <w:szCs w:val="22"/>
      <w:lang w:val="en-US" w:eastAsia="zh-CN" w:bidi="ar-SA"/>
    </w:rPr>
  </w:style>
  <w:style w:type="paragraph" w:customStyle="1" w:styleId="400">
    <w:name w:val="列出段落11"/>
    <w:basedOn w:val="1"/>
    <w:qFormat/>
    <w:uiPriority w:val="0"/>
    <w:pPr>
      <w:ind w:firstLine="420" w:firstLineChars="200"/>
    </w:pPr>
    <w:rPr>
      <w:rFonts w:ascii="Times New Roman" w:hAnsi="Times New Roman"/>
    </w:rPr>
  </w:style>
  <w:style w:type="paragraph" w:customStyle="1" w:styleId="401">
    <w:name w:val="xl11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0"/>
      <w:szCs w:val="20"/>
    </w:rPr>
  </w:style>
  <w:style w:type="paragraph" w:customStyle="1" w:styleId="402">
    <w:name w:val="xl10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403">
    <w:name w:val="样式 标题 3标题 3-MY + 宋体"/>
    <w:basedOn w:val="5"/>
    <w:qFormat/>
    <w:uiPriority w:val="0"/>
    <w:pPr>
      <w:keepNext w:val="0"/>
      <w:keepLines w:val="0"/>
      <w:adjustRightInd w:val="0"/>
      <w:snapToGrid w:val="0"/>
      <w:spacing w:before="0" w:after="0"/>
      <w:ind w:left="561"/>
    </w:pPr>
    <w:rPr>
      <w:rFonts w:ascii="宋体" w:hAnsi="宋体"/>
      <w:b w:val="0"/>
      <w:snapToGrid w:val="0"/>
      <w:color w:val="auto"/>
      <w:sz w:val="28"/>
      <w:szCs w:val="28"/>
    </w:rPr>
  </w:style>
  <w:style w:type="paragraph" w:customStyle="1" w:styleId="404">
    <w:name w:val="G_2级"/>
    <w:basedOn w:val="1"/>
    <w:qFormat/>
    <w:uiPriority w:val="0"/>
    <w:pPr>
      <w:keepNext/>
      <w:adjustRightInd w:val="0"/>
      <w:spacing w:beforeLines="100" w:line="360" w:lineRule="auto"/>
      <w:textAlignment w:val="baseline"/>
      <w:outlineLvl w:val="1"/>
    </w:pPr>
    <w:rPr>
      <w:rFonts w:ascii="宋体" w:hAnsi="宋体" w:eastAsia="黑体"/>
      <w:b/>
      <w:sz w:val="28"/>
      <w:szCs w:val="28"/>
    </w:rPr>
  </w:style>
  <w:style w:type="paragraph" w:customStyle="1" w:styleId="405">
    <w:name w:val="G_3级"/>
    <w:qFormat/>
    <w:uiPriority w:val="0"/>
    <w:pPr>
      <w:widowControl w:val="0"/>
      <w:autoSpaceDE w:val="0"/>
      <w:autoSpaceDN w:val="0"/>
      <w:adjustRightInd w:val="0"/>
      <w:snapToGrid w:val="0"/>
      <w:spacing w:beforeLines="50" w:line="360" w:lineRule="auto"/>
      <w:ind w:left="100"/>
      <w:jc w:val="both"/>
      <w:textAlignment w:val="baseline"/>
    </w:pPr>
    <w:rPr>
      <w:rFonts w:ascii="黑体" w:hAnsi="宋体" w:eastAsia="黑体" w:cs="Times New Roman"/>
      <w:b/>
      <w:snapToGrid w:val="0"/>
      <w:spacing w:val="10"/>
      <w:kern w:val="2"/>
      <w:sz w:val="24"/>
      <w:szCs w:val="24"/>
      <w:lang w:val="en-GB" w:eastAsia="zh-CN" w:bidi="ar-SA"/>
    </w:rPr>
  </w:style>
  <w:style w:type="paragraph" w:customStyle="1" w:styleId="40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kern w:val="0"/>
      <w:sz w:val="20"/>
      <w:szCs w:val="20"/>
    </w:rPr>
  </w:style>
  <w:style w:type="paragraph" w:customStyle="1" w:styleId="407">
    <w:name w:val="xl12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8">
    <w:name w:val="xl11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9">
    <w:name w:val="xl10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410">
    <w:name w:val="zzd表格"/>
    <w:qFormat/>
    <w:uiPriority w:val="0"/>
    <w:pPr>
      <w:numPr>
        <w:ilvl w:val="0"/>
        <w:numId w:val="3"/>
      </w:numPr>
      <w:tabs>
        <w:tab w:val="left" w:pos="842"/>
      </w:tabs>
      <w:spacing w:line="240" w:lineRule="atLeast"/>
      <w:ind w:firstLine="0"/>
      <w:jc w:val="center"/>
    </w:pPr>
    <w:rPr>
      <w:rFonts w:ascii="Times New Roman" w:hAnsi="Times New Roman" w:eastAsia="宋体" w:cs="Times New Roman"/>
      <w:sz w:val="18"/>
      <w:lang w:val="en-US" w:eastAsia="zh-CN" w:bidi="ar-SA"/>
    </w:rPr>
  </w:style>
  <w:style w:type="paragraph" w:customStyle="1" w:styleId="411">
    <w:name w:val="标题7 5-7"/>
    <w:basedOn w:val="9"/>
    <w:next w:val="86"/>
    <w:qFormat/>
    <w:uiPriority w:val="0"/>
    <w:pPr>
      <w:keepNext w:val="0"/>
      <w:keepLines w:val="0"/>
      <w:tabs>
        <w:tab w:val="left" w:pos="1050"/>
      </w:tabs>
      <w:spacing w:before="0" w:after="0" w:line="360" w:lineRule="auto"/>
      <w:ind w:left="1296" w:hanging="1296"/>
    </w:pPr>
    <w:rPr>
      <w:rFonts w:ascii="Times New Roman" w:hAnsi="Times New Roman" w:eastAsia="仿宋_GB2312"/>
      <w:b w:val="0"/>
    </w:rPr>
  </w:style>
  <w:style w:type="paragraph" w:customStyle="1" w:styleId="412">
    <w:name w:val="样式 样式 (西文) 宋体 四号 首行缩进:  2 字符1 + 小四"/>
    <w:basedOn w:val="1"/>
    <w:qFormat/>
    <w:uiPriority w:val="0"/>
    <w:pPr>
      <w:tabs>
        <w:tab w:val="left" w:pos="1320"/>
      </w:tabs>
      <w:spacing w:line="360" w:lineRule="auto"/>
      <w:ind w:firstLine="450"/>
    </w:pPr>
    <w:rPr>
      <w:rFonts w:ascii="宋体" w:hAnsi="宋体"/>
      <w:sz w:val="24"/>
      <w:szCs w:val="21"/>
    </w:rPr>
  </w:style>
  <w:style w:type="paragraph" w:customStyle="1" w:styleId="413">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414">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415">
    <w:name w:val="样式4"/>
    <w:basedOn w:val="1"/>
    <w:qFormat/>
    <w:uiPriority w:val="0"/>
    <w:pPr>
      <w:tabs>
        <w:tab w:val="center" w:pos="4320"/>
        <w:tab w:val="right" w:pos="8640"/>
      </w:tabs>
      <w:spacing w:line="480" w:lineRule="atLeast"/>
    </w:pPr>
    <w:rPr>
      <w:rFonts w:ascii="Times New Roman" w:hAnsi="Times New Roman"/>
      <w:b/>
      <w:sz w:val="24"/>
      <w:szCs w:val="20"/>
    </w:rPr>
  </w:style>
  <w:style w:type="paragraph" w:customStyle="1" w:styleId="416">
    <w:name w:val="xl101"/>
    <w:basedOn w:val="1"/>
    <w:qFormat/>
    <w:uiPriority w:val="0"/>
    <w:pPr>
      <w:widowControl/>
      <w:pBdr>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17">
    <w:name w:val="样式 样式 标题 21题号 + 宋体 小四 段前: 1 行 + 段前: 1 行"/>
    <w:basedOn w:val="395"/>
    <w:qFormat/>
    <w:uiPriority w:val="0"/>
    <w:pPr>
      <w:ind w:left="5256"/>
      <w:jc w:val="both"/>
    </w:pPr>
    <w:rPr>
      <w:b w:val="0"/>
    </w:rPr>
  </w:style>
  <w:style w:type="paragraph" w:customStyle="1" w:styleId="418">
    <w:name w:val="样式 标题 21题号 +1"/>
    <w:basedOn w:val="4"/>
    <w:qFormat/>
    <w:uiPriority w:val="0"/>
    <w:pPr>
      <w:tabs>
        <w:tab w:val="left" w:pos="0"/>
      </w:tabs>
      <w:spacing w:beforeLines="100" w:afterLines="50" w:line="360" w:lineRule="auto"/>
      <w:jc w:val="center"/>
    </w:pPr>
    <w:rPr>
      <w:rFonts w:ascii="宋体" w:hAnsi="宋体"/>
      <w:snapToGrid w:val="0"/>
      <w:color w:val="auto"/>
      <w:kern w:val="0"/>
      <w:sz w:val="28"/>
      <w:szCs w:val="20"/>
    </w:rPr>
  </w:style>
  <w:style w:type="paragraph" w:customStyle="1" w:styleId="419">
    <w:name w:val="xl116"/>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20">
    <w:name w:val="列出段落111"/>
    <w:basedOn w:val="1"/>
    <w:qFormat/>
    <w:uiPriority w:val="0"/>
    <w:pPr>
      <w:ind w:firstLine="420" w:firstLineChars="200"/>
    </w:pPr>
    <w:rPr>
      <w:rFonts w:ascii="Times New Roman" w:hAnsi="Times New Roman"/>
    </w:rPr>
  </w:style>
  <w:style w:type="paragraph" w:customStyle="1" w:styleId="421">
    <w:name w:val="样式 标题 3 + 段前: 31.2 磅 段后: 15.6 磅"/>
    <w:basedOn w:val="5"/>
    <w:qFormat/>
    <w:uiPriority w:val="0"/>
    <w:pPr>
      <w:keepNext w:val="0"/>
      <w:keepLines w:val="0"/>
      <w:spacing w:before="100" w:after="60" w:line="240" w:lineRule="auto"/>
      <w:jc w:val="both"/>
    </w:pPr>
    <w:rPr>
      <w:rFonts w:ascii="宋体" w:hAnsi="Times New Roman"/>
      <w:b w:val="0"/>
      <w:bCs w:val="0"/>
      <w:color w:val="auto"/>
      <w:sz w:val="28"/>
      <w:szCs w:val="20"/>
    </w:rPr>
  </w:style>
  <w:style w:type="paragraph" w:customStyle="1" w:styleId="422">
    <w:name w:val="样式 标题 3标题 3-MY + 宋体 红色"/>
    <w:basedOn w:val="5"/>
    <w:qFormat/>
    <w:uiPriority w:val="0"/>
    <w:pPr>
      <w:keepNext w:val="0"/>
      <w:keepLines w:val="0"/>
      <w:adjustRightInd w:val="0"/>
      <w:snapToGrid w:val="0"/>
      <w:spacing w:before="0" w:after="0"/>
      <w:ind w:left="561"/>
    </w:pPr>
    <w:rPr>
      <w:rFonts w:ascii="宋体" w:hAnsi="宋体"/>
      <w:b w:val="0"/>
      <w:snapToGrid w:val="0"/>
      <w:color w:val="auto"/>
      <w:sz w:val="28"/>
      <w:szCs w:val="28"/>
    </w:rPr>
  </w:style>
  <w:style w:type="paragraph" w:customStyle="1" w:styleId="423">
    <w:name w:val="样式 标题 1 +"/>
    <w:basedOn w:val="3"/>
    <w:qFormat/>
    <w:uiPriority w:val="0"/>
    <w:pPr>
      <w:tabs>
        <w:tab w:val="left" w:pos="0"/>
      </w:tabs>
      <w:adjustRightInd w:val="0"/>
      <w:spacing w:beforeLines="100" w:afterLines="100" w:line="360" w:lineRule="auto"/>
      <w:ind w:left="425" w:hanging="425"/>
      <w:jc w:val="center"/>
      <w:textAlignment w:val="baseline"/>
    </w:pPr>
    <w:rPr>
      <w:rFonts w:ascii="黑体" w:hAnsi="宋体" w:eastAsia="黑体"/>
      <w:b w:val="0"/>
      <w:snapToGrid w:val="0"/>
      <w:color w:val="auto"/>
      <w:kern w:val="0"/>
      <w:sz w:val="21"/>
      <w:szCs w:val="21"/>
    </w:rPr>
  </w:style>
  <w:style w:type="paragraph" w:customStyle="1" w:styleId="424">
    <w:name w:val="xl102"/>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42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26">
    <w:name w:val="正文1"/>
    <w:qFormat/>
    <w:uiPriority w:val="0"/>
    <w:pPr>
      <w:widowControl w:val="0"/>
      <w:adjustRightInd w:val="0"/>
      <w:spacing w:line="360" w:lineRule="auto"/>
      <w:ind w:firstLine="560" w:firstLineChars="200"/>
      <w:jc w:val="both"/>
      <w:textAlignment w:val="baseline"/>
    </w:pPr>
    <w:rPr>
      <w:rFonts w:ascii="Times New Roman" w:hAnsi="Times New Roman" w:eastAsia="宋体" w:cs="Arial"/>
      <w:kern w:val="44"/>
      <w:sz w:val="28"/>
      <w:szCs w:val="28"/>
      <w:lang w:val="en-US" w:eastAsia="zh-CN" w:bidi="ar-SA"/>
    </w:rPr>
  </w:style>
  <w:style w:type="paragraph" w:customStyle="1" w:styleId="427">
    <w:name w:val="xl119"/>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28">
    <w:name w:val="样式 图表 + 五号"/>
    <w:basedOn w:val="1"/>
    <w:qFormat/>
    <w:uiPriority w:val="0"/>
    <w:pPr>
      <w:snapToGrid w:val="0"/>
      <w:spacing w:line="360" w:lineRule="exact"/>
      <w:jc w:val="left"/>
    </w:pPr>
    <w:rPr>
      <w:rFonts w:ascii="Times New Roman" w:hAnsi="Times New Roman"/>
      <w:spacing w:val="-10"/>
      <w:szCs w:val="28"/>
    </w:rPr>
  </w:style>
  <w:style w:type="paragraph" w:customStyle="1" w:styleId="429">
    <w:name w:val="_Style 196"/>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0">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431">
    <w:name w:val="样式 标题 1标题 1 1 + 段前: 0.5 行 段后: 0.5 行"/>
    <w:basedOn w:val="3"/>
    <w:qFormat/>
    <w:uiPriority w:val="0"/>
    <w:pPr>
      <w:adjustRightInd w:val="0"/>
      <w:spacing w:after="60" w:line="360" w:lineRule="auto"/>
      <w:jc w:val="both"/>
      <w:textAlignment w:val="baseline"/>
    </w:pPr>
    <w:rPr>
      <w:rFonts w:ascii="Times New Roman" w:hAnsi="Times New Roman" w:eastAsia="黑体"/>
      <w:b w:val="0"/>
      <w:bCs w:val="0"/>
      <w:color w:val="FF0000"/>
      <w:kern w:val="24"/>
      <w:sz w:val="28"/>
      <w:szCs w:val="20"/>
    </w:rPr>
  </w:style>
  <w:style w:type="paragraph" w:customStyle="1" w:styleId="432">
    <w:name w:val="font1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3">
    <w:name w:val="xl12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34">
    <w:name w:val="xl11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35">
    <w:name w:val="标题5 5-5"/>
    <w:basedOn w:val="7"/>
    <w:next w:val="86"/>
    <w:qFormat/>
    <w:uiPriority w:val="0"/>
    <w:pPr>
      <w:keepNext w:val="0"/>
      <w:keepLines w:val="0"/>
      <w:tabs>
        <w:tab w:val="left" w:pos="742"/>
      </w:tabs>
      <w:spacing w:before="0" w:after="0"/>
      <w:ind w:left="-258" w:firstLine="400"/>
      <w:jc w:val="both"/>
    </w:pPr>
    <w:rPr>
      <w:rFonts w:ascii="Times New Roman" w:hAnsi="Times New Roman" w:eastAsia="仿宋_GB2312"/>
      <w:b w:val="0"/>
      <w:color w:val="auto"/>
      <w:kern w:val="0"/>
      <w:sz w:val="24"/>
    </w:rPr>
  </w:style>
  <w:style w:type="paragraph" w:customStyle="1" w:styleId="436">
    <w:name w:val="样式 标题 1 +1"/>
    <w:basedOn w:val="3"/>
    <w:qFormat/>
    <w:uiPriority w:val="0"/>
    <w:pPr>
      <w:tabs>
        <w:tab w:val="left" w:pos="0"/>
      </w:tabs>
      <w:adjustRightInd w:val="0"/>
      <w:spacing w:beforeLines="100" w:afterLines="100" w:line="360" w:lineRule="auto"/>
      <w:ind w:left="425" w:hanging="425"/>
      <w:jc w:val="center"/>
      <w:textAlignment w:val="baseline"/>
    </w:pPr>
    <w:rPr>
      <w:rFonts w:ascii="黑体" w:hAnsi="宋体" w:eastAsia="黑体"/>
      <w:b w:val="0"/>
      <w:snapToGrid w:val="0"/>
      <w:color w:val="auto"/>
      <w:kern w:val="0"/>
      <w:sz w:val="21"/>
      <w:szCs w:val="21"/>
    </w:rPr>
  </w:style>
  <w:style w:type="paragraph" w:customStyle="1" w:styleId="437">
    <w:name w:val="默认段落字体 Para Char"/>
    <w:basedOn w:val="1"/>
    <w:qFormat/>
    <w:uiPriority w:val="0"/>
    <w:pPr>
      <w:spacing w:line="360" w:lineRule="auto"/>
      <w:jc w:val="left"/>
    </w:pPr>
    <w:rPr>
      <w:rFonts w:ascii="Times New Roman" w:hAnsi="Times New Roman" w:eastAsia="仿宋_GB2312"/>
      <w:b/>
      <w:sz w:val="32"/>
      <w:szCs w:val="24"/>
    </w:rPr>
  </w:style>
  <w:style w:type="paragraph" w:customStyle="1" w:styleId="438">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39">
    <w:name w:val="xl12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40">
    <w:name w:val="xl132"/>
    <w:basedOn w:val="1"/>
    <w:qFormat/>
    <w:uiPriority w:val="0"/>
    <w:pPr>
      <w:widowControl/>
      <w:shd w:val="clear" w:color="000000" w:fill="FFFFFF"/>
      <w:spacing w:before="100" w:beforeAutospacing="1" w:after="100" w:afterAutospacing="1"/>
      <w:jc w:val="center"/>
      <w:textAlignment w:val="bottom"/>
    </w:pPr>
    <w:rPr>
      <w:rFonts w:ascii="宋体" w:hAnsi="宋体" w:cs="宋体"/>
      <w:b/>
      <w:bCs/>
      <w:kern w:val="0"/>
      <w:sz w:val="28"/>
      <w:szCs w:val="28"/>
    </w:rPr>
  </w:style>
  <w:style w:type="paragraph" w:customStyle="1" w:styleId="441">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42">
    <w:name w:val="正文项目编号1"/>
    <w:basedOn w:val="1"/>
    <w:qFormat/>
    <w:uiPriority w:val="0"/>
    <w:pPr>
      <w:numPr>
        <w:ilvl w:val="0"/>
        <w:numId w:val="4"/>
      </w:numPr>
      <w:tabs>
        <w:tab w:val="left" w:pos="987"/>
      </w:tabs>
      <w:spacing w:line="360" w:lineRule="auto"/>
    </w:pPr>
    <w:rPr>
      <w:rFonts w:ascii="Times New Roman" w:hAnsi="Times New Roman" w:eastAsia="仿宋_GB2312"/>
      <w:kern w:val="0"/>
      <w:sz w:val="28"/>
      <w:szCs w:val="24"/>
    </w:rPr>
  </w:style>
  <w:style w:type="paragraph" w:customStyle="1" w:styleId="443">
    <w:name w:val="Char Char Char Char"/>
    <w:basedOn w:val="1"/>
    <w:qFormat/>
    <w:uiPriority w:val="0"/>
    <w:pPr>
      <w:tabs>
        <w:tab w:val="left" w:pos="425"/>
      </w:tabs>
      <w:ind w:left="425" w:hanging="425"/>
    </w:pPr>
    <w:rPr>
      <w:rFonts w:ascii="Times New Roman" w:hAnsi="Times New Roman" w:eastAsia="仿宋_GB2312"/>
      <w:kern w:val="24"/>
      <w:sz w:val="24"/>
      <w:szCs w:val="24"/>
    </w:rPr>
  </w:style>
  <w:style w:type="paragraph" w:customStyle="1" w:styleId="444">
    <w:name w:val="彩色列表 - 强调文字颜色 111"/>
    <w:basedOn w:val="1"/>
    <w:qFormat/>
    <w:uiPriority w:val="34"/>
    <w:pPr>
      <w:ind w:firstLine="420" w:firstLineChars="200"/>
    </w:pPr>
    <w:rPr>
      <w:rFonts w:ascii="Times New Roman" w:hAnsi="Times New Roman"/>
    </w:rPr>
  </w:style>
  <w:style w:type="paragraph" w:customStyle="1" w:styleId="445">
    <w:name w:val="w-4级标题"/>
    <w:qFormat/>
    <w:uiPriority w:val="99"/>
    <w:pPr>
      <w:keepNext/>
      <w:numPr>
        <w:ilvl w:val="3"/>
        <w:numId w:val="1"/>
      </w:numPr>
      <w:spacing w:beforeLines="50" w:line="360" w:lineRule="auto"/>
      <w:outlineLvl w:val="3"/>
    </w:pPr>
    <w:rPr>
      <w:rFonts w:ascii="宋体" w:hAnsi="宋体" w:eastAsia="宋体" w:cs="Times New Roman"/>
      <w:kern w:val="2"/>
      <w:sz w:val="24"/>
      <w:szCs w:val="24"/>
      <w:lang w:val="en-US" w:eastAsia="zh-CN" w:bidi="ar-SA"/>
    </w:rPr>
  </w:style>
  <w:style w:type="paragraph" w:customStyle="1" w:styleId="446">
    <w:name w:val="xl11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FF0000"/>
      <w:kern w:val="0"/>
      <w:sz w:val="20"/>
      <w:szCs w:val="20"/>
    </w:rPr>
  </w:style>
  <w:style w:type="paragraph" w:customStyle="1" w:styleId="447">
    <w:name w:val="中等深浅网格 21"/>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2"/>
      <w:lang w:val="en-US" w:eastAsia="zh-CN" w:bidi="ar-SA"/>
    </w:rPr>
  </w:style>
  <w:style w:type="paragraph" w:customStyle="1" w:styleId="448">
    <w:name w:val="样式 标题 4 + 宋体"/>
    <w:basedOn w:val="6"/>
    <w:qFormat/>
    <w:uiPriority w:val="99"/>
    <w:pPr>
      <w:spacing w:before="0" w:after="0"/>
    </w:pPr>
    <w:rPr>
      <w:rFonts w:ascii="宋体" w:hAnsi="宋体"/>
      <w:color w:val="auto"/>
      <w:sz w:val="24"/>
    </w:rPr>
  </w:style>
  <w:style w:type="paragraph" w:customStyle="1" w:styleId="449">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450">
    <w:name w:val="修订21"/>
    <w:unhideWhenUsed/>
    <w:qFormat/>
    <w:uiPriority w:val="0"/>
    <w:rPr>
      <w:rFonts w:ascii="Times New Roman" w:hAnsi="Times New Roman" w:eastAsia="宋体" w:cs="Times New Roman"/>
      <w:kern w:val="2"/>
      <w:sz w:val="21"/>
      <w:szCs w:val="24"/>
      <w:lang w:val="en-US" w:eastAsia="zh-CN" w:bidi="ar-SA"/>
    </w:rPr>
  </w:style>
  <w:style w:type="paragraph" w:customStyle="1" w:styleId="451">
    <w:name w:val="xl11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FF0000"/>
      <w:kern w:val="0"/>
      <w:sz w:val="20"/>
      <w:szCs w:val="20"/>
    </w:rPr>
  </w:style>
  <w:style w:type="paragraph" w:customStyle="1" w:styleId="452">
    <w:name w:val="表格题目"/>
    <w:basedOn w:val="1"/>
    <w:qFormat/>
    <w:uiPriority w:val="0"/>
    <w:pPr>
      <w:keepNext/>
      <w:wordWrap w:val="0"/>
      <w:spacing w:line="360" w:lineRule="auto"/>
      <w:ind w:right="49"/>
      <w:jc w:val="right"/>
      <w:textAlignment w:val="baseline"/>
    </w:pPr>
    <w:rPr>
      <w:rFonts w:ascii="黑体" w:hAnsi="Times New Roman" w:eastAsia="黑体"/>
      <w:sz w:val="24"/>
      <w:szCs w:val="20"/>
    </w:rPr>
  </w:style>
  <w:style w:type="paragraph" w:customStyle="1" w:styleId="453">
    <w:name w:val="宋体小四1.5行距"/>
    <w:basedOn w:val="1"/>
    <w:qFormat/>
    <w:uiPriority w:val="0"/>
    <w:pPr>
      <w:widowControl/>
      <w:autoSpaceDE w:val="0"/>
      <w:autoSpaceDN w:val="0"/>
      <w:adjustRightInd w:val="0"/>
      <w:snapToGrid w:val="0"/>
      <w:spacing w:line="360" w:lineRule="auto"/>
      <w:ind w:firstLine="200" w:firstLineChars="200"/>
      <w:jc w:val="left"/>
    </w:pPr>
    <w:rPr>
      <w:rFonts w:ascii="宋体" w:hAnsi="Times New Roman"/>
      <w:kern w:val="0"/>
      <w:sz w:val="24"/>
      <w:szCs w:val="24"/>
    </w:rPr>
  </w:style>
  <w:style w:type="paragraph" w:customStyle="1" w:styleId="454">
    <w:name w:val="xl10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5">
    <w:name w:val="样式 标题 21题号 + 段前: 12 磅"/>
    <w:basedOn w:val="4"/>
    <w:qFormat/>
    <w:uiPriority w:val="0"/>
    <w:pPr>
      <w:tabs>
        <w:tab w:val="left" w:pos="1042"/>
      </w:tabs>
      <w:spacing w:beforeLines="100" w:afterLines="50" w:line="360" w:lineRule="auto"/>
      <w:ind w:left="992" w:hanging="567"/>
      <w:jc w:val="center"/>
    </w:pPr>
    <w:rPr>
      <w:rFonts w:ascii="宋体" w:hAnsi="宋体" w:cs="宋体"/>
      <w:snapToGrid w:val="0"/>
      <w:color w:val="auto"/>
      <w:sz w:val="28"/>
      <w:szCs w:val="28"/>
    </w:rPr>
  </w:style>
  <w:style w:type="paragraph" w:customStyle="1" w:styleId="456">
    <w:name w:val="6"/>
    <w:basedOn w:val="1"/>
    <w:qFormat/>
    <w:uiPriority w:val="99"/>
    <w:pPr>
      <w:tabs>
        <w:tab w:val="left" w:pos="840"/>
      </w:tabs>
      <w:spacing w:line="360" w:lineRule="auto"/>
      <w:ind w:left="840" w:hanging="420"/>
    </w:pPr>
    <w:rPr>
      <w:rFonts w:ascii="宋体" w:hAnsi="Times New Roman"/>
      <w:sz w:val="24"/>
      <w:szCs w:val="20"/>
    </w:rPr>
  </w:style>
  <w:style w:type="paragraph" w:customStyle="1" w:styleId="457">
    <w:name w:val="xl12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458">
    <w:name w:val="样式3"/>
    <w:basedOn w:val="4"/>
    <w:link w:val="1420"/>
    <w:qFormat/>
    <w:uiPriority w:val="0"/>
    <w:pPr>
      <w:tabs>
        <w:tab w:val="left" w:pos="480"/>
      </w:tabs>
      <w:spacing w:before="120" w:after="120" w:line="440" w:lineRule="exact"/>
      <w:ind w:left="480" w:hanging="480"/>
      <w:jc w:val="both"/>
    </w:pPr>
    <w:rPr>
      <w:rFonts w:ascii="黑体" w:hAnsi="Arial" w:eastAsia="黑体"/>
      <w:b w:val="0"/>
      <w:bCs w:val="0"/>
      <w:color w:val="auto"/>
      <w:sz w:val="28"/>
      <w:szCs w:val="20"/>
    </w:rPr>
  </w:style>
  <w:style w:type="paragraph" w:customStyle="1" w:styleId="459">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460">
    <w:name w:val="样式 标题 2"/>
    <w:basedOn w:val="1"/>
    <w:next w:val="1"/>
    <w:qFormat/>
    <w:uiPriority w:val="0"/>
    <w:pPr>
      <w:adjustRightInd w:val="0"/>
      <w:spacing w:before="120" w:line="295" w:lineRule="auto"/>
      <w:ind w:left="720" w:hanging="240"/>
      <w:jc w:val="left"/>
      <w:textAlignment w:val="baseline"/>
    </w:pPr>
    <w:rPr>
      <w:rFonts w:ascii="宋体" w:hAnsi="宋体" w:cs="黑体"/>
      <w:b/>
      <w:bCs/>
      <w:kern w:val="0"/>
      <w:sz w:val="24"/>
      <w:szCs w:val="20"/>
    </w:rPr>
  </w:style>
  <w:style w:type="paragraph" w:customStyle="1" w:styleId="461">
    <w:name w:val="w-2级标题"/>
    <w:qFormat/>
    <w:uiPriority w:val="99"/>
    <w:pPr>
      <w:keepNext/>
      <w:numPr>
        <w:ilvl w:val="1"/>
        <w:numId w:val="1"/>
      </w:numPr>
      <w:spacing w:beforeLines="100" w:line="360" w:lineRule="auto"/>
      <w:outlineLvl w:val="1"/>
    </w:pPr>
    <w:rPr>
      <w:rFonts w:ascii="黑体" w:hAnsi="Arial" w:eastAsia="黑体" w:cs="Times New Roman"/>
      <w:b/>
      <w:bCs/>
      <w:kern w:val="2"/>
      <w:sz w:val="28"/>
      <w:szCs w:val="32"/>
      <w:lang w:val="en-US" w:eastAsia="zh-CN" w:bidi="ar-SA"/>
    </w:rPr>
  </w:style>
  <w:style w:type="paragraph" w:customStyle="1" w:styleId="462">
    <w:name w:val="w-3级标题"/>
    <w:next w:val="1"/>
    <w:qFormat/>
    <w:uiPriority w:val="99"/>
    <w:pPr>
      <w:keepNext/>
      <w:numPr>
        <w:ilvl w:val="2"/>
        <w:numId w:val="1"/>
      </w:numPr>
      <w:spacing w:beforeLines="50" w:line="360" w:lineRule="auto"/>
      <w:contextualSpacing/>
      <w:outlineLvl w:val="2"/>
    </w:pPr>
    <w:rPr>
      <w:rFonts w:ascii="黑体" w:hAnsi="宋体" w:eastAsia="黑体" w:cs="Times New Roman"/>
      <w:b/>
      <w:kern w:val="2"/>
      <w:sz w:val="24"/>
      <w:szCs w:val="24"/>
      <w:lang w:val="en-US" w:eastAsia="zh-CN" w:bidi="ar-SA"/>
    </w:rPr>
  </w:style>
  <w:style w:type="paragraph" w:customStyle="1" w:styleId="463">
    <w:name w:val="w-1级标题"/>
    <w:qFormat/>
    <w:uiPriority w:val="99"/>
    <w:pPr>
      <w:keepNext/>
      <w:pageBreakBefore/>
      <w:numPr>
        <w:ilvl w:val="0"/>
        <w:numId w:val="1"/>
      </w:numPr>
      <w:spacing w:line="360" w:lineRule="auto"/>
      <w:jc w:val="center"/>
      <w:outlineLvl w:val="0"/>
    </w:pPr>
    <w:rPr>
      <w:rFonts w:ascii="黑体" w:hAnsi="宋体" w:eastAsia="黑体" w:cs="Times New Roman"/>
      <w:b/>
      <w:kern w:val="44"/>
      <w:sz w:val="36"/>
      <w:szCs w:val="32"/>
      <w:lang w:val="en-US" w:eastAsia="zh-CN" w:bidi="ar-SA"/>
    </w:rPr>
  </w:style>
  <w:style w:type="paragraph" w:customStyle="1" w:styleId="464">
    <w:name w:val="xl12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465">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467">
    <w:name w:val="1XXX"/>
    <w:qFormat/>
    <w:uiPriority w:val="0"/>
    <w:pPr>
      <w:spacing w:beforeLines="200" w:afterLines="50"/>
      <w:jc w:val="center"/>
      <w:outlineLvl w:val="1"/>
    </w:pPr>
    <w:rPr>
      <w:rFonts w:ascii="宋体" w:hAnsi="宋体" w:eastAsia="黑体" w:cs="Times New Roman"/>
      <w:color w:val="000000"/>
      <w:kern w:val="2"/>
      <w:sz w:val="30"/>
      <w:lang w:val="en-US" w:eastAsia="zh-CN" w:bidi="ar-SA"/>
    </w:rPr>
  </w:style>
  <w:style w:type="paragraph" w:customStyle="1" w:styleId="468">
    <w:name w:val="qptext"/>
    <w:basedOn w:val="1"/>
    <w:qFormat/>
    <w:uiPriority w:val="0"/>
    <w:pPr>
      <w:tabs>
        <w:tab w:val="left" w:pos="842"/>
      </w:tabs>
      <w:snapToGrid w:val="0"/>
      <w:spacing w:before="60" w:after="60" w:line="25" w:lineRule="atLeast"/>
      <w:ind w:firstLine="482"/>
      <w:jc w:val="left"/>
    </w:pPr>
    <w:rPr>
      <w:rFonts w:ascii="宋体" w:hAnsi="Times New Roman"/>
      <w:sz w:val="24"/>
      <w:szCs w:val="20"/>
    </w:rPr>
  </w:style>
  <w:style w:type="paragraph" w:customStyle="1" w:styleId="469">
    <w:name w:val="w-6级序号"/>
    <w:link w:val="1908"/>
    <w:qFormat/>
    <w:uiPriority w:val="0"/>
    <w:pPr>
      <w:numPr>
        <w:ilvl w:val="5"/>
        <w:numId w:val="1"/>
      </w:numPr>
      <w:spacing w:line="360" w:lineRule="auto"/>
      <w:outlineLvl w:val="5"/>
    </w:pPr>
    <w:rPr>
      <w:rFonts w:ascii="宋体" w:hAnsi="宋体" w:eastAsia="宋体" w:cs="Times New Roman"/>
      <w:kern w:val="2"/>
      <w:sz w:val="24"/>
      <w:szCs w:val="24"/>
      <w:lang w:val="en-US" w:eastAsia="zh-CN" w:bidi="ar-SA"/>
    </w:rPr>
  </w:style>
  <w:style w:type="paragraph" w:customStyle="1" w:styleId="470">
    <w:name w:val="xl103"/>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1">
    <w:name w:val="编号1."/>
    <w:basedOn w:val="1"/>
    <w:qFormat/>
    <w:uiPriority w:val="0"/>
    <w:pPr>
      <w:numPr>
        <w:ilvl w:val="0"/>
        <w:numId w:val="5"/>
      </w:numPr>
      <w:tabs>
        <w:tab w:val="left" w:pos="425"/>
        <w:tab w:val="left" w:pos="547"/>
        <w:tab w:val="left" w:pos="1080"/>
      </w:tabs>
      <w:spacing w:line="480" w:lineRule="atLeast"/>
    </w:pPr>
    <w:rPr>
      <w:rFonts w:ascii="Times New Roman" w:hAnsi="Times New Roman"/>
      <w:sz w:val="28"/>
      <w:szCs w:val="20"/>
    </w:rPr>
  </w:style>
  <w:style w:type="paragraph" w:customStyle="1" w:styleId="472">
    <w:name w:val="xl124"/>
    <w:basedOn w:val="1"/>
    <w:qFormat/>
    <w:uiPriority w:val="0"/>
    <w:pPr>
      <w:widowControl/>
      <w:pBdr>
        <w:top w:val="single" w:color="auto" w:sz="4" w:space="0"/>
      </w:pBdr>
      <w:shd w:val="clear" w:color="000000" w:fill="FFFFFF"/>
      <w:spacing w:before="100" w:beforeAutospacing="1" w:after="100" w:afterAutospacing="1"/>
      <w:jc w:val="left"/>
      <w:textAlignment w:val="bottom"/>
    </w:pPr>
    <w:rPr>
      <w:rFonts w:ascii="宋体" w:hAnsi="宋体" w:cs="宋体"/>
      <w:b/>
      <w:bCs/>
      <w:kern w:val="0"/>
      <w:sz w:val="20"/>
      <w:szCs w:val="20"/>
    </w:rPr>
  </w:style>
  <w:style w:type="paragraph" w:customStyle="1" w:styleId="473">
    <w:name w:val="Char Char Char Char Char Char Char"/>
    <w:basedOn w:val="1"/>
    <w:qFormat/>
    <w:uiPriority w:val="0"/>
    <w:pPr>
      <w:tabs>
        <w:tab w:val="left" w:pos="425"/>
      </w:tabs>
      <w:ind w:left="425" w:hanging="425"/>
    </w:pPr>
    <w:rPr>
      <w:rFonts w:ascii="Times New Roman" w:hAnsi="Times New Roman" w:eastAsia="仿宋_GB2312"/>
      <w:kern w:val="24"/>
      <w:sz w:val="24"/>
      <w:szCs w:val="24"/>
    </w:rPr>
  </w:style>
  <w:style w:type="paragraph" w:customStyle="1" w:styleId="474">
    <w:name w:val="样式 (西文) 宋体 四号 首行缩进:  2 字符1"/>
    <w:basedOn w:val="1"/>
    <w:qFormat/>
    <w:uiPriority w:val="0"/>
    <w:pPr>
      <w:adjustRightInd w:val="0"/>
      <w:spacing w:afterLines="50" w:line="360" w:lineRule="auto"/>
      <w:ind w:firstLine="480" w:firstLineChars="200"/>
      <w:jc w:val="left"/>
      <w:textAlignment w:val="baseline"/>
    </w:pPr>
    <w:rPr>
      <w:rFonts w:ascii="宋体" w:hAnsi="宋体" w:cs="宋体"/>
      <w:color w:val="FF0000"/>
      <w:sz w:val="24"/>
      <w:szCs w:val="24"/>
    </w:rPr>
  </w:style>
  <w:style w:type="paragraph" w:customStyle="1" w:styleId="475">
    <w:name w:val="合同"/>
    <w:basedOn w:val="1"/>
    <w:qFormat/>
    <w:uiPriority w:val="0"/>
    <w:pPr>
      <w:jc w:val="center"/>
    </w:pPr>
    <w:rPr>
      <w:rFonts w:ascii="Times New Roman" w:hAnsi="Times New Roman"/>
      <w:sz w:val="36"/>
      <w:szCs w:val="24"/>
    </w:rPr>
  </w:style>
  <w:style w:type="paragraph" w:customStyle="1" w:styleId="476">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7">
    <w:name w:val="xl12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8">
    <w:name w:val="xl12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9">
    <w:name w:val="正文非缩进"/>
    <w:basedOn w:val="1"/>
    <w:next w:val="1"/>
    <w:qFormat/>
    <w:uiPriority w:val="0"/>
    <w:rPr>
      <w:rFonts w:ascii="Times New Roman" w:hAnsi="Times New Roman"/>
      <w:szCs w:val="24"/>
    </w:rPr>
  </w:style>
  <w:style w:type="paragraph" w:customStyle="1" w:styleId="480">
    <w:name w:val="标题 2标题"/>
    <w:basedOn w:val="84"/>
    <w:next w:val="84"/>
    <w:qFormat/>
    <w:uiPriority w:val="0"/>
    <w:pPr>
      <w:numPr>
        <w:ilvl w:val="0"/>
        <w:numId w:val="6"/>
      </w:numPr>
      <w:tabs>
        <w:tab w:val="left" w:pos="425"/>
        <w:tab w:val="left" w:pos="1680"/>
      </w:tabs>
      <w:adjustRightInd w:val="0"/>
      <w:spacing w:line="295" w:lineRule="auto"/>
      <w:jc w:val="left"/>
      <w:textAlignment w:val="baseline"/>
    </w:pPr>
    <w:rPr>
      <w:rFonts w:ascii="黑体" w:hAnsi="宋体" w:eastAsia="黑体"/>
      <w:bCs w:val="0"/>
      <w:kern w:val="0"/>
      <w:sz w:val="28"/>
      <w:szCs w:val="28"/>
    </w:rPr>
  </w:style>
  <w:style w:type="paragraph" w:customStyle="1" w:styleId="481">
    <w:name w:val="xl129"/>
    <w:basedOn w:val="1"/>
    <w:qFormat/>
    <w:uiPriority w:val="0"/>
    <w:pPr>
      <w:widowControl/>
      <w:shd w:val="clear" w:color="000000" w:fill="FFFFFF"/>
      <w:spacing w:before="100" w:beforeAutospacing="1" w:after="100" w:afterAutospacing="1"/>
      <w:jc w:val="left"/>
      <w:textAlignment w:val="bottom"/>
    </w:pPr>
    <w:rPr>
      <w:rFonts w:ascii="宋体" w:hAnsi="宋体" w:cs="宋体"/>
      <w:b/>
      <w:bCs/>
      <w:kern w:val="0"/>
      <w:sz w:val="20"/>
      <w:szCs w:val="20"/>
    </w:rPr>
  </w:style>
  <w:style w:type="paragraph" w:customStyle="1" w:styleId="482">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483">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4">
    <w:name w:val="xl10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485">
    <w:name w:val="Char Char Char1 Char1"/>
    <w:basedOn w:val="1"/>
    <w:qFormat/>
    <w:uiPriority w:val="99"/>
    <w:rPr>
      <w:rFonts w:ascii="Tahoma" w:hAnsi="Tahoma" w:cs="仿宋_GB2312"/>
      <w:sz w:val="24"/>
      <w:szCs w:val="20"/>
    </w:rPr>
  </w:style>
  <w:style w:type="paragraph" w:customStyle="1" w:styleId="486">
    <w:name w:val="Char Char Char Char Char Char Char Char1 Char"/>
    <w:basedOn w:val="1"/>
    <w:qFormat/>
    <w:uiPriority w:val="0"/>
    <w:rPr>
      <w:rFonts w:ascii="Tahoma" w:hAnsi="Tahoma"/>
      <w:sz w:val="24"/>
      <w:szCs w:val="20"/>
    </w:rPr>
  </w:style>
  <w:style w:type="paragraph" w:customStyle="1" w:styleId="487">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88">
    <w:name w:val="xl105"/>
    <w:basedOn w:val="1"/>
    <w:qFormat/>
    <w:uiPriority w:val="0"/>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489">
    <w:name w:val="xl125"/>
    <w:basedOn w:val="1"/>
    <w:qFormat/>
    <w:uiPriority w:val="0"/>
    <w:pPr>
      <w:widowControl/>
      <w:shd w:val="clear" w:color="000000" w:fill="FFFFFF"/>
      <w:spacing w:before="100" w:beforeAutospacing="1" w:after="100" w:afterAutospacing="1"/>
      <w:jc w:val="left"/>
      <w:textAlignment w:val="bottom"/>
    </w:pPr>
    <w:rPr>
      <w:rFonts w:ascii="宋体" w:hAnsi="宋体" w:cs="宋体"/>
      <w:b/>
      <w:bCs/>
      <w:kern w:val="0"/>
      <w:sz w:val="20"/>
      <w:szCs w:val="20"/>
    </w:rPr>
  </w:style>
  <w:style w:type="paragraph" w:customStyle="1" w:styleId="490">
    <w:name w:val="列出段落2"/>
    <w:basedOn w:val="1"/>
    <w:qFormat/>
    <w:uiPriority w:val="0"/>
    <w:pPr>
      <w:adjustRightInd w:val="0"/>
      <w:spacing w:line="360" w:lineRule="atLeast"/>
      <w:ind w:firstLine="420" w:firstLineChars="200"/>
      <w:textAlignment w:val="baseline"/>
    </w:pPr>
    <w:rPr>
      <w:rFonts w:ascii="Times New Roman" w:hAnsi="Times New Roman"/>
      <w:szCs w:val="20"/>
    </w:rPr>
  </w:style>
  <w:style w:type="table" w:customStyle="1" w:styleId="491">
    <w:name w:val="网格型2"/>
    <w:basedOn w:val="8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92">
    <w:name w:val="网格型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3">
    <w:name w:val="标准正文 Char"/>
    <w:qFormat/>
    <w:uiPriority w:val="0"/>
    <w:rPr>
      <w:rFonts w:eastAsia="宋体"/>
      <w:szCs w:val="24"/>
    </w:rPr>
  </w:style>
  <w:style w:type="paragraph" w:customStyle="1" w:styleId="494">
    <w:name w:val="样式15"/>
    <w:basedOn w:val="1"/>
    <w:qFormat/>
    <w:uiPriority w:val="0"/>
    <w:pPr>
      <w:spacing w:line="400" w:lineRule="exact"/>
    </w:pPr>
    <w:rPr>
      <w:rFonts w:ascii="仿宋_GB2312" w:eastAsia="仿宋_GB2312"/>
      <w:kern w:val="0"/>
      <w:sz w:val="24"/>
      <w:szCs w:val="20"/>
    </w:rPr>
  </w:style>
  <w:style w:type="table" w:customStyle="1" w:styleId="495">
    <w:name w:val="网格型3"/>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6">
    <w:name w:val="Char Char Char Char Char Char Char1"/>
    <w:basedOn w:val="1"/>
    <w:qFormat/>
    <w:uiPriority w:val="0"/>
    <w:rPr>
      <w:rFonts w:ascii="仿宋_GB2312" w:hAnsi="Arial" w:eastAsia="仿宋_GB2312"/>
      <w:b/>
      <w:sz w:val="32"/>
      <w:szCs w:val="32"/>
    </w:rPr>
  </w:style>
  <w:style w:type="paragraph" w:customStyle="1" w:styleId="497">
    <w:name w:val="Text"/>
    <w:basedOn w:val="1"/>
    <w:link w:val="1395"/>
    <w:qFormat/>
    <w:uiPriority w:val="0"/>
    <w:pPr>
      <w:widowControl/>
      <w:ind w:firstLine="454"/>
      <w:jc w:val="left"/>
    </w:pPr>
    <w:rPr>
      <w:rFonts w:ascii="宋体" w:hAnsi="宋体"/>
      <w:kern w:val="0"/>
      <w:szCs w:val="24"/>
    </w:rPr>
  </w:style>
  <w:style w:type="character" w:customStyle="1" w:styleId="498">
    <w:name w:val="txt14_22"/>
    <w:qFormat/>
    <w:uiPriority w:val="0"/>
    <w:rPr>
      <w:rFonts w:ascii="Verdana" w:hAnsi="Verdana"/>
      <w:lang w:val="en-US" w:eastAsia="en-US" w:bidi="ar-SA"/>
    </w:rPr>
  </w:style>
  <w:style w:type="paragraph" w:customStyle="1" w:styleId="499">
    <w:name w:val="投标人"/>
    <w:basedOn w:val="1"/>
    <w:next w:val="1"/>
    <w:qFormat/>
    <w:uiPriority w:val="0"/>
    <w:pPr>
      <w:spacing w:before="60" w:after="60" w:line="300" w:lineRule="auto"/>
      <w:ind w:firstLine="200" w:firstLineChars="200"/>
    </w:pPr>
    <w:rPr>
      <w:rFonts w:ascii="Times New Roman" w:hAnsi="Times New Roman" w:eastAsia="黑体" w:cs="宋体"/>
      <w:sz w:val="24"/>
      <w:szCs w:val="20"/>
    </w:rPr>
  </w:style>
  <w:style w:type="character" w:customStyle="1" w:styleId="500">
    <w:name w:val="text_neiye_21"/>
    <w:qFormat/>
    <w:uiPriority w:val="0"/>
    <w:rPr>
      <w:rFonts w:hint="eastAsia" w:ascii="方正小标宋简体" w:eastAsia="方正小标宋简体"/>
      <w:color w:val="000000"/>
      <w:sz w:val="31"/>
      <w:szCs w:val="31"/>
    </w:rPr>
  </w:style>
  <w:style w:type="character" w:customStyle="1" w:styleId="501">
    <w:name w:val="批注文字 Char1"/>
    <w:qFormat/>
    <w:uiPriority w:val="99"/>
    <w:rPr>
      <w:rFonts w:eastAsia="仿宋_GB2312"/>
      <w:sz w:val="28"/>
      <w:szCs w:val="28"/>
    </w:rPr>
  </w:style>
  <w:style w:type="character" w:customStyle="1" w:styleId="502">
    <w:name w:val="标题 8 Char1"/>
    <w:semiHidden/>
    <w:qFormat/>
    <w:uiPriority w:val="0"/>
    <w:rPr>
      <w:rFonts w:ascii="Cambria" w:hAnsi="Cambria" w:eastAsia="宋体" w:cs="Times New Roman"/>
      <w:color w:val="262626"/>
      <w:sz w:val="21"/>
      <w:szCs w:val="21"/>
    </w:rPr>
  </w:style>
  <w:style w:type="character" w:customStyle="1" w:styleId="503">
    <w:name w:val="标题 9 Char1"/>
    <w:semiHidden/>
    <w:qFormat/>
    <w:uiPriority w:val="0"/>
    <w:rPr>
      <w:rFonts w:ascii="Cambria" w:hAnsi="Cambria" w:eastAsia="宋体" w:cs="Times New Roman"/>
      <w:i/>
      <w:iCs/>
      <w:color w:val="262626"/>
      <w:sz w:val="21"/>
      <w:szCs w:val="21"/>
    </w:rPr>
  </w:style>
  <w:style w:type="character" w:customStyle="1" w:styleId="504">
    <w:name w:val="标题 Char2"/>
    <w:qFormat/>
    <w:uiPriority w:val="0"/>
    <w:rPr>
      <w:rFonts w:ascii="Cambria" w:hAnsi="Cambria" w:eastAsia="宋体" w:cs="Times New Roman"/>
      <w:spacing w:val="-10"/>
      <w:sz w:val="56"/>
      <w:szCs w:val="56"/>
    </w:rPr>
  </w:style>
  <w:style w:type="character" w:customStyle="1" w:styleId="505">
    <w:name w:val="副标题 Char2"/>
    <w:qFormat/>
    <w:uiPriority w:val="11"/>
    <w:rPr>
      <w:rFonts w:cs="Times New Roman"/>
      <w:color w:val="5A5A5A"/>
      <w:spacing w:val="15"/>
      <w:sz w:val="22"/>
    </w:rPr>
  </w:style>
  <w:style w:type="paragraph" w:customStyle="1" w:styleId="506">
    <w:name w:val="彩色网格 - 强调文字颜色 11"/>
    <w:basedOn w:val="1"/>
    <w:next w:val="1"/>
    <w:link w:val="507"/>
    <w:qFormat/>
    <w:uiPriority w:val="0"/>
    <w:pPr>
      <w:spacing w:before="200"/>
      <w:ind w:left="864" w:right="864"/>
    </w:pPr>
    <w:rPr>
      <w:i/>
      <w:iCs/>
      <w:color w:val="404040"/>
      <w:sz w:val="22"/>
    </w:rPr>
  </w:style>
  <w:style w:type="character" w:customStyle="1" w:styleId="507">
    <w:name w:val="彩色网格 - 强调文字颜色 1 Char"/>
    <w:link w:val="506"/>
    <w:qFormat/>
    <w:uiPriority w:val="29"/>
    <w:rPr>
      <w:i/>
      <w:iCs/>
      <w:color w:val="404040"/>
      <w:kern w:val="2"/>
      <w:sz w:val="22"/>
      <w:szCs w:val="22"/>
    </w:rPr>
  </w:style>
  <w:style w:type="paragraph" w:customStyle="1" w:styleId="508">
    <w:name w:val="浅色底纹 - 强调文字颜色 21"/>
    <w:basedOn w:val="1"/>
    <w:next w:val="1"/>
    <w:link w:val="510"/>
    <w:qFormat/>
    <w:uiPriority w:val="0"/>
    <w:pPr>
      <w:pBdr>
        <w:top w:val="single" w:color="4F81BD" w:sz="4" w:space="10"/>
        <w:bottom w:val="single" w:color="4F81BD" w:sz="4" w:space="10"/>
      </w:pBdr>
      <w:spacing w:before="360" w:after="360"/>
      <w:ind w:left="864" w:right="864"/>
      <w:jc w:val="center"/>
    </w:pPr>
    <w:rPr>
      <w:i/>
      <w:iCs/>
      <w:color w:val="4F81BD"/>
      <w:sz w:val="22"/>
    </w:rPr>
  </w:style>
  <w:style w:type="character" w:customStyle="1" w:styleId="509">
    <w:name w:val="明显引用 Char"/>
    <w:qFormat/>
    <w:uiPriority w:val="0"/>
    <w:rPr>
      <w:rFonts w:ascii="Times New Roman" w:hAnsi="Times New Roman"/>
      <w:b/>
      <w:bCs/>
      <w:i/>
      <w:iCs/>
      <w:color w:val="4F81BD"/>
      <w:kern w:val="2"/>
      <w:sz w:val="21"/>
      <w:szCs w:val="24"/>
    </w:rPr>
  </w:style>
  <w:style w:type="character" w:customStyle="1" w:styleId="510">
    <w:name w:val="浅色底纹 - 强调文字颜色 2 Char"/>
    <w:link w:val="508"/>
    <w:qFormat/>
    <w:uiPriority w:val="30"/>
    <w:rPr>
      <w:i/>
      <w:iCs/>
      <w:color w:val="4F81BD"/>
      <w:kern w:val="2"/>
      <w:sz w:val="22"/>
      <w:szCs w:val="22"/>
    </w:rPr>
  </w:style>
  <w:style w:type="character" w:customStyle="1" w:styleId="511">
    <w:name w:val="明显强调1"/>
    <w:qFormat/>
    <w:uiPriority w:val="0"/>
    <w:rPr>
      <w:i/>
      <w:iCs/>
      <w:color w:val="4F81BD"/>
    </w:rPr>
  </w:style>
  <w:style w:type="character" w:customStyle="1" w:styleId="512">
    <w:name w:val="不明显参考1"/>
    <w:qFormat/>
    <w:uiPriority w:val="0"/>
    <w:rPr>
      <w:smallCaps/>
      <w:color w:val="404040"/>
    </w:rPr>
  </w:style>
  <w:style w:type="character" w:customStyle="1" w:styleId="513">
    <w:name w:val="明显参考1"/>
    <w:qFormat/>
    <w:uiPriority w:val="0"/>
    <w:rPr>
      <w:b/>
      <w:bCs/>
      <w:smallCaps/>
      <w:color w:val="4F81BD"/>
      <w:spacing w:val="5"/>
    </w:rPr>
  </w:style>
  <w:style w:type="character" w:customStyle="1" w:styleId="514">
    <w:name w:val="书籍标题1"/>
    <w:qFormat/>
    <w:uiPriority w:val="0"/>
    <w:rPr>
      <w:b/>
      <w:bCs/>
      <w:i/>
      <w:iCs/>
      <w:spacing w:val="5"/>
    </w:rPr>
  </w:style>
  <w:style w:type="character" w:customStyle="1" w:styleId="515">
    <w:name w:val="页脚 Char1"/>
    <w:qFormat/>
    <w:uiPriority w:val="0"/>
    <w:rPr>
      <w:rFonts w:ascii="Times New Roman" w:hAnsi="Times New Roman" w:eastAsia="宋体"/>
      <w:sz w:val="18"/>
      <w:szCs w:val="18"/>
    </w:rPr>
  </w:style>
  <w:style w:type="character" w:customStyle="1" w:styleId="516">
    <w:name w:val="正文文本 字符"/>
    <w:semiHidden/>
    <w:qFormat/>
    <w:uiPriority w:val="0"/>
    <w:rPr>
      <w:rFonts w:ascii="Calibri" w:hAnsi="Calibri" w:eastAsia="宋体" w:cs="Times New Roman"/>
      <w:kern w:val="2"/>
      <w:sz w:val="21"/>
    </w:rPr>
  </w:style>
  <w:style w:type="character" w:customStyle="1" w:styleId="517">
    <w:name w:val="正文首行缩进 字符"/>
    <w:qFormat/>
    <w:uiPriority w:val="0"/>
  </w:style>
  <w:style w:type="paragraph" w:customStyle="1" w:styleId="518">
    <w:name w:val="p18"/>
    <w:basedOn w:val="1"/>
    <w:qFormat/>
    <w:uiPriority w:val="0"/>
    <w:pPr>
      <w:widowControl/>
      <w:spacing w:line="360" w:lineRule="auto"/>
      <w:ind w:firstLine="420"/>
    </w:pPr>
    <w:rPr>
      <w:rFonts w:hint="eastAsia" w:ascii="Times New Roman" w:hAnsi="Times New Roman"/>
      <w:szCs w:val="20"/>
    </w:rPr>
  </w:style>
  <w:style w:type="character" w:customStyle="1" w:styleId="519">
    <w:name w:val="标题4 Char Char"/>
    <w:qFormat/>
    <w:uiPriority w:val="0"/>
    <w:rPr>
      <w:rFonts w:ascii="Arial" w:hAnsi="Arial"/>
      <w:b/>
      <w:bCs/>
      <w:sz w:val="24"/>
      <w:szCs w:val="32"/>
    </w:rPr>
  </w:style>
  <w:style w:type="character" w:customStyle="1" w:styleId="520">
    <w:name w:val="标题5 Char Char"/>
    <w:qFormat/>
    <w:uiPriority w:val="0"/>
    <w:rPr>
      <w:rFonts w:ascii="Arial" w:hAnsi="Arial"/>
      <w:b/>
      <w:bCs/>
      <w:sz w:val="24"/>
      <w:szCs w:val="32"/>
    </w:rPr>
  </w:style>
  <w:style w:type="character" w:customStyle="1" w:styleId="521">
    <w:name w:val="textcontents"/>
    <w:qFormat/>
    <w:uiPriority w:val="0"/>
    <w:rPr>
      <w:rFonts w:cs="Times New Roman"/>
    </w:rPr>
  </w:style>
  <w:style w:type="character" w:customStyle="1" w:styleId="522">
    <w:name w:val="日期 Char1"/>
    <w:qFormat/>
    <w:uiPriority w:val="99"/>
    <w:rPr>
      <w:kern w:val="2"/>
      <w:sz w:val="21"/>
      <w:szCs w:val="22"/>
    </w:rPr>
  </w:style>
  <w:style w:type="character" w:customStyle="1" w:styleId="523">
    <w:name w:val="批注主题 Char1"/>
    <w:qFormat/>
    <w:uiPriority w:val="99"/>
    <w:rPr>
      <w:b/>
      <w:bCs/>
      <w:kern w:val="2"/>
      <w:sz w:val="21"/>
      <w:szCs w:val="22"/>
    </w:rPr>
  </w:style>
  <w:style w:type="character" w:customStyle="1" w:styleId="524">
    <w:name w:val="批注文字 Char Char"/>
    <w:qFormat/>
    <w:uiPriority w:val="0"/>
    <w:rPr>
      <w:rFonts w:ascii="宋体" w:hAnsi="Times New Roman" w:eastAsia="宋体" w:cs="Times New Roman"/>
      <w:sz w:val="28"/>
      <w:szCs w:val="20"/>
    </w:rPr>
  </w:style>
  <w:style w:type="character" w:customStyle="1" w:styleId="525">
    <w:name w:val="批注框文本 Char1"/>
    <w:qFormat/>
    <w:uiPriority w:val="99"/>
    <w:rPr>
      <w:kern w:val="2"/>
      <w:sz w:val="18"/>
      <w:szCs w:val="18"/>
    </w:rPr>
  </w:style>
  <w:style w:type="character" w:customStyle="1" w:styleId="526">
    <w:name w:val="文档结构图 Char1"/>
    <w:qFormat/>
    <w:uiPriority w:val="99"/>
    <w:rPr>
      <w:rFonts w:ascii="宋体"/>
      <w:kern w:val="2"/>
      <w:sz w:val="18"/>
      <w:szCs w:val="18"/>
    </w:rPr>
  </w:style>
  <w:style w:type="character" w:customStyle="1" w:styleId="527">
    <w:name w:val="标题 Char1"/>
    <w:qFormat/>
    <w:uiPriority w:val="10"/>
    <w:rPr>
      <w:rFonts w:ascii="Cambria" w:hAnsi="Cambria" w:cs="Times New Roman"/>
      <w:b/>
      <w:bCs/>
      <w:kern w:val="2"/>
      <w:sz w:val="32"/>
      <w:szCs w:val="32"/>
    </w:rPr>
  </w:style>
  <w:style w:type="character" w:customStyle="1" w:styleId="528">
    <w:name w:val="明显引用 Char1"/>
    <w:qFormat/>
    <w:uiPriority w:val="30"/>
    <w:rPr>
      <w:b/>
      <w:bCs/>
      <w:i/>
      <w:iCs/>
      <w:color w:val="4F81BD"/>
      <w:kern w:val="2"/>
      <w:sz w:val="21"/>
      <w:szCs w:val="22"/>
    </w:rPr>
  </w:style>
  <w:style w:type="character" w:customStyle="1" w:styleId="529">
    <w:name w:val="文档结构图 Char2"/>
    <w:semiHidden/>
    <w:qFormat/>
    <w:uiPriority w:val="99"/>
    <w:rPr>
      <w:rFonts w:ascii="宋体"/>
      <w:kern w:val="2"/>
      <w:sz w:val="18"/>
      <w:szCs w:val="18"/>
    </w:rPr>
  </w:style>
  <w:style w:type="character" w:customStyle="1" w:styleId="530">
    <w:name w:val="引用 Char1"/>
    <w:qFormat/>
    <w:uiPriority w:val="29"/>
    <w:rPr>
      <w:i/>
      <w:iCs/>
      <w:color w:val="000000"/>
      <w:kern w:val="2"/>
      <w:sz w:val="21"/>
      <w:szCs w:val="22"/>
    </w:rPr>
  </w:style>
  <w:style w:type="character" w:customStyle="1" w:styleId="531">
    <w:name w:val="批注主题 Char2"/>
    <w:semiHidden/>
    <w:qFormat/>
    <w:uiPriority w:val="99"/>
    <w:rPr>
      <w:rFonts w:ascii="Calibri" w:hAnsi="Calibri" w:eastAsia="宋体" w:cs="Times New Roman"/>
      <w:b/>
      <w:bCs/>
      <w:kern w:val="2"/>
      <w:sz w:val="21"/>
      <w:szCs w:val="24"/>
    </w:rPr>
  </w:style>
  <w:style w:type="paragraph" w:customStyle="1" w:styleId="532">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character" w:customStyle="1" w:styleId="533">
    <w:name w:val="批注框文本 Char2"/>
    <w:semiHidden/>
    <w:qFormat/>
    <w:uiPriority w:val="99"/>
    <w:rPr>
      <w:kern w:val="2"/>
      <w:sz w:val="18"/>
      <w:szCs w:val="18"/>
    </w:rPr>
  </w:style>
  <w:style w:type="paragraph" w:customStyle="1" w:styleId="534">
    <w:name w:val="空半行"/>
    <w:basedOn w:val="1"/>
    <w:qFormat/>
    <w:uiPriority w:val="0"/>
    <w:pPr>
      <w:adjustRightInd w:val="0"/>
      <w:spacing w:line="120" w:lineRule="exact"/>
      <w:textAlignment w:val="baseline"/>
    </w:pPr>
    <w:rPr>
      <w:rFonts w:ascii="Times New Roman" w:hAnsi="Times New Roman" w:eastAsia="仿宋_GB2312"/>
      <w:color w:val="FFFFFF"/>
      <w:kern w:val="0"/>
      <w:sz w:val="30"/>
      <w:szCs w:val="20"/>
    </w:rPr>
  </w:style>
  <w:style w:type="character" w:customStyle="1" w:styleId="535">
    <w:name w:val="正文文本 2 字符"/>
    <w:semiHidden/>
    <w:qFormat/>
    <w:uiPriority w:val="99"/>
    <w:rPr>
      <w:rFonts w:ascii="Calibri" w:hAnsi="Calibri" w:eastAsia="宋体" w:cs="Times New Roman"/>
      <w:kern w:val="2"/>
      <w:sz w:val="21"/>
    </w:rPr>
  </w:style>
  <w:style w:type="character" w:customStyle="1" w:styleId="536">
    <w:name w:val="正文文本缩进 3 字符"/>
    <w:semiHidden/>
    <w:qFormat/>
    <w:uiPriority w:val="0"/>
    <w:rPr>
      <w:rFonts w:ascii="Calibri" w:hAnsi="Calibri" w:eastAsia="宋体" w:cs="Times New Roman"/>
      <w:kern w:val="2"/>
      <w:sz w:val="16"/>
      <w:szCs w:val="16"/>
    </w:rPr>
  </w:style>
  <w:style w:type="character" w:customStyle="1" w:styleId="537">
    <w:name w:val="正文文本 3 字符"/>
    <w:semiHidden/>
    <w:qFormat/>
    <w:uiPriority w:val="99"/>
    <w:rPr>
      <w:rFonts w:ascii="Calibri" w:hAnsi="Calibri" w:eastAsia="宋体" w:cs="Times New Roman"/>
      <w:kern w:val="2"/>
      <w:sz w:val="16"/>
      <w:szCs w:val="16"/>
    </w:rPr>
  </w:style>
  <w:style w:type="paragraph" w:customStyle="1" w:styleId="538">
    <w:name w:val="high15"/>
    <w:basedOn w:val="1"/>
    <w:qFormat/>
    <w:uiPriority w:val="0"/>
    <w:pPr>
      <w:widowControl/>
      <w:spacing w:before="100" w:beforeAutospacing="1" w:after="100" w:afterAutospacing="1" w:line="300" w:lineRule="atLeast"/>
      <w:jc w:val="left"/>
    </w:pPr>
    <w:rPr>
      <w:rFonts w:ascii="Arial Unicode MS" w:hAnsi="Arial Unicode MS" w:eastAsia="Arial Unicode MS" w:cs="Arial Unicode MS"/>
      <w:kern w:val="0"/>
      <w:sz w:val="18"/>
      <w:szCs w:val="18"/>
    </w:rPr>
  </w:style>
  <w:style w:type="paragraph" w:customStyle="1" w:styleId="539">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Cs w:val="20"/>
    </w:rPr>
  </w:style>
  <w:style w:type="character" w:customStyle="1" w:styleId="540">
    <w:name w:val="明显强调11"/>
    <w:qFormat/>
    <w:uiPriority w:val="0"/>
    <w:rPr>
      <w:b/>
      <w:bCs/>
      <w:i/>
      <w:iCs/>
      <w:color w:val="4F81BD"/>
    </w:rPr>
  </w:style>
  <w:style w:type="character" w:customStyle="1" w:styleId="541">
    <w:name w:val="明显参考11"/>
    <w:qFormat/>
    <w:uiPriority w:val="0"/>
    <w:rPr>
      <w:b/>
      <w:bCs/>
      <w:smallCaps/>
      <w:color w:val="C0504D"/>
      <w:spacing w:val="5"/>
      <w:u w:val="single"/>
    </w:rPr>
  </w:style>
  <w:style w:type="character" w:customStyle="1" w:styleId="542">
    <w:name w:val="书籍标题11"/>
    <w:qFormat/>
    <w:uiPriority w:val="0"/>
    <w:rPr>
      <w:b/>
      <w:bCs/>
      <w:smallCaps/>
      <w:spacing w:val="5"/>
    </w:rPr>
  </w:style>
  <w:style w:type="character" w:customStyle="1" w:styleId="543">
    <w:name w:val="不明显参考11"/>
    <w:qFormat/>
    <w:uiPriority w:val="0"/>
    <w:rPr>
      <w:smallCaps/>
      <w:color w:val="C0504D"/>
      <w:u w:val="single"/>
    </w:rPr>
  </w:style>
  <w:style w:type="paragraph" w:customStyle="1" w:styleId="544">
    <w:name w:val="明显引用1"/>
    <w:basedOn w:val="1"/>
    <w:next w:val="1"/>
    <w:qFormat/>
    <w:uiPriority w:val="0"/>
    <w:pPr>
      <w:pBdr>
        <w:bottom w:val="single" w:color="4F81BD" w:sz="4" w:space="4"/>
      </w:pBdr>
      <w:spacing w:before="200" w:after="280"/>
      <w:ind w:left="936" w:right="936"/>
    </w:pPr>
    <w:rPr>
      <w:rFonts w:cs="黑体"/>
      <w:b/>
      <w:bCs/>
      <w:i/>
      <w:iCs/>
      <w:color w:val="4F81BD"/>
    </w:rPr>
  </w:style>
  <w:style w:type="paragraph" w:customStyle="1" w:styleId="545">
    <w:name w:val="引用1"/>
    <w:basedOn w:val="1"/>
    <w:next w:val="1"/>
    <w:qFormat/>
    <w:uiPriority w:val="29"/>
    <w:rPr>
      <w:rFonts w:cs="黑体"/>
      <w:i/>
      <w:iCs/>
      <w:color w:val="000000"/>
    </w:rPr>
  </w:style>
  <w:style w:type="character" w:customStyle="1" w:styleId="546">
    <w:name w:val="列出段落 字符"/>
    <w:qFormat/>
    <w:locked/>
    <w:uiPriority w:val="34"/>
  </w:style>
  <w:style w:type="table" w:customStyle="1" w:styleId="547">
    <w:name w:val="网格型1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8">
    <w:name w:val="正文文本缩进 21"/>
    <w:basedOn w:val="1"/>
    <w:qFormat/>
    <w:uiPriority w:val="0"/>
    <w:pPr>
      <w:adjustRightInd w:val="0"/>
      <w:spacing w:line="360" w:lineRule="auto"/>
      <w:ind w:right="1001" w:firstLine="525"/>
      <w:jc w:val="left"/>
      <w:textAlignment w:val="baseline"/>
    </w:pPr>
    <w:rPr>
      <w:rFonts w:ascii="Times New Roman" w:hAnsi="Times New Roman"/>
      <w:sz w:val="24"/>
      <w:szCs w:val="20"/>
    </w:rPr>
  </w:style>
  <w:style w:type="paragraph" w:customStyle="1" w:styleId="549">
    <w:name w:val="GF2（正文"/>
    <w:basedOn w:val="1"/>
    <w:link w:val="550"/>
    <w:qFormat/>
    <w:uiPriority w:val="0"/>
    <w:pPr>
      <w:adjustRightInd w:val="0"/>
      <w:snapToGrid w:val="0"/>
      <w:spacing w:line="360" w:lineRule="auto"/>
      <w:ind w:firstLine="420" w:firstLineChars="200"/>
      <w:jc w:val="left"/>
    </w:pPr>
    <w:rPr>
      <w:rFonts w:ascii="Times New Roman" w:hAnsi="Times New Roman"/>
      <w:szCs w:val="21"/>
    </w:rPr>
  </w:style>
  <w:style w:type="character" w:customStyle="1" w:styleId="550">
    <w:name w:val="GF2（正文 Char Char"/>
    <w:link w:val="549"/>
    <w:qFormat/>
    <w:locked/>
    <w:uiPriority w:val="0"/>
    <w:rPr>
      <w:rFonts w:ascii="Times New Roman" w:hAnsi="Times New Roman"/>
      <w:kern w:val="2"/>
      <w:sz w:val="21"/>
      <w:szCs w:val="21"/>
    </w:rPr>
  </w:style>
  <w:style w:type="paragraph" w:customStyle="1" w:styleId="551">
    <w:name w:val="List Paragraph1"/>
    <w:basedOn w:val="1"/>
    <w:qFormat/>
    <w:uiPriority w:val="99"/>
    <w:pPr>
      <w:ind w:firstLine="420" w:firstLineChars="200"/>
    </w:pPr>
  </w:style>
  <w:style w:type="paragraph" w:customStyle="1" w:styleId="552">
    <w:name w:val="00"/>
    <w:basedOn w:val="1"/>
    <w:qFormat/>
    <w:uiPriority w:val="0"/>
    <w:pPr>
      <w:adjustRightInd w:val="0"/>
      <w:snapToGrid w:val="0"/>
      <w:spacing w:line="360" w:lineRule="auto"/>
      <w:ind w:firstLine="540" w:firstLineChars="241"/>
      <w:jc w:val="left"/>
    </w:pPr>
    <w:rPr>
      <w:rFonts w:ascii="宋体" w:hAnsi="宋体"/>
      <w:bCs/>
      <w:spacing w:val="-8"/>
      <w:sz w:val="24"/>
      <w:szCs w:val="24"/>
    </w:rPr>
  </w:style>
  <w:style w:type="character" w:customStyle="1" w:styleId="553">
    <w:name w:val="标题 1 Char2"/>
    <w:qFormat/>
    <w:uiPriority w:val="0"/>
    <w:rPr>
      <w:rFonts w:ascii="Arial" w:hAnsi="Arial" w:eastAsia="宋体" w:cs="Times New Roman"/>
      <w:b/>
      <w:bCs/>
      <w:color w:val="000000"/>
      <w:kern w:val="44"/>
      <w:sz w:val="30"/>
      <w:szCs w:val="30"/>
    </w:rPr>
  </w:style>
  <w:style w:type="character" w:customStyle="1" w:styleId="554">
    <w:name w:val="尾注文本 Char"/>
    <w:basedOn w:val="133"/>
    <w:link w:val="52"/>
    <w:qFormat/>
    <w:uiPriority w:val="0"/>
    <w:rPr>
      <w:rFonts w:ascii="Times New Roman" w:hAnsi="Times New Roman"/>
      <w:kern w:val="2"/>
      <w:sz w:val="21"/>
    </w:rPr>
  </w:style>
  <w:style w:type="paragraph" w:customStyle="1" w:styleId="555">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556">
    <w:name w:val="公文标题"/>
    <w:basedOn w:val="5"/>
    <w:qFormat/>
    <w:uiPriority w:val="0"/>
    <w:pPr>
      <w:tabs>
        <w:tab w:val="left" w:pos="720"/>
      </w:tabs>
      <w:spacing w:before="260" w:after="260" w:line="240" w:lineRule="auto"/>
      <w:ind w:left="1469" w:right="1542" w:hanging="432"/>
      <w:jc w:val="center"/>
    </w:pPr>
    <w:rPr>
      <w:rFonts w:ascii="Times New Roman" w:hAnsi="Times New Roman"/>
      <w:bCs w:val="0"/>
      <w:color w:val="auto"/>
      <w:sz w:val="44"/>
      <w:szCs w:val="24"/>
    </w:rPr>
  </w:style>
  <w:style w:type="character" w:customStyle="1" w:styleId="557">
    <w:name w:val="脚注文本 Char"/>
    <w:basedOn w:val="133"/>
    <w:qFormat/>
    <w:uiPriority w:val="0"/>
    <w:rPr>
      <w:kern w:val="2"/>
      <w:sz w:val="18"/>
      <w:szCs w:val="18"/>
    </w:rPr>
  </w:style>
  <w:style w:type="character" w:customStyle="1" w:styleId="558">
    <w:name w:val="脚注文本 Char4"/>
    <w:link w:val="67"/>
    <w:qFormat/>
    <w:uiPriority w:val="0"/>
    <w:rPr>
      <w:rFonts w:ascii="Times New Roman" w:hAnsi="Times New Roman"/>
      <w:kern w:val="2"/>
      <w:sz w:val="18"/>
    </w:rPr>
  </w:style>
  <w:style w:type="paragraph" w:customStyle="1" w:styleId="559">
    <w:name w:val="公文抬头"/>
    <w:basedOn w:val="21"/>
    <w:qFormat/>
    <w:uiPriority w:val="0"/>
    <w:pPr>
      <w:spacing w:line="240" w:lineRule="auto"/>
      <w:ind w:firstLine="0" w:firstLineChars="0"/>
    </w:pPr>
    <w:rPr>
      <w:rFonts w:ascii="仿宋_GB2312" w:eastAsia="仿宋_GB2312"/>
      <w:kern w:val="2"/>
      <w:sz w:val="30"/>
      <w:szCs w:val="24"/>
    </w:rPr>
  </w:style>
  <w:style w:type="paragraph" w:customStyle="1" w:styleId="560">
    <w:name w:val="发文落款"/>
    <w:basedOn w:val="330"/>
    <w:qFormat/>
    <w:uiPriority w:val="0"/>
    <w:pPr>
      <w:ind w:left="4094" w:right="607" w:firstLine="0"/>
      <w:jc w:val="center"/>
    </w:pPr>
  </w:style>
  <w:style w:type="paragraph" w:customStyle="1" w:styleId="56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color w:val="000000"/>
      <w:kern w:val="0"/>
      <w:sz w:val="20"/>
      <w:szCs w:val="20"/>
    </w:rPr>
  </w:style>
  <w:style w:type="paragraph" w:customStyle="1" w:styleId="562">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FF0000"/>
      <w:kern w:val="0"/>
      <w:sz w:val="20"/>
      <w:szCs w:val="20"/>
    </w:rPr>
  </w:style>
  <w:style w:type="paragraph" w:customStyle="1" w:styleId="56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b/>
      <w:kern w:val="0"/>
      <w:sz w:val="20"/>
      <w:szCs w:val="20"/>
    </w:rPr>
  </w:style>
  <w:style w:type="paragraph" w:customStyle="1" w:styleId="56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20"/>
      <w:szCs w:val="20"/>
    </w:rPr>
  </w:style>
  <w:style w:type="paragraph" w:customStyle="1" w:styleId="56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56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0"/>
      <w:szCs w:val="20"/>
    </w:rPr>
  </w:style>
  <w:style w:type="paragraph" w:customStyle="1" w:styleId="567">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20"/>
      <w:szCs w:val="20"/>
    </w:rPr>
  </w:style>
  <w:style w:type="paragraph" w:customStyle="1" w:styleId="568">
    <w:name w:val="格式2"/>
    <w:basedOn w:val="4"/>
    <w:qFormat/>
    <w:uiPriority w:val="0"/>
    <w:pPr>
      <w:autoSpaceDE w:val="0"/>
      <w:autoSpaceDN w:val="0"/>
      <w:adjustRightInd w:val="0"/>
      <w:spacing w:before="260" w:after="260" w:line="416" w:lineRule="atLeast"/>
      <w:jc w:val="both"/>
      <w:textAlignment w:val="baseline"/>
    </w:pPr>
    <w:rPr>
      <w:rFonts w:ascii="黑体" w:hAnsi="Times New Roman" w:eastAsia="黑体"/>
      <w:bCs w:val="0"/>
      <w:color w:val="auto"/>
      <w:kern w:val="0"/>
      <w:sz w:val="30"/>
      <w:szCs w:val="20"/>
    </w:rPr>
  </w:style>
  <w:style w:type="paragraph" w:customStyle="1" w:styleId="569">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0"/>
      <w:szCs w:val="20"/>
    </w:rPr>
  </w:style>
  <w:style w:type="paragraph" w:customStyle="1" w:styleId="5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7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20"/>
      <w:szCs w:val="20"/>
    </w:rPr>
  </w:style>
  <w:style w:type="paragraph" w:customStyle="1" w:styleId="57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color w:val="000000"/>
      <w:kern w:val="0"/>
      <w:sz w:val="20"/>
      <w:szCs w:val="20"/>
    </w:rPr>
  </w:style>
  <w:style w:type="paragraph" w:customStyle="1" w:styleId="573">
    <w:name w:val="font0"/>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574">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7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76">
    <w:name w:val="xl37"/>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57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18"/>
      <w:szCs w:val="20"/>
    </w:rPr>
  </w:style>
  <w:style w:type="paragraph" w:customStyle="1" w:styleId="5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0"/>
      <w:szCs w:val="20"/>
    </w:rPr>
  </w:style>
  <w:style w:type="paragraph" w:customStyle="1" w:styleId="57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18"/>
      <w:szCs w:val="20"/>
    </w:rPr>
  </w:style>
  <w:style w:type="paragraph" w:customStyle="1" w:styleId="58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20"/>
      <w:szCs w:val="20"/>
    </w:rPr>
  </w:style>
  <w:style w:type="paragraph" w:customStyle="1" w:styleId="581">
    <w:name w:val="msolistparagraph"/>
    <w:basedOn w:val="1"/>
    <w:qFormat/>
    <w:uiPriority w:val="0"/>
    <w:pPr>
      <w:widowControl/>
      <w:spacing w:before="100" w:beforeAutospacing="1" w:after="100" w:afterAutospacing="1"/>
      <w:jc w:val="left"/>
    </w:pPr>
    <w:rPr>
      <w:rFonts w:hint="eastAsia" w:ascii="Arial Unicode MS" w:hAnsi="Arial Unicode MS" w:eastAsia="Arial Unicode MS"/>
      <w:kern w:val="0"/>
      <w:sz w:val="24"/>
      <w:szCs w:val="20"/>
    </w:rPr>
  </w:style>
  <w:style w:type="paragraph" w:customStyle="1" w:styleId="582">
    <w:name w:val="正文文本 21"/>
    <w:basedOn w:val="1"/>
    <w:qFormat/>
    <w:uiPriority w:val="0"/>
    <w:pPr>
      <w:adjustRightInd w:val="0"/>
      <w:spacing w:line="360" w:lineRule="auto"/>
      <w:ind w:right="1841" w:firstLine="420"/>
      <w:jc w:val="left"/>
      <w:textAlignment w:val="baseline"/>
    </w:pPr>
    <w:rPr>
      <w:rFonts w:ascii="Times New Roman" w:hAnsi="Times New Roman"/>
      <w:sz w:val="24"/>
      <w:szCs w:val="20"/>
    </w:rPr>
  </w:style>
  <w:style w:type="paragraph" w:customStyle="1" w:styleId="58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0"/>
      <w:szCs w:val="20"/>
    </w:rPr>
  </w:style>
  <w:style w:type="paragraph" w:customStyle="1" w:styleId="58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5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20"/>
      <w:szCs w:val="20"/>
    </w:rPr>
  </w:style>
  <w:style w:type="paragraph" w:customStyle="1" w:styleId="58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7">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color w:val="FF0000"/>
      <w:kern w:val="0"/>
      <w:sz w:val="20"/>
      <w:szCs w:val="20"/>
    </w:rPr>
  </w:style>
  <w:style w:type="paragraph" w:customStyle="1" w:styleId="588">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paragraph" w:customStyle="1" w:styleId="58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0"/>
      <w:szCs w:val="20"/>
    </w:rPr>
  </w:style>
  <w:style w:type="paragraph" w:customStyle="1" w:styleId="59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0"/>
      <w:szCs w:val="20"/>
    </w:rPr>
  </w:style>
  <w:style w:type="paragraph" w:customStyle="1" w:styleId="59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0"/>
      <w:szCs w:val="20"/>
    </w:rPr>
  </w:style>
  <w:style w:type="paragraph" w:customStyle="1" w:styleId="59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0"/>
      <w:szCs w:val="20"/>
    </w:rPr>
  </w:style>
  <w:style w:type="paragraph" w:customStyle="1" w:styleId="59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color w:val="FF0000"/>
      <w:kern w:val="0"/>
      <w:sz w:val="20"/>
      <w:szCs w:val="20"/>
    </w:rPr>
  </w:style>
  <w:style w:type="paragraph" w:customStyle="1" w:styleId="59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20"/>
      <w:szCs w:val="20"/>
    </w:rPr>
  </w:style>
  <w:style w:type="paragraph" w:customStyle="1" w:styleId="59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color w:val="000000"/>
      <w:kern w:val="0"/>
      <w:sz w:val="20"/>
      <w:szCs w:val="20"/>
    </w:rPr>
  </w:style>
  <w:style w:type="paragraph" w:customStyle="1" w:styleId="596">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597">
    <w:name w:val="样式 样式 标题 2H2H21H22H23H24H25H26H27H28H29H210H211H212H2... + Arial... Char"/>
    <w:qFormat/>
    <w:uiPriority w:val="0"/>
    <w:rPr>
      <w:rFonts w:ascii="Arial" w:hAnsi="Arial" w:eastAsia="宋体"/>
      <w:b/>
      <w:i/>
      <w:snapToGrid w:val="0"/>
      <w:color w:val="000000"/>
      <w:kern w:val="2"/>
      <w:sz w:val="24"/>
      <w:lang w:val="en-US" w:eastAsia="zh-CN"/>
    </w:rPr>
  </w:style>
  <w:style w:type="character" w:customStyle="1" w:styleId="598">
    <w:name w:val="合同标题 Char3"/>
    <w:qFormat/>
    <w:locked/>
    <w:uiPriority w:val="0"/>
    <w:rPr>
      <w:rFonts w:ascii="仿宋_GB2312" w:hAnsi="宋体" w:eastAsia="仿宋_GB2312" w:cs="宋体"/>
      <w:b/>
      <w:bCs/>
      <w:kern w:val="2"/>
      <w:sz w:val="28"/>
      <w:szCs w:val="28"/>
      <w:lang w:val="en-US" w:eastAsia="zh-CN" w:bidi="ar-SA"/>
    </w:rPr>
  </w:style>
  <w:style w:type="character" w:customStyle="1" w:styleId="599">
    <w:name w:val="正 文 1 Char"/>
    <w:qFormat/>
    <w:locked/>
    <w:uiPriority w:val="99"/>
    <w:rPr>
      <w:rFonts w:ascii="宋体" w:hAnsi="Courier New" w:eastAsia="楷体_GB2312"/>
      <w:kern w:val="2"/>
      <w:sz w:val="21"/>
      <w:szCs w:val="24"/>
      <w:lang w:val="en-US" w:eastAsia="zh-CN" w:bidi="ar-SA"/>
    </w:rPr>
  </w:style>
  <w:style w:type="character" w:customStyle="1" w:styleId="600">
    <w:name w:val="合同标题 Char2"/>
    <w:qFormat/>
    <w:uiPriority w:val="0"/>
    <w:rPr>
      <w:rFonts w:ascii="Arial" w:hAnsi="Arial" w:eastAsia="宋体"/>
      <w:b/>
      <w:bCs/>
      <w:kern w:val="44"/>
      <w:sz w:val="36"/>
      <w:szCs w:val="36"/>
      <w:lang w:val="en-US" w:eastAsia="zh-CN" w:bidi="ar-SA"/>
    </w:rPr>
  </w:style>
  <w:style w:type="paragraph" w:customStyle="1" w:styleId="601">
    <w:name w:val="cjk"/>
    <w:basedOn w:val="1"/>
    <w:qFormat/>
    <w:uiPriority w:val="0"/>
    <w:pPr>
      <w:widowControl/>
      <w:spacing w:before="284" w:after="100" w:afterAutospacing="1" w:line="360" w:lineRule="auto"/>
      <w:jc w:val="left"/>
    </w:pPr>
    <w:rPr>
      <w:rFonts w:ascii="宋体" w:hAnsi="宋体" w:cs="宋体"/>
      <w:kern w:val="0"/>
      <w:sz w:val="22"/>
    </w:rPr>
  </w:style>
  <w:style w:type="paragraph" w:customStyle="1" w:styleId="602">
    <w:name w:val="cjk1"/>
    <w:basedOn w:val="1"/>
    <w:qFormat/>
    <w:uiPriority w:val="0"/>
    <w:pPr>
      <w:widowControl/>
      <w:spacing w:before="284" w:line="360" w:lineRule="auto"/>
      <w:jc w:val="left"/>
    </w:pPr>
    <w:rPr>
      <w:rFonts w:ascii="宋体" w:hAnsi="宋体" w:cs="宋体"/>
      <w:kern w:val="0"/>
      <w:sz w:val="22"/>
    </w:rPr>
  </w:style>
  <w:style w:type="paragraph" w:customStyle="1" w:styleId="603">
    <w:name w:val="cjk2"/>
    <w:basedOn w:val="1"/>
    <w:qFormat/>
    <w:uiPriority w:val="0"/>
    <w:pPr>
      <w:widowControl/>
      <w:spacing w:before="284" w:line="360" w:lineRule="auto"/>
      <w:jc w:val="left"/>
    </w:pPr>
    <w:rPr>
      <w:rFonts w:ascii="宋体" w:hAnsi="宋体" w:cs="宋体"/>
      <w:kern w:val="0"/>
      <w:sz w:val="22"/>
    </w:rPr>
  </w:style>
  <w:style w:type="paragraph" w:customStyle="1" w:styleId="604">
    <w:name w:val="普通(Web)1"/>
    <w:basedOn w:val="1"/>
    <w:qFormat/>
    <w:uiPriority w:val="0"/>
    <w:pPr>
      <w:widowControl/>
      <w:spacing w:before="284" w:line="360" w:lineRule="auto"/>
      <w:jc w:val="left"/>
    </w:pPr>
    <w:rPr>
      <w:rFonts w:ascii="宋体" w:hAnsi="宋体" w:cs="宋体"/>
      <w:kern w:val="0"/>
      <w:sz w:val="24"/>
      <w:szCs w:val="24"/>
    </w:rPr>
  </w:style>
  <w:style w:type="paragraph" w:customStyle="1" w:styleId="605">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w:hAnsi="Arial" w:eastAsia="Arial Unicode MS" w:cs="Arial"/>
      <w:kern w:val="0"/>
      <w:sz w:val="22"/>
      <w:lang w:eastAsia="en-US"/>
    </w:rPr>
  </w:style>
  <w:style w:type="paragraph" w:customStyle="1" w:styleId="606">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eastAsia="Arial Unicode MS" w:cs="Arial"/>
      <w:b/>
      <w:bCs/>
      <w:kern w:val="0"/>
      <w:sz w:val="22"/>
      <w:u w:val="single"/>
      <w:lang w:eastAsia="en-US"/>
    </w:rPr>
  </w:style>
  <w:style w:type="paragraph" w:customStyle="1" w:styleId="607">
    <w:name w:val="样式 标题 5 + 小四 行距: 1.5 倍行距"/>
    <w:basedOn w:val="7"/>
    <w:qFormat/>
    <w:uiPriority w:val="0"/>
    <w:pPr>
      <w:tabs>
        <w:tab w:val="left" w:pos="360"/>
      </w:tabs>
      <w:adjustRightInd w:val="0"/>
      <w:spacing w:before="0" w:after="0"/>
      <w:textAlignment w:val="baseline"/>
    </w:pPr>
    <w:rPr>
      <w:rFonts w:ascii="Times New Roman" w:hAnsi="Times New Roman" w:eastAsia="黑体"/>
      <w:bCs w:val="0"/>
      <w:kern w:val="0"/>
      <w:lang w:val="zh-CN"/>
    </w:rPr>
  </w:style>
  <w:style w:type="paragraph" w:customStyle="1" w:styleId="608">
    <w:name w:val="样式 标题 6 + 行距: 1.5 倍行距"/>
    <w:basedOn w:val="8"/>
    <w:qFormat/>
    <w:uiPriority w:val="0"/>
    <w:pPr>
      <w:tabs>
        <w:tab w:val="left" w:pos="-147"/>
      </w:tabs>
      <w:adjustRightInd w:val="0"/>
      <w:ind w:left="-147" w:firstLine="567"/>
      <w:textAlignment w:val="baseline"/>
    </w:pPr>
    <w:rPr>
      <w:rFonts w:ascii="Times New Roman" w:hAnsi="Times New Roman"/>
      <w:szCs w:val="28"/>
      <w:lang w:bidi="ar-SA"/>
    </w:rPr>
  </w:style>
  <w:style w:type="paragraph" w:customStyle="1" w:styleId="609">
    <w:name w:val="正方框图"/>
    <w:basedOn w:val="1"/>
    <w:qFormat/>
    <w:uiPriority w:val="0"/>
    <w:pPr>
      <w:snapToGrid w:val="0"/>
      <w:jc w:val="center"/>
    </w:pPr>
    <w:rPr>
      <w:rFonts w:ascii="Times New Roman" w:hAnsi="Times New Roman"/>
      <w:sz w:val="24"/>
      <w:szCs w:val="20"/>
    </w:rPr>
  </w:style>
  <w:style w:type="character" w:customStyle="1" w:styleId="610">
    <w:name w:val="Char Char Char"/>
    <w:qFormat/>
    <w:uiPriority w:val="0"/>
    <w:rPr>
      <w:rFonts w:ascii="Arial" w:hAnsi="Arial" w:eastAsia="黑体"/>
      <w:b/>
      <w:bCs/>
      <w:kern w:val="2"/>
      <w:sz w:val="32"/>
      <w:szCs w:val="32"/>
      <w:lang w:val="en-US" w:eastAsia="zh-CN" w:bidi="ar-SA"/>
    </w:rPr>
  </w:style>
  <w:style w:type="paragraph" w:customStyle="1" w:styleId="611">
    <w:name w:val="样式 标题 1合同标题章标题 1 Char Char标题 1 Char第1章第1章 Char卷标题标题 1 1..."/>
    <w:basedOn w:val="3"/>
    <w:qFormat/>
    <w:uiPriority w:val="0"/>
    <w:pPr>
      <w:keepNext w:val="0"/>
      <w:keepLines w:val="0"/>
      <w:widowControl/>
      <w:numPr>
        <w:ilvl w:val="0"/>
        <w:numId w:val="7"/>
      </w:numPr>
      <w:spacing w:before="284" w:after="0" w:line="360" w:lineRule="auto"/>
      <w:ind w:firstLine="198" w:firstLineChars="198"/>
      <w:jc w:val="center"/>
    </w:pPr>
    <w:rPr>
      <w:rFonts w:ascii="宋体" w:hAnsi="宋体" w:cs="宋体"/>
      <w:bCs w:val="0"/>
      <w:kern w:val="36"/>
      <w:szCs w:val="48"/>
    </w:rPr>
  </w:style>
  <w:style w:type="paragraph" w:customStyle="1" w:styleId="612">
    <w:name w:val="样式 标题 1合同标题章标题 1 Char Char标题 1 Char第1章第1章 Char卷标题标题 1 1...1"/>
    <w:basedOn w:val="3"/>
    <w:link w:val="613"/>
    <w:qFormat/>
    <w:uiPriority w:val="0"/>
    <w:pPr>
      <w:keepNext w:val="0"/>
      <w:keepLines w:val="0"/>
      <w:widowControl/>
      <w:numPr>
        <w:ilvl w:val="0"/>
        <w:numId w:val="8"/>
      </w:numPr>
      <w:tabs>
        <w:tab w:val="left" w:pos="360"/>
        <w:tab w:val="clear" w:pos="250"/>
      </w:tabs>
      <w:spacing w:before="284" w:after="0" w:line="360" w:lineRule="auto"/>
      <w:ind w:left="0" w:firstLine="198" w:firstLineChars="198"/>
      <w:jc w:val="center"/>
    </w:pPr>
    <w:rPr>
      <w:rFonts w:ascii="宋体" w:hAnsi="宋体" w:cs="宋体"/>
      <w:bCs w:val="0"/>
      <w:kern w:val="36"/>
      <w:sz w:val="28"/>
      <w:szCs w:val="48"/>
    </w:rPr>
  </w:style>
  <w:style w:type="character" w:customStyle="1" w:styleId="613">
    <w:name w:val="样式 标题 1合同标题章标题 1 Char Char标题 1 Char第1章第1章 Char卷标题标题 1 1...1 Char"/>
    <w:link w:val="612"/>
    <w:qFormat/>
    <w:uiPriority w:val="0"/>
    <w:rPr>
      <w:rFonts w:ascii="宋体" w:hAnsi="宋体" w:cs="宋体"/>
      <w:b/>
      <w:color w:val="000000"/>
      <w:kern w:val="36"/>
      <w:sz w:val="28"/>
      <w:szCs w:val="48"/>
    </w:rPr>
  </w:style>
  <w:style w:type="paragraph" w:customStyle="1" w:styleId="614">
    <w:name w:val="首行缩进:  2 字符"/>
    <w:basedOn w:val="1"/>
    <w:link w:val="615"/>
    <w:qFormat/>
    <w:uiPriority w:val="0"/>
    <w:pPr>
      <w:spacing w:line="360" w:lineRule="auto"/>
      <w:ind w:firstLine="480" w:firstLineChars="200"/>
    </w:pPr>
    <w:rPr>
      <w:rFonts w:ascii="Times New Roman" w:hAnsi="Times New Roman" w:cs="宋体"/>
      <w:sz w:val="24"/>
      <w:szCs w:val="20"/>
    </w:rPr>
  </w:style>
  <w:style w:type="character" w:customStyle="1" w:styleId="615">
    <w:name w:val="首行缩进:  2 字符 Char Char"/>
    <w:link w:val="614"/>
    <w:qFormat/>
    <w:uiPriority w:val="0"/>
    <w:rPr>
      <w:rFonts w:ascii="Times New Roman" w:hAnsi="Times New Roman" w:cs="宋体"/>
      <w:kern w:val="2"/>
      <w:sz w:val="24"/>
    </w:rPr>
  </w:style>
  <w:style w:type="paragraph" w:customStyle="1" w:styleId="616">
    <w:name w:val="图表文字"/>
    <w:basedOn w:val="1"/>
    <w:qFormat/>
    <w:uiPriority w:val="0"/>
    <w:pPr>
      <w:widowControl/>
      <w:adjustRightInd w:val="0"/>
      <w:spacing w:before="120" w:after="120"/>
      <w:jc w:val="center"/>
    </w:pPr>
    <w:rPr>
      <w:rFonts w:ascii="黑体" w:hAnsi="Times New Roman" w:eastAsia="黑体"/>
      <w:kern w:val="0"/>
      <w:sz w:val="28"/>
      <w:szCs w:val="20"/>
    </w:rPr>
  </w:style>
  <w:style w:type="paragraph" w:customStyle="1" w:styleId="617">
    <w:name w:val="table"/>
    <w:basedOn w:val="1"/>
    <w:qFormat/>
    <w:uiPriority w:val="0"/>
    <w:pPr>
      <w:widowControl/>
      <w:overflowPunct w:val="0"/>
      <w:autoSpaceDE w:val="0"/>
      <w:autoSpaceDN w:val="0"/>
      <w:adjustRightInd w:val="0"/>
      <w:spacing w:before="60" w:after="60"/>
      <w:jc w:val="center"/>
      <w:textAlignment w:val="baseline"/>
    </w:pPr>
    <w:rPr>
      <w:rFonts w:ascii="仿宋体" w:hAnsi="Times New Roman" w:eastAsia="仿宋体"/>
      <w:kern w:val="0"/>
      <w:sz w:val="24"/>
      <w:szCs w:val="20"/>
    </w:rPr>
  </w:style>
  <w:style w:type="paragraph" w:customStyle="1" w:styleId="618">
    <w:name w:val="Char Char Char1 Char Char"/>
    <w:basedOn w:val="1"/>
    <w:qFormat/>
    <w:uiPriority w:val="0"/>
    <w:rPr>
      <w:rFonts w:ascii="Times New Roman" w:hAnsi="Times New Roman"/>
      <w:szCs w:val="24"/>
    </w:rPr>
  </w:style>
  <w:style w:type="paragraph" w:customStyle="1" w:styleId="619">
    <w:name w:val="图表"/>
    <w:basedOn w:val="1"/>
    <w:qFormat/>
    <w:uiPriority w:val="0"/>
    <w:pPr>
      <w:snapToGrid w:val="0"/>
      <w:jc w:val="center"/>
    </w:pPr>
    <w:rPr>
      <w:rFonts w:ascii="Times New Roman" w:hAnsi="Times New Roman" w:eastAsia="华文中宋"/>
      <w:kern w:val="28"/>
      <w:sz w:val="24"/>
      <w:szCs w:val="20"/>
    </w:rPr>
  </w:style>
  <w:style w:type="paragraph" w:customStyle="1" w:styleId="620">
    <w:name w:val="图文"/>
    <w:basedOn w:val="1"/>
    <w:qFormat/>
    <w:uiPriority w:val="0"/>
    <w:pPr>
      <w:snapToGrid w:val="0"/>
      <w:jc w:val="center"/>
    </w:pPr>
    <w:rPr>
      <w:rFonts w:ascii="Times New Roman" w:hAnsi="Times New Roman" w:eastAsia="华文中宋"/>
      <w:kern w:val="24"/>
      <w:sz w:val="24"/>
      <w:szCs w:val="28"/>
    </w:rPr>
  </w:style>
  <w:style w:type="paragraph" w:customStyle="1" w:styleId="621">
    <w:name w:val="结构图及表格"/>
    <w:basedOn w:val="619"/>
    <w:qFormat/>
    <w:uiPriority w:val="0"/>
    <w:rPr>
      <w:sz w:val="21"/>
    </w:rPr>
  </w:style>
  <w:style w:type="paragraph" w:customStyle="1" w:styleId="622">
    <w:name w:val="图文 Char"/>
    <w:basedOn w:val="1"/>
    <w:qFormat/>
    <w:uiPriority w:val="0"/>
    <w:pPr>
      <w:jc w:val="center"/>
    </w:pPr>
    <w:rPr>
      <w:rFonts w:ascii="Times New Roman" w:hAnsi="Times New Roman"/>
      <w:kern w:val="24"/>
      <w:sz w:val="24"/>
      <w:szCs w:val="28"/>
    </w:rPr>
  </w:style>
  <w:style w:type="paragraph" w:customStyle="1" w:styleId="623">
    <w:name w:val="图文 Char Char Char"/>
    <w:basedOn w:val="1"/>
    <w:qFormat/>
    <w:uiPriority w:val="0"/>
    <w:pPr>
      <w:snapToGrid w:val="0"/>
      <w:jc w:val="center"/>
    </w:pPr>
    <w:rPr>
      <w:rFonts w:ascii="Times New Roman" w:hAnsi="Times New Roman"/>
      <w:kern w:val="24"/>
      <w:sz w:val="24"/>
      <w:szCs w:val="28"/>
    </w:rPr>
  </w:style>
  <w:style w:type="paragraph" w:customStyle="1" w:styleId="624">
    <w:name w:val="表格及流程图内容 Char Char"/>
    <w:basedOn w:val="1"/>
    <w:qFormat/>
    <w:uiPriority w:val="0"/>
    <w:pPr>
      <w:snapToGrid w:val="0"/>
      <w:jc w:val="center"/>
    </w:pPr>
    <w:rPr>
      <w:rFonts w:ascii="Times New Roman" w:hAnsi="Times New Roman" w:eastAsia="华文中宋"/>
      <w:kern w:val="24"/>
      <w:sz w:val="24"/>
      <w:szCs w:val="24"/>
    </w:rPr>
  </w:style>
  <w:style w:type="paragraph" w:customStyle="1" w:styleId="625">
    <w:name w:val="表格及流程图标题"/>
    <w:basedOn w:val="1"/>
    <w:qFormat/>
    <w:uiPriority w:val="0"/>
    <w:pPr>
      <w:tabs>
        <w:tab w:val="center" w:pos="4533"/>
        <w:tab w:val="right" w:pos="9065"/>
      </w:tabs>
      <w:snapToGrid w:val="0"/>
      <w:spacing w:beforeLines="25"/>
    </w:pPr>
    <w:rPr>
      <w:rFonts w:ascii="Times New Roman" w:hAnsi="Times New Roman" w:eastAsia="华文中宋"/>
      <w:b/>
      <w:sz w:val="28"/>
      <w:szCs w:val="20"/>
    </w:rPr>
  </w:style>
  <w:style w:type="paragraph" w:customStyle="1" w:styleId="626">
    <w:name w:val="表格及流程图内容"/>
    <w:basedOn w:val="1"/>
    <w:qFormat/>
    <w:uiPriority w:val="0"/>
    <w:pPr>
      <w:snapToGrid w:val="0"/>
      <w:jc w:val="center"/>
    </w:pPr>
    <w:rPr>
      <w:rFonts w:ascii="Times New Roman" w:hAnsi="Times New Roman" w:eastAsia="华文中宋"/>
      <w:kern w:val="24"/>
      <w:sz w:val="24"/>
      <w:szCs w:val="20"/>
    </w:rPr>
  </w:style>
  <w:style w:type="paragraph" w:customStyle="1" w:styleId="627">
    <w:name w:val="投标正文"/>
    <w:basedOn w:val="1"/>
    <w:qFormat/>
    <w:uiPriority w:val="0"/>
    <w:pPr>
      <w:adjustRightInd w:val="0"/>
      <w:snapToGrid w:val="0"/>
      <w:spacing w:line="360" w:lineRule="auto"/>
      <w:ind w:firstLine="200" w:firstLineChars="200"/>
    </w:pPr>
    <w:rPr>
      <w:rFonts w:ascii="Times New Roman" w:hAnsi="Times New Roman"/>
      <w:sz w:val="24"/>
      <w:szCs w:val="24"/>
    </w:rPr>
  </w:style>
  <w:style w:type="paragraph" w:customStyle="1" w:styleId="628">
    <w:name w:val="表格1"/>
    <w:basedOn w:val="1"/>
    <w:qFormat/>
    <w:uiPriority w:val="0"/>
    <w:pPr>
      <w:adjustRightInd w:val="0"/>
      <w:snapToGrid w:val="0"/>
      <w:spacing w:line="0" w:lineRule="atLeast"/>
      <w:textAlignment w:val="center"/>
    </w:pPr>
    <w:rPr>
      <w:rFonts w:ascii="宋体" w:hAnsi="Times New Roman"/>
      <w:snapToGrid w:val="0"/>
      <w:kern w:val="0"/>
      <w:szCs w:val="20"/>
    </w:rPr>
  </w:style>
  <w:style w:type="paragraph" w:customStyle="1" w:styleId="629">
    <w:name w:val="章节二"/>
    <w:basedOn w:val="630"/>
    <w:next w:val="630"/>
    <w:qFormat/>
    <w:uiPriority w:val="0"/>
    <w:pPr>
      <w:spacing w:beforeLines="50" w:afterLines="50" w:line="240" w:lineRule="auto"/>
      <w:ind w:firstLine="0" w:firstLineChars="0"/>
      <w:jc w:val="center"/>
      <w:outlineLvl w:val="1"/>
    </w:pPr>
    <w:rPr>
      <w:rFonts w:eastAsia="黑体"/>
      <w:b/>
      <w:sz w:val="30"/>
      <w:szCs w:val="30"/>
    </w:rPr>
  </w:style>
  <w:style w:type="paragraph" w:customStyle="1" w:styleId="630">
    <w:name w:val="文一"/>
    <w:basedOn w:val="1"/>
    <w:qFormat/>
    <w:uiPriority w:val="0"/>
    <w:pPr>
      <w:topLinePunct/>
      <w:adjustRightInd w:val="0"/>
      <w:snapToGrid w:val="0"/>
      <w:spacing w:line="360" w:lineRule="auto"/>
      <w:ind w:firstLine="200" w:firstLineChars="200"/>
    </w:pPr>
    <w:rPr>
      <w:rFonts w:ascii="Times New Roman" w:hAnsi="Times New Roman"/>
      <w:snapToGrid w:val="0"/>
      <w:spacing w:val="4"/>
      <w:kern w:val="0"/>
      <w:sz w:val="24"/>
      <w:szCs w:val="24"/>
    </w:rPr>
  </w:style>
  <w:style w:type="paragraph" w:customStyle="1" w:styleId="631">
    <w:name w:val="标题辞"/>
    <w:basedOn w:val="3"/>
    <w:next w:val="1"/>
    <w:qFormat/>
    <w:uiPriority w:val="0"/>
    <w:pPr>
      <w:keepLines w:val="0"/>
      <w:widowControl/>
      <w:tabs>
        <w:tab w:val="left" w:pos="360"/>
      </w:tabs>
      <w:spacing w:before="0" w:after="0" w:line="240" w:lineRule="auto"/>
      <w:ind w:firstLine="554" w:firstLineChars="198"/>
      <w:jc w:val="center"/>
    </w:pPr>
    <w:rPr>
      <w:rFonts w:ascii="黑体" w:hAnsi="Times New Roman" w:eastAsia="黑体"/>
      <w:b w:val="0"/>
      <w:color w:val="auto"/>
      <w:kern w:val="0"/>
      <w:sz w:val="52"/>
      <w:szCs w:val="20"/>
    </w:rPr>
  </w:style>
  <w:style w:type="paragraph" w:customStyle="1" w:styleId="632">
    <w:name w:val="标题9"/>
    <w:basedOn w:val="1"/>
    <w:qFormat/>
    <w:uiPriority w:val="0"/>
    <w:pPr>
      <w:spacing w:beforeLines="50" w:afterLines="50"/>
    </w:pPr>
    <w:rPr>
      <w:rFonts w:ascii="Times New Roman" w:hAnsi="Times New Roman" w:eastAsia="黑体"/>
      <w:b/>
      <w:sz w:val="32"/>
      <w:szCs w:val="24"/>
    </w:rPr>
  </w:style>
  <w:style w:type="paragraph" w:customStyle="1" w:styleId="633">
    <w:name w:val="标题10"/>
    <w:qFormat/>
    <w:uiPriority w:val="0"/>
    <w:pPr>
      <w:spacing w:afterLines="100"/>
    </w:pPr>
    <w:rPr>
      <w:rFonts w:ascii="Times New Roman" w:hAnsi="Times New Roman" w:eastAsia="宋体" w:cs="Times New Roman"/>
      <w:b/>
      <w:sz w:val="32"/>
      <w:lang w:val="en-US" w:eastAsia="zh-CN" w:bidi="ar-SA"/>
    </w:rPr>
  </w:style>
  <w:style w:type="paragraph" w:customStyle="1" w:styleId="634">
    <w:name w:val="图名"/>
    <w:basedOn w:val="1"/>
    <w:qFormat/>
    <w:uiPriority w:val="0"/>
    <w:pPr>
      <w:spacing w:line="360" w:lineRule="auto"/>
      <w:jc w:val="center"/>
    </w:pPr>
    <w:rPr>
      <w:rFonts w:ascii="Times New Roman" w:hAnsi="Times New Roman" w:eastAsia="楷体_GB2312" w:cs="宋体"/>
      <w:b/>
      <w:sz w:val="24"/>
      <w:szCs w:val="24"/>
    </w:rPr>
  </w:style>
  <w:style w:type="paragraph" w:customStyle="1" w:styleId="635">
    <w:name w:val="biaoge"/>
    <w:basedOn w:val="1"/>
    <w:qFormat/>
    <w:uiPriority w:val="0"/>
    <w:pPr>
      <w:widowControl/>
      <w:suppressLineNumbers/>
      <w:jc w:val="left"/>
    </w:pPr>
    <w:rPr>
      <w:rFonts w:ascii="宋体" w:hAnsi="宋体"/>
      <w:szCs w:val="21"/>
    </w:rPr>
  </w:style>
  <w:style w:type="paragraph" w:customStyle="1" w:styleId="636">
    <w:name w:val="框图"/>
    <w:basedOn w:val="1"/>
    <w:qFormat/>
    <w:uiPriority w:val="0"/>
    <w:pPr>
      <w:widowControl/>
      <w:suppressLineNumbers/>
      <w:tabs>
        <w:tab w:val="left" w:pos="423"/>
        <w:tab w:val="left" w:pos="564"/>
        <w:tab w:val="left" w:pos="987"/>
      </w:tabs>
      <w:adjustRightInd w:val="0"/>
      <w:spacing w:beforeLines="50"/>
      <w:jc w:val="center"/>
      <w:textAlignment w:val="baseline"/>
    </w:pPr>
    <w:rPr>
      <w:rFonts w:ascii="Times New Roman" w:hAnsi="Times New Roman"/>
      <w:szCs w:val="21"/>
    </w:rPr>
  </w:style>
  <w:style w:type="paragraph" w:customStyle="1" w:styleId="637">
    <w:name w:val="前言、引言标题"/>
    <w:next w:val="1"/>
    <w:qFormat/>
    <w:uiPriority w:val="0"/>
    <w:pPr>
      <w:shd w:val="clear" w:color="auto" w:fill="FFFFFF"/>
      <w:tabs>
        <w:tab w:val="left" w:pos="360"/>
      </w:tabs>
      <w:spacing w:before="640" w:after="560"/>
      <w:ind w:left="567" w:hanging="279"/>
      <w:jc w:val="center"/>
      <w:outlineLvl w:val="0"/>
    </w:pPr>
    <w:rPr>
      <w:rFonts w:ascii="黑体" w:hAnsi="Times New Roman" w:eastAsia="黑体" w:cs="Times New Roman"/>
      <w:sz w:val="32"/>
      <w:lang w:val="en-US" w:eastAsia="zh-CN" w:bidi="ar-SA"/>
    </w:rPr>
  </w:style>
  <w:style w:type="paragraph" w:customStyle="1" w:styleId="638">
    <w:name w:val="一级条标题"/>
    <w:basedOn w:val="4"/>
    <w:next w:val="1"/>
    <w:qFormat/>
    <w:uiPriority w:val="0"/>
    <w:pPr>
      <w:keepNext w:val="0"/>
      <w:keepLines w:val="0"/>
      <w:widowControl/>
      <w:tabs>
        <w:tab w:val="left" w:pos="360"/>
        <w:tab w:val="left" w:pos="495"/>
        <w:tab w:val="left" w:pos="1200"/>
        <w:tab w:val="left" w:pos="1418"/>
      </w:tabs>
      <w:spacing w:before="0" w:after="0" w:line="240" w:lineRule="auto"/>
      <w:ind w:left="1418" w:hanging="567"/>
      <w:jc w:val="both"/>
      <w:outlineLvl w:val="2"/>
    </w:pPr>
    <w:rPr>
      <w:rFonts w:ascii="黑体" w:hAnsi="Times New Roman" w:eastAsia="黑体"/>
      <w:b w:val="0"/>
      <w:bCs w:val="0"/>
      <w:color w:val="auto"/>
      <w:kern w:val="0"/>
      <w:sz w:val="21"/>
      <w:szCs w:val="20"/>
    </w:rPr>
  </w:style>
  <w:style w:type="paragraph" w:customStyle="1" w:styleId="639">
    <w:name w:val="二级条标题"/>
    <w:basedOn w:val="638"/>
    <w:next w:val="1"/>
    <w:qFormat/>
    <w:uiPriority w:val="0"/>
    <w:pPr>
      <w:tabs>
        <w:tab w:val="left" w:pos="1680"/>
        <w:tab w:val="left" w:pos="2356"/>
      </w:tabs>
      <w:ind w:left="1984" w:hanging="708"/>
      <w:outlineLvl w:val="3"/>
    </w:pPr>
  </w:style>
  <w:style w:type="paragraph" w:customStyle="1" w:styleId="640">
    <w:name w:val="三级条标题"/>
    <w:basedOn w:val="639"/>
    <w:next w:val="1"/>
    <w:qFormat/>
    <w:uiPriority w:val="0"/>
    <w:pPr>
      <w:tabs>
        <w:tab w:val="left" w:pos="2100"/>
        <w:tab w:val="left" w:pos="2781"/>
      </w:tabs>
      <w:ind w:left="2551" w:hanging="850"/>
      <w:outlineLvl w:val="4"/>
    </w:pPr>
  </w:style>
  <w:style w:type="paragraph" w:customStyle="1" w:styleId="641">
    <w:name w:val="四级条标题"/>
    <w:basedOn w:val="640"/>
    <w:next w:val="1"/>
    <w:qFormat/>
    <w:uiPriority w:val="0"/>
    <w:pPr>
      <w:tabs>
        <w:tab w:val="left" w:pos="2520"/>
        <w:tab w:val="left" w:pos="3566"/>
      </w:tabs>
      <w:ind w:left="3260" w:hanging="1134"/>
      <w:outlineLvl w:val="5"/>
    </w:pPr>
  </w:style>
  <w:style w:type="paragraph" w:customStyle="1" w:styleId="642">
    <w:name w:val="五级条标题"/>
    <w:basedOn w:val="641"/>
    <w:next w:val="1"/>
    <w:qFormat/>
    <w:uiPriority w:val="0"/>
    <w:pPr>
      <w:tabs>
        <w:tab w:val="left" w:pos="2940"/>
        <w:tab w:val="left" w:pos="3991"/>
      </w:tabs>
      <w:ind w:left="3827" w:hanging="1276"/>
      <w:outlineLvl w:val="6"/>
    </w:pPr>
  </w:style>
  <w:style w:type="character" w:customStyle="1" w:styleId="643">
    <w:name w:val="Char Char4"/>
    <w:qFormat/>
    <w:uiPriority w:val="0"/>
    <w:rPr>
      <w:rFonts w:ascii="宋体" w:hAnsi="宋体" w:eastAsia="宋体" w:cs="Times New Roman"/>
      <w:kern w:val="2"/>
      <w:sz w:val="24"/>
      <w:szCs w:val="24"/>
      <w:u w:val="single"/>
      <w:lang w:val="en-US" w:eastAsia="zh-CN" w:bidi="ar-SA"/>
    </w:rPr>
  </w:style>
  <w:style w:type="paragraph" w:customStyle="1" w:styleId="644">
    <w:name w:val="目录"/>
    <w:basedOn w:val="1"/>
    <w:qFormat/>
    <w:uiPriority w:val="0"/>
    <w:pPr>
      <w:widowControl/>
      <w:jc w:val="center"/>
    </w:pPr>
    <w:rPr>
      <w:rFonts w:hint="eastAsia" w:ascii="宋体" w:hAnsi="Times New Roman"/>
      <w:b/>
      <w:kern w:val="0"/>
      <w:sz w:val="36"/>
      <w:szCs w:val="20"/>
    </w:rPr>
  </w:style>
  <w:style w:type="paragraph" w:customStyle="1" w:styleId="64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646">
    <w:name w:val="保留正文"/>
    <w:basedOn w:val="34"/>
    <w:qFormat/>
    <w:uiPriority w:val="0"/>
    <w:pPr>
      <w:keepNext/>
      <w:spacing w:after="160"/>
    </w:pPr>
  </w:style>
  <w:style w:type="paragraph" w:customStyle="1" w:styleId="647">
    <w:name w:val="普通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8">
    <w:name w:val="目录文字"/>
    <w:basedOn w:val="1"/>
    <w:qFormat/>
    <w:uiPriority w:val="0"/>
    <w:pPr>
      <w:widowControl/>
      <w:spacing w:line="480" w:lineRule="auto"/>
      <w:jc w:val="left"/>
    </w:pPr>
    <w:rPr>
      <w:rFonts w:ascii="宋体" w:hAnsi="宋体"/>
      <w:kern w:val="0"/>
      <w:sz w:val="24"/>
      <w:szCs w:val="20"/>
    </w:rPr>
  </w:style>
  <w:style w:type="paragraph" w:customStyle="1" w:styleId="649">
    <w:name w:val="正文2"/>
    <w:link w:val="1185"/>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50">
    <w:name w:val="Para head"/>
    <w:qFormat/>
    <w:uiPriority w:val="0"/>
    <w:rPr>
      <w:rFonts w:ascii="Arial" w:hAnsi="Arial" w:eastAsia="Times New Roman"/>
      <w:kern w:val="2"/>
      <w:sz w:val="20"/>
      <w:szCs w:val="24"/>
      <w:lang w:val="en-US" w:eastAsia="zh-CN" w:bidi="ar-SA"/>
    </w:rPr>
  </w:style>
  <w:style w:type="paragraph" w:customStyle="1" w:styleId="651">
    <w:name w:val="菲页2"/>
    <w:basedOn w:val="5"/>
    <w:qFormat/>
    <w:uiPriority w:val="0"/>
    <w:pPr>
      <w:widowControl/>
      <w:tabs>
        <w:tab w:val="left" w:pos="720"/>
      </w:tabs>
      <w:spacing w:before="120" w:after="120"/>
      <w:ind w:left="720" w:hanging="432"/>
      <w:jc w:val="center"/>
    </w:pPr>
    <w:rPr>
      <w:rFonts w:ascii="黑体" w:hAnsi="宋体" w:eastAsia="黑体"/>
      <w:b w:val="0"/>
      <w:bCs w:val="0"/>
      <w:color w:val="auto"/>
      <w:kern w:val="0"/>
      <w:sz w:val="44"/>
      <w:szCs w:val="20"/>
    </w:rPr>
  </w:style>
  <w:style w:type="paragraph" w:customStyle="1" w:styleId="652">
    <w:name w:val="菲页1"/>
    <w:basedOn w:val="4"/>
    <w:qFormat/>
    <w:uiPriority w:val="0"/>
    <w:pPr>
      <w:widowControl/>
      <w:spacing w:before="260" w:after="260" w:line="416" w:lineRule="auto"/>
      <w:jc w:val="center"/>
    </w:pPr>
    <w:rPr>
      <w:rFonts w:ascii="黑体" w:hAnsi="宋体" w:eastAsia="黑体"/>
      <w:b w:val="0"/>
      <w:bCs w:val="0"/>
      <w:color w:val="auto"/>
      <w:kern w:val="0"/>
      <w:sz w:val="52"/>
      <w:szCs w:val="20"/>
    </w:rPr>
  </w:style>
  <w:style w:type="paragraph" w:customStyle="1" w:styleId="653">
    <w:name w:val="菲页(卷)"/>
    <w:basedOn w:val="3"/>
    <w:next w:val="649"/>
    <w:qFormat/>
    <w:uiPriority w:val="0"/>
    <w:pPr>
      <w:keepLines w:val="0"/>
      <w:widowControl/>
      <w:tabs>
        <w:tab w:val="left" w:pos="360"/>
      </w:tabs>
      <w:spacing w:before="0" w:after="0" w:line="240" w:lineRule="auto"/>
      <w:ind w:firstLine="198" w:firstLineChars="198"/>
      <w:jc w:val="center"/>
      <w:outlineLvl w:val="1"/>
    </w:pPr>
    <w:rPr>
      <w:rFonts w:ascii="黑体" w:hAnsi="Times New Roman" w:eastAsia="黑体"/>
      <w:b w:val="0"/>
      <w:color w:val="auto"/>
      <w:kern w:val="0"/>
      <w:sz w:val="52"/>
      <w:szCs w:val="20"/>
    </w:rPr>
  </w:style>
  <w:style w:type="paragraph" w:customStyle="1" w:styleId="654">
    <w:name w:val="样式 黑体 三号"/>
    <w:basedOn w:val="1"/>
    <w:qFormat/>
    <w:uiPriority w:val="0"/>
    <w:pPr>
      <w:ind w:right="93" w:rightChars="40"/>
    </w:pPr>
    <w:rPr>
      <w:rFonts w:ascii="黑体" w:hAnsi="Times New Roman" w:eastAsia="黑体" w:cs="宋体"/>
      <w:sz w:val="32"/>
      <w:szCs w:val="20"/>
    </w:rPr>
  </w:style>
  <w:style w:type="paragraph" w:customStyle="1" w:styleId="655">
    <w:name w:val="打印红头"/>
    <w:basedOn w:val="1"/>
    <w:link w:val="656"/>
    <w:qFormat/>
    <w:uiPriority w:val="0"/>
    <w:pPr>
      <w:ind w:right="93" w:rightChars="40"/>
      <w:jc w:val="center"/>
    </w:pPr>
    <w:rPr>
      <w:rFonts w:ascii="宋体" w:hAnsi="宋体" w:cs="宋体"/>
      <w:b/>
      <w:bCs/>
      <w:color w:val="FF0000"/>
      <w:spacing w:val="100"/>
      <w:w w:val="80"/>
      <w:sz w:val="140"/>
      <w:szCs w:val="144"/>
    </w:rPr>
  </w:style>
  <w:style w:type="character" w:customStyle="1" w:styleId="656">
    <w:name w:val="打印红头 Char"/>
    <w:link w:val="655"/>
    <w:qFormat/>
    <w:uiPriority w:val="0"/>
    <w:rPr>
      <w:rFonts w:ascii="宋体" w:hAnsi="宋体" w:cs="宋体"/>
      <w:b/>
      <w:bCs/>
      <w:color w:val="FF0000"/>
      <w:spacing w:val="100"/>
      <w:w w:val="80"/>
      <w:kern w:val="2"/>
      <w:sz w:val="140"/>
      <w:szCs w:val="144"/>
    </w:rPr>
  </w:style>
  <w:style w:type="character" w:customStyle="1" w:styleId="657">
    <w:name w:val="签发人姓名 Char"/>
    <w:link w:val="658"/>
    <w:qFormat/>
    <w:uiPriority w:val="0"/>
    <w:rPr>
      <w:rFonts w:ascii="仿宋_GB2312" w:hAnsi="仿宋_GB2312" w:eastAsia="楷体_GB2312"/>
      <w:color w:val="000000"/>
      <w:sz w:val="30"/>
      <w:szCs w:val="24"/>
    </w:rPr>
  </w:style>
  <w:style w:type="paragraph" w:customStyle="1" w:styleId="658">
    <w:name w:val="签发人姓名"/>
    <w:link w:val="657"/>
    <w:qFormat/>
    <w:uiPriority w:val="0"/>
    <w:pPr>
      <w:ind w:right="93" w:rightChars="40"/>
    </w:pPr>
    <w:rPr>
      <w:rFonts w:ascii="仿宋_GB2312" w:hAnsi="仿宋_GB2312" w:eastAsia="楷体_GB2312" w:cs="Times New Roman"/>
      <w:color w:val="000000"/>
      <w:sz w:val="30"/>
      <w:szCs w:val="24"/>
      <w:lang w:val="en-US" w:eastAsia="zh-CN" w:bidi="ar-SA"/>
    </w:rPr>
  </w:style>
  <w:style w:type="character" w:customStyle="1" w:styleId="659">
    <w:name w:val="标题 1 1 Char Char"/>
    <w:qFormat/>
    <w:uiPriority w:val="0"/>
    <w:rPr>
      <w:rFonts w:ascii="Arial" w:hAnsi="Arial" w:eastAsia="宋体"/>
      <w:b/>
      <w:kern w:val="44"/>
      <w:sz w:val="36"/>
      <w:szCs w:val="24"/>
      <w:lang w:val="en-US" w:eastAsia="zh-CN" w:bidi="ar-SA"/>
    </w:rPr>
  </w:style>
  <w:style w:type="character" w:customStyle="1" w:styleId="660">
    <w:name w:val="Char Char5"/>
    <w:qFormat/>
    <w:locked/>
    <w:uiPriority w:val="0"/>
    <w:rPr>
      <w:rFonts w:eastAsia="宋体"/>
      <w:kern w:val="2"/>
      <w:sz w:val="21"/>
      <w:lang w:val="en-US" w:eastAsia="zh-CN" w:bidi="ar-SA"/>
    </w:rPr>
  </w:style>
  <w:style w:type="character" w:customStyle="1" w:styleId="661">
    <w:name w:val="Char Char11"/>
    <w:qFormat/>
    <w:uiPriority w:val="0"/>
    <w:rPr>
      <w:rFonts w:ascii="Arial" w:hAnsi="Arial" w:eastAsia="宋体"/>
      <w:b/>
      <w:kern w:val="2"/>
      <w:sz w:val="44"/>
      <w:szCs w:val="24"/>
      <w:lang w:val="en-US" w:eastAsia="zh-CN" w:bidi="ar-SA"/>
    </w:rPr>
  </w:style>
  <w:style w:type="character" w:customStyle="1" w:styleId="662">
    <w:name w:val="Char Char7"/>
    <w:qFormat/>
    <w:uiPriority w:val="0"/>
    <w:rPr>
      <w:rFonts w:ascii="宋体" w:hAnsi="Courier New" w:eastAsia="宋体"/>
      <w:kern w:val="2"/>
      <w:sz w:val="21"/>
      <w:szCs w:val="24"/>
      <w:lang w:val="en-US" w:eastAsia="zh-CN" w:bidi="ar-SA"/>
    </w:rPr>
  </w:style>
  <w:style w:type="paragraph" w:customStyle="1" w:styleId="663">
    <w:name w:val="Char Char Char Char Char Char Char Char Char Char"/>
    <w:basedOn w:val="1"/>
    <w:qFormat/>
    <w:uiPriority w:val="0"/>
    <w:rPr>
      <w:rFonts w:ascii="Arial" w:hAnsi="Arial" w:cs="Arial"/>
      <w:sz w:val="20"/>
      <w:szCs w:val="20"/>
    </w:rPr>
  </w:style>
  <w:style w:type="character" w:customStyle="1" w:styleId="664">
    <w:name w:val="结束语 Char"/>
    <w:basedOn w:val="133"/>
    <w:link w:val="32"/>
    <w:qFormat/>
    <w:uiPriority w:val="0"/>
    <w:rPr>
      <w:rFonts w:ascii="Times New Roman" w:hAnsi="Times New Roman"/>
      <w:kern w:val="2"/>
      <w:sz w:val="21"/>
      <w:szCs w:val="24"/>
    </w:rPr>
  </w:style>
  <w:style w:type="character" w:customStyle="1" w:styleId="665">
    <w:name w:val="样式 仿宋_GB2312 三号 黑色"/>
    <w:qFormat/>
    <w:uiPriority w:val="0"/>
    <w:rPr>
      <w:rFonts w:ascii="仿宋_GB2312" w:hAnsi="仿宋_GB2312" w:eastAsia="仿宋_GB2312"/>
      <w:color w:val="000000"/>
      <w:kern w:val="0"/>
      <w:sz w:val="32"/>
      <w:szCs w:val="24"/>
      <w:u w:val="single"/>
      <w:lang w:val="en-US" w:eastAsia="zh-CN" w:bidi="ar-SA"/>
    </w:rPr>
  </w:style>
  <w:style w:type="character" w:customStyle="1" w:styleId="666">
    <w:name w:val="HTML 地址 Char"/>
    <w:basedOn w:val="133"/>
    <w:qFormat/>
    <w:uiPriority w:val="0"/>
    <w:rPr>
      <w:i/>
      <w:iCs/>
      <w:kern w:val="2"/>
      <w:sz w:val="21"/>
      <w:szCs w:val="22"/>
    </w:rPr>
  </w:style>
  <w:style w:type="character" w:customStyle="1" w:styleId="667">
    <w:name w:val="HTML 地址 Char4"/>
    <w:link w:val="41"/>
    <w:qFormat/>
    <w:uiPriority w:val="0"/>
    <w:rPr>
      <w:rFonts w:ascii="Times New Roman" w:hAnsi="Times New Roman"/>
      <w:i/>
      <w:iCs/>
      <w:kern w:val="2"/>
      <w:sz w:val="21"/>
      <w:szCs w:val="24"/>
    </w:rPr>
  </w:style>
  <w:style w:type="character" w:customStyle="1" w:styleId="668">
    <w:name w:val="HTML 预设格式 Char"/>
    <w:basedOn w:val="133"/>
    <w:qFormat/>
    <w:uiPriority w:val="0"/>
    <w:rPr>
      <w:rFonts w:ascii="Courier New" w:hAnsi="Courier New" w:cs="Courier New"/>
      <w:kern w:val="2"/>
    </w:rPr>
  </w:style>
  <w:style w:type="character" w:customStyle="1" w:styleId="669">
    <w:name w:val="HTML 预设格式 Char4"/>
    <w:link w:val="80"/>
    <w:qFormat/>
    <w:uiPriority w:val="0"/>
    <w:rPr>
      <w:rFonts w:ascii="Courier New" w:hAnsi="Courier New" w:cs="Courier New"/>
      <w:kern w:val="2"/>
    </w:rPr>
  </w:style>
  <w:style w:type="character" w:customStyle="1" w:styleId="670">
    <w:name w:val="称呼 Char"/>
    <w:basedOn w:val="133"/>
    <w:link w:val="30"/>
    <w:qFormat/>
    <w:uiPriority w:val="0"/>
    <w:rPr>
      <w:rFonts w:ascii="Times New Roman" w:hAnsi="Times New Roman"/>
      <w:kern w:val="2"/>
      <w:sz w:val="21"/>
      <w:szCs w:val="24"/>
    </w:rPr>
  </w:style>
  <w:style w:type="character" w:customStyle="1" w:styleId="671">
    <w:name w:val="电子邮件签名 Char"/>
    <w:basedOn w:val="133"/>
    <w:qFormat/>
    <w:uiPriority w:val="0"/>
    <w:rPr>
      <w:kern w:val="2"/>
      <w:sz w:val="21"/>
      <w:szCs w:val="22"/>
    </w:rPr>
  </w:style>
  <w:style w:type="character" w:customStyle="1" w:styleId="672">
    <w:name w:val="电子邮件签名 Char4"/>
    <w:link w:val="19"/>
    <w:qFormat/>
    <w:uiPriority w:val="0"/>
    <w:rPr>
      <w:rFonts w:ascii="Times New Roman" w:hAnsi="Times New Roman"/>
      <w:kern w:val="2"/>
      <w:sz w:val="21"/>
      <w:szCs w:val="24"/>
    </w:rPr>
  </w:style>
  <w:style w:type="character" w:customStyle="1" w:styleId="673">
    <w:name w:val="签名 Char"/>
    <w:basedOn w:val="133"/>
    <w:link w:val="58"/>
    <w:qFormat/>
    <w:uiPriority w:val="0"/>
    <w:rPr>
      <w:rFonts w:ascii="Times New Roman" w:hAnsi="Times New Roman"/>
      <w:kern w:val="2"/>
      <w:sz w:val="21"/>
      <w:szCs w:val="24"/>
    </w:rPr>
  </w:style>
  <w:style w:type="character" w:customStyle="1" w:styleId="674">
    <w:name w:val="信息标题 Char"/>
    <w:basedOn w:val="133"/>
    <w:link w:val="79"/>
    <w:qFormat/>
    <w:uiPriority w:val="0"/>
    <w:rPr>
      <w:rFonts w:ascii="Arial" w:hAnsi="Arial" w:cs="Arial"/>
      <w:kern w:val="2"/>
      <w:sz w:val="24"/>
      <w:szCs w:val="24"/>
      <w:shd w:val="pct20" w:color="auto" w:fill="auto"/>
    </w:rPr>
  </w:style>
  <w:style w:type="character" w:customStyle="1" w:styleId="675">
    <w:name w:val="正文首行缩进 2 Char"/>
    <w:basedOn w:val="153"/>
    <w:qFormat/>
    <w:uiPriority w:val="0"/>
    <w:rPr>
      <w:rFonts w:ascii="Times New Roman" w:hAnsi="Times New Roman" w:eastAsia="宋体" w:cs="Times New Roman"/>
      <w:kern w:val="2"/>
      <w:sz w:val="21"/>
      <w:szCs w:val="22"/>
      <w:lang w:bidi="en-US"/>
    </w:rPr>
  </w:style>
  <w:style w:type="character" w:customStyle="1" w:styleId="676">
    <w:name w:val="正文首行缩进 2 Char4"/>
    <w:basedOn w:val="345"/>
    <w:link w:val="87"/>
    <w:qFormat/>
    <w:uiPriority w:val="0"/>
    <w:rPr>
      <w:rFonts w:ascii="Times New Roman" w:hAnsi="Times New Roman"/>
      <w:kern w:val="2"/>
      <w:sz w:val="21"/>
      <w:szCs w:val="24"/>
    </w:rPr>
  </w:style>
  <w:style w:type="character" w:customStyle="1" w:styleId="677">
    <w:name w:val="注释标题 Char"/>
    <w:basedOn w:val="133"/>
    <w:link w:val="16"/>
    <w:qFormat/>
    <w:uiPriority w:val="0"/>
    <w:rPr>
      <w:rFonts w:ascii="Times New Roman" w:hAnsi="Times New Roman"/>
      <w:kern w:val="2"/>
      <w:sz w:val="21"/>
      <w:szCs w:val="24"/>
    </w:rPr>
  </w:style>
  <w:style w:type="paragraph" w:customStyle="1" w:styleId="678">
    <w:name w:val="font1"/>
    <w:basedOn w:val="1"/>
    <w:qFormat/>
    <w:uiPriority w:val="0"/>
    <w:pPr>
      <w:widowControl/>
      <w:spacing w:before="100" w:beforeAutospacing="1" w:after="100" w:afterAutospacing="1"/>
      <w:jc w:val="left"/>
    </w:pPr>
    <w:rPr>
      <w:rFonts w:hint="eastAsia" w:ascii="宋体" w:hAnsi="宋体"/>
      <w:kern w:val="0"/>
      <w:sz w:val="24"/>
      <w:szCs w:val="24"/>
    </w:rPr>
  </w:style>
  <w:style w:type="character" w:customStyle="1" w:styleId="679">
    <w:name w:val="Char Char17"/>
    <w:qFormat/>
    <w:uiPriority w:val="0"/>
    <w:rPr>
      <w:rFonts w:ascii="宋体" w:hAnsi="宋体" w:eastAsia="宋体"/>
      <w:b/>
      <w:bCs/>
      <w:kern w:val="2"/>
      <w:sz w:val="30"/>
      <w:szCs w:val="28"/>
      <w:lang w:val="en-US" w:eastAsia="zh-CN" w:bidi="ar-SA"/>
    </w:rPr>
  </w:style>
  <w:style w:type="character" w:customStyle="1" w:styleId="680">
    <w:name w:val="Char Char16"/>
    <w:qFormat/>
    <w:uiPriority w:val="0"/>
    <w:rPr>
      <w:rFonts w:ascii="宋体" w:hAnsi="宋体" w:eastAsia="宋体"/>
      <w:b/>
      <w:bCs/>
      <w:kern w:val="2"/>
      <w:sz w:val="30"/>
      <w:szCs w:val="28"/>
      <w:lang w:val="en-US" w:eastAsia="zh-CN" w:bidi="ar-SA"/>
    </w:rPr>
  </w:style>
  <w:style w:type="character" w:customStyle="1" w:styleId="681">
    <w:name w:val="Char Char15"/>
    <w:qFormat/>
    <w:uiPriority w:val="0"/>
    <w:rPr>
      <w:rFonts w:ascii="Arial" w:hAnsi="Arial" w:eastAsia="黑体"/>
      <w:b/>
      <w:bCs/>
      <w:kern w:val="2"/>
      <w:sz w:val="24"/>
      <w:szCs w:val="24"/>
      <w:lang w:val="en-US" w:eastAsia="zh-CN" w:bidi="ar-SA"/>
    </w:rPr>
  </w:style>
  <w:style w:type="character" w:customStyle="1" w:styleId="682">
    <w:name w:val="Char Char14"/>
    <w:qFormat/>
    <w:uiPriority w:val="0"/>
    <w:rPr>
      <w:rFonts w:eastAsia="宋体"/>
      <w:b/>
      <w:kern w:val="2"/>
      <w:sz w:val="24"/>
      <w:szCs w:val="24"/>
      <w:lang w:val="en-US" w:eastAsia="zh-CN" w:bidi="ar-SA"/>
    </w:rPr>
  </w:style>
  <w:style w:type="character" w:customStyle="1" w:styleId="683">
    <w:name w:val="Char Char13"/>
    <w:qFormat/>
    <w:uiPriority w:val="0"/>
    <w:rPr>
      <w:rFonts w:ascii="Arial" w:hAnsi="Arial" w:eastAsia="黑体"/>
      <w:kern w:val="2"/>
      <w:sz w:val="24"/>
      <w:szCs w:val="24"/>
      <w:lang w:val="en-US" w:eastAsia="zh-CN" w:bidi="ar-SA"/>
    </w:rPr>
  </w:style>
  <w:style w:type="character" w:customStyle="1" w:styleId="684">
    <w:name w:val="Char Char12"/>
    <w:qFormat/>
    <w:uiPriority w:val="0"/>
    <w:rPr>
      <w:rFonts w:ascii="Arial" w:hAnsi="Arial" w:eastAsia="黑体"/>
      <w:kern w:val="2"/>
      <w:sz w:val="21"/>
      <w:szCs w:val="24"/>
      <w:lang w:val="en-US" w:eastAsia="zh-CN" w:bidi="ar-SA"/>
    </w:rPr>
  </w:style>
  <w:style w:type="paragraph" w:customStyle="1" w:styleId="685">
    <w:name w:val="样式 正文首行缩进2"/>
    <w:basedOn w:val="1"/>
    <w:qFormat/>
    <w:uiPriority w:val="0"/>
    <w:pPr>
      <w:spacing w:line="400" w:lineRule="exact"/>
    </w:pPr>
    <w:rPr>
      <w:rFonts w:ascii="Arial" w:hAnsi="Arial"/>
      <w:kern w:val="24"/>
      <w:szCs w:val="21"/>
    </w:rPr>
  </w:style>
  <w:style w:type="paragraph" w:customStyle="1" w:styleId="686">
    <w:name w:val="样式5"/>
    <w:basedOn w:val="66"/>
    <w:qFormat/>
    <w:uiPriority w:val="0"/>
    <w:pPr>
      <w:ind w:left="0" w:firstLine="540" w:firstLineChars="225"/>
    </w:pPr>
    <w:rPr>
      <w:kern w:val="28"/>
      <w:sz w:val="24"/>
    </w:rPr>
  </w:style>
  <w:style w:type="paragraph" w:customStyle="1" w:styleId="687">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88">
    <w:name w:val="样式 正文首行缩进 Char"/>
    <w:basedOn w:val="1"/>
    <w:qFormat/>
    <w:uiPriority w:val="0"/>
    <w:pPr>
      <w:spacing w:line="400" w:lineRule="exact"/>
      <w:ind w:firstLine="200" w:firstLineChars="200"/>
    </w:pPr>
    <w:rPr>
      <w:rFonts w:ascii="宋体" w:hAnsi="宋体"/>
      <w:kern w:val="24"/>
      <w:szCs w:val="21"/>
    </w:rPr>
  </w:style>
  <w:style w:type="character" w:customStyle="1" w:styleId="689">
    <w:name w:val="style81"/>
    <w:qFormat/>
    <w:uiPriority w:val="0"/>
    <w:rPr>
      <w:rFonts w:eastAsia="宋体"/>
      <w:color w:val="98BCED"/>
      <w:kern w:val="2"/>
      <w:sz w:val="14"/>
      <w:szCs w:val="14"/>
      <w:lang w:val="en-US" w:eastAsia="zh-CN" w:bidi="ar-SA"/>
    </w:rPr>
  </w:style>
  <w:style w:type="paragraph" w:customStyle="1" w:styleId="690">
    <w:name w:val="图形布置"/>
    <w:qFormat/>
    <w:uiPriority w:val="0"/>
    <w:pPr>
      <w:jc w:val="center"/>
    </w:pPr>
    <w:rPr>
      <w:rFonts w:ascii="Times New Roman" w:hAnsi="Times New Roman" w:eastAsia="宋体" w:cs="Times New Roman"/>
      <w:sz w:val="21"/>
      <w:szCs w:val="36"/>
      <w:lang w:val="en-US" w:eastAsia="zh-CN" w:bidi="ar-SA"/>
    </w:rPr>
  </w:style>
  <w:style w:type="paragraph" w:customStyle="1" w:styleId="691">
    <w:name w:val="需求书4"/>
    <w:basedOn w:val="21"/>
    <w:next w:val="1"/>
    <w:qFormat/>
    <w:uiPriority w:val="0"/>
    <w:pPr>
      <w:widowControl/>
      <w:adjustRightInd w:val="0"/>
      <w:snapToGrid w:val="0"/>
      <w:spacing w:before="60"/>
      <w:ind w:left="315" w:hanging="315" w:firstLineChars="0"/>
    </w:pPr>
    <w:rPr>
      <w:sz w:val="24"/>
      <w:szCs w:val="24"/>
    </w:rPr>
  </w:style>
  <w:style w:type="paragraph" w:customStyle="1" w:styleId="692">
    <w:name w:val="首行缩进"/>
    <w:basedOn w:val="1"/>
    <w:qFormat/>
    <w:uiPriority w:val="0"/>
    <w:pPr>
      <w:adjustRightInd w:val="0"/>
      <w:spacing w:line="360" w:lineRule="auto"/>
      <w:ind w:firstLine="480" w:firstLineChars="200"/>
    </w:pPr>
    <w:rPr>
      <w:rFonts w:ascii="宋体" w:hAnsi="Times New Roman"/>
      <w:sz w:val="24"/>
      <w:szCs w:val="20"/>
    </w:rPr>
  </w:style>
  <w:style w:type="character" w:customStyle="1" w:styleId="693">
    <w:name w:val="正文） Char"/>
    <w:link w:val="694"/>
    <w:qFormat/>
    <w:uiPriority w:val="0"/>
    <w:rPr>
      <w:szCs w:val="24"/>
      <w:lang w:val="en-GB"/>
    </w:rPr>
  </w:style>
  <w:style w:type="paragraph" w:customStyle="1" w:styleId="694">
    <w:name w:val="正文）"/>
    <w:basedOn w:val="1"/>
    <w:link w:val="693"/>
    <w:qFormat/>
    <w:uiPriority w:val="0"/>
    <w:pPr>
      <w:spacing w:line="360" w:lineRule="auto"/>
      <w:ind w:left="250" w:leftChars="100" w:hanging="150" w:hangingChars="150"/>
      <w:jc w:val="left"/>
    </w:pPr>
    <w:rPr>
      <w:kern w:val="0"/>
      <w:sz w:val="20"/>
      <w:szCs w:val="24"/>
      <w:lang w:val="en-GB"/>
    </w:rPr>
  </w:style>
  <w:style w:type="paragraph" w:customStyle="1" w:styleId="695">
    <w:name w:val="项目符号"/>
    <w:basedOn w:val="1"/>
    <w:link w:val="696"/>
    <w:qFormat/>
    <w:uiPriority w:val="0"/>
    <w:pPr>
      <w:numPr>
        <w:ilvl w:val="0"/>
        <w:numId w:val="9"/>
      </w:numPr>
      <w:spacing w:line="360" w:lineRule="auto"/>
      <w:jc w:val="left"/>
    </w:pPr>
    <w:rPr>
      <w:rFonts w:ascii="Times New Roman" w:hAnsi="Times New Roman"/>
      <w:szCs w:val="24"/>
    </w:rPr>
  </w:style>
  <w:style w:type="character" w:customStyle="1" w:styleId="696">
    <w:name w:val="项目符号 Char Char"/>
    <w:link w:val="695"/>
    <w:qFormat/>
    <w:uiPriority w:val="0"/>
    <w:rPr>
      <w:rFonts w:ascii="Times New Roman" w:hAnsi="Times New Roman"/>
      <w:kern w:val="2"/>
      <w:sz w:val="21"/>
      <w:szCs w:val="24"/>
    </w:rPr>
  </w:style>
  <w:style w:type="character" w:customStyle="1" w:styleId="697">
    <w:name w:val="正文1 Char"/>
    <w:link w:val="698"/>
    <w:qFormat/>
    <w:uiPriority w:val="0"/>
  </w:style>
  <w:style w:type="paragraph" w:customStyle="1" w:styleId="698">
    <w:name w:val="正文11"/>
    <w:basedOn w:val="694"/>
    <w:link w:val="697"/>
    <w:qFormat/>
    <w:uiPriority w:val="0"/>
    <w:pPr>
      <w:ind w:left="200" w:leftChars="200" w:firstLine="200" w:firstLineChars="200"/>
    </w:pPr>
    <w:rPr>
      <w:szCs w:val="20"/>
      <w:lang w:val="en-US"/>
    </w:rPr>
  </w:style>
  <w:style w:type="paragraph" w:customStyle="1" w:styleId="699">
    <w:name w:val="a）"/>
    <w:basedOn w:val="1"/>
    <w:link w:val="700"/>
    <w:qFormat/>
    <w:uiPriority w:val="0"/>
    <w:pPr>
      <w:spacing w:line="360" w:lineRule="auto"/>
      <w:ind w:left="350" w:leftChars="200" w:hanging="150" w:hangingChars="150"/>
      <w:jc w:val="left"/>
    </w:pPr>
    <w:rPr>
      <w:rFonts w:ascii="Times New Roman" w:hAnsi="Times New Roman"/>
      <w:kern w:val="0"/>
      <w:szCs w:val="21"/>
    </w:rPr>
  </w:style>
  <w:style w:type="character" w:customStyle="1" w:styleId="700">
    <w:name w:val="a） Char"/>
    <w:link w:val="699"/>
    <w:qFormat/>
    <w:uiPriority w:val="0"/>
    <w:rPr>
      <w:rFonts w:ascii="Times New Roman" w:hAnsi="Times New Roman"/>
      <w:sz w:val="21"/>
      <w:szCs w:val="21"/>
    </w:rPr>
  </w:style>
  <w:style w:type="paragraph" w:customStyle="1" w:styleId="701">
    <w:name w:val="标书1级标题"/>
    <w:basedOn w:val="1"/>
    <w:next w:val="1"/>
    <w:qFormat/>
    <w:uiPriority w:val="0"/>
    <w:pPr>
      <w:tabs>
        <w:tab w:val="left" w:pos="-3780"/>
        <w:tab w:val="left" w:pos="562"/>
      </w:tabs>
      <w:adjustRightInd w:val="0"/>
      <w:spacing w:beforeLines="50" w:afterLines="50" w:line="440" w:lineRule="exact"/>
      <w:outlineLvl w:val="1"/>
    </w:pPr>
    <w:rPr>
      <w:rFonts w:ascii="黑体" w:hAnsi="Arial Black" w:eastAsia="黑体"/>
      <w:bCs/>
      <w:color w:val="000080"/>
      <w:sz w:val="28"/>
      <w:szCs w:val="28"/>
    </w:rPr>
  </w:style>
  <w:style w:type="paragraph" w:customStyle="1" w:styleId="702">
    <w:name w:val="标书3级标题"/>
    <w:basedOn w:val="1"/>
    <w:next w:val="1"/>
    <w:qFormat/>
    <w:uiPriority w:val="0"/>
    <w:pPr>
      <w:widowControl/>
      <w:tabs>
        <w:tab w:val="left" w:pos="843"/>
      </w:tabs>
      <w:spacing w:before="78" w:after="78" w:line="400" w:lineRule="exact"/>
      <w:jc w:val="left"/>
      <w:outlineLvl w:val="3"/>
    </w:pPr>
    <w:rPr>
      <w:rFonts w:ascii="黑体" w:hAnsi="Arial Narrow" w:eastAsia="黑体"/>
      <w:spacing w:val="4"/>
      <w:kern w:val="24"/>
      <w:sz w:val="24"/>
      <w:szCs w:val="24"/>
    </w:rPr>
  </w:style>
  <w:style w:type="paragraph" w:customStyle="1" w:styleId="703">
    <w:name w:val="标书2级标题2"/>
    <w:basedOn w:val="1"/>
    <w:next w:val="1"/>
    <w:qFormat/>
    <w:uiPriority w:val="0"/>
    <w:pPr>
      <w:keepNext/>
      <w:keepLines/>
      <w:tabs>
        <w:tab w:val="left" w:pos="360"/>
      </w:tabs>
      <w:spacing w:before="78" w:after="78" w:line="440" w:lineRule="exact"/>
      <w:ind w:left="1192" w:hanging="567"/>
      <w:jc w:val="left"/>
      <w:outlineLvl w:val="2"/>
    </w:pPr>
    <w:rPr>
      <w:rFonts w:ascii="Arial Black" w:hAnsi="Arial Black" w:eastAsia="黑体"/>
      <w:bCs/>
      <w:color w:val="000080"/>
      <w:sz w:val="24"/>
      <w:szCs w:val="24"/>
    </w:rPr>
  </w:style>
  <w:style w:type="paragraph" w:customStyle="1" w:styleId="704">
    <w:name w:val="正文格式"/>
    <w:basedOn w:val="1"/>
    <w:qFormat/>
    <w:uiPriority w:val="0"/>
    <w:pPr>
      <w:spacing w:line="480" w:lineRule="exact"/>
      <w:ind w:firstLine="480" w:firstLineChars="200"/>
    </w:pPr>
    <w:rPr>
      <w:rFonts w:ascii="Times New Roman" w:hAnsi="Times New Roman"/>
      <w:sz w:val="24"/>
      <w:szCs w:val="24"/>
    </w:rPr>
  </w:style>
  <w:style w:type="character" w:customStyle="1" w:styleId="705">
    <w:name w:val="textcontents1"/>
    <w:qFormat/>
    <w:uiPriority w:val="0"/>
    <w:rPr>
      <w:color w:val="000000"/>
      <w:sz w:val="22"/>
      <w:szCs w:val="22"/>
    </w:rPr>
  </w:style>
  <w:style w:type="character" w:customStyle="1" w:styleId="706">
    <w:name w:val="arialcharcharcharcharcharcharcharcharcharcharcharcharcharcharcharcharcharcharcharcharcharcharcharcharcharcharchar"/>
    <w:qFormat/>
    <w:uiPriority w:val="0"/>
    <w:rPr>
      <w:rFonts w:hint="default" w:ascii="Arial" w:hAnsi="Arial" w:cs="Arial"/>
    </w:rPr>
  </w:style>
  <w:style w:type="paragraph" w:customStyle="1" w:styleId="707">
    <w:name w:val="样式 楷体_GB2312 小四 首行缩进:  0.8 厘米 行距: 固定值 28 磅"/>
    <w:basedOn w:val="1"/>
    <w:qFormat/>
    <w:uiPriority w:val="0"/>
    <w:pPr>
      <w:spacing w:line="360" w:lineRule="auto"/>
      <w:jc w:val="center"/>
    </w:pPr>
    <w:rPr>
      <w:rFonts w:ascii="Times New Roman" w:hAnsi="Times New Roman" w:eastAsia="仿宋_GB2312"/>
      <w:szCs w:val="21"/>
    </w:rPr>
  </w:style>
  <w:style w:type="paragraph" w:customStyle="1" w:styleId="708">
    <w:name w:val="2级标题(1.1)"/>
    <w:basedOn w:val="1"/>
    <w:qFormat/>
    <w:uiPriority w:val="0"/>
    <w:pPr>
      <w:spacing w:beforeLines="50" w:line="520" w:lineRule="exact"/>
      <w:outlineLvl w:val="1"/>
    </w:pPr>
    <w:rPr>
      <w:rFonts w:ascii="Arial" w:hAnsi="Arial" w:eastAsia="黑体" w:cs="Arial"/>
      <w:b/>
      <w:sz w:val="30"/>
      <w:szCs w:val="28"/>
    </w:rPr>
  </w:style>
  <w:style w:type="paragraph" w:customStyle="1" w:styleId="709">
    <w:name w:val="style1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10">
    <w:name w:val="style22"/>
    <w:basedOn w:val="1"/>
    <w:qFormat/>
    <w:uiPriority w:val="0"/>
    <w:pPr>
      <w:widowControl/>
      <w:spacing w:before="100" w:beforeAutospacing="1" w:after="100" w:afterAutospacing="1"/>
      <w:jc w:val="left"/>
    </w:pPr>
    <w:rPr>
      <w:rFonts w:ascii="宋体" w:hAnsi="宋体" w:cs="宋体"/>
      <w:color w:val="FFFFFF"/>
      <w:kern w:val="0"/>
      <w:sz w:val="24"/>
      <w:szCs w:val="24"/>
    </w:rPr>
  </w:style>
  <w:style w:type="character" w:customStyle="1" w:styleId="711">
    <w:name w:val="正文文字 Char Char Char Char Char Char"/>
    <w:qFormat/>
    <w:uiPriority w:val="0"/>
    <w:rPr>
      <w:rFonts w:eastAsia="宋体"/>
      <w:kern w:val="2"/>
      <w:sz w:val="21"/>
      <w:lang w:val="en-US" w:eastAsia="zh-CN" w:bidi="ar-SA"/>
    </w:rPr>
  </w:style>
  <w:style w:type="paragraph" w:customStyle="1" w:styleId="712">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13">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14">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15">
    <w:name w:val="font1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16">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17">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1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71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color w:val="000000"/>
      <w:kern w:val="0"/>
      <w:szCs w:val="21"/>
    </w:rPr>
  </w:style>
  <w:style w:type="paragraph" w:customStyle="1" w:styleId="720">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b/>
      <w:bCs/>
      <w:color w:val="000000"/>
      <w:kern w:val="0"/>
      <w:szCs w:val="21"/>
    </w:rPr>
  </w:style>
  <w:style w:type="character" w:customStyle="1" w:styleId="721">
    <w:name w:val="Char Char10"/>
    <w:qFormat/>
    <w:uiPriority w:val="99"/>
    <w:rPr>
      <w:rFonts w:eastAsia="宋体"/>
      <w:kern w:val="2"/>
      <w:sz w:val="21"/>
      <w:lang w:val="en-US" w:eastAsia="zh-CN" w:bidi="ar-SA"/>
    </w:rPr>
  </w:style>
  <w:style w:type="character" w:customStyle="1" w:styleId="722">
    <w:name w:val="hei141"/>
    <w:qFormat/>
    <w:uiPriority w:val="0"/>
    <w:rPr>
      <w:rFonts w:ascii="Tahoma" w:hAnsi="Tahoma" w:eastAsia="黑体" w:cs="仿宋_GB2312"/>
      <w:color w:val="000000"/>
      <w:kern w:val="2"/>
      <w:sz w:val="21"/>
      <w:szCs w:val="21"/>
      <w:u w:val="none"/>
      <w:lang w:val="en-US" w:eastAsia="zh-CN" w:bidi="ar-SA"/>
    </w:rPr>
  </w:style>
  <w:style w:type="paragraph" w:customStyle="1" w:styleId="723">
    <w:name w:val="AAA三级标题"/>
    <w:basedOn w:val="1"/>
    <w:qFormat/>
    <w:uiPriority w:val="0"/>
    <w:pPr>
      <w:adjustRightInd w:val="0"/>
      <w:snapToGrid w:val="0"/>
      <w:ind w:firstLine="200" w:firstLineChars="200"/>
      <w:jc w:val="left"/>
      <w:outlineLvl w:val="2"/>
    </w:pPr>
    <w:rPr>
      <w:rFonts w:ascii="Times New Roman" w:hAnsi="Times New Roman"/>
      <w:b/>
      <w:color w:val="000000"/>
      <w:szCs w:val="21"/>
    </w:rPr>
  </w:style>
  <w:style w:type="paragraph" w:customStyle="1" w:styleId="724">
    <w:name w:val="常规"/>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725">
    <w:name w:val="常规_3-KO-概算取费表-10年1季度 广州"/>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726">
    <w:name w:val="常规_措施费表一格式修改（2012-7-21）"/>
    <w:basedOn w:val="1"/>
    <w:qFormat/>
    <w:uiPriority w:val="0"/>
    <w:pPr>
      <w:widowControl/>
      <w:spacing w:before="100" w:beforeAutospacing="1" w:after="100" w:afterAutospacing="1"/>
      <w:jc w:val="left"/>
      <w:textAlignment w:val="bottom"/>
    </w:pPr>
    <w:rPr>
      <w:rFonts w:ascii="Times New Roman" w:hAnsi="Times New Roman"/>
      <w:kern w:val="0"/>
      <w:sz w:val="24"/>
      <w:szCs w:val="24"/>
    </w:rPr>
  </w:style>
  <w:style w:type="paragraph" w:customStyle="1" w:styleId="727">
    <w:name w:val="常规_萝岗车辆段工程量清单核对"/>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728">
    <w:name w:val="font20"/>
    <w:basedOn w:val="1"/>
    <w:qFormat/>
    <w:uiPriority w:val="0"/>
    <w:pPr>
      <w:widowControl/>
      <w:spacing w:before="100" w:beforeAutospacing="1" w:after="100" w:afterAutospacing="1"/>
      <w:jc w:val="left"/>
    </w:pPr>
    <w:rPr>
      <w:rFonts w:ascii="Times New Roman" w:hAnsi="Times New Roman"/>
      <w:kern w:val="0"/>
      <w:szCs w:val="21"/>
    </w:rPr>
  </w:style>
  <w:style w:type="paragraph" w:customStyle="1" w:styleId="729">
    <w:name w:val="font22"/>
    <w:basedOn w:val="1"/>
    <w:qFormat/>
    <w:uiPriority w:val="0"/>
    <w:pPr>
      <w:widowControl/>
      <w:spacing w:before="100" w:beforeAutospacing="1" w:after="100" w:afterAutospacing="1"/>
      <w:jc w:val="left"/>
    </w:pPr>
    <w:rPr>
      <w:rFonts w:ascii="宋体" w:hAnsi="宋体" w:cs="宋体"/>
      <w:kern w:val="0"/>
      <w:szCs w:val="21"/>
    </w:rPr>
  </w:style>
  <w:style w:type="paragraph" w:customStyle="1" w:styleId="730">
    <w:name w:val="font23"/>
    <w:basedOn w:val="1"/>
    <w:qFormat/>
    <w:uiPriority w:val="0"/>
    <w:pPr>
      <w:widowControl/>
      <w:spacing w:before="100" w:beforeAutospacing="1" w:after="100" w:afterAutospacing="1"/>
      <w:jc w:val="left"/>
    </w:pPr>
    <w:rPr>
      <w:rFonts w:ascii="宋体" w:hAnsi="宋体" w:cs="宋体"/>
      <w:b/>
      <w:bCs/>
      <w:kern w:val="0"/>
      <w:sz w:val="40"/>
      <w:szCs w:val="40"/>
    </w:rPr>
  </w:style>
  <w:style w:type="paragraph" w:customStyle="1" w:styleId="731">
    <w:name w:val="font24"/>
    <w:basedOn w:val="1"/>
    <w:qFormat/>
    <w:uiPriority w:val="0"/>
    <w:pPr>
      <w:widowControl/>
      <w:spacing w:before="100" w:beforeAutospacing="1" w:after="100" w:afterAutospacing="1"/>
      <w:jc w:val="left"/>
    </w:pPr>
    <w:rPr>
      <w:rFonts w:ascii="Times New Roman" w:hAnsi="Times New Roman"/>
      <w:b/>
      <w:bCs/>
      <w:kern w:val="0"/>
      <w:sz w:val="40"/>
      <w:szCs w:val="40"/>
    </w:rPr>
  </w:style>
  <w:style w:type="paragraph" w:customStyle="1" w:styleId="732">
    <w:name w:val="font29"/>
    <w:basedOn w:val="1"/>
    <w:qFormat/>
    <w:uiPriority w:val="0"/>
    <w:pPr>
      <w:widowControl/>
      <w:spacing w:before="100" w:beforeAutospacing="1" w:after="100" w:afterAutospacing="1"/>
      <w:jc w:val="left"/>
    </w:pPr>
    <w:rPr>
      <w:rFonts w:ascii="宋体" w:hAnsi="宋体" w:cs="宋体"/>
      <w:b/>
      <w:bCs/>
      <w:kern w:val="0"/>
      <w:sz w:val="24"/>
      <w:szCs w:val="24"/>
      <w:u w:val="single"/>
    </w:rPr>
  </w:style>
  <w:style w:type="paragraph" w:customStyle="1" w:styleId="733">
    <w:name w:val="font30"/>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34">
    <w:name w:val="font3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35">
    <w:name w:val="font3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36">
    <w:name w:val="font3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737">
    <w:name w:val="font40"/>
    <w:basedOn w:val="1"/>
    <w:qFormat/>
    <w:uiPriority w:val="0"/>
    <w:pPr>
      <w:widowControl/>
      <w:spacing w:before="100" w:beforeAutospacing="1" w:after="100" w:afterAutospacing="1"/>
      <w:jc w:val="left"/>
    </w:pPr>
    <w:rPr>
      <w:rFonts w:ascii="宋体" w:hAnsi="宋体" w:cs="宋体"/>
      <w:b/>
      <w:bCs/>
      <w:kern w:val="0"/>
      <w:szCs w:val="21"/>
      <w:u w:val="single"/>
    </w:rPr>
  </w:style>
  <w:style w:type="paragraph" w:customStyle="1" w:styleId="738">
    <w:name w:val="font42"/>
    <w:basedOn w:val="1"/>
    <w:qFormat/>
    <w:uiPriority w:val="0"/>
    <w:pPr>
      <w:widowControl/>
      <w:spacing w:before="100" w:beforeAutospacing="1" w:after="100" w:afterAutospacing="1"/>
      <w:jc w:val="left"/>
    </w:pPr>
    <w:rPr>
      <w:rFonts w:ascii="Times New Roman" w:hAnsi="Times New Roman"/>
      <w:b/>
      <w:bCs/>
      <w:kern w:val="0"/>
      <w:szCs w:val="21"/>
      <w:u w:val="single"/>
    </w:rPr>
  </w:style>
  <w:style w:type="paragraph" w:customStyle="1" w:styleId="739">
    <w:name w:val="font43"/>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40">
    <w:name w:val="font44"/>
    <w:basedOn w:val="1"/>
    <w:qFormat/>
    <w:uiPriority w:val="0"/>
    <w:pPr>
      <w:widowControl/>
      <w:spacing w:before="100" w:beforeAutospacing="1" w:after="100" w:afterAutospacing="1"/>
      <w:jc w:val="left"/>
    </w:pPr>
    <w:rPr>
      <w:rFonts w:ascii="Times New Roman" w:hAnsi="Times New Roman"/>
      <w:kern w:val="0"/>
      <w:sz w:val="16"/>
      <w:szCs w:val="16"/>
    </w:rPr>
  </w:style>
  <w:style w:type="paragraph" w:customStyle="1" w:styleId="741">
    <w:name w:val="font45"/>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42">
    <w:name w:val="font46"/>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743">
    <w:name w:val="font47"/>
    <w:basedOn w:val="1"/>
    <w:qFormat/>
    <w:uiPriority w:val="0"/>
    <w:pPr>
      <w:widowControl/>
      <w:spacing w:before="100" w:beforeAutospacing="1" w:after="100" w:afterAutospacing="1"/>
      <w:jc w:val="left"/>
    </w:pPr>
    <w:rPr>
      <w:rFonts w:ascii="宋体" w:hAnsi="宋体" w:cs="宋体"/>
      <w:color w:val="0000FF"/>
      <w:kern w:val="0"/>
      <w:sz w:val="16"/>
      <w:szCs w:val="16"/>
    </w:rPr>
  </w:style>
  <w:style w:type="paragraph" w:customStyle="1" w:styleId="744">
    <w:name w:val="font4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45">
    <w:name w:val="font49"/>
    <w:basedOn w:val="1"/>
    <w:qFormat/>
    <w:uiPriority w:val="0"/>
    <w:pPr>
      <w:widowControl/>
      <w:spacing w:before="100" w:beforeAutospacing="1" w:after="100" w:afterAutospacing="1"/>
      <w:jc w:val="left"/>
    </w:pPr>
    <w:rPr>
      <w:rFonts w:ascii="宋体" w:hAnsi="宋体" w:cs="宋体"/>
      <w:color w:val="000000"/>
      <w:kern w:val="0"/>
      <w:sz w:val="16"/>
      <w:szCs w:val="16"/>
    </w:rPr>
  </w:style>
  <w:style w:type="table" w:customStyle="1" w:styleId="746">
    <w:name w:val="常规1"/>
    <w:basedOn w:val="88"/>
    <w:qFormat/>
    <w:uiPriority w:val="0"/>
    <w:pPr>
      <w:spacing w:before="100" w:beforeAutospacing="1" w:after="100" w:afterAutospacing="1"/>
    </w:pPr>
    <w:rPr>
      <w:rFonts w:ascii="宋体" w:hAnsi="宋体"/>
      <w:sz w:val="24"/>
      <w:szCs w:val="24"/>
    </w:rPr>
    <w:tblPr>
      <w:tblCellMar>
        <w:left w:w="0" w:type="dxa"/>
        <w:right w:w="0" w:type="dxa"/>
      </w:tblCellMar>
    </w:tblPr>
    <w:tcPr>
      <w:noWrap/>
      <w:vAlign w:val="both"/>
    </w:tcPr>
  </w:style>
  <w:style w:type="table" w:customStyle="1" w:styleId="747">
    <w:name w:val="常规_3-KO-概算取费表-10年1季度 广州1"/>
    <w:basedOn w:val="88"/>
    <w:qFormat/>
    <w:uiPriority w:val="0"/>
    <w:pPr>
      <w:spacing w:before="100" w:beforeAutospacing="1" w:after="100" w:afterAutospacing="1"/>
    </w:pPr>
    <w:rPr>
      <w:rFonts w:ascii="宋体" w:hAnsi="宋体"/>
      <w:sz w:val="24"/>
      <w:szCs w:val="24"/>
    </w:rPr>
    <w:tblPr>
      <w:tblCellMar>
        <w:left w:w="0" w:type="dxa"/>
        <w:right w:w="0" w:type="dxa"/>
      </w:tblCellMar>
    </w:tblPr>
    <w:tcPr>
      <w:noWrap/>
      <w:vAlign w:val="both"/>
    </w:tcPr>
  </w:style>
  <w:style w:type="table" w:customStyle="1" w:styleId="748">
    <w:name w:val="常规_措施费表一格式修改（2012-7-2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tcPr>
      <w:noWrap/>
      <w:vAlign w:val="both"/>
    </w:tcPr>
  </w:style>
  <w:style w:type="table" w:customStyle="1" w:styleId="749">
    <w:name w:val="常规_萝岗车辆段工程量清单核对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noWrap/>
      <w:vAlign w:val="center"/>
    </w:tcPr>
  </w:style>
  <w:style w:type="paragraph" w:customStyle="1" w:styleId="750">
    <w:name w:val="style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51">
    <w:name w:val="xl297"/>
    <w:basedOn w:val="750"/>
    <w:qFormat/>
    <w:uiPriority w:val="0"/>
    <w:pPr>
      <w:pBdr>
        <w:top w:val="single" w:color="auto" w:sz="4" w:space="0"/>
        <w:bottom w:val="single" w:color="auto" w:sz="4" w:space="0"/>
        <w:right w:val="single" w:color="auto" w:sz="4" w:space="0"/>
      </w:pBdr>
      <w:jc w:val="center"/>
    </w:pPr>
    <w:rPr>
      <w:rFonts w:ascii="仿宋_GB2312" w:eastAsia="仿宋_GB2312"/>
      <w:sz w:val="18"/>
      <w:szCs w:val="18"/>
    </w:rPr>
  </w:style>
  <w:style w:type="paragraph" w:customStyle="1" w:styleId="752">
    <w:name w:val="xl296"/>
    <w:basedOn w:val="750"/>
    <w:qFormat/>
    <w:uiPriority w:val="0"/>
    <w:pPr>
      <w:pBdr>
        <w:top w:val="single" w:color="auto" w:sz="4" w:space="0"/>
        <w:left w:val="single" w:color="auto" w:sz="4" w:space="0"/>
        <w:bottom w:val="single" w:color="auto" w:sz="4" w:space="0"/>
      </w:pBdr>
      <w:jc w:val="center"/>
    </w:pPr>
    <w:rPr>
      <w:rFonts w:ascii="仿宋_GB2312" w:eastAsia="仿宋_GB2312"/>
      <w:sz w:val="18"/>
      <w:szCs w:val="18"/>
    </w:rPr>
  </w:style>
  <w:style w:type="paragraph" w:customStyle="1" w:styleId="753">
    <w:name w:val="xl295"/>
    <w:basedOn w:val="750"/>
    <w:qFormat/>
    <w:uiPriority w:val="0"/>
    <w:pPr>
      <w:pBdr>
        <w:top w:val="single" w:color="auto" w:sz="4" w:space="0"/>
        <w:bottom w:val="single" w:color="auto" w:sz="4" w:space="0"/>
        <w:right w:val="single" w:color="auto" w:sz="4" w:space="0"/>
      </w:pBdr>
    </w:pPr>
    <w:rPr>
      <w:rFonts w:ascii="仿宋_GB2312" w:eastAsia="仿宋_GB2312"/>
      <w:sz w:val="18"/>
      <w:szCs w:val="18"/>
    </w:rPr>
  </w:style>
  <w:style w:type="paragraph" w:customStyle="1" w:styleId="754">
    <w:name w:val="xl294"/>
    <w:basedOn w:val="750"/>
    <w:qFormat/>
    <w:uiPriority w:val="0"/>
    <w:pPr>
      <w:pBdr>
        <w:top w:val="single" w:color="auto" w:sz="4" w:space="0"/>
        <w:left w:val="single" w:color="auto" w:sz="4" w:space="0"/>
        <w:bottom w:val="single" w:color="auto" w:sz="4" w:space="0"/>
      </w:pBdr>
    </w:pPr>
    <w:rPr>
      <w:rFonts w:ascii="仿宋_GB2312" w:eastAsia="仿宋_GB2312"/>
      <w:sz w:val="18"/>
      <w:szCs w:val="18"/>
    </w:rPr>
  </w:style>
  <w:style w:type="paragraph" w:customStyle="1" w:styleId="755">
    <w:name w:val="xl293"/>
    <w:basedOn w:val="750"/>
    <w:qFormat/>
    <w:uiPriority w:val="0"/>
    <w:pPr>
      <w:pBdr>
        <w:top w:val="single" w:color="auto" w:sz="4" w:space="0"/>
        <w:bottom w:val="single" w:color="auto" w:sz="4" w:space="0"/>
        <w:right w:val="single" w:color="auto" w:sz="4" w:space="0"/>
      </w:pBdr>
      <w:jc w:val="center"/>
    </w:pPr>
    <w:rPr>
      <w:rFonts w:ascii="仿宋_GB2312" w:eastAsia="仿宋_GB2312"/>
      <w:sz w:val="18"/>
      <w:szCs w:val="18"/>
    </w:rPr>
  </w:style>
  <w:style w:type="paragraph" w:customStyle="1" w:styleId="756">
    <w:name w:val="xl292"/>
    <w:basedOn w:val="750"/>
    <w:qFormat/>
    <w:uiPriority w:val="0"/>
    <w:pPr>
      <w:pBdr>
        <w:top w:val="single" w:color="auto" w:sz="4" w:space="0"/>
        <w:bottom w:val="single" w:color="auto" w:sz="4" w:space="0"/>
      </w:pBdr>
      <w:jc w:val="center"/>
    </w:pPr>
    <w:rPr>
      <w:rFonts w:ascii="仿宋_GB2312" w:eastAsia="仿宋_GB2312"/>
      <w:sz w:val="18"/>
      <w:szCs w:val="18"/>
    </w:rPr>
  </w:style>
  <w:style w:type="paragraph" w:customStyle="1" w:styleId="757">
    <w:name w:val="xl291"/>
    <w:basedOn w:val="750"/>
    <w:qFormat/>
    <w:uiPriority w:val="0"/>
    <w:pPr>
      <w:pBdr>
        <w:top w:val="single" w:color="auto" w:sz="4" w:space="0"/>
        <w:left w:val="single" w:color="auto" w:sz="4" w:space="0"/>
        <w:bottom w:val="single" w:color="auto" w:sz="4" w:space="0"/>
      </w:pBdr>
      <w:jc w:val="center"/>
    </w:pPr>
    <w:rPr>
      <w:rFonts w:ascii="仿宋_GB2312" w:eastAsia="仿宋_GB2312"/>
      <w:sz w:val="18"/>
      <w:szCs w:val="18"/>
    </w:rPr>
  </w:style>
  <w:style w:type="paragraph" w:customStyle="1" w:styleId="758">
    <w:name w:val="xl290"/>
    <w:basedOn w:val="750"/>
    <w:qFormat/>
    <w:uiPriority w:val="0"/>
    <w:pPr>
      <w:pBdr>
        <w:bottom w:val="single" w:color="auto" w:sz="4" w:space="0"/>
      </w:pBdr>
    </w:pPr>
    <w:rPr>
      <w:rFonts w:ascii="仿宋_GB2312" w:eastAsia="仿宋_GB2312"/>
      <w:sz w:val="18"/>
      <w:szCs w:val="18"/>
      <w:u w:val="single"/>
    </w:rPr>
  </w:style>
  <w:style w:type="paragraph" w:customStyle="1" w:styleId="759">
    <w:name w:val="xl289"/>
    <w:basedOn w:val="750"/>
    <w:qFormat/>
    <w:uiPriority w:val="0"/>
    <w:pPr>
      <w:jc w:val="center"/>
    </w:pPr>
    <w:rPr>
      <w:b/>
      <w:bCs/>
      <w:sz w:val="32"/>
      <w:szCs w:val="32"/>
    </w:rPr>
  </w:style>
  <w:style w:type="paragraph" w:customStyle="1" w:styleId="760">
    <w:name w:val="xl288"/>
    <w:basedOn w:val="750"/>
    <w:qFormat/>
    <w:uiPriority w:val="0"/>
    <w:pPr>
      <w:pBdr>
        <w:left w:val="single" w:color="auto" w:sz="4" w:space="0"/>
      </w:pBdr>
      <w:jc w:val="center"/>
    </w:pPr>
    <w:rPr>
      <w:sz w:val="30"/>
      <w:szCs w:val="30"/>
    </w:rPr>
  </w:style>
  <w:style w:type="paragraph" w:customStyle="1" w:styleId="761">
    <w:name w:val="xl287"/>
    <w:basedOn w:val="750"/>
    <w:qFormat/>
    <w:uiPriority w:val="0"/>
    <w:pPr>
      <w:pBdr>
        <w:bottom w:val="single" w:color="auto" w:sz="4" w:space="0"/>
      </w:pBdr>
      <w:jc w:val="center"/>
    </w:pPr>
    <w:rPr>
      <w:sz w:val="21"/>
      <w:szCs w:val="21"/>
    </w:rPr>
  </w:style>
  <w:style w:type="paragraph" w:customStyle="1" w:styleId="762">
    <w:name w:val="xl286"/>
    <w:basedOn w:val="750"/>
    <w:qFormat/>
    <w:uiPriority w:val="0"/>
    <w:pPr>
      <w:pBdr>
        <w:bottom w:val="single" w:color="auto" w:sz="4" w:space="0"/>
      </w:pBdr>
      <w:jc w:val="center"/>
    </w:pPr>
    <w:rPr>
      <w:sz w:val="30"/>
      <w:szCs w:val="30"/>
    </w:rPr>
  </w:style>
  <w:style w:type="paragraph" w:customStyle="1" w:styleId="763">
    <w:name w:val="xl285"/>
    <w:basedOn w:val="750"/>
    <w:qFormat/>
    <w:uiPriority w:val="0"/>
    <w:pPr>
      <w:jc w:val="center"/>
    </w:pPr>
    <w:rPr>
      <w:b/>
      <w:bCs/>
      <w:sz w:val="30"/>
      <w:szCs w:val="30"/>
    </w:rPr>
  </w:style>
  <w:style w:type="paragraph" w:customStyle="1" w:styleId="764">
    <w:name w:val="xl284"/>
    <w:basedOn w:val="750"/>
    <w:qFormat/>
    <w:uiPriority w:val="0"/>
    <w:pPr>
      <w:pBdr>
        <w:top w:val="single" w:color="auto" w:sz="8" w:space="0"/>
        <w:bottom w:val="single" w:color="auto" w:sz="8" w:space="0"/>
        <w:right w:val="single" w:color="auto" w:sz="8" w:space="0"/>
      </w:pBdr>
      <w:jc w:val="center"/>
      <w:textAlignment w:val="top"/>
    </w:pPr>
    <w:rPr>
      <w:b/>
      <w:bCs/>
      <w:sz w:val="21"/>
      <w:szCs w:val="21"/>
      <w:u w:val="single"/>
    </w:rPr>
  </w:style>
  <w:style w:type="paragraph" w:customStyle="1" w:styleId="765">
    <w:name w:val="xl283"/>
    <w:basedOn w:val="750"/>
    <w:qFormat/>
    <w:uiPriority w:val="0"/>
    <w:pPr>
      <w:pBdr>
        <w:top w:val="single" w:color="auto" w:sz="8" w:space="0"/>
        <w:left w:val="single" w:color="auto" w:sz="8" w:space="0"/>
        <w:bottom w:val="single" w:color="auto" w:sz="8" w:space="0"/>
      </w:pBdr>
      <w:jc w:val="center"/>
      <w:textAlignment w:val="top"/>
    </w:pPr>
    <w:rPr>
      <w:b/>
      <w:bCs/>
      <w:sz w:val="21"/>
      <w:szCs w:val="21"/>
      <w:u w:val="single"/>
    </w:rPr>
  </w:style>
  <w:style w:type="paragraph" w:customStyle="1" w:styleId="766">
    <w:name w:val="xl282"/>
    <w:basedOn w:val="750"/>
    <w:qFormat/>
    <w:uiPriority w:val="0"/>
    <w:pPr>
      <w:pBdr>
        <w:top w:val="single" w:color="auto" w:sz="8" w:space="0"/>
        <w:bottom w:val="single" w:color="auto" w:sz="8" w:space="0"/>
        <w:right w:val="single" w:color="auto" w:sz="8" w:space="0"/>
      </w:pBdr>
      <w:jc w:val="both"/>
      <w:textAlignment w:val="top"/>
    </w:pPr>
    <w:rPr>
      <w:b/>
      <w:bCs/>
      <w:sz w:val="21"/>
      <w:szCs w:val="21"/>
      <w:u w:val="single"/>
    </w:rPr>
  </w:style>
  <w:style w:type="paragraph" w:customStyle="1" w:styleId="767">
    <w:name w:val="xl281"/>
    <w:basedOn w:val="750"/>
    <w:qFormat/>
    <w:uiPriority w:val="0"/>
    <w:pPr>
      <w:pBdr>
        <w:top w:val="single" w:color="auto" w:sz="8" w:space="0"/>
        <w:bottom w:val="single" w:color="auto" w:sz="8" w:space="0"/>
      </w:pBdr>
      <w:jc w:val="both"/>
      <w:textAlignment w:val="top"/>
    </w:pPr>
    <w:rPr>
      <w:b/>
      <w:bCs/>
      <w:sz w:val="21"/>
      <w:szCs w:val="21"/>
      <w:u w:val="single"/>
    </w:rPr>
  </w:style>
  <w:style w:type="paragraph" w:customStyle="1" w:styleId="768">
    <w:name w:val="xl280"/>
    <w:basedOn w:val="750"/>
    <w:qFormat/>
    <w:uiPriority w:val="0"/>
    <w:pPr>
      <w:pBdr>
        <w:top w:val="single" w:color="auto" w:sz="8" w:space="0"/>
        <w:left w:val="single" w:color="auto" w:sz="8" w:space="0"/>
        <w:bottom w:val="single" w:color="auto" w:sz="8" w:space="0"/>
      </w:pBdr>
      <w:jc w:val="both"/>
      <w:textAlignment w:val="top"/>
    </w:pPr>
    <w:rPr>
      <w:b/>
      <w:bCs/>
      <w:sz w:val="21"/>
      <w:szCs w:val="21"/>
      <w:u w:val="single"/>
    </w:rPr>
  </w:style>
  <w:style w:type="paragraph" w:customStyle="1" w:styleId="769">
    <w:name w:val="xl279"/>
    <w:basedOn w:val="750"/>
    <w:qFormat/>
    <w:uiPriority w:val="0"/>
    <w:pPr>
      <w:pBdr>
        <w:top w:val="single" w:color="auto" w:sz="8" w:space="0"/>
        <w:bottom w:val="single" w:color="auto" w:sz="8" w:space="0"/>
        <w:right w:val="single" w:color="auto" w:sz="8" w:space="0"/>
      </w:pBdr>
      <w:jc w:val="both"/>
      <w:textAlignment w:val="top"/>
    </w:pPr>
    <w:rPr>
      <w:rFonts w:ascii="Times New Roman" w:hAnsi="Times New Roman" w:cs="Times New Roman"/>
      <w:b/>
      <w:bCs/>
      <w:sz w:val="21"/>
      <w:szCs w:val="21"/>
      <w:u w:val="single"/>
    </w:rPr>
  </w:style>
  <w:style w:type="paragraph" w:customStyle="1" w:styleId="770">
    <w:name w:val="xl278"/>
    <w:basedOn w:val="750"/>
    <w:qFormat/>
    <w:uiPriority w:val="0"/>
    <w:pPr>
      <w:pBdr>
        <w:top w:val="single" w:color="auto" w:sz="8" w:space="0"/>
        <w:bottom w:val="single" w:color="auto" w:sz="8" w:space="0"/>
      </w:pBdr>
      <w:jc w:val="both"/>
      <w:textAlignment w:val="top"/>
    </w:pPr>
    <w:rPr>
      <w:rFonts w:ascii="Times New Roman" w:hAnsi="Times New Roman" w:cs="Times New Roman"/>
      <w:b/>
      <w:bCs/>
      <w:sz w:val="21"/>
      <w:szCs w:val="21"/>
      <w:u w:val="single"/>
    </w:rPr>
  </w:style>
  <w:style w:type="paragraph" w:customStyle="1" w:styleId="771">
    <w:name w:val="xl277"/>
    <w:basedOn w:val="750"/>
    <w:qFormat/>
    <w:uiPriority w:val="0"/>
    <w:pPr>
      <w:pBdr>
        <w:top w:val="single" w:color="auto" w:sz="8" w:space="0"/>
        <w:left w:val="single" w:color="auto" w:sz="8" w:space="0"/>
        <w:bottom w:val="single" w:color="auto" w:sz="8" w:space="0"/>
      </w:pBdr>
      <w:jc w:val="both"/>
      <w:textAlignment w:val="top"/>
    </w:pPr>
    <w:rPr>
      <w:rFonts w:ascii="Times New Roman" w:hAnsi="Times New Roman" w:cs="Times New Roman"/>
      <w:b/>
      <w:bCs/>
      <w:sz w:val="21"/>
      <w:szCs w:val="21"/>
      <w:u w:val="single"/>
    </w:rPr>
  </w:style>
  <w:style w:type="paragraph" w:customStyle="1" w:styleId="772">
    <w:name w:val="xl276"/>
    <w:basedOn w:val="750"/>
    <w:qFormat/>
    <w:uiPriority w:val="0"/>
    <w:pPr>
      <w:pBdr>
        <w:top w:val="single" w:color="auto" w:sz="4" w:space="0"/>
        <w:left w:val="single" w:color="auto" w:sz="4" w:space="0"/>
        <w:bottom w:val="single" w:color="auto" w:sz="4" w:space="0"/>
        <w:right w:val="single" w:color="auto" w:sz="4" w:space="0"/>
      </w:pBdr>
      <w:jc w:val="center"/>
      <w:textAlignment w:val="top"/>
    </w:pPr>
  </w:style>
  <w:style w:type="paragraph" w:customStyle="1" w:styleId="773">
    <w:name w:val="xl275"/>
    <w:basedOn w:val="750"/>
    <w:qFormat/>
    <w:uiPriority w:val="0"/>
    <w:pPr>
      <w:jc w:val="center"/>
    </w:pPr>
    <w:rPr>
      <w:b/>
      <w:bCs/>
      <w:color w:val="000000"/>
      <w:sz w:val="30"/>
      <w:szCs w:val="30"/>
    </w:rPr>
  </w:style>
  <w:style w:type="paragraph" w:customStyle="1" w:styleId="774">
    <w:name w:val="xl274"/>
    <w:basedOn w:val="750"/>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b/>
      <w:bCs/>
    </w:rPr>
  </w:style>
  <w:style w:type="paragraph" w:customStyle="1" w:styleId="775">
    <w:name w:val="xl273"/>
    <w:basedOn w:val="750"/>
    <w:qFormat/>
    <w:uiPriority w:val="0"/>
    <w:pPr>
      <w:pBdr>
        <w:left w:val="single" w:color="auto" w:sz="4" w:space="0"/>
        <w:bottom w:val="single" w:color="auto" w:sz="4" w:space="0"/>
        <w:right w:val="single" w:color="auto" w:sz="4" w:space="0"/>
      </w:pBdr>
      <w:jc w:val="center"/>
    </w:pPr>
    <w:rPr>
      <w:sz w:val="20"/>
      <w:szCs w:val="20"/>
    </w:rPr>
  </w:style>
  <w:style w:type="paragraph" w:customStyle="1" w:styleId="776">
    <w:name w:val="xl272"/>
    <w:basedOn w:val="750"/>
    <w:qFormat/>
    <w:uiPriority w:val="0"/>
    <w:pPr>
      <w:pBdr>
        <w:left w:val="single" w:color="auto" w:sz="4" w:space="0"/>
        <w:right w:val="single" w:color="auto" w:sz="4" w:space="0"/>
      </w:pBdr>
      <w:jc w:val="center"/>
    </w:pPr>
    <w:rPr>
      <w:sz w:val="20"/>
      <w:szCs w:val="20"/>
    </w:rPr>
  </w:style>
  <w:style w:type="paragraph" w:customStyle="1" w:styleId="777">
    <w:name w:val="xl271"/>
    <w:basedOn w:val="750"/>
    <w:qFormat/>
    <w:uiPriority w:val="0"/>
    <w:pPr>
      <w:pBdr>
        <w:left w:val="single" w:color="auto" w:sz="4" w:space="0"/>
        <w:bottom w:val="single" w:color="auto" w:sz="4" w:space="0"/>
        <w:right w:val="single" w:color="auto" w:sz="4" w:space="0"/>
      </w:pBdr>
      <w:jc w:val="center"/>
    </w:pPr>
    <w:rPr>
      <w:sz w:val="20"/>
      <w:szCs w:val="20"/>
    </w:rPr>
  </w:style>
  <w:style w:type="paragraph" w:customStyle="1" w:styleId="778">
    <w:name w:val="xl270"/>
    <w:basedOn w:val="750"/>
    <w:qFormat/>
    <w:uiPriority w:val="0"/>
    <w:pPr>
      <w:pBdr>
        <w:top w:val="single" w:color="auto" w:sz="4" w:space="0"/>
        <w:left w:val="single" w:color="auto" w:sz="4" w:space="0"/>
        <w:right w:val="single" w:color="auto" w:sz="4" w:space="0"/>
      </w:pBdr>
      <w:jc w:val="center"/>
    </w:pPr>
    <w:rPr>
      <w:sz w:val="20"/>
      <w:szCs w:val="20"/>
    </w:rPr>
  </w:style>
  <w:style w:type="paragraph" w:customStyle="1" w:styleId="779">
    <w:name w:val="xl269"/>
    <w:basedOn w:val="750"/>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b/>
      <w:bCs/>
    </w:rPr>
  </w:style>
  <w:style w:type="paragraph" w:customStyle="1" w:styleId="780">
    <w:name w:val="xl268"/>
    <w:basedOn w:val="750"/>
    <w:qFormat/>
    <w:uiPriority w:val="0"/>
    <w:pPr>
      <w:pBdr>
        <w:top w:val="single" w:color="auto" w:sz="4" w:space="0"/>
        <w:left w:val="single" w:color="auto" w:sz="4" w:space="0"/>
        <w:bottom w:val="single" w:color="auto" w:sz="4" w:space="0"/>
        <w:right w:val="single" w:color="auto" w:sz="4" w:space="0"/>
      </w:pBdr>
      <w:jc w:val="center"/>
    </w:pPr>
    <w:rPr>
      <w:b/>
      <w:bCs/>
    </w:rPr>
  </w:style>
  <w:style w:type="paragraph" w:customStyle="1" w:styleId="781">
    <w:name w:val="xl257"/>
    <w:basedOn w:val="750"/>
    <w:qFormat/>
    <w:uiPriority w:val="0"/>
    <w:pPr>
      <w:jc w:val="center"/>
    </w:pPr>
    <w:rPr>
      <w:rFonts w:ascii="Times New Roman" w:hAnsi="Times New Roman" w:cs="Times New Roman"/>
      <w:sz w:val="16"/>
      <w:szCs w:val="16"/>
    </w:rPr>
  </w:style>
  <w:style w:type="paragraph" w:customStyle="1" w:styleId="782">
    <w:name w:val="xl256"/>
    <w:basedOn w:val="750"/>
    <w:qFormat/>
    <w:uiPriority w:val="0"/>
    <w:pPr>
      <w:pBdr>
        <w:bottom w:val="single" w:color="auto" w:sz="4" w:space="0"/>
      </w:pBdr>
      <w:jc w:val="center"/>
    </w:pPr>
    <w:rPr>
      <w:b/>
      <w:bCs/>
      <w:sz w:val="28"/>
      <w:szCs w:val="28"/>
    </w:rPr>
  </w:style>
  <w:style w:type="paragraph" w:customStyle="1" w:styleId="783">
    <w:name w:val="xl255"/>
    <w:basedOn w:val="750"/>
    <w:qFormat/>
    <w:uiPriority w:val="0"/>
    <w:pPr>
      <w:pBdr>
        <w:left w:val="single" w:color="auto" w:sz="4" w:space="0"/>
        <w:bottom w:val="single" w:color="auto" w:sz="4" w:space="0"/>
      </w:pBdr>
      <w:jc w:val="center"/>
    </w:pPr>
    <w:rPr>
      <w:b/>
      <w:bCs/>
      <w:sz w:val="28"/>
      <w:szCs w:val="28"/>
    </w:rPr>
  </w:style>
  <w:style w:type="paragraph" w:customStyle="1" w:styleId="784">
    <w:name w:val="xl254"/>
    <w:basedOn w:val="750"/>
    <w:qFormat/>
    <w:uiPriority w:val="0"/>
    <w:pPr>
      <w:pBdr>
        <w:top w:val="single" w:color="auto" w:sz="8" w:space="0"/>
        <w:right w:val="single" w:color="auto" w:sz="4" w:space="0"/>
      </w:pBdr>
      <w:jc w:val="center"/>
    </w:pPr>
    <w:rPr>
      <w:b/>
      <w:bCs/>
      <w:sz w:val="28"/>
      <w:szCs w:val="28"/>
    </w:rPr>
  </w:style>
  <w:style w:type="paragraph" w:customStyle="1" w:styleId="785">
    <w:name w:val="xl253"/>
    <w:basedOn w:val="750"/>
    <w:qFormat/>
    <w:uiPriority w:val="0"/>
    <w:pPr>
      <w:pBdr>
        <w:top w:val="single" w:color="auto" w:sz="8" w:space="0"/>
      </w:pBdr>
      <w:jc w:val="center"/>
    </w:pPr>
    <w:rPr>
      <w:b/>
      <w:bCs/>
      <w:sz w:val="28"/>
      <w:szCs w:val="28"/>
    </w:rPr>
  </w:style>
  <w:style w:type="paragraph" w:customStyle="1" w:styleId="786">
    <w:name w:val="xl252"/>
    <w:basedOn w:val="750"/>
    <w:qFormat/>
    <w:uiPriority w:val="0"/>
    <w:pPr>
      <w:pBdr>
        <w:top w:val="single" w:color="auto" w:sz="8" w:space="0"/>
        <w:left w:val="single" w:color="auto" w:sz="4" w:space="0"/>
      </w:pBdr>
      <w:jc w:val="center"/>
    </w:pPr>
    <w:rPr>
      <w:b/>
      <w:bCs/>
      <w:sz w:val="28"/>
      <w:szCs w:val="28"/>
    </w:rPr>
  </w:style>
  <w:style w:type="paragraph" w:customStyle="1" w:styleId="787">
    <w:name w:val="xl251"/>
    <w:basedOn w:val="750"/>
    <w:qFormat/>
    <w:uiPriority w:val="0"/>
    <w:pPr>
      <w:pBdr>
        <w:left w:val="single" w:color="auto" w:sz="8" w:space="0"/>
        <w:bottom w:val="single" w:color="auto" w:sz="4" w:space="0"/>
        <w:right w:val="single" w:color="auto" w:sz="4" w:space="0"/>
      </w:pBdr>
      <w:jc w:val="center"/>
    </w:pPr>
    <w:rPr>
      <w:b/>
      <w:bCs/>
      <w:sz w:val="28"/>
      <w:szCs w:val="28"/>
    </w:rPr>
  </w:style>
  <w:style w:type="paragraph" w:customStyle="1" w:styleId="788">
    <w:name w:val="xl250"/>
    <w:basedOn w:val="750"/>
    <w:qFormat/>
    <w:uiPriority w:val="0"/>
    <w:pPr>
      <w:pBdr>
        <w:top w:val="single" w:color="auto" w:sz="8" w:space="0"/>
        <w:left w:val="single" w:color="auto" w:sz="8" w:space="0"/>
        <w:right w:val="single" w:color="auto" w:sz="4" w:space="0"/>
      </w:pBdr>
      <w:jc w:val="center"/>
    </w:pPr>
    <w:rPr>
      <w:b/>
      <w:bCs/>
      <w:sz w:val="28"/>
      <w:szCs w:val="28"/>
    </w:rPr>
  </w:style>
  <w:style w:type="paragraph" w:customStyle="1" w:styleId="789">
    <w:name w:val="xl249"/>
    <w:basedOn w:val="750"/>
    <w:qFormat/>
    <w:uiPriority w:val="0"/>
    <w:rPr>
      <w:b/>
      <w:bCs/>
      <w:sz w:val="28"/>
      <w:szCs w:val="28"/>
    </w:rPr>
  </w:style>
  <w:style w:type="paragraph" w:customStyle="1" w:styleId="790">
    <w:name w:val="xl248"/>
    <w:basedOn w:val="750"/>
    <w:qFormat/>
    <w:uiPriority w:val="0"/>
    <w:pPr>
      <w:jc w:val="center"/>
    </w:pPr>
    <w:rPr>
      <w:b/>
      <w:bCs/>
      <w:sz w:val="36"/>
      <w:szCs w:val="36"/>
    </w:rPr>
  </w:style>
  <w:style w:type="paragraph" w:customStyle="1" w:styleId="791">
    <w:name w:val="xl247"/>
    <w:basedOn w:val="750"/>
    <w:qFormat/>
    <w:uiPriority w:val="0"/>
    <w:pPr>
      <w:jc w:val="center"/>
    </w:pPr>
    <w:rPr>
      <w:b/>
      <w:bCs/>
      <w:sz w:val="36"/>
      <w:szCs w:val="36"/>
    </w:rPr>
  </w:style>
  <w:style w:type="paragraph" w:customStyle="1" w:styleId="792">
    <w:name w:val="xl246"/>
    <w:basedOn w:val="750"/>
    <w:qFormat/>
    <w:uiPriority w:val="0"/>
    <w:pPr>
      <w:pBdr>
        <w:top w:val="single" w:color="auto" w:sz="4" w:space="0"/>
        <w:left w:val="single" w:color="auto" w:sz="4" w:space="0"/>
        <w:bottom w:val="single" w:color="auto" w:sz="4" w:space="0"/>
      </w:pBdr>
      <w:jc w:val="center"/>
    </w:pPr>
  </w:style>
  <w:style w:type="paragraph" w:customStyle="1" w:styleId="793">
    <w:name w:val="xl245"/>
    <w:basedOn w:val="750"/>
    <w:qFormat/>
    <w:uiPriority w:val="0"/>
    <w:pPr>
      <w:pBdr>
        <w:top w:val="single" w:color="auto" w:sz="4" w:space="0"/>
        <w:bottom w:val="single" w:color="auto" w:sz="8" w:space="0"/>
        <w:right w:val="single" w:color="auto" w:sz="4" w:space="0"/>
      </w:pBdr>
      <w:jc w:val="center"/>
    </w:pPr>
    <w:rPr>
      <w:rFonts w:ascii="Times New Roman" w:hAnsi="Times New Roman" w:cs="Times New Roman"/>
    </w:rPr>
  </w:style>
  <w:style w:type="paragraph" w:customStyle="1" w:styleId="794">
    <w:name w:val="xl244"/>
    <w:basedOn w:val="750"/>
    <w:qFormat/>
    <w:uiPriority w:val="0"/>
    <w:pPr>
      <w:pBdr>
        <w:top w:val="single" w:color="auto" w:sz="4" w:space="0"/>
        <w:left w:val="single" w:color="auto" w:sz="4" w:space="0"/>
        <w:bottom w:val="single" w:color="auto" w:sz="8" w:space="0"/>
      </w:pBdr>
      <w:jc w:val="center"/>
    </w:pPr>
    <w:rPr>
      <w:rFonts w:ascii="Times New Roman" w:hAnsi="Times New Roman" w:cs="Times New Roman"/>
    </w:rPr>
  </w:style>
  <w:style w:type="paragraph" w:customStyle="1" w:styleId="795">
    <w:name w:val="xl243"/>
    <w:basedOn w:val="750"/>
    <w:qFormat/>
    <w:uiPriority w:val="0"/>
    <w:pPr>
      <w:pBdr>
        <w:top w:val="single" w:color="auto" w:sz="4" w:space="0"/>
        <w:bottom w:val="single" w:color="auto" w:sz="8" w:space="0"/>
        <w:right w:val="single" w:color="auto" w:sz="4" w:space="0"/>
      </w:pBdr>
      <w:jc w:val="center"/>
    </w:pPr>
    <w:rPr>
      <w:b/>
      <w:bCs/>
    </w:rPr>
  </w:style>
  <w:style w:type="paragraph" w:customStyle="1" w:styleId="796">
    <w:name w:val="xl242"/>
    <w:basedOn w:val="750"/>
    <w:qFormat/>
    <w:uiPriority w:val="0"/>
    <w:pPr>
      <w:pBdr>
        <w:top w:val="single" w:color="auto" w:sz="4" w:space="0"/>
        <w:bottom w:val="single" w:color="auto" w:sz="8" w:space="0"/>
      </w:pBdr>
      <w:jc w:val="center"/>
    </w:pPr>
    <w:rPr>
      <w:b/>
      <w:bCs/>
    </w:rPr>
  </w:style>
  <w:style w:type="paragraph" w:customStyle="1" w:styleId="797">
    <w:name w:val="xl241"/>
    <w:basedOn w:val="750"/>
    <w:qFormat/>
    <w:uiPriority w:val="0"/>
    <w:pPr>
      <w:pBdr>
        <w:top w:val="single" w:color="auto" w:sz="4" w:space="0"/>
        <w:left w:val="single" w:color="auto" w:sz="8" w:space="0"/>
        <w:bottom w:val="single" w:color="auto" w:sz="8" w:space="0"/>
      </w:pBdr>
      <w:jc w:val="center"/>
    </w:pPr>
    <w:rPr>
      <w:b/>
      <w:bCs/>
    </w:rPr>
  </w:style>
  <w:style w:type="paragraph" w:customStyle="1" w:styleId="798">
    <w:name w:val="xl240"/>
    <w:basedOn w:val="750"/>
    <w:qFormat/>
    <w:uiPriority w:val="0"/>
    <w:pPr>
      <w:pBdr>
        <w:top w:val="single" w:color="auto" w:sz="4" w:space="0"/>
        <w:bottom w:val="single" w:color="auto" w:sz="4" w:space="0"/>
        <w:right w:val="single" w:color="auto" w:sz="4" w:space="0"/>
      </w:pBdr>
      <w:jc w:val="center"/>
    </w:pPr>
    <w:rPr>
      <w:rFonts w:ascii="Times New Roman" w:hAnsi="Times New Roman" w:cs="Times New Roman"/>
    </w:rPr>
  </w:style>
  <w:style w:type="paragraph" w:customStyle="1" w:styleId="799">
    <w:name w:val="xl239"/>
    <w:basedOn w:val="750"/>
    <w:qFormat/>
    <w:uiPriority w:val="0"/>
    <w:pPr>
      <w:pBdr>
        <w:top w:val="single" w:color="auto" w:sz="4" w:space="0"/>
        <w:bottom w:val="single" w:color="auto" w:sz="4" w:space="0"/>
      </w:pBdr>
      <w:jc w:val="center"/>
    </w:pPr>
    <w:rPr>
      <w:rFonts w:ascii="Times New Roman" w:hAnsi="Times New Roman" w:cs="Times New Roman"/>
    </w:rPr>
  </w:style>
  <w:style w:type="paragraph" w:customStyle="1" w:styleId="800">
    <w:name w:val="xl238"/>
    <w:basedOn w:val="750"/>
    <w:qFormat/>
    <w:uiPriority w:val="0"/>
    <w:pPr>
      <w:pBdr>
        <w:top w:val="single" w:color="auto" w:sz="4" w:space="0"/>
        <w:left w:val="single" w:color="auto" w:sz="4" w:space="0"/>
        <w:bottom w:val="single" w:color="auto" w:sz="4" w:space="0"/>
      </w:pBdr>
      <w:jc w:val="center"/>
    </w:pPr>
    <w:rPr>
      <w:rFonts w:ascii="Times New Roman" w:hAnsi="Times New Roman" w:cs="Times New Roman"/>
    </w:rPr>
  </w:style>
  <w:style w:type="paragraph" w:customStyle="1" w:styleId="801">
    <w:name w:val="xl237"/>
    <w:basedOn w:val="750"/>
    <w:qFormat/>
    <w:uiPriority w:val="0"/>
    <w:rPr>
      <w:b/>
      <w:bCs/>
    </w:rPr>
  </w:style>
  <w:style w:type="paragraph" w:customStyle="1" w:styleId="802">
    <w:name w:val="xl236"/>
    <w:basedOn w:val="750"/>
    <w:qFormat/>
    <w:uiPriority w:val="0"/>
    <w:pPr>
      <w:jc w:val="center"/>
    </w:pPr>
    <w:rPr>
      <w:b/>
      <w:bCs/>
      <w:sz w:val="40"/>
      <w:szCs w:val="40"/>
    </w:rPr>
  </w:style>
  <w:style w:type="paragraph" w:customStyle="1" w:styleId="803">
    <w:name w:val="xl235"/>
    <w:basedOn w:val="750"/>
    <w:qFormat/>
    <w:uiPriority w:val="0"/>
    <w:rPr>
      <w:b/>
      <w:bCs/>
      <w:sz w:val="40"/>
      <w:szCs w:val="40"/>
    </w:rPr>
  </w:style>
  <w:style w:type="paragraph" w:customStyle="1" w:styleId="804">
    <w:name w:val="xl234"/>
    <w:basedOn w:val="750"/>
    <w:qFormat/>
    <w:uiPriority w:val="0"/>
    <w:pPr>
      <w:textAlignment w:val="bottom"/>
    </w:pPr>
    <w:rPr>
      <w:rFonts w:ascii="Times New Roman" w:hAnsi="Times New Roman" w:cs="Times New Roman"/>
      <w:sz w:val="16"/>
      <w:szCs w:val="16"/>
    </w:rPr>
  </w:style>
  <w:style w:type="paragraph" w:customStyle="1" w:styleId="805">
    <w:name w:val="xl233"/>
    <w:basedOn w:val="750"/>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16"/>
      <w:szCs w:val="16"/>
    </w:rPr>
  </w:style>
  <w:style w:type="paragraph" w:customStyle="1" w:styleId="806">
    <w:name w:val="xl232"/>
    <w:basedOn w:val="750"/>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6"/>
      <w:szCs w:val="16"/>
    </w:rPr>
  </w:style>
  <w:style w:type="paragraph" w:customStyle="1" w:styleId="807">
    <w:name w:val="xl231"/>
    <w:basedOn w:val="750"/>
    <w:qFormat/>
    <w:uiPriority w:val="0"/>
    <w:pPr>
      <w:pBdr>
        <w:top w:val="single" w:color="auto" w:sz="4" w:space="0"/>
        <w:left w:val="single" w:color="auto" w:sz="4" w:space="0"/>
        <w:bottom w:val="single" w:color="auto" w:sz="4" w:space="0"/>
        <w:right w:val="single" w:color="auto" w:sz="4" w:space="0"/>
      </w:pBdr>
      <w:textAlignment w:val="bottom"/>
    </w:pPr>
    <w:rPr>
      <w:rFonts w:ascii="Times New Roman" w:hAnsi="Times New Roman" w:cs="Times New Roman"/>
      <w:sz w:val="16"/>
      <w:szCs w:val="16"/>
    </w:rPr>
  </w:style>
  <w:style w:type="paragraph" w:customStyle="1" w:styleId="808">
    <w:name w:val="xl230"/>
    <w:basedOn w:val="750"/>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6"/>
      <w:szCs w:val="16"/>
    </w:rPr>
  </w:style>
  <w:style w:type="paragraph" w:customStyle="1" w:styleId="809">
    <w:name w:val="xl228"/>
    <w:basedOn w:val="750"/>
    <w:qFormat/>
    <w:uiPriority w:val="0"/>
    <w:rPr>
      <w:sz w:val="16"/>
      <w:szCs w:val="16"/>
    </w:rPr>
  </w:style>
  <w:style w:type="paragraph" w:customStyle="1" w:styleId="810">
    <w:name w:val="xl227"/>
    <w:basedOn w:val="750"/>
    <w:qFormat/>
    <w:uiPriority w:val="0"/>
    <w:pPr>
      <w:pBdr>
        <w:top w:val="single" w:color="auto" w:sz="8" w:space="0"/>
        <w:bottom w:val="single" w:color="auto" w:sz="4" w:space="0"/>
      </w:pBdr>
      <w:jc w:val="center"/>
    </w:pPr>
    <w:rPr>
      <w:b/>
      <w:bCs/>
      <w:sz w:val="28"/>
      <w:szCs w:val="28"/>
    </w:rPr>
  </w:style>
  <w:style w:type="paragraph" w:customStyle="1" w:styleId="811">
    <w:name w:val="xl226"/>
    <w:basedOn w:val="750"/>
    <w:qFormat/>
    <w:uiPriority w:val="0"/>
    <w:pPr>
      <w:pBdr>
        <w:bottom w:val="single" w:color="auto" w:sz="4" w:space="0"/>
        <w:right w:val="single" w:color="auto" w:sz="4" w:space="0"/>
      </w:pBdr>
      <w:jc w:val="center"/>
    </w:pPr>
    <w:rPr>
      <w:b/>
      <w:bCs/>
      <w:sz w:val="28"/>
      <w:szCs w:val="28"/>
    </w:rPr>
  </w:style>
  <w:style w:type="paragraph" w:customStyle="1" w:styleId="812">
    <w:name w:val="xl225"/>
    <w:basedOn w:val="750"/>
    <w:qFormat/>
    <w:uiPriority w:val="0"/>
    <w:pPr>
      <w:jc w:val="center"/>
    </w:pPr>
    <w:rPr>
      <w:sz w:val="16"/>
      <w:szCs w:val="16"/>
    </w:rPr>
  </w:style>
  <w:style w:type="paragraph" w:customStyle="1" w:styleId="813">
    <w:name w:val="xl224"/>
    <w:basedOn w:val="750"/>
    <w:qFormat/>
    <w:uiPriority w:val="0"/>
    <w:rPr>
      <w:color w:val="000000"/>
      <w:sz w:val="16"/>
      <w:szCs w:val="16"/>
    </w:rPr>
  </w:style>
  <w:style w:type="paragraph" w:customStyle="1" w:styleId="814">
    <w:name w:val="xl223"/>
    <w:basedOn w:val="750"/>
    <w:qFormat/>
    <w:uiPriority w:val="0"/>
    <w:pPr>
      <w:pBdr>
        <w:top w:val="single" w:color="auto" w:sz="4" w:space="0"/>
        <w:left w:val="single" w:color="auto" w:sz="4" w:space="0"/>
        <w:bottom w:val="single" w:color="auto" w:sz="4" w:space="0"/>
        <w:right w:val="single" w:color="auto" w:sz="4" w:space="0"/>
      </w:pBdr>
    </w:pPr>
    <w:rPr>
      <w:color w:val="0000FF"/>
      <w:sz w:val="16"/>
      <w:szCs w:val="16"/>
    </w:rPr>
  </w:style>
  <w:style w:type="paragraph" w:customStyle="1" w:styleId="815">
    <w:name w:val="xl222"/>
    <w:basedOn w:val="750"/>
    <w:qFormat/>
    <w:uiPriority w:val="0"/>
    <w:pPr>
      <w:pBdr>
        <w:top w:val="single" w:color="auto" w:sz="4" w:space="0"/>
        <w:left w:val="single" w:color="auto" w:sz="4" w:space="0"/>
        <w:bottom w:val="single" w:color="auto" w:sz="4" w:space="0"/>
        <w:right w:val="single" w:color="auto" w:sz="4" w:space="0"/>
      </w:pBdr>
    </w:pPr>
    <w:rPr>
      <w:sz w:val="16"/>
      <w:szCs w:val="16"/>
    </w:rPr>
  </w:style>
  <w:style w:type="paragraph" w:customStyle="1" w:styleId="816">
    <w:name w:val="xl221"/>
    <w:basedOn w:val="750"/>
    <w:qFormat/>
    <w:uiPriority w:val="0"/>
    <w:pPr>
      <w:textAlignment w:val="bottom"/>
    </w:pPr>
    <w:rPr>
      <w:sz w:val="16"/>
      <w:szCs w:val="16"/>
    </w:rPr>
  </w:style>
  <w:style w:type="paragraph" w:customStyle="1" w:styleId="817">
    <w:name w:val="xl220"/>
    <w:basedOn w:val="750"/>
    <w:qFormat/>
    <w:uiPriority w:val="0"/>
    <w:pPr>
      <w:pBdr>
        <w:top w:val="single" w:color="auto" w:sz="4" w:space="0"/>
        <w:left w:val="single" w:color="auto" w:sz="4" w:space="0"/>
        <w:bottom w:val="single" w:color="auto" w:sz="4" w:space="0"/>
        <w:right w:val="single" w:color="auto" w:sz="4" w:space="0"/>
      </w:pBdr>
      <w:textAlignment w:val="bottom"/>
    </w:pPr>
    <w:rPr>
      <w:sz w:val="16"/>
      <w:szCs w:val="16"/>
    </w:rPr>
  </w:style>
  <w:style w:type="paragraph" w:customStyle="1" w:styleId="818">
    <w:name w:val="xl219"/>
    <w:basedOn w:val="750"/>
    <w:qFormat/>
    <w:uiPriority w:val="0"/>
    <w:rPr>
      <w:sz w:val="16"/>
      <w:szCs w:val="16"/>
    </w:rPr>
  </w:style>
  <w:style w:type="paragraph" w:customStyle="1" w:styleId="819">
    <w:name w:val="xl218"/>
    <w:basedOn w:val="750"/>
    <w:qFormat/>
    <w:uiPriority w:val="0"/>
    <w:pPr>
      <w:pBdr>
        <w:top w:val="single" w:color="auto" w:sz="4" w:space="0"/>
        <w:left w:val="single" w:color="auto" w:sz="4" w:space="0"/>
        <w:bottom w:val="single" w:color="auto" w:sz="4" w:space="0"/>
        <w:right w:val="single" w:color="auto" w:sz="4" w:space="0"/>
      </w:pBdr>
    </w:pPr>
    <w:rPr>
      <w:color w:val="000000"/>
      <w:sz w:val="16"/>
      <w:szCs w:val="16"/>
    </w:rPr>
  </w:style>
  <w:style w:type="paragraph" w:customStyle="1" w:styleId="820">
    <w:name w:val="xl216"/>
    <w:basedOn w:val="750"/>
    <w:qFormat/>
    <w:uiPriority w:val="0"/>
    <w:pPr>
      <w:pBdr>
        <w:top w:val="single" w:color="auto" w:sz="4" w:space="0"/>
        <w:left w:val="single" w:color="auto" w:sz="4" w:space="0"/>
        <w:bottom w:val="single" w:color="auto" w:sz="4" w:space="0"/>
        <w:right w:val="single" w:color="auto" w:sz="4" w:space="0"/>
      </w:pBdr>
      <w:jc w:val="both"/>
    </w:pPr>
    <w:rPr>
      <w:color w:val="000000"/>
      <w:sz w:val="16"/>
      <w:szCs w:val="16"/>
    </w:rPr>
  </w:style>
  <w:style w:type="paragraph" w:customStyle="1" w:styleId="821">
    <w:name w:val="xl215"/>
    <w:basedOn w:val="750"/>
    <w:qFormat/>
    <w:uiPriority w:val="0"/>
    <w:pPr>
      <w:pBdr>
        <w:top w:val="single" w:color="auto" w:sz="4" w:space="0"/>
        <w:left w:val="single" w:color="auto" w:sz="4" w:space="0"/>
        <w:bottom w:val="single" w:color="auto" w:sz="4" w:space="0"/>
        <w:right w:val="single" w:color="auto" w:sz="4" w:space="0"/>
      </w:pBdr>
    </w:pPr>
    <w:rPr>
      <w:color w:val="000000"/>
      <w:sz w:val="16"/>
      <w:szCs w:val="16"/>
    </w:rPr>
  </w:style>
  <w:style w:type="paragraph" w:customStyle="1" w:styleId="822">
    <w:name w:val="xl214"/>
    <w:basedOn w:val="750"/>
    <w:qFormat/>
    <w:uiPriority w:val="0"/>
    <w:pPr>
      <w:pBdr>
        <w:top w:val="single" w:color="auto" w:sz="4" w:space="0"/>
        <w:left w:val="single" w:color="auto" w:sz="4" w:space="0"/>
        <w:bottom w:val="single" w:color="auto" w:sz="4" w:space="0"/>
        <w:right w:val="single" w:color="auto" w:sz="4" w:space="0"/>
      </w:pBdr>
    </w:pPr>
    <w:rPr>
      <w:color w:val="000000"/>
      <w:sz w:val="16"/>
      <w:szCs w:val="16"/>
    </w:rPr>
  </w:style>
  <w:style w:type="paragraph" w:customStyle="1" w:styleId="823">
    <w:name w:val="xl213"/>
    <w:basedOn w:val="750"/>
    <w:qFormat/>
    <w:uiPriority w:val="0"/>
    <w:pPr>
      <w:pBdr>
        <w:top w:val="single" w:color="auto" w:sz="4" w:space="0"/>
        <w:left w:val="single" w:color="auto" w:sz="4" w:space="0"/>
        <w:bottom w:val="single" w:color="auto" w:sz="4" w:space="0"/>
        <w:right w:val="single" w:color="auto" w:sz="4" w:space="0"/>
      </w:pBdr>
    </w:pPr>
    <w:rPr>
      <w:color w:val="0000FF"/>
      <w:sz w:val="16"/>
      <w:szCs w:val="16"/>
    </w:rPr>
  </w:style>
  <w:style w:type="paragraph" w:customStyle="1" w:styleId="824">
    <w:name w:val="xl212"/>
    <w:basedOn w:val="750"/>
    <w:qFormat/>
    <w:uiPriority w:val="0"/>
    <w:pPr>
      <w:pBdr>
        <w:top w:val="single" w:color="auto" w:sz="4" w:space="0"/>
        <w:left w:val="single" w:color="auto" w:sz="4" w:space="0"/>
        <w:bottom w:val="single" w:color="auto" w:sz="4" w:space="0"/>
        <w:right w:val="single" w:color="auto" w:sz="4" w:space="0"/>
      </w:pBdr>
      <w:jc w:val="center"/>
    </w:pPr>
    <w:rPr>
      <w:color w:val="000000"/>
      <w:sz w:val="16"/>
      <w:szCs w:val="16"/>
    </w:rPr>
  </w:style>
  <w:style w:type="paragraph" w:customStyle="1" w:styleId="825">
    <w:name w:val="xl211"/>
    <w:basedOn w:val="750"/>
    <w:qFormat/>
    <w:uiPriority w:val="0"/>
    <w:pPr>
      <w:pBdr>
        <w:top w:val="single" w:color="auto" w:sz="4" w:space="0"/>
        <w:left w:val="single" w:color="auto" w:sz="4" w:space="0"/>
        <w:bottom w:val="single" w:color="auto" w:sz="4" w:space="0"/>
        <w:right w:val="single" w:color="auto" w:sz="4" w:space="0"/>
      </w:pBdr>
      <w:jc w:val="center"/>
    </w:pPr>
    <w:rPr>
      <w:color w:val="000000"/>
      <w:sz w:val="16"/>
      <w:szCs w:val="16"/>
    </w:rPr>
  </w:style>
  <w:style w:type="paragraph" w:customStyle="1" w:styleId="826">
    <w:name w:val="xl210"/>
    <w:basedOn w:val="750"/>
    <w:qFormat/>
    <w:uiPriority w:val="0"/>
    <w:pPr>
      <w:pBdr>
        <w:top w:val="single" w:color="auto" w:sz="4" w:space="0"/>
        <w:left w:val="single" w:color="auto" w:sz="4" w:space="0"/>
        <w:bottom w:val="single" w:color="auto" w:sz="4" w:space="0"/>
        <w:right w:val="single" w:color="auto" w:sz="4" w:space="0"/>
      </w:pBdr>
    </w:pPr>
    <w:rPr>
      <w:sz w:val="16"/>
      <w:szCs w:val="16"/>
    </w:rPr>
  </w:style>
  <w:style w:type="paragraph" w:customStyle="1" w:styleId="827">
    <w:name w:val="xl208"/>
    <w:basedOn w:val="750"/>
    <w:qFormat/>
    <w:uiPriority w:val="0"/>
    <w:pPr>
      <w:pBdr>
        <w:top w:val="single" w:color="auto" w:sz="4" w:space="0"/>
        <w:left w:val="single" w:color="auto" w:sz="4" w:space="0"/>
        <w:bottom w:val="single" w:color="auto" w:sz="4" w:space="0"/>
        <w:right w:val="single" w:color="auto" w:sz="4" w:space="0"/>
      </w:pBdr>
      <w:jc w:val="both"/>
    </w:pPr>
    <w:rPr>
      <w:sz w:val="16"/>
      <w:szCs w:val="16"/>
    </w:rPr>
  </w:style>
  <w:style w:type="paragraph" w:customStyle="1" w:styleId="828">
    <w:name w:val="xl207"/>
    <w:basedOn w:val="750"/>
    <w:qFormat/>
    <w:uiPriority w:val="0"/>
    <w:pPr>
      <w:pBdr>
        <w:top w:val="single" w:color="auto" w:sz="4" w:space="0"/>
        <w:left w:val="single" w:color="auto" w:sz="4" w:space="0"/>
        <w:bottom w:val="single" w:color="auto" w:sz="4" w:space="0"/>
        <w:right w:val="single" w:color="auto" w:sz="4" w:space="0"/>
      </w:pBdr>
      <w:jc w:val="right"/>
    </w:pPr>
    <w:rPr>
      <w:rFonts w:ascii="Times New Roman" w:hAnsi="Times New Roman" w:cs="Times New Roman"/>
      <w:sz w:val="16"/>
      <w:szCs w:val="16"/>
    </w:rPr>
  </w:style>
  <w:style w:type="paragraph" w:customStyle="1" w:styleId="829">
    <w:name w:val="xl206"/>
    <w:basedOn w:val="750"/>
    <w:qFormat/>
    <w:uiPriority w:val="0"/>
    <w:pPr>
      <w:pBdr>
        <w:top w:val="single" w:color="auto" w:sz="4" w:space="0"/>
        <w:left w:val="single" w:color="auto" w:sz="4" w:space="0"/>
        <w:bottom w:val="single" w:color="auto" w:sz="4" w:space="0"/>
        <w:right w:val="single" w:color="auto" w:sz="4" w:space="0"/>
      </w:pBdr>
      <w:jc w:val="right"/>
    </w:pPr>
    <w:rPr>
      <w:sz w:val="16"/>
      <w:szCs w:val="16"/>
    </w:rPr>
  </w:style>
  <w:style w:type="paragraph" w:customStyle="1" w:styleId="830">
    <w:name w:val="xl205"/>
    <w:basedOn w:val="750"/>
    <w:qFormat/>
    <w:uiPriority w:val="0"/>
    <w:pPr>
      <w:pBdr>
        <w:top w:val="single" w:color="auto" w:sz="4" w:space="0"/>
        <w:left w:val="single" w:color="auto" w:sz="4" w:space="0"/>
        <w:bottom w:val="single" w:color="auto" w:sz="4" w:space="0"/>
        <w:right w:val="single" w:color="auto" w:sz="4" w:space="0"/>
      </w:pBdr>
    </w:pPr>
    <w:rPr>
      <w:sz w:val="16"/>
      <w:szCs w:val="16"/>
    </w:rPr>
  </w:style>
  <w:style w:type="paragraph" w:customStyle="1" w:styleId="831">
    <w:name w:val="xl204"/>
    <w:basedOn w:val="750"/>
    <w:qFormat/>
    <w:uiPriority w:val="0"/>
    <w:pPr>
      <w:pBdr>
        <w:top w:val="single" w:color="auto" w:sz="4" w:space="0"/>
        <w:left w:val="single" w:color="auto" w:sz="4" w:space="0"/>
        <w:bottom w:val="single" w:color="auto" w:sz="4" w:space="0"/>
        <w:right w:val="single" w:color="auto" w:sz="4" w:space="0"/>
      </w:pBdr>
      <w:jc w:val="center"/>
    </w:pPr>
    <w:rPr>
      <w:sz w:val="16"/>
      <w:szCs w:val="16"/>
    </w:rPr>
  </w:style>
  <w:style w:type="paragraph" w:customStyle="1" w:styleId="832">
    <w:name w:val="xl203"/>
    <w:basedOn w:val="750"/>
    <w:qFormat/>
    <w:uiPriority w:val="0"/>
    <w:pPr>
      <w:pBdr>
        <w:top w:val="single" w:color="auto" w:sz="8" w:space="0"/>
        <w:bottom w:val="single" w:color="auto" w:sz="8" w:space="0"/>
        <w:right w:val="single" w:color="auto" w:sz="8" w:space="0"/>
      </w:pBdr>
    </w:pPr>
    <w:rPr>
      <w:b/>
      <w:bCs/>
      <w:sz w:val="28"/>
      <w:szCs w:val="28"/>
    </w:rPr>
  </w:style>
  <w:style w:type="paragraph" w:customStyle="1" w:styleId="833">
    <w:name w:val="xl202"/>
    <w:basedOn w:val="750"/>
    <w:qFormat/>
    <w:uiPriority w:val="0"/>
    <w:pPr>
      <w:pBdr>
        <w:top w:val="single" w:color="auto" w:sz="8" w:space="0"/>
        <w:bottom w:val="single" w:color="auto" w:sz="8" w:space="0"/>
      </w:pBdr>
    </w:pPr>
    <w:rPr>
      <w:b/>
      <w:bCs/>
      <w:sz w:val="28"/>
      <w:szCs w:val="28"/>
    </w:rPr>
  </w:style>
  <w:style w:type="paragraph" w:customStyle="1" w:styleId="834">
    <w:name w:val="xl201"/>
    <w:basedOn w:val="750"/>
    <w:qFormat/>
    <w:uiPriority w:val="0"/>
    <w:pPr>
      <w:pBdr>
        <w:top w:val="single" w:color="auto" w:sz="8" w:space="0"/>
        <w:left w:val="single" w:color="auto" w:sz="8" w:space="0"/>
        <w:bottom w:val="single" w:color="auto" w:sz="8" w:space="0"/>
      </w:pBdr>
    </w:pPr>
    <w:rPr>
      <w:b/>
      <w:bCs/>
      <w:sz w:val="28"/>
      <w:szCs w:val="28"/>
    </w:rPr>
  </w:style>
  <w:style w:type="paragraph" w:customStyle="1" w:styleId="835">
    <w:name w:val="xl200"/>
    <w:basedOn w:val="750"/>
    <w:qFormat/>
    <w:uiPriority w:val="0"/>
    <w:rPr>
      <w:b/>
      <w:bCs/>
      <w:sz w:val="28"/>
      <w:szCs w:val="28"/>
    </w:rPr>
  </w:style>
  <w:style w:type="paragraph" w:customStyle="1" w:styleId="836">
    <w:name w:val="xl199"/>
    <w:basedOn w:val="750"/>
    <w:qFormat/>
    <w:uiPriority w:val="0"/>
    <w:pPr>
      <w:pBdr>
        <w:top w:val="single" w:color="auto" w:sz="4" w:space="0"/>
        <w:left w:val="single" w:color="auto" w:sz="8" w:space="0"/>
        <w:bottom w:val="single" w:color="auto" w:sz="8" w:space="0"/>
        <w:right w:val="single" w:color="auto" w:sz="4" w:space="0"/>
      </w:pBdr>
      <w:jc w:val="center"/>
    </w:pPr>
    <w:rPr>
      <w:b/>
      <w:bCs/>
      <w:sz w:val="20"/>
      <w:szCs w:val="20"/>
    </w:rPr>
  </w:style>
  <w:style w:type="paragraph" w:customStyle="1" w:styleId="837">
    <w:name w:val="xl198"/>
    <w:basedOn w:val="750"/>
    <w:qFormat/>
    <w:uiPriority w:val="0"/>
    <w:pPr>
      <w:pBdr>
        <w:top w:val="single" w:color="auto" w:sz="8" w:space="0"/>
        <w:bottom w:val="single" w:color="auto" w:sz="4" w:space="0"/>
        <w:right w:val="single" w:color="auto" w:sz="8" w:space="0"/>
      </w:pBdr>
      <w:jc w:val="center"/>
    </w:pPr>
    <w:rPr>
      <w:b/>
      <w:bCs/>
      <w:sz w:val="28"/>
      <w:szCs w:val="28"/>
    </w:rPr>
  </w:style>
  <w:style w:type="paragraph" w:customStyle="1" w:styleId="838">
    <w:name w:val="xl197"/>
    <w:basedOn w:val="750"/>
    <w:qFormat/>
    <w:uiPriority w:val="0"/>
    <w:pPr>
      <w:pBdr>
        <w:top w:val="single" w:color="auto" w:sz="4" w:space="0"/>
        <w:left w:val="single" w:color="auto" w:sz="4" w:space="0"/>
        <w:bottom w:val="single" w:color="auto" w:sz="4" w:space="0"/>
        <w:right w:val="single" w:color="auto" w:sz="4" w:space="0"/>
      </w:pBdr>
      <w:jc w:val="center"/>
    </w:pPr>
    <w:rPr>
      <w:sz w:val="16"/>
      <w:szCs w:val="16"/>
    </w:rPr>
  </w:style>
  <w:style w:type="paragraph" w:customStyle="1" w:styleId="839">
    <w:name w:val="xl196"/>
    <w:basedOn w:val="750"/>
    <w:qFormat/>
    <w:uiPriority w:val="0"/>
    <w:pPr>
      <w:pBdr>
        <w:top w:val="single" w:color="auto" w:sz="4" w:space="0"/>
        <w:left w:val="single" w:color="auto" w:sz="4" w:space="0"/>
        <w:bottom w:val="single" w:color="auto" w:sz="4" w:space="0"/>
        <w:right w:val="single" w:color="auto" w:sz="4" w:space="0"/>
      </w:pBdr>
      <w:jc w:val="center"/>
    </w:pPr>
    <w:rPr>
      <w:sz w:val="20"/>
      <w:szCs w:val="20"/>
    </w:rPr>
  </w:style>
  <w:style w:type="paragraph" w:customStyle="1" w:styleId="840">
    <w:name w:val="xl195"/>
    <w:basedOn w:val="750"/>
    <w:qFormat/>
    <w:uiPriority w:val="0"/>
    <w:pPr>
      <w:pBdr>
        <w:top w:val="single" w:color="auto" w:sz="4" w:space="0"/>
        <w:left w:val="single" w:color="auto" w:sz="4" w:space="0"/>
        <w:bottom w:val="single" w:color="auto" w:sz="4" w:space="0"/>
        <w:right w:val="single" w:color="auto" w:sz="4" w:space="0"/>
      </w:pBdr>
      <w:shd w:val="clear" w:color="auto" w:fill="FF99CC"/>
      <w:textAlignment w:val="bottom"/>
    </w:pPr>
    <w:rPr>
      <w:rFonts w:ascii="Times New Roman" w:hAnsi="Times New Roman" w:cs="Times New Roman"/>
      <w:b/>
      <w:bCs/>
    </w:rPr>
  </w:style>
  <w:style w:type="paragraph" w:customStyle="1" w:styleId="841">
    <w:name w:val="xl194"/>
    <w:basedOn w:val="750"/>
    <w:qFormat/>
    <w:uiPriority w:val="0"/>
    <w:pPr>
      <w:pBdr>
        <w:bottom w:val="single" w:color="auto" w:sz="8" w:space="0"/>
        <w:right w:val="single" w:color="auto" w:sz="8" w:space="0"/>
      </w:pBdr>
      <w:jc w:val="center"/>
    </w:pPr>
    <w:rPr>
      <w:b/>
      <w:bCs/>
      <w:sz w:val="21"/>
      <w:szCs w:val="21"/>
    </w:rPr>
  </w:style>
  <w:style w:type="paragraph" w:customStyle="1" w:styleId="842">
    <w:name w:val="xl193"/>
    <w:basedOn w:val="750"/>
    <w:qFormat/>
    <w:uiPriority w:val="0"/>
    <w:pPr>
      <w:pBdr>
        <w:bottom w:val="single" w:color="auto" w:sz="8" w:space="0"/>
        <w:right w:val="single" w:color="auto" w:sz="8" w:space="0"/>
      </w:pBdr>
      <w:jc w:val="center"/>
      <w:textAlignment w:val="top"/>
    </w:pPr>
    <w:rPr>
      <w:b/>
      <w:bCs/>
      <w:sz w:val="21"/>
      <w:szCs w:val="21"/>
    </w:rPr>
  </w:style>
  <w:style w:type="paragraph" w:customStyle="1" w:styleId="843">
    <w:name w:val="xl192"/>
    <w:basedOn w:val="750"/>
    <w:qFormat/>
    <w:uiPriority w:val="0"/>
    <w:pPr>
      <w:pBdr>
        <w:bottom w:val="single" w:color="auto" w:sz="8" w:space="0"/>
        <w:right w:val="single" w:color="auto" w:sz="8" w:space="0"/>
      </w:pBdr>
      <w:jc w:val="center"/>
    </w:pPr>
    <w:rPr>
      <w:rFonts w:ascii="Times New Roman" w:hAnsi="Times New Roman" w:cs="Times New Roman"/>
      <w:sz w:val="20"/>
      <w:szCs w:val="20"/>
    </w:rPr>
  </w:style>
  <w:style w:type="paragraph" w:customStyle="1" w:styleId="844">
    <w:name w:val="xl191"/>
    <w:basedOn w:val="750"/>
    <w:qFormat/>
    <w:uiPriority w:val="0"/>
    <w:pPr>
      <w:pBdr>
        <w:left w:val="single" w:color="auto" w:sz="8" w:space="0"/>
        <w:bottom w:val="single" w:color="auto" w:sz="8" w:space="0"/>
        <w:right w:val="single" w:color="auto" w:sz="8" w:space="0"/>
      </w:pBdr>
      <w:jc w:val="center"/>
      <w:textAlignment w:val="top"/>
    </w:pPr>
    <w:rPr>
      <w:b/>
      <w:bCs/>
      <w:sz w:val="21"/>
      <w:szCs w:val="21"/>
      <w:u w:val="single"/>
    </w:rPr>
  </w:style>
  <w:style w:type="paragraph" w:customStyle="1" w:styleId="845">
    <w:name w:val="xl190"/>
    <w:basedOn w:val="750"/>
    <w:qFormat/>
    <w:uiPriority w:val="0"/>
    <w:pPr>
      <w:pBdr>
        <w:bottom w:val="single" w:color="auto" w:sz="8" w:space="0"/>
        <w:right w:val="single" w:color="auto" w:sz="8" w:space="0"/>
      </w:pBdr>
      <w:jc w:val="center"/>
      <w:textAlignment w:val="top"/>
    </w:pPr>
    <w:rPr>
      <w:b/>
      <w:bCs/>
      <w:sz w:val="21"/>
      <w:szCs w:val="21"/>
      <w:u w:val="single"/>
    </w:rPr>
  </w:style>
  <w:style w:type="paragraph" w:customStyle="1" w:styleId="846">
    <w:name w:val="xl189"/>
    <w:basedOn w:val="750"/>
    <w:qFormat/>
    <w:uiPriority w:val="0"/>
    <w:pPr>
      <w:pBdr>
        <w:left w:val="single" w:color="auto" w:sz="8" w:space="0"/>
        <w:bottom w:val="single" w:color="auto" w:sz="8" w:space="0"/>
        <w:right w:val="single" w:color="auto" w:sz="8" w:space="0"/>
      </w:pBdr>
      <w:jc w:val="center"/>
      <w:textAlignment w:val="top"/>
    </w:pPr>
    <w:rPr>
      <w:rFonts w:ascii="黑体" w:eastAsia="黑体"/>
      <w:b/>
      <w:bCs/>
      <w:sz w:val="21"/>
      <w:szCs w:val="21"/>
      <w:u w:val="single"/>
    </w:rPr>
  </w:style>
  <w:style w:type="paragraph" w:customStyle="1" w:styleId="847">
    <w:name w:val="xl188"/>
    <w:basedOn w:val="750"/>
    <w:qFormat/>
    <w:uiPriority w:val="0"/>
    <w:pPr>
      <w:pBdr>
        <w:top w:val="single" w:color="auto" w:sz="8" w:space="0"/>
        <w:left w:val="single" w:color="auto" w:sz="8" w:space="0"/>
        <w:bottom w:val="single" w:color="auto" w:sz="8" w:space="0"/>
        <w:right w:val="single" w:color="auto" w:sz="8" w:space="0"/>
      </w:pBdr>
      <w:jc w:val="center"/>
      <w:textAlignment w:val="top"/>
    </w:pPr>
    <w:rPr>
      <w:rFonts w:ascii="黑体" w:eastAsia="黑体"/>
      <w:b/>
      <w:bCs/>
      <w:sz w:val="21"/>
      <w:szCs w:val="21"/>
      <w:u w:val="single"/>
    </w:rPr>
  </w:style>
  <w:style w:type="paragraph" w:customStyle="1" w:styleId="848">
    <w:name w:val="xl187"/>
    <w:basedOn w:val="750"/>
    <w:qFormat/>
    <w:uiPriority w:val="0"/>
    <w:pPr>
      <w:pBdr>
        <w:top w:val="single" w:color="auto" w:sz="4" w:space="0"/>
        <w:left w:val="single" w:color="auto" w:sz="4" w:space="0"/>
        <w:right w:val="single" w:color="auto" w:sz="4" w:space="0"/>
      </w:pBdr>
      <w:jc w:val="center"/>
    </w:pPr>
    <w:rPr>
      <w:sz w:val="20"/>
      <w:szCs w:val="20"/>
    </w:rPr>
  </w:style>
  <w:style w:type="paragraph" w:customStyle="1" w:styleId="849">
    <w:name w:val="xl186"/>
    <w:basedOn w:val="750"/>
    <w:qFormat/>
    <w:uiPriority w:val="0"/>
    <w:pPr>
      <w:pBdr>
        <w:top w:val="single" w:color="auto" w:sz="4" w:space="0"/>
        <w:left w:val="single" w:color="auto" w:sz="4" w:space="0"/>
        <w:bottom w:val="single" w:color="auto" w:sz="4" w:space="0"/>
      </w:pBdr>
      <w:jc w:val="center"/>
    </w:pPr>
    <w:rPr>
      <w:color w:val="000000"/>
      <w:sz w:val="20"/>
      <w:szCs w:val="20"/>
    </w:rPr>
  </w:style>
  <w:style w:type="paragraph" w:customStyle="1" w:styleId="850">
    <w:name w:val="xl185"/>
    <w:basedOn w:val="750"/>
    <w:qFormat/>
    <w:uiPriority w:val="0"/>
    <w:pPr>
      <w:pBdr>
        <w:top w:val="single" w:color="auto" w:sz="4" w:space="0"/>
        <w:left w:val="single" w:color="auto" w:sz="4" w:space="0"/>
        <w:bottom w:val="single" w:color="auto" w:sz="4" w:space="0"/>
        <w:right w:val="single" w:color="auto" w:sz="4" w:space="0"/>
      </w:pBdr>
      <w:shd w:val="clear" w:color="auto" w:fill="FFFFFF"/>
      <w:jc w:val="center"/>
    </w:pPr>
    <w:rPr>
      <w:sz w:val="20"/>
      <w:szCs w:val="20"/>
    </w:rPr>
  </w:style>
  <w:style w:type="paragraph" w:customStyle="1" w:styleId="851">
    <w:name w:val="xl184"/>
    <w:basedOn w:val="750"/>
    <w:qFormat/>
    <w:uiPriority w:val="0"/>
    <w:pPr>
      <w:shd w:val="clear" w:color="auto" w:fill="FF99CC"/>
      <w:textAlignment w:val="bottom"/>
    </w:pPr>
    <w:rPr>
      <w:rFonts w:ascii="Times New Roman" w:hAnsi="Times New Roman" w:cs="Times New Roman"/>
      <w:b/>
      <w:bCs/>
    </w:rPr>
  </w:style>
  <w:style w:type="paragraph" w:customStyle="1" w:styleId="852">
    <w:name w:val="xl183"/>
    <w:basedOn w:val="750"/>
    <w:qFormat/>
    <w:uiPriority w:val="0"/>
    <w:pPr>
      <w:pBdr>
        <w:top w:val="single" w:color="auto" w:sz="4" w:space="0"/>
        <w:left w:val="single" w:color="auto" w:sz="4" w:space="0"/>
        <w:bottom w:val="single" w:color="auto" w:sz="4" w:space="0"/>
        <w:right w:val="single" w:color="auto" w:sz="4" w:space="0"/>
      </w:pBdr>
      <w:shd w:val="clear" w:color="auto" w:fill="FF99CC"/>
      <w:jc w:val="center"/>
    </w:pPr>
    <w:rPr>
      <w:b/>
      <w:bCs/>
    </w:rPr>
  </w:style>
  <w:style w:type="paragraph" w:customStyle="1" w:styleId="853">
    <w:name w:val="xl182"/>
    <w:basedOn w:val="750"/>
    <w:qFormat/>
    <w:uiPriority w:val="0"/>
    <w:pPr>
      <w:pBdr>
        <w:top w:val="single" w:color="auto" w:sz="4" w:space="0"/>
        <w:left w:val="single" w:color="auto" w:sz="4" w:space="0"/>
        <w:bottom w:val="single" w:color="auto" w:sz="4" w:space="0"/>
        <w:right w:val="single" w:color="auto" w:sz="4" w:space="0"/>
      </w:pBdr>
      <w:shd w:val="clear" w:color="auto" w:fill="FF99CC"/>
      <w:jc w:val="center"/>
    </w:pPr>
    <w:rPr>
      <w:rFonts w:ascii="Times New Roman" w:hAnsi="Times New Roman" w:cs="Times New Roman"/>
      <w:b/>
      <w:bCs/>
    </w:rPr>
  </w:style>
  <w:style w:type="paragraph" w:customStyle="1" w:styleId="854">
    <w:name w:val="xl181"/>
    <w:basedOn w:val="750"/>
    <w:qFormat/>
    <w:uiPriority w:val="0"/>
    <w:pPr>
      <w:pBdr>
        <w:top w:val="single" w:color="auto" w:sz="4" w:space="0"/>
        <w:left w:val="single" w:color="auto" w:sz="4" w:space="0"/>
        <w:bottom w:val="single" w:color="auto" w:sz="4" w:space="0"/>
        <w:right w:val="single" w:color="auto" w:sz="4" w:space="0"/>
      </w:pBdr>
      <w:shd w:val="clear" w:color="auto" w:fill="FF99CC"/>
      <w:jc w:val="center"/>
    </w:pPr>
    <w:rPr>
      <w:rFonts w:ascii="Times New Roman" w:hAnsi="Times New Roman" w:cs="Times New Roman"/>
      <w:b/>
      <w:bCs/>
    </w:rPr>
  </w:style>
  <w:style w:type="paragraph" w:customStyle="1" w:styleId="855">
    <w:name w:val="xl178"/>
    <w:basedOn w:val="750"/>
    <w:qFormat/>
    <w:uiPriority w:val="0"/>
    <w:pPr>
      <w:pBdr>
        <w:top w:val="single" w:color="auto" w:sz="4" w:space="0"/>
        <w:left w:val="single" w:color="auto" w:sz="4" w:space="0"/>
        <w:bottom w:val="single" w:color="auto" w:sz="4" w:space="0"/>
      </w:pBdr>
    </w:pPr>
    <w:rPr>
      <w:b/>
      <w:bCs/>
      <w:sz w:val="20"/>
      <w:szCs w:val="20"/>
    </w:rPr>
  </w:style>
  <w:style w:type="paragraph" w:customStyle="1" w:styleId="856">
    <w:name w:val="xl177"/>
    <w:basedOn w:val="750"/>
    <w:qFormat/>
    <w:uiPriority w:val="0"/>
    <w:rPr>
      <w:rFonts w:ascii="Times New Roman" w:hAnsi="Times New Roman" w:cs="Times New Roman"/>
      <w:sz w:val="20"/>
      <w:szCs w:val="20"/>
    </w:rPr>
  </w:style>
  <w:style w:type="paragraph" w:customStyle="1" w:styleId="857">
    <w:name w:val="xl176"/>
    <w:basedOn w:val="750"/>
    <w:qFormat/>
    <w:uiPriority w:val="0"/>
    <w:pPr>
      <w:pBdr>
        <w:top w:val="single" w:color="auto" w:sz="4" w:space="0"/>
        <w:left w:val="single" w:color="auto" w:sz="4" w:space="0"/>
        <w:bottom w:val="single" w:color="auto" w:sz="4" w:space="0"/>
        <w:right w:val="single" w:color="auto" w:sz="4" w:space="0"/>
      </w:pBdr>
      <w:jc w:val="center"/>
    </w:pPr>
    <w:rPr>
      <w:b/>
      <w:bCs/>
      <w:sz w:val="20"/>
      <w:szCs w:val="20"/>
    </w:rPr>
  </w:style>
  <w:style w:type="paragraph" w:customStyle="1" w:styleId="858">
    <w:name w:val="xl175"/>
    <w:basedOn w:val="750"/>
    <w:qFormat/>
    <w:uiPriority w:val="0"/>
    <w:pPr>
      <w:pBdr>
        <w:top w:val="single" w:color="auto" w:sz="4" w:space="0"/>
        <w:left w:val="single" w:color="auto" w:sz="4" w:space="0"/>
        <w:bottom w:val="single" w:color="auto" w:sz="4" w:space="0"/>
        <w:right w:val="single" w:color="auto" w:sz="4" w:space="0"/>
      </w:pBdr>
    </w:pPr>
    <w:rPr>
      <w:b/>
      <w:bCs/>
      <w:sz w:val="20"/>
      <w:szCs w:val="20"/>
    </w:rPr>
  </w:style>
  <w:style w:type="paragraph" w:customStyle="1" w:styleId="859">
    <w:name w:val="xl174"/>
    <w:basedOn w:val="750"/>
    <w:qFormat/>
    <w:uiPriority w:val="0"/>
    <w:pPr>
      <w:pBdr>
        <w:top w:val="single" w:color="auto" w:sz="4" w:space="0"/>
        <w:left w:val="single" w:color="auto" w:sz="8" w:space="0"/>
        <w:bottom w:val="single" w:color="auto" w:sz="4" w:space="0"/>
        <w:right w:val="single" w:color="auto" w:sz="4" w:space="0"/>
      </w:pBdr>
      <w:jc w:val="center"/>
    </w:pPr>
    <w:rPr>
      <w:b/>
      <w:bCs/>
      <w:sz w:val="20"/>
      <w:szCs w:val="20"/>
    </w:rPr>
  </w:style>
  <w:style w:type="paragraph" w:customStyle="1" w:styleId="860">
    <w:name w:val="xl157"/>
    <w:basedOn w:val="750"/>
    <w:qFormat/>
    <w:uiPriority w:val="0"/>
    <w:pPr>
      <w:pBdr>
        <w:top w:val="single" w:color="auto" w:sz="4" w:space="0"/>
        <w:left w:val="single" w:color="auto" w:sz="4" w:space="0"/>
        <w:right w:val="single" w:color="auto" w:sz="4" w:space="0"/>
      </w:pBdr>
      <w:jc w:val="center"/>
    </w:pPr>
    <w:rPr>
      <w:color w:val="000000"/>
      <w:sz w:val="20"/>
      <w:szCs w:val="20"/>
    </w:rPr>
  </w:style>
  <w:style w:type="paragraph" w:customStyle="1" w:styleId="861">
    <w:name w:val="xl156"/>
    <w:basedOn w:val="750"/>
    <w:qFormat/>
    <w:uiPriority w:val="0"/>
    <w:pPr>
      <w:pBdr>
        <w:top w:val="single" w:color="auto" w:sz="4" w:space="0"/>
        <w:left w:val="single" w:color="auto" w:sz="4" w:space="0"/>
        <w:bottom w:val="single" w:color="auto" w:sz="8" w:space="0"/>
        <w:right w:val="single" w:color="auto" w:sz="4" w:space="0"/>
      </w:pBdr>
      <w:jc w:val="center"/>
    </w:pPr>
    <w:rPr>
      <w:b/>
      <w:bCs/>
      <w:sz w:val="20"/>
      <w:szCs w:val="20"/>
    </w:rPr>
  </w:style>
  <w:style w:type="paragraph" w:customStyle="1" w:styleId="862">
    <w:name w:val="xl155"/>
    <w:basedOn w:val="750"/>
    <w:qFormat/>
    <w:uiPriority w:val="0"/>
    <w:pPr>
      <w:pBdr>
        <w:top w:val="single" w:color="auto" w:sz="4" w:space="0"/>
        <w:left w:val="single" w:color="auto" w:sz="4" w:space="0"/>
        <w:right w:val="single" w:color="auto" w:sz="4" w:space="0"/>
      </w:pBdr>
      <w:jc w:val="right"/>
    </w:pPr>
    <w:rPr>
      <w:sz w:val="20"/>
      <w:szCs w:val="20"/>
    </w:rPr>
  </w:style>
  <w:style w:type="paragraph" w:customStyle="1" w:styleId="863">
    <w:name w:val="xl154"/>
    <w:basedOn w:val="750"/>
    <w:qFormat/>
    <w:uiPriority w:val="0"/>
    <w:pPr>
      <w:pBdr>
        <w:top w:val="single" w:color="auto" w:sz="4" w:space="0"/>
        <w:left w:val="single" w:color="auto" w:sz="4" w:space="0"/>
        <w:right w:val="single" w:color="auto" w:sz="4" w:space="0"/>
      </w:pBdr>
      <w:jc w:val="right"/>
    </w:pPr>
    <w:rPr>
      <w:color w:val="0000FF"/>
      <w:sz w:val="20"/>
      <w:szCs w:val="20"/>
    </w:rPr>
  </w:style>
  <w:style w:type="paragraph" w:customStyle="1" w:styleId="864">
    <w:name w:val="xl153"/>
    <w:basedOn w:val="750"/>
    <w:qFormat/>
    <w:uiPriority w:val="0"/>
    <w:pPr>
      <w:pBdr>
        <w:top w:val="single" w:color="auto" w:sz="4" w:space="0"/>
        <w:left w:val="single" w:color="auto" w:sz="4" w:space="0"/>
        <w:right w:val="single" w:color="auto" w:sz="4" w:space="0"/>
      </w:pBdr>
      <w:jc w:val="center"/>
    </w:pPr>
    <w:rPr>
      <w:sz w:val="20"/>
      <w:szCs w:val="20"/>
    </w:rPr>
  </w:style>
  <w:style w:type="paragraph" w:customStyle="1" w:styleId="865">
    <w:name w:val="xl152"/>
    <w:basedOn w:val="750"/>
    <w:qFormat/>
    <w:uiPriority w:val="0"/>
    <w:pPr>
      <w:pBdr>
        <w:top w:val="single" w:color="auto" w:sz="4" w:space="0"/>
        <w:left w:val="single" w:color="auto" w:sz="4" w:space="0"/>
        <w:bottom w:val="single" w:color="auto" w:sz="4" w:space="0"/>
        <w:right w:val="single" w:color="auto" w:sz="4" w:space="0"/>
      </w:pBdr>
      <w:jc w:val="right"/>
    </w:pPr>
    <w:rPr>
      <w:color w:val="0000FF"/>
      <w:sz w:val="20"/>
      <w:szCs w:val="20"/>
    </w:rPr>
  </w:style>
  <w:style w:type="paragraph" w:customStyle="1" w:styleId="866">
    <w:name w:val="xl151"/>
    <w:basedOn w:val="750"/>
    <w:qFormat/>
    <w:uiPriority w:val="0"/>
    <w:pPr>
      <w:pBdr>
        <w:top w:val="single" w:color="auto" w:sz="4" w:space="0"/>
        <w:left w:val="single" w:color="auto" w:sz="4" w:space="0"/>
        <w:bottom w:val="single" w:color="auto" w:sz="4" w:space="0"/>
        <w:right w:val="single" w:color="auto" w:sz="4" w:space="0"/>
      </w:pBdr>
      <w:textAlignment w:val="bottom"/>
    </w:pPr>
    <w:rPr>
      <w:sz w:val="20"/>
      <w:szCs w:val="20"/>
    </w:rPr>
  </w:style>
  <w:style w:type="paragraph" w:customStyle="1" w:styleId="867">
    <w:name w:val="xl150"/>
    <w:basedOn w:val="750"/>
    <w:qFormat/>
    <w:uiPriority w:val="0"/>
    <w:pPr>
      <w:pBdr>
        <w:top w:val="single" w:color="auto" w:sz="4" w:space="0"/>
        <w:left w:val="single" w:color="auto" w:sz="4" w:space="0"/>
        <w:bottom w:val="single" w:color="auto" w:sz="4" w:space="0"/>
        <w:right w:val="single" w:color="auto" w:sz="4" w:space="0"/>
      </w:pBdr>
      <w:shd w:val="clear" w:color="auto" w:fill="FFFFFF"/>
      <w:textAlignment w:val="bottom"/>
    </w:pPr>
    <w:rPr>
      <w:sz w:val="20"/>
      <w:szCs w:val="20"/>
    </w:rPr>
  </w:style>
  <w:style w:type="paragraph" w:customStyle="1" w:styleId="868">
    <w:name w:val="xl149"/>
    <w:basedOn w:val="750"/>
    <w:qFormat/>
    <w:uiPriority w:val="0"/>
    <w:pPr>
      <w:pBdr>
        <w:top w:val="single" w:color="auto" w:sz="4" w:space="0"/>
        <w:left w:val="single" w:color="auto" w:sz="4" w:space="0"/>
        <w:bottom w:val="single" w:color="auto" w:sz="4" w:space="0"/>
        <w:right w:val="single" w:color="auto" w:sz="4" w:space="0"/>
      </w:pBdr>
      <w:shd w:val="clear" w:color="auto" w:fill="FFFF99"/>
      <w:jc w:val="right"/>
    </w:pPr>
    <w:rPr>
      <w:sz w:val="20"/>
      <w:szCs w:val="20"/>
    </w:rPr>
  </w:style>
  <w:style w:type="paragraph" w:customStyle="1" w:styleId="869">
    <w:name w:val="xl148"/>
    <w:basedOn w:val="750"/>
    <w:qFormat/>
    <w:uiPriority w:val="0"/>
    <w:pPr>
      <w:shd w:val="clear" w:color="auto" w:fill="FFFF99"/>
      <w:textAlignment w:val="bottom"/>
    </w:pPr>
    <w:rPr>
      <w:color w:val="0000FF"/>
      <w:sz w:val="20"/>
      <w:szCs w:val="20"/>
    </w:rPr>
  </w:style>
  <w:style w:type="paragraph" w:customStyle="1" w:styleId="870">
    <w:name w:val="xl147"/>
    <w:basedOn w:val="750"/>
    <w:qFormat/>
    <w:uiPriority w:val="0"/>
    <w:pPr>
      <w:pBdr>
        <w:top w:val="single" w:color="auto" w:sz="4" w:space="0"/>
        <w:left w:val="single" w:color="auto" w:sz="4" w:space="0"/>
        <w:bottom w:val="single" w:color="auto" w:sz="4" w:space="0"/>
        <w:right w:val="single" w:color="auto" w:sz="4" w:space="0"/>
      </w:pBdr>
      <w:shd w:val="clear" w:color="auto" w:fill="FFFF99"/>
      <w:jc w:val="center"/>
    </w:pPr>
    <w:rPr>
      <w:sz w:val="20"/>
      <w:szCs w:val="20"/>
    </w:rPr>
  </w:style>
  <w:style w:type="paragraph" w:customStyle="1" w:styleId="871">
    <w:name w:val="xl146"/>
    <w:basedOn w:val="750"/>
    <w:qFormat/>
    <w:uiPriority w:val="0"/>
    <w:pPr>
      <w:pBdr>
        <w:top w:val="single" w:color="auto" w:sz="4" w:space="0"/>
        <w:left w:val="single" w:color="auto" w:sz="4" w:space="0"/>
        <w:bottom w:val="single" w:color="auto" w:sz="4" w:space="0"/>
        <w:right w:val="single" w:color="auto" w:sz="4" w:space="0"/>
      </w:pBdr>
      <w:shd w:val="clear" w:color="auto" w:fill="FFFF99"/>
      <w:jc w:val="center"/>
    </w:pPr>
    <w:rPr>
      <w:sz w:val="20"/>
      <w:szCs w:val="20"/>
    </w:rPr>
  </w:style>
  <w:style w:type="paragraph" w:customStyle="1" w:styleId="872">
    <w:name w:val="xl145"/>
    <w:basedOn w:val="750"/>
    <w:qFormat/>
    <w:uiPriority w:val="0"/>
    <w:pPr>
      <w:textAlignment w:val="bottom"/>
    </w:pPr>
    <w:rPr>
      <w:color w:val="0000FF"/>
      <w:sz w:val="20"/>
      <w:szCs w:val="20"/>
    </w:rPr>
  </w:style>
  <w:style w:type="paragraph" w:customStyle="1" w:styleId="873">
    <w:name w:val="xl144"/>
    <w:basedOn w:val="750"/>
    <w:qFormat/>
    <w:uiPriority w:val="0"/>
    <w:pPr>
      <w:shd w:val="clear" w:color="auto" w:fill="FFFFFF"/>
      <w:textAlignment w:val="bottom"/>
    </w:pPr>
    <w:rPr>
      <w:color w:val="0000FF"/>
      <w:sz w:val="20"/>
      <w:szCs w:val="20"/>
    </w:rPr>
  </w:style>
  <w:style w:type="paragraph" w:customStyle="1" w:styleId="874">
    <w:name w:val="xl143"/>
    <w:basedOn w:val="750"/>
    <w:qFormat/>
    <w:uiPriority w:val="0"/>
    <w:pPr>
      <w:pBdr>
        <w:top w:val="single" w:color="auto" w:sz="4" w:space="0"/>
        <w:left w:val="single" w:color="auto" w:sz="4" w:space="0"/>
        <w:bottom w:val="single" w:color="auto" w:sz="4" w:space="0"/>
        <w:right w:val="single" w:color="auto" w:sz="4" w:space="0"/>
      </w:pBdr>
    </w:pPr>
    <w:rPr>
      <w:color w:val="000000"/>
      <w:sz w:val="20"/>
      <w:szCs w:val="20"/>
    </w:rPr>
  </w:style>
  <w:style w:type="paragraph" w:customStyle="1" w:styleId="875">
    <w:name w:val="xl142"/>
    <w:basedOn w:val="750"/>
    <w:qFormat/>
    <w:uiPriority w:val="0"/>
    <w:pPr>
      <w:pBdr>
        <w:top w:val="single" w:color="auto" w:sz="4" w:space="0"/>
        <w:left w:val="single" w:color="auto" w:sz="4" w:space="0"/>
        <w:right w:val="single" w:color="auto" w:sz="4" w:space="0"/>
      </w:pBdr>
      <w:jc w:val="center"/>
    </w:pPr>
    <w:rPr>
      <w:color w:val="000000"/>
      <w:sz w:val="20"/>
      <w:szCs w:val="20"/>
    </w:rPr>
  </w:style>
  <w:style w:type="paragraph" w:customStyle="1" w:styleId="876">
    <w:name w:val="xl141"/>
    <w:basedOn w:val="750"/>
    <w:qFormat/>
    <w:uiPriority w:val="0"/>
    <w:pPr>
      <w:pBdr>
        <w:top w:val="single" w:color="auto" w:sz="4" w:space="0"/>
        <w:left w:val="single" w:color="auto" w:sz="4" w:space="0"/>
        <w:bottom w:val="single" w:color="auto" w:sz="4" w:space="0"/>
        <w:right w:val="single" w:color="auto" w:sz="4" w:space="0"/>
      </w:pBdr>
      <w:jc w:val="center"/>
    </w:pPr>
    <w:rPr>
      <w:color w:val="000000"/>
      <w:sz w:val="20"/>
      <w:szCs w:val="20"/>
    </w:rPr>
  </w:style>
  <w:style w:type="paragraph" w:customStyle="1" w:styleId="877">
    <w:name w:val="xl140"/>
    <w:basedOn w:val="750"/>
    <w:qFormat/>
    <w:uiPriority w:val="0"/>
    <w:pPr>
      <w:pBdr>
        <w:top w:val="single" w:color="auto" w:sz="4" w:space="0"/>
        <w:left w:val="single" w:color="auto" w:sz="4" w:space="0"/>
        <w:bottom w:val="single" w:color="auto" w:sz="4" w:space="0"/>
        <w:right w:val="single" w:color="auto" w:sz="4" w:space="0"/>
      </w:pBdr>
    </w:pPr>
    <w:rPr>
      <w:color w:val="000000"/>
      <w:sz w:val="20"/>
      <w:szCs w:val="20"/>
    </w:rPr>
  </w:style>
  <w:style w:type="paragraph" w:customStyle="1" w:styleId="878">
    <w:name w:val="xl139"/>
    <w:basedOn w:val="750"/>
    <w:qFormat/>
    <w:uiPriority w:val="0"/>
    <w:pPr>
      <w:pBdr>
        <w:top w:val="single" w:color="auto" w:sz="4" w:space="0"/>
        <w:left w:val="single" w:color="auto" w:sz="4" w:space="0"/>
        <w:bottom w:val="single" w:color="auto" w:sz="4" w:space="0"/>
        <w:right w:val="single" w:color="auto" w:sz="4" w:space="0"/>
      </w:pBdr>
      <w:jc w:val="both"/>
    </w:pPr>
    <w:rPr>
      <w:color w:val="000000"/>
      <w:sz w:val="20"/>
      <w:szCs w:val="20"/>
    </w:rPr>
  </w:style>
  <w:style w:type="paragraph" w:customStyle="1" w:styleId="879">
    <w:name w:val="xl138"/>
    <w:basedOn w:val="750"/>
    <w:qFormat/>
    <w:uiPriority w:val="0"/>
    <w:pPr>
      <w:pBdr>
        <w:top w:val="single" w:color="auto" w:sz="4" w:space="0"/>
        <w:left w:val="single" w:color="auto" w:sz="4" w:space="0"/>
        <w:bottom w:val="single" w:color="auto" w:sz="4" w:space="0"/>
        <w:right w:val="single" w:color="auto" w:sz="4" w:space="0"/>
      </w:pBdr>
      <w:jc w:val="center"/>
    </w:pPr>
    <w:rPr>
      <w:color w:val="000000"/>
      <w:sz w:val="20"/>
      <w:szCs w:val="20"/>
    </w:rPr>
  </w:style>
  <w:style w:type="paragraph" w:customStyle="1" w:styleId="880">
    <w:name w:val="xl137"/>
    <w:basedOn w:val="750"/>
    <w:qFormat/>
    <w:uiPriority w:val="0"/>
    <w:pPr>
      <w:pBdr>
        <w:top w:val="single" w:color="auto" w:sz="4" w:space="0"/>
        <w:left w:val="single" w:color="auto" w:sz="4" w:space="0"/>
        <w:bottom w:val="single" w:color="auto" w:sz="4" w:space="0"/>
        <w:right w:val="single" w:color="auto" w:sz="4" w:space="0"/>
      </w:pBdr>
      <w:jc w:val="center"/>
    </w:pPr>
    <w:rPr>
      <w:color w:val="000000"/>
      <w:sz w:val="20"/>
      <w:szCs w:val="20"/>
    </w:rPr>
  </w:style>
  <w:style w:type="paragraph" w:customStyle="1" w:styleId="881">
    <w:name w:val="xl136"/>
    <w:basedOn w:val="750"/>
    <w:qFormat/>
    <w:uiPriority w:val="0"/>
    <w:pPr>
      <w:pBdr>
        <w:top w:val="single" w:color="auto" w:sz="4" w:space="0"/>
        <w:left w:val="single" w:color="auto" w:sz="4" w:space="0"/>
        <w:bottom w:val="single" w:color="auto" w:sz="4" w:space="0"/>
        <w:right w:val="single" w:color="auto" w:sz="4" w:space="0"/>
      </w:pBdr>
    </w:pPr>
    <w:rPr>
      <w:sz w:val="20"/>
      <w:szCs w:val="20"/>
    </w:rPr>
  </w:style>
  <w:style w:type="paragraph" w:customStyle="1" w:styleId="882">
    <w:name w:val="xl135"/>
    <w:basedOn w:val="750"/>
    <w:qFormat/>
    <w:uiPriority w:val="0"/>
    <w:pPr>
      <w:pBdr>
        <w:top w:val="single" w:color="auto" w:sz="4" w:space="0"/>
        <w:left w:val="single" w:color="auto" w:sz="4" w:space="0"/>
        <w:bottom w:val="single" w:color="auto" w:sz="4" w:space="0"/>
        <w:right w:val="single" w:color="auto" w:sz="4" w:space="0"/>
      </w:pBdr>
      <w:textAlignment w:val="bottom"/>
    </w:pPr>
    <w:rPr>
      <w:sz w:val="20"/>
      <w:szCs w:val="20"/>
    </w:rPr>
  </w:style>
  <w:style w:type="paragraph" w:customStyle="1" w:styleId="883">
    <w:name w:val="xl134"/>
    <w:basedOn w:val="750"/>
    <w:qFormat/>
    <w:uiPriority w:val="0"/>
    <w:pPr>
      <w:pBdr>
        <w:top w:val="single" w:color="auto" w:sz="4" w:space="0"/>
        <w:left w:val="single" w:color="auto" w:sz="4" w:space="0"/>
        <w:bottom w:val="single" w:color="auto" w:sz="4" w:space="0"/>
        <w:right w:val="single" w:color="auto" w:sz="4" w:space="0"/>
      </w:pBdr>
      <w:jc w:val="center"/>
      <w:textAlignment w:val="bottom"/>
    </w:pPr>
    <w:rPr>
      <w:sz w:val="20"/>
      <w:szCs w:val="20"/>
    </w:rPr>
  </w:style>
  <w:style w:type="paragraph" w:customStyle="1" w:styleId="884">
    <w:name w:val="xl133"/>
    <w:basedOn w:val="750"/>
    <w:qFormat/>
    <w:uiPriority w:val="0"/>
    <w:pPr>
      <w:pBdr>
        <w:top w:val="single" w:color="auto" w:sz="4" w:space="0"/>
        <w:left w:val="single" w:color="auto" w:sz="4" w:space="0"/>
        <w:bottom w:val="single" w:color="auto" w:sz="4" w:space="0"/>
        <w:right w:val="single" w:color="auto" w:sz="4" w:space="0"/>
      </w:pBdr>
      <w:shd w:val="clear" w:color="auto" w:fill="FFFFFF"/>
      <w:jc w:val="center"/>
      <w:textAlignment w:val="bottom"/>
    </w:pPr>
    <w:rPr>
      <w:sz w:val="20"/>
      <w:szCs w:val="20"/>
    </w:rPr>
  </w:style>
  <w:style w:type="paragraph" w:customStyle="1" w:styleId="885">
    <w:name w:val="style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6">
    <w:name w:val="xl180"/>
    <w:basedOn w:val="885"/>
    <w:qFormat/>
    <w:uiPriority w:val="0"/>
    <w:pPr>
      <w:pBdr>
        <w:top w:val="single" w:color="auto" w:sz="4" w:space="0"/>
        <w:left w:val="single" w:color="auto" w:sz="4" w:space="0"/>
        <w:bottom w:val="single" w:color="auto" w:sz="4" w:space="0"/>
        <w:right w:val="single" w:color="auto" w:sz="4" w:space="0"/>
      </w:pBdr>
      <w:jc w:val="center"/>
    </w:pPr>
    <w:rPr>
      <w:rFonts w:ascii="黑体" w:eastAsia="黑体"/>
      <w:sz w:val="20"/>
      <w:szCs w:val="20"/>
    </w:rPr>
  </w:style>
  <w:style w:type="paragraph" w:customStyle="1" w:styleId="887">
    <w:name w:val="xl179"/>
    <w:basedOn w:val="885"/>
    <w:qFormat/>
    <w:uiPriority w:val="0"/>
    <w:pPr>
      <w:pBdr>
        <w:top w:val="single" w:color="auto" w:sz="4" w:space="0"/>
        <w:left w:val="single" w:color="auto" w:sz="4" w:space="0"/>
        <w:bottom w:val="single" w:color="auto" w:sz="4" w:space="0"/>
        <w:right w:val="single" w:color="auto" w:sz="4" w:space="0"/>
      </w:pBdr>
    </w:pPr>
    <w:rPr>
      <w:sz w:val="20"/>
      <w:szCs w:val="20"/>
    </w:rPr>
  </w:style>
  <w:style w:type="paragraph" w:customStyle="1" w:styleId="888">
    <w:name w:val="style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9">
    <w:name w:val="xl267"/>
    <w:basedOn w:val="888"/>
    <w:qFormat/>
    <w:uiPriority w:val="0"/>
    <w:pPr>
      <w:pBdr>
        <w:top w:val="single" w:color="auto" w:sz="4" w:space="0"/>
        <w:left w:val="single" w:color="auto" w:sz="4" w:space="0"/>
        <w:bottom w:val="single" w:color="auto" w:sz="4" w:space="0"/>
        <w:right w:val="single" w:color="auto" w:sz="4" w:space="0"/>
      </w:pBdr>
      <w:jc w:val="center"/>
    </w:pPr>
    <w:rPr>
      <w:b/>
      <w:bCs/>
    </w:rPr>
  </w:style>
  <w:style w:type="paragraph" w:customStyle="1" w:styleId="890">
    <w:name w:val="xl266"/>
    <w:basedOn w:val="888"/>
    <w:qFormat/>
    <w:uiPriority w:val="0"/>
    <w:pPr>
      <w:pBdr>
        <w:left w:val="single" w:color="auto" w:sz="4" w:space="0"/>
        <w:bottom w:val="single" w:color="auto" w:sz="4" w:space="0"/>
        <w:right w:val="single" w:color="auto" w:sz="4" w:space="0"/>
      </w:pBdr>
      <w:jc w:val="center"/>
    </w:pPr>
    <w:rPr>
      <w:b/>
      <w:bCs/>
    </w:rPr>
  </w:style>
  <w:style w:type="paragraph" w:customStyle="1" w:styleId="891">
    <w:name w:val="xl265"/>
    <w:basedOn w:val="888"/>
    <w:qFormat/>
    <w:uiPriority w:val="0"/>
    <w:pPr>
      <w:pBdr>
        <w:top w:val="single" w:color="auto" w:sz="4" w:space="0"/>
        <w:left w:val="single" w:color="auto" w:sz="4" w:space="0"/>
        <w:right w:val="single" w:color="auto" w:sz="4" w:space="0"/>
      </w:pBdr>
      <w:jc w:val="center"/>
    </w:pPr>
    <w:rPr>
      <w:b/>
      <w:bCs/>
    </w:rPr>
  </w:style>
  <w:style w:type="paragraph" w:customStyle="1" w:styleId="892">
    <w:name w:val="xl264"/>
    <w:basedOn w:val="888"/>
    <w:qFormat/>
    <w:uiPriority w:val="0"/>
    <w:pPr>
      <w:pBdr>
        <w:left w:val="single" w:color="auto" w:sz="4" w:space="0"/>
        <w:bottom w:val="single" w:color="auto" w:sz="4" w:space="0"/>
        <w:right w:val="single" w:color="auto" w:sz="4" w:space="0"/>
      </w:pBdr>
      <w:jc w:val="center"/>
    </w:pPr>
    <w:rPr>
      <w:b/>
      <w:bCs/>
    </w:rPr>
  </w:style>
  <w:style w:type="paragraph" w:customStyle="1" w:styleId="893">
    <w:name w:val="xl263"/>
    <w:basedOn w:val="888"/>
    <w:qFormat/>
    <w:uiPriority w:val="0"/>
    <w:pPr>
      <w:pBdr>
        <w:top w:val="single" w:color="auto" w:sz="4" w:space="0"/>
        <w:left w:val="single" w:color="auto" w:sz="4" w:space="0"/>
        <w:right w:val="single" w:color="auto" w:sz="4" w:space="0"/>
      </w:pBdr>
      <w:jc w:val="center"/>
    </w:pPr>
    <w:rPr>
      <w:b/>
      <w:bCs/>
    </w:rPr>
  </w:style>
  <w:style w:type="paragraph" w:customStyle="1" w:styleId="894">
    <w:name w:val="xl262"/>
    <w:basedOn w:val="888"/>
    <w:qFormat/>
    <w:uiPriority w:val="0"/>
    <w:pPr>
      <w:jc w:val="center"/>
    </w:pPr>
    <w:rPr>
      <w:b/>
      <w:bCs/>
      <w:sz w:val="36"/>
      <w:szCs w:val="36"/>
    </w:rPr>
  </w:style>
  <w:style w:type="paragraph" w:customStyle="1" w:styleId="895">
    <w:name w:val="xl261"/>
    <w:basedOn w:val="888"/>
    <w:qFormat/>
    <w:uiPriority w:val="0"/>
    <w:rPr>
      <w:b/>
      <w:bCs/>
      <w:sz w:val="28"/>
      <w:szCs w:val="28"/>
    </w:rPr>
  </w:style>
  <w:style w:type="paragraph" w:customStyle="1" w:styleId="896">
    <w:name w:val="xl260"/>
    <w:basedOn w:val="888"/>
    <w:qFormat/>
    <w:uiPriority w:val="0"/>
    <w:pPr>
      <w:pBdr>
        <w:top w:val="single" w:color="auto" w:sz="4" w:space="0"/>
        <w:left w:val="single" w:color="auto" w:sz="4" w:space="0"/>
        <w:bottom w:val="single" w:color="auto" w:sz="4" w:space="0"/>
        <w:right w:val="single" w:color="auto" w:sz="4" w:space="0"/>
      </w:pBdr>
    </w:pPr>
    <w:rPr>
      <w:sz w:val="20"/>
      <w:szCs w:val="20"/>
    </w:rPr>
  </w:style>
  <w:style w:type="paragraph" w:customStyle="1" w:styleId="897">
    <w:name w:val="xl259"/>
    <w:basedOn w:val="888"/>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b/>
      <w:bCs/>
    </w:rPr>
  </w:style>
  <w:style w:type="paragraph" w:customStyle="1" w:styleId="898">
    <w:name w:val="xl258"/>
    <w:basedOn w:val="888"/>
    <w:qFormat/>
    <w:uiPriority w:val="0"/>
    <w:pPr>
      <w:pBdr>
        <w:top w:val="single" w:color="auto" w:sz="4" w:space="0"/>
        <w:left w:val="single" w:color="auto" w:sz="4" w:space="0"/>
        <w:bottom w:val="single" w:color="auto" w:sz="4" w:space="0"/>
        <w:right w:val="single" w:color="auto" w:sz="4" w:space="0"/>
      </w:pBdr>
      <w:jc w:val="center"/>
    </w:pPr>
    <w:rPr>
      <w:b/>
      <w:bCs/>
    </w:rPr>
  </w:style>
  <w:style w:type="paragraph" w:customStyle="1" w:styleId="899">
    <w:name w:val="xl173"/>
    <w:basedOn w:val="888"/>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b/>
      <w:bCs/>
    </w:rPr>
  </w:style>
  <w:style w:type="paragraph" w:customStyle="1" w:styleId="900">
    <w:name w:val="xl172"/>
    <w:basedOn w:val="888"/>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20"/>
      <w:szCs w:val="20"/>
    </w:rPr>
  </w:style>
  <w:style w:type="paragraph" w:customStyle="1" w:styleId="901">
    <w:name w:val="xl171"/>
    <w:basedOn w:val="888"/>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20"/>
      <w:szCs w:val="20"/>
    </w:rPr>
  </w:style>
  <w:style w:type="paragraph" w:customStyle="1" w:styleId="902">
    <w:name w:val="xl170"/>
    <w:basedOn w:val="888"/>
    <w:qFormat/>
    <w:uiPriority w:val="0"/>
    <w:pPr>
      <w:pBdr>
        <w:top w:val="single" w:color="auto" w:sz="4" w:space="0"/>
        <w:left w:val="single" w:color="auto" w:sz="4" w:space="0"/>
        <w:bottom w:val="single" w:color="auto" w:sz="4" w:space="0"/>
        <w:right w:val="single" w:color="auto" w:sz="4" w:space="0"/>
      </w:pBdr>
      <w:shd w:val="clear" w:color="auto" w:fill="FF0000"/>
    </w:pPr>
    <w:rPr>
      <w:sz w:val="20"/>
      <w:szCs w:val="20"/>
    </w:rPr>
  </w:style>
  <w:style w:type="paragraph" w:customStyle="1" w:styleId="903">
    <w:name w:val="xl169"/>
    <w:basedOn w:val="888"/>
    <w:qFormat/>
    <w:uiPriority w:val="0"/>
    <w:pPr>
      <w:pBdr>
        <w:top w:val="single" w:color="auto" w:sz="4" w:space="0"/>
        <w:left w:val="single" w:color="auto" w:sz="4" w:space="0"/>
        <w:bottom w:val="single" w:color="auto" w:sz="4" w:space="0"/>
        <w:right w:val="single" w:color="auto" w:sz="4" w:space="0"/>
      </w:pBdr>
      <w:jc w:val="center"/>
    </w:pPr>
    <w:rPr>
      <w:b/>
      <w:bCs/>
      <w:sz w:val="20"/>
      <w:szCs w:val="20"/>
    </w:rPr>
  </w:style>
  <w:style w:type="paragraph" w:customStyle="1" w:styleId="904">
    <w:name w:val="xl168"/>
    <w:basedOn w:val="888"/>
    <w:qFormat/>
    <w:uiPriority w:val="0"/>
    <w:pPr>
      <w:pBdr>
        <w:top w:val="single" w:color="auto" w:sz="4" w:space="0"/>
        <w:left w:val="single" w:color="auto" w:sz="4" w:space="0"/>
        <w:bottom w:val="single" w:color="auto" w:sz="4" w:space="0"/>
        <w:right w:val="single" w:color="auto" w:sz="4" w:space="0"/>
      </w:pBdr>
      <w:jc w:val="center"/>
    </w:pPr>
    <w:rPr>
      <w:sz w:val="20"/>
      <w:szCs w:val="20"/>
    </w:rPr>
  </w:style>
  <w:style w:type="paragraph" w:customStyle="1" w:styleId="905">
    <w:name w:val="xl167"/>
    <w:basedOn w:val="888"/>
    <w:qFormat/>
    <w:uiPriority w:val="0"/>
    <w:pPr>
      <w:pBdr>
        <w:top w:val="single" w:color="auto" w:sz="4" w:space="0"/>
        <w:left w:val="single" w:color="auto" w:sz="4" w:space="0"/>
        <w:bottom w:val="single" w:color="auto" w:sz="4" w:space="0"/>
        <w:right w:val="single" w:color="auto" w:sz="4" w:space="0"/>
      </w:pBdr>
      <w:jc w:val="center"/>
    </w:pPr>
    <w:rPr>
      <w:b/>
      <w:bCs/>
      <w:sz w:val="20"/>
      <w:szCs w:val="20"/>
    </w:rPr>
  </w:style>
  <w:style w:type="paragraph" w:customStyle="1" w:styleId="906">
    <w:name w:val="xl166"/>
    <w:basedOn w:val="888"/>
    <w:qFormat/>
    <w:uiPriority w:val="0"/>
    <w:pPr>
      <w:pBdr>
        <w:top w:val="single" w:color="auto" w:sz="4" w:space="0"/>
        <w:left w:val="single" w:color="auto" w:sz="4" w:space="0"/>
        <w:bottom w:val="single" w:color="auto" w:sz="4" w:space="0"/>
        <w:right w:val="single" w:color="auto" w:sz="4" w:space="0"/>
      </w:pBdr>
      <w:jc w:val="center"/>
    </w:pPr>
    <w:rPr>
      <w:sz w:val="20"/>
      <w:szCs w:val="20"/>
    </w:rPr>
  </w:style>
  <w:style w:type="paragraph" w:customStyle="1" w:styleId="907">
    <w:name w:val="xl165"/>
    <w:basedOn w:val="888"/>
    <w:qFormat/>
    <w:uiPriority w:val="0"/>
    <w:pPr>
      <w:textAlignment w:val="bottom"/>
    </w:pPr>
    <w:rPr>
      <w:rFonts w:ascii="Times New Roman" w:hAnsi="Times New Roman" w:cs="Times New Roman"/>
      <w:sz w:val="20"/>
      <w:szCs w:val="20"/>
    </w:rPr>
  </w:style>
  <w:style w:type="paragraph" w:customStyle="1" w:styleId="908">
    <w:name w:val="xl164"/>
    <w:basedOn w:val="888"/>
    <w:qFormat/>
    <w:uiPriority w:val="0"/>
    <w:rPr>
      <w:rFonts w:ascii="Times New Roman" w:hAnsi="Times New Roman" w:cs="Times New Roman"/>
      <w:sz w:val="20"/>
      <w:szCs w:val="20"/>
    </w:rPr>
  </w:style>
  <w:style w:type="paragraph" w:customStyle="1" w:styleId="909">
    <w:name w:val="xl163"/>
    <w:basedOn w:val="888"/>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20"/>
      <w:szCs w:val="20"/>
    </w:rPr>
  </w:style>
  <w:style w:type="paragraph" w:customStyle="1" w:styleId="910">
    <w:name w:val="xl162"/>
    <w:basedOn w:val="888"/>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20"/>
      <w:szCs w:val="20"/>
    </w:rPr>
  </w:style>
  <w:style w:type="paragraph" w:customStyle="1" w:styleId="911">
    <w:name w:val="xl161"/>
    <w:basedOn w:val="888"/>
    <w:qFormat/>
    <w:uiPriority w:val="0"/>
    <w:pPr>
      <w:pBdr>
        <w:top w:val="single" w:color="auto" w:sz="4" w:space="0"/>
        <w:left w:val="single" w:color="auto" w:sz="4" w:space="0"/>
        <w:bottom w:val="single" w:color="auto" w:sz="4" w:space="0"/>
        <w:right w:val="single" w:color="auto" w:sz="4" w:space="0"/>
      </w:pBdr>
      <w:jc w:val="center"/>
    </w:pPr>
    <w:rPr>
      <w:sz w:val="20"/>
      <w:szCs w:val="20"/>
    </w:rPr>
  </w:style>
  <w:style w:type="paragraph" w:customStyle="1" w:styleId="912">
    <w:name w:val="xl160"/>
    <w:basedOn w:val="888"/>
    <w:qFormat/>
    <w:uiPriority w:val="0"/>
    <w:pPr>
      <w:pBdr>
        <w:top w:val="single" w:color="auto" w:sz="4" w:space="0"/>
        <w:left w:val="single" w:color="auto" w:sz="4" w:space="0"/>
        <w:bottom w:val="single" w:color="auto" w:sz="4" w:space="0"/>
        <w:right w:val="single" w:color="auto" w:sz="4" w:space="0"/>
      </w:pBdr>
    </w:pPr>
    <w:rPr>
      <w:sz w:val="20"/>
      <w:szCs w:val="20"/>
    </w:rPr>
  </w:style>
  <w:style w:type="paragraph" w:customStyle="1" w:styleId="913">
    <w:name w:val="xl159"/>
    <w:basedOn w:val="888"/>
    <w:qFormat/>
    <w:uiPriority w:val="0"/>
    <w:pPr>
      <w:pBdr>
        <w:top w:val="single" w:color="auto" w:sz="4" w:space="0"/>
        <w:left w:val="single" w:color="auto" w:sz="4" w:space="0"/>
        <w:bottom w:val="single" w:color="auto" w:sz="4" w:space="0"/>
        <w:right w:val="single" w:color="auto" w:sz="4" w:space="0"/>
      </w:pBdr>
    </w:pPr>
    <w:rPr>
      <w:sz w:val="20"/>
      <w:szCs w:val="20"/>
    </w:rPr>
  </w:style>
  <w:style w:type="paragraph" w:customStyle="1" w:styleId="914">
    <w:name w:val="xl158"/>
    <w:basedOn w:val="888"/>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20"/>
      <w:szCs w:val="20"/>
    </w:rPr>
  </w:style>
  <w:style w:type="paragraph" w:customStyle="1" w:styleId="915">
    <w:name w:val="style4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6">
    <w:name w:val="xl229"/>
    <w:basedOn w:val="915"/>
    <w:qFormat/>
    <w:uiPriority w:val="0"/>
    <w:rPr>
      <w:sz w:val="16"/>
      <w:szCs w:val="16"/>
    </w:rPr>
  </w:style>
  <w:style w:type="paragraph" w:customStyle="1" w:styleId="917">
    <w:name w:val="xl217"/>
    <w:basedOn w:val="915"/>
    <w:qFormat/>
    <w:uiPriority w:val="0"/>
    <w:pPr>
      <w:pBdr>
        <w:top w:val="single" w:color="auto" w:sz="4" w:space="0"/>
        <w:left w:val="single" w:color="auto" w:sz="4" w:space="0"/>
        <w:bottom w:val="single" w:color="auto" w:sz="4" w:space="0"/>
        <w:right w:val="single" w:color="auto" w:sz="4" w:space="0"/>
      </w:pBdr>
    </w:pPr>
    <w:rPr>
      <w:color w:val="000000"/>
      <w:sz w:val="16"/>
      <w:szCs w:val="16"/>
    </w:rPr>
  </w:style>
  <w:style w:type="paragraph" w:customStyle="1" w:styleId="918">
    <w:name w:val="xl209"/>
    <w:basedOn w:val="915"/>
    <w:qFormat/>
    <w:uiPriority w:val="0"/>
    <w:pPr>
      <w:pBdr>
        <w:top w:val="single" w:color="auto" w:sz="4" w:space="0"/>
        <w:left w:val="single" w:color="auto" w:sz="4" w:space="0"/>
        <w:bottom w:val="single" w:color="auto" w:sz="4" w:space="0"/>
        <w:right w:val="single" w:color="auto" w:sz="4" w:space="0"/>
      </w:pBdr>
    </w:pPr>
    <w:rPr>
      <w:sz w:val="16"/>
      <w:szCs w:val="16"/>
    </w:rPr>
  </w:style>
  <w:style w:type="paragraph" w:customStyle="1" w:styleId="919">
    <w:name w:val="font51665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0">
    <w:name w:val="font616657"/>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921">
    <w:name w:val="font71665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922">
    <w:name w:val="xl23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23">
    <w:name w:val="xl24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16"/>
      <w:szCs w:val="16"/>
    </w:rPr>
  </w:style>
  <w:style w:type="paragraph" w:customStyle="1" w:styleId="924">
    <w:name w:val="xl25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25">
    <w:name w:val="xl26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right"/>
      <w:textAlignment w:val="center"/>
    </w:pPr>
    <w:rPr>
      <w:rFonts w:ascii="宋体" w:hAnsi="宋体" w:cs="宋体"/>
      <w:kern w:val="0"/>
      <w:sz w:val="16"/>
      <w:szCs w:val="16"/>
    </w:rPr>
  </w:style>
  <w:style w:type="paragraph" w:customStyle="1" w:styleId="926">
    <w:name w:val="xl2716657"/>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927">
    <w:name w:val="xl2816657"/>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28">
    <w:name w:val="xl2916657"/>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29">
    <w:name w:val="xl3016657"/>
    <w:basedOn w:val="1"/>
    <w:qFormat/>
    <w:uiPriority w:val="0"/>
    <w:pPr>
      <w:widowControl/>
      <w:pBdr>
        <w:top w:val="single" w:color="auto" w:sz="4" w:space="1"/>
        <w:left w:val="single" w:color="auto" w:sz="4" w:space="1"/>
        <w:right w:val="single" w:color="auto" w:sz="4" w:space="1"/>
      </w:pBdr>
      <w:spacing w:before="100" w:beforeAutospacing="1" w:after="100" w:afterAutospacing="1"/>
      <w:jc w:val="right"/>
      <w:textAlignment w:val="center"/>
    </w:pPr>
    <w:rPr>
      <w:rFonts w:ascii="宋体" w:hAnsi="宋体" w:cs="宋体"/>
      <w:kern w:val="0"/>
      <w:sz w:val="16"/>
      <w:szCs w:val="16"/>
    </w:rPr>
  </w:style>
  <w:style w:type="paragraph" w:customStyle="1" w:styleId="930">
    <w:name w:val="xl31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Times New Roman" w:hAnsi="Times New Roman"/>
      <w:b/>
      <w:bCs/>
      <w:kern w:val="0"/>
      <w:sz w:val="16"/>
      <w:szCs w:val="16"/>
    </w:rPr>
  </w:style>
  <w:style w:type="paragraph" w:customStyle="1" w:styleId="931">
    <w:name w:val="xl32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Times New Roman" w:hAnsi="Times New Roman"/>
      <w:b/>
      <w:bCs/>
      <w:kern w:val="0"/>
      <w:sz w:val="16"/>
      <w:szCs w:val="16"/>
    </w:rPr>
  </w:style>
  <w:style w:type="paragraph" w:customStyle="1" w:styleId="932">
    <w:name w:val="xl33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b/>
      <w:bCs/>
      <w:kern w:val="0"/>
      <w:sz w:val="16"/>
      <w:szCs w:val="16"/>
    </w:rPr>
  </w:style>
  <w:style w:type="paragraph" w:customStyle="1" w:styleId="933">
    <w:name w:val="xl34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b/>
      <w:bCs/>
      <w:kern w:val="0"/>
      <w:sz w:val="16"/>
      <w:szCs w:val="16"/>
    </w:rPr>
  </w:style>
  <w:style w:type="paragraph" w:customStyle="1" w:styleId="934">
    <w:name w:val="xl3516657"/>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935">
    <w:name w:val="xl36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Times New Roman" w:hAnsi="Times New Roman"/>
      <w:b/>
      <w:bCs/>
      <w:kern w:val="0"/>
      <w:sz w:val="16"/>
      <w:szCs w:val="16"/>
    </w:rPr>
  </w:style>
  <w:style w:type="paragraph" w:customStyle="1" w:styleId="936">
    <w:name w:val="xl37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bottom"/>
    </w:pPr>
    <w:rPr>
      <w:rFonts w:ascii="Times New Roman" w:hAnsi="Times New Roman"/>
      <w:b/>
      <w:bCs/>
      <w:kern w:val="0"/>
      <w:sz w:val="16"/>
      <w:szCs w:val="16"/>
    </w:rPr>
  </w:style>
  <w:style w:type="paragraph" w:customStyle="1" w:styleId="937">
    <w:name w:val="xl38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38">
    <w:name w:val="xl3916657"/>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39">
    <w:name w:val="xl4016657"/>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40">
    <w:name w:val="xl41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bottom"/>
    </w:pPr>
    <w:rPr>
      <w:rFonts w:ascii="宋体" w:hAnsi="宋体" w:cs="宋体"/>
      <w:kern w:val="0"/>
      <w:sz w:val="16"/>
      <w:szCs w:val="16"/>
    </w:rPr>
  </w:style>
  <w:style w:type="paragraph" w:customStyle="1" w:styleId="941">
    <w:name w:val="xl42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bottom"/>
    </w:pPr>
    <w:rPr>
      <w:rFonts w:ascii="宋体" w:hAnsi="宋体" w:cs="宋体"/>
      <w:kern w:val="0"/>
      <w:sz w:val="16"/>
      <w:szCs w:val="16"/>
    </w:rPr>
  </w:style>
  <w:style w:type="paragraph" w:customStyle="1" w:styleId="942">
    <w:name w:val="xl43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16"/>
      <w:szCs w:val="16"/>
    </w:rPr>
  </w:style>
  <w:style w:type="paragraph" w:customStyle="1" w:styleId="943">
    <w:name w:val="xl44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16"/>
      <w:szCs w:val="16"/>
    </w:rPr>
  </w:style>
  <w:style w:type="paragraph" w:customStyle="1" w:styleId="944">
    <w:name w:val="xl45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bottom"/>
    </w:pPr>
    <w:rPr>
      <w:rFonts w:ascii="宋体" w:hAnsi="宋体" w:cs="宋体"/>
      <w:kern w:val="0"/>
      <w:sz w:val="16"/>
      <w:szCs w:val="16"/>
    </w:rPr>
  </w:style>
  <w:style w:type="paragraph" w:customStyle="1" w:styleId="945">
    <w:name w:val="xl46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16"/>
      <w:szCs w:val="16"/>
    </w:rPr>
  </w:style>
  <w:style w:type="paragraph" w:customStyle="1" w:styleId="946">
    <w:name w:val="xl4716657"/>
    <w:basedOn w:val="1"/>
    <w:qFormat/>
    <w:uiPriority w:val="0"/>
    <w:pPr>
      <w:widowControl/>
      <w:pBdr>
        <w:top w:val="single" w:color="auto" w:sz="4" w:space="1"/>
        <w:left w:val="single" w:color="auto" w:sz="4" w:space="1"/>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47">
    <w:name w:val="xl48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16"/>
      <w:szCs w:val="16"/>
    </w:rPr>
  </w:style>
  <w:style w:type="paragraph" w:customStyle="1" w:styleId="948">
    <w:name w:val="xl4916657"/>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16"/>
      <w:szCs w:val="16"/>
    </w:rPr>
  </w:style>
  <w:style w:type="paragraph" w:customStyle="1" w:styleId="949">
    <w:name w:val="xl50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bottom"/>
    </w:pPr>
    <w:rPr>
      <w:rFonts w:ascii="Times New Roman" w:hAnsi="Times New Roman"/>
      <w:kern w:val="0"/>
      <w:sz w:val="16"/>
      <w:szCs w:val="16"/>
    </w:rPr>
  </w:style>
  <w:style w:type="paragraph" w:customStyle="1" w:styleId="950">
    <w:name w:val="xl5116657"/>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bottom"/>
    </w:pPr>
    <w:rPr>
      <w:rFonts w:ascii="Times New Roman" w:hAnsi="Times New Roman"/>
      <w:kern w:val="0"/>
      <w:sz w:val="16"/>
      <w:szCs w:val="16"/>
    </w:rPr>
  </w:style>
  <w:style w:type="paragraph" w:customStyle="1" w:styleId="951">
    <w:name w:val="xl5216657"/>
    <w:basedOn w:val="1"/>
    <w:qFormat/>
    <w:uiPriority w:val="0"/>
    <w:pPr>
      <w:widowControl/>
      <w:spacing w:before="100" w:beforeAutospacing="1" w:after="100" w:afterAutospacing="1"/>
      <w:jc w:val="left"/>
      <w:textAlignment w:val="bottom"/>
    </w:pPr>
    <w:rPr>
      <w:rFonts w:ascii="Times New Roman" w:hAnsi="Times New Roman"/>
      <w:kern w:val="0"/>
      <w:sz w:val="16"/>
      <w:szCs w:val="16"/>
    </w:rPr>
  </w:style>
  <w:style w:type="paragraph" w:customStyle="1" w:styleId="952">
    <w:name w:val="xl5316657"/>
    <w:basedOn w:val="1"/>
    <w:qFormat/>
    <w:uiPriority w:val="0"/>
    <w:pPr>
      <w:widowControl/>
      <w:spacing w:before="100" w:beforeAutospacing="1" w:after="100" w:afterAutospacing="1"/>
      <w:jc w:val="left"/>
      <w:textAlignment w:val="bottom"/>
    </w:pPr>
    <w:rPr>
      <w:rFonts w:ascii="Times New Roman" w:hAnsi="Times New Roman"/>
      <w:kern w:val="0"/>
      <w:sz w:val="16"/>
      <w:szCs w:val="16"/>
    </w:rPr>
  </w:style>
  <w:style w:type="paragraph" w:customStyle="1" w:styleId="953">
    <w:name w:val="xl5416657"/>
    <w:basedOn w:val="1"/>
    <w:qFormat/>
    <w:uiPriority w:val="0"/>
    <w:pPr>
      <w:widowControl/>
      <w:spacing w:before="100" w:beforeAutospacing="1" w:after="100" w:afterAutospacing="1"/>
      <w:jc w:val="center"/>
      <w:textAlignment w:val="center"/>
    </w:pPr>
    <w:rPr>
      <w:rFonts w:ascii="Times New Roman" w:hAnsi="Times New Roman"/>
      <w:kern w:val="0"/>
      <w:sz w:val="16"/>
      <w:szCs w:val="16"/>
    </w:rPr>
  </w:style>
  <w:style w:type="paragraph" w:customStyle="1" w:styleId="954">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55">
    <w:name w:val="15"/>
    <w:qFormat/>
    <w:uiPriority w:val="0"/>
    <w:rPr>
      <w:rFonts w:hint="default" w:ascii="Times New Roman" w:hAnsi="Times New Roman" w:cs="Times New Roman"/>
      <w:color w:val="0000FF"/>
      <w:sz w:val="20"/>
      <w:szCs w:val="20"/>
      <w:u w:val="single"/>
    </w:rPr>
  </w:style>
  <w:style w:type="paragraph" w:customStyle="1" w:styleId="956">
    <w:name w:val="aff7"/>
    <w:basedOn w:val="1"/>
    <w:qFormat/>
    <w:uiPriority w:val="0"/>
    <w:pPr>
      <w:widowControl/>
      <w:spacing w:line="360" w:lineRule="auto"/>
      <w:ind w:firstLine="200"/>
    </w:pPr>
    <w:rPr>
      <w:rFonts w:ascii="Times New Roman" w:hAnsi="Times New Roman"/>
      <w:kern w:val="0"/>
      <w:szCs w:val="21"/>
    </w:rPr>
  </w:style>
  <w:style w:type="paragraph" w:customStyle="1" w:styleId="957">
    <w:name w:val="段"/>
    <w:link w:val="1282"/>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58">
    <w:name w:val="目录 1 Char"/>
    <w:qFormat/>
    <w:uiPriority w:val="99"/>
    <w:rPr>
      <w:rFonts w:eastAsia="宋体"/>
      <w:b/>
      <w:caps/>
      <w:lang w:val="en-US" w:eastAsia="zh-CN" w:bidi="ar-SA"/>
    </w:rPr>
  </w:style>
  <w:style w:type="paragraph" w:customStyle="1" w:styleId="959">
    <w:name w:val="10正文内容"/>
    <w:basedOn w:val="1"/>
    <w:link w:val="960"/>
    <w:qFormat/>
    <w:uiPriority w:val="0"/>
    <w:pPr>
      <w:spacing w:line="360" w:lineRule="auto"/>
      <w:ind w:firstLine="200" w:firstLineChars="200"/>
      <w:jc w:val="left"/>
    </w:pPr>
    <w:rPr>
      <w:rFonts w:ascii="Times New Roman" w:hAnsi="Times New Roman"/>
      <w:szCs w:val="24"/>
    </w:rPr>
  </w:style>
  <w:style w:type="character" w:customStyle="1" w:styleId="960">
    <w:name w:val="10正文内容 Char"/>
    <w:link w:val="959"/>
    <w:qFormat/>
    <w:uiPriority w:val="0"/>
    <w:rPr>
      <w:rFonts w:ascii="Times New Roman" w:hAnsi="Times New Roman"/>
      <w:kern w:val="2"/>
      <w:sz w:val="21"/>
      <w:szCs w:val="24"/>
    </w:rPr>
  </w:style>
  <w:style w:type="paragraph" w:customStyle="1" w:styleId="961">
    <w:name w:val="04四级标题"/>
    <w:basedOn w:val="1"/>
    <w:next w:val="959"/>
    <w:link w:val="1903"/>
    <w:qFormat/>
    <w:uiPriority w:val="0"/>
    <w:pPr>
      <w:spacing w:line="360" w:lineRule="auto"/>
      <w:outlineLvl w:val="3"/>
    </w:pPr>
    <w:rPr>
      <w:rFonts w:ascii="Times New Roman" w:hAnsi="Times New Roman" w:eastAsia="黑体"/>
      <w:szCs w:val="24"/>
    </w:rPr>
  </w:style>
  <w:style w:type="character" w:customStyle="1" w:styleId="962">
    <w:name w:val="ask-title"/>
    <w:qFormat/>
    <w:uiPriority w:val="0"/>
  </w:style>
  <w:style w:type="paragraph" w:customStyle="1" w:styleId="963">
    <w:name w:val="CM1"/>
    <w:basedOn w:val="304"/>
    <w:next w:val="304"/>
    <w:qFormat/>
    <w:uiPriority w:val="99"/>
    <w:pPr>
      <w:widowControl w:val="0"/>
    </w:pPr>
    <w:rPr>
      <w:rFonts w:ascii="华文中宋" w:eastAsia="华文中宋" w:cs="Times New Roman"/>
      <w:color w:val="auto"/>
    </w:rPr>
  </w:style>
  <w:style w:type="paragraph" w:customStyle="1" w:styleId="964">
    <w:name w:val="CM78"/>
    <w:basedOn w:val="304"/>
    <w:next w:val="304"/>
    <w:qFormat/>
    <w:uiPriority w:val="99"/>
    <w:pPr>
      <w:widowControl w:val="0"/>
      <w:spacing w:after="195"/>
    </w:pPr>
    <w:rPr>
      <w:rFonts w:ascii="华文中宋" w:eastAsia="华文中宋" w:cs="Times New Roman"/>
      <w:color w:val="auto"/>
    </w:rPr>
  </w:style>
  <w:style w:type="paragraph" w:customStyle="1" w:styleId="965">
    <w:name w:val="CM79"/>
    <w:basedOn w:val="304"/>
    <w:next w:val="304"/>
    <w:qFormat/>
    <w:uiPriority w:val="99"/>
    <w:pPr>
      <w:widowControl w:val="0"/>
      <w:spacing w:after="315"/>
    </w:pPr>
    <w:rPr>
      <w:rFonts w:ascii="华文中宋" w:eastAsia="华文中宋" w:cs="Times New Roman"/>
      <w:color w:val="auto"/>
    </w:rPr>
  </w:style>
  <w:style w:type="paragraph" w:customStyle="1" w:styleId="966">
    <w:name w:val="CM80"/>
    <w:basedOn w:val="304"/>
    <w:next w:val="304"/>
    <w:qFormat/>
    <w:uiPriority w:val="99"/>
    <w:pPr>
      <w:widowControl w:val="0"/>
      <w:spacing w:after="490"/>
    </w:pPr>
    <w:rPr>
      <w:rFonts w:ascii="华文中宋" w:eastAsia="华文中宋" w:cs="Times New Roman"/>
      <w:color w:val="auto"/>
    </w:rPr>
  </w:style>
  <w:style w:type="paragraph" w:customStyle="1" w:styleId="967">
    <w:name w:val="CM2"/>
    <w:basedOn w:val="304"/>
    <w:next w:val="304"/>
    <w:qFormat/>
    <w:uiPriority w:val="99"/>
    <w:pPr>
      <w:widowControl w:val="0"/>
      <w:spacing w:line="313" w:lineRule="atLeast"/>
    </w:pPr>
    <w:rPr>
      <w:rFonts w:ascii="华文中宋" w:eastAsia="华文中宋" w:cs="Times New Roman"/>
      <w:color w:val="auto"/>
    </w:rPr>
  </w:style>
  <w:style w:type="paragraph" w:customStyle="1" w:styleId="968">
    <w:name w:val="CM3"/>
    <w:basedOn w:val="304"/>
    <w:next w:val="304"/>
    <w:qFormat/>
    <w:uiPriority w:val="99"/>
    <w:pPr>
      <w:widowControl w:val="0"/>
      <w:spacing w:line="313" w:lineRule="atLeast"/>
    </w:pPr>
    <w:rPr>
      <w:rFonts w:ascii="华文中宋" w:eastAsia="华文中宋" w:cs="Times New Roman"/>
      <w:color w:val="auto"/>
    </w:rPr>
  </w:style>
  <w:style w:type="paragraph" w:customStyle="1" w:styleId="969">
    <w:name w:val="CM81"/>
    <w:basedOn w:val="304"/>
    <w:next w:val="304"/>
    <w:qFormat/>
    <w:uiPriority w:val="99"/>
    <w:pPr>
      <w:widowControl w:val="0"/>
      <w:spacing w:after="645"/>
    </w:pPr>
    <w:rPr>
      <w:rFonts w:ascii="华文中宋" w:eastAsia="华文中宋" w:cs="Times New Roman"/>
      <w:color w:val="auto"/>
    </w:rPr>
  </w:style>
  <w:style w:type="paragraph" w:customStyle="1" w:styleId="970">
    <w:name w:val="CM4"/>
    <w:basedOn w:val="304"/>
    <w:next w:val="304"/>
    <w:qFormat/>
    <w:uiPriority w:val="99"/>
    <w:pPr>
      <w:widowControl w:val="0"/>
      <w:spacing w:line="313" w:lineRule="atLeast"/>
    </w:pPr>
    <w:rPr>
      <w:rFonts w:ascii="华文中宋" w:eastAsia="华文中宋" w:cs="Times New Roman"/>
      <w:color w:val="auto"/>
    </w:rPr>
  </w:style>
  <w:style w:type="paragraph" w:customStyle="1" w:styleId="971">
    <w:name w:val="CM82"/>
    <w:basedOn w:val="304"/>
    <w:next w:val="304"/>
    <w:qFormat/>
    <w:uiPriority w:val="99"/>
    <w:pPr>
      <w:widowControl w:val="0"/>
      <w:spacing w:after="75"/>
    </w:pPr>
    <w:rPr>
      <w:rFonts w:ascii="华文中宋" w:eastAsia="华文中宋" w:cs="Times New Roman"/>
      <w:color w:val="auto"/>
    </w:rPr>
  </w:style>
  <w:style w:type="paragraph" w:customStyle="1" w:styleId="972">
    <w:name w:val="CM5"/>
    <w:basedOn w:val="304"/>
    <w:next w:val="304"/>
    <w:qFormat/>
    <w:uiPriority w:val="99"/>
    <w:pPr>
      <w:widowControl w:val="0"/>
      <w:spacing w:line="433" w:lineRule="atLeast"/>
    </w:pPr>
    <w:rPr>
      <w:rFonts w:ascii="华文中宋" w:eastAsia="华文中宋" w:cs="Times New Roman"/>
      <w:color w:val="auto"/>
    </w:rPr>
  </w:style>
  <w:style w:type="paragraph" w:customStyle="1" w:styleId="973">
    <w:name w:val="CM83"/>
    <w:basedOn w:val="304"/>
    <w:next w:val="304"/>
    <w:qFormat/>
    <w:uiPriority w:val="99"/>
    <w:pPr>
      <w:widowControl w:val="0"/>
      <w:spacing w:after="117"/>
    </w:pPr>
    <w:rPr>
      <w:rFonts w:ascii="华文中宋" w:eastAsia="华文中宋" w:cs="Times New Roman"/>
      <w:color w:val="auto"/>
    </w:rPr>
  </w:style>
  <w:style w:type="paragraph" w:customStyle="1" w:styleId="974">
    <w:name w:val="CM6"/>
    <w:basedOn w:val="304"/>
    <w:next w:val="304"/>
    <w:qFormat/>
    <w:uiPriority w:val="0"/>
    <w:pPr>
      <w:widowControl w:val="0"/>
      <w:spacing w:line="433" w:lineRule="atLeast"/>
    </w:pPr>
    <w:rPr>
      <w:rFonts w:ascii="华文中宋" w:eastAsia="华文中宋" w:cs="Times New Roman"/>
      <w:color w:val="auto"/>
    </w:rPr>
  </w:style>
  <w:style w:type="paragraph" w:customStyle="1" w:styleId="975">
    <w:name w:val="CM8"/>
    <w:basedOn w:val="304"/>
    <w:next w:val="304"/>
    <w:qFormat/>
    <w:uiPriority w:val="99"/>
    <w:pPr>
      <w:widowControl w:val="0"/>
      <w:spacing w:line="313" w:lineRule="atLeast"/>
    </w:pPr>
    <w:rPr>
      <w:rFonts w:ascii="华文中宋" w:eastAsia="华文中宋" w:cs="Times New Roman"/>
      <w:color w:val="auto"/>
    </w:rPr>
  </w:style>
  <w:style w:type="paragraph" w:customStyle="1" w:styleId="976">
    <w:name w:val="CM9"/>
    <w:basedOn w:val="304"/>
    <w:next w:val="304"/>
    <w:qFormat/>
    <w:uiPriority w:val="99"/>
    <w:pPr>
      <w:widowControl w:val="0"/>
      <w:spacing w:line="313" w:lineRule="atLeast"/>
    </w:pPr>
    <w:rPr>
      <w:rFonts w:ascii="华文中宋" w:eastAsia="华文中宋" w:cs="Times New Roman"/>
      <w:color w:val="auto"/>
    </w:rPr>
  </w:style>
  <w:style w:type="paragraph" w:customStyle="1" w:styleId="977">
    <w:name w:val="CM11"/>
    <w:basedOn w:val="304"/>
    <w:next w:val="304"/>
    <w:qFormat/>
    <w:uiPriority w:val="99"/>
    <w:pPr>
      <w:widowControl w:val="0"/>
      <w:spacing w:line="313" w:lineRule="atLeast"/>
    </w:pPr>
    <w:rPr>
      <w:rFonts w:ascii="华文中宋" w:eastAsia="华文中宋" w:cs="Times New Roman"/>
      <w:color w:val="auto"/>
    </w:rPr>
  </w:style>
  <w:style w:type="paragraph" w:customStyle="1" w:styleId="978">
    <w:name w:val="CM84"/>
    <w:basedOn w:val="304"/>
    <w:next w:val="304"/>
    <w:qFormat/>
    <w:uiPriority w:val="99"/>
    <w:pPr>
      <w:widowControl w:val="0"/>
      <w:spacing w:after="398"/>
    </w:pPr>
    <w:rPr>
      <w:rFonts w:ascii="华文中宋" w:eastAsia="华文中宋" w:cs="Times New Roman"/>
      <w:color w:val="auto"/>
    </w:rPr>
  </w:style>
  <w:style w:type="paragraph" w:customStyle="1" w:styleId="979">
    <w:name w:val="CM13"/>
    <w:basedOn w:val="304"/>
    <w:next w:val="304"/>
    <w:qFormat/>
    <w:uiPriority w:val="99"/>
    <w:pPr>
      <w:widowControl w:val="0"/>
    </w:pPr>
    <w:rPr>
      <w:rFonts w:ascii="华文中宋" w:eastAsia="华文中宋" w:cs="Times New Roman"/>
      <w:color w:val="auto"/>
    </w:rPr>
  </w:style>
  <w:style w:type="paragraph" w:customStyle="1" w:styleId="980">
    <w:name w:val="CM14"/>
    <w:basedOn w:val="304"/>
    <w:next w:val="304"/>
    <w:qFormat/>
    <w:uiPriority w:val="99"/>
    <w:pPr>
      <w:widowControl w:val="0"/>
    </w:pPr>
    <w:rPr>
      <w:rFonts w:ascii="华文中宋" w:eastAsia="华文中宋" w:cs="Times New Roman"/>
      <w:color w:val="auto"/>
    </w:rPr>
  </w:style>
  <w:style w:type="paragraph" w:customStyle="1" w:styleId="981">
    <w:name w:val="CM18"/>
    <w:basedOn w:val="304"/>
    <w:next w:val="304"/>
    <w:qFormat/>
    <w:uiPriority w:val="99"/>
    <w:pPr>
      <w:widowControl w:val="0"/>
      <w:spacing w:line="313" w:lineRule="atLeast"/>
    </w:pPr>
    <w:rPr>
      <w:rFonts w:ascii="华文中宋" w:eastAsia="华文中宋" w:cs="Times New Roman"/>
      <w:color w:val="auto"/>
    </w:rPr>
  </w:style>
  <w:style w:type="paragraph" w:customStyle="1" w:styleId="982">
    <w:name w:val="CM85"/>
    <w:basedOn w:val="304"/>
    <w:next w:val="304"/>
    <w:qFormat/>
    <w:uiPriority w:val="99"/>
    <w:pPr>
      <w:widowControl w:val="0"/>
      <w:spacing w:after="135"/>
    </w:pPr>
    <w:rPr>
      <w:rFonts w:ascii="华文中宋" w:eastAsia="华文中宋" w:cs="Times New Roman"/>
      <w:color w:val="auto"/>
    </w:rPr>
  </w:style>
  <w:style w:type="paragraph" w:customStyle="1" w:styleId="983">
    <w:name w:val="CM20"/>
    <w:basedOn w:val="304"/>
    <w:next w:val="304"/>
    <w:qFormat/>
    <w:uiPriority w:val="99"/>
    <w:pPr>
      <w:widowControl w:val="0"/>
      <w:spacing w:line="316" w:lineRule="atLeast"/>
    </w:pPr>
    <w:rPr>
      <w:rFonts w:ascii="华文中宋" w:eastAsia="华文中宋" w:cs="Times New Roman"/>
      <w:color w:val="auto"/>
    </w:rPr>
  </w:style>
  <w:style w:type="paragraph" w:customStyle="1" w:styleId="984">
    <w:name w:val="CM10"/>
    <w:basedOn w:val="304"/>
    <w:next w:val="304"/>
    <w:qFormat/>
    <w:uiPriority w:val="99"/>
    <w:pPr>
      <w:widowControl w:val="0"/>
      <w:spacing w:line="313" w:lineRule="atLeast"/>
    </w:pPr>
    <w:rPr>
      <w:rFonts w:ascii="华文中宋" w:eastAsia="华文中宋" w:cs="Times New Roman"/>
      <w:color w:val="auto"/>
    </w:rPr>
  </w:style>
  <w:style w:type="paragraph" w:customStyle="1" w:styleId="985">
    <w:name w:val="CM26"/>
    <w:basedOn w:val="304"/>
    <w:next w:val="304"/>
    <w:qFormat/>
    <w:uiPriority w:val="99"/>
    <w:pPr>
      <w:widowControl w:val="0"/>
      <w:spacing w:line="313" w:lineRule="atLeast"/>
    </w:pPr>
    <w:rPr>
      <w:rFonts w:ascii="华文中宋" w:eastAsia="华文中宋" w:cs="Times New Roman"/>
      <w:color w:val="auto"/>
    </w:rPr>
  </w:style>
  <w:style w:type="paragraph" w:customStyle="1" w:styleId="986">
    <w:name w:val="CM29"/>
    <w:basedOn w:val="304"/>
    <w:next w:val="304"/>
    <w:qFormat/>
    <w:uiPriority w:val="99"/>
    <w:pPr>
      <w:widowControl w:val="0"/>
      <w:spacing w:line="313" w:lineRule="atLeast"/>
    </w:pPr>
    <w:rPr>
      <w:rFonts w:ascii="华文中宋" w:eastAsia="华文中宋" w:cs="Times New Roman"/>
      <w:color w:val="auto"/>
    </w:rPr>
  </w:style>
  <w:style w:type="paragraph" w:customStyle="1" w:styleId="987">
    <w:name w:val="CM17"/>
    <w:basedOn w:val="304"/>
    <w:next w:val="304"/>
    <w:qFormat/>
    <w:uiPriority w:val="99"/>
    <w:pPr>
      <w:widowControl w:val="0"/>
      <w:spacing w:line="316" w:lineRule="atLeast"/>
    </w:pPr>
    <w:rPr>
      <w:rFonts w:ascii="华文中宋" w:eastAsia="华文中宋" w:cs="Times New Roman"/>
      <w:color w:val="auto"/>
    </w:rPr>
  </w:style>
  <w:style w:type="paragraph" w:customStyle="1" w:styleId="988">
    <w:name w:val="CM31"/>
    <w:basedOn w:val="304"/>
    <w:next w:val="304"/>
    <w:qFormat/>
    <w:uiPriority w:val="99"/>
    <w:pPr>
      <w:widowControl w:val="0"/>
    </w:pPr>
    <w:rPr>
      <w:rFonts w:ascii="华文中宋" w:eastAsia="华文中宋" w:cs="Times New Roman"/>
      <w:color w:val="auto"/>
    </w:rPr>
  </w:style>
  <w:style w:type="paragraph" w:customStyle="1" w:styleId="989">
    <w:name w:val="CM32"/>
    <w:basedOn w:val="304"/>
    <w:next w:val="304"/>
    <w:qFormat/>
    <w:uiPriority w:val="99"/>
    <w:pPr>
      <w:widowControl w:val="0"/>
    </w:pPr>
    <w:rPr>
      <w:rFonts w:ascii="华文中宋" w:eastAsia="华文中宋" w:cs="Times New Roman"/>
      <w:color w:val="auto"/>
    </w:rPr>
  </w:style>
  <w:style w:type="paragraph" w:customStyle="1" w:styleId="990">
    <w:name w:val="CM15"/>
    <w:basedOn w:val="304"/>
    <w:next w:val="304"/>
    <w:qFormat/>
    <w:uiPriority w:val="99"/>
    <w:pPr>
      <w:widowControl w:val="0"/>
      <w:spacing w:line="313" w:lineRule="atLeast"/>
    </w:pPr>
    <w:rPr>
      <w:rFonts w:ascii="华文中宋" w:eastAsia="华文中宋" w:cs="Times New Roman"/>
      <w:color w:val="auto"/>
    </w:rPr>
  </w:style>
  <w:style w:type="paragraph" w:customStyle="1" w:styleId="991">
    <w:name w:val="CM39"/>
    <w:basedOn w:val="304"/>
    <w:next w:val="304"/>
    <w:qFormat/>
    <w:uiPriority w:val="99"/>
    <w:pPr>
      <w:widowControl w:val="0"/>
    </w:pPr>
    <w:rPr>
      <w:rFonts w:ascii="华文中宋" w:eastAsia="华文中宋" w:cs="Times New Roman"/>
      <w:color w:val="auto"/>
    </w:rPr>
  </w:style>
  <w:style w:type="paragraph" w:customStyle="1" w:styleId="992">
    <w:name w:val="CM87"/>
    <w:basedOn w:val="304"/>
    <w:next w:val="304"/>
    <w:qFormat/>
    <w:uiPriority w:val="99"/>
    <w:pPr>
      <w:widowControl w:val="0"/>
      <w:spacing w:after="250"/>
    </w:pPr>
    <w:rPr>
      <w:rFonts w:ascii="华文中宋" w:eastAsia="华文中宋" w:cs="Times New Roman"/>
      <w:color w:val="auto"/>
    </w:rPr>
  </w:style>
  <w:style w:type="paragraph" w:customStyle="1" w:styleId="993">
    <w:name w:val="CM40"/>
    <w:basedOn w:val="304"/>
    <w:next w:val="304"/>
    <w:qFormat/>
    <w:uiPriority w:val="99"/>
    <w:pPr>
      <w:widowControl w:val="0"/>
    </w:pPr>
    <w:rPr>
      <w:rFonts w:ascii="华文中宋" w:eastAsia="华文中宋" w:cs="Times New Roman"/>
      <w:color w:val="auto"/>
    </w:rPr>
  </w:style>
  <w:style w:type="paragraph" w:customStyle="1" w:styleId="994">
    <w:name w:val="CM41"/>
    <w:basedOn w:val="304"/>
    <w:next w:val="304"/>
    <w:qFormat/>
    <w:uiPriority w:val="99"/>
    <w:pPr>
      <w:widowControl w:val="0"/>
    </w:pPr>
    <w:rPr>
      <w:rFonts w:ascii="华文中宋" w:eastAsia="华文中宋" w:cs="Times New Roman"/>
      <w:color w:val="auto"/>
    </w:rPr>
  </w:style>
  <w:style w:type="paragraph" w:customStyle="1" w:styleId="995">
    <w:name w:val="CM42"/>
    <w:basedOn w:val="304"/>
    <w:next w:val="304"/>
    <w:qFormat/>
    <w:uiPriority w:val="99"/>
    <w:pPr>
      <w:widowControl w:val="0"/>
      <w:spacing w:line="313" w:lineRule="atLeast"/>
    </w:pPr>
    <w:rPr>
      <w:rFonts w:ascii="华文中宋" w:eastAsia="华文中宋" w:cs="Times New Roman"/>
      <w:color w:val="auto"/>
    </w:rPr>
  </w:style>
  <w:style w:type="paragraph" w:customStyle="1" w:styleId="996">
    <w:name w:val="CM52"/>
    <w:basedOn w:val="304"/>
    <w:next w:val="304"/>
    <w:qFormat/>
    <w:uiPriority w:val="99"/>
    <w:pPr>
      <w:widowControl w:val="0"/>
      <w:spacing w:line="313" w:lineRule="atLeast"/>
    </w:pPr>
    <w:rPr>
      <w:rFonts w:ascii="华文中宋" w:eastAsia="华文中宋" w:cs="Times New Roman"/>
      <w:color w:val="auto"/>
    </w:rPr>
  </w:style>
  <w:style w:type="paragraph" w:customStyle="1" w:styleId="997">
    <w:name w:val="CM54"/>
    <w:basedOn w:val="304"/>
    <w:next w:val="304"/>
    <w:qFormat/>
    <w:uiPriority w:val="0"/>
    <w:pPr>
      <w:widowControl w:val="0"/>
      <w:spacing w:line="313" w:lineRule="atLeast"/>
    </w:pPr>
    <w:rPr>
      <w:rFonts w:ascii="华文中宋" w:eastAsia="华文中宋" w:cs="Times New Roman"/>
      <w:color w:val="auto"/>
    </w:rPr>
  </w:style>
  <w:style w:type="paragraph" w:customStyle="1" w:styleId="998">
    <w:name w:val="CM55"/>
    <w:basedOn w:val="304"/>
    <w:next w:val="304"/>
    <w:qFormat/>
    <w:uiPriority w:val="99"/>
    <w:pPr>
      <w:widowControl w:val="0"/>
    </w:pPr>
    <w:rPr>
      <w:rFonts w:ascii="华文中宋" w:eastAsia="华文中宋" w:cs="Times New Roman"/>
      <w:color w:val="auto"/>
    </w:rPr>
  </w:style>
  <w:style w:type="paragraph" w:customStyle="1" w:styleId="999">
    <w:name w:val="CM57"/>
    <w:basedOn w:val="304"/>
    <w:next w:val="304"/>
    <w:qFormat/>
    <w:uiPriority w:val="99"/>
    <w:pPr>
      <w:widowControl w:val="0"/>
    </w:pPr>
    <w:rPr>
      <w:rFonts w:ascii="华文中宋" w:eastAsia="华文中宋" w:cs="Times New Roman"/>
      <w:color w:val="auto"/>
    </w:rPr>
  </w:style>
  <w:style w:type="paragraph" w:customStyle="1" w:styleId="1000">
    <w:name w:val="CM86"/>
    <w:basedOn w:val="304"/>
    <w:next w:val="304"/>
    <w:qFormat/>
    <w:uiPriority w:val="99"/>
    <w:pPr>
      <w:widowControl w:val="0"/>
      <w:spacing w:after="172"/>
    </w:pPr>
    <w:rPr>
      <w:rFonts w:ascii="华文中宋" w:eastAsia="华文中宋" w:cs="Times New Roman"/>
      <w:color w:val="auto"/>
    </w:rPr>
  </w:style>
  <w:style w:type="paragraph" w:customStyle="1" w:styleId="1001">
    <w:name w:val="CM58"/>
    <w:basedOn w:val="304"/>
    <w:next w:val="304"/>
    <w:qFormat/>
    <w:uiPriority w:val="99"/>
    <w:pPr>
      <w:widowControl w:val="0"/>
    </w:pPr>
    <w:rPr>
      <w:rFonts w:ascii="华文中宋" w:eastAsia="华文中宋" w:cs="Times New Roman"/>
      <w:color w:val="auto"/>
    </w:rPr>
  </w:style>
  <w:style w:type="paragraph" w:customStyle="1" w:styleId="1002">
    <w:name w:val="CM56"/>
    <w:basedOn w:val="304"/>
    <w:next w:val="304"/>
    <w:qFormat/>
    <w:uiPriority w:val="99"/>
    <w:pPr>
      <w:widowControl w:val="0"/>
    </w:pPr>
    <w:rPr>
      <w:rFonts w:ascii="华文中宋" w:eastAsia="华文中宋" w:cs="Times New Roman"/>
      <w:color w:val="auto"/>
    </w:rPr>
  </w:style>
  <w:style w:type="paragraph" w:customStyle="1" w:styleId="1003">
    <w:name w:val="CM59"/>
    <w:basedOn w:val="304"/>
    <w:next w:val="304"/>
    <w:qFormat/>
    <w:uiPriority w:val="99"/>
    <w:pPr>
      <w:widowControl w:val="0"/>
    </w:pPr>
    <w:rPr>
      <w:rFonts w:ascii="华文中宋" w:eastAsia="华文中宋" w:cs="Times New Roman"/>
      <w:color w:val="auto"/>
    </w:rPr>
  </w:style>
  <w:style w:type="paragraph" w:customStyle="1" w:styleId="1004">
    <w:name w:val="CM60"/>
    <w:basedOn w:val="304"/>
    <w:next w:val="304"/>
    <w:qFormat/>
    <w:uiPriority w:val="99"/>
    <w:pPr>
      <w:widowControl w:val="0"/>
    </w:pPr>
    <w:rPr>
      <w:rFonts w:ascii="华文中宋" w:eastAsia="华文中宋" w:cs="Times New Roman"/>
      <w:color w:val="auto"/>
    </w:rPr>
  </w:style>
  <w:style w:type="paragraph" w:customStyle="1" w:styleId="1005">
    <w:name w:val="CM61"/>
    <w:basedOn w:val="304"/>
    <w:next w:val="304"/>
    <w:qFormat/>
    <w:uiPriority w:val="99"/>
    <w:pPr>
      <w:widowControl w:val="0"/>
      <w:spacing w:line="273" w:lineRule="atLeast"/>
    </w:pPr>
    <w:rPr>
      <w:rFonts w:ascii="华文中宋" w:eastAsia="华文中宋" w:cs="Times New Roman"/>
      <w:color w:val="auto"/>
    </w:rPr>
  </w:style>
  <w:style w:type="paragraph" w:customStyle="1" w:styleId="1006">
    <w:name w:val="CM66"/>
    <w:basedOn w:val="304"/>
    <w:next w:val="304"/>
    <w:qFormat/>
    <w:uiPriority w:val="99"/>
    <w:pPr>
      <w:widowControl w:val="0"/>
      <w:spacing w:line="273" w:lineRule="atLeast"/>
    </w:pPr>
    <w:rPr>
      <w:rFonts w:ascii="华文中宋" w:eastAsia="华文中宋" w:cs="Times New Roman"/>
      <w:color w:val="auto"/>
    </w:rPr>
  </w:style>
  <w:style w:type="paragraph" w:customStyle="1" w:styleId="1007">
    <w:name w:val="CM65"/>
    <w:basedOn w:val="304"/>
    <w:next w:val="304"/>
    <w:qFormat/>
    <w:uiPriority w:val="99"/>
    <w:pPr>
      <w:widowControl w:val="0"/>
      <w:spacing w:line="273" w:lineRule="atLeast"/>
    </w:pPr>
    <w:rPr>
      <w:rFonts w:ascii="华文中宋" w:eastAsia="华文中宋" w:cs="Times New Roman"/>
      <w:color w:val="auto"/>
    </w:rPr>
  </w:style>
  <w:style w:type="paragraph" w:customStyle="1" w:styleId="1008">
    <w:name w:val="CM46"/>
    <w:basedOn w:val="304"/>
    <w:next w:val="304"/>
    <w:qFormat/>
    <w:uiPriority w:val="99"/>
    <w:pPr>
      <w:widowControl w:val="0"/>
      <w:spacing w:line="273" w:lineRule="atLeast"/>
    </w:pPr>
    <w:rPr>
      <w:rFonts w:ascii="华文中宋" w:eastAsia="华文中宋" w:cs="Times New Roman"/>
      <w:color w:val="auto"/>
    </w:rPr>
  </w:style>
  <w:style w:type="paragraph" w:customStyle="1" w:styleId="1009">
    <w:name w:val="CM50"/>
    <w:basedOn w:val="304"/>
    <w:next w:val="304"/>
    <w:qFormat/>
    <w:uiPriority w:val="99"/>
    <w:pPr>
      <w:widowControl w:val="0"/>
    </w:pPr>
    <w:rPr>
      <w:rFonts w:ascii="华文中宋" w:eastAsia="华文中宋" w:cs="Times New Roman"/>
      <w:color w:val="auto"/>
    </w:rPr>
  </w:style>
  <w:style w:type="paragraph" w:customStyle="1" w:styleId="1010">
    <w:name w:val="CM63"/>
    <w:basedOn w:val="304"/>
    <w:next w:val="304"/>
    <w:qFormat/>
    <w:uiPriority w:val="99"/>
    <w:pPr>
      <w:widowControl w:val="0"/>
      <w:spacing w:line="273" w:lineRule="atLeast"/>
    </w:pPr>
    <w:rPr>
      <w:rFonts w:ascii="华文中宋" w:eastAsia="华文中宋" w:cs="Times New Roman"/>
      <w:color w:val="auto"/>
    </w:rPr>
  </w:style>
  <w:style w:type="paragraph" w:customStyle="1" w:styleId="1011">
    <w:name w:val="CM28"/>
    <w:basedOn w:val="304"/>
    <w:next w:val="304"/>
    <w:qFormat/>
    <w:uiPriority w:val="99"/>
    <w:pPr>
      <w:widowControl w:val="0"/>
      <w:spacing w:line="313" w:lineRule="atLeast"/>
    </w:pPr>
    <w:rPr>
      <w:rFonts w:ascii="华文中宋" w:eastAsia="华文中宋" w:cs="Times New Roman"/>
      <w:color w:val="auto"/>
    </w:rPr>
  </w:style>
  <w:style w:type="paragraph" w:customStyle="1" w:styleId="1012">
    <w:name w:val="CM70"/>
    <w:basedOn w:val="304"/>
    <w:next w:val="304"/>
    <w:qFormat/>
    <w:uiPriority w:val="0"/>
    <w:pPr>
      <w:widowControl w:val="0"/>
      <w:spacing w:line="313" w:lineRule="atLeast"/>
    </w:pPr>
    <w:rPr>
      <w:rFonts w:ascii="华文中宋" w:eastAsia="华文中宋" w:cs="Times New Roman"/>
      <w:color w:val="auto"/>
    </w:rPr>
  </w:style>
  <w:style w:type="paragraph" w:customStyle="1" w:styleId="1013">
    <w:name w:val="CM72"/>
    <w:basedOn w:val="304"/>
    <w:next w:val="304"/>
    <w:qFormat/>
    <w:uiPriority w:val="99"/>
    <w:pPr>
      <w:widowControl w:val="0"/>
      <w:spacing w:line="313" w:lineRule="atLeast"/>
    </w:pPr>
    <w:rPr>
      <w:rFonts w:ascii="华文中宋" w:eastAsia="华文中宋" w:cs="Times New Roman"/>
      <w:color w:val="auto"/>
    </w:rPr>
  </w:style>
  <w:style w:type="paragraph" w:customStyle="1" w:styleId="1014">
    <w:name w:val="CM73"/>
    <w:basedOn w:val="304"/>
    <w:next w:val="304"/>
    <w:qFormat/>
    <w:uiPriority w:val="99"/>
    <w:pPr>
      <w:widowControl w:val="0"/>
      <w:spacing w:line="313" w:lineRule="atLeast"/>
    </w:pPr>
    <w:rPr>
      <w:rFonts w:ascii="华文中宋" w:eastAsia="华文中宋" w:cs="Times New Roman"/>
      <w:color w:val="auto"/>
    </w:rPr>
  </w:style>
  <w:style w:type="paragraph" w:customStyle="1" w:styleId="1015">
    <w:name w:val="CM49"/>
    <w:basedOn w:val="304"/>
    <w:next w:val="304"/>
    <w:qFormat/>
    <w:uiPriority w:val="99"/>
    <w:pPr>
      <w:widowControl w:val="0"/>
    </w:pPr>
    <w:rPr>
      <w:rFonts w:ascii="华文中宋" w:eastAsia="华文中宋" w:cs="Times New Roman"/>
      <w:color w:val="auto"/>
    </w:rPr>
  </w:style>
  <w:style w:type="table" w:customStyle="1" w:styleId="1016">
    <w:name w:val="网格型4"/>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17">
    <w:name w:val="样式 左侧:  2 字符 段前: 0.5 行"/>
    <w:basedOn w:val="1"/>
    <w:qFormat/>
    <w:uiPriority w:val="0"/>
    <w:pPr>
      <w:spacing w:beforeLines="50" w:line="360" w:lineRule="auto"/>
      <w:ind w:firstLine="200" w:firstLineChars="200"/>
    </w:pPr>
    <w:rPr>
      <w:rFonts w:ascii="宋体" w:hAnsi="Times New Roman" w:cs="宋体"/>
      <w:sz w:val="24"/>
      <w:szCs w:val="20"/>
    </w:rPr>
  </w:style>
  <w:style w:type="table" w:customStyle="1" w:styleId="1018">
    <w:name w:val="网格型13"/>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19">
    <w:name w:val="列出段落3"/>
    <w:basedOn w:val="1"/>
    <w:qFormat/>
    <w:uiPriority w:val="0"/>
    <w:pPr>
      <w:spacing w:line="480" w:lineRule="exact"/>
      <w:ind w:firstLine="200" w:firstLineChars="200"/>
    </w:pPr>
    <w:rPr>
      <w:sz w:val="24"/>
    </w:rPr>
  </w:style>
  <w:style w:type="paragraph" w:customStyle="1" w:styleId="1020">
    <w:name w:val="样式 首行缩进:  2 字符 段前: 0.5 行 行距: 固定值 25 磅"/>
    <w:basedOn w:val="1"/>
    <w:qFormat/>
    <w:uiPriority w:val="0"/>
    <w:pPr>
      <w:spacing w:beforeLines="50" w:line="400" w:lineRule="exact"/>
      <w:ind w:firstLine="200" w:firstLineChars="200"/>
    </w:pPr>
    <w:rPr>
      <w:rFonts w:ascii="宋体" w:hAnsi="Times New Roman" w:cs="宋体"/>
      <w:sz w:val="24"/>
      <w:szCs w:val="20"/>
    </w:rPr>
  </w:style>
  <w:style w:type="character" w:customStyle="1" w:styleId="1021">
    <w:name w:val="文档结构图 Char3"/>
    <w:semiHidden/>
    <w:qFormat/>
    <w:uiPriority w:val="99"/>
    <w:rPr>
      <w:rFonts w:ascii="宋体" w:eastAsia="宋体"/>
      <w:sz w:val="18"/>
      <w:szCs w:val="18"/>
    </w:rPr>
  </w:style>
  <w:style w:type="character" w:customStyle="1" w:styleId="1022">
    <w:name w:val="批注框文本 Char3"/>
    <w:semiHidden/>
    <w:qFormat/>
    <w:uiPriority w:val="99"/>
    <w:rPr>
      <w:sz w:val="18"/>
      <w:szCs w:val="18"/>
    </w:rPr>
  </w:style>
  <w:style w:type="character" w:customStyle="1" w:styleId="1023">
    <w:name w:val="日期 Char2"/>
    <w:semiHidden/>
    <w:qFormat/>
    <w:uiPriority w:val="99"/>
  </w:style>
  <w:style w:type="character" w:customStyle="1" w:styleId="1024">
    <w:name w:val="批注文字 Char2"/>
    <w:qFormat/>
    <w:uiPriority w:val="99"/>
    <w:rPr>
      <w:rFonts w:ascii="Calibri" w:hAnsi="Calibri" w:eastAsia="宋体" w:cs="Times New Roman"/>
    </w:rPr>
  </w:style>
  <w:style w:type="character" w:customStyle="1" w:styleId="1025">
    <w:name w:val="批注主题 Char3"/>
    <w:semiHidden/>
    <w:qFormat/>
    <w:uiPriority w:val="99"/>
    <w:rPr>
      <w:rFonts w:ascii="Times New Roman" w:hAnsi="Times New Roman" w:eastAsia="宋体" w:cs="Times New Roman"/>
      <w:b/>
      <w:bCs/>
      <w:kern w:val="2"/>
      <w:sz w:val="21"/>
      <w:szCs w:val="24"/>
    </w:rPr>
  </w:style>
  <w:style w:type="character" w:customStyle="1" w:styleId="1026">
    <w:name w:val="正文文本 Char2"/>
    <w:qFormat/>
    <w:uiPriority w:val="0"/>
  </w:style>
  <w:style w:type="character" w:customStyle="1" w:styleId="1027">
    <w:name w:val="纯文本 Char2"/>
    <w:semiHidden/>
    <w:qFormat/>
    <w:uiPriority w:val="99"/>
    <w:rPr>
      <w:rFonts w:ascii="宋体" w:hAnsi="Courier New" w:eastAsia="宋体" w:cs="Courier New"/>
      <w:szCs w:val="21"/>
    </w:rPr>
  </w:style>
  <w:style w:type="character" w:customStyle="1" w:styleId="1028">
    <w:name w:val="正文文本 3 Char1"/>
    <w:qFormat/>
    <w:uiPriority w:val="0"/>
    <w:rPr>
      <w:sz w:val="16"/>
      <w:szCs w:val="16"/>
    </w:rPr>
  </w:style>
  <w:style w:type="character" w:customStyle="1" w:styleId="1029">
    <w:name w:val="正文文本缩进 3 Char1"/>
    <w:semiHidden/>
    <w:qFormat/>
    <w:uiPriority w:val="0"/>
    <w:rPr>
      <w:sz w:val="16"/>
      <w:szCs w:val="16"/>
    </w:rPr>
  </w:style>
  <w:style w:type="character" w:customStyle="1" w:styleId="1030">
    <w:name w:val="正文文本 2 Char1"/>
    <w:qFormat/>
    <w:uiPriority w:val="0"/>
  </w:style>
  <w:style w:type="paragraph" w:customStyle="1" w:styleId="1031">
    <w:name w:val="p0"/>
    <w:basedOn w:val="1"/>
    <w:qFormat/>
    <w:uiPriority w:val="0"/>
    <w:pPr>
      <w:widowControl/>
    </w:pPr>
    <w:rPr>
      <w:rFonts w:ascii="Times New Roman" w:hAnsi="Times New Roman"/>
      <w:kern w:val="0"/>
      <w:szCs w:val="21"/>
    </w:rPr>
  </w:style>
  <w:style w:type="character" w:customStyle="1" w:styleId="1032">
    <w:name w:val="Char Char1711"/>
    <w:qFormat/>
    <w:uiPriority w:val="0"/>
    <w:rPr>
      <w:rFonts w:ascii="宋体" w:hAnsi="宋体" w:eastAsia="宋体"/>
      <w:b/>
      <w:bCs/>
      <w:kern w:val="2"/>
      <w:sz w:val="30"/>
      <w:szCs w:val="28"/>
      <w:lang w:val="en-US" w:eastAsia="zh-CN" w:bidi="ar-SA"/>
    </w:rPr>
  </w:style>
  <w:style w:type="character" w:customStyle="1" w:styleId="1033">
    <w:name w:val="A Char"/>
    <w:link w:val="1034"/>
    <w:qFormat/>
    <w:locked/>
    <w:uiPriority w:val="0"/>
    <w:rPr>
      <w:rFonts w:ascii="仿宋" w:hAnsi="仿宋" w:eastAsia="仿宋_GB2312" w:cs="Arial Unicode MS"/>
      <w:b/>
      <w:bCs/>
      <w:kern w:val="32"/>
      <w:sz w:val="32"/>
      <w:szCs w:val="32"/>
    </w:rPr>
  </w:style>
  <w:style w:type="paragraph" w:customStyle="1" w:styleId="1034">
    <w:name w:val="A"/>
    <w:basedOn w:val="3"/>
    <w:next w:val="51"/>
    <w:link w:val="1033"/>
    <w:qFormat/>
    <w:uiPriority w:val="0"/>
    <w:pPr>
      <w:keepLines w:val="0"/>
      <w:widowControl/>
      <w:spacing w:before="60" w:after="60" w:line="240" w:lineRule="auto"/>
      <w:ind w:left="420" w:hanging="420"/>
      <w:jc w:val="center"/>
    </w:pPr>
    <w:rPr>
      <w:rFonts w:ascii="仿宋" w:hAnsi="仿宋" w:eastAsia="仿宋_GB2312" w:cs="Arial Unicode MS"/>
      <w:color w:val="auto"/>
      <w:kern w:val="32"/>
      <w:sz w:val="32"/>
      <w:szCs w:val="32"/>
    </w:rPr>
  </w:style>
  <w:style w:type="character" w:customStyle="1" w:styleId="1035">
    <w:name w:val="Char Char151"/>
    <w:qFormat/>
    <w:uiPriority w:val="0"/>
    <w:rPr>
      <w:rFonts w:ascii="Arial" w:hAnsi="Arial" w:eastAsia="黑体"/>
      <w:b/>
      <w:bCs/>
      <w:kern w:val="2"/>
      <w:sz w:val="24"/>
      <w:szCs w:val="24"/>
      <w:lang w:val="en-US" w:eastAsia="zh-CN" w:bidi="ar-SA"/>
    </w:rPr>
  </w:style>
  <w:style w:type="character" w:customStyle="1" w:styleId="1036">
    <w:name w:val="Char Char111"/>
    <w:qFormat/>
    <w:uiPriority w:val="0"/>
    <w:rPr>
      <w:rFonts w:ascii="Arial" w:hAnsi="Arial" w:eastAsia="宋体"/>
      <w:b/>
      <w:kern w:val="2"/>
      <w:sz w:val="44"/>
      <w:szCs w:val="24"/>
      <w:lang w:val="en-US" w:eastAsia="zh-CN" w:bidi="ar-SA"/>
    </w:rPr>
  </w:style>
  <w:style w:type="character" w:customStyle="1" w:styleId="1037">
    <w:name w:val="Char Char711"/>
    <w:qFormat/>
    <w:uiPriority w:val="0"/>
    <w:rPr>
      <w:rFonts w:ascii="宋体" w:hAnsi="Courier New" w:eastAsia="宋体"/>
      <w:kern w:val="2"/>
      <w:sz w:val="21"/>
      <w:szCs w:val="24"/>
      <w:lang w:val="en-US" w:eastAsia="zh-CN" w:bidi="ar-SA"/>
    </w:rPr>
  </w:style>
  <w:style w:type="character" w:customStyle="1" w:styleId="1038">
    <w:name w:val="Char Char1011"/>
    <w:qFormat/>
    <w:uiPriority w:val="0"/>
    <w:rPr>
      <w:rFonts w:eastAsia="宋体"/>
      <w:kern w:val="2"/>
      <w:sz w:val="21"/>
      <w:lang w:val="en-US" w:eastAsia="zh-CN" w:bidi="ar-SA"/>
    </w:rPr>
  </w:style>
  <w:style w:type="character" w:customStyle="1" w:styleId="1039">
    <w:name w:val="Char Char1211"/>
    <w:qFormat/>
    <w:uiPriority w:val="0"/>
    <w:rPr>
      <w:rFonts w:ascii="Arial" w:hAnsi="Arial" w:eastAsia="黑体"/>
      <w:kern w:val="2"/>
      <w:sz w:val="21"/>
      <w:szCs w:val="24"/>
      <w:lang w:val="en-US" w:eastAsia="zh-CN" w:bidi="ar-SA"/>
    </w:rPr>
  </w:style>
  <w:style w:type="character" w:customStyle="1" w:styleId="1040">
    <w:name w:val="Char Char161"/>
    <w:qFormat/>
    <w:uiPriority w:val="0"/>
    <w:rPr>
      <w:rFonts w:ascii="宋体" w:hAnsi="宋体" w:eastAsia="宋体"/>
      <w:b/>
      <w:bCs/>
      <w:kern w:val="2"/>
      <w:sz w:val="30"/>
      <w:szCs w:val="28"/>
      <w:lang w:val="en-US" w:eastAsia="zh-CN" w:bidi="ar-SA"/>
    </w:rPr>
  </w:style>
  <w:style w:type="character" w:customStyle="1" w:styleId="1041">
    <w:name w:val="Char Char511"/>
    <w:qFormat/>
    <w:locked/>
    <w:uiPriority w:val="0"/>
    <w:rPr>
      <w:rFonts w:eastAsia="宋体"/>
      <w:kern w:val="2"/>
      <w:sz w:val="21"/>
      <w:lang w:val="en-US" w:eastAsia="zh-CN" w:bidi="ar-SA"/>
    </w:rPr>
  </w:style>
  <w:style w:type="character" w:customStyle="1" w:styleId="1042">
    <w:name w:val="Char Char101"/>
    <w:qFormat/>
    <w:uiPriority w:val="0"/>
    <w:rPr>
      <w:rFonts w:eastAsia="宋体"/>
      <w:kern w:val="2"/>
      <w:sz w:val="21"/>
      <w:lang w:val="en-US" w:eastAsia="zh-CN" w:bidi="ar-SA"/>
    </w:rPr>
  </w:style>
  <w:style w:type="character" w:customStyle="1" w:styleId="1043">
    <w:name w:val="Char Char1111"/>
    <w:qFormat/>
    <w:uiPriority w:val="0"/>
    <w:rPr>
      <w:rFonts w:ascii="Arial" w:hAnsi="Arial" w:eastAsia="宋体"/>
      <w:b/>
      <w:kern w:val="2"/>
      <w:sz w:val="44"/>
      <w:szCs w:val="24"/>
      <w:lang w:val="en-US" w:eastAsia="zh-CN" w:bidi="ar-SA"/>
    </w:rPr>
  </w:style>
  <w:style w:type="character" w:customStyle="1" w:styleId="1044">
    <w:name w:val="Char Char1511"/>
    <w:qFormat/>
    <w:uiPriority w:val="0"/>
    <w:rPr>
      <w:rFonts w:ascii="Arial" w:hAnsi="Arial" w:eastAsia="黑体"/>
      <w:b/>
      <w:bCs/>
      <w:kern w:val="2"/>
      <w:sz w:val="24"/>
      <w:szCs w:val="24"/>
      <w:lang w:val="en-US" w:eastAsia="zh-CN" w:bidi="ar-SA"/>
    </w:rPr>
  </w:style>
  <w:style w:type="character" w:customStyle="1" w:styleId="1045">
    <w:name w:val="Char Char Char3"/>
    <w:qFormat/>
    <w:uiPriority w:val="0"/>
    <w:rPr>
      <w:rFonts w:ascii="Arial" w:hAnsi="Arial" w:eastAsia="黑体"/>
      <w:b/>
      <w:bCs/>
      <w:kern w:val="2"/>
      <w:sz w:val="32"/>
      <w:szCs w:val="32"/>
      <w:lang w:val="en-US" w:eastAsia="zh-CN" w:bidi="ar-SA"/>
    </w:rPr>
  </w:style>
  <w:style w:type="character" w:customStyle="1" w:styleId="1046">
    <w:name w:val="Char Char Char11"/>
    <w:qFormat/>
    <w:uiPriority w:val="0"/>
    <w:rPr>
      <w:rFonts w:hint="default" w:ascii="Arial" w:hAnsi="Arial" w:eastAsia="黑体" w:cs="Arial"/>
      <w:b/>
      <w:bCs/>
      <w:kern w:val="2"/>
      <w:sz w:val="32"/>
      <w:szCs w:val="32"/>
      <w:lang w:val="en-US" w:eastAsia="zh-CN" w:bidi="ar-SA"/>
    </w:rPr>
  </w:style>
  <w:style w:type="character" w:customStyle="1" w:styleId="1047">
    <w:name w:val="正文（首行缩进两字） + Arial Char Char Char Char Char Char Char Char Char Char Char Char Char Char Char Char Char Char Char Char Char Char Char Char Char Char Char"/>
    <w:qFormat/>
    <w:uiPriority w:val="0"/>
    <w:rPr>
      <w:rFonts w:ascii="Arial" w:hAnsi="Arial" w:eastAsia="宋体"/>
      <w:sz w:val="24"/>
      <w:lang w:val="en-US" w:eastAsia="zh-CN" w:bidi="ar-SA"/>
    </w:rPr>
  </w:style>
  <w:style w:type="character" w:customStyle="1" w:styleId="1048">
    <w:name w:val="Char Char141"/>
    <w:qFormat/>
    <w:uiPriority w:val="0"/>
    <w:rPr>
      <w:rFonts w:eastAsia="宋体"/>
      <w:b/>
      <w:kern w:val="2"/>
      <w:sz w:val="24"/>
      <w:szCs w:val="24"/>
      <w:lang w:val="en-US" w:eastAsia="zh-CN" w:bidi="ar-SA"/>
    </w:rPr>
  </w:style>
  <w:style w:type="character" w:customStyle="1" w:styleId="1049">
    <w:name w:val="正文文字首行缩进 Char1"/>
    <w:semiHidden/>
    <w:qFormat/>
    <w:uiPriority w:val="99"/>
    <w:rPr>
      <w:kern w:val="2"/>
      <w:sz w:val="21"/>
      <w:szCs w:val="24"/>
    </w:rPr>
  </w:style>
  <w:style w:type="character" w:customStyle="1" w:styleId="1050">
    <w:name w:val="脚注文本 Char1"/>
    <w:qFormat/>
    <w:uiPriority w:val="0"/>
    <w:rPr>
      <w:sz w:val="18"/>
      <w:szCs w:val="18"/>
    </w:rPr>
  </w:style>
  <w:style w:type="character" w:customStyle="1" w:styleId="1051">
    <w:name w:val="王亦元"/>
    <w:qFormat/>
    <w:uiPriority w:val="0"/>
    <w:rPr>
      <w:rFonts w:ascii="Arial" w:hAnsi="Arial" w:eastAsia="宋体" w:cs="Arial"/>
      <w:color w:val="000080"/>
      <w:sz w:val="18"/>
      <w:szCs w:val="20"/>
    </w:rPr>
  </w:style>
  <w:style w:type="character" w:customStyle="1" w:styleId="1052">
    <w:name w:val="Char Char131"/>
    <w:qFormat/>
    <w:uiPriority w:val="0"/>
    <w:rPr>
      <w:rFonts w:ascii="Arial" w:hAnsi="Arial" w:eastAsia="黑体"/>
      <w:kern w:val="2"/>
      <w:sz w:val="24"/>
      <w:szCs w:val="24"/>
      <w:lang w:val="en-US" w:eastAsia="zh-CN" w:bidi="ar-SA"/>
    </w:rPr>
  </w:style>
  <w:style w:type="character" w:customStyle="1" w:styleId="1053">
    <w:name w:val="FtrF Char Char"/>
    <w:qFormat/>
    <w:uiPriority w:val="0"/>
    <w:rPr>
      <w:rFonts w:eastAsia="宋体"/>
      <w:kern w:val="2"/>
      <w:sz w:val="18"/>
      <w:lang w:val="en-US" w:eastAsia="zh-CN" w:bidi="ar-SA"/>
    </w:rPr>
  </w:style>
  <w:style w:type="character" w:customStyle="1" w:styleId="1054">
    <w:name w:val="Char Char171"/>
    <w:qFormat/>
    <w:uiPriority w:val="0"/>
    <w:rPr>
      <w:rFonts w:ascii="宋体" w:hAnsi="宋体" w:eastAsia="宋体"/>
      <w:b/>
      <w:bCs/>
      <w:kern w:val="2"/>
      <w:sz w:val="30"/>
      <w:szCs w:val="28"/>
      <w:lang w:val="en-US" w:eastAsia="zh-CN" w:bidi="ar-SA"/>
    </w:rPr>
  </w:style>
  <w:style w:type="character" w:customStyle="1" w:styleId="1055">
    <w:name w:val="Char Char121"/>
    <w:qFormat/>
    <w:uiPriority w:val="0"/>
    <w:rPr>
      <w:rFonts w:ascii="Arial" w:hAnsi="Arial" w:eastAsia="黑体"/>
      <w:kern w:val="2"/>
      <w:sz w:val="21"/>
      <w:szCs w:val="24"/>
      <w:lang w:val="en-US" w:eastAsia="zh-CN" w:bidi="ar-SA"/>
    </w:rPr>
  </w:style>
  <w:style w:type="character" w:customStyle="1" w:styleId="1056">
    <w:name w:val="Char Char41"/>
    <w:qFormat/>
    <w:uiPriority w:val="0"/>
    <w:rPr>
      <w:rFonts w:ascii="宋体" w:hAnsi="宋体" w:eastAsia="宋体" w:cs="Times New Roman"/>
      <w:kern w:val="2"/>
      <w:sz w:val="24"/>
      <w:szCs w:val="24"/>
      <w:u w:val="single"/>
      <w:lang w:val="en-US" w:eastAsia="zh-CN" w:bidi="ar-SA"/>
    </w:rPr>
  </w:style>
  <w:style w:type="character" w:customStyle="1" w:styleId="1057">
    <w:name w:val="Char Char1611"/>
    <w:qFormat/>
    <w:uiPriority w:val="0"/>
    <w:rPr>
      <w:rFonts w:ascii="宋体" w:hAnsi="宋体" w:eastAsia="宋体"/>
      <w:b/>
      <w:bCs/>
      <w:kern w:val="2"/>
      <w:sz w:val="30"/>
      <w:szCs w:val="28"/>
      <w:lang w:val="en-US" w:eastAsia="zh-CN" w:bidi="ar-SA"/>
    </w:rPr>
  </w:style>
  <w:style w:type="character" w:customStyle="1" w:styleId="1058">
    <w:name w:val="Char Char8"/>
    <w:qFormat/>
    <w:uiPriority w:val="0"/>
    <w:rPr>
      <w:rFonts w:eastAsia="宋体"/>
      <w:kern w:val="2"/>
      <w:sz w:val="21"/>
      <w:lang w:val="en-US" w:eastAsia="zh-CN" w:bidi="ar-SA"/>
    </w:rPr>
  </w:style>
  <w:style w:type="character" w:customStyle="1" w:styleId="1059">
    <w:name w:val="text_neiye_31"/>
    <w:qFormat/>
    <w:uiPriority w:val="0"/>
    <w:rPr>
      <w:rFonts w:hint="eastAsia" w:ascii="仿宋_GB2312" w:eastAsia="仿宋_GB2312"/>
      <w:color w:val="000000"/>
      <w:sz w:val="27"/>
      <w:szCs w:val="27"/>
    </w:rPr>
  </w:style>
  <w:style w:type="character" w:customStyle="1" w:styleId="1060">
    <w:name w:val="Char Char1311"/>
    <w:qFormat/>
    <w:uiPriority w:val="0"/>
    <w:rPr>
      <w:rFonts w:ascii="Arial" w:hAnsi="Arial" w:eastAsia="黑体"/>
      <w:kern w:val="2"/>
      <w:sz w:val="24"/>
      <w:szCs w:val="24"/>
      <w:lang w:val="en-US" w:eastAsia="zh-CN" w:bidi="ar-SA"/>
    </w:rPr>
  </w:style>
  <w:style w:type="character" w:customStyle="1" w:styleId="1061">
    <w:name w:val="D Char"/>
    <w:link w:val="1062"/>
    <w:qFormat/>
    <w:locked/>
    <w:uiPriority w:val="0"/>
    <w:rPr>
      <w:rFonts w:ascii="仿宋" w:hAnsi="仿宋" w:eastAsia="仿宋_GB2312"/>
      <w:sz w:val="24"/>
      <w:szCs w:val="24"/>
    </w:rPr>
  </w:style>
  <w:style w:type="paragraph" w:customStyle="1" w:styleId="1062">
    <w:name w:val="D"/>
    <w:basedOn w:val="1"/>
    <w:link w:val="1061"/>
    <w:qFormat/>
    <w:uiPriority w:val="0"/>
    <w:pPr>
      <w:widowControl/>
      <w:spacing w:line="360" w:lineRule="auto"/>
      <w:ind w:firstLine="200" w:firstLineChars="200"/>
      <w:jc w:val="left"/>
    </w:pPr>
    <w:rPr>
      <w:rFonts w:ascii="仿宋" w:hAnsi="仿宋" w:eastAsia="仿宋_GB2312"/>
      <w:kern w:val="0"/>
      <w:sz w:val="24"/>
      <w:szCs w:val="24"/>
    </w:rPr>
  </w:style>
  <w:style w:type="character" w:customStyle="1" w:styleId="1063">
    <w:name w:val="Char Char411"/>
    <w:qFormat/>
    <w:uiPriority w:val="0"/>
    <w:rPr>
      <w:rFonts w:ascii="宋体" w:hAnsi="宋体" w:eastAsia="宋体" w:cs="Times New Roman"/>
      <w:kern w:val="2"/>
      <w:sz w:val="24"/>
      <w:szCs w:val="24"/>
      <w:u w:val="single"/>
      <w:lang w:val="en-US" w:eastAsia="zh-CN" w:bidi="ar-SA"/>
    </w:rPr>
  </w:style>
  <w:style w:type="character" w:customStyle="1" w:styleId="1064">
    <w:name w:val="Char Char1411"/>
    <w:qFormat/>
    <w:uiPriority w:val="0"/>
    <w:rPr>
      <w:rFonts w:eastAsia="宋体"/>
      <w:b/>
      <w:kern w:val="2"/>
      <w:sz w:val="24"/>
      <w:szCs w:val="24"/>
      <w:lang w:val="en-US" w:eastAsia="zh-CN" w:bidi="ar-SA"/>
    </w:rPr>
  </w:style>
  <w:style w:type="character" w:customStyle="1" w:styleId="1065">
    <w:name w:val="C Char"/>
    <w:link w:val="1066"/>
    <w:qFormat/>
    <w:locked/>
    <w:uiPriority w:val="0"/>
    <w:rPr>
      <w:rFonts w:ascii="仿宋_GB2312" w:hAnsi="仿宋" w:eastAsia="仿宋_GB2312"/>
      <w:bCs/>
      <w:sz w:val="28"/>
      <w:szCs w:val="26"/>
    </w:rPr>
  </w:style>
  <w:style w:type="paragraph" w:customStyle="1" w:styleId="1066">
    <w:name w:val="C"/>
    <w:basedOn w:val="5"/>
    <w:next w:val="1"/>
    <w:link w:val="1065"/>
    <w:qFormat/>
    <w:uiPriority w:val="0"/>
    <w:pPr>
      <w:keepLines w:val="0"/>
      <w:widowControl/>
      <w:spacing w:before="0" w:after="0" w:line="240" w:lineRule="auto"/>
      <w:ind w:left="1260" w:hanging="420"/>
    </w:pPr>
    <w:rPr>
      <w:rFonts w:ascii="仿宋_GB2312" w:hAnsi="仿宋" w:eastAsia="仿宋_GB2312"/>
      <w:b w:val="0"/>
      <w:color w:val="auto"/>
      <w:kern w:val="0"/>
      <w:sz w:val="28"/>
      <w:szCs w:val="26"/>
    </w:rPr>
  </w:style>
  <w:style w:type="character" w:customStyle="1" w:styleId="1067">
    <w:name w:val="B Char"/>
    <w:link w:val="1068"/>
    <w:qFormat/>
    <w:locked/>
    <w:uiPriority w:val="0"/>
    <w:rPr>
      <w:rFonts w:ascii="仿宋" w:hAnsi="仿宋" w:eastAsia="仿宋_GB2312" w:cs="Arial Unicode MS"/>
      <w:b/>
      <w:bCs/>
      <w:iCs/>
      <w:sz w:val="28"/>
      <w:szCs w:val="28"/>
    </w:rPr>
  </w:style>
  <w:style w:type="paragraph" w:customStyle="1" w:styleId="1068">
    <w:name w:val="B"/>
    <w:basedOn w:val="4"/>
    <w:next w:val="1"/>
    <w:link w:val="1067"/>
    <w:qFormat/>
    <w:uiPriority w:val="0"/>
    <w:pPr>
      <w:keepLines w:val="0"/>
      <w:widowControl/>
      <w:spacing w:before="40" w:after="40" w:line="240" w:lineRule="auto"/>
      <w:ind w:left="840" w:hanging="420"/>
    </w:pPr>
    <w:rPr>
      <w:rFonts w:ascii="仿宋" w:hAnsi="仿宋" w:eastAsia="仿宋_GB2312" w:cs="Arial Unicode MS"/>
      <w:iCs/>
      <w:color w:val="auto"/>
      <w:kern w:val="0"/>
      <w:sz w:val="28"/>
      <w:szCs w:val="28"/>
    </w:rPr>
  </w:style>
  <w:style w:type="character" w:customStyle="1" w:styleId="1069">
    <w:name w:val="Char Char71"/>
    <w:qFormat/>
    <w:uiPriority w:val="0"/>
    <w:rPr>
      <w:rFonts w:ascii="宋体" w:hAnsi="Courier New" w:eastAsia="宋体"/>
      <w:kern w:val="2"/>
      <w:sz w:val="21"/>
      <w:szCs w:val="24"/>
      <w:lang w:val="en-US" w:eastAsia="zh-CN" w:bidi="ar-SA"/>
    </w:rPr>
  </w:style>
  <w:style w:type="character" w:customStyle="1" w:styleId="1070">
    <w:name w:val="尾注文本 Char1"/>
    <w:qFormat/>
    <w:uiPriority w:val="0"/>
    <w:rPr>
      <w:kern w:val="2"/>
      <w:sz w:val="21"/>
      <w:szCs w:val="24"/>
    </w:rPr>
  </w:style>
  <w:style w:type="character" w:customStyle="1" w:styleId="1071">
    <w:name w:val="Char Char51"/>
    <w:qFormat/>
    <w:locked/>
    <w:uiPriority w:val="0"/>
    <w:rPr>
      <w:rFonts w:eastAsia="宋体"/>
      <w:kern w:val="2"/>
      <w:sz w:val="21"/>
      <w:lang w:val="en-US" w:eastAsia="zh-CN" w:bidi="ar-SA"/>
    </w:rPr>
  </w:style>
  <w:style w:type="character" w:customStyle="1" w:styleId="1072">
    <w:name w:val="Char Char81"/>
    <w:qFormat/>
    <w:uiPriority w:val="0"/>
    <w:rPr>
      <w:rFonts w:eastAsia="宋体"/>
      <w:kern w:val="2"/>
      <w:sz w:val="21"/>
      <w:lang w:val="en-US" w:eastAsia="zh-CN" w:bidi="ar-SA"/>
    </w:rPr>
  </w:style>
  <w:style w:type="character" w:customStyle="1" w:styleId="1073">
    <w:name w:val="HTML 预设格式 Char1"/>
    <w:qFormat/>
    <w:uiPriority w:val="0"/>
    <w:rPr>
      <w:rFonts w:ascii="Courier New" w:hAnsi="Courier New" w:cs="Courier New"/>
      <w:sz w:val="20"/>
      <w:szCs w:val="20"/>
    </w:rPr>
  </w:style>
  <w:style w:type="character" w:customStyle="1" w:styleId="1074">
    <w:name w:val="正文首行缩进 2 Char1"/>
    <w:qFormat/>
    <w:uiPriority w:val="0"/>
  </w:style>
  <w:style w:type="character" w:customStyle="1" w:styleId="1075">
    <w:name w:val="尾注文本 Char2"/>
    <w:semiHidden/>
    <w:qFormat/>
    <w:uiPriority w:val="99"/>
  </w:style>
  <w:style w:type="character" w:customStyle="1" w:styleId="1076">
    <w:name w:val="HTML 预设格式 Char2"/>
    <w:semiHidden/>
    <w:qFormat/>
    <w:uiPriority w:val="99"/>
    <w:rPr>
      <w:rFonts w:ascii="Courier New" w:hAnsi="Courier New" w:cs="Courier New"/>
      <w:sz w:val="20"/>
      <w:szCs w:val="20"/>
    </w:rPr>
  </w:style>
  <w:style w:type="paragraph" w:customStyle="1" w:styleId="1077">
    <w:name w:val="正文文本 241"/>
    <w:basedOn w:val="1"/>
    <w:qFormat/>
    <w:uiPriority w:val="0"/>
    <w:pPr>
      <w:adjustRightInd w:val="0"/>
      <w:spacing w:line="360" w:lineRule="auto"/>
      <w:ind w:right="1841" w:firstLine="420"/>
      <w:jc w:val="left"/>
      <w:textAlignment w:val="baseline"/>
    </w:pPr>
    <w:rPr>
      <w:rFonts w:ascii="Times New Roman" w:hAnsi="Times New Roman"/>
      <w:sz w:val="24"/>
      <w:szCs w:val="20"/>
    </w:rPr>
  </w:style>
  <w:style w:type="character" w:customStyle="1" w:styleId="1078">
    <w:name w:val="HTML 地址 Char1"/>
    <w:qFormat/>
    <w:uiPriority w:val="0"/>
    <w:rPr>
      <w:i/>
      <w:iCs/>
    </w:rPr>
  </w:style>
  <w:style w:type="character" w:customStyle="1" w:styleId="1079">
    <w:name w:val="注释标题 Char1"/>
    <w:qFormat/>
    <w:uiPriority w:val="0"/>
  </w:style>
  <w:style w:type="character" w:customStyle="1" w:styleId="1080">
    <w:name w:val="签名 Char1"/>
    <w:qFormat/>
    <w:uiPriority w:val="0"/>
  </w:style>
  <w:style w:type="character" w:customStyle="1" w:styleId="1081">
    <w:name w:val="信息标题 Char1"/>
    <w:qFormat/>
    <w:uiPriority w:val="0"/>
    <w:rPr>
      <w:rFonts w:ascii="Cambria" w:hAnsi="Cambria" w:eastAsia="宋体" w:cs="Times New Roman"/>
      <w:sz w:val="24"/>
      <w:szCs w:val="24"/>
      <w:shd w:val="pct20" w:color="auto" w:fill="auto"/>
    </w:rPr>
  </w:style>
  <w:style w:type="character" w:customStyle="1" w:styleId="1082">
    <w:name w:val="正文文本缩进 2 Char2"/>
    <w:semiHidden/>
    <w:qFormat/>
    <w:uiPriority w:val="99"/>
  </w:style>
  <w:style w:type="paragraph" w:customStyle="1" w:styleId="1083">
    <w:name w:val="正文文本缩进 22"/>
    <w:basedOn w:val="1"/>
    <w:qFormat/>
    <w:uiPriority w:val="0"/>
    <w:pPr>
      <w:adjustRightInd w:val="0"/>
      <w:spacing w:line="360" w:lineRule="auto"/>
      <w:ind w:right="1001" w:firstLine="525"/>
      <w:jc w:val="left"/>
      <w:textAlignment w:val="baseline"/>
    </w:pPr>
    <w:rPr>
      <w:rFonts w:ascii="Times New Roman" w:hAnsi="Times New Roman"/>
      <w:sz w:val="24"/>
      <w:szCs w:val="20"/>
    </w:rPr>
  </w:style>
  <w:style w:type="character" w:customStyle="1" w:styleId="1084">
    <w:name w:val="脚注文本 Char2"/>
    <w:semiHidden/>
    <w:qFormat/>
    <w:uiPriority w:val="99"/>
    <w:rPr>
      <w:sz w:val="18"/>
      <w:szCs w:val="18"/>
    </w:rPr>
  </w:style>
  <w:style w:type="character" w:customStyle="1" w:styleId="1085">
    <w:name w:val="电子邮件签名 Char1"/>
    <w:qFormat/>
    <w:uiPriority w:val="0"/>
  </w:style>
  <w:style w:type="paragraph" w:customStyle="1" w:styleId="1086">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87">
    <w:name w:val="Char Char Char Char Char Char Char3"/>
    <w:basedOn w:val="1"/>
    <w:qFormat/>
    <w:uiPriority w:val="0"/>
    <w:rPr>
      <w:rFonts w:ascii="宋体" w:hAnsi="宋体"/>
      <w:b/>
      <w:sz w:val="24"/>
      <w:szCs w:val="24"/>
    </w:rPr>
  </w:style>
  <w:style w:type="paragraph" w:customStyle="1" w:styleId="1088">
    <w:name w:val="Char Char Char Char Char Char Char21"/>
    <w:basedOn w:val="1"/>
    <w:qFormat/>
    <w:uiPriority w:val="0"/>
    <w:rPr>
      <w:rFonts w:ascii="宋体" w:hAnsi="宋体"/>
      <w:b/>
      <w:sz w:val="24"/>
      <w:szCs w:val="24"/>
    </w:rPr>
  </w:style>
  <w:style w:type="character" w:customStyle="1" w:styleId="1089">
    <w:name w:val="结束语 Char1"/>
    <w:qFormat/>
    <w:uiPriority w:val="0"/>
  </w:style>
  <w:style w:type="character" w:customStyle="1" w:styleId="1090">
    <w:name w:val="称呼 Char1"/>
    <w:qFormat/>
    <w:uiPriority w:val="0"/>
  </w:style>
  <w:style w:type="paragraph" w:customStyle="1" w:styleId="1091">
    <w:name w:val="Char2"/>
    <w:basedOn w:val="1"/>
    <w:qFormat/>
    <w:uiPriority w:val="0"/>
    <w:rPr>
      <w:rFonts w:ascii="Times New Roman" w:hAnsi="Times New Roman"/>
      <w:szCs w:val="24"/>
    </w:rPr>
  </w:style>
  <w:style w:type="paragraph" w:customStyle="1" w:styleId="1092">
    <w:name w:val="列出段落5"/>
    <w:basedOn w:val="1"/>
    <w:qFormat/>
    <w:uiPriority w:val="0"/>
    <w:pPr>
      <w:ind w:firstLine="420" w:firstLineChars="200"/>
    </w:pPr>
    <w:rPr>
      <w:szCs w:val="20"/>
    </w:rPr>
  </w:style>
  <w:style w:type="paragraph" w:customStyle="1" w:styleId="1093">
    <w:name w:val="正文文本3"/>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94">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095">
    <w:name w:val="註解方塊文字"/>
    <w:basedOn w:val="1"/>
    <w:semiHidden/>
    <w:qFormat/>
    <w:uiPriority w:val="0"/>
    <w:pPr>
      <w:widowControl/>
      <w:jc w:val="left"/>
    </w:pPr>
    <w:rPr>
      <w:rFonts w:ascii="Arial" w:hAnsi="Arial" w:eastAsia="PMingLiU"/>
      <w:kern w:val="0"/>
      <w:sz w:val="18"/>
      <w:szCs w:val="18"/>
      <w:lang w:eastAsia="zh-HK"/>
    </w:rPr>
  </w:style>
  <w:style w:type="paragraph" w:customStyle="1" w:styleId="1096">
    <w:name w:val="Char Char Char Char Char Char Char111"/>
    <w:basedOn w:val="1"/>
    <w:qFormat/>
    <w:uiPriority w:val="0"/>
    <w:rPr>
      <w:rFonts w:ascii="仿宋_GB2312" w:hAnsi="Arial" w:eastAsia="仿宋_GB2312"/>
      <w:b/>
      <w:sz w:val="32"/>
      <w:szCs w:val="32"/>
    </w:rPr>
  </w:style>
  <w:style w:type="paragraph" w:customStyle="1" w:styleId="1097">
    <w:name w:val="Char3"/>
    <w:basedOn w:val="1"/>
    <w:qFormat/>
    <w:uiPriority w:val="0"/>
    <w:rPr>
      <w:rFonts w:ascii="Times New Roman" w:hAnsi="Times New Roman"/>
      <w:szCs w:val="24"/>
    </w:rPr>
  </w:style>
  <w:style w:type="paragraph" w:customStyle="1" w:styleId="1098">
    <w:name w:val="_Style 5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9">
    <w:name w:val="正文文本 23"/>
    <w:basedOn w:val="1"/>
    <w:qFormat/>
    <w:uiPriority w:val="0"/>
    <w:pPr>
      <w:autoSpaceDE w:val="0"/>
      <w:autoSpaceDN w:val="0"/>
      <w:adjustRightInd w:val="0"/>
      <w:spacing w:line="312" w:lineRule="atLeast"/>
      <w:ind w:firstLine="630"/>
      <w:textAlignment w:val="baseline"/>
    </w:pPr>
    <w:rPr>
      <w:rFonts w:ascii="宋体" w:hAnsi="Times New Roman"/>
      <w:color w:val="000000"/>
      <w:kern w:val="0"/>
      <w:sz w:val="28"/>
      <w:szCs w:val="20"/>
    </w:rPr>
  </w:style>
  <w:style w:type="paragraph" w:customStyle="1" w:styleId="1100">
    <w:name w:val="Char Char Char Char Char Char Char Char Char Char1"/>
    <w:basedOn w:val="1"/>
    <w:qFormat/>
    <w:uiPriority w:val="0"/>
    <w:rPr>
      <w:rFonts w:ascii="Arial" w:hAnsi="Arial" w:cs="Arial"/>
      <w:sz w:val="20"/>
      <w:szCs w:val="20"/>
    </w:rPr>
  </w:style>
  <w:style w:type="paragraph" w:customStyle="1" w:styleId="1101">
    <w:name w:val="Char Char Char Char Char Char Char Char Char Char11"/>
    <w:basedOn w:val="1"/>
    <w:qFormat/>
    <w:uiPriority w:val="0"/>
    <w:pPr>
      <w:adjustRightInd w:val="0"/>
      <w:spacing w:line="360" w:lineRule="atLeast"/>
    </w:pPr>
    <w:rPr>
      <w:rFonts w:ascii="Arial" w:hAnsi="Arial" w:cs="Arial"/>
      <w:sz w:val="20"/>
      <w:szCs w:val="20"/>
    </w:rPr>
  </w:style>
  <w:style w:type="paragraph" w:customStyle="1" w:styleId="1102">
    <w:name w:val="纯文本2"/>
    <w:basedOn w:val="1"/>
    <w:qFormat/>
    <w:uiPriority w:val="0"/>
    <w:pPr>
      <w:adjustRightInd w:val="0"/>
      <w:textAlignment w:val="baseline"/>
    </w:pPr>
    <w:rPr>
      <w:rFonts w:ascii="宋体" w:hAnsi="Times New Roman"/>
      <w:kern w:val="0"/>
      <w:sz w:val="24"/>
      <w:szCs w:val="20"/>
    </w:rPr>
  </w:style>
  <w:style w:type="paragraph" w:customStyle="1" w:styleId="1103">
    <w:name w:val="Char Char Char1 Char Char11"/>
    <w:basedOn w:val="1"/>
    <w:qFormat/>
    <w:uiPriority w:val="0"/>
    <w:rPr>
      <w:rFonts w:ascii="Times New Roman" w:hAnsi="Times New Roman"/>
      <w:szCs w:val="24"/>
    </w:rPr>
  </w:style>
  <w:style w:type="paragraph" w:customStyle="1" w:styleId="1104">
    <w:name w:val="Char Char Char Char Char Char Char11"/>
    <w:basedOn w:val="1"/>
    <w:qFormat/>
    <w:uiPriority w:val="0"/>
    <w:rPr>
      <w:rFonts w:ascii="仿宋_GB2312" w:hAnsi="Arial" w:eastAsia="仿宋_GB2312"/>
      <w:b/>
      <w:sz w:val="32"/>
      <w:szCs w:val="32"/>
    </w:rPr>
  </w:style>
  <w:style w:type="paragraph" w:customStyle="1" w:styleId="1105">
    <w:name w:val="Char 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06">
    <w:name w:val="Char Char Char1 Char Char1"/>
    <w:basedOn w:val="1"/>
    <w:qFormat/>
    <w:uiPriority w:val="0"/>
    <w:rPr>
      <w:rFonts w:ascii="Times New Roman" w:hAnsi="Times New Roman"/>
      <w:szCs w:val="24"/>
    </w:rPr>
  </w:style>
  <w:style w:type="paragraph" w:customStyle="1" w:styleId="1107">
    <w:name w:val="Char Char Char Char Char Char Char Char Char Char Char Char Char11"/>
    <w:basedOn w:val="1"/>
    <w:qFormat/>
    <w:uiPriority w:val="0"/>
    <w:pPr>
      <w:spacing w:line="360" w:lineRule="auto"/>
      <w:ind w:firstLine="482" w:firstLineChars="200"/>
    </w:pPr>
    <w:rPr>
      <w:rFonts w:ascii="仿宋_GB2312" w:hAnsi="Times New Roman" w:eastAsia="仿宋_GB2312"/>
      <w:b/>
      <w:sz w:val="24"/>
      <w:szCs w:val="24"/>
    </w:rPr>
  </w:style>
  <w:style w:type="paragraph" w:customStyle="1" w:styleId="1108">
    <w:name w:val="合同书"/>
    <w:basedOn w:val="1"/>
    <w:qFormat/>
    <w:uiPriority w:val="0"/>
    <w:pPr>
      <w:spacing w:after="312"/>
    </w:pPr>
    <w:rPr>
      <w:rFonts w:ascii="宋体" w:hAnsi="Times New Roman"/>
      <w:color w:val="000000"/>
      <w:sz w:val="30"/>
      <w:szCs w:val="24"/>
    </w:rPr>
  </w:style>
  <w:style w:type="paragraph" w:customStyle="1" w:styleId="1109">
    <w:name w:val="正文文本缩进 23"/>
    <w:basedOn w:val="1"/>
    <w:qFormat/>
    <w:uiPriority w:val="0"/>
    <w:pPr>
      <w:adjustRightInd w:val="0"/>
      <w:spacing w:line="360" w:lineRule="auto"/>
      <w:ind w:right="1001" w:firstLine="525"/>
      <w:jc w:val="left"/>
      <w:textAlignment w:val="baseline"/>
    </w:pPr>
    <w:rPr>
      <w:rFonts w:ascii="Times New Roman" w:hAnsi="Times New Roman"/>
      <w:sz w:val="24"/>
      <w:szCs w:val="20"/>
    </w:rPr>
  </w:style>
  <w:style w:type="paragraph" w:customStyle="1" w:styleId="1110">
    <w:name w:val="Char Char Char Char Char Char Char Char Char Char Char Char Char1"/>
    <w:basedOn w:val="1"/>
    <w:qFormat/>
    <w:uiPriority w:val="0"/>
    <w:pPr>
      <w:spacing w:line="360" w:lineRule="auto"/>
      <w:ind w:firstLine="482" w:firstLineChars="200"/>
    </w:pPr>
    <w:rPr>
      <w:rFonts w:ascii="仿宋_GB2312" w:hAnsi="Times New Roman" w:eastAsia="仿宋_GB2312"/>
      <w:b/>
      <w:sz w:val="24"/>
      <w:szCs w:val="24"/>
    </w:rPr>
  </w:style>
  <w:style w:type="paragraph" w:customStyle="1" w:styleId="1111">
    <w:name w:val="正文3"/>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12">
    <w:name w:val="Char21"/>
    <w:basedOn w:val="1"/>
    <w:qFormat/>
    <w:uiPriority w:val="0"/>
    <w:rPr>
      <w:rFonts w:ascii="Times New Roman" w:hAnsi="Times New Roman"/>
      <w:szCs w:val="24"/>
    </w:rPr>
  </w:style>
  <w:style w:type="paragraph" w:customStyle="1" w:styleId="1113">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114">
    <w:name w:val="Char Char Char Char Char Char Char4"/>
    <w:basedOn w:val="1"/>
    <w:qFormat/>
    <w:uiPriority w:val="0"/>
    <w:rPr>
      <w:rFonts w:ascii="宋体" w:hAnsi="宋体"/>
      <w:b/>
      <w:sz w:val="24"/>
      <w:szCs w:val="24"/>
    </w:rPr>
  </w:style>
  <w:style w:type="paragraph" w:customStyle="1" w:styleId="1115">
    <w:name w:val="简单回函地址"/>
    <w:basedOn w:val="1"/>
    <w:qFormat/>
    <w:uiPriority w:val="0"/>
    <w:rPr>
      <w:rFonts w:ascii="Times New Roman" w:hAnsi="Times New Roman"/>
      <w:szCs w:val="24"/>
    </w:rPr>
  </w:style>
  <w:style w:type="paragraph" w:customStyle="1" w:styleId="1116">
    <w:name w:val="列出段落6"/>
    <w:basedOn w:val="1"/>
    <w:qFormat/>
    <w:uiPriority w:val="0"/>
    <w:pPr>
      <w:ind w:firstLine="420" w:firstLineChars="200"/>
    </w:pPr>
    <w:rPr>
      <w:szCs w:val="20"/>
    </w:rPr>
  </w:style>
  <w:style w:type="paragraph" w:customStyle="1" w:styleId="1117">
    <w:name w:val="Char Char Char Char Char Char Char12"/>
    <w:basedOn w:val="1"/>
    <w:qFormat/>
    <w:uiPriority w:val="0"/>
    <w:rPr>
      <w:rFonts w:ascii="仿宋_GB2312" w:hAnsi="Arial" w:eastAsia="仿宋_GB2312"/>
      <w:b/>
      <w:sz w:val="32"/>
      <w:szCs w:val="32"/>
    </w:rPr>
  </w:style>
  <w:style w:type="paragraph" w:customStyle="1" w:styleId="1118">
    <w:name w:val="列出段落21"/>
    <w:basedOn w:val="1"/>
    <w:qFormat/>
    <w:uiPriority w:val="0"/>
    <w:pPr>
      <w:ind w:firstLine="420" w:firstLineChars="200"/>
    </w:pPr>
    <w:rPr>
      <w:szCs w:val="20"/>
    </w:rPr>
  </w:style>
  <w:style w:type="paragraph" w:customStyle="1" w:styleId="1119">
    <w:name w:val="Char Char Char Char Char Char Char2"/>
    <w:basedOn w:val="1"/>
    <w:qFormat/>
    <w:uiPriority w:val="0"/>
    <w:rPr>
      <w:rFonts w:ascii="宋体" w:hAnsi="宋体"/>
      <w:b/>
      <w:sz w:val="24"/>
      <w:szCs w:val="24"/>
    </w:rPr>
  </w:style>
  <w:style w:type="paragraph" w:customStyle="1" w:styleId="1120">
    <w:name w:val="正文3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21">
    <w:name w:val="纯文本21"/>
    <w:basedOn w:val="1"/>
    <w:qFormat/>
    <w:uiPriority w:val="0"/>
    <w:pPr>
      <w:adjustRightInd w:val="0"/>
      <w:textAlignment w:val="baseline"/>
    </w:pPr>
    <w:rPr>
      <w:rFonts w:ascii="宋体" w:hAnsi="Times New Roman"/>
      <w:kern w:val="0"/>
      <w:sz w:val="24"/>
      <w:szCs w:val="20"/>
    </w:rPr>
  </w:style>
  <w:style w:type="paragraph" w:customStyle="1" w:styleId="1122">
    <w:name w:val="样式7"/>
    <w:qFormat/>
    <w:uiPriority w:val="0"/>
    <w:pPr>
      <w:tabs>
        <w:tab w:val="left" w:pos="1980"/>
      </w:tabs>
      <w:ind w:left="1680" w:hanging="1080"/>
    </w:pPr>
    <w:rPr>
      <w:rFonts w:ascii="Times New Roman" w:hAnsi="Times New Roman" w:eastAsia="宋体" w:cs="Times New Roman"/>
      <w:sz w:val="30"/>
      <w:lang w:val="en-US" w:eastAsia="zh-CN" w:bidi="ar-SA"/>
    </w:rPr>
  </w:style>
  <w:style w:type="paragraph" w:customStyle="1" w:styleId="1123">
    <w:name w:val="Char Char Char Char11"/>
    <w:basedOn w:val="1"/>
    <w:qFormat/>
    <w:uiPriority w:val="0"/>
    <w:pPr>
      <w:tabs>
        <w:tab w:val="left" w:pos="425"/>
      </w:tabs>
      <w:ind w:left="425" w:hanging="425"/>
    </w:pPr>
    <w:rPr>
      <w:rFonts w:ascii="Times New Roman" w:hAnsi="Times New Roman" w:eastAsia="仿宋_GB2312"/>
      <w:kern w:val="24"/>
      <w:sz w:val="24"/>
      <w:szCs w:val="24"/>
    </w:rPr>
  </w:style>
  <w:style w:type="paragraph" w:customStyle="1" w:styleId="1124">
    <w:name w:val="列出段落4"/>
    <w:basedOn w:val="1"/>
    <w:qFormat/>
    <w:uiPriority w:val="0"/>
    <w:pPr>
      <w:ind w:firstLine="420" w:firstLineChars="200"/>
    </w:pPr>
    <w:rPr>
      <w:szCs w:val="20"/>
    </w:rPr>
  </w:style>
  <w:style w:type="paragraph" w:customStyle="1" w:styleId="1125">
    <w:name w:val="Char Char Char Char Char Char Char Char1 Char1"/>
    <w:basedOn w:val="1"/>
    <w:qFormat/>
    <w:uiPriority w:val="0"/>
    <w:rPr>
      <w:rFonts w:ascii="Tahoma" w:hAnsi="Tahoma" w:cs="宋体"/>
      <w:kern w:val="0"/>
      <w:sz w:val="24"/>
      <w:szCs w:val="20"/>
    </w:rPr>
  </w:style>
  <w:style w:type="paragraph" w:customStyle="1" w:styleId="1126">
    <w:name w:val="格式1"/>
    <w:basedOn w:val="3"/>
    <w:qFormat/>
    <w:uiPriority w:val="0"/>
    <w:pPr>
      <w:keepLines w:val="0"/>
      <w:spacing w:before="0" w:after="0" w:line="360" w:lineRule="auto"/>
      <w:ind w:left="420" w:hanging="420"/>
      <w:jc w:val="center"/>
    </w:pPr>
    <w:rPr>
      <w:rFonts w:ascii="黑体" w:hAnsi="宋体" w:eastAsia="黑体" w:cs="Arial"/>
      <w:color w:val="auto"/>
      <w:kern w:val="2"/>
      <w:sz w:val="28"/>
      <w:szCs w:val="24"/>
    </w:rPr>
  </w:style>
  <w:style w:type="paragraph" w:customStyle="1" w:styleId="1127">
    <w:name w:val="Char Char Char Char2"/>
    <w:basedOn w:val="1"/>
    <w:qFormat/>
    <w:uiPriority w:val="0"/>
    <w:pPr>
      <w:ind w:left="567" w:hanging="279"/>
    </w:pPr>
    <w:rPr>
      <w:rFonts w:ascii="Times New Roman" w:hAnsi="Times New Roman"/>
      <w:sz w:val="24"/>
      <w:szCs w:val="24"/>
    </w:rPr>
  </w:style>
  <w:style w:type="paragraph" w:customStyle="1" w:styleId="1128">
    <w:name w:val="样式 首行缩进: 2字符 + 首行缩进:  2 字符"/>
    <w:basedOn w:val="1"/>
    <w:qFormat/>
    <w:uiPriority w:val="0"/>
    <w:pPr>
      <w:spacing w:line="300" w:lineRule="auto"/>
      <w:ind w:firstLine="200" w:firstLineChars="200"/>
    </w:pPr>
    <w:rPr>
      <w:rFonts w:ascii="Times New Roman" w:hAnsi="Times New Roman" w:cs="宋体"/>
      <w:szCs w:val="24"/>
    </w:rPr>
  </w:style>
  <w:style w:type="paragraph" w:customStyle="1" w:styleId="1129">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130">
    <w:name w:val="纯文本3"/>
    <w:basedOn w:val="1"/>
    <w:qFormat/>
    <w:uiPriority w:val="0"/>
    <w:pPr>
      <w:adjustRightInd w:val="0"/>
      <w:textAlignment w:val="baseline"/>
    </w:pPr>
    <w:rPr>
      <w:rFonts w:ascii="宋体" w:hAnsi="Times New Roman"/>
      <w:kern w:val="0"/>
      <w:sz w:val="24"/>
      <w:szCs w:val="20"/>
    </w:rPr>
  </w:style>
  <w:style w:type="paragraph" w:customStyle="1" w:styleId="1131">
    <w:name w:val="_Style 5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2">
    <w:name w:val="xl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133">
    <w:name w:val="Char11"/>
    <w:basedOn w:val="1"/>
    <w:qFormat/>
    <w:uiPriority w:val="0"/>
    <w:rPr>
      <w:rFonts w:ascii="Times New Roman" w:hAnsi="Times New Roman"/>
      <w:sz w:val="30"/>
      <w:szCs w:val="24"/>
    </w:rPr>
  </w:style>
  <w:style w:type="paragraph" w:customStyle="1" w:styleId="1134">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35">
    <w:name w:val="正文文本缩进 221"/>
    <w:basedOn w:val="1"/>
    <w:qFormat/>
    <w:uiPriority w:val="0"/>
    <w:pPr>
      <w:adjustRightInd w:val="0"/>
      <w:spacing w:line="360" w:lineRule="auto"/>
      <w:ind w:right="1001" w:firstLine="525"/>
      <w:jc w:val="left"/>
      <w:textAlignment w:val="baseline"/>
    </w:pPr>
    <w:rPr>
      <w:rFonts w:ascii="Times New Roman" w:hAnsi="Times New Roman"/>
      <w:sz w:val="24"/>
      <w:szCs w:val="20"/>
    </w:rPr>
  </w:style>
  <w:style w:type="paragraph" w:customStyle="1" w:styleId="1136">
    <w:name w:val="正文文本 24"/>
    <w:basedOn w:val="1"/>
    <w:qFormat/>
    <w:uiPriority w:val="0"/>
    <w:pPr>
      <w:adjustRightInd w:val="0"/>
      <w:spacing w:line="360" w:lineRule="auto"/>
      <w:ind w:right="1841" w:firstLine="420"/>
      <w:jc w:val="left"/>
      <w:textAlignment w:val="baseline"/>
    </w:pPr>
    <w:rPr>
      <w:rFonts w:ascii="Times New Roman" w:hAnsi="Times New Roman"/>
      <w:sz w:val="24"/>
      <w:szCs w:val="20"/>
    </w:rPr>
  </w:style>
  <w:style w:type="paragraph" w:customStyle="1" w:styleId="1137">
    <w:name w:val="须知1"/>
    <w:basedOn w:val="5"/>
    <w:qFormat/>
    <w:uiPriority w:val="0"/>
    <w:pPr>
      <w:spacing w:before="260" w:after="312" w:line="240" w:lineRule="auto"/>
      <w:ind w:left="1370" w:hanging="425"/>
      <w:jc w:val="both"/>
    </w:pPr>
    <w:rPr>
      <w:rFonts w:ascii="宋体" w:hAnsi="宋体"/>
      <w:b w:val="0"/>
      <w:bCs w:val="0"/>
      <w:color w:val="auto"/>
      <w:sz w:val="24"/>
    </w:rPr>
  </w:style>
  <w:style w:type="paragraph" w:customStyle="1" w:styleId="1138">
    <w:name w:val="Char4"/>
    <w:basedOn w:val="1"/>
    <w:qFormat/>
    <w:uiPriority w:val="0"/>
    <w:rPr>
      <w:rFonts w:ascii="Times New Roman" w:hAnsi="Times New Roman"/>
      <w:szCs w:val="24"/>
    </w:rPr>
  </w:style>
  <w:style w:type="paragraph" w:customStyle="1" w:styleId="1139">
    <w:name w:val="reader-word-layer"/>
    <w:basedOn w:val="1"/>
    <w:qFormat/>
    <w:uiPriority w:val="0"/>
    <w:pPr>
      <w:widowControl/>
      <w:spacing w:before="100" w:beforeAutospacing="1" w:after="100" w:afterAutospacing="1"/>
      <w:jc w:val="left"/>
    </w:pPr>
    <w:rPr>
      <w:rFonts w:ascii="Times" w:hAnsi="Times"/>
      <w:kern w:val="0"/>
      <w:sz w:val="20"/>
      <w:szCs w:val="20"/>
    </w:rPr>
  </w:style>
  <w:style w:type="paragraph" w:customStyle="1" w:styleId="1140">
    <w:name w:val="Char12"/>
    <w:basedOn w:val="1"/>
    <w:qFormat/>
    <w:uiPriority w:val="0"/>
    <w:rPr>
      <w:rFonts w:ascii="Times New Roman" w:hAnsi="Times New Roman"/>
      <w:sz w:val="30"/>
      <w:szCs w:val="24"/>
    </w:rPr>
  </w:style>
  <w:style w:type="paragraph" w:customStyle="1" w:styleId="1141">
    <w:name w:val="正文文本 25"/>
    <w:basedOn w:val="1"/>
    <w:qFormat/>
    <w:uiPriority w:val="0"/>
    <w:pPr>
      <w:adjustRightInd w:val="0"/>
      <w:spacing w:line="360" w:lineRule="auto"/>
      <w:ind w:right="1841" w:firstLine="420"/>
      <w:jc w:val="left"/>
      <w:textAlignment w:val="baseline"/>
    </w:pPr>
    <w:rPr>
      <w:rFonts w:ascii="Times New Roman" w:hAnsi="Times New Roman"/>
      <w:sz w:val="24"/>
      <w:szCs w:val="20"/>
    </w:rPr>
  </w:style>
  <w:style w:type="paragraph" w:customStyle="1" w:styleId="1142">
    <w:name w:val="Char Char Char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43">
    <w:name w:val="Char Char Char Char Char Char Char Char Char Char2"/>
    <w:basedOn w:val="1"/>
    <w:qFormat/>
    <w:uiPriority w:val="0"/>
    <w:rPr>
      <w:rFonts w:ascii="Arial" w:hAnsi="Arial" w:cs="Arial"/>
      <w:sz w:val="20"/>
      <w:szCs w:val="20"/>
    </w:rPr>
  </w:style>
  <w:style w:type="paragraph" w:customStyle="1" w:styleId="1144">
    <w:name w:val="Char111"/>
    <w:basedOn w:val="1"/>
    <w:qFormat/>
    <w:uiPriority w:val="0"/>
    <w:pPr>
      <w:ind w:left="567" w:hanging="279"/>
    </w:pPr>
    <w:rPr>
      <w:rFonts w:ascii="Times New Roman" w:hAnsi="Times New Roman"/>
      <w:szCs w:val="20"/>
    </w:rPr>
  </w:style>
  <w:style w:type="paragraph" w:customStyle="1" w:styleId="1145">
    <w:name w:val="Char Char Char Char Char Char Char Char1 Char11"/>
    <w:basedOn w:val="1"/>
    <w:qFormat/>
    <w:uiPriority w:val="0"/>
    <w:rPr>
      <w:rFonts w:ascii="Tahoma" w:hAnsi="Tahoma" w:cs="宋体"/>
      <w:kern w:val="0"/>
      <w:sz w:val="24"/>
      <w:szCs w:val="20"/>
    </w:rPr>
  </w:style>
  <w:style w:type="paragraph" w:customStyle="1" w:styleId="1146">
    <w:name w:val="Char Char Char Char1"/>
    <w:basedOn w:val="1"/>
    <w:qFormat/>
    <w:uiPriority w:val="0"/>
    <w:pPr>
      <w:ind w:left="567" w:hanging="279"/>
    </w:pPr>
    <w:rPr>
      <w:rFonts w:ascii="Times New Roman" w:hAnsi="Times New Roman"/>
      <w:sz w:val="24"/>
      <w:szCs w:val="24"/>
    </w:rPr>
  </w:style>
  <w:style w:type="paragraph" w:customStyle="1" w:styleId="1147">
    <w:name w:val="通用"/>
    <w:basedOn w:val="1"/>
    <w:qFormat/>
    <w:uiPriority w:val="0"/>
    <w:pPr>
      <w:tabs>
        <w:tab w:val="left" w:pos="840"/>
      </w:tabs>
      <w:spacing w:after="312"/>
      <w:ind w:left="840" w:hanging="840"/>
    </w:pPr>
    <w:rPr>
      <w:rFonts w:ascii="Times New Roman" w:hAnsi="Times New Roman"/>
      <w:szCs w:val="20"/>
    </w:rPr>
  </w:style>
  <w:style w:type="paragraph" w:customStyle="1" w:styleId="1148">
    <w:name w:val="Char1 Char Char Char Char Char Char1 Char Char Char11"/>
    <w:basedOn w:val="1"/>
    <w:qFormat/>
    <w:uiPriority w:val="0"/>
    <w:pPr>
      <w:spacing w:line="360" w:lineRule="auto"/>
      <w:ind w:firstLine="200" w:firstLineChars="200"/>
    </w:pPr>
    <w:rPr>
      <w:rFonts w:ascii="宋体" w:hAnsi="宋体" w:cs="宋体"/>
      <w:sz w:val="24"/>
      <w:szCs w:val="24"/>
    </w:rPr>
  </w:style>
  <w:style w:type="paragraph" w:customStyle="1" w:styleId="1149">
    <w:name w:val="正文文本4"/>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150">
    <w:name w:val="Body text 1"/>
    <w:basedOn w:val="1086"/>
    <w:qFormat/>
    <w:uiPriority w:val="0"/>
    <w:pPr>
      <w:tabs>
        <w:tab w:val="left" w:pos="1134"/>
      </w:tabs>
      <w:ind w:hanging="1134"/>
    </w:pPr>
  </w:style>
  <w:style w:type="paragraph" w:customStyle="1" w:styleId="1151">
    <w:name w:val="正文文本 22"/>
    <w:basedOn w:val="1"/>
    <w:qFormat/>
    <w:uiPriority w:val="0"/>
    <w:pPr>
      <w:autoSpaceDE w:val="0"/>
      <w:autoSpaceDN w:val="0"/>
      <w:adjustRightInd w:val="0"/>
      <w:spacing w:line="312" w:lineRule="atLeast"/>
      <w:ind w:firstLine="630"/>
      <w:textAlignment w:val="baseline"/>
    </w:pPr>
    <w:rPr>
      <w:rFonts w:ascii="宋体" w:hAnsi="Times New Roman"/>
      <w:color w:val="000000"/>
      <w:kern w:val="0"/>
      <w:sz w:val="28"/>
      <w:szCs w:val="20"/>
    </w:rPr>
  </w:style>
  <w:style w:type="paragraph" w:customStyle="1" w:styleId="1152">
    <w:name w:val="Body Text 21"/>
    <w:basedOn w:val="1"/>
    <w:qFormat/>
    <w:uiPriority w:val="0"/>
    <w:pPr>
      <w:widowControl/>
      <w:tabs>
        <w:tab w:val="left" w:pos="0"/>
      </w:tabs>
      <w:autoSpaceDE w:val="0"/>
      <w:autoSpaceDN w:val="0"/>
      <w:adjustRightInd w:val="0"/>
      <w:snapToGrid w:val="0"/>
      <w:spacing w:before="20" w:after="20" w:line="312" w:lineRule="atLeast"/>
      <w:textAlignment w:val="baseline"/>
    </w:pPr>
    <w:rPr>
      <w:rFonts w:ascii="宋体" w:hAnsi="Times New Roman"/>
      <w:kern w:val="0"/>
      <w:sz w:val="28"/>
      <w:szCs w:val="20"/>
    </w:rPr>
  </w:style>
  <w:style w:type="paragraph" w:customStyle="1" w:styleId="1153">
    <w:name w:val="p17"/>
    <w:basedOn w:val="1"/>
    <w:qFormat/>
    <w:uiPriority w:val="0"/>
    <w:pPr>
      <w:widowControl/>
      <w:spacing w:line="360" w:lineRule="auto"/>
      <w:ind w:left="720" w:hanging="720"/>
    </w:pPr>
    <w:rPr>
      <w:rFonts w:ascii="Times New Roman" w:hAnsi="Times New Roman"/>
      <w:color w:val="000000"/>
      <w:kern w:val="0"/>
      <w:szCs w:val="21"/>
    </w:rPr>
  </w:style>
  <w:style w:type="table" w:customStyle="1" w:styleId="1154">
    <w:name w:val="网格型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专业型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56">
    <w:name w:val="网格型11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常规_措施费表一格式修改（2012-7-21）1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1158">
    <w:name w:val="常规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159">
    <w:name w:val="常规_措施费表一格式修改（2012-7-21）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1160">
    <w:name w:val="专业型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61">
    <w:name w:val="常规_措施费表一格式修改（2012-7-21）1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1162">
    <w:name w:val="常规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163">
    <w:name w:val="专业型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64">
    <w:name w:val="专业型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65">
    <w:name w:val="专业型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66">
    <w:name w:val="专业型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67">
    <w:name w:val="常规_3-KO-概算取费表-10年1季度 广州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168">
    <w:name w:val="常规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169">
    <w:name w:val="专业型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70">
    <w:name w:val="网格型12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常规_3-KO-概算取费表-10年1季度 广州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172">
    <w:name w:val="常规_萝岗车辆段工程量清单核对13"/>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1173">
    <w:name w:val="专业型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74">
    <w:name w:val="常规_3-KO-概算取费表-10年1季度 广州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175">
    <w:name w:val="常规_萝岗车辆段工程量清单核对12"/>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1176">
    <w:name w:val="专业型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77">
    <w:name w:val="网格型4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网格型5"/>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网格型3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常规_萝岗车辆段工程量清单核对1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1181">
    <w:name w:val="网格型13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专业型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83">
    <w:name w:val="专业型2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184">
    <w:name w:val="常规_萝岗车辆段工程量清单核对11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character" w:customStyle="1" w:styleId="1185">
    <w:name w:val="正文2 Char"/>
    <w:link w:val="649"/>
    <w:qFormat/>
    <w:uiPriority w:val="0"/>
    <w:rPr>
      <w:rFonts w:ascii="宋体" w:hAnsi="Times New Roman"/>
      <w:sz w:val="34"/>
    </w:rPr>
  </w:style>
  <w:style w:type="character" w:customStyle="1" w:styleId="1186">
    <w:name w:val="Char Char23"/>
    <w:qFormat/>
    <w:uiPriority w:val="0"/>
    <w:rPr>
      <w:rFonts w:eastAsia="宋体"/>
      <w:kern w:val="2"/>
      <w:sz w:val="18"/>
      <w:lang w:val="en-US" w:eastAsia="zh-CN" w:bidi="ar-SA"/>
    </w:rPr>
  </w:style>
  <w:style w:type="character" w:customStyle="1" w:styleId="1187">
    <w:name w:val="Header Char"/>
    <w:qFormat/>
    <w:locked/>
    <w:uiPriority w:val="0"/>
    <w:rPr>
      <w:rFonts w:cs="Times New Roman"/>
      <w:sz w:val="18"/>
      <w:szCs w:val="18"/>
    </w:rPr>
  </w:style>
  <w:style w:type="character" w:customStyle="1" w:styleId="1188">
    <w:name w:val="Footer Char"/>
    <w:qFormat/>
    <w:locked/>
    <w:uiPriority w:val="99"/>
    <w:rPr>
      <w:rFonts w:cs="Times New Roman"/>
      <w:sz w:val="18"/>
      <w:szCs w:val="18"/>
    </w:rPr>
  </w:style>
  <w:style w:type="character" w:customStyle="1" w:styleId="1189">
    <w:name w:val="msoins"/>
    <w:qFormat/>
    <w:uiPriority w:val="0"/>
  </w:style>
  <w:style w:type="character" w:customStyle="1" w:styleId="1190">
    <w:name w:val="Char Char18"/>
    <w:qFormat/>
    <w:uiPriority w:val="0"/>
    <w:rPr>
      <w:rFonts w:ascii="Arial" w:hAnsi="Arial" w:eastAsia="楷体_GB2312"/>
      <w:b/>
      <w:kern w:val="2"/>
      <w:sz w:val="44"/>
      <w:szCs w:val="24"/>
      <w:lang w:val="en-US" w:eastAsia="zh-CN" w:bidi="ar-SA"/>
    </w:rPr>
  </w:style>
  <w:style w:type="character" w:customStyle="1" w:styleId="1191">
    <w:name w:val="标题 Char3"/>
    <w:qFormat/>
    <w:uiPriority w:val="0"/>
    <w:rPr>
      <w:rFonts w:ascii="Cambria" w:hAnsi="Cambria" w:eastAsia="宋体" w:cs="Times New Roman"/>
      <w:b/>
      <w:bCs/>
      <w:sz w:val="32"/>
      <w:szCs w:val="32"/>
    </w:rPr>
  </w:style>
  <w:style w:type="character" w:customStyle="1" w:styleId="1192">
    <w:name w:val="Char Char231"/>
    <w:qFormat/>
    <w:uiPriority w:val="0"/>
    <w:rPr>
      <w:rFonts w:eastAsia="宋体"/>
      <w:kern w:val="2"/>
      <w:sz w:val="18"/>
      <w:lang w:val="en-US" w:eastAsia="zh-CN" w:bidi="ar-SA"/>
    </w:rPr>
  </w:style>
  <w:style w:type="character" w:customStyle="1" w:styleId="1193">
    <w:name w:val="ask-title2"/>
    <w:qFormat/>
    <w:uiPriority w:val="0"/>
  </w:style>
  <w:style w:type="character" w:customStyle="1" w:styleId="1194">
    <w:name w:val="页眉 Char2"/>
    <w:qFormat/>
    <w:uiPriority w:val="0"/>
    <w:rPr>
      <w:rFonts w:ascii="Times New Roman" w:hAnsi="Times New Roman" w:eastAsia="宋体" w:cs="Times New Roman"/>
      <w:sz w:val="18"/>
      <w:szCs w:val="18"/>
    </w:rPr>
  </w:style>
  <w:style w:type="paragraph" w:customStyle="1" w:styleId="1195">
    <w:name w:val="批注框文本 Char Char"/>
    <w:basedOn w:val="1"/>
    <w:qFormat/>
    <w:uiPriority w:val="0"/>
    <w:rPr>
      <w:rFonts w:ascii="Times New Roman" w:hAnsi="Times New Roman"/>
      <w:sz w:val="18"/>
      <w:szCs w:val="20"/>
    </w:rPr>
  </w:style>
  <w:style w:type="paragraph" w:customStyle="1" w:styleId="1196">
    <w:name w:val="列出段落12"/>
    <w:basedOn w:val="1"/>
    <w:qFormat/>
    <w:uiPriority w:val="0"/>
    <w:pPr>
      <w:ind w:firstLine="420" w:firstLineChars="200"/>
    </w:pPr>
    <w:rPr>
      <w:rFonts w:ascii="Times New Roman" w:hAnsi="Times New Roman"/>
      <w:szCs w:val="20"/>
    </w:rPr>
  </w:style>
  <w:style w:type="paragraph" w:customStyle="1" w:styleId="1197">
    <w:name w:val="正文文本缩进 211"/>
    <w:basedOn w:val="1"/>
    <w:qFormat/>
    <w:uiPriority w:val="0"/>
    <w:pPr>
      <w:adjustRightInd w:val="0"/>
      <w:spacing w:line="360" w:lineRule="auto"/>
      <w:ind w:right="1001" w:firstLine="525"/>
      <w:jc w:val="left"/>
      <w:textAlignment w:val="baseline"/>
    </w:pPr>
    <w:rPr>
      <w:rFonts w:ascii="Times New Roman" w:hAnsi="Times New Roman"/>
      <w:sz w:val="24"/>
      <w:szCs w:val="20"/>
    </w:rPr>
  </w:style>
  <w:style w:type="paragraph" w:customStyle="1" w:styleId="1198">
    <w:name w:val="正文文本 211"/>
    <w:basedOn w:val="1"/>
    <w:qFormat/>
    <w:uiPriority w:val="0"/>
    <w:pPr>
      <w:adjustRightInd w:val="0"/>
      <w:spacing w:line="360" w:lineRule="auto"/>
      <w:ind w:right="1841" w:firstLine="420"/>
      <w:jc w:val="left"/>
      <w:textAlignment w:val="baseline"/>
    </w:pPr>
    <w:rPr>
      <w:rFonts w:ascii="Times New Roman" w:hAnsi="Times New Roman"/>
      <w:sz w:val="24"/>
      <w:szCs w:val="20"/>
    </w:rPr>
  </w:style>
  <w:style w:type="paragraph" w:customStyle="1" w:styleId="1199">
    <w:name w:val="纯文本11"/>
    <w:basedOn w:val="1"/>
    <w:qFormat/>
    <w:uiPriority w:val="0"/>
    <w:pPr>
      <w:adjustRightInd w:val="0"/>
      <w:textAlignment w:val="baseline"/>
    </w:pPr>
    <w:rPr>
      <w:rFonts w:ascii="宋体" w:hAnsi="Times New Roman"/>
      <w:kern w:val="0"/>
      <w:sz w:val="24"/>
      <w:szCs w:val="20"/>
    </w:rPr>
  </w:style>
  <w:style w:type="character" w:customStyle="1" w:styleId="1200">
    <w:name w:val="正文文本 3 Char2"/>
    <w:semiHidden/>
    <w:qFormat/>
    <w:uiPriority w:val="99"/>
    <w:rPr>
      <w:sz w:val="16"/>
      <w:szCs w:val="16"/>
    </w:rPr>
  </w:style>
  <w:style w:type="character" w:customStyle="1" w:styleId="1201">
    <w:name w:val="签名 Char2"/>
    <w:semiHidden/>
    <w:qFormat/>
    <w:uiPriority w:val="99"/>
  </w:style>
  <w:style w:type="character" w:customStyle="1" w:styleId="1202">
    <w:name w:val="正文首行缩进 2 Char2"/>
    <w:semiHidden/>
    <w:qFormat/>
    <w:uiPriority w:val="99"/>
  </w:style>
  <w:style w:type="character" w:customStyle="1" w:styleId="1203">
    <w:name w:val="称呼 Char2"/>
    <w:semiHidden/>
    <w:qFormat/>
    <w:uiPriority w:val="99"/>
  </w:style>
  <w:style w:type="character" w:customStyle="1" w:styleId="1204">
    <w:name w:val="正文文本 2 Char2"/>
    <w:semiHidden/>
    <w:qFormat/>
    <w:uiPriority w:val="99"/>
  </w:style>
  <w:style w:type="character" w:customStyle="1" w:styleId="1205">
    <w:name w:val="结束语 Char2"/>
    <w:semiHidden/>
    <w:qFormat/>
    <w:uiPriority w:val="99"/>
  </w:style>
  <w:style w:type="character" w:customStyle="1" w:styleId="1206">
    <w:name w:val="纯文本 Char3"/>
    <w:semiHidden/>
    <w:qFormat/>
    <w:uiPriority w:val="99"/>
    <w:rPr>
      <w:rFonts w:ascii="宋体" w:hAnsi="Courier New" w:eastAsia="宋体" w:cs="Courier New"/>
      <w:szCs w:val="21"/>
    </w:rPr>
  </w:style>
  <w:style w:type="character" w:customStyle="1" w:styleId="1207">
    <w:name w:val="信息标题 Char2"/>
    <w:semiHidden/>
    <w:qFormat/>
    <w:uiPriority w:val="99"/>
    <w:rPr>
      <w:rFonts w:ascii="Cambria" w:hAnsi="Cambria" w:eastAsia="宋体" w:cs="Times New Roman"/>
      <w:sz w:val="24"/>
      <w:szCs w:val="24"/>
      <w:shd w:val="pct20" w:color="auto" w:fill="auto"/>
    </w:rPr>
  </w:style>
  <w:style w:type="character" w:customStyle="1" w:styleId="1208">
    <w:name w:val="HTML 地址 Char2"/>
    <w:semiHidden/>
    <w:qFormat/>
    <w:uiPriority w:val="99"/>
    <w:rPr>
      <w:i/>
      <w:iCs/>
    </w:rPr>
  </w:style>
  <w:style w:type="character" w:customStyle="1" w:styleId="1209">
    <w:name w:val="标题 Char4"/>
    <w:qFormat/>
    <w:uiPriority w:val="10"/>
    <w:rPr>
      <w:rFonts w:ascii="Cambria" w:hAnsi="Cambria" w:eastAsia="宋体" w:cs="Times New Roman"/>
      <w:b/>
      <w:bCs/>
      <w:sz w:val="32"/>
      <w:szCs w:val="32"/>
    </w:rPr>
  </w:style>
  <w:style w:type="character" w:customStyle="1" w:styleId="1210">
    <w:name w:val="页眉 Char3"/>
    <w:semiHidden/>
    <w:qFormat/>
    <w:uiPriority w:val="99"/>
    <w:rPr>
      <w:sz w:val="18"/>
      <w:szCs w:val="18"/>
    </w:rPr>
  </w:style>
  <w:style w:type="character" w:customStyle="1" w:styleId="1211">
    <w:name w:val="正文文本 Char3"/>
    <w:semiHidden/>
    <w:qFormat/>
    <w:uiPriority w:val="99"/>
  </w:style>
  <w:style w:type="character" w:customStyle="1" w:styleId="1212">
    <w:name w:val="日期 Char3"/>
    <w:semiHidden/>
    <w:qFormat/>
    <w:uiPriority w:val="99"/>
  </w:style>
  <w:style w:type="character" w:customStyle="1" w:styleId="1213">
    <w:name w:val="注释标题 Char2"/>
    <w:semiHidden/>
    <w:qFormat/>
    <w:uiPriority w:val="99"/>
  </w:style>
  <w:style w:type="character" w:customStyle="1" w:styleId="1214">
    <w:name w:val="页脚 Char2"/>
    <w:qFormat/>
    <w:uiPriority w:val="0"/>
    <w:rPr>
      <w:sz w:val="18"/>
      <w:szCs w:val="18"/>
    </w:rPr>
  </w:style>
  <w:style w:type="character" w:customStyle="1" w:styleId="1215">
    <w:name w:val="正文首行缩进 Char2"/>
    <w:semiHidden/>
    <w:qFormat/>
    <w:uiPriority w:val="99"/>
  </w:style>
  <w:style w:type="character" w:customStyle="1" w:styleId="1216">
    <w:name w:val="电子邮件签名 Char2"/>
    <w:semiHidden/>
    <w:qFormat/>
    <w:uiPriority w:val="99"/>
  </w:style>
  <w:style w:type="character" w:customStyle="1" w:styleId="1217">
    <w:name w:val="正文文本缩进 3 Char2"/>
    <w:qFormat/>
    <w:uiPriority w:val="0"/>
    <w:rPr>
      <w:sz w:val="16"/>
      <w:szCs w:val="16"/>
    </w:rPr>
  </w:style>
  <w:style w:type="paragraph" w:customStyle="1" w:styleId="1218">
    <w:name w:val="访问过的超链接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219">
    <w:name w:val="headline-content"/>
    <w:qFormat/>
    <w:uiPriority w:val="0"/>
  </w:style>
  <w:style w:type="character" w:customStyle="1" w:styleId="1220">
    <w:name w:val="样式 编号标题2 Char Char Char Char Char Char Char Char Char Char Ch + ..."/>
    <w:qFormat/>
    <w:uiPriority w:val="0"/>
    <w:rPr>
      <w:rFonts w:ascii="黑体" w:hAnsi="宋体" w:eastAsia="黑体"/>
      <w:b/>
      <w:bCs/>
      <w:kern w:val="2"/>
      <w:sz w:val="21"/>
      <w:szCs w:val="32"/>
      <w:lang w:val="en-US" w:eastAsia="zh-CN" w:bidi="ar-SA"/>
    </w:rPr>
  </w:style>
  <w:style w:type="character" w:customStyle="1" w:styleId="1221">
    <w:name w:val="尾注文本 Char3"/>
    <w:semiHidden/>
    <w:qFormat/>
    <w:uiPriority w:val="99"/>
    <w:rPr>
      <w:kern w:val="2"/>
      <w:sz w:val="21"/>
      <w:szCs w:val="22"/>
    </w:rPr>
  </w:style>
  <w:style w:type="character" w:customStyle="1" w:styleId="1222">
    <w:name w:val="脚注文本 Char3"/>
    <w:semiHidden/>
    <w:qFormat/>
    <w:uiPriority w:val="99"/>
    <w:rPr>
      <w:kern w:val="2"/>
      <w:sz w:val="18"/>
      <w:szCs w:val="18"/>
    </w:rPr>
  </w:style>
  <w:style w:type="character" w:customStyle="1" w:styleId="1223">
    <w:name w:val="正文文本缩进 2 Char3"/>
    <w:semiHidden/>
    <w:qFormat/>
    <w:uiPriority w:val="99"/>
    <w:rPr>
      <w:kern w:val="2"/>
      <w:sz w:val="21"/>
      <w:szCs w:val="22"/>
    </w:rPr>
  </w:style>
  <w:style w:type="character" w:customStyle="1" w:styleId="1224">
    <w:name w:val="正文文本缩进 3 Char3"/>
    <w:qFormat/>
    <w:uiPriority w:val="0"/>
    <w:rPr>
      <w:kern w:val="2"/>
      <w:sz w:val="16"/>
      <w:szCs w:val="16"/>
    </w:rPr>
  </w:style>
  <w:style w:type="character" w:customStyle="1" w:styleId="1225">
    <w:name w:val="结束语 Char3"/>
    <w:semiHidden/>
    <w:qFormat/>
    <w:uiPriority w:val="99"/>
    <w:rPr>
      <w:kern w:val="2"/>
      <w:sz w:val="21"/>
      <w:szCs w:val="22"/>
    </w:rPr>
  </w:style>
  <w:style w:type="character" w:customStyle="1" w:styleId="1226">
    <w:name w:val="正文文本 3 Char3"/>
    <w:semiHidden/>
    <w:qFormat/>
    <w:uiPriority w:val="99"/>
    <w:rPr>
      <w:kern w:val="2"/>
      <w:sz w:val="16"/>
      <w:szCs w:val="16"/>
    </w:rPr>
  </w:style>
  <w:style w:type="character" w:customStyle="1" w:styleId="1227">
    <w:name w:val="页脚 Char3"/>
    <w:qFormat/>
    <w:uiPriority w:val="0"/>
    <w:rPr>
      <w:kern w:val="2"/>
      <w:sz w:val="18"/>
      <w:szCs w:val="18"/>
    </w:rPr>
  </w:style>
  <w:style w:type="character" w:customStyle="1" w:styleId="1228">
    <w:name w:val="批注文字 Char3"/>
    <w:semiHidden/>
    <w:qFormat/>
    <w:uiPriority w:val="99"/>
    <w:rPr>
      <w:kern w:val="2"/>
      <w:sz w:val="21"/>
      <w:szCs w:val="22"/>
    </w:rPr>
  </w:style>
  <w:style w:type="character" w:customStyle="1" w:styleId="1229">
    <w:name w:val="批注主题 Char4"/>
    <w:semiHidden/>
    <w:qFormat/>
    <w:uiPriority w:val="99"/>
    <w:rPr>
      <w:b/>
      <w:bCs/>
      <w:kern w:val="2"/>
      <w:sz w:val="21"/>
      <w:szCs w:val="22"/>
    </w:rPr>
  </w:style>
  <w:style w:type="character" w:customStyle="1" w:styleId="1230">
    <w:name w:val="文档结构图 Char4"/>
    <w:semiHidden/>
    <w:qFormat/>
    <w:uiPriority w:val="99"/>
    <w:rPr>
      <w:rFonts w:ascii="宋体"/>
      <w:kern w:val="2"/>
      <w:sz w:val="18"/>
      <w:szCs w:val="18"/>
    </w:rPr>
  </w:style>
  <w:style w:type="character" w:customStyle="1" w:styleId="1231">
    <w:name w:val="纯文本 Char4"/>
    <w:semiHidden/>
    <w:qFormat/>
    <w:uiPriority w:val="99"/>
    <w:rPr>
      <w:rFonts w:ascii="宋体" w:hAnsi="Courier New" w:cs="Courier New"/>
      <w:kern w:val="2"/>
      <w:sz w:val="21"/>
      <w:szCs w:val="21"/>
    </w:rPr>
  </w:style>
  <w:style w:type="character" w:customStyle="1" w:styleId="1232">
    <w:name w:val="标题 Char5"/>
    <w:qFormat/>
    <w:uiPriority w:val="10"/>
    <w:rPr>
      <w:rFonts w:ascii="Cambria" w:hAnsi="Cambria" w:cs="Times New Roman"/>
      <w:b/>
      <w:bCs/>
      <w:kern w:val="2"/>
      <w:sz w:val="32"/>
      <w:szCs w:val="32"/>
    </w:rPr>
  </w:style>
  <w:style w:type="character" w:customStyle="1" w:styleId="1233">
    <w:name w:val="称呼 Char3"/>
    <w:semiHidden/>
    <w:qFormat/>
    <w:uiPriority w:val="99"/>
    <w:rPr>
      <w:kern w:val="2"/>
      <w:sz w:val="21"/>
      <w:szCs w:val="22"/>
    </w:rPr>
  </w:style>
  <w:style w:type="character" w:customStyle="1" w:styleId="1234">
    <w:name w:val="注释标题 Char3"/>
    <w:semiHidden/>
    <w:qFormat/>
    <w:uiPriority w:val="99"/>
    <w:rPr>
      <w:kern w:val="2"/>
      <w:sz w:val="21"/>
      <w:szCs w:val="22"/>
    </w:rPr>
  </w:style>
  <w:style w:type="character" w:customStyle="1" w:styleId="1235">
    <w:name w:val="副标题 Char3"/>
    <w:qFormat/>
    <w:uiPriority w:val="11"/>
    <w:rPr>
      <w:rFonts w:ascii="Cambria" w:hAnsi="Cambria" w:cs="Times New Roman"/>
      <w:b/>
      <w:bCs/>
      <w:kern w:val="28"/>
      <w:sz w:val="32"/>
      <w:szCs w:val="32"/>
    </w:rPr>
  </w:style>
  <w:style w:type="character" w:customStyle="1" w:styleId="1236">
    <w:name w:val="页眉 Char4"/>
    <w:semiHidden/>
    <w:qFormat/>
    <w:uiPriority w:val="99"/>
    <w:rPr>
      <w:kern w:val="2"/>
      <w:sz w:val="18"/>
      <w:szCs w:val="18"/>
    </w:rPr>
  </w:style>
  <w:style w:type="character" w:customStyle="1" w:styleId="1237">
    <w:name w:val="正文首行缩进 2 Char3"/>
    <w:semiHidden/>
    <w:qFormat/>
    <w:uiPriority w:val="99"/>
  </w:style>
  <w:style w:type="character" w:customStyle="1" w:styleId="1238">
    <w:name w:val="正文文本 Char4"/>
    <w:semiHidden/>
    <w:qFormat/>
    <w:uiPriority w:val="99"/>
    <w:rPr>
      <w:kern w:val="2"/>
      <w:sz w:val="21"/>
      <w:szCs w:val="22"/>
    </w:rPr>
  </w:style>
  <w:style w:type="character" w:customStyle="1" w:styleId="1239">
    <w:name w:val="正文首行缩进 Char3"/>
    <w:semiHidden/>
    <w:qFormat/>
    <w:uiPriority w:val="99"/>
  </w:style>
  <w:style w:type="character" w:customStyle="1" w:styleId="1240">
    <w:name w:val="电子邮件签名 Char3"/>
    <w:semiHidden/>
    <w:qFormat/>
    <w:uiPriority w:val="99"/>
    <w:rPr>
      <w:kern w:val="2"/>
      <w:sz w:val="21"/>
      <w:szCs w:val="22"/>
    </w:rPr>
  </w:style>
  <w:style w:type="character" w:customStyle="1" w:styleId="1241">
    <w:name w:val="HTML 地址 Char3"/>
    <w:semiHidden/>
    <w:qFormat/>
    <w:uiPriority w:val="99"/>
    <w:rPr>
      <w:i/>
      <w:iCs/>
      <w:kern w:val="2"/>
      <w:sz w:val="21"/>
      <w:szCs w:val="22"/>
    </w:rPr>
  </w:style>
  <w:style w:type="character" w:customStyle="1" w:styleId="1242">
    <w:name w:val="日期 Char4"/>
    <w:semiHidden/>
    <w:qFormat/>
    <w:uiPriority w:val="99"/>
    <w:rPr>
      <w:kern w:val="2"/>
      <w:sz w:val="21"/>
      <w:szCs w:val="22"/>
    </w:rPr>
  </w:style>
  <w:style w:type="character" w:customStyle="1" w:styleId="1243">
    <w:name w:val="签名 Char3"/>
    <w:semiHidden/>
    <w:qFormat/>
    <w:uiPriority w:val="99"/>
    <w:rPr>
      <w:kern w:val="2"/>
      <w:sz w:val="21"/>
      <w:szCs w:val="22"/>
    </w:rPr>
  </w:style>
  <w:style w:type="character" w:customStyle="1" w:styleId="1244">
    <w:name w:val="正文文本 2 Char3"/>
    <w:semiHidden/>
    <w:qFormat/>
    <w:uiPriority w:val="99"/>
    <w:rPr>
      <w:kern w:val="2"/>
      <w:sz w:val="21"/>
      <w:szCs w:val="22"/>
    </w:rPr>
  </w:style>
  <w:style w:type="character" w:customStyle="1" w:styleId="1245">
    <w:name w:val="信息标题 Char3"/>
    <w:semiHidden/>
    <w:qFormat/>
    <w:uiPriority w:val="99"/>
    <w:rPr>
      <w:rFonts w:ascii="Cambria" w:hAnsi="Cambria" w:eastAsia="宋体" w:cs="Times New Roman"/>
      <w:kern w:val="2"/>
      <w:sz w:val="24"/>
      <w:szCs w:val="24"/>
      <w:shd w:val="pct20" w:color="auto" w:fill="auto"/>
    </w:rPr>
  </w:style>
  <w:style w:type="character" w:customStyle="1" w:styleId="1246">
    <w:name w:val="HTML 预设格式 Char3"/>
    <w:semiHidden/>
    <w:qFormat/>
    <w:uiPriority w:val="99"/>
    <w:rPr>
      <w:rFonts w:ascii="Courier New" w:hAnsi="Courier New" w:cs="Courier New"/>
      <w:kern w:val="2"/>
    </w:rPr>
  </w:style>
  <w:style w:type="paragraph" w:customStyle="1" w:styleId="1247">
    <w:name w:val="_Style 3"/>
    <w:basedOn w:val="1"/>
    <w:qFormat/>
    <w:uiPriority w:val="0"/>
    <w:pPr>
      <w:ind w:firstLine="420" w:firstLineChars="200"/>
    </w:pPr>
    <w:rPr>
      <w:rFonts w:ascii="Times New Roman" w:hAnsi="Times New Roman"/>
      <w:szCs w:val="24"/>
    </w:rPr>
  </w:style>
  <w:style w:type="paragraph" w:customStyle="1" w:styleId="1248">
    <w:name w:val="註解方塊文字2"/>
    <w:basedOn w:val="1"/>
    <w:semiHidden/>
    <w:qFormat/>
    <w:uiPriority w:val="0"/>
    <w:rPr>
      <w:rFonts w:ascii="Arial" w:hAnsi="Arial" w:eastAsia="PMingLiU"/>
      <w:sz w:val="18"/>
      <w:szCs w:val="18"/>
    </w:rPr>
  </w:style>
  <w:style w:type="character" w:customStyle="1" w:styleId="1249">
    <w:name w:val="明显引用 Char3"/>
    <w:qFormat/>
    <w:uiPriority w:val="30"/>
    <w:rPr>
      <w:b/>
      <w:bCs/>
      <w:i/>
      <w:iCs/>
      <w:color w:val="4F81BD"/>
      <w:kern w:val="2"/>
      <w:sz w:val="21"/>
      <w:szCs w:val="22"/>
    </w:rPr>
  </w:style>
  <w:style w:type="character" w:customStyle="1" w:styleId="1250">
    <w:name w:val="引用 Char3"/>
    <w:qFormat/>
    <w:uiPriority w:val="29"/>
    <w:rPr>
      <w:i/>
      <w:iCs/>
      <w:color w:val="000000"/>
      <w:kern w:val="2"/>
      <w:sz w:val="21"/>
      <w:szCs w:val="22"/>
    </w:rPr>
  </w:style>
  <w:style w:type="paragraph" w:customStyle="1" w:styleId="1251">
    <w:name w:val="p16"/>
    <w:basedOn w:val="1"/>
    <w:qFormat/>
    <w:uiPriority w:val="0"/>
    <w:pPr>
      <w:widowControl/>
    </w:pPr>
    <w:rPr>
      <w:rFonts w:ascii="宋体" w:hAnsi="宋体" w:cs="宋体"/>
      <w:kern w:val="0"/>
      <w:szCs w:val="21"/>
    </w:rPr>
  </w:style>
  <w:style w:type="paragraph" w:customStyle="1" w:styleId="1252">
    <w:name w:val="TOC 标题21"/>
    <w:basedOn w:val="3"/>
    <w:next w:val="1"/>
    <w:unhideWhenUsed/>
    <w:qFormat/>
    <w:uiPriority w:val="39"/>
    <w:pPr>
      <w:widowControl/>
      <w:spacing w:after="0" w:line="259" w:lineRule="auto"/>
      <w:ind w:left="420" w:hanging="420"/>
      <w:outlineLvl w:val="9"/>
    </w:pPr>
    <w:rPr>
      <w:rFonts w:ascii="Cambria" w:hAnsi="Cambria"/>
      <w:b w:val="0"/>
      <w:bCs w:val="0"/>
      <w:color w:val="365F91"/>
      <w:kern w:val="0"/>
      <w:sz w:val="32"/>
      <w:szCs w:val="32"/>
    </w:rPr>
  </w:style>
  <w:style w:type="paragraph" w:customStyle="1" w:styleId="1253">
    <w:name w:val="List Paragraph2"/>
    <w:basedOn w:val="1"/>
    <w:qFormat/>
    <w:uiPriority w:val="0"/>
    <w:pPr>
      <w:widowControl/>
      <w:spacing w:after="200" w:line="276" w:lineRule="auto"/>
      <w:ind w:left="720"/>
      <w:jc w:val="left"/>
    </w:pPr>
    <w:rPr>
      <w:kern w:val="0"/>
      <w:sz w:val="22"/>
    </w:rPr>
  </w:style>
  <w:style w:type="table" w:customStyle="1" w:styleId="1254">
    <w:name w:val="网格型6"/>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55">
    <w:name w:val="须知"/>
    <w:basedOn w:val="1"/>
    <w:qFormat/>
    <w:uiPriority w:val="0"/>
    <w:pPr>
      <w:widowControl/>
      <w:spacing w:line="360" w:lineRule="auto"/>
      <w:jc w:val="left"/>
    </w:pPr>
    <w:rPr>
      <w:rFonts w:ascii="宋体" w:hAnsi="Times New Roman"/>
      <w:b/>
      <w:bCs/>
      <w:kern w:val="0"/>
      <w:sz w:val="24"/>
      <w:szCs w:val="20"/>
    </w:rPr>
  </w:style>
  <w:style w:type="paragraph" w:customStyle="1" w:styleId="1256">
    <w:name w:val="专用"/>
    <w:basedOn w:val="1"/>
    <w:qFormat/>
    <w:uiPriority w:val="0"/>
    <w:pPr>
      <w:tabs>
        <w:tab w:val="left" w:pos="824"/>
      </w:tabs>
      <w:spacing w:beforeLines="100" w:line="360" w:lineRule="auto"/>
      <w:ind w:left="900" w:hanging="420"/>
    </w:pPr>
    <w:rPr>
      <w:rFonts w:ascii="宋体" w:hAnsi="Times New Roman"/>
      <w:b/>
      <w:sz w:val="24"/>
      <w:szCs w:val="20"/>
    </w:rPr>
  </w:style>
  <w:style w:type="paragraph" w:customStyle="1" w:styleId="1257">
    <w:name w:val="通用2"/>
    <w:basedOn w:val="1"/>
    <w:qFormat/>
    <w:uiPriority w:val="0"/>
    <w:pPr>
      <w:spacing w:beforeLines="50" w:line="360" w:lineRule="auto"/>
      <w:ind w:left="1260" w:hanging="420"/>
    </w:pPr>
    <w:rPr>
      <w:rFonts w:ascii="宋体" w:hAnsi="Times New Roman"/>
      <w:szCs w:val="20"/>
    </w:rPr>
  </w:style>
  <w:style w:type="paragraph" w:customStyle="1" w:styleId="1258">
    <w:name w:val="通用3"/>
    <w:basedOn w:val="1"/>
    <w:qFormat/>
    <w:uiPriority w:val="0"/>
    <w:pPr>
      <w:spacing w:line="360" w:lineRule="auto"/>
      <w:ind w:left="1680" w:hanging="420"/>
    </w:pPr>
    <w:rPr>
      <w:rFonts w:ascii="宋体" w:hAnsi="Times New Roman"/>
      <w:szCs w:val="20"/>
    </w:rPr>
  </w:style>
  <w:style w:type="paragraph" w:customStyle="1" w:styleId="1259">
    <w:name w:val="合同通用"/>
    <w:basedOn w:val="1"/>
    <w:qFormat/>
    <w:uiPriority w:val="0"/>
    <w:pPr>
      <w:widowControl/>
      <w:spacing w:line="360" w:lineRule="auto"/>
      <w:ind w:left="619" w:hanging="619" w:hangingChars="257"/>
      <w:jc w:val="left"/>
    </w:pPr>
    <w:rPr>
      <w:rFonts w:ascii="宋体" w:hAnsi="宋体"/>
      <w:b/>
      <w:bCs/>
      <w:sz w:val="24"/>
      <w:szCs w:val="24"/>
    </w:rPr>
  </w:style>
  <w:style w:type="paragraph" w:customStyle="1" w:styleId="1260">
    <w:name w:val="合同专用"/>
    <w:basedOn w:val="1"/>
    <w:qFormat/>
    <w:uiPriority w:val="0"/>
    <w:pPr>
      <w:widowControl/>
      <w:spacing w:line="360" w:lineRule="auto"/>
      <w:ind w:left="540" w:hanging="540" w:hangingChars="257"/>
      <w:jc w:val="left"/>
    </w:pPr>
    <w:rPr>
      <w:rFonts w:ascii="Times New Roman" w:hAnsi="Times New Roman"/>
      <w:b/>
      <w:sz w:val="24"/>
      <w:szCs w:val="24"/>
    </w:rPr>
  </w:style>
  <w:style w:type="paragraph" w:customStyle="1" w:styleId="1261">
    <w:name w:val="默认段落字体 Para Char Char Char Char"/>
    <w:basedOn w:val="1"/>
    <w:qFormat/>
    <w:uiPriority w:val="99"/>
    <w:rPr>
      <w:rFonts w:ascii="Times New Roman" w:hAnsi="Times New Roman"/>
      <w:szCs w:val="24"/>
    </w:rPr>
  </w:style>
  <w:style w:type="character" w:customStyle="1" w:styleId="1262">
    <w:name w:val="Title Char"/>
    <w:qFormat/>
    <w:locked/>
    <w:uiPriority w:val="99"/>
    <w:rPr>
      <w:rFonts w:ascii="Arial" w:hAnsi="Arial" w:eastAsia="宋体" w:cs="Times New Roman"/>
      <w:b/>
      <w:sz w:val="20"/>
      <w:szCs w:val="20"/>
    </w:rPr>
  </w:style>
  <w:style w:type="character" w:customStyle="1" w:styleId="1263">
    <w:name w:val="Body Text Indent Char"/>
    <w:qFormat/>
    <w:locked/>
    <w:uiPriority w:val="0"/>
    <w:rPr>
      <w:rFonts w:ascii="Times New Roman" w:hAnsi="Times New Roman" w:eastAsia="宋体" w:cs="Times New Roman"/>
      <w:sz w:val="20"/>
      <w:szCs w:val="20"/>
    </w:rPr>
  </w:style>
  <w:style w:type="character" w:customStyle="1" w:styleId="1264">
    <w:name w:val="Plain Text Char"/>
    <w:qFormat/>
    <w:locked/>
    <w:uiPriority w:val="99"/>
    <w:rPr>
      <w:rFonts w:ascii="宋体" w:hAnsi="Courier New" w:eastAsia="宋体" w:cs="Times New Roman"/>
      <w:sz w:val="20"/>
      <w:szCs w:val="20"/>
    </w:rPr>
  </w:style>
  <w:style w:type="paragraph" w:customStyle="1" w:styleId="1265">
    <w:name w:val="需求书用目录1"/>
    <w:basedOn w:val="1"/>
    <w:qFormat/>
    <w:uiPriority w:val="0"/>
    <w:pPr>
      <w:spacing w:before="360" w:after="40"/>
      <w:outlineLvl w:val="0"/>
    </w:pPr>
    <w:rPr>
      <w:rFonts w:ascii="宋体" w:hAnsi="宋体"/>
      <w:bCs/>
      <w:szCs w:val="24"/>
    </w:rPr>
  </w:style>
  <w:style w:type="paragraph" w:customStyle="1" w:styleId="1266">
    <w:name w:val="各级正文"/>
    <w:basedOn w:val="51"/>
    <w:qFormat/>
    <w:uiPriority w:val="0"/>
    <w:pPr>
      <w:adjustRightInd/>
      <w:snapToGrid/>
      <w:spacing w:before="120" w:after="0" w:line="360" w:lineRule="auto"/>
      <w:ind w:left="200" w:firstLine="0" w:firstLineChars="0"/>
    </w:pPr>
    <w:rPr>
      <w:rFonts w:ascii="Times New Roman" w:hAnsi="Times New Roman"/>
      <w:sz w:val="28"/>
      <w:szCs w:val="24"/>
    </w:rPr>
  </w:style>
  <w:style w:type="paragraph" w:customStyle="1" w:styleId="1267">
    <w:name w:val="*"/>
    <w:basedOn w:val="1"/>
    <w:qFormat/>
    <w:uiPriority w:val="0"/>
    <w:pPr>
      <w:tabs>
        <w:tab w:val="left" w:pos="851"/>
      </w:tabs>
      <w:spacing w:line="360" w:lineRule="auto"/>
      <w:ind w:left="851" w:hanging="284"/>
    </w:pPr>
    <w:rPr>
      <w:rFonts w:ascii="宋体" w:hAnsi="宋体"/>
      <w:kern w:val="0"/>
      <w:sz w:val="24"/>
      <w:szCs w:val="24"/>
    </w:rPr>
  </w:style>
  <w:style w:type="paragraph" w:customStyle="1" w:styleId="1268">
    <w:name w:val="目录5.1"/>
    <w:basedOn w:val="74"/>
    <w:qFormat/>
    <w:uiPriority w:val="0"/>
    <w:pPr>
      <w:widowControl/>
      <w:tabs>
        <w:tab w:val="left" w:pos="540"/>
        <w:tab w:val="left" w:pos="1287"/>
        <w:tab w:val="right" w:leader="dot" w:pos="8303"/>
        <w:tab w:val="right" w:leader="dot" w:pos="9060"/>
      </w:tabs>
      <w:autoSpaceDE w:val="0"/>
      <w:autoSpaceDN w:val="0"/>
      <w:adjustRightInd w:val="0"/>
      <w:snapToGrid w:val="0"/>
      <w:spacing w:before="20"/>
      <w:ind w:left="1287" w:hanging="720" w:firstLineChars="0"/>
    </w:pPr>
    <w:rPr>
      <w:rFonts w:ascii="宋体" w:hAnsi="Times New Roman" w:eastAsia="宋体"/>
      <w:b/>
      <w:smallCaps w:val="0"/>
      <w:szCs w:val="24"/>
    </w:rPr>
  </w:style>
  <w:style w:type="paragraph" w:customStyle="1" w:styleId="1269">
    <w:name w:val="第五部分"/>
    <w:basedOn w:val="3"/>
    <w:qFormat/>
    <w:uiPriority w:val="0"/>
    <w:pPr>
      <w:snapToGrid w:val="0"/>
      <w:spacing w:before="340" w:after="330" w:line="578" w:lineRule="auto"/>
      <w:ind w:left="420" w:hanging="420"/>
      <w:jc w:val="center"/>
    </w:pPr>
    <w:rPr>
      <w:rFonts w:ascii="黑体" w:hAnsi="Times New Roman" w:eastAsia="黑体"/>
      <w:bCs w:val="0"/>
      <w:color w:val="auto"/>
      <w:sz w:val="30"/>
      <w:szCs w:val="20"/>
    </w:rPr>
  </w:style>
  <w:style w:type="paragraph" w:customStyle="1" w:styleId="1270">
    <w:name w:val="样式8"/>
    <w:qFormat/>
    <w:uiPriority w:val="0"/>
    <w:pPr>
      <w:tabs>
        <w:tab w:val="left" w:pos="1980"/>
      </w:tabs>
      <w:ind w:left="1692" w:hanging="432"/>
    </w:pPr>
    <w:rPr>
      <w:rFonts w:ascii="Times New Roman" w:hAnsi="Times New Roman" w:eastAsia="宋体" w:cs="Times New Roman"/>
      <w:sz w:val="30"/>
      <w:lang w:val="en-US" w:eastAsia="zh-CN" w:bidi="ar-SA"/>
    </w:rPr>
  </w:style>
  <w:style w:type="paragraph" w:customStyle="1" w:styleId="1271">
    <w:name w:val="节标题_3"/>
    <w:basedOn w:val="1"/>
    <w:qFormat/>
    <w:uiPriority w:val="0"/>
    <w:pPr>
      <w:widowControl/>
      <w:tabs>
        <w:tab w:val="left" w:pos="1418"/>
      </w:tabs>
      <w:spacing w:before="360"/>
      <w:ind w:left="2836" w:hanging="1418"/>
      <w:jc w:val="left"/>
    </w:pPr>
    <w:rPr>
      <w:rFonts w:ascii="Arial" w:hAnsi="Arial" w:eastAsia="黑体"/>
      <w:b/>
      <w:kern w:val="44"/>
      <w:sz w:val="30"/>
      <w:szCs w:val="20"/>
    </w:rPr>
  </w:style>
  <w:style w:type="character" w:customStyle="1" w:styleId="1272">
    <w:name w:val="t"/>
    <w:qFormat/>
    <w:uiPriority w:val="0"/>
    <w:rPr>
      <w:rFonts w:cs="Times New Roman"/>
    </w:rPr>
  </w:style>
  <w:style w:type="character" w:customStyle="1" w:styleId="1273">
    <w:name w:val="个人撰写风格"/>
    <w:qFormat/>
    <w:uiPriority w:val="0"/>
    <w:rPr>
      <w:rFonts w:ascii="Arial" w:hAnsi="Arial" w:eastAsia="宋体" w:cs="Arial"/>
      <w:color w:val="auto"/>
      <w:sz w:val="20"/>
    </w:rPr>
  </w:style>
  <w:style w:type="character" w:customStyle="1" w:styleId="1274">
    <w:name w:val="个人答复风格"/>
    <w:qFormat/>
    <w:uiPriority w:val="0"/>
    <w:rPr>
      <w:rFonts w:ascii="Arial" w:hAnsi="Arial" w:eastAsia="宋体" w:cs="Arial"/>
      <w:color w:val="auto"/>
      <w:sz w:val="20"/>
    </w:rPr>
  </w:style>
  <w:style w:type="paragraph" w:customStyle="1" w:styleId="1275">
    <w:name w:val="图表标题"/>
    <w:basedOn w:val="1"/>
    <w:next w:val="21"/>
    <w:qFormat/>
    <w:uiPriority w:val="0"/>
    <w:pPr>
      <w:spacing w:beforeLines="50" w:afterLines="30" w:line="380" w:lineRule="exact"/>
      <w:jc w:val="center"/>
    </w:pPr>
    <w:rPr>
      <w:rFonts w:ascii="Times New Roman" w:hAnsi="Times New Roman"/>
      <w:b/>
      <w:sz w:val="24"/>
      <w:szCs w:val="24"/>
    </w:rPr>
  </w:style>
  <w:style w:type="paragraph" w:customStyle="1" w:styleId="1276">
    <w:name w:val="Char Char Char1 Char Char Char1 Char"/>
    <w:basedOn w:val="1"/>
    <w:qFormat/>
    <w:uiPriority w:val="0"/>
    <w:rPr>
      <w:rFonts w:ascii="Tahoma" w:hAnsi="Tahoma"/>
      <w:sz w:val="24"/>
      <w:szCs w:val="20"/>
    </w:rPr>
  </w:style>
  <w:style w:type="paragraph" w:customStyle="1" w:styleId="1277">
    <w:name w:val="Char Char Char Char Char Char Char Char Char Char Char Char Char Char Char Char Char Char"/>
    <w:basedOn w:val="1"/>
    <w:qFormat/>
    <w:uiPriority w:val="0"/>
    <w:pPr>
      <w:widowControl/>
      <w:numPr>
        <w:ilvl w:val="0"/>
        <w:numId w:val="10"/>
      </w:numPr>
      <w:tabs>
        <w:tab w:val="clear" w:pos="1980"/>
      </w:tabs>
      <w:spacing w:line="400" w:lineRule="exact"/>
      <w:ind w:left="0" w:firstLine="0"/>
      <w:jc w:val="center"/>
    </w:pPr>
    <w:rPr>
      <w:rFonts w:ascii="Verdana" w:hAnsi="Verdana"/>
      <w:kern w:val="0"/>
      <w:szCs w:val="20"/>
      <w:lang w:eastAsia="en-US"/>
    </w:rPr>
  </w:style>
  <w:style w:type="paragraph" w:customStyle="1" w:styleId="1278">
    <w:name w:val="样式9"/>
    <w:qFormat/>
    <w:uiPriority w:val="0"/>
    <w:pPr>
      <w:numPr>
        <w:ilvl w:val="0"/>
        <w:numId w:val="11"/>
      </w:numPr>
      <w:spacing w:line="360" w:lineRule="auto"/>
      <w:ind w:firstLine="200" w:firstLineChars="200"/>
      <w:jc w:val="both"/>
    </w:pPr>
    <w:rPr>
      <w:rFonts w:ascii="宋体" w:hAnsi="宋体" w:eastAsia="宋体" w:cs="Times New Roman"/>
      <w:sz w:val="24"/>
      <w:lang w:val="en-US" w:eastAsia="zh-CN" w:bidi="ar-SA"/>
    </w:rPr>
  </w:style>
  <w:style w:type="paragraph" w:customStyle="1" w:styleId="1279">
    <w:name w:val="样式3.2"/>
    <w:basedOn w:val="37"/>
    <w:qFormat/>
    <w:uiPriority w:val="0"/>
    <w:pPr>
      <w:widowControl/>
      <w:numPr>
        <w:ilvl w:val="0"/>
        <w:numId w:val="12"/>
      </w:numPr>
      <w:tabs>
        <w:tab w:val="left" w:pos="1260"/>
      </w:tabs>
      <w:autoSpaceDE w:val="0"/>
      <w:autoSpaceDN w:val="0"/>
      <w:adjustRightInd w:val="0"/>
      <w:snapToGrid w:val="0"/>
      <w:spacing w:before="20" w:after="20" w:line="360" w:lineRule="auto"/>
      <w:ind w:left="0" w:firstLine="0"/>
      <w:jc w:val="both"/>
    </w:pPr>
    <w:rPr>
      <w:sz w:val="21"/>
    </w:rPr>
  </w:style>
  <w:style w:type="paragraph" w:customStyle="1" w:styleId="1280">
    <w:name w:val="样式 标题 1 + 左侧:  0 厘米 首行缩进:  0 厘米 行距: 多倍行距 1.25 字行"/>
    <w:basedOn w:val="3"/>
    <w:qFormat/>
    <w:uiPriority w:val="0"/>
    <w:pPr>
      <w:spacing w:before="120" w:after="120" w:line="300" w:lineRule="auto"/>
      <w:ind w:left="420" w:hanging="420"/>
      <w:jc w:val="both"/>
    </w:pPr>
    <w:rPr>
      <w:rFonts w:cs="宋体"/>
      <w:sz w:val="28"/>
      <w:szCs w:val="20"/>
    </w:rPr>
  </w:style>
  <w:style w:type="paragraph" w:customStyle="1" w:styleId="1281">
    <w:name w:val="bodytext21"/>
    <w:basedOn w:val="1"/>
    <w:qFormat/>
    <w:uiPriority w:val="0"/>
    <w:pPr>
      <w:widowControl/>
      <w:tabs>
        <w:tab w:val="left" w:pos="425"/>
      </w:tabs>
      <w:autoSpaceDE w:val="0"/>
      <w:autoSpaceDN w:val="0"/>
      <w:snapToGrid w:val="0"/>
      <w:spacing w:before="20" w:after="20" w:line="312" w:lineRule="atLeast"/>
      <w:ind w:left="425" w:hanging="425" w:firstLineChars="200"/>
    </w:pPr>
    <w:rPr>
      <w:rFonts w:ascii="宋体" w:hAnsi="宋体" w:cs="宋体"/>
      <w:kern w:val="0"/>
      <w:sz w:val="28"/>
      <w:szCs w:val="28"/>
    </w:rPr>
  </w:style>
  <w:style w:type="character" w:customStyle="1" w:styleId="1282">
    <w:name w:val="段 Char"/>
    <w:link w:val="957"/>
    <w:qFormat/>
    <w:uiPriority w:val="0"/>
    <w:rPr>
      <w:rFonts w:ascii="宋体" w:hAnsi="Times New Roman"/>
      <w:sz w:val="21"/>
    </w:rPr>
  </w:style>
  <w:style w:type="paragraph" w:customStyle="1" w:styleId="1283">
    <w:name w:val="样式3.1"/>
    <w:qFormat/>
    <w:uiPriority w:val="0"/>
    <w:pPr>
      <w:numPr>
        <w:ilvl w:val="0"/>
        <w:numId w:val="13"/>
      </w:numPr>
    </w:pPr>
    <w:rPr>
      <w:rFonts w:ascii="Times New Roman" w:hAnsi="Times New Roman" w:eastAsia="宋体" w:cs="Times New Roman"/>
      <w:sz w:val="24"/>
      <w:lang w:val="en-US" w:eastAsia="zh-CN" w:bidi="ar-SA"/>
    </w:rPr>
  </w:style>
  <w:style w:type="paragraph" w:customStyle="1" w:styleId="1284">
    <w:name w:val="样式4.1"/>
    <w:basedOn w:val="4"/>
    <w:qFormat/>
    <w:uiPriority w:val="0"/>
    <w:pPr>
      <w:keepNext w:val="0"/>
      <w:keepLines w:val="0"/>
      <w:numPr>
        <w:ilvl w:val="1"/>
        <w:numId w:val="14"/>
      </w:numPr>
      <w:tabs>
        <w:tab w:val="left" w:pos="360"/>
        <w:tab w:val="clear" w:pos="993"/>
      </w:tabs>
      <w:adjustRightInd w:val="0"/>
      <w:snapToGrid w:val="0"/>
      <w:spacing w:before="120" w:after="120" w:line="240" w:lineRule="auto"/>
      <w:ind w:left="200" w:leftChars="200" w:hanging="576"/>
      <w:jc w:val="both"/>
    </w:pPr>
    <w:rPr>
      <w:rFonts w:ascii="宋体" w:hAnsi="宋体"/>
      <w:color w:val="auto"/>
      <w:sz w:val="21"/>
      <w:szCs w:val="20"/>
    </w:rPr>
  </w:style>
  <w:style w:type="paragraph" w:customStyle="1" w:styleId="1285">
    <w:name w:val="样式4.2"/>
    <w:basedOn w:val="74"/>
    <w:qFormat/>
    <w:uiPriority w:val="0"/>
    <w:pPr>
      <w:widowControl/>
      <w:numPr>
        <w:ilvl w:val="0"/>
        <w:numId w:val="15"/>
      </w:numPr>
      <w:tabs>
        <w:tab w:val="left" w:pos="360"/>
        <w:tab w:val="right" w:leader="dot" w:pos="8303"/>
      </w:tabs>
      <w:autoSpaceDE w:val="0"/>
      <w:autoSpaceDN w:val="0"/>
      <w:adjustRightInd w:val="0"/>
      <w:snapToGrid w:val="0"/>
      <w:spacing w:before="20"/>
      <w:ind w:left="200" w:hanging="425" w:firstLineChars="0"/>
    </w:pPr>
    <w:rPr>
      <w:rFonts w:ascii="宋体" w:hAnsi="Times New Roman" w:eastAsia="宋体"/>
      <w:b/>
      <w:smallCaps w:val="0"/>
      <w:szCs w:val="24"/>
    </w:rPr>
  </w:style>
  <w:style w:type="paragraph" w:customStyle="1" w:styleId="1286">
    <w:name w:val="目录6.2"/>
    <w:basedOn w:val="74"/>
    <w:qFormat/>
    <w:uiPriority w:val="0"/>
    <w:pPr>
      <w:widowControl/>
      <w:numPr>
        <w:ilvl w:val="0"/>
        <w:numId w:val="16"/>
      </w:numPr>
      <w:tabs>
        <w:tab w:val="left" w:pos="360"/>
        <w:tab w:val="right" w:leader="dot" w:pos="8303"/>
        <w:tab w:val="clear" w:pos="1287"/>
      </w:tabs>
      <w:autoSpaceDE w:val="0"/>
      <w:autoSpaceDN w:val="0"/>
      <w:adjustRightInd w:val="0"/>
      <w:snapToGrid w:val="0"/>
      <w:spacing w:before="20"/>
      <w:ind w:left="200" w:hanging="425" w:firstLineChars="0"/>
    </w:pPr>
    <w:rPr>
      <w:rFonts w:ascii="宋体" w:hAnsi="Times New Roman" w:eastAsia="宋体"/>
      <w:b/>
      <w:smallCaps w:val="0"/>
      <w:szCs w:val="24"/>
    </w:rPr>
  </w:style>
  <w:style w:type="paragraph" w:customStyle="1" w:styleId="1287">
    <w:name w:val="目录7.2"/>
    <w:basedOn w:val="74"/>
    <w:qFormat/>
    <w:uiPriority w:val="0"/>
    <w:pPr>
      <w:widowControl/>
      <w:numPr>
        <w:ilvl w:val="0"/>
        <w:numId w:val="17"/>
      </w:numPr>
      <w:tabs>
        <w:tab w:val="left" w:pos="360"/>
        <w:tab w:val="right" w:leader="dot" w:pos="8303"/>
        <w:tab w:val="clear" w:pos="1287"/>
      </w:tabs>
      <w:autoSpaceDE w:val="0"/>
      <w:autoSpaceDN w:val="0"/>
      <w:adjustRightInd w:val="0"/>
      <w:snapToGrid w:val="0"/>
      <w:spacing w:before="20"/>
      <w:ind w:left="200" w:hanging="425" w:firstLineChars="0"/>
    </w:pPr>
    <w:rPr>
      <w:rFonts w:ascii="宋体" w:hAnsi="Times New Roman" w:eastAsia="宋体"/>
      <w:b/>
      <w:smallCaps w:val="0"/>
      <w:szCs w:val="24"/>
    </w:rPr>
  </w:style>
  <w:style w:type="paragraph" w:customStyle="1" w:styleId="1288">
    <w:name w:val="目录8.1"/>
    <w:basedOn w:val="74"/>
    <w:qFormat/>
    <w:uiPriority w:val="0"/>
    <w:pPr>
      <w:widowControl/>
      <w:numPr>
        <w:ilvl w:val="0"/>
        <w:numId w:val="18"/>
      </w:numPr>
      <w:tabs>
        <w:tab w:val="left" w:pos="360"/>
        <w:tab w:val="right" w:leader="dot" w:pos="8303"/>
        <w:tab w:val="clear" w:pos="1287"/>
      </w:tabs>
      <w:autoSpaceDE w:val="0"/>
      <w:autoSpaceDN w:val="0"/>
      <w:adjustRightInd w:val="0"/>
      <w:snapToGrid w:val="0"/>
      <w:spacing w:before="20"/>
      <w:ind w:left="200" w:hanging="425" w:firstLineChars="0"/>
    </w:pPr>
    <w:rPr>
      <w:rFonts w:ascii="宋体" w:hAnsi="Times New Roman" w:eastAsia="宋体"/>
      <w:b/>
      <w:smallCaps w:val="0"/>
      <w:szCs w:val="24"/>
    </w:rPr>
  </w:style>
  <w:style w:type="paragraph" w:customStyle="1" w:styleId="1289">
    <w:name w:val="样式6.2"/>
    <w:basedOn w:val="5"/>
    <w:qFormat/>
    <w:uiPriority w:val="0"/>
    <w:pPr>
      <w:keepNext w:val="0"/>
      <w:keepLines w:val="0"/>
      <w:numPr>
        <w:ilvl w:val="2"/>
        <w:numId w:val="19"/>
      </w:numPr>
      <w:tabs>
        <w:tab w:val="left" w:pos="360"/>
        <w:tab w:val="left" w:pos="720"/>
        <w:tab w:val="clear" w:pos="1418"/>
      </w:tabs>
      <w:spacing w:before="100" w:after="100" w:line="420" w:lineRule="exact"/>
      <w:ind w:left="720" w:leftChars="171" w:hanging="720"/>
      <w:jc w:val="both"/>
    </w:pPr>
    <w:rPr>
      <w:rFonts w:ascii="News Gothic MT" w:hAnsi="News Gothic MT"/>
      <w:bCs w:val="0"/>
      <w:color w:val="auto"/>
      <w:sz w:val="21"/>
      <w:szCs w:val="20"/>
    </w:rPr>
  </w:style>
  <w:style w:type="paragraph" w:customStyle="1" w:styleId="1290">
    <w:name w:val="目录9"/>
    <w:basedOn w:val="74"/>
    <w:qFormat/>
    <w:uiPriority w:val="0"/>
    <w:pPr>
      <w:widowControl/>
      <w:numPr>
        <w:ilvl w:val="0"/>
        <w:numId w:val="20"/>
      </w:numPr>
      <w:tabs>
        <w:tab w:val="left" w:pos="360"/>
        <w:tab w:val="right" w:leader="dot" w:pos="8303"/>
        <w:tab w:val="clear" w:pos="1287"/>
      </w:tabs>
      <w:autoSpaceDE w:val="0"/>
      <w:autoSpaceDN w:val="0"/>
      <w:adjustRightInd w:val="0"/>
      <w:snapToGrid w:val="0"/>
      <w:spacing w:before="20"/>
      <w:ind w:left="200" w:hanging="425" w:firstLineChars="0"/>
    </w:pPr>
    <w:rPr>
      <w:rFonts w:ascii="宋体" w:hAnsi="Times New Roman" w:eastAsia="宋体"/>
      <w:b/>
      <w:smallCaps w:val="0"/>
      <w:szCs w:val="24"/>
    </w:rPr>
  </w:style>
  <w:style w:type="paragraph" w:customStyle="1" w:styleId="1291">
    <w:name w:val="正文表标题"/>
    <w:next w:val="1"/>
    <w:qFormat/>
    <w:uiPriority w:val="0"/>
    <w:pPr>
      <w:tabs>
        <w:tab w:val="left" w:pos="1287"/>
      </w:tabs>
      <w:ind w:left="1287" w:hanging="720"/>
      <w:jc w:val="center"/>
    </w:pPr>
    <w:rPr>
      <w:rFonts w:ascii="黑体" w:hAnsi="Times New Roman" w:eastAsia="黑体" w:cs="黑体"/>
      <w:sz w:val="21"/>
      <w:szCs w:val="21"/>
      <w:lang w:val="en-US" w:eastAsia="zh-CN" w:bidi="ar-SA"/>
    </w:rPr>
  </w:style>
  <w:style w:type="paragraph" w:customStyle="1" w:styleId="1292">
    <w:name w:val="S_00正文"/>
    <w:basedOn w:val="1"/>
    <w:link w:val="1293"/>
    <w:qFormat/>
    <w:uiPriority w:val="0"/>
    <w:pPr>
      <w:numPr>
        <w:ilvl w:val="0"/>
        <w:numId w:val="21"/>
      </w:numPr>
      <w:snapToGrid w:val="0"/>
      <w:spacing w:line="360" w:lineRule="auto"/>
      <w:ind w:left="0"/>
    </w:pPr>
    <w:rPr>
      <w:rFonts w:ascii="宋体" w:hAnsi="宋体"/>
      <w:snapToGrid w:val="0"/>
      <w:kern w:val="0"/>
      <w:sz w:val="24"/>
      <w:szCs w:val="24"/>
    </w:rPr>
  </w:style>
  <w:style w:type="character" w:customStyle="1" w:styleId="1293">
    <w:name w:val="S_00正文 Char"/>
    <w:link w:val="1292"/>
    <w:qFormat/>
    <w:uiPriority w:val="0"/>
    <w:rPr>
      <w:rFonts w:ascii="宋体" w:hAnsi="宋体"/>
      <w:snapToGrid w:val="0"/>
      <w:sz w:val="24"/>
      <w:szCs w:val="24"/>
    </w:rPr>
  </w:style>
  <w:style w:type="paragraph" w:customStyle="1" w:styleId="1294">
    <w:name w:val="样式 样式 宋体 小四 行距: 固定值 24 磅 + (符号) 宋体 首行缩进:  2 字符 行距: 固定值 20 磅"/>
    <w:basedOn w:val="1"/>
    <w:qFormat/>
    <w:uiPriority w:val="0"/>
    <w:pPr>
      <w:spacing w:line="400" w:lineRule="exact"/>
      <w:ind w:firstLine="480" w:firstLineChars="200"/>
    </w:pPr>
    <w:rPr>
      <w:rFonts w:ascii="宋体" w:hAnsi="宋体" w:cs="宋体"/>
      <w:sz w:val="24"/>
      <w:szCs w:val="20"/>
    </w:rPr>
  </w:style>
  <w:style w:type="character" w:customStyle="1" w:styleId="1295">
    <w:name w:val="apple-converted-space"/>
    <w:qFormat/>
    <w:uiPriority w:val="0"/>
  </w:style>
  <w:style w:type="paragraph" w:customStyle="1" w:styleId="1296">
    <w:name w:val="样式 宋体 小四 行距: 固定值 24 磅"/>
    <w:basedOn w:val="1"/>
    <w:qFormat/>
    <w:uiPriority w:val="0"/>
    <w:pPr>
      <w:spacing w:line="480" w:lineRule="exact"/>
      <w:ind w:firstLine="438" w:firstLineChars="200"/>
    </w:pPr>
    <w:rPr>
      <w:rFonts w:ascii="宋体" w:hAnsi="Times New Roman" w:cs="宋体"/>
      <w:sz w:val="24"/>
      <w:szCs w:val="20"/>
    </w:rPr>
  </w:style>
  <w:style w:type="paragraph" w:customStyle="1" w:styleId="1297">
    <w:name w:val="四级标题"/>
    <w:basedOn w:val="702"/>
    <w:next w:val="1"/>
    <w:qFormat/>
    <w:uiPriority w:val="0"/>
    <w:pPr>
      <w:tabs>
        <w:tab w:val="left" w:pos="360"/>
        <w:tab w:val="left" w:pos="945"/>
        <w:tab w:val="clear" w:pos="843"/>
      </w:tabs>
      <w:spacing w:before="0" w:after="0"/>
      <w:ind w:left="945" w:hanging="525"/>
      <w:outlineLvl w:val="4"/>
    </w:pPr>
  </w:style>
  <w:style w:type="character" w:customStyle="1" w:styleId="1298">
    <w:name w:val="Text cn Char"/>
    <w:link w:val="1299"/>
    <w:qFormat/>
    <w:uiPriority w:val="0"/>
    <w:rPr>
      <w:rFonts w:ascii="宋体" w:eastAsia="Times New Roman"/>
      <w:szCs w:val="21"/>
    </w:rPr>
  </w:style>
  <w:style w:type="paragraph" w:customStyle="1" w:styleId="1299">
    <w:name w:val="Text cn"/>
    <w:next w:val="1300"/>
    <w:link w:val="1298"/>
    <w:qFormat/>
    <w:uiPriority w:val="0"/>
    <w:pPr>
      <w:keepLines/>
      <w:widowControl w:val="0"/>
      <w:tabs>
        <w:tab w:val="left" w:pos="4620"/>
      </w:tabs>
      <w:adjustRightInd w:val="0"/>
      <w:snapToGrid w:val="0"/>
      <w:spacing w:before="240" w:after="60"/>
      <w:ind w:left="1134"/>
      <w:jc w:val="both"/>
    </w:pPr>
    <w:rPr>
      <w:rFonts w:ascii="宋体" w:hAnsi="Calibri" w:eastAsia="Times New Roman" w:cs="Times New Roman"/>
      <w:szCs w:val="21"/>
      <w:lang w:val="en-US" w:eastAsia="zh-CN" w:bidi="ar-SA"/>
    </w:rPr>
  </w:style>
  <w:style w:type="paragraph" w:customStyle="1" w:styleId="1300">
    <w:name w:val="Text en"/>
    <w:basedOn w:val="1299"/>
    <w:link w:val="1316"/>
    <w:qFormat/>
    <w:uiPriority w:val="0"/>
    <w:pPr>
      <w:spacing w:before="60" w:after="240"/>
    </w:pPr>
    <w:rPr>
      <w:rFonts w:ascii="Arial" w:hAnsi="Arial" w:eastAsia="宋体"/>
      <w:vanish/>
      <w:sz w:val="18"/>
      <w:szCs w:val="20"/>
    </w:rPr>
  </w:style>
  <w:style w:type="character" w:customStyle="1" w:styleId="1301">
    <w:name w:val="TContents en Char"/>
    <w:link w:val="1302"/>
    <w:qFormat/>
    <w:locked/>
    <w:uiPriority w:val="0"/>
    <w:rPr>
      <w:rFonts w:ascii="Arial" w:hAnsi="Arial"/>
      <w:b/>
      <w:szCs w:val="21"/>
    </w:rPr>
  </w:style>
  <w:style w:type="paragraph" w:customStyle="1" w:styleId="1302">
    <w:name w:val="TContents en"/>
    <w:basedOn w:val="1"/>
    <w:link w:val="1301"/>
    <w:qFormat/>
    <w:uiPriority w:val="0"/>
    <w:pPr>
      <w:adjustRightInd w:val="0"/>
      <w:snapToGrid w:val="0"/>
      <w:spacing w:before="120" w:after="360"/>
      <w:jc w:val="center"/>
    </w:pPr>
    <w:rPr>
      <w:rFonts w:ascii="Arial" w:hAnsi="Arial"/>
      <w:b/>
      <w:kern w:val="0"/>
      <w:sz w:val="20"/>
      <w:szCs w:val="21"/>
    </w:rPr>
  </w:style>
  <w:style w:type="character" w:customStyle="1" w:styleId="1303">
    <w:name w:val="yxMark"/>
    <w:qFormat/>
    <w:uiPriority w:val="0"/>
    <w:rPr>
      <w:rFonts w:ascii="Courier New" w:hAnsi="Courier New" w:cs="Arial"/>
      <w:b/>
      <w:bCs/>
      <w:vanish/>
      <w:color w:val="800000"/>
      <w:sz w:val="16"/>
      <w:szCs w:val="16"/>
      <w:vertAlign w:val="subscript"/>
    </w:rPr>
  </w:style>
  <w:style w:type="character" w:customStyle="1" w:styleId="1304">
    <w:name w:val="content2"/>
    <w:qFormat/>
    <w:uiPriority w:val="0"/>
  </w:style>
  <w:style w:type="character" w:customStyle="1" w:styleId="1305">
    <w:name w:val="Text en Char Char Char"/>
    <w:qFormat/>
    <w:uiPriority w:val="0"/>
    <w:rPr>
      <w:rFonts w:ascii="Arial" w:hAnsi="Arial"/>
      <w:vanish/>
      <w:kern w:val="2"/>
      <w:sz w:val="18"/>
      <w:szCs w:val="21"/>
    </w:rPr>
  </w:style>
  <w:style w:type="character" w:customStyle="1" w:styleId="1306">
    <w:name w:val="应答文本 Char"/>
    <w:link w:val="1307"/>
    <w:qFormat/>
    <w:uiPriority w:val="0"/>
    <w:rPr>
      <w:rFonts w:ascii="Arial" w:hAnsi="Arial" w:eastAsia="楷体_GB2312"/>
      <w:spacing w:val="10"/>
    </w:rPr>
  </w:style>
  <w:style w:type="paragraph" w:customStyle="1" w:styleId="1307">
    <w:name w:val="应答文本"/>
    <w:basedOn w:val="1"/>
    <w:link w:val="1306"/>
    <w:qFormat/>
    <w:uiPriority w:val="0"/>
    <w:pPr>
      <w:widowControl/>
      <w:adjustRightInd w:val="0"/>
      <w:spacing w:afterLines="50" w:line="320" w:lineRule="exact"/>
      <w:ind w:left="720" w:leftChars="300" w:firstLine="460" w:firstLineChars="200"/>
      <w:jc w:val="left"/>
    </w:pPr>
    <w:rPr>
      <w:rFonts w:ascii="Arial" w:hAnsi="Arial" w:eastAsia="楷体_GB2312"/>
      <w:spacing w:val="10"/>
      <w:kern w:val="0"/>
      <w:sz w:val="20"/>
      <w:szCs w:val="20"/>
    </w:rPr>
  </w:style>
  <w:style w:type="character" w:customStyle="1" w:styleId="1308">
    <w:name w:val="样式 (西文) 宋体"/>
    <w:qFormat/>
    <w:uiPriority w:val="0"/>
    <w:rPr>
      <w:rFonts w:ascii="宋体" w:hAnsi="宋体" w:eastAsia="华文细黑"/>
      <w:kern w:val="24"/>
      <w:sz w:val="21"/>
      <w:szCs w:val="28"/>
      <w:lang w:val="en-US" w:eastAsia="zh-CN" w:bidi="ar-SA"/>
    </w:rPr>
  </w:style>
  <w:style w:type="character" w:customStyle="1" w:styleId="1309">
    <w:name w:val="验交标准三级 Char"/>
    <w:link w:val="1310"/>
    <w:qFormat/>
    <w:uiPriority w:val="0"/>
    <w:rPr>
      <w:rFonts w:ascii="Times New Roman" w:hAnsi="宋体"/>
      <w:b/>
      <w:bCs/>
      <w:szCs w:val="21"/>
      <w:lang w:bidi="en-US"/>
    </w:rPr>
  </w:style>
  <w:style w:type="paragraph" w:customStyle="1" w:styleId="1310">
    <w:name w:val="验交标准三级"/>
    <w:basedOn w:val="458"/>
    <w:link w:val="1309"/>
    <w:qFormat/>
    <w:uiPriority w:val="0"/>
    <w:pPr>
      <w:keepNext w:val="0"/>
      <w:keepLines w:val="0"/>
      <w:widowControl/>
      <w:tabs>
        <w:tab w:val="left" w:pos="1680"/>
        <w:tab w:val="clear" w:pos="480"/>
      </w:tabs>
      <w:spacing w:before="0" w:after="0" w:line="360" w:lineRule="auto"/>
      <w:ind w:left="1680" w:firstLine="480"/>
      <w:jc w:val="left"/>
      <w:outlineLvl w:val="2"/>
    </w:pPr>
    <w:rPr>
      <w:rFonts w:ascii="Times New Roman" w:hAnsi="宋体" w:eastAsia="宋体"/>
      <w:b/>
      <w:bCs/>
      <w:kern w:val="0"/>
      <w:sz w:val="20"/>
      <w:szCs w:val="21"/>
      <w:lang w:bidi="en-US"/>
    </w:rPr>
  </w:style>
  <w:style w:type="character" w:customStyle="1" w:styleId="1311">
    <w:name w:val="正文缩进1级 Char Char"/>
    <w:link w:val="1312"/>
    <w:qFormat/>
    <w:uiPriority w:val="0"/>
    <w:rPr>
      <w:rFonts w:ascii="FuturaA Bk BT" w:hAnsi="FuturaA Bk BT"/>
      <w:szCs w:val="24"/>
    </w:rPr>
  </w:style>
  <w:style w:type="paragraph" w:customStyle="1" w:styleId="1312">
    <w:name w:val="正文缩进1级"/>
    <w:basedOn w:val="1"/>
    <w:link w:val="1311"/>
    <w:qFormat/>
    <w:uiPriority w:val="0"/>
    <w:pPr>
      <w:tabs>
        <w:tab w:val="left" w:pos="1134"/>
      </w:tabs>
      <w:snapToGrid w:val="0"/>
      <w:spacing w:afterLines="30" w:line="288" w:lineRule="auto"/>
      <w:ind w:left="1134" w:hanging="567"/>
    </w:pPr>
    <w:rPr>
      <w:rFonts w:ascii="FuturaA Bk BT" w:hAnsi="FuturaA Bk BT"/>
      <w:kern w:val="0"/>
      <w:sz w:val="20"/>
      <w:szCs w:val="24"/>
    </w:rPr>
  </w:style>
  <w:style w:type="character" w:customStyle="1" w:styleId="1313">
    <w:name w:val="样式 WX正文文本 Char"/>
    <w:link w:val="1314"/>
    <w:qFormat/>
    <w:uiPriority w:val="0"/>
    <w:rPr>
      <w:rFonts w:ascii="Arial" w:hAnsi="Arial"/>
      <w:sz w:val="24"/>
    </w:rPr>
  </w:style>
  <w:style w:type="paragraph" w:customStyle="1" w:styleId="1314">
    <w:name w:val="样式 WX正文文本"/>
    <w:basedOn w:val="1"/>
    <w:link w:val="1313"/>
    <w:qFormat/>
    <w:uiPriority w:val="0"/>
    <w:pPr>
      <w:spacing w:before="120" w:line="300" w:lineRule="auto"/>
      <w:ind w:left="361" w:leftChars="172"/>
    </w:pPr>
    <w:rPr>
      <w:rFonts w:ascii="Arial" w:hAnsi="Arial"/>
      <w:kern w:val="0"/>
      <w:sz w:val="24"/>
      <w:szCs w:val="20"/>
    </w:rPr>
  </w:style>
  <w:style w:type="character" w:customStyle="1" w:styleId="1315">
    <w:name w:val="字元"/>
    <w:qFormat/>
    <w:uiPriority w:val="0"/>
    <w:rPr>
      <w:rFonts w:ascii="Arial" w:hAnsi="Arial" w:eastAsia="PMingLiU"/>
      <w:b/>
      <w:bCs/>
      <w:sz w:val="24"/>
      <w:szCs w:val="32"/>
      <w:lang w:val="en-US" w:eastAsia="en-US" w:bidi="ar-SA"/>
    </w:rPr>
  </w:style>
  <w:style w:type="character" w:customStyle="1" w:styleId="1316">
    <w:name w:val="Text en Char"/>
    <w:link w:val="1300"/>
    <w:qFormat/>
    <w:uiPriority w:val="0"/>
    <w:rPr>
      <w:rFonts w:ascii="Arial" w:hAnsi="Arial"/>
      <w:vanish/>
      <w:sz w:val="18"/>
    </w:rPr>
  </w:style>
  <w:style w:type="character" w:customStyle="1" w:styleId="1317">
    <w:name w:val="圆点段 Char Char Char Char Char"/>
    <w:link w:val="1318"/>
    <w:qFormat/>
    <w:uiPriority w:val="0"/>
    <w:rPr>
      <w:rFonts w:ascii="宋体" w:hAnsi="Times New Roman"/>
      <w:sz w:val="24"/>
      <w:szCs w:val="24"/>
    </w:rPr>
  </w:style>
  <w:style w:type="paragraph" w:customStyle="1" w:styleId="1318">
    <w:name w:val="圆点段 Char Char Char Char"/>
    <w:basedOn w:val="1"/>
    <w:link w:val="1317"/>
    <w:qFormat/>
    <w:uiPriority w:val="0"/>
    <w:pPr>
      <w:tabs>
        <w:tab w:val="left" w:pos="1273"/>
      </w:tabs>
      <w:spacing w:line="500" w:lineRule="exact"/>
      <w:ind w:left="1273" w:hanging="420"/>
    </w:pPr>
    <w:rPr>
      <w:rFonts w:ascii="宋体" w:hAnsi="Times New Roman"/>
      <w:kern w:val="0"/>
      <w:sz w:val="24"/>
      <w:szCs w:val="24"/>
    </w:rPr>
  </w:style>
  <w:style w:type="character" w:customStyle="1" w:styleId="1319">
    <w:name w:val="样式2 Char"/>
    <w:link w:val="347"/>
    <w:qFormat/>
    <w:uiPriority w:val="0"/>
    <w:rPr>
      <w:rFonts w:ascii="黑体" w:hAnsi="宋体" w:eastAsia="黑体"/>
      <w:bCs/>
      <w:i/>
      <w:kern w:val="2"/>
      <w:sz w:val="28"/>
      <w:szCs w:val="28"/>
    </w:rPr>
  </w:style>
  <w:style w:type="character" w:customStyle="1" w:styleId="1320">
    <w:name w:val="样式 (西文) Times New Roman (中文) 楷体_GB2312 四号 加粗"/>
    <w:qFormat/>
    <w:uiPriority w:val="0"/>
    <w:rPr>
      <w:rFonts w:ascii="Times New Roman" w:hAnsi="Times New Roman" w:eastAsia="宋体"/>
      <w:b/>
      <w:bCs/>
      <w:kern w:val="2"/>
      <w:sz w:val="28"/>
      <w:szCs w:val="24"/>
      <w:lang w:val="en-US" w:eastAsia="zh-CN" w:bidi="ar-SA"/>
    </w:rPr>
  </w:style>
  <w:style w:type="character" w:customStyle="1" w:styleId="1321">
    <w:name w:val="罗慧（四级） Char"/>
    <w:link w:val="1322"/>
    <w:qFormat/>
    <w:uiPriority w:val="0"/>
    <w:rPr>
      <w:sz w:val="28"/>
    </w:rPr>
  </w:style>
  <w:style w:type="paragraph" w:customStyle="1" w:styleId="1322">
    <w:name w:val="罗慧（四级）"/>
    <w:link w:val="1321"/>
    <w:qFormat/>
    <w:uiPriority w:val="0"/>
    <w:pPr>
      <w:widowControl w:val="0"/>
      <w:spacing w:line="520" w:lineRule="exact"/>
      <w:jc w:val="both"/>
      <w:outlineLvl w:val="3"/>
    </w:pPr>
    <w:rPr>
      <w:rFonts w:ascii="Calibri" w:hAnsi="Calibri" w:eastAsia="宋体" w:cs="Times New Roman"/>
      <w:sz w:val="28"/>
      <w:lang w:val="en-US" w:eastAsia="zh-CN" w:bidi="ar-SA"/>
    </w:rPr>
  </w:style>
  <w:style w:type="character" w:customStyle="1" w:styleId="1323">
    <w:name w:val="罗（正文） Char"/>
    <w:link w:val="1324"/>
    <w:qFormat/>
    <w:uiPriority w:val="0"/>
    <w:rPr>
      <w:szCs w:val="21"/>
    </w:rPr>
  </w:style>
  <w:style w:type="paragraph" w:customStyle="1" w:styleId="1324">
    <w:name w:val="罗（正文）"/>
    <w:link w:val="1323"/>
    <w:qFormat/>
    <w:uiPriority w:val="0"/>
    <w:pPr>
      <w:spacing w:line="520" w:lineRule="exact"/>
      <w:ind w:firstLine="420" w:firstLineChars="200"/>
    </w:pPr>
    <w:rPr>
      <w:rFonts w:ascii="Calibri" w:hAnsi="Calibri" w:eastAsia="宋体" w:cs="Times New Roman"/>
      <w:szCs w:val="21"/>
      <w:lang w:val="en-US" w:eastAsia="zh-CN" w:bidi="ar-SA"/>
    </w:rPr>
  </w:style>
  <w:style w:type="character" w:customStyle="1" w:styleId="1325">
    <w:name w:val="样式 8 磅 加粗"/>
    <w:qFormat/>
    <w:uiPriority w:val="0"/>
    <w:rPr>
      <w:rFonts w:eastAsia="宋体"/>
      <w:bCs/>
      <w:sz w:val="21"/>
    </w:rPr>
  </w:style>
  <w:style w:type="character" w:customStyle="1" w:styleId="1326">
    <w:name w:val="正文纯文本 Char"/>
    <w:link w:val="1327"/>
    <w:qFormat/>
    <w:uiPriority w:val="0"/>
    <w:rPr>
      <w:szCs w:val="24"/>
    </w:rPr>
  </w:style>
  <w:style w:type="paragraph" w:customStyle="1" w:styleId="1327">
    <w:name w:val="正文纯文本"/>
    <w:basedOn w:val="1"/>
    <w:link w:val="1326"/>
    <w:qFormat/>
    <w:uiPriority w:val="0"/>
    <w:pPr>
      <w:widowControl/>
      <w:spacing w:line="360" w:lineRule="auto"/>
      <w:ind w:firstLine="540" w:firstLineChars="257"/>
      <w:jc w:val="left"/>
    </w:pPr>
    <w:rPr>
      <w:kern w:val="0"/>
      <w:sz w:val="20"/>
      <w:szCs w:val="24"/>
    </w:rPr>
  </w:style>
  <w:style w:type="character" w:customStyle="1" w:styleId="1328">
    <w:name w:val="列表框1 Char"/>
    <w:link w:val="1329"/>
    <w:qFormat/>
    <w:uiPriority w:val="0"/>
    <w:rPr>
      <w:rFonts w:ascii="Arial" w:hAnsi="Arial"/>
      <w:spacing w:val="10"/>
      <w:sz w:val="24"/>
      <w:szCs w:val="24"/>
    </w:rPr>
  </w:style>
  <w:style w:type="paragraph" w:customStyle="1" w:styleId="1329">
    <w:name w:val="列表框1"/>
    <w:basedOn w:val="1307"/>
    <w:next w:val="1307"/>
    <w:link w:val="1328"/>
    <w:qFormat/>
    <w:uiPriority w:val="0"/>
    <w:pPr>
      <w:tabs>
        <w:tab w:val="left" w:pos="360"/>
        <w:tab w:val="left" w:pos="1134"/>
        <w:tab w:val="left" w:pos="1560"/>
      </w:tabs>
      <w:snapToGrid w:val="0"/>
      <w:spacing w:afterLines="0"/>
      <w:ind w:left="0" w:leftChars="0" w:hanging="3" w:firstLineChars="0"/>
    </w:pPr>
    <w:rPr>
      <w:rFonts w:eastAsia="宋体"/>
      <w:sz w:val="24"/>
      <w:szCs w:val="24"/>
    </w:rPr>
  </w:style>
  <w:style w:type="character" w:customStyle="1" w:styleId="1330">
    <w:name w:val="unnamedstyle06__char"/>
    <w:qFormat/>
    <w:uiPriority w:val="0"/>
  </w:style>
  <w:style w:type="character" w:customStyle="1" w:styleId="1331">
    <w:name w:val="small"/>
    <w:qFormat/>
    <w:uiPriority w:val="0"/>
  </w:style>
  <w:style w:type="character" w:customStyle="1" w:styleId="1332">
    <w:name w:val="樣式 標題 3 + (中文) MS Gothic 10.5 點 Char Char Char Char Char Char Char Char Char Char Char Char"/>
    <w:qFormat/>
    <w:uiPriority w:val="0"/>
    <w:rPr>
      <w:rFonts w:hAnsi="PMingLiU" w:eastAsia="MS Gothic"/>
      <w:snapToGrid/>
      <w:kern w:val="2"/>
      <w:sz w:val="24"/>
      <w:szCs w:val="24"/>
      <w:lang w:val="en-AU" w:eastAsia="zh-TW"/>
    </w:rPr>
  </w:style>
  <w:style w:type="character" w:customStyle="1" w:styleId="1333">
    <w:name w:val="正文（罗慧） Char"/>
    <w:link w:val="1334"/>
    <w:qFormat/>
    <w:uiPriority w:val="0"/>
    <w:rPr>
      <w:rFonts w:ascii="宋体" w:hAnsi="宋体"/>
      <w:snapToGrid w:val="0"/>
      <w:szCs w:val="21"/>
    </w:rPr>
  </w:style>
  <w:style w:type="paragraph" w:customStyle="1" w:styleId="1334">
    <w:name w:val="正文（罗慧）"/>
    <w:link w:val="1333"/>
    <w:qFormat/>
    <w:uiPriority w:val="0"/>
    <w:pPr>
      <w:widowControl w:val="0"/>
      <w:adjustRightInd w:val="0"/>
      <w:snapToGrid w:val="0"/>
      <w:spacing w:line="520" w:lineRule="exact"/>
      <w:jc w:val="center"/>
    </w:pPr>
    <w:rPr>
      <w:rFonts w:ascii="宋体" w:hAnsi="宋体" w:eastAsia="宋体" w:cs="Times New Roman"/>
      <w:snapToGrid w:val="0"/>
      <w:szCs w:val="21"/>
      <w:lang w:val="en-US" w:eastAsia="zh-CN" w:bidi="ar-SA"/>
    </w:rPr>
  </w:style>
  <w:style w:type="character" w:customStyle="1" w:styleId="1335">
    <w:name w:val="正文段 Char"/>
    <w:link w:val="1336"/>
    <w:qFormat/>
    <w:uiPriority w:val="0"/>
    <w:rPr>
      <w:rFonts w:ascii="宋体" w:hAnsi="Times New Roman"/>
      <w:sz w:val="24"/>
      <w:szCs w:val="24"/>
    </w:rPr>
  </w:style>
  <w:style w:type="paragraph" w:customStyle="1" w:styleId="1336">
    <w:name w:val="正文段"/>
    <w:basedOn w:val="1"/>
    <w:link w:val="1335"/>
    <w:qFormat/>
    <w:uiPriority w:val="0"/>
    <w:pPr>
      <w:spacing w:line="360" w:lineRule="auto"/>
      <w:ind w:firstLine="420"/>
    </w:pPr>
    <w:rPr>
      <w:rFonts w:ascii="宋体" w:hAnsi="Times New Roman"/>
      <w:kern w:val="0"/>
      <w:sz w:val="24"/>
      <w:szCs w:val="24"/>
    </w:rPr>
  </w:style>
  <w:style w:type="character" w:customStyle="1" w:styleId="1337">
    <w:name w:val="图表目录 Char"/>
    <w:link w:val="73"/>
    <w:qFormat/>
    <w:uiPriority w:val="0"/>
    <w:rPr>
      <w:rFonts w:ascii="Times New Roman" w:hAnsi="Times New Roman"/>
      <w:kern w:val="2"/>
      <w:sz w:val="21"/>
      <w:szCs w:val="24"/>
    </w:rPr>
  </w:style>
  <w:style w:type="character" w:customStyle="1" w:styleId="1338">
    <w:name w:val="even Char Char"/>
    <w:qFormat/>
    <w:locked/>
    <w:uiPriority w:val="0"/>
    <w:rPr>
      <w:rFonts w:cs="Times New Roman"/>
      <w:sz w:val="18"/>
      <w:szCs w:val="18"/>
    </w:rPr>
  </w:style>
  <w:style w:type="character" w:customStyle="1" w:styleId="1339">
    <w:name w:val="Char14 Char Char1"/>
    <w:qFormat/>
    <w:uiPriority w:val="0"/>
    <w:rPr>
      <w:rFonts w:ascii="Arial" w:hAnsi="Arial" w:eastAsia="宋体" w:cs="Arial"/>
      <w:bCs/>
      <w:color w:val="000000"/>
      <w:kern w:val="2"/>
      <w:sz w:val="28"/>
      <w:szCs w:val="32"/>
      <w:lang w:val="en-US" w:eastAsia="zh-CN" w:bidi="ar-SA"/>
    </w:rPr>
  </w:style>
  <w:style w:type="character" w:customStyle="1" w:styleId="1340">
    <w:name w:val="Char Char20"/>
    <w:qFormat/>
    <w:uiPriority w:val="0"/>
    <w:rPr>
      <w:rFonts w:ascii="黑体" w:hAnsi="Arial" w:eastAsia="黑体"/>
      <w:b/>
      <w:kern w:val="2"/>
      <w:sz w:val="28"/>
      <w:lang w:val="en-US" w:eastAsia="zh-CN" w:bidi="ar-SA"/>
    </w:rPr>
  </w:style>
  <w:style w:type="character" w:customStyle="1" w:styleId="1341">
    <w:name w:val="Body Text Char"/>
    <w:qFormat/>
    <w:uiPriority w:val="0"/>
    <w:rPr>
      <w:rFonts w:eastAsia="宋体"/>
      <w:sz w:val="24"/>
      <w:lang w:val="en-US" w:eastAsia="fr-FR" w:bidi="ar-SA"/>
    </w:rPr>
  </w:style>
  <w:style w:type="character" w:customStyle="1" w:styleId="1342">
    <w:name w:val="表格头格式 Char Char"/>
    <w:qFormat/>
    <w:uiPriority w:val="0"/>
    <w:rPr>
      <w:rFonts w:eastAsia="宋体" w:cs="宋体"/>
      <w:b/>
      <w:bCs/>
      <w:kern w:val="2"/>
      <w:sz w:val="21"/>
      <w:lang w:val="en-US" w:eastAsia="zh-CN" w:bidi="ar-SA"/>
    </w:rPr>
  </w:style>
  <w:style w:type="character" w:customStyle="1" w:styleId="1343">
    <w:name w:val="表格头格式 Char"/>
    <w:link w:val="1344"/>
    <w:qFormat/>
    <w:uiPriority w:val="0"/>
    <w:rPr>
      <w:rFonts w:cs="宋体"/>
      <w:b/>
      <w:bCs/>
    </w:rPr>
  </w:style>
  <w:style w:type="paragraph" w:customStyle="1" w:styleId="1344">
    <w:name w:val="表格头格式"/>
    <w:basedOn w:val="1345"/>
    <w:link w:val="1343"/>
    <w:qFormat/>
    <w:uiPriority w:val="0"/>
    <w:rPr>
      <w:b/>
      <w:bCs/>
    </w:rPr>
  </w:style>
  <w:style w:type="paragraph" w:customStyle="1" w:styleId="1345">
    <w:name w:val="表格内容"/>
    <w:basedOn w:val="1"/>
    <w:link w:val="1396"/>
    <w:qFormat/>
    <w:uiPriority w:val="0"/>
    <w:pPr>
      <w:widowControl/>
      <w:jc w:val="left"/>
    </w:pPr>
    <w:rPr>
      <w:rFonts w:cs="宋体"/>
      <w:kern w:val="0"/>
      <w:sz w:val="20"/>
      <w:szCs w:val="20"/>
    </w:rPr>
  </w:style>
  <w:style w:type="character" w:customStyle="1" w:styleId="1346">
    <w:name w:val="引用正文 Char Char"/>
    <w:link w:val="1347"/>
    <w:qFormat/>
    <w:uiPriority w:val="0"/>
    <w:rPr>
      <w:rFonts w:ascii="宋体" w:hAnsi="宋体"/>
    </w:rPr>
  </w:style>
  <w:style w:type="paragraph" w:customStyle="1" w:styleId="1347">
    <w:name w:val="引用正文"/>
    <w:basedOn w:val="35"/>
    <w:link w:val="1346"/>
    <w:qFormat/>
    <w:uiPriority w:val="0"/>
    <w:pPr>
      <w:adjustRightInd w:val="0"/>
      <w:snapToGrid w:val="0"/>
      <w:spacing w:after="0"/>
      <w:ind w:left="0" w:leftChars="0" w:firstLine="420"/>
    </w:pPr>
    <w:rPr>
      <w:rFonts w:ascii="宋体" w:hAnsi="宋体"/>
      <w:sz w:val="20"/>
      <w:szCs w:val="20"/>
      <w:lang w:bidi="ar-SA"/>
    </w:rPr>
  </w:style>
  <w:style w:type="character" w:customStyle="1" w:styleId="1348">
    <w:name w:val="罗慧（二级标题） Char Char"/>
    <w:link w:val="1349"/>
    <w:qFormat/>
    <w:uiPriority w:val="0"/>
    <w:rPr>
      <w:rFonts w:ascii="黑体" w:hAnsi="宋体" w:eastAsia="黑体"/>
      <w:b/>
      <w:sz w:val="30"/>
      <w:szCs w:val="30"/>
    </w:rPr>
  </w:style>
  <w:style w:type="paragraph" w:customStyle="1" w:styleId="1349">
    <w:name w:val="罗慧（二级标题）"/>
    <w:link w:val="1348"/>
    <w:qFormat/>
    <w:uiPriority w:val="0"/>
    <w:pPr>
      <w:spacing w:beforeLines="100" w:afterLines="100" w:line="360" w:lineRule="auto"/>
      <w:jc w:val="both"/>
      <w:outlineLvl w:val="1"/>
    </w:pPr>
    <w:rPr>
      <w:rFonts w:ascii="黑体" w:hAnsi="宋体" w:eastAsia="黑体" w:cs="Times New Roman"/>
      <w:b/>
      <w:sz w:val="30"/>
      <w:szCs w:val="30"/>
      <w:lang w:val="en-US" w:eastAsia="zh-CN" w:bidi="ar-SA"/>
    </w:rPr>
  </w:style>
  <w:style w:type="character" w:customStyle="1" w:styleId="1350">
    <w:name w:val="txt121"/>
    <w:qFormat/>
    <w:uiPriority w:val="0"/>
    <w:rPr>
      <w:rFonts w:hint="default" w:ascii="Verdana" w:hAnsi="Verdana"/>
      <w:spacing w:val="15"/>
      <w:sz w:val="18"/>
      <w:szCs w:val="18"/>
    </w:rPr>
  </w:style>
  <w:style w:type="character" w:customStyle="1" w:styleId="1351">
    <w:name w:val="表头（罗慧） Char"/>
    <w:link w:val="1352"/>
    <w:qFormat/>
    <w:uiPriority w:val="0"/>
    <w:rPr>
      <w:rFonts w:eastAsia="黑体"/>
      <w:bCs/>
      <w:szCs w:val="21"/>
    </w:rPr>
  </w:style>
  <w:style w:type="paragraph" w:customStyle="1" w:styleId="1352">
    <w:name w:val="表头（罗慧）"/>
    <w:link w:val="1351"/>
    <w:qFormat/>
    <w:uiPriority w:val="0"/>
    <w:pPr>
      <w:widowControl w:val="0"/>
      <w:spacing w:line="360" w:lineRule="auto"/>
      <w:jc w:val="right"/>
    </w:pPr>
    <w:rPr>
      <w:rFonts w:ascii="Calibri" w:hAnsi="Calibri" w:eastAsia="黑体" w:cs="Times New Roman"/>
      <w:bCs/>
      <w:szCs w:val="21"/>
      <w:lang w:val="en-US" w:eastAsia="zh-CN" w:bidi="ar-SA"/>
    </w:rPr>
  </w:style>
  <w:style w:type="character" w:customStyle="1" w:styleId="1353">
    <w:name w:val="Heading 3_en Char Char"/>
    <w:link w:val="1354"/>
    <w:qFormat/>
    <w:uiPriority w:val="0"/>
    <w:rPr>
      <w:rFonts w:ascii="Arial" w:hAnsi="Arial" w:eastAsia="黑体"/>
      <w:bCs/>
      <w:vanish/>
      <w:szCs w:val="32"/>
    </w:rPr>
  </w:style>
  <w:style w:type="paragraph" w:customStyle="1" w:styleId="1354">
    <w:name w:val="Heading 3_en"/>
    <w:basedOn w:val="5"/>
    <w:link w:val="1353"/>
    <w:qFormat/>
    <w:uiPriority w:val="0"/>
    <w:pPr>
      <w:widowControl/>
      <w:tabs>
        <w:tab w:val="left" w:pos="360"/>
        <w:tab w:val="left" w:pos="1134"/>
        <w:tab w:val="left" w:pos="1680"/>
      </w:tabs>
      <w:adjustRightInd w:val="0"/>
      <w:snapToGrid w:val="0"/>
      <w:spacing w:before="0" w:after="0" w:line="240" w:lineRule="auto"/>
      <w:ind w:left="1134" w:hanging="1134" w:hangingChars="540"/>
      <w:jc w:val="both"/>
    </w:pPr>
    <w:rPr>
      <w:rFonts w:ascii="Arial" w:hAnsi="Arial" w:eastAsia="黑体"/>
      <w:b w:val="0"/>
      <w:vanish/>
      <w:color w:val="auto"/>
      <w:kern w:val="0"/>
      <w:sz w:val="20"/>
    </w:rPr>
  </w:style>
  <w:style w:type="character" w:customStyle="1" w:styleId="1355">
    <w:name w:val="样式 宋体 小四 行距: 1.5 倍行距 首行缩进:  2 字符 Char"/>
    <w:link w:val="1356"/>
    <w:qFormat/>
    <w:uiPriority w:val="0"/>
    <w:rPr>
      <w:rFonts w:ascii="Times New Roman" w:hAnsi="Times New Roman"/>
      <w:sz w:val="24"/>
      <w:szCs w:val="24"/>
    </w:rPr>
  </w:style>
  <w:style w:type="paragraph" w:customStyle="1" w:styleId="1356">
    <w:name w:val="样式 宋体 小四 行距: 1.5 倍行距 首行缩进:  2 字符"/>
    <w:basedOn w:val="1"/>
    <w:link w:val="1355"/>
    <w:qFormat/>
    <w:uiPriority w:val="0"/>
    <w:pPr>
      <w:spacing w:line="360" w:lineRule="auto"/>
      <w:ind w:left="-2" w:leftChars="-1" w:firstLine="50" w:firstLineChars="21"/>
    </w:pPr>
    <w:rPr>
      <w:rFonts w:ascii="Times New Roman" w:hAnsi="Times New Roman"/>
      <w:kern w:val="0"/>
      <w:sz w:val="24"/>
      <w:szCs w:val="24"/>
    </w:rPr>
  </w:style>
  <w:style w:type="character" w:customStyle="1" w:styleId="1357">
    <w:name w:val="招标—正文 Char"/>
    <w:qFormat/>
    <w:uiPriority w:val="0"/>
    <w:rPr>
      <w:rFonts w:ascii="Arial" w:hAnsi="Arial" w:eastAsia="宋体"/>
      <w:bCs/>
      <w:kern w:val="2"/>
      <w:sz w:val="21"/>
      <w:szCs w:val="21"/>
      <w:lang w:val="en-US" w:eastAsia="zh-CN" w:bidi="ar-SA"/>
    </w:rPr>
  </w:style>
  <w:style w:type="character" w:customStyle="1" w:styleId="1358">
    <w:name w:val="Table Title cn Char"/>
    <w:link w:val="1359"/>
    <w:qFormat/>
    <w:locked/>
    <w:uiPriority w:val="0"/>
    <w:rPr>
      <w:rFonts w:ascii="黑体" w:hAnsi="Arial" w:eastAsia="黑体"/>
      <w:sz w:val="18"/>
      <w:szCs w:val="21"/>
    </w:rPr>
  </w:style>
  <w:style w:type="paragraph" w:customStyle="1" w:styleId="1359">
    <w:name w:val="Table Title cn"/>
    <w:basedOn w:val="1"/>
    <w:link w:val="1358"/>
    <w:qFormat/>
    <w:uiPriority w:val="0"/>
    <w:pPr>
      <w:adjustRightInd w:val="0"/>
      <w:snapToGrid w:val="0"/>
      <w:spacing w:before="40" w:after="40"/>
      <w:jc w:val="center"/>
    </w:pPr>
    <w:rPr>
      <w:rFonts w:ascii="黑体" w:hAnsi="Arial" w:eastAsia="黑体"/>
      <w:kern w:val="0"/>
      <w:sz w:val="18"/>
      <w:szCs w:val="21"/>
    </w:rPr>
  </w:style>
  <w:style w:type="character" w:customStyle="1" w:styleId="1360">
    <w:name w:val="正文空(罗慧) Char Char"/>
    <w:link w:val="1361"/>
    <w:qFormat/>
    <w:uiPriority w:val="0"/>
    <w:rPr>
      <w:sz w:val="28"/>
    </w:rPr>
  </w:style>
  <w:style w:type="paragraph" w:customStyle="1" w:styleId="1361">
    <w:name w:val="正文空(罗慧)"/>
    <w:link w:val="1360"/>
    <w:qFormat/>
    <w:uiPriority w:val="0"/>
    <w:pPr>
      <w:spacing w:line="520" w:lineRule="exact"/>
      <w:ind w:firstLine="560" w:firstLineChars="200"/>
      <w:jc w:val="both"/>
    </w:pPr>
    <w:rPr>
      <w:rFonts w:ascii="Calibri" w:hAnsi="Calibri" w:eastAsia="宋体" w:cs="Times New Roman"/>
      <w:sz w:val="28"/>
      <w:lang w:val="en-US" w:eastAsia="zh-CN" w:bidi="ar-SA"/>
    </w:rPr>
  </w:style>
  <w:style w:type="character" w:customStyle="1" w:styleId="1362">
    <w:name w:val="wp_keywordlink"/>
    <w:qFormat/>
    <w:uiPriority w:val="0"/>
  </w:style>
  <w:style w:type="character" w:customStyle="1" w:styleId="1363">
    <w:name w:val="正文段 Char Char Char Char Char Char"/>
    <w:link w:val="1364"/>
    <w:qFormat/>
    <w:uiPriority w:val="0"/>
    <w:rPr>
      <w:rFonts w:ascii="宋体" w:hAnsi="宋体"/>
      <w:sz w:val="24"/>
    </w:rPr>
  </w:style>
  <w:style w:type="paragraph" w:customStyle="1" w:styleId="1364">
    <w:name w:val="正文段 Char Char Char Char Char"/>
    <w:basedOn w:val="1"/>
    <w:link w:val="1363"/>
    <w:qFormat/>
    <w:uiPriority w:val="0"/>
    <w:pPr>
      <w:spacing w:line="500" w:lineRule="exact"/>
      <w:ind w:left="420" w:leftChars="200" w:firstLine="480" w:firstLineChars="200"/>
    </w:pPr>
    <w:rPr>
      <w:rFonts w:ascii="宋体" w:hAnsi="宋体"/>
      <w:kern w:val="0"/>
      <w:sz w:val="24"/>
      <w:szCs w:val="20"/>
    </w:rPr>
  </w:style>
  <w:style w:type="character" w:customStyle="1" w:styleId="1365">
    <w:name w:val="罗慧（插图） Char"/>
    <w:link w:val="1366"/>
    <w:qFormat/>
    <w:uiPriority w:val="0"/>
    <w:rPr>
      <w:rFonts w:eastAsia="黑体"/>
      <w:b/>
      <w:sz w:val="24"/>
      <w:szCs w:val="24"/>
    </w:rPr>
  </w:style>
  <w:style w:type="paragraph" w:customStyle="1" w:styleId="1366">
    <w:name w:val="罗慧（插图）"/>
    <w:link w:val="1365"/>
    <w:qFormat/>
    <w:uiPriority w:val="0"/>
    <w:pPr>
      <w:spacing w:line="480" w:lineRule="atLeast"/>
      <w:jc w:val="center"/>
    </w:pPr>
    <w:rPr>
      <w:rFonts w:ascii="Calibri" w:hAnsi="Calibri" w:eastAsia="黑体" w:cs="Times New Roman"/>
      <w:b/>
      <w:sz w:val="24"/>
      <w:szCs w:val="24"/>
      <w:lang w:val="en-US" w:eastAsia="zh-CN" w:bidi="ar-SA"/>
    </w:rPr>
  </w:style>
  <w:style w:type="character" w:customStyle="1" w:styleId="1367">
    <w:name w:val="f12px1"/>
    <w:qFormat/>
    <w:uiPriority w:val="0"/>
    <w:rPr>
      <w:sz w:val="17"/>
      <w:szCs w:val="17"/>
    </w:rPr>
  </w:style>
  <w:style w:type="character" w:customStyle="1" w:styleId="1368">
    <w:name w:val="罗慧（一级目录） Char"/>
    <w:link w:val="1369"/>
    <w:qFormat/>
    <w:uiPriority w:val="0"/>
    <w:rPr>
      <w:rFonts w:ascii="黑体" w:hAnsi="黑体" w:eastAsia="黑体"/>
      <w:snapToGrid w:val="0"/>
      <w:spacing w:val="16"/>
      <w:sz w:val="28"/>
      <w:szCs w:val="21"/>
    </w:rPr>
  </w:style>
  <w:style w:type="paragraph" w:customStyle="1" w:styleId="1369">
    <w:name w:val="罗慧（一级目录）"/>
    <w:next w:val="20"/>
    <w:link w:val="1368"/>
    <w:qFormat/>
    <w:uiPriority w:val="0"/>
    <w:pPr>
      <w:spacing w:line="520" w:lineRule="exact"/>
    </w:pPr>
    <w:rPr>
      <w:rFonts w:ascii="黑体" w:hAnsi="黑体" w:eastAsia="黑体" w:cs="Times New Roman"/>
      <w:snapToGrid w:val="0"/>
      <w:spacing w:val="16"/>
      <w:sz w:val="28"/>
      <w:szCs w:val="21"/>
      <w:lang w:val="en-US" w:eastAsia="zh-CN" w:bidi="ar-SA"/>
    </w:rPr>
  </w:style>
  <w:style w:type="character" w:customStyle="1" w:styleId="1370">
    <w:name w:val="Char Char201"/>
    <w:qFormat/>
    <w:uiPriority w:val="0"/>
    <w:rPr>
      <w:rFonts w:ascii="黑体" w:hAnsi="Arial" w:eastAsia="黑体"/>
      <w:b/>
      <w:kern w:val="2"/>
      <w:sz w:val="28"/>
      <w:lang w:val="en-US" w:eastAsia="zh-CN" w:bidi="ar-SA"/>
    </w:rPr>
  </w:style>
  <w:style w:type="character" w:customStyle="1" w:styleId="1371">
    <w:name w:val="3text1"/>
    <w:qFormat/>
    <w:uiPriority w:val="0"/>
    <w:rPr>
      <w:rFonts w:hint="default" w:ascii="ˎ̥" w:hAnsi="ˎ̥"/>
      <w:sz w:val="18"/>
      <w:szCs w:val="18"/>
      <w:u w:val="none"/>
    </w:rPr>
  </w:style>
  <w:style w:type="character" w:customStyle="1" w:styleId="1372">
    <w:name w:val="合同正文 Char Char"/>
    <w:link w:val="1373"/>
    <w:qFormat/>
    <w:uiPriority w:val="0"/>
    <w:rPr>
      <w:rFonts w:ascii="宋体" w:hAnsi="宋体"/>
      <w:spacing w:val="10"/>
      <w:szCs w:val="21"/>
    </w:rPr>
  </w:style>
  <w:style w:type="paragraph" w:customStyle="1" w:styleId="1373">
    <w:name w:val="合同正文"/>
    <w:basedOn w:val="1"/>
    <w:link w:val="1372"/>
    <w:qFormat/>
    <w:uiPriority w:val="0"/>
    <w:pPr>
      <w:spacing w:afterLines="50" w:line="360" w:lineRule="auto"/>
      <w:ind w:firstLine="200" w:firstLineChars="200"/>
      <w:jc w:val="left"/>
    </w:pPr>
    <w:rPr>
      <w:rFonts w:ascii="宋体" w:hAnsi="宋体"/>
      <w:spacing w:val="10"/>
      <w:kern w:val="0"/>
      <w:sz w:val="20"/>
      <w:szCs w:val="21"/>
    </w:rPr>
  </w:style>
  <w:style w:type="character" w:customStyle="1" w:styleId="1374">
    <w:name w:val="样式 宋体 8 磅 加粗1"/>
    <w:qFormat/>
    <w:uiPriority w:val="0"/>
    <w:rPr>
      <w:rFonts w:ascii="宋体" w:hAnsi="宋体" w:eastAsia="宋体"/>
      <w:bCs/>
      <w:sz w:val="21"/>
    </w:rPr>
  </w:style>
  <w:style w:type="character" w:customStyle="1" w:styleId="1375">
    <w:name w:val="题注格式 Char"/>
    <w:link w:val="1376"/>
    <w:qFormat/>
    <w:uiPriority w:val="0"/>
    <w:rPr>
      <w:rFonts w:ascii="Arial" w:hAnsi="Arial" w:cs="宋体"/>
    </w:rPr>
  </w:style>
  <w:style w:type="paragraph" w:customStyle="1" w:styleId="1376">
    <w:name w:val="题注格式"/>
    <w:basedOn w:val="22"/>
    <w:link w:val="1375"/>
    <w:qFormat/>
    <w:uiPriority w:val="0"/>
    <w:pPr>
      <w:spacing w:line="400" w:lineRule="exact"/>
      <w:outlineLvl w:val="8"/>
    </w:pPr>
    <w:rPr>
      <w:rFonts w:ascii="Arial" w:hAnsi="Arial" w:eastAsia="宋体" w:cs="宋体"/>
      <w:b w:val="0"/>
      <w:kern w:val="0"/>
      <w:lang w:val="en-US"/>
    </w:rPr>
  </w:style>
  <w:style w:type="character" w:customStyle="1" w:styleId="1377">
    <w:name w:val="验交标准一级 Char"/>
    <w:link w:val="1378"/>
    <w:qFormat/>
    <w:uiPriority w:val="0"/>
    <w:rPr>
      <w:rFonts w:ascii="Times New Roman" w:hAnsi="Times New Roman"/>
      <w:b/>
      <w:bCs/>
      <w:kern w:val="44"/>
      <w:sz w:val="30"/>
      <w:szCs w:val="28"/>
      <w:lang w:eastAsia="en-US" w:bidi="en-US"/>
    </w:rPr>
  </w:style>
  <w:style w:type="paragraph" w:customStyle="1" w:styleId="1378">
    <w:name w:val="验交标准一级"/>
    <w:basedOn w:val="1"/>
    <w:link w:val="1377"/>
    <w:qFormat/>
    <w:uiPriority w:val="0"/>
    <w:pPr>
      <w:pageBreakBefore/>
      <w:spacing w:before="200" w:after="200" w:line="360" w:lineRule="auto"/>
      <w:ind w:left="420" w:hanging="420"/>
      <w:jc w:val="center"/>
      <w:outlineLvl w:val="0"/>
    </w:pPr>
    <w:rPr>
      <w:rFonts w:ascii="Times New Roman" w:hAnsi="Times New Roman"/>
      <w:b/>
      <w:bCs/>
      <w:kern w:val="44"/>
      <w:sz w:val="30"/>
      <w:szCs w:val="28"/>
      <w:lang w:eastAsia="en-US" w:bidi="en-US"/>
    </w:rPr>
  </w:style>
  <w:style w:type="character" w:customStyle="1" w:styleId="1379">
    <w:name w:val="yyy Char"/>
    <w:qFormat/>
    <w:uiPriority w:val="0"/>
    <w:rPr>
      <w:rFonts w:eastAsia="宋体"/>
      <w:sz w:val="21"/>
      <w:lang w:val="en-US" w:eastAsia="zh-CN" w:bidi="ar-SA"/>
    </w:rPr>
  </w:style>
  <w:style w:type="character" w:customStyle="1" w:styleId="1380">
    <w:name w:val="Char Char21"/>
    <w:qFormat/>
    <w:uiPriority w:val="0"/>
    <w:rPr>
      <w:rFonts w:ascii="黑体" w:eastAsia="黑体"/>
      <w:b/>
      <w:kern w:val="44"/>
      <w:sz w:val="32"/>
      <w:lang w:val="en-US" w:eastAsia="zh-CN" w:bidi="ar-SA"/>
    </w:rPr>
  </w:style>
  <w:style w:type="character" w:customStyle="1" w:styleId="1381">
    <w:name w:val="条目编号 Char"/>
    <w:link w:val="1382"/>
    <w:qFormat/>
    <w:uiPriority w:val="0"/>
    <w:rPr>
      <w:rFonts w:ascii="宋体" w:hAnsi="宋体"/>
      <w:szCs w:val="21"/>
    </w:rPr>
  </w:style>
  <w:style w:type="paragraph" w:customStyle="1" w:styleId="1382">
    <w:name w:val="条目编号"/>
    <w:basedOn w:val="1"/>
    <w:link w:val="1381"/>
    <w:qFormat/>
    <w:uiPriority w:val="0"/>
    <w:pPr>
      <w:keepNext/>
      <w:widowControl/>
      <w:tabs>
        <w:tab w:val="left" w:pos="2100"/>
      </w:tabs>
      <w:spacing w:line="300" w:lineRule="auto"/>
      <w:ind w:left="2100" w:hanging="420"/>
      <w:jc w:val="left"/>
    </w:pPr>
    <w:rPr>
      <w:rFonts w:ascii="宋体" w:hAnsi="宋体"/>
      <w:kern w:val="0"/>
      <w:sz w:val="20"/>
      <w:szCs w:val="21"/>
    </w:rPr>
  </w:style>
  <w:style w:type="character" w:customStyle="1" w:styleId="1383">
    <w:name w:val="表格文字 Char Char"/>
    <w:qFormat/>
    <w:uiPriority w:val="0"/>
    <w:rPr>
      <w:rFonts w:ascii="Times New Roman" w:hAnsi="Times New Roman"/>
      <w:sz w:val="21"/>
    </w:rPr>
  </w:style>
  <w:style w:type="character" w:customStyle="1" w:styleId="1384">
    <w:name w:val="CASCO 正文格式 Char Char"/>
    <w:link w:val="1385"/>
    <w:qFormat/>
    <w:uiPriority w:val="0"/>
    <w:rPr>
      <w:rFonts w:ascii="Myriad Pro" w:hAnsi="Myriad Pro" w:eastAsia="汉仪中黑简" w:cs="宋体"/>
      <w:color w:val="4D4D4D"/>
      <w:sz w:val="24"/>
      <w:szCs w:val="24"/>
    </w:rPr>
  </w:style>
  <w:style w:type="paragraph" w:customStyle="1" w:styleId="1385">
    <w:name w:val="CASCO 正文格式"/>
    <w:basedOn w:val="1"/>
    <w:link w:val="1384"/>
    <w:qFormat/>
    <w:uiPriority w:val="0"/>
    <w:pPr>
      <w:spacing w:line="360" w:lineRule="exact"/>
      <w:jc w:val="left"/>
    </w:pPr>
    <w:rPr>
      <w:rFonts w:ascii="Myriad Pro" w:hAnsi="Myriad Pro" w:eastAsia="汉仪中黑简" w:cs="宋体"/>
      <w:color w:val="4D4D4D"/>
      <w:kern w:val="0"/>
      <w:sz w:val="24"/>
      <w:szCs w:val="24"/>
    </w:rPr>
  </w:style>
  <w:style w:type="character" w:customStyle="1" w:styleId="1386">
    <w:name w:val="content"/>
    <w:qFormat/>
    <w:uiPriority w:val="0"/>
  </w:style>
  <w:style w:type="character" w:customStyle="1" w:styleId="1387">
    <w:name w:val="正文(罗慧) Char Char"/>
    <w:link w:val="1388"/>
    <w:qFormat/>
    <w:uiPriority w:val="0"/>
    <w:rPr>
      <w:sz w:val="28"/>
    </w:rPr>
  </w:style>
  <w:style w:type="paragraph" w:customStyle="1" w:styleId="1388">
    <w:name w:val="正文(罗慧)"/>
    <w:link w:val="1387"/>
    <w:qFormat/>
    <w:uiPriority w:val="0"/>
    <w:pPr>
      <w:spacing w:line="520" w:lineRule="exact"/>
      <w:ind w:firstLine="560" w:firstLineChars="200"/>
      <w:jc w:val="both"/>
    </w:pPr>
    <w:rPr>
      <w:rFonts w:ascii="Calibri" w:hAnsi="Calibri" w:eastAsia="宋体" w:cs="Times New Roman"/>
      <w:sz w:val="28"/>
      <w:lang w:val="en-US" w:eastAsia="zh-CN" w:bidi="ar-SA"/>
    </w:rPr>
  </w:style>
  <w:style w:type="character" w:customStyle="1" w:styleId="1389">
    <w:name w:val="罗慧（三级标题） Char"/>
    <w:link w:val="1390"/>
    <w:qFormat/>
    <w:uiPriority w:val="0"/>
    <w:rPr>
      <w:rFonts w:ascii="Times New Roman" w:hAnsi="Times New Roman"/>
      <w:b/>
      <w:bCs/>
      <w:szCs w:val="21"/>
    </w:rPr>
  </w:style>
  <w:style w:type="paragraph" w:customStyle="1" w:styleId="1390">
    <w:name w:val="罗慧（三级标题）"/>
    <w:basedOn w:val="1"/>
    <w:link w:val="1389"/>
    <w:qFormat/>
    <w:uiPriority w:val="0"/>
    <w:pPr>
      <w:spacing w:line="520" w:lineRule="exact"/>
      <w:ind w:left="561" w:hanging="561"/>
      <w:outlineLvl w:val="2"/>
    </w:pPr>
    <w:rPr>
      <w:rFonts w:ascii="Times New Roman" w:hAnsi="Times New Roman"/>
      <w:b/>
      <w:bCs/>
      <w:kern w:val="0"/>
      <w:sz w:val="20"/>
      <w:szCs w:val="21"/>
    </w:rPr>
  </w:style>
  <w:style w:type="character" w:customStyle="1" w:styleId="1391">
    <w:name w:val="weby11"/>
    <w:qFormat/>
    <w:uiPriority w:val="0"/>
    <w:rPr>
      <w:sz w:val="18"/>
      <w:szCs w:val="18"/>
    </w:rPr>
  </w:style>
  <w:style w:type="character" w:customStyle="1" w:styleId="1392">
    <w:name w:val="Char14 Char Char"/>
    <w:qFormat/>
    <w:uiPriority w:val="0"/>
    <w:rPr>
      <w:rFonts w:ascii="Arial" w:hAnsi="Arial" w:eastAsia="宋体" w:cs="Arial"/>
      <w:bCs/>
      <w:color w:val="000000"/>
      <w:kern w:val="2"/>
      <w:sz w:val="28"/>
      <w:szCs w:val="32"/>
      <w:lang w:val="en-US" w:eastAsia="zh-CN" w:bidi="ar-SA"/>
    </w:rPr>
  </w:style>
  <w:style w:type="character" w:customStyle="1" w:styleId="1393">
    <w:name w:val="Char Char211"/>
    <w:qFormat/>
    <w:uiPriority w:val="0"/>
    <w:rPr>
      <w:rFonts w:ascii="黑体" w:eastAsia="黑体"/>
      <w:b/>
      <w:kern w:val="44"/>
      <w:sz w:val="32"/>
      <w:lang w:val="en-US" w:eastAsia="zh-CN" w:bidi="ar-SA"/>
    </w:rPr>
  </w:style>
  <w:style w:type="character" w:customStyle="1" w:styleId="1394">
    <w:name w:val="st1"/>
    <w:qFormat/>
    <w:uiPriority w:val="0"/>
  </w:style>
  <w:style w:type="character" w:customStyle="1" w:styleId="1395">
    <w:name w:val="Text Char1"/>
    <w:link w:val="497"/>
    <w:qFormat/>
    <w:uiPriority w:val="0"/>
    <w:rPr>
      <w:rFonts w:ascii="宋体" w:hAnsi="宋体"/>
      <w:sz w:val="21"/>
      <w:szCs w:val="24"/>
    </w:rPr>
  </w:style>
  <w:style w:type="character" w:customStyle="1" w:styleId="1396">
    <w:name w:val="表格内容 Char"/>
    <w:link w:val="1345"/>
    <w:qFormat/>
    <w:uiPriority w:val="0"/>
    <w:rPr>
      <w:rFonts w:cs="宋体"/>
    </w:rPr>
  </w:style>
  <w:style w:type="character" w:customStyle="1" w:styleId="1397">
    <w:name w:val="Char Char6"/>
    <w:qFormat/>
    <w:uiPriority w:val="0"/>
    <w:rPr>
      <w:kern w:val="2"/>
      <w:sz w:val="21"/>
      <w:szCs w:val="24"/>
    </w:rPr>
  </w:style>
  <w:style w:type="character" w:customStyle="1" w:styleId="1398">
    <w:name w:val="表文"/>
    <w:qFormat/>
    <w:uiPriority w:val="0"/>
    <w:rPr>
      <w:rFonts w:hint="default" w:ascii="Arial" w:hAnsi="Arial" w:eastAsia="宋体" w:cs="Arial"/>
      <w:spacing w:val="0"/>
      <w:kern w:val="0"/>
      <w:sz w:val="21"/>
      <w:szCs w:val="18"/>
      <w:u w:val="none"/>
      <w:vertAlign w:val="baseline"/>
    </w:rPr>
  </w:style>
  <w:style w:type="character" w:customStyle="1" w:styleId="1399">
    <w:name w:val="验交标准二级 Char"/>
    <w:link w:val="1400"/>
    <w:qFormat/>
    <w:uiPriority w:val="0"/>
    <w:rPr>
      <w:rFonts w:ascii="Times New Roman" w:hAnsi="Times New Roman"/>
      <w:b/>
      <w:bCs/>
      <w:kern w:val="44"/>
      <w:sz w:val="24"/>
      <w:szCs w:val="44"/>
      <w:lang w:val="fr-FR" w:eastAsia="en-US" w:bidi="en-US"/>
    </w:rPr>
  </w:style>
  <w:style w:type="paragraph" w:customStyle="1" w:styleId="1400">
    <w:name w:val="验交标准二级"/>
    <w:basedOn w:val="1"/>
    <w:link w:val="1399"/>
    <w:qFormat/>
    <w:uiPriority w:val="0"/>
    <w:pPr>
      <w:widowControl/>
      <w:tabs>
        <w:tab w:val="left" w:pos="567"/>
      </w:tabs>
      <w:spacing w:line="360" w:lineRule="auto"/>
      <w:jc w:val="left"/>
      <w:outlineLvl w:val="1"/>
    </w:pPr>
    <w:rPr>
      <w:rFonts w:ascii="Times New Roman" w:hAnsi="Times New Roman"/>
      <w:b/>
      <w:bCs/>
      <w:kern w:val="44"/>
      <w:sz w:val="24"/>
      <w:szCs w:val="44"/>
      <w:lang w:val="fr-FR" w:eastAsia="en-US" w:bidi="en-US"/>
    </w:rPr>
  </w:style>
  <w:style w:type="character" w:customStyle="1" w:styleId="1401">
    <w:name w:val="Text cn Char Char Char"/>
    <w:qFormat/>
    <w:uiPriority w:val="0"/>
    <w:rPr>
      <w:rFonts w:ascii="宋体"/>
      <w:kern w:val="2"/>
      <w:sz w:val="21"/>
      <w:szCs w:val="21"/>
    </w:rPr>
  </w:style>
  <w:style w:type="character" w:customStyle="1" w:styleId="1402">
    <w:name w:val="Table left cn Char"/>
    <w:link w:val="1403"/>
    <w:qFormat/>
    <w:locked/>
    <w:uiPriority w:val="0"/>
    <w:rPr>
      <w:rFonts w:ascii="宋体" w:hAnsi="Arial"/>
      <w:sz w:val="18"/>
      <w:szCs w:val="21"/>
    </w:rPr>
  </w:style>
  <w:style w:type="paragraph" w:customStyle="1" w:styleId="1403">
    <w:name w:val="Table left cn"/>
    <w:basedOn w:val="1"/>
    <w:link w:val="1402"/>
    <w:qFormat/>
    <w:uiPriority w:val="0"/>
    <w:pPr>
      <w:adjustRightInd w:val="0"/>
      <w:snapToGrid w:val="0"/>
      <w:spacing w:before="20" w:after="20"/>
      <w:ind w:left="23" w:right="23"/>
      <w:jc w:val="left"/>
    </w:pPr>
    <w:rPr>
      <w:rFonts w:ascii="宋体" w:hAnsi="Arial"/>
      <w:kern w:val="0"/>
      <w:sz w:val="18"/>
      <w:szCs w:val="21"/>
    </w:rPr>
  </w:style>
  <w:style w:type="character" w:customStyle="1" w:styleId="1404">
    <w:name w:val="Table Title en Char"/>
    <w:link w:val="1405"/>
    <w:qFormat/>
    <w:locked/>
    <w:uiPriority w:val="0"/>
    <w:rPr>
      <w:rFonts w:ascii="Arial" w:hAnsi="Arial"/>
      <w:b/>
      <w:sz w:val="16"/>
      <w:szCs w:val="21"/>
    </w:rPr>
  </w:style>
  <w:style w:type="paragraph" w:customStyle="1" w:styleId="1405">
    <w:name w:val="Table Title en"/>
    <w:basedOn w:val="1302"/>
    <w:link w:val="1404"/>
    <w:qFormat/>
    <w:uiPriority w:val="0"/>
    <w:pPr>
      <w:spacing w:before="40" w:after="40"/>
    </w:pPr>
    <w:rPr>
      <w:sz w:val="16"/>
    </w:rPr>
  </w:style>
  <w:style w:type="character" w:customStyle="1" w:styleId="1406">
    <w:name w:val="font51"/>
    <w:qFormat/>
    <w:uiPriority w:val="0"/>
    <w:rPr>
      <w:rFonts w:ascii="Arial" w:hAnsi="Arial" w:cs="Arial"/>
      <w:b/>
      <w:color w:val="000000"/>
      <w:sz w:val="21"/>
      <w:szCs w:val="21"/>
      <w:u w:val="none"/>
    </w:rPr>
  </w:style>
  <w:style w:type="character" w:customStyle="1" w:styleId="1407">
    <w:name w:val="正文 Char Char"/>
    <w:qFormat/>
    <w:uiPriority w:val="0"/>
    <w:rPr>
      <w:rFonts w:ascii="Arial" w:hAnsi="Arial" w:cs="Arial"/>
    </w:rPr>
  </w:style>
  <w:style w:type="character" w:customStyle="1" w:styleId="1408">
    <w:name w:val="罗（五级） Char Char"/>
    <w:link w:val="1409"/>
    <w:qFormat/>
    <w:uiPriority w:val="0"/>
    <w:rPr>
      <w:sz w:val="28"/>
    </w:rPr>
  </w:style>
  <w:style w:type="paragraph" w:customStyle="1" w:styleId="1409">
    <w:name w:val="罗（五级）"/>
    <w:link w:val="1408"/>
    <w:qFormat/>
    <w:uiPriority w:val="0"/>
    <w:pPr>
      <w:spacing w:line="520" w:lineRule="exact"/>
      <w:ind w:left="200" w:hanging="200" w:hangingChars="200"/>
      <w:jc w:val="both"/>
    </w:pPr>
    <w:rPr>
      <w:rFonts w:ascii="Calibri" w:hAnsi="Calibri" w:eastAsia="宋体" w:cs="Times New Roman"/>
      <w:sz w:val="28"/>
      <w:lang w:val="en-US" w:eastAsia="zh-CN" w:bidi="ar-SA"/>
    </w:rPr>
  </w:style>
  <w:style w:type="character" w:customStyle="1" w:styleId="1410">
    <w:name w:val="bai12xi1"/>
    <w:qFormat/>
    <w:uiPriority w:val="0"/>
    <w:rPr>
      <w:color w:val="FFFFFF"/>
      <w:sz w:val="18"/>
      <w:szCs w:val="18"/>
    </w:rPr>
  </w:style>
  <w:style w:type="character" w:customStyle="1" w:styleId="1411">
    <w:name w:val="样式 (西文) 宋体 左  5.14 字符 首行缩进:  0 字符 Char"/>
    <w:link w:val="1412"/>
    <w:qFormat/>
    <w:uiPriority w:val="0"/>
    <w:rPr>
      <w:rFonts w:ascii="宋体" w:hAnsi="宋体"/>
    </w:rPr>
  </w:style>
  <w:style w:type="paragraph" w:customStyle="1" w:styleId="1412">
    <w:name w:val="样式 (西文) 宋体 左  5.14 字符 首行缩进:  0 字符"/>
    <w:basedOn w:val="1"/>
    <w:link w:val="1411"/>
    <w:qFormat/>
    <w:uiPriority w:val="0"/>
    <w:pPr>
      <w:keepNext/>
      <w:spacing w:before="120" w:after="120" w:line="360" w:lineRule="auto"/>
      <w:ind w:left="1079" w:leftChars="514"/>
      <w:jc w:val="left"/>
    </w:pPr>
    <w:rPr>
      <w:rFonts w:ascii="宋体" w:hAnsi="宋体"/>
      <w:kern w:val="0"/>
      <w:sz w:val="20"/>
      <w:szCs w:val="20"/>
    </w:rPr>
  </w:style>
  <w:style w:type="character" w:customStyle="1" w:styleId="1413">
    <w:name w:val="样式 标题 1编号标题1标题 1 1编号head:1#Head 1111213141511112113... Char"/>
    <w:link w:val="1414"/>
    <w:qFormat/>
    <w:uiPriority w:val="0"/>
    <w:rPr>
      <w:rFonts w:ascii="Times New Roman" w:hAnsi="Times New Roman" w:eastAsia="黑体"/>
      <w:bCs/>
      <w:sz w:val="28"/>
    </w:rPr>
  </w:style>
  <w:style w:type="paragraph" w:customStyle="1" w:styleId="1414">
    <w:name w:val="样式 标题 1编号标题1标题 1 1编号head:1#Head 1111213141511112113..."/>
    <w:basedOn w:val="3"/>
    <w:link w:val="1413"/>
    <w:qFormat/>
    <w:uiPriority w:val="0"/>
    <w:pPr>
      <w:tabs>
        <w:tab w:val="left" w:pos="1080"/>
      </w:tabs>
      <w:spacing w:before="0" w:after="0" w:line="240" w:lineRule="auto"/>
      <w:ind w:left="420" w:hanging="420"/>
      <w:jc w:val="both"/>
    </w:pPr>
    <w:rPr>
      <w:rFonts w:ascii="Times New Roman" w:hAnsi="Times New Roman" w:eastAsia="黑体"/>
      <w:b w:val="0"/>
      <w:color w:val="auto"/>
      <w:kern w:val="0"/>
      <w:sz w:val="28"/>
      <w:szCs w:val="20"/>
    </w:rPr>
  </w:style>
  <w:style w:type="character" w:customStyle="1" w:styleId="1415">
    <w:name w:val="王_图形备注 Char"/>
    <w:link w:val="1416"/>
    <w:qFormat/>
    <w:uiPriority w:val="0"/>
    <w:rPr>
      <w:rFonts w:ascii="宋体" w:hAnsi="宋体"/>
      <w:sz w:val="24"/>
      <w:szCs w:val="24"/>
    </w:rPr>
  </w:style>
  <w:style w:type="paragraph" w:customStyle="1" w:styleId="1416">
    <w:name w:val="王_图形备注"/>
    <w:basedOn w:val="1"/>
    <w:link w:val="1415"/>
    <w:qFormat/>
    <w:uiPriority w:val="0"/>
    <w:pPr>
      <w:autoSpaceDE w:val="0"/>
      <w:autoSpaceDN w:val="0"/>
      <w:adjustRightInd w:val="0"/>
      <w:snapToGrid w:val="0"/>
      <w:spacing w:line="360" w:lineRule="auto"/>
      <w:jc w:val="center"/>
    </w:pPr>
    <w:rPr>
      <w:rFonts w:ascii="宋体" w:hAnsi="宋体"/>
      <w:kern w:val="0"/>
      <w:sz w:val="24"/>
      <w:szCs w:val="24"/>
    </w:rPr>
  </w:style>
  <w:style w:type="character" w:customStyle="1" w:styleId="1417">
    <w:name w:val="样式 宋体 8 磅 加粗"/>
    <w:qFormat/>
    <w:uiPriority w:val="0"/>
    <w:rPr>
      <w:rFonts w:ascii="宋体" w:hAnsi="宋体" w:eastAsia="宋体"/>
      <w:bCs/>
      <w:sz w:val="21"/>
    </w:rPr>
  </w:style>
  <w:style w:type="character" w:customStyle="1" w:styleId="1418">
    <w:name w:val="表格内容 Char Char"/>
    <w:qFormat/>
    <w:uiPriority w:val="0"/>
    <w:rPr>
      <w:rFonts w:eastAsia="宋体" w:cs="宋体"/>
      <w:kern w:val="2"/>
      <w:sz w:val="21"/>
      <w:lang w:val="en-US" w:eastAsia="zh-CN" w:bidi="ar-SA"/>
    </w:rPr>
  </w:style>
  <w:style w:type="character" w:customStyle="1" w:styleId="1419">
    <w:name w:val="Default Char"/>
    <w:link w:val="304"/>
    <w:qFormat/>
    <w:uiPriority w:val="0"/>
    <w:rPr>
      <w:rFonts w:ascii="宋体" w:cs="宋体"/>
      <w:color w:val="000000"/>
      <w:sz w:val="24"/>
      <w:szCs w:val="24"/>
    </w:rPr>
  </w:style>
  <w:style w:type="character" w:customStyle="1" w:styleId="1420">
    <w:name w:val="样式3 Char"/>
    <w:link w:val="458"/>
    <w:qFormat/>
    <w:uiPriority w:val="0"/>
    <w:rPr>
      <w:rFonts w:ascii="黑体" w:hAnsi="Arial" w:eastAsia="黑体"/>
      <w:kern w:val="2"/>
      <w:sz w:val="28"/>
    </w:rPr>
  </w:style>
  <w:style w:type="character" w:customStyle="1" w:styleId="1421">
    <w:name w:val="Table left en Char"/>
    <w:link w:val="1422"/>
    <w:qFormat/>
    <w:locked/>
    <w:uiPriority w:val="0"/>
    <w:rPr>
      <w:rFonts w:ascii="Arial" w:hAnsi="Arial"/>
      <w:sz w:val="16"/>
      <w:szCs w:val="21"/>
    </w:rPr>
  </w:style>
  <w:style w:type="paragraph" w:customStyle="1" w:styleId="1422">
    <w:name w:val="Table left en"/>
    <w:basedOn w:val="1"/>
    <w:link w:val="1421"/>
    <w:qFormat/>
    <w:uiPriority w:val="0"/>
    <w:pPr>
      <w:adjustRightInd w:val="0"/>
      <w:snapToGrid w:val="0"/>
      <w:jc w:val="left"/>
    </w:pPr>
    <w:rPr>
      <w:rFonts w:ascii="Arial" w:hAnsi="Arial"/>
      <w:kern w:val="0"/>
      <w:sz w:val="16"/>
      <w:szCs w:val="21"/>
    </w:rPr>
  </w:style>
  <w:style w:type="paragraph" w:customStyle="1" w:styleId="1423">
    <w:name w:val="默认段落字体 Para Char Char Char Char Char Char Char Char Char Char Char Char Char Char Char Char Char Char Char Char Char Char Char Char 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1424">
    <w:name w:val="&gt;fig:titre-title"/>
    <w:basedOn w:val="1"/>
    <w:qFormat/>
    <w:uiPriority w:val="0"/>
    <w:pPr>
      <w:widowControl/>
      <w:spacing w:before="280" w:after="280" w:line="240" w:lineRule="exact"/>
      <w:ind w:left="283" w:hanging="283"/>
      <w:jc w:val="center"/>
    </w:pPr>
    <w:rPr>
      <w:rFonts w:ascii="Arial" w:hAnsi="Arial"/>
      <w:b/>
      <w:kern w:val="0"/>
      <w:sz w:val="20"/>
      <w:szCs w:val="20"/>
      <w:lang w:eastAsia="fr-FR" w:bidi="en-US"/>
    </w:rPr>
  </w:style>
  <w:style w:type="paragraph" w:customStyle="1" w:styleId="1425">
    <w:name w:val="表格文字(左对齐)"/>
    <w:basedOn w:val="1"/>
    <w:qFormat/>
    <w:uiPriority w:val="0"/>
    <w:pPr>
      <w:adjustRightInd w:val="0"/>
      <w:spacing w:line="240" w:lineRule="atLeast"/>
      <w:textAlignment w:val="baseline"/>
    </w:pPr>
    <w:rPr>
      <w:rFonts w:ascii="宋体" w:hAnsi="Times New Roman"/>
      <w:sz w:val="18"/>
      <w:szCs w:val="18"/>
    </w:rPr>
  </w:style>
  <w:style w:type="paragraph" w:customStyle="1" w:styleId="1426">
    <w:name w:val="Char Char22"/>
    <w:basedOn w:val="1"/>
    <w:qFormat/>
    <w:uiPriority w:val="0"/>
    <w:rPr>
      <w:rFonts w:ascii="Tahoma" w:hAnsi="Tahoma" w:cs="仿宋_GB2312"/>
      <w:sz w:val="24"/>
      <w:szCs w:val="20"/>
    </w:rPr>
  </w:style>
  <w:style w:type="paragraph" w:customStyle="1" w:styleId="1427">
    <w:name w:val="&gt;tab: titre-titl"/>
    <w:basedOn w:val="1424"/>
    <w:qFormat/>
    <w:uiPriority w:val="0"/>
  </w:style>
  <w:style w:type="paragraph" w:customStyle="1" w:styleId="1428">
    <w:name w:val="Tableau_titre"/>
    <w:qFormat/>
    <w:uiPriority w:val="0"/>
    <w:pPr>
      <w:spacing w:before="240" w:after="240" w:line="276" w:lineRule="auto"/>
      <w:jc w:val="center"/>
    </w:pPr>
    <w:rPr>
      <w:rFonts w:ascii="Times New Roman" w:hAnsi="Times New Roman" w:eastAsia="宋体" w:cs="Times New Roman"/>
      <w:b/>
      <w:caps/>
      <w:sz w:val="36"/>
      <w:lang w:val="fr-FR" w:eastAsia="fr-FR" w:bidi="en-US"/>
    </w:rPr>
  </w:style>
  <w:style w:type="paragraph" w:customStyle="1" w:styleId="1429">
    <w:name w:val="&gt;1:remarque"/>
    <w:basedOn w:val="1430"/>
    <w:qFormat/>
    <w:uiPriority w:val="0"/>
    <w:pPr>
      <w:tabs>
        <w:tab w:val="left" w:pos="351"/>
        <w:tab w:val="left" w:pos="709"/>
        <w:tab w:val="left" w:pos="1061"/>
        <w:tab w:val="left" w:pos="1418"/>
      </w:tabs>
      <w:ind w:left="1276" w:hanging="1276"/>
    </w:pPr>
    <w:rPr>
      <w:i w:val="0"/>
    </w:rPr>
  </w:style>
  <w:style w:type="paragraph" w:customStyle="1" w:styleId="1430">
    <w:name w:val="&gt;1:nota:nota suite"/>
    <w:basedOn w:val="1431"/>
    <w:qFormat/>
    <w:uiPriority w:val="0"/>
    <w:pPr>
      <w:tabs>
        <w:tab w:val="left" w:pos="351"/>
        <w:tab w:val="left" w:pos="709"/>
        <w:tab w:val="left" w:pos="1061"/>
        <w:tab w:val="left" w:pos="1418"/>
      </w:tabs>
      <w:ind w:left="567" w:firstLine="0"/>
      <w:jc w:val="both"/>
    </w:pPr>
  </w:style>
  <w:style w:type="paragraph" w:customStyle="1" w:styleId="1431">
    <w:name w:val="&gt;1:nota:nota 1)"/>
    <w:basedOn w:val="1"/>
    <w:next w:val="1"/>
    <w:qFormat/>
    <w:uiPriority w:val="0"/>
    <w:pPr>
      <w:widowControl/>
      <w:tabs>
        <w:tab w:val="left" w:pos="351"/>
        <w:tab w:val="left" w:pos="709"/>
        <w:tab w:val="left" w:pos="1061"/>
        <w:tab w:val="left" w:pos="1418"/>
      </w:tabs>
      <w:spacing w:before="50" w:after="50" w:line="280" w:lineRule="exact"/>
      <w:ind w:left="568" w:hanging="284"/>
      <w:jc w:val="left"/>
    </w:pPr>
    <w:rPr>
      <w:rFonts w:ascii="Arial" w:hAnsi="Arial"/>
      <w:i/>
      <w:kern w:val="0"/>
      <w:sz w:val="20"/>
      <w:szCs w:val="20"/>
      <w:lang w:eastAsia="fr-FR" w:bidi="en-US"/>
    </w:rPr>
  </w:style>
  <w:style w:type="paragraph" w:customStyle="1" w:styleId="1432">
    <w:name w:val="招标—标题1"/>
    <w:basedOn w:val="4"/>
    <w:next w:val="1"/>
    <w:qFormat/>
    <w:uiPriority w:val="0"/>
    <w:pPr>
      <w:tabs>
        <w:tab w:val="left" w:pos="2988"/>
      </w:tabs>
      <w:spacing w:after="180" w:line="300" w:lineRule="auto"/>
      <w:ind w:left="840" w:hanging="420"/>
      <w:jc w:val="both"/>
    </w:pPr>
    <w:rPr>
      <w:rFonts w:ascii="Arial" w:hAnsi="Arial"/>
      <w:b w:val="0"/>
      <w:color w:val="auto"/>
      <w:kern w:val="0"/>
      <w:sz w:val="21"/>
      <w:szCs w:val="21"/>
    </w:rPr>
  </w:style>
  <w:style w:type="paragraph" w:customStyle="1" w:styleId="1433">
    <w:name w:val="Para"/>
    <w:basedOn w:val="1"/>
    <w:qFormat/>
    <w:uiPriority w:val="0"/>
    <w:pPr>
      <w:widowControl/>
      <w:tabs>
        <w:tab w:val="left" w:pos="1138"/>
        <w:tab w:val="left" w:pos="1699"/>
        <w:tab w:val="left" w:pos="2261"/>
        <w:tab w:val="left" w:pos="2822"/>
        <w:tab w:val="left" w:pos="3384"/>
        <w:tab w:val="left" w:pos="3946"/>
        <w:tab w:val="left" w:pos="4507"/>
        <w:tab w:val="left" w:pos="5069"/>
        <w:tab w:val="left" w:pos="5630"/>
        <w:tab w:val="left" w:pos="6192"/>
        <w:tab w:val="left" w:pos="6754"/>
        <w:tab w:val="left" w:pos="7315"/>
        <w:tab w:val="left" w:pos="7877"/>
        <w:tab w:val="left" w:pos="8438"/>
        <w:tab w:val="left" w:pos="9000"/>
        <w:tab w:val="left" w:pos="9562"/>
        <w:tab w:val="left" w:pos="10123"/>
      </w:tabs>
      <w:spacing w:after="240"/>
      <w:ind w:left="1134"/>
      <w:jc w:val="left"/>
    </w:pPr>
    <w:rPr>
      <w:rFonts w:ascii="Times New Roman" w:hAnsi="Times New Roman" w:eastAsia="PMingLiU"/>
      <w:kern w:val="0"/>
      <w:sz w:val="22"/>
      <w:szCs w:val="20"/>
      <w:lang w:val="en-AU" w:eastAsia="en-US" w:bidi="en-US"/>
    </w:rPr>
  </w:style>
  <w:style w:type="paragraph" w:customStyle="1" w:styleId="1434">
    <w:name w:val="Tab_text1li"/>
    <w:basedOn w:val="1435"/>
    <w:qFormat/>
    <w:uiPriority w:val="0"/>
    <w:pPr>
      <w:spacing w:before="180" w:after="180" w:line="280" w:lineRule="exact"/>
      <w:jc w:val="center"/>
    </w:pPr>
  </w:style>
  <w:style w:type="paragraph" w:customStyle="1" w:styleId="1435">
    <w:name w:val="Column Title"/>
    <w:basedOn w:val="1"/>
    <w:qFormat/>
    <w:uiPriority w:val="0"/>
    <w:pPr>
      <w:widowControl/>
      <w:spacing w:line="240" w:lineRule="exact"/>
      <w:jc w:val="left"/>
    </w:pPr>
    <w:rPr>
      <w:rFonts w:ascii="Arial" w:hAnsi="Arial"/>
      <w:b/>
      <w:kern w:val="0"/>
      <w:sz w:val="20"/>
      <w:szCs w:val="20"/>
      <w:lang w:eastAsia="fr-FR" w:bidi="en-US"/>
    </w:rPr>
  </w:style>
  <w:style w:type="paragraph" w:customStyle="1" w:styleId="1436">
    <w:name w:val="样式 Textttexttest + 8 磅 加粗"/>
    <w:basedOn w:val="497"/>
    <w:qFormat/>
    <w:uiPriority w:val="0"/>
    <w:pPr>
      <w:ind w:left="1021" w:firstLine="0"/>
    </w:pPr>
    <w:rPr>
      <w:rFonts w:ascii="Arial" w:hAnsi="Arial"/>
      <w:bCs/>
      <w:kern w:val="2"/>
      <w:szCs w:val="22"/>
      <w:lang w:val="en-GB" w:eastAsia="fr-FR"/>
    </w:rPr>
  </w:style>
  <w:style w:type="paragraph" w:customStyle="1" w:styleId="1437">
    <w:name w:val="图目录"/>
    <w:basedOn w:val="1"/>
    <w:qFormat/>
    <w:uiPriority w:val="0"/>
    <w:pPr>
      <w:adjustRightInd w:val="0"/>
      <w:snapToGrid w:val="0"/>
      <w:spacing w:afterLines="50" w:line="360" w:lineRule="auto"/>
      <w:jc w:val="center"/>
    </w:pPr>
    <w:rPr>
      <w:rFonts w:ascii="宋体" w:hAnsi="宋体"/>
      <w:b/>
      <w:sz w:val="24"/>
      <w:szCs w:val="20"/>
    </w:rPr>
  </w:style>
  <w:style w:type="paragraph" w:customStyle="1" w:styleId="1438">
    <w:name w:val="FrontPageVersion"/>
    <w:basedOn w:val="1"/>
    <w:qFormat/>
    <w:uiPriority w:val="0"/>
    <w:pPr>
      <w:widowControl/>
      <w:tabs>
        <w:tab w:val="left" w:pos="1134"/>
      </w:tabs>
      <w:spacing w:line="280" w:lineRule="atLeast"/>
      <w:jc w:val="left"/>
    </w:pPr>
    <w:rPr>
      <w:rFonts w:ascii="Invensys Andale" w:hAnsi="Invensys Andale"/>
      <w:kern w:val="0"/>
      <w:sz w:val="20"/>
      <w:szCs w:val="21"/>
      <w:lang w:val="en-AU" w:eastAsia="en-US" w:bidi="en-US"/>
    </w:rPr>
  </w:style>
  <w:style w:type="paragraph" w:customStyle="1" w:styleId="1439">
    <w:name w:val="X:titre"/>
    <w:basedOn w:val="1"/>
    <w:qFormat/>
    <w:uiPriority w:val="0"/>
    <w:pPr>
      <w:widowControl/>
      <w:spacing w:after="120"/>
      <w:jc w:val="center"/>
    </w:pPr>
    <w:rPr>
      <w:rFonts w:ascii="Arial" w:hAnsi="Arial"/>
      <w:b/>
      <w:kern w:val="0"/>
      <w:sz w:val="36"/>
      <w:szCs w:val="20"/>
      <w:lang w:eastAsia="fr-FR" w:bidi="en-US"/>
    </w:rPr>
  </w:style>
  <w:style w:type="paragraph" w:customStyle="1" w:styleId="1440">
    <w:name w:val="M:VAR:doc_nom"/>
    <w:basedOn w:val="1"/>
    <w:next w:val="1"/>
    <w:qFormat/>
    <w:uiPriority w:val="0"/>
    <w:pPr>
      <w:widowControl/>
      <w:spacing w:before="1680" w:after="120"/>
      <w:jc w:val="center"/>
    </w:pPr>
    <w:rPr>
      <w:rFonts w:ascii="Arial" w:hAnsi="Arial"/>
      <w:b/>
      <w:kern w:val="0"/>
      <w:sz w:val="28"/>
      <w:szCs w:val="20"/>
      <w:lang w:eastAsia="fr-FR" w:bidi="en-US"/>
    </w:rPr>
  </w:style>
  <w:style w:type="paragraph" w:customStyle="1" w:styleId="1441">
    <w:name w:val="Tableau_norm3"/>
    <w:basedOn w:val="1442"/>
    <w:qFormat/>
    <w:uiPriority w:val="0"/>
    <w:pPr>
      <w:spacing w:before="0" w:after="48"/>
    </w:pPr>
  </w:style>
  <w:style w:type="paragraph" w:customStyle="1" w:styleId="1442">
    <w:name w:val="Tableau_norm2"/>
    <w:basedOn w:val="1"/>
    <w:qFormat/>
    <w:uiPriority w:val="0"/>
    <w:pPr>
      <w:widowControl/>
      <w:spacing w:before="72"/>
      <w:jc w:val="center"/>
    </w:pPr>
    <w:rPr>
      <w:rFonts w:ascii="Helvetica" w:hAnsi="Helvetica"/>
      <w:kern w:val="0"/>
      <w:sz w:val="16"/>
      <w:szCs w:val="20"/>
      <w:lang w:eastAsia="fr-FR" w:bidi="en-US"/>
    </w:rPr>
  </w:style>
  <w:style w:type="paragraph" w:customStyle="1" w:styleId="1443">
    <w:name w:val="X:pied_page2"/>
    <w:basedOn w:val="1441"/>
    <w:qFormat/>
    <w:uiPriority w:val="0"/>
  </w:style>
  <w:style w:type="paragraph" w:customStyle="1" w:styleId="1444">
    <w:name w:val="表头样式"/>
    <w:basedOn w:val="1445"/>
    <w:qFormat/>
    <w:uiPriority w:val="0"/>
    <w:pPr>
      <w:jc w:val="center"/>
    </w:pPr>
    <w:rPr>
      <w:rFonts w:cs="Times New Roman"/>
      <w:szCs w:val="20"/>
    </w:rPr>
  </w:style>
  <w:style w:type="paragraph" w:customStyle="1" w:styleId="1445">
    <w:name w:val="表格文本"/>
    <w:basedOn w:val="1"/>
    <w:qFormat/>
    <w:uiPriority w:val="0"/>
    <w:pPr>
      <w:widowControl/>
      <w:adjustRightInd w:val="0"/>
      <w:snapToGrid w:val="0"/>
      <w:spacing w:line="300" w:lineRule="exact"/>
      <w:jc w:val="left"/>
    </w:pPr>
    <w:rPr>
      <w:rFonts w:ascii="Arial" w:hAnsi="Arial" w:eastAsia="楷体_GB2312" w:cs="Arial"/>
      <w:spacing w:val="10"/>
      <w:kern w:val="0"/>
      <w:sz w:val="24"/>
      <w:szCs w:val="24"/>
      <w:lang w:eastAsia="en-US" w:bidi="en-US"/>
    </w:rPr>
  </w:style>
  <w:style w:type="paragraph" w:customStyle="1" w:styleId="1446">
    <w:name w:val="样式 Textttexttest + 8 磅 加粗 左侧:  0.05 厘米1"/>
    <w:basedOn w:val="497"/>
    <w:qFormat/>
    <w:uiPriority w:val="0"/>
    <w:pPr>
      <w:ind w:left="31" w:firstLine="0"/>
    </w:pPr>
    <w:rPr>
      <w:rFonts w:ascii="Arial" w:hAnsi="Arial" w:cs="宋体"/>
      <w:bCs/>
      <w:kern w:val="2"/>
      <w:szCs w:val="22"/>
      <w:lang w:val="en-GB" w:eastAsia="fr-FR"/>
    </w:rPr>
  </w:style>
  <w:style w:type="paragraph" w:customStyle="1" w:styleId="1447">
    <w:name w:val="图片格式"/>
    <w:basedOn w:val="1"/>
    <w:next w:val="1"/>
    <w:qFormat/>
    <w:uiPriority w:val="0"/>
    <w:pPr>
      <w:jc w:val="center"/>
    </w:pPr>
    <w:rPr>
      <w:rFonts w:ascii="Times New Roman" w:hAnsi="Times New Roman"/>
      <w:szCs w:val="24"/>
    </w:rPr>
  </w:style>
  <w:style w:type="paragraph" w:customStyle="1" w:styleId="1448">
    <w:name w:val="IndentParaLevel1"/>
    <w:basedOn w:val="1"/>
    <w:qFormat/>
    <w:uiPriority w:val="0"/>
    <w:pPr>
      <w:widowControl/>
      <w:spacing w:after="200"/>
      <w:ind w:left="709"/>
      <w:jc w:val="left"/>
    </w:pPr>
    <w:rPr>
      <w:rFonts w:ascii="Times New Roman" w:hAnsi="Times New Roman" w:eastAsia="PMingLiU"/>
      <w:kern w:val="0"/>
      <w:sz w:val="24"/>
      <w:szCs w:val="24"/>
      <w:lang w:val="en-AU" w:eastAsia="en-US" w:bidi="en-US"/>
    </w:rPr>
  </w:style>
  <w:style w:type="paragraph" w:customStyle="1" w:styleId="1449">
    <w:name w:val="info"/>
    <w:basedOn w:val="1"/>
    <w:qFormat/>
    <w:uiPriority w:val="0"/>
    <w:pPr>
      <w:widowControl/>
      <w:jc w:val="center"/>
    </w:pPr>
    <w:rPr>
      <w:rFonts w:ascii="Arial" w:hAnsi="Arial"/>
      <w:b/>
      <w:vanish/>
      <w:color w:val="FF0000"/>
      <w:kern w:val="0"/>
      <w:sz w:val="20"/>
      <w:szCs w:val="20"/>
      <w:lang w:eastAsia="fr-FR" w:bidi="en-US"/>
    </w:rPr>
  </w:style>
  <w:style w:type="paragraph" w:customStyle="1" w:styleId="1450">
    <w:name w:val="招标文件》"/>
    <w:basedOn w:val="1"/>
    <w:qFormat/>
    <w:uiPriority w:val="0"/>
    <w:pPr>
      <w:widowControl/>
      <w:tabs>
        <w:tab w:val="left" w:pos="560"/>
      </w:tabs>
      <w:spacing w:before="120" w:after="120" w:line="300" w:lineRule="auto"/>
      <w:ind w:left="200"/>
      <w:jc w:val="left"/>
    </w:pPr>
    <w:rPr>
      <w:rFonts w:ascii="宋体" w:hAnsi="Times New Roman"/>
      <w:spacing w:val="10"/>
      <w:w w:val="95"/>
      <w:kern w:val="0"/>
      <w:sz w:val="24"/>
      <w:szCs w:val="20"/>
      <w:lang w:eastAsia="en-US" w:bidi="en-US"/>
    </w:rPr>
  </w:style>
  <w:style w:type="paragraph" w:customStyle="1" w:styleId="1451">
    <w:name w:val="...."/>
    <w:basedOn w:val="1"/>
    <w:next w:val="1"/>
    <w:qFormat/>
    <w:uiPriority w:val="0"/>
    <w:pPr>
      <w:widowControl/>
      <w:autoSpaceDE w:val="0"/>
      <w:autoSpaceDN w:val="0"/>
      <w:adjustRightInd w:val="0"/>
      <w:spacing w:after="220"/>
      <w:jc w:val="left"/>
    </w:pPr>
    <w:rPr>
      <w:rFonts w:ascii="Sim Sun" w:hAnsi="Times New Roman" w:eastAsia="Sim Sun"/>
      <w:kern w:val="0"/>
      <w:sz w:val="24"/>
      <w:szCs w:val="24"/>
      <w:lang w:eastAsia="en-US" w:bidi="en-US"/>
    </w:rPr>
  </w:style>
  <w:style w:type="paragraph" w:customStyle="1" w:styleId="1452">
    <w:name w:val="招标—标题6"/>
    <w:basedOn w:val="8"/>
    <w:next w:val="1"/>
    <w:qFormat/>
    <w:uiPriority w:val="0"/>
    <w:pPr>
      <w:tabs>
        <w:tab w:val="left" w:pos="1974"/>
      </w:tabs>
      <w:spacing w:line="240" w:lineRule="auto"/>
      <w:ind w:left="1974" w:hanging="1974"/>
      <w:jc w:val="both"/>
    </w:pPr>
    <w:rPr>
      <w:rFonts w:ascii="Arial" w:hAnsi="Arial" w:eastAsia="宋体"/>
      <w:bCs w:val="0"/>
      <w:lang w:bidi="ar-SA"/>
    </w:rPr>
  </w:style>
  <w:style w:type="paragraph" w:customStyle="1" w:styleId="1453">
    <w:name w:val="Heading #2"/>
    <w:basedOn w:val="57"/>
    <w:qFormat/>
    <w:uiPriority w:val="0"/>
    <w:pPr>
      <w:widowControl/>
      <w:pBdr>
        <w:bottom w:val="single" w:color="auto" w:sz="4" w:space="1"/>
      </w:pBdr>
      <w:tabs>
        <w:tab w:val="left" w:pos="851"/>
        <w:tab w:val="clear" w:pos="4153"/>
        <w:tab w:val="clear" w:pos="8306"/>
      </w:tabs>
      <w:snapToGrid/>
      <w:jc w:val="both"/>
    </w:pPr>
    <w:rPr>
      <w:rFonts w:ascii="Arial" w:hAnsi="Arial" w:eastAsia="PMingLiU"/>
      <w:b/>
      <w:sz w:val="24"/>
      <w:szCs w:val="24"/>
      <w:lang w:val="en-AU"/>
    </w:rPr>
  </w:style>
  <w:style w:type="paragraph" w:customStyle="1" w:styleId="1454">
    <w:name w:val="zbh标题1"/>
    <w:basedOn w:val="1"/>
    <w:qFormat/>
    <w:uiPriority w:val="0"/>
    <w:pPr>
      <w:tabs>
        <w:tab w:val="left" w:pos="360"/>
      </w:tabs>
      <w:ind w:left="360" w:hanging="360"/>
    </w:pPr>
    <w:rPr>
      <w:rFonts w:ascii="Times New Roman" w:hAnsi="Times New Roman"/>
      <w:szCs w:val="24"/>
    </w:rPr>
  </w:style>
  <w:style w:type="paragraph" w:customStyle="1" w:styleId="1455">
    <w:name w:val="Titre 2 lignes titre doc"/>
    <w:basedOn w:val="1"/>
    <w:qFormat/>
    <w:uiPriority w:val="0"/>
    <w:pPr>
      <w:widowControl/>
      <w:spacing w:after="240"/>
      <w:jc w:val="center"/>
    </w:pPr>
    <w:rPr>
      <w:rFonts w:ascii="Arial" w:hAnsi="Arial"/>
      <w:b/>
      <w:caps/>
      <w:kern w:val="0"/>
      <w:sz w:val="24"/>
      <w:szCs w:val="20"/>
      <w:lang w:eastAsia="fr-FR" w:bidi="en-US"/>
    </w:rPr>
  </w:style>
  <w:style w:type="paragraph" w:customStyle="1" w:styleId="1456">
    <w:name w:val="TX/DEBUT"/>
    <w:basedOn w:val="1"/>
    <w:qFormat/>
    <w:uiPriority w:val="0"/>
    <w:pPr>
      <w:widowControl/>
      <w:spacing w:line="280" w:lineRule="atLeast"/>
      <w:ind w:left="2727" w:hanging="2727"/>
      <w:jc w:val="left"/>
    </w:pPr>
    <w:rPr>
      <w:rFonts w:ascii="FuturaA Bk BT" w:hAnsi="FuturaA Bk BT" w:eastAsia="PMingLiU"/>
      <w:kern w:val="0"/>
      <w:sz w:val="20"/>
      <w:szCs w:val="20"/>
      <w:lang w:val="fr-FR" w:eastAsia="en-US" w:bidi="en-US"/>
    </w:rPr>
  </w:style>
  <w:style w:type="paragraph" w:customStyle="1" w:styleId="1457">
    <w:name w:val="样式 8 磅 加粗 全部大写 居中 左侧:  -0.19 厘米 右侧:  -0.19 厘米"/>
    <w:basedOn w:val="1"/>
    <w:qFormat/>
    <w:uiPriority w:val="0"/>
    <w:pPr>
      <w:widowControl/>
      <w:spacing w:before="120" w:after="120"/>
      <w:ind w:left="-108" w:right="-108"/>
      <w:jc w:val="center"/>
    </w:pPr>
    <w:rPr>
      <w:rFonts w:ascii="Arial" w:hAnsi="Arial" w:cs="宋体"/>
      <w:bCs/>
      <w:caps/>
      <w:kern w:val="0"/>
      <w:sz w:val="24"/>
      <w:szCs w:val="20"/>
      <w:lang w:val="en-GB" w:eastAsia="en-US" w:bidi="en-US"/>
    </w:rPr>
  </w:style>
  <w:style w:type="paragraph" w:customStyle="1" w:styleId="1458">
    <w:name w:val="样式 样式 招标—正文 + 段前: 0.3 行 段后: 0.3 行"/>
    <w:basedOn w:val="1"/>
    <w:qFormat/>
    <w:uiPriority w:val="0"/>
    <w:pPr>
      <w:keepNext/>
      <w:widowControl/>
      <w:spacing w:beforeLines="30" w:afterLines="30"/>
      <w:ind w:left="1259"/>
    </w:pPr>
    <w:rPr>
      <w:rFonts w:ascii="Arial" w:hAnsi="Arial"/>
      <w:szCs w:val="20"/>
    </w:rPr>
  </w:style>
  <w:style w:type="paragraph" w:customStyle="1" w:styleId="1459">
    <w:name w:val="Tableau_norm2droite"/>
    <w:basedOn w:val="1442"/>
    <w:qFormat/>
    <w:uiPriority w:val="0"/>
    <w:pPr>
      <w:jc w:val="right"/>
    </w:pPr>
    <w:rPr>
      <w:rFonts w:ascii="Arial" w:hAnsi="Arial"/>
      <w:sz w:val="24"/>
    </w:rPr>
  </w:style>
  <w:style w:type="paragraph" w:customStyle="1" w:styleId="1460">
    <w:name w:val="1 Char Char Char Char"/>
    <w:basedOn w:val="1"/>
    <w:qFormat/>
    <w:uiPriority w:val="0"/>
    <w:pPr>
      <w:spacing w:afterLines="50" w:line="520" w:lineRule="exact"/>
      <w:jc w:val="center"/>
    </w:pPr>
    <w:rPr>
      <w:rFonts w:ascii="Arial" w:hAnsi="Arial" w:eastAsia="仿宋_GB2312"/>
      <w:sz w:val="28"/>
      <w:szCs w:val="28"/>
    </w:rPr>
  </w:style>
  <w:style w:type="paragraph" w:customStyle="1" w:styleId="1461">
    <w:name w:val="正文条款"/>
    <w:basedOn w:val="1"/>
    <w:next w:val="1"/>
    <w:qFormat/>
    <w:uiPriority w:val="0"/>
    <w:pPr>
      <w:keepNext/>
      <w:spacing w:afterLines="50" w:line="320" w:lineRule="exact"/>
      <w:ind w:left="200" w:leftChars="200" w:firstLine="200" w:firstLineChars="200"/>
    </w:pPr>
    <w:rPr>
      <w:rFonts w:ascii="Arial" w:hAnsi="Arial" w:cs="Arial"/>
      <w:snapToGrid w:val="0"/>
      <w:color w:val="0000FF"/>
      <w:kern w:val="0"/>
      <w:szCs w:val="21"/>
      <w:lang w:val="en-GB"/>
    </w:rPr>
  </w:style>
  <w:style w:type="paragraph" w:customStyle="1" w:styleId="1462">
    <w:name w:val="Schedule Heading"/>
    <w:basedOn w:val="1"/>
    <w:qFormat/>
    <w:uiPriority w:val="0"/>
    <w:pPr>
      <w:widowControl/>
      <w:spacing w:after="200" w:line="360" w:lineRule="auto"/>
      <w:jc w:val="center"/>
    </w:pPr>
    <w:rPr>
      <w:rFonts w:ascii="Times New Roman" w:hAnsi="Times New Roman" w:eastAsia="PMingLiU"/>
      <w:b/>
      <w:kern w:val="0"/>
      <w:sz w:val="24"/>
      <w:szCs w:val="24"/>
      <w:lang w:val="en-AU" w:eastAsia="en-US" w:bidi="en-US"/>
    </w:rPr>
  </w:style>
  <w:style w:type="paragraph" w:customStyle="1" w:styleId="1463">
    <w:name w:val="文件标题4"/>
    <w:basedOn w:val="34"/>
    <w:next w:val="35"/>
    <w:qFormat/>
    <w:uiPriority w:val="0"/>
    <w:pPr>
      <w:tabs>
        <w:tab w:val="left" w:pos="840"/>
        <w:tab w:val="left" w:pos="2569"/>
      </w:tabs>
      <w:adjustRightInd w:val="0"/>
      <w:spacing w:before="120" w:afterLines="50" w:line="360" w:lineRule="auto"/>
      <w:ind w:firstLine="709"/>
      <w:textAlignment w:val="baseline"/>
      <w:outlineLvl w:val="3"/>
    </w:pPr>
    <w:rPr>
      <w:rFonts w:ascii="宋体" w:hAnsi="宋体"/>
      <w:bCs/>
      <w:color w:val="FF0000"/>
    </w:rPr>
  </w:style>
  <w:style w:type="paragraph" w:customStyle="1" w:styleId="1464">
    <w:name w:val="招标—标题5"/>
    <w:basedOn w:val="7"/>
    <w:next w:val="1"/>
    <w:qFormat/>
    <w:uiPriority w:val="0"/>
    <w:pPr>
      <w:tabs>
        <w:tab w:val="left" w:pos="567"/>
        <w:tab w:val="left" w:pos="1141"/>
      </w:tabs>
      <w:spacing w:before="0" w:after="0" w:line="240" w:lineRule="auto"/>
      <w:ind w:left="567" w:hanging="567"/>
      <w:jc w:val="both"/>
    </w:pPr>
    <w:rPr>
      <w:rFonts w:ascii="Times New Roman" w:hAnsi="Times New Roman"/>
      <w:b w:val="0"/>
      <w:bCs w:val="0"/>
      <w:color w:val="auto"/>
      <w:kern w:val="0"/>
      <w:sz w:val="24"/>
      <w:szCs w:val="24"/>
    </w:rPr>
  </w:style>
  <w:style w:type="paragraph" w:customStyle="1" w:styleId="1465">
    <w:name w:val="FONCTIONS/EXP."/>
    <w:basedOn w:val="1"/>
    <w:qFormat/>
    <w:uiPriority w:val="0"/>
    <w:pPr>
      <w:pageBreakBefore/>
      <w:widowControl/>
      <w:pBdr>
        <w:top w:val="single" w:color="auto" w:sz="6" w:space="5"/>
        <w:left w:val="single" w:color="auto" w:sz="6" w:space="5"/>
        <w:bottom w:val="single" w:color="auto" w:sz="6" w:space="5"/>
        <w:right w:val="single" w:color="auto" w:sz="6" w:space="5"/>
      </w:pBdr>
      <w:tabs>
        <w:tab w:val="center" w:pos="8720"/>
      </w:tabs>
      <w:overflowPunct w:val="0"/>
      <w:autoSpaceDE w:val="0"/>
      <w:autoSpaceDN w:val="0"/>
      <w:adjustRightInd w:val="0"/>
      <w:spacing w:after="120" w:line="400" w:lineRule="atLeast"/>
      <w:ind w:left="23"/>
      <w:jc w:val="left"/>
      <w:textAlignment w:val="baseline"/>
    </w:pPr>
    <w:rPr>
      <w:rFonts w:ascii="Arial" w:hAnsi="Arial" w:eastAsia="PMingLiU"/>
      <w:b/>
      <w:caps/>
      <w:kern w:val="0"/>
      <w:sz w:val="24"/>
      <w:szCs w:val="20"/>
      <w:lang w:val="en-GB" w:eastAsia="en-US" w:bidi="en-US"/>
    </w:rPr>
  </w:style>
  <w:style w:type="paragraph" w:customStyle="1" w:styleId="1466">
    <w:name w:val="Char Char Char Char Char Char1 Char Char Char Char"/>
    <w:basedOn w:val="1"/>
    <w:qFormat/>
    <w:uiPriority w:val="0"/>
    <w:pPr>
      <w:widowControl/>
      <w:jc w:val="left"/>
    </w:pPr>
    <w:rPr>
      <w:rFonts w:ascii="仿宋_GB2312" w:hAnsi="Times New Roman" w:eastAsia="仿宋_GB2312"/>
      <w:b/>
      <w:kern w:val="0"/>
      <w:sz w:val="32"/>
      <w:szCs w:val="32"/>
      <w:lang w:eastAsia="en-US" w:bidi="en-US"/>
    </w:rPr>
  </w:style>
  <w:style w:type="paragraph" w:customStyle="1" w:styleId="1467">
    <w:name w:val="Para Bullet"/>
    <w:basedOn w:val="1433"/>
    <w:qFormat/>
    <w:uiPriority w:val="0"/>
    <w:pPr>
      <w:tabs>
        <w:tab w:val="left" w:pos="360"/>
        <w:tab w:val="clear" w:pos="1138"/>
        <w:tab w:val="clear" w:pos="1699"/>
        <w:tab w:val="clear" w:pos="2261"/>
        <w:tab w:val="clear" w:pos="2822"/>
        <w:tab w:val="clear" w:pos="3384"/>
        <w:tab w:val="clear" w:pos="3946"/>
        <w:tab w:val="clear" w:pos="4507"/>
        <w:tab w:val="clear" w:pos="5069"/>
        <w:tab w:val="clear" w:pos="5630"/>
        <w:tab w:val="clear" w:pos="6192"/>
        <w:tab w:val="clear" w:pos="6754"/>
        <w:tab w:val="clear" w:pos="7315"/>
        <w:tab w:val="clear" w:pos="7877"/>
        <w:tab w:val="clear" w:pos="8438"/>
        <w:tab w:val="clear" w:pos="9000"/>
        <w:tab w:val="clear" w:pos="9562"/>
        <w:tab w:val="clear" w:pos="10123"/>
      </w:tabs>
      <w:ind w:left="1700" w:hanging="562"/>
    </w:pPr>
  </w:style>
  <w:style w:type="paragraph" w:customStyle="1" w:styleId="1468">
    <w:name w:val="Body Text table"/>
    <w:basedOn w:val="34"/>
    <w:qFormat/>
    <w:uiPriority w:val="0"/>
    <w:pPr>
      <w:widowControl/>
      <w:spacing w:before="60" w:after="60"/>
      <w:ind w:left="1080"/>
      <w:jc w:val="left"/>
    </w:pPr>
    <w:rPr>
      <w:rFonts w:ascii="Arial" w:hAnsi="Arial" w:eastAsia="PMingLiU"/>
      <w:lang w:val="de-DE" w:eastAsia="zh-TW" w:bidi="en-US"/>
    </w:rPr>
  </w:style>
  <w:style w:type="paragraph" w:customStyle="1" w:styleId="1469">
    <w:name w:val="梁笛列表"/>
    <w:basedOn w:val="1409"/>
    <w:qFormat/>
    <w:uiPriority w:val="0"/>
    <w:pPr>
      <w:tabs>
        <w:tab w:val="left" w:pos="360"/>
        <w:tab w:val="left" w:pos="1080"/>
      </w:tabs>
      <w:ind w:firstLine="0" w:firstLineChars="0"/>
    </w:pPr>
    <w:rPr>
      <w:rFonts w:hAnsi="宋体"/>
      <w:sz w:val="21"/>
      <w:szCs w:val="21"/>
    </w:rPr>
  </w:style>
  <w:style w:type="paragraph" w:customStyle="1" w:styleId="1470">
    <w:name w:val="样式 A1 + 段前: 1.5 行 段后: 1.5 行"/>
    <w:basedOn w:val="1"/>
    <w:qFormat/>
    <w:uiPriority w:val="0"/>
    <w:pPr>
      <w:widowControl/>
      <w:tabs>
        <w:tab w:val="left" w:pos="1440"/>
      </w:tabs>
      <w:spacing w:beforeLines="150" w:afterLines="150" w:line="360" w:lineRule="auto"/>
      <w:outlineLvl w:val="0"/>
    </w:pPr>
    <w:rPr>
      <w:rFonts w:ascii="Times New Roman" w:hAnsi="Times New Roman" w:eastAsia="黑体" w:cs="宋体"/>
      <w:caps/>
      <w:kern w:val="28"/>
      <w:sz w:val="36"/>
      <w:szCs w:val="36"/>
      <w:lang w:eastAsia="zh-TW"/>
    </w:rPr>
  </w:style>
  <w:style w:type="paragraph" w:customStyle="1" w:styleId="1471">
    <w:name w:val="requirement style"/>
    <w:basedOn w:val="1472"/>
    <w:qFormat/>
    <w:uiPriority w:val="0"/>
    <w:rPr>
      <w:color w:val="0000FF"/>
      <w:sz w:val="24"/>
    </w:rPr>
  </w:style>
  <w:style w:type="paragraph" w:customStyle="1" w:styleId="1472">
    <w:name w:val="&gt;1: texte-text"/>
    <w:basedOn w:val="1"/>
    <w:qFormat/>
    <w:uiPriority w:val="0"/>
    <w:pPr>
      <w:widowControl/>
      <w:spacing w:before="50" w:after="50" w:line="280" w:lineRule="exact"/>
      <w:jc w:val="left"/>
    </w:pPr>
    <w:rPr>
      <w:rFonts w:ascii="Arial" w:hAnsi="Arial"/>
      <w:kern w:val="0"/>
      <w:sz w:val="20"/>
      <w:szCs w:val="20"/>
      <w:lang w:eastAsia="fr-FR" w:bidi="en-US"/>
    </w:rPr>
  </w:style>
  <w:style w:type="paragraph" w:customStyle="1" w:styleId="1473">
    <w:name w:val="1.5行距正文"/>
    <w:basedOn w:val="1"/>
    <w:qFormat/>
    <w:uiPriority w:val="0"/>
    <w:pPr>
      <w:widowControl/>
      <w:spacing w:line="360" w:lineRule="auto"/>
      <w:ind w:firstLine="200" w:firstLineChars="200"/>
      <w:jc w:val="left"/>
    </w:pPr>
    <w:rPr>
      <w:rFonts w:ascii="Times New Roman" w:hAnsi="Times New Roman"/>
      <w:kern w:val="0"/>
      <w:sz w:val="24"/>
      <w:szCs w:val="24"/>
      <w:lang w:eastAsia="en-US" w:bidi="en-US"/>
    </w:rPr>
  </w:style>
  <w:style w:type="paragraph" w:customStyle="1" w:styleId="1474">
    <w:name w:val="文件标题3"/>
    <w:basedOn w:val="5"/>
    <w:next w:val="35"/>
    <w:qFormat/>
    <w:uiPriority w:val="0"/>
    <w:pPr>
      <w:tabs>
        <w:tab w:val="left" w:pos="720"/>
        <w:tab w:val="left" w:pos="2040"/>
      </w:tabs>
      <w:adjustRightInd w:val="0"/>
      <w:spacing w:before="120" w:after="240" w:line="288" w:lineRule="auto"/>
      <w:ind w:left="2040" w:hanging="360" w:hangingChars="200"/>
      <w:jc w:val="both"/>
      <w:textAlignment w:val="baseline"/>
    </w:pPr>
    <w:rPr>
      <w:rFonts w:ascii="Arial" w:hAnsi="宋体" w:cs="Arial"/>
      <w:bCs w:val="0"/>
      <w:color w:val="auto"/>
      <w:kern w:val="0"/>
      <w:sz w:val="21"/>
      <w:szCs w:val="22"/>
    </w:rPr>
  </w:style>
  <w:style w:type="paragraph" w:customStyle="1" w:styleId="1475">
    <w:name w:val="1 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1476">
    <w:name w:val="&gt;div:listing"/>
    <w:basedOn w:val="1"/>
    <w:qFormat/>
    <w:uiPriority w:val="0"/>
    <w:pPr>
      <w:widowControl/>
      <w:spacing w:line="240" w:lineRule="exact"/>
      <w:jc w:val="left"/>
    </w:pPr>
    <w:rPr>
      <w:rFonts w:ascii="Courier" w:hAnsi="Courier"/>
      <w:b/>
      <w:kern w:val="0"/>
      <w:sz w:val="20"/>
      <w:szCs w:val="20"/>
      <w:lang w:eastAsia="fr-FR" w:bidi="en-US"/>
    </w:rPr>
  </w:style>
  <w:style w:type="paragraph" w:customStyle="1" w:styleId="1477">
    <w:name w:val="样式 标题 3第二层条第三层论文标题 21.1.1 标题 3正文 + 标题 31.1.1 标题 3 + 宋体五号..."/>
    <w:basedOn w:val="5"/>
    <w:qFormat/>
    <w:uiPriority w:val="0"/>
    <w:pPr>
      <w:keepLines w:val="0"/>
      <w:widowControl/>
      <w:tabs>
        <w:tab w:val="left" w:pos="720"/>
      </w:tabs>
      <w:spacing w:before="0" w:after="0" w:line="240" w:lineRule="auto"/>
      <w:ind w:left="720" w:hanging="720"/>
    </w:pPr>
    <w:rPr>
      <w:rFonts w:ascii="宋体" w:hAnsi="宋体" w:cs="Arial"/>
      <w:color w:val="auto"/>
      <w:kern w:val="0"/>
      <w:sz w:val="26"/>
      <w:szCs w:val="28"/>
      <w:lang w:eastAsia="en-US" w:bidi="en-US"/>
    </w:rPr>
  </w:style>
  <w:style w:type="paragraph" w:customStyle="1" w:styleId="1478">
    <w:name w:val="_Style 146"/>
    <w:basedOn w:val="1"/>
    <w:qFormat/>
    <w:uiPriority w:val="0"/>
    <w:pPr>
      <w:widowControl/>
      <w:jc w:val="left"/>
    </w:pPr>
    <w:rPr>
      <w:rFonts w:ascii="Times New Roman" w:hAnsi="Times New Roman"/>
      <w:kern w:val="0"/>
      <w:sz w:val="24"/>
      <w:szCs w:val="24"/>
      <w:lang w:eastAsia="en-US" w:bidi="en-US"/>
    </w:rPr>
  </w:style>
  <w:style w:type="paragraph" w:customStyle="1" w:styleId="1479">
    <w:name w:val="Heading #1"/>
    <w:basedOn w:val="1"/>
    <w:qFormat/>
    <w:uiPriority w:val="0"/>
    <w:pPr>
      <w:widowControl/>
      <w:tabs>
        <w:tab w:val="left" w:pos="851"/>
      </w:tabs>
      <w:jc w:val="left"/>
    </w:pPr>
    <w:rPr>
      <w:rFonts w:ascii="Arial" w:hAnsi="Arial" w:eastAsia="PMingLiU"/>
      <w:b/>
      <w:caps/>
      <w:kern w:val="0"/>
      <w:sz w:val="24"/>
      <w:szCs w:val="20"/>
      <w:lang w:val="en-AU" w:eastAsia="en-US" w:bidi="en-US"/>
    </w:rPr>
  </w:style>
  <w:style w:type="paragraph" w:customStyle="1" w:styleId="1480">
    <w:name w:val="TableText"/>
    <w:basedOn w:val="1"/>
    <w:qFormat/>
    <w:uiPriority w:val="0"/>
    <w:pPr>
      <w:widowControl/>
      <w:spacing w:before="40" w:after="40"/>
      <w:ind w:right="113"/>
      <w:jc w:val="left"/>
    </w:pPr>
    <w:rPr>
      <w:rFonts w:ascii="Arial" w:hAnsi="Arial" w:eastAsia="PMingLiU"/>
      <w:snapToGrid w:val="0"/>
      <w:kern w:val="0"/>
      <w:sz w:val="18"/>
      <w:szCs w:val="20"/>
      <w:lang w:val="en-AU" w:eastAsia="en-US" w:bidi="en-US"/>
    </w:rPr>
  </w:style>
  <w:style w:type="paragraph" w:customStyle="1" w:styleId="1481">
    <w:name w:val="样式 正文缩进 + 宋体 小四 首行缩进:  2 字符"/>
    <w:basedOn w:val="21"/>
    <w:qFormat/>
    <w:uiPriority w:val="0"/>
    <w:pPr>
      <w:widowControl/>
      <w:spacing w:beforeLines="50" w:afterLines="50"/>
      <w:ind w:firstLine="200"/>
      <w:jc w:val="left"/>
    </w:pPr>
    <w:rPr>
      <w:rFonts w:ascii="宋体" w:hAnsi="宋体" w:cs="宋体"/>
      <w:kern w:val="2"/>
      <w:sz w:val="24"/>
      <w:lang w:eastAsia="en-US" w:bidi="en-US"/>
    </w:rPr>
  </w:style>
  <w:style w:type="paragraph" w:customStyle="1" w:styleId="1482">
    <w:name w:val="Table Bullet"/>
    <w:basedOn w:val="1480"/>
    <w:qFormat/>
    <w:uiPriority w:val="0"/>
    <w:pPr>
      <w:keepNext/>
      <w:tabs>
        <w:tab w:val="left" w:pos="198"/>
        <w:tab w:val="left" w:pos="360"/>
      </w:tabs>
      <w:ind w:left="360" w:hanging="360"/>
    </w:pPr>
  </w:style>
  <w:style w:type="paragraph" w:customStyle="1" w:styleId="1483">
    <w:name w:val="正文 New New New New New New New New New New New New New New New New New New New New New New New New New New New New New New New New New New New New New New New New New New New New New New New New New New New New New New New New New New New New New New 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4">
    <w:name w:val="M:VAR:titre suite title"/>
    <w:basedOn w:val="1485"/>
    <w:qFormat/>
    <w:uiPriority w:val="0"/>
    <w:pPr>
      <w:spacing w:before="600"/>
    </w:pPr>
  </w:style>
  <w:style w:type="paragraph" w:customStyle="1" w:styleId="1485">
    <w:name w:val="M:VAR:titre title"/>
    <w:basedOn w:val="1"/>
    <w:qFormat/>
    <w:uiPriority w:val="0"/>
    <w:pPr>
      <w:widowControl/>
      <w:spacing w:before="1600" w:line="900" w:lineRule="exact"/>
      <w:jc w:val="center"/>
    </w:pPr>
    <w:rPr>
      <w:rFonts w:ascii="Arial" w:hAnsi="Arial"/>
      <w:b/>
      <w:caps/>
      <w:kern w:val="0"/>
      <w:sz w:val="48"/>
      <w:szCs w:val="20"/>
      <w:lang w:eastAsia="fr-FR" w:bidi="en-US"/>
    </w:rPr>
  </w:style>
  <w:style w:type="paragraph" w:customStyle="1" w:styleId="1486">
    <w:name w:val="文本正文"/>
    <w:basedOn w:val="1"/>
    <w:qFormat/>
    <w:uiPriority w:val="0"/>
    <w:pPr>
      <w:widowControl/>
      <w:spacing w:afterLines="30" w:line="360" w:lineRule="auto"/>
      <w:ind w:firstLine="420" w:firstLineChars="200"/>
      <w:jc w:val="left"/>
    </w:pPr>
    <w:rPr>
      <w:rFonts w:ascii="宋体" w:hAnsi="宋体" w:cs="宋体"/>
      <w:kern w:val="0"/>
      <w:sz w:val="24"/>
      <w:szCs w:val="24"/>
    </w:rPr>
  </w:style>
  <w:style w:type="paragraph" w:customStyle="1" w:styleId="1487">
    <w:name w:val="M:VAR:doc_nom_2"/>
    <w:basedOn w:val="1"/>
    <w:next w:val="1"/>
    <w:qFormat/>
    <w:uiPriority w:val="0"/>
    <w:pPr>
      <w:widowControl/>
      <w:spacing w:before="1680" w:after="120"/>
      <w:jc w:val="center"/>
    </w:pPr>
    <w:rPr>
      <w:rFonts w:ascii="Arial" w:hAnsi="Arial"/>
      <w:b/>
      <w:caps/>
      <w:kern w:val="0"/>
      <w:sz w:val="28"/>
      <w:szCs w:val="20"/>
      <w:lang w:eastAsia="fr-FR" w:bidi="en-US"/>
    </w:rPr>
  </w:style>
  <w:style w:type="paragraph" w:customStyle="1" w:styleId="1488">
    <w:name w:val="PUID"/>
    <w:basedOn w:val="1472"/>
    <w:qFormat/>
    <w:uiPriority w:val="0"/>
    <w:pPr>
      <w:pBdr>
        <w:top w:val="single" w:color="auto" w:sz="4" w:space="1"/>
        <w:left w:val="single" w:color="auto" w:sz="4" w:space="4"/>
        <w:bottom w:val="single" w:color="auto" w:sz="4" w:space="1"/>
        <w:right w:val="single" w:color="auto" w:sz="4" w:space="4"/>
      </w:pBdr>
      <w:shd w:val="pct5" w:color="auto" w:fill="auto"/>
      <w:spacing w:after="0"/>
    </w:pPr>
    <w:rPr>
      <w:b/>
      <w:i/>
      <w:sz w:val="16"/>
    </w:rPr>
  </w:style>
  <w:style w:type="paragraph" w:customStyle="1" w:styleId="1489">
    <w:name w:val="Tableau_évol"/>
    <w:basedOn w:val="1442"/>
    <w:qFormat/>
    <w:uiPriority w:val="0"/>
    <w:pPr>
      <w:tabs>
        <w:tab w:val="left" w:pos="1702"/>
        <w:tab w:val="left" w:pos="3828"/>
      </w:tabs>
      <w:spacing w:before="60"/>
      <w:jc w:val="left"/>
    </w:pPr>
    <w:rPr>
      <w:rFonts w:ascii="Arial" w:hAnsi="Arial"/>
      <w:sz w:val="20"/>
    </w:rPr>
  </w:style>
  <w:style w:type="paragraph" w:customStyle="1" w:styleId="1490">
    <w:name w:val="M:VAR:num_mod"/>
    <w:basedOn w:val="1"/>
    <w:qFormat/>
    <w:uiPriority w:val="0"/>
    <w:pPr>
      <w:widowControl/>
      <w:spacing w:before="120" w:after="120"/>
      <w:jc w:val="center"/>
    </w:pPr>
    <w:rPr>
      <w:rFonts w:ascii="Arial" w:hAnsi="Arial"/>
      <w:b/>
      <w:kern w:val="0"/>
      <w:sz w:val="20"/>
      <w:szCs w:val="20"/>
      <w:lang w:eastAsia="fr-FR" w:bidi="en-US"/>
    </w:rPr>
  </w:style>
  <w:style w:type="paragraph" w:customStyle="1" w:styleId="1491">
    <w:name w:val="Para 2nd Subpara"/>
    <w:basedOn w:val="1492"/>
    <w:qFormat/>
    <w:uiPriority w:val="0"/>
    <w:pPr>
      <w:tabs>
        <w:tab w:val="left" w:pos="360"/>
        <w:tab w:val="left" w:pos="1138"/>
        <w:tab w:val="left" w:pos="1699"/>
        <w:tab w:val="left" w:pos="2261"/>
        <w:tab w:val="left" w:pos="2822"/>
        <w:tab w:val="left" w:pos="3384"/>
        <w:tab w:val="left" w:pos="3946"/>
        <w:tab w:val="left" w:pos="4507"/>
        <w:tab w:val="left" w:pos="5069"/>
        <w:tab w:val="left" w:pos="5630"/>
        <w:tab w:val="left" w:pos="6192"/>
        <w:tab w:val="left" w:pos="6754"/>
        <w:tab w:val="left" w:pos="7315"/>
        <w:tab w:val="left" w:pos="7877"/>
        <w:tab w:val="left" w:pos="8438"/>
        <w:tab w:val="left" w:pos="9000"/>
        <w:tab w:val="left" w:pos="9562"/>
        <w:tab w:val="left" w:pos="10123"/>
      </w:tabs>
      <w:ind w:left="2261"/>
    </w:pPr>
  </w:style>
  <w:style w:type="paragraph" w:customStyle="1" w:styleId="1492">
    <w:name w:val="Para 1st Subpara"/>
    <w:basedOn w:val="1433"/>
    <w:qFormat/>
    <w:uiPriority w:val="0"/>
    <w:pPr>
      <w:ind w:left="1700" w:hanging="562"/>
    </w:pPr>
  </w:style>
  <w:style w:type="paragraph" w:customStyle="1" w:styleId="1493">
    <w:name w:val="Titre 2 lignes module"/>
    <w:basedOn w:val="1"/>
    <w:qFormat/>
    <w:uiPriority w:val="0"/>
    <w:pPr>
      <w:widowControl/>
      <w:spacing w:before="120"/>
      <w:jc w:val="center"/>
    </w:pPr>
    <w:rPr>
      <w:rFonts w:ascii="Arial" w:hAnsi="Arial"/>
      <w:b/>
      <w:kern w:val="0"/>
      <w:sz w:val="24"/>
      <w:szCs w:val="20"/>
      <w:lang w:eastAsia="fr-FR" w:bidi="en-US"/>
    </w:rPr>
  </w:style>
  <w:style w:type="paragraph" w:customStyle="1" w:styleId="1494">
    <w:name w:val="Char Char Char Char1 Char Char Char"/>
    <w:basedOn w:val="1"/>
    <w:qFormat/>
    <w:uiPriority w:val="0"/>
    <w:pPr>
      <w:widowControl/>
      <w:jc w:val="left"/>
    </w:pPr>
    <w:rPr>
      <w:rFonts w:ascii="Tahoma" w:hAnsi="Tahoma"/>
      <w:kern w:val="0"/>
      <w:sz w:val="24"/>
      <w:szCs w:val="20"/>
      <w:lang w:eastAsia="en-US" w:bidi="en-US"/>
    </w:rPr>
  </w:style>
  <w:style w:type="paragraph" w:customStyle="1" w:styleId="1495">
    <w:name w:val="纯文本5"/>
    <w:basedOn w:val="1"/>
    <w:qFormat/>
    <w:uiPriority w:val="0"/>
    <w:pPr>
      <w:adjustRightInd w:val="0"/>
      <w:textAlignment w:val="baseline"/>
    </w:pPr>
    <w:rPr>
      <w:rFonts w:ascii="宋体" w:hAnsi="Times New Roman"/>
      <w:kern w:val="0"/>
      <w:sz w:val="24"/>
      <w:szCs w:val="20"/>
    </w:rPr>
  </w:style>
  <w:style w:type="paragraph" w:customStyle="1" w:styleId="1496">
    <w:name w:val="图片标题"/>
    <w:basedOn w:val="1"/>
    <w:qFormat/>
    <w:uiPriority w:val="0"/>
    <w:pPr>
      <w:jc w:val="center"/>
    </w:pPr>
    <w:rPr>
      <w:rFonts w:ascii="Arial" w:hAnsi="Arial"/>
      <w:b/>
      <w:sz w:val="24"/>
      <w:szCs w:val="24"/>
    </w:rPr>
  </w:style>
  <w:style w:type="paragraph" w:customStyle="1" w:styleId="1497">
    <w:name w:val="&gt;caution"/>
    <w:basedOn w:val="1430"/>
    <w:qFormat/>
    <w:uiPriority w:val="0"/>
    <w:pPr>
      <w:tabs>
        <w:tab w:val="clear" w:pos="351"/>
        <w:tab w:val="clear" w:pos="709"/>
        <w:tab w:val="clear" w:pos="1061"/>
        <w:tab w:val="clear" w:pos="1418"/>
      </w:tabs>
      <w:spacing w:before="10"/>
      <w:ind w:left="0"/>
    </w:pPr>
    <w:rPr>
      <w:b/>
    </w:rPr>
  </w:style>
  <w:style w:type="paragraph" w:customStyle="1" w:styleId="1498">
    <w:name w:val="样式 Textttexttest + 8 磅 加粗 左侧:  0.05 厘米"/>
    <w:basedOn w:val="497"/>
    <w:qFormat/>
    <w:uiPriority w:val="0"/>
    <w:pPr>
      <w:ind w:left="31" w:firstLine="0"/>
    </w:pPr>
    <w:rPr>
      <w:rFonts w:ascii="Arial" w:hAnsi="Arial" w:cs="宋体"/>
      <w:bCs/>
      <w:kern w:val="2"/>
      <w:szCs w:val="22"/>
      <w:lang w:val="en-GB" w:eastAsia="fr-FR"/>
    </w:rPr>
  </w:style>
  <w:style w:type="paragraph" w:customStyle="1" w:styleId="1499">
    <w:name w:val="样式 正文首行缩进2 Char"/>
    <w:basedOn w:val="1"/>
    <w:qFormat/>
    <w:uiPriority w:val="0"/>
    <w:pPr>
      <w:spacing w:after="120" w:line="400" w:lineRule="exact"/>
    </w:pPr>
    <w:rPr>
      <w:rFonts w:ascii="Arial" w:hAnsi="Arial"/>
      <w:kern w:val="24"/>
      <w:szCs w:val="21"/>
    </w:rPr>
  </w:style>
  <w:style w:type="paragraph" w:customStyle="1" w:styleId="1500">
    <w:name w:val="广六-正文"/>
    <w:basedOn w:val="1"/>
    <w:next w:val="1"/>
    <w:qFormat/>
    <w:uiPriority w:val="0"/>
    <w:pPr>
      <w:snapToGrid w:val="0"/>
      <w:spacing w:line="480" w:lineRule="auto"/>
      <w:ind w:firstLine="998" w:firstLineChars="416"/>
    </w:pPr>
    <w:rPr>
      <w:rFonts w:ascii="FuturaA Bk BT" w:hAnsi="FuturaA Bk BT" w:cs="宋体"/>
      <w:kern w:val="21"/>
      <w:szCs w:val="20"/>
    </w:rPr>
  </w:style>
  <w:style w:type="paragraph" w:customStyle="1" w:styleId="1501">
    <w:name w:val="图标题"/>
    <w:basedOn w:val="1"/>
    <w:qFormat/>
    <w:uiPriority w:val="0"/>
    <w:pPr>
      <w:adjustRightInd w:val="0"/>
      <w:snapToGrid w:val="0"/>
      <w:spacing w:beforeLines="50" w:afterLines="50" w:line="300" w:lineRule="auto"/>
      <w:ind w:left="840" w:right="-63" w:rightChars="-30" w:firstLine="420"/>
      <w:jc w:val="right"/>
    </w:pPr>
    <w:rPr>
      <w:rFonts w:ascii="黑体" w:hAnsi="华文细黑" w:eastAsia="黑体"/>
      <w:sz w:val="18"/>
      <w:szCs w:val="18"/>
    </w:rPr>
  </w:style>
  <w:style w:type="paragraph" w:customStyle="1" w:styleId="1502">
    <w:name w:val="Normal_table_8"/>
    <w:basedOn w:val="1"/>
    <w:qFormat/>
    <w:uiPriority w:val="0"/>
    <w:pPr>
      <w:keepLines/>
      <w:widowControl/>
      <w:spacing w:before="20" w:after="40" w:line="360" w:lineRule="auto"/>
      <w:jc w:val="left"/>
    </w:pPr>
    <w:rPr>
      <w:rFonts w:ascii="Arial" w:hAnsi="Arial" w:eastAsia="Times New Roman"/>
      <w:kern w:val="0"/>
      <w:sz w:val="16"/>
      <w:szCs w:val="20"/>
      <w:lang w:eastAsia="en-US" w:bidi="en-US"/>
    </w:rPr>
  </w:style>
  <w:style w:type="paragraph" w:customStyle="1" w:styleId="1503">
    <w:name w:val="font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04">
    <w:name w:val="X:doc_lang"/>
    <w:basedOn w:val="1"/>
    <w:qFormat/>
    <w:uiPriority w:val="0"/>
    <w:pPr>
      <w:widowControl/>
      <w:jc w:val="right"/>
    </w:pPr>
    <w:rPr>
      <w:rFonts w:ascii="Helvetica" w:hAnsi="Helvetica"/>
      <w:b/>
      <w:kern w:val="0"/>
      <w:sz w:val="24"/>
      <w:szCs w:val="20"/>
      <w:lang w:eastAsia="fr-FR" w:bidi="en-US"/>
    </w:rPr>
  </w:style>
  <w:style w:type="paragraph" w:customStyle="1" w:styleId="1505">
    <w:name w:val="样式 标题 4Para4CDR_Lev 4Title3h44 dashddash3 dash3rd order..."/>
    <w:basedOn w:val="6"/>
    <w:qFormat/>
    <w:uiPriority w:val="0"/>
    <w:pPr>
      <w:keepLines w:val="0"/>
      <w:widowControl/>
      <w:spacing w:before="120" w:after="60"/>
      <w:ind w:left="1680" w:hanging="420"/>
      <w:jc w:val="both"/>
    </w:pPr>
    <w:rPr>
      <w:rFonts w:ascii="Arial" w:hAnsi="Arial" w:cs="宋体"/>
      <w:color w:val="auto"/>
      <w:kern w:val="0"/>
      <w:sz w:val="20"/>
      <w:szCs w:val="20"/>
    </w:rPr>
  </w:style>
  <w:style w:type="paragraph" w:customStyle="1" w:styleId="1506">
    <w:name w:val="样式 8 磅 加粗 两端对齐 左侧:  -0.01 厘米 段前: 0 磅 段后: 0 磅"/>
    <w:basedOn w:val="1"/>
    <w:qFormat/>
    <w:uiPriority w:val="0"/>
    <w:pPr>
      <w:widowControl/>
      <w:ind w:left="-6"/>
      <w:jc w:val="left"/>
    </w:pPr>
    <w:rPr>
      <w:rFonts w:ascii="Arial" w:hAnsi="Arial" w:cs="宋体"/>
      <w:bCs/>
      <w:kern w:val="0"/>
      <w:sz w:val="24"/>
      <w:szCs w:val="20"/>
      <w:lang w:val="en-GB" w:eastAsia="en-US" w:bidi="en-US"/>
    </w:rPr>
  </w:style>
  <w:style w:type="paragraph" w:customStyle="1" w:styleId="1507">
    <w:name w:val="三点段 Char"/>
    <w:basedOn w:val="1"/>
    <w:qFormat/>
    <w:uiPriority w:val="0"/>
    <w:pPr>
      <w:spacing w:line="360" w:lineRule="auto"/>
      <w:ind w:left="1200" w:hanging="1200" w:hangingChars="500"/>
    </w:pPr>
    <w:rPr>
      <w:rFonts w:ascii="宋体" w:hAnsi="Times New Roman"/>
      <w:sz w:val="24"/>
      <w:szCs w:val="24"/>
    </w:rPr>
  </w:style>
  <w:style w:type="paragraph" w:customStyle="1" w:styleId="1508">
    <w:name w:val="样式 Textttexttest + 8 磅 加粗 左侧:  0.05 厘米2"/>
    <w:basedOn w:val="497"/>
    <w:qFormat/>
    <w:uiPriority w:val="0"/>
    <w:pPr>
      <w:ind w:left="31" w:firstLine="0"/>
    </w:pPr>
    <w:rPr>
      <w:rFonts w:ascii="Arial" w:hAnsi="Arial" w:cs="宋体"/>
      <w:bCs/>
      <w:kern w:val="2"/>
      <w:szCs w:val="22"/>
      <w:lang w:val="en-GB" w:eastAsia="fr-FR"/>
    </w:rPr>
  </w:style>
  <w:style w:type="paragraph" w:customStyle="1" w:styleId="1509">
    <w:name w:val="点项"/>
    <w:basedOn w:val="1"/>
    <w:qFormat/>
    <w:uiPriority w:val="0"/>
    <w:pPr>
      <w:widowControl/>
      <w:spacing w:line="360" w:lineRule="auto"/>
      <w:jc w:val="left"/>
    </w:pPr>
    <w:rPr>
      <w:rFonts w:ascii="Times New Roman" w:hAnsi="Times New Roman"/>
      <w:bCs/>
      <w:iCs/>
      <w:kern w:val="0"/>
      <w:sz w:val="24"/>
      <w:szCs w:val="21"/>
      <w:lang w:eastAsia="en-US" w:bidi="en-US"/>
    </w:rPr>
  </w:style>
  <w:style w:type="paragraph" w:customStyle="1" w:styleId="1510">
    <w:name w:val="TX/EXP/2"/>
    <w:basedOn w:val="1511"/>
    <w:qFormat/>
    <w:uiPriority w:val="0"/>
    <w:pPr>
      <w:tabs>
        <w:tab w:val="left" w:pos="1700"/>
        <w:tab w:val="left" w:pos="2820"/>
        <w:tab w:val="left" w:pos="3140"/>
        <w:tab w:val="left" w:pos="3420"/>
        <w:tab w:val="left" w:pos="3700"/>
      </w:tabs>
      <w:overflowPunct w:val="0"/>
      <w:autoSpaceDE w:val="0"/>
      <w:autoSpaceDN w:val="0"/>
      <w:adjustRightInd w:val="0"/>
      <w:ind w:left="3100" w:hanging="3100"/>
      <w:textAlignment w:val="baseline"/>
    </w:pPr>
    <w:rPr>
      <w:lang w:val="fr-FR"/>
    </w:rPr>
  </w:style>
  <w:style w:type="paragraph" w:customStyle="1" w:styleId="1511">
    <w:name w:val="TX/EXP/1"/>
    <w:basedOn w:val="1"/>
    <w:qFormat/>
    <w:uiPriority w:val="0"/>
    <w:pPr>
      <w:widowControl/>
      <w:tabs>
        <w:tab w:val="left" w:pos="1700"/>
        <w:tab w:val="left" w:pos="3140"/>
        <w:tab w:val="left" w:pos="3420"/>
      </w:tabs>
      <w:spacing w:line="280" w:lineRule="atLeast"/>
      <w:ind w:left="2820" w:hanging="2820"/>
      <w:jc w:val="left"/>
    </w:pPr>
    <w:rPr>
      <w:rFonts w:ascii="FuturaA Bk BT" w:hAnsi="FuturaA Bk BT" w:eastAsia="PMingLiU"/>
      <w:kern w:val="0"/>
      <w:sz w:val="20"/>
      <w:szCs w:val="20"/>
      <w:lang w:val="en-GB" w:eastAsia="en-US" w:bidi="en-US"/>
    </w:rPr>
  </w:style>
  <w:style w:type="paragraph" w:customStyle="1" w:styleId="1512">
    <w:name w:val="样式 8 磅 加粗 左侧:  -0.01 厘米 段前: 0 磅 段后: 0 磅"/>
    <w:basedOn w:val="1"/>
    <w:qFormat/>
    <w:uiPriority w:val="0"/>
    <w:pPr>
      <w:widowControl/>
      <w:ind w:left="-6"/>
      <w:jc w:val="left"/>
    </w:pPr>
    <w:rPr>
      <w:rFonts w:ascii="Arial" w:hAnsi="Arial" w:cs="宋体"/>
      <w:bCs/>
      <w:kern w:val="0"/>
      <w:sz w:val="24"/>
      <w:szCs w:val="20"/>
      <w:lang w:val="en-GB" w:eastAsia="en-US" w:bidi="en-US"/>
    </w:rPr>
  </w:style>
  <w:style w:type="paragraph" w:customStyle="1" w:styleId="1513">
    <w:name w:val="文件标题2"/>
    <w:basedOn w:val="4"/>
    <w:next w:val="35"/>
    <w:qFormat/>
    <w:uiPriority w:val="0"/>
    <w:pPr>
      <w:keepNext w:val="0"/>
      <w:keepLines w:val="0"/>
      <w:tabs>
        <w:tab w:val="left" w:pos="454"/>
        <w:tab w:val="left" w:pos="840"/>
        <w:tab w:val="left" w:pos="2988"/>
      </w:tabs>
      <w:adjustRightInd w:val="0"/>
      <w:snapToGrid w:val="0"/>
      <w:spacing w:before="0" w:after="0" w:line="360" w:lineRule="auto"/>
      <w:ind w:left="520" w:hanging="520" w:hangingChars="216"/>
      <w:jc w:val="both"/>
      <w:textAlignment w:val="baseline"/>
    </w:pPr>
    <w:rPr>
      <w:rFonts w:ascii="Times New Roman" w:hAnsi="Times New Roman"/>
      <w:kern w:val="0"/>
      <w:sz w:val="24"/>
      <w:szCs w:val="24"/>
    </w:rPr>
  </w:style>
  <w:style w:type="paragraph" w:customStyle="1" w:styleId="1514">
    <w:name w:val="招标—标题"/>
    <w:basedOn w:val="3"/>
    <w:next w:val="1"/>
    <w:qFormat/>
    <w:uiPriority w:val="0"/>
    <w:pPr>
      <w:tabs>
        <w:tab w:val="left" w:pos="0"/>
        <w:tab w:val="left" w:pos="1080"/>
        <w:tab w:val="left" w:pos="1497"/>
      </w:tabs>
      <w:spacing w:before="600" w:after="480" w:line="240" w:lineRule="auto"/>
      <w:ind w:left="1497" w:firstLine="567"/>
      <w:jc w:val="center"/>
    </w:pPr>
    <w:rPr>
      <w:rFonts w:ascii="Arial" w:hAnsi="Arial" w:eastAsia="黑体"/>
      <w:b w:val="0"/>
      <w:color w:val="auto"/>
      <w:sz w:val="28"/>
      <w:szCs w:val="28"/>
    </w:rPr>
  </w:style>
  <w:style w:type="paragraph" w:customStyle="1" w:styleId="1515">
    <w:name w:val="Normal_table_10"/>
    <w:basedOn w:val="1"/>
    <w:qFormat/>
    <w:uiPriority w:val="0"/>
    <w:pPr>
      <w:widowControl/>
      <w:spacing w:before="20" w:after="40" w:line="360" w:lineRule="auto"/>
      <w:jc w:val="left"/>
    </w:pPr>
    <w:rPr>
      <w:rFonts w:ascii="Arial" w:hAnsi="Arial" w:eastAsia="Times New Roman"/>
      <w:kern w:val="0"/>
      <w:sz w:val="20"/>
      <w:szCs w:val="20"/>
      <w:lang w:eastAsia="en-US" w:bidi="en-US"/>
    </w:rPr>
  </w:style>
  <w:style w:type="paragraph" w:customStyle="1" w:styleId="1516">
    <w:name w:val="M:VAR:doc_securit"/>
    <w:basedOn w:val="1490"/>
    <w:qFormat/>
    <w:uiPriority w:val="0"/>
    <w:pPr>
      <w:spacing w:before="0"/>
    </w:pPr>
    <w:rPr>
      <w:b w:val="0"/>
      <w:caps/>
    </w:rPr>
  </w:style>
  <w:style w:type="paragraph" w:customStyle="1" w:styleId="1517">
    <w:name w:val="样式 标题 2 + 段前: 1 行 段后: 0.5 行"/>
    <w:basedOn w:val="4"/>
    <w:qFormat/>
    <w:uiPriority w:val="0"/>
    <w:pPr>
      <w:tabs>
        <w:tab w:val="left" w:pos="2988"/>
      </w:tabs>
      <w:spacing w:beforeLines="50" w:afterLines="50" w:line="360" w:lineRule="auto"/>
      <w:ind w:left="840" w:hanging="420"/>
      <w:jc w:val="both"/>
    </w:pPr>
    <w:rPr>
      <w:rFonts w:ascii="黑体" w:hAnsi="Arial" w:eastAsia="黑体" w:cs="宋体"/>
      <w:color w:val="auto"/>
      <w:w w:val="130"/>
      <w:kern w:val="0"/>
      <w:sz w:val="24"/>
      <w:szCs w:val="20"/>
    </w:rPr>
  </w:style>
  <w:style w:type="paragraph" w:customStyle="1" w:styleId="1518">
    <w:name w:val="NOM"/>
    <w:basedOn w:val="1"/>
    <w:qFormat/>
    <w:uiPriority w:val="0"/>
    <w:pPr>
      <w:pageBreakBefore/>
      <w:widowControl/>
      <w:pBdr>
        <w:top w:val="single" w:color="auto" w:sz="6" w:space="15"/>
        <w:left w:val="single" w:color="auto" w:sz="6" w:space="0"/>
        <w:bottom w:val="single" w:color="auto" w:sz="6" w:space="15"/>
        <w:right w:val="single" w:color="auto" w:sz="6" w:space="1"/>
      </w:pBdr>
      <w:shd w:val="pct10" w:color="00FFFF" w:fill="auto"/>
      <w:overflowPunct w:val="0"/>
      <w:autoSpaceDE w:val="0"/>
      <w:autoSpaceDN w:val="0"/>
      <w:adjustRightInd w:val="0"/>
      <w:jc w:val="center"/>
      <w:textAlignment w:val="baseline"/>
    </w:pPr>
    <w:rPr>
      <w:rFonts w:ascii="Arial" w:hAnsi="Arial" w:eastAsia="PMingLiU"/>
      <w:b/>
      <w:kern w:val="0"/>
      <w:sz w:val="36"/>
      <w:szCs w:val="20"/>
      <w:lang w:val="en-AU" w:eastAsia="en-US" w:bidi="en-US"/>
    </w:rPr>
  </w:style>
  <w:style w:type="paragraph" w:customStyle="1" w:styleId="1519">
    <w:name w:val="样式 首行缩进:  0.74 厘米 行距: 单倍行距"/>
    <w:basedOn w:val="1"/>
    <w:qFormat/>
    <w:uiPriority w:val="0"/>
    <w:pPr>
      <w:keepNext/>
      <w:ind w:firstLine="420"/>
    </w:pPr>
    <w:rPr>
      <w:rFonts w:ascii="Times New Roman" w:hAnsi="Times New Roman"/>
      <w:szCs w:val="20"/>
    </w:rPr>
  </w:style>
  <w:style w:type="paragraph" w:customStyle="1" w:styleId="1520">
    <w:name w:val="正文段后空一行"/>
    <w:basedOn w:val="1"/>
    <w:qFormat/>
    <w:uiPriority w:val="0"/>
    <w:pPr>
      <w:spacing w:afterLines="100"/>
      <w:jc w:val="left"/>
    </w:pPr>
    <w:rPr>
      <w:rFonts w:ascii="Times New Roman" w:hAnsi="Times New Roman"/>
      <w:szCs w:val="24"/>
    </w:rPr>
  </w:style>
  <w:style w:type="paragraph" w:customStyle="1" w:styleId="1521">
    <w:name w:val="样式 招标—符号 + 段前: 0.5 行 段后: 0.5 行"/>
    <w:basedOn w:val="1522"/>
    <w:qFormat/>
    <w:uiPriority w:val="0"/>
    <w:pPr>
      <w:tabs>
        <w:tab w:val="left" w:pos="1160"/>
      </w:tabs>
      <w:spacing w:beforeLines="30" w:afterLines="30"/>
      <w:ind w:left="0" w:firstLine="0"/>
    </w:pPr>
    <w:rPr>
      <w:bCs w:val="0"/>
      <w:szCs w:val="20"/>
    </w:rPr>
  </w:style>
  <w:style w:type="paragraph" w:customStyle="1" w:styleId="1522">
    <w:name w:val="招标—符号"/>
    <w:basedOn w:val="1"/>
    <w:qFormat/>
    <w:uiPriority w:val="0"/>
    <w:pPr>
      <w:keepNext/>
      <w:widowControl/>
      <w:tabs>
        <w:tab w:val="left" w:pos="1160"/>
      </w:tabs>
      <w:spacing w:beforeLines="50" w:afterLines="50"/>
      <w:ind w:left="1160" w:hanging="420"/>
      <w:jc w:val="left"/>
    </w:pPr>
    <w:rPr>
      <w:rFonts w:ascii="Arial" w:hAnsi="Arial"/>
      <w:bCs/>
      <w:szCs w:val="21"/>
    </w:rPr>
  </w:style>
  <w:style w:type="paragraph" w:customStyle="1" w:styleId="1523">
    <w:name w:val="罗慧（半边括号）"/>
    <w:basedOn w:val="1"/>
    <w:qFormat/>
    <w:uiPriority w:val="0"/>
    <w:pPr>
      <w:widowControl/>
      <w:spacing w:line="520" w:lineRule="exact"/>
      <w:ind w:left="560" w:hanging="560" w:hangingChars="200"/>
    </w:pPr>
    <w:rPr>
      <w:rFonts w:ascii="Times New Roman" w:hAnsi="Times New Roman" w:cs="宋体"/>
      <w:sz w:val="28"/>
      <w:szCs w:val="20"/>
    </w:rPr>
  </w:style>
  <w:style w:type="paragraph" w:customStyle="1" w:styleId="1524">
    <w:name w:val="Char Char3"/>
    <w:basedOn w:val="1"/>
    <w:qFormat/>
    <w:uiPriority w:val="0"/>
    <w:rPr>
      <w:rFonts w:ascii="仿宋_GB2312" w:hAnsi="Times New Roman" w:eastAsia="仿宋_GB2312"/>
      <w:b/>
      <w:sz w:val="32"/>
      <w:szCs w:val="32"/>
    </w:rPr>
  </w:style>
  <w:style w:type="paragraph" w:customStyle="1" w:styleId="1525">
    <w:name w:val="文件标题5"/>
    <w:basedOn w:val="7"/>
    <w:next w:val="35"/>
    <w:qFormat/>
    <w:uiPriority w:val="0"/>
    <w:pPr>
      <w:tabs>
        <w:tab w:val="left" w:pos="840"/>
        <w:tab w:val="left" w:pos="1141"/>
        <w:tab w:val="left" w:pos="1260"/>
      </w:tabs>
      <w:adjustRightInd w:val="0"/>
      <w:spacing w:before="120" w:after="240" w:line="240" w:lineRule="auto"/>
      <w:ind w:left="400" w:leftChars="400" w:hanging="420"/>
      <w:jc w:val="both"/>
      <w:textAlignment w:val="baseline"/>
    </w:pPr>
    <w:rPr>
      <w:rFonts w:ascii="Times New Roman" w:hAnsi="Times New Roman" w:eastAsia="黑体"/>
      <w:color w:val="auto"/>
      <w:kern w:val="0"/>
      <w:sz w:val="21"/>
    </w:rPr>
  </w:style>
  <w:style w:type="paragraph" w:customStyle="1" w:styleId="1526">
    <w:name w:val="样式 首行缩进:  0.74 厘米 段前: 0.5 行 段后: 0.3 行"/>
    <w:basedOn w:val="1"/>
    <w:qFormat/>
    <w:uiPriority w:val="0"/>
    <w:pPr>
      <w:spacing w:before="120" w:after="72" w:line="360" w:lineRule="auto"/>
      <w:ind w:firstLine="420" w:firstLineChars="200"/>
    </w:pPr>
    <w:rPr>
      <w:rFonts w:ascii="Times New Roman" w:hAnsi="Times New Roman" w:eastAsia="华文细黑" w:cs="宋体"/>
      <w:szCs w:val="20"/>
    </w:rPr>
  </w:style>
  <w:style w:type="paragraph" w:customStyle="1" w:styleId="1527">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528">
    <w:name w:val="Char Char Char Char Char Char Char Char Char Char Char Char1 Char Char"/>
    <w:basedOn w:val="1"/>
    <w:qFormat/>
    <w:uiPriority w:val="0"/>
    <w:pPr>
      <w:adjustRightInd w:val="0"/>
      <w:spacing w:line="360" w:lineRule="auto"/>
    </w:pPr>
    <w:rPr>
      <w:rFonts w:ascii="Times New Roman" w:hAnsi="Times New Roman"/>
      <w:kern w:val="0"/>
      <w:sz w:val="24"/>
      <w:szCs w:val="20"/>
    </w:rPr>
  </w:style>
  <w:style w:type="paragraph" w:customStyle="1" w:styleId="1529">
    <w:name w:val="a0"/>
    <w:basedOn w:val="1"/>
    <w:qFormat/>
    <w:uiPriority w:val="0"/>
    <w:pPr>
      <w:widowControl/>
      <w:snapToGrid w:val="0"/>
      <w:spacing w:after="50" w:line="320" w:lineRule="atLeast"/>
      <w:ind w:left="200" w:firstLine="200"/>
    </w:pPr>
    <w:rPr>
      <w:rFonts w:ascii="Arial" w:hAnsi="Arial" w:cs="Arial"/>
      <w:color w:val="0000FF"/>
      <w:kern w:val="0"/>
      <w:szCs w:val="21"/>
    </w:rPr>
  </w:style>
  <w:style w:type="paragraph" w:customStyle="1" w:styleId="1530">
    <w:name w:val="Char Char Char Char Char1 Char"/>
    <w:basedOn w:val="1"/>
    <w:semiHidden/>
    <w:qFormat/>
    <w:uiPriority w:val="0"/>
    <w:pPr>
      <w:adjustRightInd w:val="0"/>
      <w:spacing w:line="360" w:lineRule="auto"/>
    </w:pPr>
    <w:rPr>
      <w:rFonts w:ascii="Times New Roman" w:hAnsi="Times New Roman" w:eastAsia="黑体"/>
      <w:spacing w:val="20"/>
      <w:sz w:val="32"/>
      <w:szCs w:val="32"/>
    </w:rPr>
  </w:style>
  <w:style w:type="paragraph" w:customStyle="1" w:styleId="1531">
    <w:name w:val="Body Text Keep"/>
    <w:basedOn w:val="34"/>
    <w:qFormat/>
    <w:uiPriority w:val="99"/>
    <w:pPr>
      <w:keepNext/>
      <w:widowControl/>
      <w:tabs>
        <w:tab w:val="left" w:pos="1080"/>
        <w:tab w:val="left" w:pos="2160"/>
        <w:tab w:val="left" w:pos="2880"/>
      </w:tabs>
      <w:spacing w:after="0" w:line="300" w:lineRule="atLeast"/>
      <w:ind w:left="1080"/>
      <w:jc w:val="left"/>
    </w:pPr>
    <w:rPr>
      <w:rFonts w:ascii="Univers" w:hAnsi="Univers"/>
      <w:sz w:val="22"/>
      <w:szCs w:val="20"/>
      <w:lang w:eastAsia="en-US"/>
    </w:rPr>
  </w:style>
  <w:style w:type="paragraph" w:customStyle="1" w:styleId="1532">
    <w:name w:val="文件标题1"/>
    <w:basedOn w:val="3"/>
    <w:next w:val="35"/>
    <w:qFormat/>
    <w:uiPriority w:val="0"/>
    <w:pPr>
      <w:keepNext w:val="0"/>
      <w:keepLines w:val="0"/>
      <w:tabs>
        <w:tab w:val="left" w:pos="0"/>
        <w:tab w:val="left" w:pos="454"/>
        <w:tab w:val="left" w:pos="840"/>
        <w:tab w:val="left" w:pos="1080"/>
        <w:tab w:val="left" w:pos="1260"/>
        <w:tab w:val="left" w:pos="1680"/>
      </w:tabs>
      <w:adjustRightInd w:val="0"/>
      <w:snapToGrid w:val="0"/>
      <w:spacing w:before="0" w:after="0" w:line="360" w:lineRule="auto"/>
      <w:ind w:left="454" w:firstLine="567"/>
      <w:jc w:val="both"/>
      <w:textAlignment w:val="baseline"/>
    </w:pPr>
    <w:rPr>
      <w:rFonts w:ascii="宋体" w:hAnsi="宋体"/>
      <w:color w:val="auto"/>
      <w:sz w:val="30"/>
    </w:rPr>
  </w:style>
  <w:style w:type="paragraph" w:customStyle="1" w:styleId="1533">
    <w:name w:val="正文 New New New New New New New New New New New New New New New New New New New New New New New New New New New New New New New New New New New New New New New New New New New New New New New New New New New New New New New New New New New New New New 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4">
    <w:name w:val="正文 New New New New New New New New New New New New New New New New New New New New New New New New New New New New New New New New New New New New New New New New New New New New New New New New New New New New New New New New New New New New New New 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5">
    <w:name w:val="font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36">
    <w:name w:val="Tab_text2li"/>
    <w:basedOn w:val="1442"/>
    <w:qFormat/>
    <w:uiPriority w:val="0"/>
    <w:pPr>
      <w:spacing w:before="120"/>
    </w:pPr>
    <w:rPr>
      <w:rFonts w:ascii="Arial" w:hAnsi="Arial"/>
      <w:sz w:val="20"/>
    </w:rPr>
  </w:style>
  <w:style w:type="paragraph" w:customStyle="1" w:styleId="1537">
    <w:name w:val="报告1"/>
    <w:basedOn w:val="1"/>
    <w:qFormat/>
    <w:uiPriority w:val="0"/>
    <w:pPr>
      <w:spacing w:line="360" w:lineRule="auto"/>
      <w:ind w:firstLine="425"/>
    </w:pPr>
    <w:rPr>
      <w:rFonts w:ascii="宋体" w:hAnsi="Times New Roman" w:eastAsia="黑体"/>
      <w:b/>
      <w:sz w:val="30"/>
      <w:szCs w:val="20"/>
    </w:rPr>
  </w:style>
  <w:style w:type="paragraph" w:customStyle="1" w:styleId="1538">
    <w:name w:val="pp3"/>
    <w:basedOn w:val="1"/>
    <w:qFormat/>
    <w:uiPriority w:val="0"/>
    <w:pPr>
      <w:widowControl/>
      <w:spacing w:before="100" w:beforeAutospacing="1" w:after="100" w:afterAutospacing="1"/>
      <w:jc w:val="left"/>
    </w:pPr>
    <w:rPr>
      <w:rFonts w:ascii="ˎ̥" w:hAnsi="ˎ̥"/>
      <w:kern w:val="0"/>
      <w:sz w:val="24"/>
      <w:szCs w:val="24"/>
    </w:rPr>
  </w:style>
  <w:style w:type="paragraph" w:customStyle="1" w:styleId="1539">
    <w:name w:val="endReq"/>
    <w:basedOn w:val="1472"/>
    <w:qFormat/>
    <w:uiPriority w:val="0"/>
    <w:rPr>
      <w:b/>
      <w:i/>
      <w:smallCaps/>
    </w:rPr>
  </w:style>
  <w:style w:type="paragraph" w:customStyle="1" w:styleId="1540">
    <w:name w:val="表格文字(居中加粗)"/>
    <w:basedOn w:val="1541"/>
    <w:qFormat/>
    <w:uiPriority w:val="0"/>
    <w:rPr>
      <w:b/>
      <w:bCs/>
    </w:rPr>
  </w:style>
  <w:style w:type="paragraph" w:customStyle="1" w:styleId="1541">
    <w:name w:val="表格文字(居中)"/>
    <w:basedOn w:val="1"/>
    <w:qFormat/>
    <w:uiPriority w:val="0"/>
    <w:pPr>
      <w:adjustRightInd w:val="0"/>
      <w:spacing w:line="240" w:lineRule="atLeast"/>
      <w:jc w:val="center"/>
      <w:textAlignment w:val="baseline"/>
    </w:pPr>
    <w:rPr>
      <w:rFonts w:ascii="宋体" w:hAnsi="Times New Roman"/>
      <w:sz w:val="18"/>
      <w:szCs w:val="18"/>
    </w:rPr>
  </w:style>
  <w:style w:type="paragraph" w:customStyle="1" w:styleId="1542">
    <w:name w:val="标题（毕业设计）"/>
    <w:basedOn w:val="1"/>
    <w:qFormat/>
    <w:uiPriority w:val="0"/>
    <w:pPr>
      <w:keepNext/>
      <w:adjustRightInd w:val="0"/>
      <w:spacing w:line="360" w:lineRule="atLeast"/>
      <w:jc w:val="center"/>
      <w:textAlignment w:val="baseline"/>
    </w:pPr>
    <w:rPr>
      <w:rFonts w:ascii="黑体" w:hAnsi="Times New Roman" w:eastAsia="黑体"/>
      <w:kern w:val="0"/>
      <w:sz w:val="36"/>
      <w:szCs w:val="36"/>
    </w:rPr>
  </w:style>
  <w:style w:type="paragraph" w:customStyle="1" w:styleId="1543">
    <w:name w:val="List  1"/>
    <w:basedOn w:val="1"/>
    <w:qFormat/>
    <w:uiPriority w:val="0"/>
    <w:pPr>
      <w:widowControl/>
      <w:tabs>
        <w:tab w:val="left" w:pos="1276"/>
      </w:tabs>
      <w:spacing w:before="20" w:after="60" w:line="240" w:lineRule="exact"/>
      <w:ind w:left="1276" w:hanging="283"/>
      <w:jc w:val="left"/>
    </w:pPr>
    <w:rPr>
      <w:rFonts w:ascii="Arial" w:hAnsi="Arial" w:eastAsia="PMingLiU"/>
      <w:kern w:val="0"/>
      <w:sz w:val="22"/>
      <w:szCs w:val="20"/>
      <w:lang w:val="en-GB" w:eastAsia="en-US" w:bidi="en-US"/>
    </w:rPr>
  </w:style>
  <w:style w:type="paragraph" w:customStyle="1" w:styleId="1544">
    <w:name w:val="小标题样式"/>
    <w:basedOn w:val="1"/>
    <w:qFormat/>
    <w:uiPriority w:val="0"/>
    <w:pPr>
      <w:keepNext/>
      <w:spacing w:line="360" w:lineRule="auto"/>
      <w:ind w:left="200" w:leftChars="200" w:firstLine="200" w:firstLineChars="200"/>
    </w:pPr>
    <w:rPr>
      <w:rFonts w:ascii="宋体" w:hAnsi="宋体"/>
      <w:b/>
      <w:bCs/>
      <w:szCs w:val="20"/>
    </w:rPr>
  </w:style>
  <w:style w:type="paragraph" w:customStyle="1" w:styleId="1545">
    <w:name w:val="&gt;1:nota:nota"/>
    <w:basedOn w:val="1431"/>
    <w:next w:val="1"/>
    <w:qFormat/>
    <w:uiPriority w:val="0"/>
    <w:pPr>
      <w:ind w:left="567" w:hanging="567"/>
    </w:pPr>
  </w:style>
  <w:style w:type="paragraph" w:customStyle="1" w:styleId="1546">
    <w:name w:val="wsaFooter"/>
    <w:basedOn w:val="1"/>
    <w:qFormat/>
    <w:uiPriority w:val="0"/>
    <w:pPr>
      <w:widowControl/>
      <w:jc w:val="right"/>
    </w:pPr>
    <w:rPr>
      <w:rFonts w:ascii="Invensys Andale" w:hAnsi="Invensys Andale"/>
      <w:color w:val="FFFFFF"/>
      <w:kern w:val="0"/>
      <w:sz w:val="16"/>
      <w:szCs w:val="16"/>
      <w:lang w:val="en-AU" w:eastAsia="en-US" w:bidi="en-US"/>
    </w:rPr>
  </w:style>
  <w:style w:type="paragraph" w:customStyle="1" w:styleId="1547">
    <w:name w:val="招标—标题2 Char"/>
    <w:basedOn w:val="1"/>
    <w:next w:val="1"/>
    <w:qFormat/>
    <w:uiPriority w:val="0"/>
    <w:pPr>
      <w:keepNext/>
      <w:tabs>
        <w:tab w:val="left" w:pos="567"/>
      </w:tabs>
      <w:adjustRightInd w:val="0"/>
      <w:spacing w:before="120" w:after="120"/>
      <w:ind w:left="567" w:hanging="567"/>
      <w:outlineLvl w:val="2"/>
    </w:pPr>
    <w:rPr>
      <w:rFonts w:ascii="Arial" w:hAnsi="Arial"/>
      <w:bCs/>
      <w:szCs w:val="21"/>
    </w:rPr>
  </w:style>
  <w:style w:type="paragraph" w:customStyle="1" w:styleId="1548">
    <w:name w:val="招标—正文"/>
    <w:qFormat/>
    <w:uiPriority w:val="0"/>
    <w:pPr>
      <w:keepNext/>
      <w:spacing w:beforeLines="30" w:afterLines="30"/>
      <w:jc w:val="both"/>
    </w:pPr>
    <w:rPr>
      <w:rFonts w:ascii="Arial" w:hAnsi="Arial" w:eastAsia="宋体" w:cs="Times New Roman"/>
      <w:kern w:val="2"/>
      <w:sz w:val="21"/>
      <w:szCs w:val="21"/>
      <w:lang w:val="en-US" w:eastAsia="zh-CN" w:bidi="ar-SA"/>
    </w:rPr>
  </w:style>
  <w:style w:type="paragraph" w:customStyle="1" w:styleId="1549">
    <w:name w:val="符号1"/>
    <w:basedOn w:val="1"/>
    <w:qFormat/>
    <w:uiPriority w:val="0"/>
    <w:pPr>
      <w:tabs>
        <w:tab w:val="left" w:pos="420"/>
        <w:tab w:val="left" w:pos="987"/>
      </w:tabs>
      <w:spacing w:beforeLines="50"/>
      <w:ind w:left="420" w:hanging="420"/>
    </w:pPr>
    <w:rPr>
      <w:rFonts w:ascii="Times New Roman" w:hAnsi="Times New Roman"/>
      <w:szCs w:val="24"/>
    </w:rPr>
  </w:style>
  <w:style w:type="paragraph" w:customStyle="1" w:styleId="1550">
    <w:name w:val="符号2"/>
    <w:basedOn w:val="1"/>
    <w:qFormat/>
    <w:uiPriority w:val="0"/>
    <w:pPr>
      <w:tabs>
        <w:tab w:val="left" w:pos="420"/>
      </w:tabs>
      <w:ind w:left="420" w:hanging="420"/>
    </w:pPr>
    <w:rPr>
      <w:rFonts w:ascii="Times New Roman" w:hAnsi="Times New Roman"/>
      <w:szCs w:val="20"/>
    </w:rPr>
  </w:style>
  <w:style w:type="paragraph" w:customStyle="1" w:styleId="1551">
    <w:name w:val="样式 招标—正文 + 左侧:  2 字符 段前: 0.5 行 段后: 0.5 行"/>
    <w:basedOn w:val="1548"/>
    <w:qFormat/>
    <w:uiPriority w:val="0"/>
    <w:pPr>
      <w:keepNext w:val="0"/>
      <w:spacing w:beforeLines="50" w:afterLines="50"/>
      <w:ind w:left="550" w:leftChars="550"/>
    </w:pPr>
    <w:rPr>
      <w:szCs w:val="20"/>
    </w:rPr>
  </w:style>
  <w:style w:type="paragraph" w:customStyle="1" w:styleId="1552">
    <w:name w:val="样式 标题 3列表编号3 + 段前: 0.5 行 段后: 0.5 行1"/>
    <w:basedOn w:val="5"/>
    <w:qFormat/>
    <w:uiPriority w:val="0"/>
    <w:pPr>
      <w:tabs>
        <w:tab w:val="left" w:pos="780"/>
      </w:tabs>
      <w:adjustRightInd w:val="0"/>
      <w:spacing w:before="0" w:after="0" w:line="240" w:lineRule="auto"/>
      <w:ind w:left="780" w:leftChars="200" w:hanging="360" w:hangingChars="200"/>
      <w:jc w:val="both"/>
    </w:pPr>
    <w:rPr>
      <w:rFonts w:ascii="Times New Roman" w:hAnsi="Times New Roman"/>
      <w:b w:val="0"/>
      <w:bCs w:val="0"/>
      <w:color w:val="auto"/>
      <w:kern w:val="0"/>
      <w:sz w:val="21"/>
      <w:szCs w:val="20"/>
    </w:rPr>
  </w:style>
  <w:style w:type="paragraph" w:customStyle="1" w:styleId="1553">
    <w:name w:val="Char Char Char Char Char1 Char Char Char Char Char Char"/>
    <w:qFormat/>
    <w:uiPriority w:val="0"/>
    <w:pPr>
      <w:widowControl w:val="0"/>
      <w:spacing w:after="200" w:line="276" w:lineRule="auto"/>
      <w:jc w:val="both"/>
    </w:pPr>
    <w:rPr>
      <w:rFonts w:ascii="Lucida Grande" w:hAnsi="Lucida Grande" w:eastAsia="ヒラギノ角ゴ Pro W3" w:cs="Times New Roman"/>
      <w:color w:val="000000"/>
      <w:sz w:val="22"/>
      <w:lang w:val="en-US" w:eastAsia="en-US" w:bidi="en-US"/>
    </w:rPr>
  </w:style>
  <w:style w:type="paragraph" w:customStyle="1" w:styleId="1554">
    <w:name w:val="样式 标题 4 + Arial 段后: 12 磅 行距: 单倍行距"/>
    <w:basedOn w:val="6"/>
    <w:qFormat/>
    <w:uiPriority w:val="0"/>
    <w:pPr>
      <w:tabs>
        <w:tab w:val="left" w:pos="864"/>
      </w:tabs>
      <w:adjustRightInd w:val="0"/>
      <w:snapToGrid w:val="0"/>
      <w:spacing w:before="120" w:after="240" w:line="240" w:lineRule="auto"/>
      <w:ind w:left="864" w:hanging="864"/>
      <w:jc w:val="both"/>
    </w:pPr>
    <w:rPr>
      <w:rFonts w:ascii="Arial" w:hAnsi="Arial" w:eastAsia="仿宋_GB2312"/>
      <w:color w:val="auto"/>
      <w:kern w:val="0"/>
      <w:sz w:val="36"/>
      <w:szCs w:val="20"/>
    </w:rPr>
  </w:style>
  <w:style w:type="paragraph" w:customStyle="1" w:styleId="1555">
    <w:name w:val="a"/>
    <w:basedOn w:val="1"/>
    <w:qFormat/>
    <w:uiPriority w:val="0"/>
    <w:pPr>
      <w:widowControl/>
      <w:tabs>
        <w:tab w:val="left" w:pos="660"/>
        <w:tab w:val="left" w:pos="1500"/>
      </w:tabs>
      <w:snapToGrid w:val="0"/>
      <w:spacing w:after="93" w:line="320" w:lineRule="atLeast"/>
      <w:ind w:left="1500" w:hanging="660"/>
    </w:pPr>
    <w:rPr>
      <w:rFonts w:hint="eastAsia" w:ascii="宋体" w:hAnsi="宋体"/>
      <w:color w:val="000000"/>
      <w:kern w:val="0"/>
      <w:szCs w:val="21"/>
    </w:rPr>
  </w:style>
  <w:style w:type="paragraph" w:customStyle="1" w:styleId="1556">
    <w:name w:val="列表框2"/>
    <w:basedOn w:val="1329"/>
    <w:qFormat/>
    <w:uiPriority w:val="0"/>
    <w:pPr>
      <w:tabs>
        <w:tab w:val="clear" w:pos="1134"/>
        <w:tab w:val="clear" w:pos="1560"/>
      </w:tabs>
    </w:pPr>
  </w:style>
  <w:style w:type="paragraph" w:customStyle="1" w:styleId="1557">
    <w:name w:val="招标—标题7"/>
    <w:basedOn w:val="9"/>
    <w:next w:val="1"/>
    <w:qFormat/>
    <w:uiPriority w:val="0"/>
    <w:pPr>
      <w:tabs>
        <w:tab w:val="left" w:pos="1296"/>
        <w:tab w:val="left" w:pos="1470"/>
        <w:tab w:val="left" w:pos="2116"/>
      </w:tabs>
      <w:spacing w:before="0" w:after="0" w:line="240" w:lineRule="auto"/>
      <w:ind w:left="2116" w:hanging="2116"/>
    </w:pPr>
    <w:rPr>
      <w:rFonts w:ascii="Times New Roman" w:hAnsi="Times New Roman"/>
      <w:b w:val="0"/>
      <w:bCs w:val="0"/>
      <w:kern w:val="0"/>
      <w:sz w:val="21"/>
    </w:rPr>
  </w:style>
  <w:style w:type="paragraph" w:customStyle="1" w:styleId="1558">
    <w:name w:val="招标—标题8"/>
    <w:basedOn w:val="10"/>
    <w:next w:val="1"/>
    <w:qFormat/>
    <w:uiPriority w:val="0"/>
    <w:pPr>
      <w:tabs>
        <w:tab w:val="left" w:pos="1440"/>
        <w:tab w:val="left" w:pos="1680"/>
        <w:tab w:val="left" w:pos="2258"/>
      </w:tabs>
      <w:spacing w:before="0" w:after="0" w:line="240" w:lineRule="auto"/>
      <w:ind w:left="2258" w:hanging="2258"/>
    </w:pPr>
    <w:rPr>
      <w:rFonts w:ascii="Arial" w:hAnsi="Arial"/>
      <w:kern w:val="0"/>
      <w:sz w:val="21"/>
    </w:rPr>
  </w:style>
  <w:style w:type="paragraph" w:customStyle="1" w:styleId="1559">
    <w:name w:val="招标—标题9"/>
    <w:basedOn w:val="11"/>
    <w:next w:val="1"/>
    <w:qFormat/>
    <w:uiPriority w:val="0"/>
    <w:pPr>
      <w:tabs>
        <w:tab w:val="left" w:pos="1584"/>
        <w:tab w:val="left" w:pos="1680"/>
        <w:tab w:val="left" w:pos="2399"/>
      </w:tabs>
      <w:spacing w:before="0" w:after="0" w:line="240" w:lineRule="auto"/>
      <w:ind w:left="2399" w:hanging="2399"/>
    </w:pPr>
    <w:rPr>
      <w:rFonts w:ascii="Arial" w:hAnsi="Arial"/>
      <w:kern w:val="0"/>
      <w:sz w:val="20"/>
      <w:szCs w:val="24"/>
    </w:rPr>
  </w:style>
  <w:style w:type="paragraph" w:customStyle="1" w:styleId="1560">
    <w:name w:val="表格zzd"/>
    <w:basedOn w:val="1"/>
    <w:qFormat/>
    <w:uiPriority w:val="0"/>
    <w:pPr>
      <w:jc w:val="center"/>
    </w:pPr>
    <w:rPr>
      <w:rFonts w:ascii="宋体" w:hAnsi="宋体"/>
      <w:caps/>
      <w:szCs w:val="21"/>
    </w:rPr>
  </w:style>
  <w:style w:type="paragraph" w:customStyle="1" w:styleId="1561">
    <w:name w:val="样式 (符号) 宋体 行距: 1.5 倍行距"/>
    <w:basedOn w:val="1"/>
    <w:qFormat/>
    <w:uiPriority w:val="0"/>
    <w:pPr>
      <w:widowControl/>
      <w:spacing w:line="360" w:lineRule="auto"/>
      <w:jc w:val="left"/>
    </w:pPr>
    <w:rPr>
      <w:rFonts w:ascii="Times New Roman" w:hAnsi="宋体" w:cs="宋体"/>
      <w:kern w:val="0"/>
      <w:sz w:val="24"/>
      <w:szCs w:val="20"/>
      <w:lang w:eastAsia="en-US" w:bidi="en-US"/>
    </w:rPr>
  </w:style>
  <w:style w:type="paragraph" w:customStyle="1" w:styleId="1562">
    <w:name w:val="样式 标题 4 +1"/>
    <w:basedOn w:val="6"/>
    <w:qFormat/>
    <w:uiPriority w:val="0"/>
    <w:pPr>
      <w:spacing w:before="280" w:after="290" w:line="376" w:lineRule="auto"/>
      <w:ind w:left="1680" w:hanging="420"/>
      <w:jc w:val="both"/>
    </w:pPr>
    <w:rPr>
      <w:rFonts w:ascii="Arial" w:hAnsi="Arial" w:eastAsia="黑体"/>
      <w:color w:val="auto"/>
      <w:kern w:val="0"/>
      <w:szCs w:val="20"/>
    </w:rPr>
  </w:style>
  <w:style w:type="paragraph" w:customStyle="1" w:styleId="1563">
    <w:name w:val="样式 招标—正文 + 黑色 段前: 0.5 行 段后: 0.5 行"/>
    <w:basedOn w:val="1548"/>
    <w:qFormat/>
    <w:uiPriority w:val="0"/>
    <w:pPr>
      <w:keepNext w:val="0"/>
      <w:ind w:left="1259"/>
    </w:pPr>
    <w:rPr>
      <w:rFonts w:cs="宋体"/>
    </w:rPr>
  </w:style>
  <w:style w:type="paragraph" w:customStyle="1" w:styleId="1564">
    <w:name w:val="cdgray"/>
    <w:basedOn w:val="1"/>
    <w:qFormat/>
    <w:uiPriority w:val="0"/>
    <w:pPr>
      <w:widowControl/>
      <w:spacing w:line="360" w:lineRule="auto"/>
      <w:jc w:val="left"/>
    </w:pPr>
    <w:rPr>
      <w:rFonts w:ascii="宋体" w:hAnsi="宋体" w:cs="宋体"/>
      <w:color w:val="727171"/>
      <w:kern w:val="0"/>
      <w:sz w:val="24"/>
      <w:szCs w:val="24"/>
    </w:rPr>
  </w:style>
  <w:style w:type="paragraph" w:customStyle="1" w:styleId="1565">
    <w:name w:val="样式 标题 2 + 黑色 行距: 1.5 倍行距"/>
    <w:basedOn w:val="4"/>
    <w:qFormat/>
    <w:uiPriority w:val="0"/>
    <w:pPr>
      <w:tabs>
        <w:tab w:val="left" w:pos="2988"/>
      </w:tabs>
      <w:adjustRightInd w:val="0"/>
      <w:snapToGrid w:val="0"/>
      <w:spacing w:beforeLines="50" w:after="0" w:line="360" w:lineRule="auto"/>
      <w:ind w:left="840" w:hanging="420"/>
    </w:pPr>
    <w:rPr>
      <w:rFonts w:ascii="黑体" w:hAnsi="Arial" w:eastAsia="黑体" w:cs="宋体"/>
      <w:b w:val="0"/>
      <w:color w:val="auto"/>
      <w:kern w:val="0"/>
      <w:sz w:val="24"/>
      <w:szCs w:val="24"/>
    </w:rPr>
  </w:style>
  <w:style w:type="paragraph" w:customStyle="1" w:styleId="1566">
    <w:name w:val="表标题"/>
    <w:basedOn w:val="1"/>
    <w:next w:val="1"/>
    <w:qFormat/>
    <w:uiPriority w:val="0"/>
    <w:pPr>
      <w:adjustRightInd w:val="0"/>
      <w:spacing w:beforeLines="50" w:afterLines="50" w:line="360" w:lineRule="auto"/>
      <w:ind w:right="210" w:rightChars="100"/>
      <w:jc w:val="left"/>
      <w:textAlignment w:val="baseline"/>
    </w:pPr>
    <w:rPr>
      <w:rFonts w:ascii="华文细黑" w:hAnsi="华文细黑" w:eastAsia="华文细黑"/>
      <w:kern w:val="0"/>
      <w:sz w:val="18"/>
      <w:szCs w:val="18"/>
    </w:rPr>
  </w:style>
  <w:style w:type="paragraph" w:customStyle="1" w:styleId="1567">
    <w:name w:val="2级题目"/>
    <w:basedOn w:val="5"/>
    <w:qFormat/>
    <w:uiPriority w:val="0"/>
    <w:pPr>
      <w:widowControl/>
      <w:adjustRightInd w:val="0"/>
      <w:snapToGrid w:val="0"/>
      <w:spacing w:beforeLines="50" w:afterLines="20"/>
      <w:ind w:left="1260" w:firstLine="454"/>
      <w:jc w:val="both"/>
    </w:pPr>
    <w:rPr>
      <w:rFonts w:ascii="宋体" w:hAnsi="Times New Roman"/>
      <w:bCs w:val="0"/>
      <w:color w:val="auto"/>
      <w:kern w:val="0"/>
      <w:sz w:val="24"/>
    </w:rPr>
  </w:style>
  <w:style w:type="paragraph" w:customStyle="1" w:styleId="1568">
    <w:name w:val="yyy"/>
    <w:basedOn w:val="1"/>
    <w:qFormat/>
    <w:uiPriority w:val="0"/>
    <w:pPr>
      <w:adjustRightInd w:val="0"/>
      <w:spacing w:before="60" w:after="60" w:line="240" w:lineRule="atLeast"/>
      <w:ind w:left="1260" w:hanging="420"/>
      <w:textAlignment w:val="baseline"/>
    </w:pPr>
    <w:rPr>
      <w:rFonts w:ascii="Times New Roman" w:hAnsi="Times New Roman"/>
      <w:kern w:val="0"/>
      <w:szCs w:val="20"/>
    </w:rPr>
  </w:style>
  <w:style w:type="paragraph" w:customStyle="1" w:styleId="1569">
    <w:name w:val="表目录"/>
    <w:basedOn w:val="1"/>
    <w:qFormat/>
    <w:uiPriority w:val="0"/>
    <w:pPr>
      <w:adjustRightInd w:val="0"/>
      <w:snapToGrid w:val="0"/>
      <w:spacing w:line="360" w:lineRule="auto"/>
    </w:pPr>
    <w:rPr>
      <w:rFonts w:ascii="黑体" w:hAnsi="Times New Roman" w:eastAsia="黑体"/>
      <w:szCs w:val="21"/>
    </w:rPr>
  </w:style>
  <w:style w:type="paragraph" w:customStyle="1" w:styleId="1570">
    <w:name w:val="样式 8 磅 加粗 两端对齐 左侧:  0 厘米 段前: 0 磅 段后: 0 磅"/>
    <w:basedOn w:val="1"/>
    <w:qFormat/>
    <w:uiPriority w:val="0"/>
    <w:pPr>
      <w:widowControl/>
      <w:jc w:val="left"/>
    </w:pPr>
    <w:rPr>
      <w:rFonts w:ascii="Arial" w:hAnsi="Arial" w:cs="宋体"/>
      <w:bCs/>
      <w:kern w:val="0"/>
      <w:sz w:val="24"/>
      <w:szCs w:val="20"/>
      <w:lang w:val="en-GB" w:eastAsia="en-US" w:bidi="en-US"/>
    </w:rPr>
  </w:style>
  <w:style w:type="paragraph" w:customStyle="1" w:styleId="1571">
    <w:name w:val="小标题7"/>
    <w:basedOn w:val="21"/>
    <w:qFormat/>
    <w:uiPriority w:val="0"/>
    <w:pPr>
      <w:tabs>
        <w:tab w:val="left" w:pos="720"/>
      </w:tabs>
      <w:adjustRightInd w:val="0"/>
      <w:snapToGrid w:val="0"/>
      <w:spacing w:before="20"/>
      <w:ind w:left="3402" w:right="567" w:firstLine="0" w:firstLineChars="0"/>
    </w:pPr>
    <w:rPr>
      <w:kern w:val="2"/>
      <w:sz w:val="24"/>
    </w:rPr>
  </w:style>
  <w:style w:type="paragraph" w:customStyle="1" w:styleId="1572">
    <w:name w:val="Balloon Text1"/>
    <w:basedOn w:val="1"/>
    <w:qFormat/>
    <w:uiPriority w:val="0"/>
    <w:pPr>
      <w:widowControl/>
      <w:spacing w:before="120" w:after="120"/>
      <w:ind w:left="562"/>
      <w:jc w:val="left"/>
    </w:pPr>
    <w:rPr>
      <w:rFonts w:ascii="Tahoma" w:hAnsi="Tahoma" w:cs="Tahoma"/>
      <w:kern w:val="0"/>
      <w:sz w:val="16"/>
      <w:szCs w:val="16"/>
      <w:lang w:val="en-GB" w:eastAsia="en-US" w:bidi="en-US"/>
    </w:rPr>
  </w:style>
  <w:style w:type="paragraph" w:customStyle="1" w:styleId="1573">
    <w:name w:val="Char Char 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574">
    <w:name w:val="招标—标题2"/>
    <w:basedOn w:val="1"/>
    <w:next w:val="1"/>
    <w:qFormat/>
    <w:uiPriority w:val="0"/>
    <w:pPr>
      <w:keepNext/>
      <w:tabs>
        <w:tab w:val="left" w:pos="567"/>
      </w:tabs>
      <w:adjustRightInd w:val="0"/>
      <w:spacing w:before="120" w:after="120"/>
      <w:ind w:left="567" w:hanging="567"/>
      <w:outlineLvl w:val="2"/>
    </w:pPr>
    <w:rPr>
      <w:rFonts w:ascii="Arial" w:hAnsi="Arial"/>
      <w:bCs/>
      <w:szCs w:val="21"/>
    </w:rPr>
  </w:style>
  <w:style w:type="paragraph" w:customStyle="1" w:styleId="1575">
    <w:name w:val="纯文本4"/>
    <w:basedOn w:val="1"/>
    <w:qFormat/>
    <w:uiPriority w:val="0"/>
    <w:pPr>
      <w:adjustRightInd w:val="0"/>
      <w:textAlignment w:val="baseline"/>
    </w:pPr>
    <w:rPr>
      <w:rFonts w:ascii="宋体" w:hAnsi="Courier New"/>
      <w:szCs w:val="20"/>
    </w:rPr>
  </w:style>
  <w:style w:type="paragraph" w:customStyle="1" w:styleId="1576">
    <w:name w:val="Foot"/>
    <w:basedOn w:val="1"/>
    <w:qFormat/>
    <w:uiPriority w:val="0"/>
    <w:pPr>
      <w:wordWrap w:val="0"/>
      <w:autoSpaceDE w:val="0"/>
      <w:autoSpaceDN w:val="0"/>
      <w:spacing w:line="240" w:lineRule="exact"/>
      <w:jc w:val="center"/>
    </w:pPr>
    <w:rPr>
      <w:rFonts w:ascii="Times New Roman" w:hAnsi="Times New Roman"/>
      <w:sz w:val="16"/>
      <w:szCs w:val="20"/>
      <w:lang w:eastAsia="ko-KR"/>
    </w:rPr>
  </w:style>
  <w:style w:type="paragraph" w:customStyle="1" w:styleId="1577">
    <w:name w:val="penglei-2"/>
    <w:basedOn w:val="1"/>
    <w:semiHidden/>
    <w:qFormat/>
    <w:uiPriority w:val="0"/>
    <w:rPr>
      <w:rFonts w:ascii="Tahoma" w:hAnsi="Tahoma"/>
      <w:sz w:val="24"/>
      <w:szCs w:val="20"/>
    </w:rPr>
  </w:style>
  <w:style w:type="paragraph" w:customStyle="1" w:styleId="1578">
    <w:name w:val="capability style"/>
    <w:basedOn w:val="1"/>
    <w:qFormat/>
    <w:uiPriority w:val="0"/>
    <w:pPr>
      <w:widowControl/>
      <w:spacing w:before="50" w:after="50" w:line="280" w:lineRule="exact"/>
      <w:jc w:val="left"/>
    </w:pPr>
    <w:rPr>
      <w:rFonts w:ascii="Arial" w:hAnsi="Arial"/>
      <w:color w:val="008000"/>
      <w:kern w:val="0"/>
      <w:sz w:val="20"/>
      <w:szCs w:val="20"/>
      <w:lang w:eastAsia="fr-FR" w:bidi="en-US"/>
    </w:rPr>
  </w:style>
  <w:style w:type="paragraph" w:customStyle="1" w:styleId="1579">
    <w:name w:val="&gt;1:enum1 -:suite"/>
    <w:basedOn w:val="1"/>
    <w:qFormat/>
    <w:uiPriority w:val="0"/>
    <w:pPr>
      <w:widowControl/>
      <w:tabs>
        <w:tab w:val="left" w:pos="351"/>
        <w:tab w:val="left" w:pos="709"/>
        <w:tab w:val="left" w:pos="1061"/>
        <w:tab w:val="left" w:pos="1418"/>
      </w:tabs>
      <w:spacing w:after="50" w:line="280" w:lineRule="exact"/>
      <w:ind w:left="284"/>
      <w:jc w:val="left"/>
    </w:pPr>
    <w:rPr>
      <w:rFonts w:ascii="Arial" w:hAnsi="Arial"/>
      <w:kern w:val="0"/>
      <w:sz w:val="20"/>
      <w:szCs w:val="20"/>
      <w:lang w:eastAsia="fr-FR" w:bidi="en-US"/>
    </w:rPr>
  </w:style>
  <w:style w:type="paragraph" w:customStyle="1" w:styleId="1580">
    <w:name w:val="样式 样式 招标—正文 + 左侧:  2 字符 段前: 0.5 行 段后: 0.5 行 + 左侧:  2 字符 段前: 0.3..."/>
    <w:basedOn w:val="1"/>
    <w:qFormat/>
    <w:uiPriority w:val="0"/>
    <w:pPr>
      <w:keepNext/>
      <w:widowControl/>
      <w:spacing w:beforeLines="30" w:afterLines="30" w:line="360" w:lineRule="auto"/>
      <w:ind w:left="400" w:leftChars="400"/>
    </w:pPr>
    <w:rPr>
      <w:rFonts w:ascii="宋体" w:hAnsi="Arial"/>
      <w:szCs w:val="20"/>
    </w:rPr>
  </w:style>
  <w:style w:type="paragraph" w:customStyle="1" w:styleId="1581">
    <w:name w:val="&gt;1:enum3 -:enum"/>
    <w:basedOn w:val="1"/>
    <w:qFormat/>
    <w:uiPriority w:val="0"/>
    <w:pPr>
      <w:widowControl/>
      <w:tabs>
        <w:tab w:val="left" w:pos="1060"/>
        <w:tab w:val="left" w:pos="1418"/>
      </w:tabs>
      <w:spacing w:before="50" w:after="50" w:line="280" w:lineRule="exact"/>
      <w:ind w:left="851" w:hanging="284"/>
      <w:jc w:val="left"/>
    </w:pPr>
    <w:rPr>
      <w:rFonts w:ascii="Arial" w:hAnsi="Arial"/>
      <w:kern w:val="0"/>
      <w:sz w:val="20"/>
      <w:szCs w:val="20"/>
      <w:lang w:eastAsia="fr-FR" w:bidi="en-US"/>
    </w:rPr>
  </w:style>
  <w:style w:type="paragraph" w:customStyle="1" w:styleId="1582">
    <w:name w:val="样式 8 磅 加粗 左侧:  0 厘米 段前: 0 磅 段后: 0 磅"/>
    <w:basedOn w:val="1"/>
    <w:qFormat/>
    <w:uiPriority w:val="0"/>
    <w:pPr>
      <w:widowControl/>
      <w:jc w:val="left"/>
    </w:pPr>
    <w:rPr>
      <w:rFonts w:ascii="Arial" w:hAnsi="Arial" w:cs="宋体"/>
      <w:bCs/>
      <w:kern w:val="0"/>
      <w:sz w:val="24"/>
      <w:szCs w:val="20"/>
      <w:lang w:val="en-GB" w:eastAsia="en-US" w:bidi="en-US"/>
    </w:rPr>
  </w:style>
  <w:style w:type="paragraph" w:customStyle="1" w:styleId="1583">
    <w:name w:val="&gt;1:enum4 .enum"/>
    <w:basedOn w:val="1"/>
    <w:qFormat/>
    <w:uiPriority w:val="0"/>
    <w:pPr>
      <w:widowControl/>
      <w:spacing w:before="50" w:after="50" w:line="280" w:lineRule="exact"/>
      <w:ind w:left="1135" w:hanging="284"/>
      <w:jc w:val="left"/>
    </w:pPr>
    <w:rPr>
      <w:rFonts w:ascii="Arial" w:hAnsi="Arial"/>
      <w:kern w:val="0"/>
      <w:sz w:val="20"/>
      <w:szCs w:val="20"/>
      <w:lang w:eastAsia="fr-FR" w:bidi="en-US"/>
    </w:rPr>
  </w:style>
  <w:style w:type="paragraph" w:customStyle="1" w:styleId="1584">
    <w:name w:val="&gt;1:enum4 .suite"/>
    <w:basedOn w:val="1"/>
    <w:qFormat/>
    <w:uiPriority w:val="0"/>
    <w:pPr>
      <w:widowControl/>
      <w:spacing w:after="50" w:line="280" w:lineRule="exact"/>
      <w:ind w:left="1134"/>
      <w:jc w:val="left"/>
    </w:pPr>
    <w:rPr>
      <w:rFonts w:ascii="Arial" w:hAnsi="Arial"/>
      <w:kern w:val="0"/>
      <w:sz w:val="20"/>
      <w:szCs w:val="20"/>
      <w:lang w:eastAsia="fr-FR" w:bidi="en-US"/>
    </w:rPr>
  </w:style>
  <w:style w:type="paragraph" w:customStyle="1" w:styleId="1585">
    <w:name w:val="&gt;1:list2  1)suite"/>
    <w:basedOn w:val="1586"/>
    <w:qFormat/>
    <w:uiPriority w:val="0"/>
    <w:pPr>
      <w:tabs>
        <w:tab w:val="left" w:pos="709"/>
        <w:tab w:val="left" w:pos="1061"/>
        <w:tab w:val="left" w:pos="1418"/>
      </w:tabs>
      <w:spacing w:before="50"/>
      <w:ind w:left="0" w:firstLine="0"/>
      <w:jc w:val="both"/>
    </w:pPr>
  </w:style>
  <w:style w:type="paragraph" w:customStyle="1" w:styleId="1586">
    <w:name w:val="&gt;1:list2  1)"/>
    <w:basedOn w:val="1"/>
    <w:qFormat/>
    <w:uiPriority w:val="0"/>
    <w:pPr>
      <w:widowControl/>
      <w:tabs>
        <w:tab w:val="left" w:pos="709"/>
        <w:tab w:val="left" w:pos="1061"/>
        <w:tab w:val="left" w:pos="1418"/>
      </w:tabs>
      <w:spacing w:before="170" w:after="50" w:line="280" w:lineRule="exact"/>
      <w:ind w:left="568" w:hanging="284"/>
      <w:jc w:val="left"/>
    </w:pPr>
    <w:rPr>
      <w:rFonts w:ascii="Arial" w:hAnsi="Arial"/>
      <w:kern w:val="0"/>
      <w:sz w:val="20"/>
      <w:szCs w:val="20"/>
      <w:lang w:eastAsia="fr-FR" w:bidi="en-US"/>
    </w:rPr>
  </w:style>
  <w:style w:type="paragraph" w:customStyle="1" w:styleId="1587">
    <w:name w:val="Job Title"/>
    <w:next w:val="1588"/>
    <w:qFormat/>
    <w:uiPriority w:val="0"/>
    <w:pPr>
      <w:spacing w:after="60" w:line="220" w:lineRule="atLeast"/>
    </w:pPr>
    <w:rPr>
      <w:rFonts w:ascii="Arial Black" w:hAnsi="Arial Black" w:eastAsia="PMingLiU" w:cs="Times New Roman"/>
      <w:spacing w:val="-10"/>
      <w:lang w:val="en-US" w:eastAsia="en-US" w:bidi="en-US"/>
    </w:rPr>
  </w:style>
  <w:style w:type="paragraph" w:customStyle="1" w:styleId="1588">
    <w:name w:val="Achievement"/>
    <w:basedOn w:val="34"/>
    <w:qFormat/>
    <w:uiPriority w:val="0"/>
    <w:pPr>
      <w:widowControl/>
      <w:spacing w:after="60" w:line="220" w:lineRule="atLeast"/>
      <w:ind w:left="245" w:hanging="245"/>
      <w:jc w:val="left"/>
    </w:pPr>
    <w:rPr>
      <w:rFonts w:ascii="Arial" w:hAnsi="Arial" w:eastAsia="PMingLiU"/>
      <w:spacing w:val="-5"/>
      <w:lang w:eastAsia="en-US" w:bidi="en-US"/>
    </w:rPr>
  </w:style>
  <w:style w:type="paragraph" w:customStyle="1" w:styleId="1589">
    <w:name w:val="样式 标题 3 + Times New Roman"/>
    <w:basedOn w:val="5"/>
    <w:qFormat/>
    <w:uiPriority w:val="0"/>
    <w:pPr>
      <w:widowControl/>
      <w:tabs>
        <w:tab w:val="left" w:pos="530"/>
      </w:tabs>
      <w:spacing w:before="0" w:after="0"/>
      <w:ind w:left="1250" w:hanging="720"/>
    </w:pPr>
    <w:rPr>
      <w:rFonts w:ascii="Times New Roman" w:hAnsi="Times New Roman"/>
      <w:color w:val="auto"/>
      <w:kern w:val="0"/>
      <w:sz w:val="28"/>
    </w:rPr>
  </w:style>
  <w:style w:type="paragraph" w:customStyle="1" w:styleId="1590">
    <w:name w:val="Tiret"/>
    <w:basedOn w:val="1"/>
    <w:qFormat/>
    <w:uiPriority w:val="0"/>
    <w:pPr>
      <w:keepLines/>
      <w:widowControl/>
      <w:overflowPunct w:val="0"/>
      <w:autoSpaceDE w:val="0"/>
      <w:autoSpaceDN w:val="0"/>
      <w:adjustRightInd w:val="0"/>
      <w:spacing w:before="20" w:after="240" w:line="240" w:lineRule="exact"/>
      <w:ind w:left="1276" w:hanging="284"/>
      <w:jc w:val="left"/>
      <w:textAlignment w:val="baseline"/>
    </w:pPr>
    <w:rPr>
      <w:rFonts w:ascii="Arial" w:hAnsi="Arial" w:eastAsia="PMingLiU"/>
      <w:kern w:val="0"/>
      <w:sz w:val="22"/>
      <w:szCs w:val="20"/>
      <w:lang w:val="en-GB" w:eastAsia="en-US" w:bidi="en-US"/>
    </w:rPr>
  </w:style>
  <w:style w:type="paragraph" w:customStyle="1" w:styleId="1591">
    <w:name w:val="样式 8 磅 加粗 两端对齐 左侧:  -0.01 厘米 段前: 0 磅 段后: 0 磅1"/>
    <w:basedOn w:val="1"/>
    <w:qFormat/>
    <w:uiPriority w:val="0"/>
    <w:pPr>
      <w:widowControl/>
      <w:ind w:left="-3"/>
      <w:jc w:val="left"/>
    </w:pPr>
    <w:rPr>
      <w:rFonts w:ascii="Arial" w:hAnsi="Arial" w:cs="宋体"/>
      <w:bCs/>
      <w:kern w:val="0"/>
      <w:sz w:val="24"/>
      <w:szCs w:val="20"/>
      <w:lang w:val="en-GB" w:eastAsia="en-US" w:bidi="en-US"/>
    </w:rPr>
  </w:style>
  <w:style w:type="paragraph" w:customStyle="1" w:styleId="1592">
    <w:name w:val="List  2"/>
    <w:basedOn w:val="1"/>
    <w:qFormat/>
    <w:uiPriority w:val="0"/>
    <w:pPr>
      <w:widowControl/>
      <w:spacing w:before="20" w:after="60" w:line="240" w:lineRule="atLeast"/>
      <w:ind w:left="1559" w:hanging="283"/>
      <w:jc w:val="left"/>
    </w:pPr>
    <w:rPr>
      <w:rFonts w:ascii="Arial" w:hAnsi="Arial" w:eastAsia="PMingLiU"/>
      <w:kern w:val="0"/>
      <w:sz w:val="24"/>
      <w:szCs w:val="20"/>
      <w:lang w:val="en-GB" w:eastAsia="en-US" w:bidi="en-US"/>
    </w:rPr>
  </w:style>
  <w:style w:type="paragraph" w:customStyle="1" w:styleId="1593">
    <w:name w:val="X:Annexe"/>
    <w:basedOn w:val="1"/>
    <w:qFormat/>
    <w:uiPriority w:val="0"/>
    <w:pPr>
      <w:widowControl/>
      <w:spacing w:after="400"/>
      <w:jc w:val="center"/>
    </w:pPr>
    <w:rPr>
      <w:rFonts w:ascii="Arial" w:hAnsi="Arial"/>
      <w:b/>
      <w:kern w:val="0"/>
      <w:sz w:val="36"/>
      <w:szCs w:val="20"/>
      <w:lang w:eastAsia="fr-FR" w:bidi="en-US"/>
    </w:rPr>
  </w:style>
  <w:style w:type="paragraph" w:customStyle="1" w:styleId="1594">
    <w:name w:val="X:copyright"/>
    <w:basedOn w:val="1"/>
    <w:qFormat/>
    <w:uiPriority w:val="0"/>
    <w:pPr>
      <w:widowControl/>
      <w:jc w:val="left"/>
    </w:pPr>
    <w:rPr>
      <w:rFonts w:ascii="Helvetica" w:hAnsi="Helvetica"/>
      <w:kern w:val="0"/>
      <w:sz w:val="12"/>
      <w:szCs w:val="20"/>
      <w:lang w:eastAsia="fr-FR" w:bidi="en-US"/>
    </w:rPr>
  </w:style>
  <w:style w:type="paragraph" w:customStyle="1" w:styleId="1595">
    <w:name w:val="Appendix1"/>
    <w:basedOn w:val="1"/>
    <w:next w:val="1"/>
    <w:qFormat/>
    <w:uiPriority w:val="0"/>
    <w:pPr>
      <w:keepNext/>
      <w:keepLines/>
      <w:widowControl/>
      <w:spacing w:before="4000" w:after="240" w:line="240" w:lineRule="exact"/>
      <w:ind w:left="992"/>
      <w:jc w:val="center"/>
    </w:pPr>
    <w:rPr>
      <w:rFonts w:ascii="Arial" w:hAnsi="Arial"/>
      <w:b/>
      <w:caps/>
      <w:kern w:val="0"/>
      <w:sz w:val="40"/>
      <w:szCs w:val="20"/>
      <w:u w:val="single"/>
      <w:lang w:val="en-GB" w:eastAsia="en-US" w:bidi="en-US"/>
    </w:rPr>
  </w:style>
  <w:style w:type="paragraph" w:customStyle="1" w:styleId="1596">
    <w:name w:val="样式 标题 3Para3Title2h333 bulletbulletbullets2nd order hd2..."/>
    <w:basedOn w:val="5"/>
    <w:qFormat/>
    <w:uiPriority w:val="0"/>
    <w:pPr>
      <w:keepLines w:val="0"/>
      <w:widowControl/>
      <w:spacing w:before="0" w:after="0" w:line="240" w:lineRule="auto"/>
      <w:ind w:left="1260" w:hanging="420"/>
    </w:pPr>
    <w:rPr>
      <w:rFonts w:ascii="Cambria" w:hAnsi="Cambria" w:cs="宋体"/>
      <w:color w:val="auto"/>
      <w:kern w:val="0"/>
      <w:sz w:val="26"/>
      <w:szCs w:val="20"/>
      <w:lang w:eastAsia="en-US" w:bidi="en-US"/>
    </w:rPr>
  </w:style>
  <w:style w:type="paragraph" w:customStyle="1" w:styleId="1597">
    <w:name w:val="说明文字"/>
    <w:basedOn w:val="1"/>
    <w:qFormat/>
    <w:uiPriority w:val="0"/>
    <w:pPr>
      <w:widowControl/>
      <w:jc w:val="left"/>
    </w:pPr>
    <w:rPr>
      <w:rFonts w:ascii="Tahoma" w:hAnsi="Tahoma"/>
      <w:kern w:val="0"/>
      <w:sz w:val="24"/>
      <w:szCs w:val="20"/>
      <w:lang w:eastAsia="en-US" w:bidi="en-US"/>
    </w:rPr>
  </w:style>
  <w:style w:type="paragraph" w:customStyle="1" w:styleId="1598">
    <w:name w:val="Char Char Char2 Char"/>
    <w:basedOn w:val="1"/>
    <w:qFormat/>
    <w:uiPriority w:val="0"/>
    <w:pPr>
      <w:adjustRightInd w:val="0"/>
      <w:spacing w:line="360" w:lineRule="auto"/>
    </w:pPr>
    <w:rPr>
      <w:rFonts w:ascii="Times New Roman" w:hAnsi="Times New Roman"/>
      <w:kern w:val="0"/>
      <w:sz w:val="24"/>
      <w:szCs w:val="20"/>
    </w:rPr>
  </w:style>
  <w:style w:type="paragraph" w:customStyle="1" w:styleId="1599">
    <w:name w:val="页码1"/>
    <w:basedOn w:val="1"/>
    <w:next w:val="1"/>
    <w:qFormat/>
    <w:uiPriority w:val="0"/>
    <w:pPr>
      <w:widowControl/>
      <w:jc w:val="left"/>
    </w:pPr>
    <w:rPr>
      <w:rFonts w:ascii="Times New Roman" w:hAnsi="Times New Roman"/>
      <w:color w:val="000000"/>
      <w:kern w:val="0"/>
      <w:sz w:val="24"/>
      <w:szCs w:val="20"/>
      <w:lang w:eastAsia="fr-FR" w:bidi="en-US"/>
    </w:rPr>
  </w:style>
  <w:style w:type="paragraph" w:customStyle="1" w:styleId="1600">
    <w:name w:val="样式 8 磅 加粗 全部大写 居中 左侧:  0 厘米"/>
    <w:basedOn w:val="1"/>
    <w:qFormat/>
    <w:uiPriority w:val="0"/>
    <w:pPr>
      <w:widowControl/>
      <w:spacing w:before="120" w:after="120"/>
      <w:jc w:val="center"/>
    </w:pPr>
    <w:rPr>
      <w:rFonts w:ascii="Arial" w:hAnsi="Arial" w:cs="宋体"/>
      <w:bCs/>
      <w:caps/>
      <w:kern w:val="0"/>
      <w:sz w:val="24"/>
      <w:szCs w:val="20"/>
      <w:lang w:val="en-GB" w:eastAsia="en-US" w:bidi="en-US"/>
    </w:rPr>
  </w:style>
  <w:style w:type="paragraph" w:customStyle="1" w:styleId="1601">
    <w:name w:val="Column Cell"/>
    <w:basedOn w:val="1435"/>
    <w:qFormat/>
    <w:uiPriority w:val="0"/>
    <w:rPr>
      <w:b w:val="0"/>
      <w:sz w:val="16"/>
    </w:rPr>
  </w:style>
  <w:style w:type="paragraph" w:customStyle="1" w:styleId="1602">
    <w:name w:val="Tableau_norm1"/>
    <w:basedOn w:val="1441"/>
    <w:qFormat/>
    <w:uiPriority w:val="0"/>
    <w:pPr>
      <w:spacing w:before="40"/>
    </w:pPr>
    <w:rPr>
      <w:rFonts w:ascii="Arial" w:hAnsi="Arial"/>
    </w:rPr>
  </w:style>
  <w:style w:type="paragraph" w:customStyle="1" w:styleId="1603">
    <w:name w:val="标书原文本"/>
    <w:basedOn w:val="1"/>
    <w:qFormat/>
    <w:uiPriority w:val="0"/>
    <w:pPr>
      <w:widowControl/>
      <w:spacing w:line="360" w:lineRule="auto"/>
      <w:ind w:left="240" w:leftChars="100" w:firstLine="420" w:firstLineChars="200"/>
      <w:jc w:val="left"/>
    </w:pPr>
    <w:rPr>
      <w:rFonts w:ascii="宋体" w:hAnsi="宋体" w:cs="宋体"/>
      <w:kern w:val="0"/>
      <w:sz w:val="24"/>
      <w:szCs w:val="21"/>
      <w:lang w:eastAsia="en-US" w:bidi="en-US"/>
    </w:rPr>
  </w:style>
  <w:style w:type="paragraph" w:customStyle="1" w:styleId="1604">
    <w:name w:val="Tableau_textecentré"/>
    <w:basedOn w:val="1442"/>
    <w:qFormat/>
    <w:uiPriority w:val="0"/>
    <w:rPr>
      <w:rFonts w:ascii="Arial" w:hAnsi="Arial"/>
      <w:sz w:val="20"/>
    </w:rPr>
  </w:style>
  <w:style w:type="paragraph" w:customStyle="1" w:styleId="1605">
    <w:name w:val="_Style 134"/>
    <w:basedOn w:val="1"/>
    <w:qFormat/>
    <w:uiPriority w:val="0"/>
    <w:pPr>
      <w:widowControl/>
      <w:jc w:val="left"/>
    </w:pPr>
    <w:rPr>
      <w:rFonts w:ascii="Times New Roman" w:hAnsi="Times New Roman"/>
      <w:kern w:val="0"/>
      <w:sz w:val="24"/>
      <w:szCs w:val="24"/>
      <w:lang w:eastAsia="en-US" w:bidi="en-US"/>
    </w:rPr>
  </w:style>
  <w:style w:type="paragraph" w:customStyle="1" w:styleId="1606">
    <w:name w:val="样式 列表编号插图编号 + 左侧:  0.32 厘米"/>
    <w:basedOn w:val="20"/>
    <w:qFormat/>
    <w:uiPriority w:val="0"/>
    <w:pPr>
      <w:tabs>
        <w:tab w:val="center" w:pos="0"/>
        <w:tab w:val="center" w:pos="180"/>
        <w:tab w:val="clear" w:pos="360"/>
      </w:tabs>
      <w:spacing w:before="120" w:afterLines="50" w:line="360" w:lineRule="exact"/>
      <w:ind w:left="181" w:firstLine="400" w:firstLineChars="200"/>
      <w:jc w:val="center"/>
    </w:pPr>
    <w:rPr>
      <w:rFonts w:ascii="宋体" w:eastAsia="华文细黑"/>
      <w:b/>
      <w:bCs/>
      <w:sz w:val="20"/>
      <w:szCs w:val="20"/>
    </w:rPr>
  </w:style>
  <w:style w:type="paragraph" w:customStyle="1" w:styleId="1607">
    <w:name w:val="Title1(대제목)"/>
    <w:basedOn w:val="1"/>
    <w:next w:val="1"/>
    <w:qFormat/>
    <w:uiPriority w:val="0"/>
    <w:pPr>
      <w:tabs>
        <w:tab w:val="left" w:pos="425"/>
      </w:tabs>
      <w:wordWrap w:val="0"/>
      <w:autoSpaceDE w:val="0"/>
      <w:autoSpaceDN w:val="0"/>
      <w:spacing w:after="240"/>
      <w:ind w:left="280" w:hanging="280" w:hangingChars="100"/>
      <w:jc w:val="left"/>
    </w:pPr>
    <w:rPr>
      <w:rFonts w:ascii="Times New Roman" w:hAnsi="Times New Roman" w:eastAsia="DotumChe" w:cs="Arial"/>
      <w:b/>
      <w:iCs/>
      <w:kern w:val="20"/>
      <w:sz w:val="28"/>
      <w:szCs w:val="24"/>
      <w:lang w:eastAsia="ko-KR"/>
    </w:rPr>
  </w:style>
  <w:style w:type="paragraph" w:customStyle="1" w:styleId="1608">
    <w:name w:val="Title3(소제목)"/>
    <w:basedOn w:val="1"/>
    <w:next w:val="1"/>
    <w:qFormat/>
    <w:uiPriority w:val="0"/>
    <w:pPr>
      <w:tabs>
        <w:tab w:val="left" w:pos="709"/>
      </w:tabs>
      <w:wordWrap w:val="0"/>
      <w:autoSpaceDE w:val="0"/>
      <w:autoSpaceDN w:val="0"/>
      <w:spacing w:after="40"/>
      <w:ind w:left="709" w:hanging="100" w:hangingChars="100"/>
      <w:jc w:val="left"/>
    </w:pPr>
    <w:rPr>
      <w:rFonts w:ascii="Arial" w:hAnsi="Arial" w:eastAsia="DotumChe" w:cs="Arial"/>
      <w:b/>
      <w:iCs/>
      <w:kern w:val="20"/>
      <w:sz w:val="22"/>
      <w:szCs w:val="24"/>
      <w:lang w:eastAsia="ko-KR"/>
    </w:rPr>
  </w:style>
  <w:style w:type="paragraph" w:customStyle="1" w:styleId="1609">
    <w:name w:val="Toc"/>
    <w:basedOn w:val="1"/>
    <w:qFormat/>
    <w:uiPriority w:val="0"/>
    <w:pPr>
      <w:tabs>
        <w:tab w:val="left" w:pos="630"/>
        <w:tab w:val="right" w:leader="dot" w:pos="8720"/>
      </w:tabs>
      <w:adjustRightInd w:val="0"/>
      <w:snapToGrid w:val="0"/>
      <w:spacing w:after="120"/>
      <w:ind w:left="420" w:leftChars="200" w:firstLine="420" w:firstLineChars="200"/>
    </w:pPr>
    <w:rPr>
      <w:rFonts w:ascii="Times New Roman" w:hAnsi="Times New Roman" w:cs="宋体"/>
      <w:szCs w:val="20"/>
    </w:rPr>
  </w:style>
  <w:style w:type="paragraph" w:customStyle="1" w:styleId="1610">
    <w:name w:val="ZBH标题3"/>
    <w:basedOn w:val="1"/>
    <w:qFormat/>
    <w:uiPriority w:val="0"/>
    <w:pPr>
      <w:tabs>
        <w:tab w:val="left" w:pos="1260"/>
      </w:tabs>
      <w:ind w:left="1260" w:hanging="420"/>
    </w:pPr>
    <w:rPr>
      <w:rFonts w:ascii="Times New Roman" w:hAnsi="Times New Roman"/>
      <w:szCs w:val="24"/>
    </w:rPr>
  </w:style>
  <w:style w:type="paragraph" w:customStyle="1" w:styleId="1611">
    <w:name w:val="lzr"/>
    <w:basedOn w:val="45"/>
    <w:qFormat/>
    <w:uiPriority w:val="0"/>
    <w:pPr>
      <w:tabs>
        <w:tab w:val="clear" w:pos="425"/>
      </w:tabs>
      <w:ind w:firstLine="420"/>
      <w:jc w:val="left"/>
      <w:outlineLvl w:val="0"/>
    </w:pPr>
    <w:rPr>
      <w:sz w:val="21"/>
    </w:rPr>
  </w:style>
  <w:style w:type="paragraph" w:customStyle="1" w:styleId="1612">
    <w:name w:val="ZBH标题2"/>
    <w:basedOn w:val="1"/>
    <w:qFormat/>
    <w:uiPriority w:val="0"/>
    <w:pPr>
      <w:tabs>
        <w:tab w:val="left" w:pos="840"/>
      </w:tabs>
      <w:ind w:left="840" w:hanging="420"/>
    </w:pPr>
    <w:rPr>
      <w:rFonts w:ascii="Times New Roman" w:hAnsi="Times New Roman"/>
      <w:szCs w:val="24"/>
    </w:rPr>
  </w:style>
  <w:style w:type="paragraph" w:customStyle="1" w:styleId="1613">
    <w:name w:val="Table center cn"/>
    <w:next w:val="1"/>
    <w:qFormat/>
    <w:uiPriority w:val="0"/>
    <w:pPr>
      <w:jc w:val="center"/>
    </w:pPr>
    <w:rPr>
      <w:rFonts w:ascii="宋体" w:hAnsi="Arial" w:eastAsia="宋体" w:cs="Times New Roman"/>
      <w:sz w:val="18"/>
      <w:szCs w:val="16"/>
      <w:lang w:val="en-US" w:eastAsia="zh-CN" w:bidi="ar-SA"/>
    </w:rPr>
  </w:style>
  <w:style w:type="paragraph" w:customStyle="1" w:styleId="1614">
    <w:name w:val="批注框文本1"/>
    <w:basedOn w:val="1"/>
    <w:semiHidden/>
    <w:qFormat/>
    <w:uiPriority w:val="0"/>
    <w:pPr>
      <w:widowControl/>
      <w:spacing w:afterLines="50"/>
    </w:pPr>
    <w:rPr>
      <w:rFonts w:ascii="Tahoma" w:hAnsi="Tahoma" w:cs="Tahoma"/>
      <w:kern w:val="0"/>
      <w:sz w:val="16"/>
      <w:szCs w:val="16"/>
      <w:lang w:eastAsia="en-US"/>
    </w:rPr>
  </w:style>
  <w:style w:type="paragraph" w:customStyle="1" w:styleId="1615">
    <w:name w:val="Bildbeschriftung"/>
    <w:basedOn w:val="1"/>
    <w:next w:val="1"/>
    <w:qFormat/>
    <w:uiPriority w:val="0"/>
    <w:pPr>
      <w:widowControl/>
      <w:autoSpaceDE w:val="0"/>
      <w:autoSpaceDN w:val="0"/>
      <w:spacing w:before="240" w:after="240"/>
      <w:jc w:val="center"/>
    </w:pPr>
    <w:rPr>
      <w:rFonts w:ascii="Arial" w:hAnsi="Arial" w:eastAsia="Times New Roman" w:cs="Arial"/>
      <w:kern w:val="0"/>
      <w:sz w:val="22"/>
      <w:lang w:val="de-DE" w:eastAsia="de-DE"/>
    </w:rPr>
  </w:style>
  <w:style w:type="paragraph" w:customStyle="1" w:styleId="1616">
    <w:name w:val="TContents cn"/>
    <w:basedOn w:val="1"/>
    <w:qFormat/>
    <w:uiPriority w:val="0"/>
    <w:pPr>
      <w:adjustRightInd w:val="0"/>
      <w:snapToGrid w:val="0"/>
      <w:spacing w:before="240" w:after="120"/>
      <w:jc w:val="center"/>
    </w:pPr>
    <w:rPr>
      <w:rFonts w:ascii="Arial" w:hAnsi="Arial"/>
      <w:b/>
      <w:sz w:val="36"/>
      <w:szCs w:val="36"/>
    </w:rPr>
  </w:style>
  <w:style w:type="paragraph" w:customStyle="1" w:styleId="1617">
    <w:name w:val="table1"/>
    <w:basedOn w:val="1"/>
    <w:qFormat/>
    <w:uiPriority w:val="0"/>
    <w:pPr>
      <w:widowControl/>
      <w:spacing w:line="240" w:lineRule="atLeast"/>
      <w:jc w:val="left"/>
    </w:pPr>
    <w:rPr>
      <w:rFonts w:ascii="Helvetica" w:hAnsi="Helvetica" w:cs="宋体"/>
      <w:kern w:val="0"/>
      <w:sz w:val="18"/>
      <w:szCs w:val="20"/>
      <w:lang w:val="en-GB" w:eastAsia="en-US"/>
    </w:rPr>
  </w:style>
  <w:style w:type="paragraph" w:customStyle="1" w:styleId="1618">
    <w:name w:val="ZBH标题4"/>
    <w:basedOn w:val="1"/>
    <w:qFormat/>
    <w:uiPriority w:val="0"/>
    <w:pPr>
      <w:tabs>
        <w:tab w:val="left" w:pos="1680"/>
      </w:tabs>
      <w:ind w:left="1680" w:hanging="420"/>
    </w:pPr>
    <w:rPr>
      <w:rFonts w:ascii="Times New Roman" w:hAnsi="Times New Roman"/>
      <w:szCs w:val="24"/>
    </w:rPr>
  </w:style>
  <w:style w:type="paragraph" w:customStyle="1" w:styleId="1619">
    <w:name w:val="表格文字小 (居中)"/>
    <w:basedOn w:val="1"/>
    <w:qFormat/>
    <w:uiPriority w:val="0"/>
    <w:pPr>
      <w:widowControl/>
      <w:adjustRightInd w:val="0"/>
      <w:spacing w:line="240" w:lineRule="atLeast"/>
      <w:jc w:val="center"/>
      <w:textAlignment w:val="baseline"/>
    </w:pPr>
    <w:rPr>
      <w:rFonts w:ascii="宋体" w:hAnsi="Times New Roman"/>
      <w:kern w:val="0"/>
      <w:sz w:val="18"/>
      <w:szCs w:val="18"/>
      <w:lang w:eastAsia="en-US" w:bidi="en-US"/>
    </w:rPr>
  </w:style>
  <w:style w:type="paragraph" w:customStyle="1" w:styleId="1620">
    <w:name w:val="Para 3rd Subpara"/>
    <w:basedOn w:val="1492"/>
    <w:qFormat/>
    <w:uiPriority w:val="0"/>
    <w:pPr>
      <w:tabs>
        <w:tab w:val="left" w:pos="360"/>
        <w:tab w:val="clear" w:pos="1138"/>
        <w:tab w:val="clear" w:pos="1699"/>
        <w:tab w:val="clear" w:pos="2261"/>
        <w:tab w:val="clear" w:pos="2822"/>
        <w:tab w:val="clear" w:pos="3384"/>
        <w:tab w:val="clear" w:pos="3946"/>
        <w:tab w:val="clear" w:pos="4507"/>
        <w:tab w:val="clear" w:pos="5069"/>
        <w:tab w:val="clear" w:pos="5630"/>
        <w:tab w:val="clear" w:pos="6192"/>
        <w:tab w:val="clear" w:pos="6754"/>
        <w:tab w:val="clear" w:pos="7315"/>
        <w:tab w:val="clear" w:pos="7877"/>
        <w:tab w:val="clear" w:pos="8438"/>
        <w:tab w:val="clear" w:pos="9000"/>
        <w:tab w:val="clear" w:pos="9562"/>
        <w:tab w:val="clear" w:pos="10123"/>
      </w:tabs>
      <w:ind w:left="2822" w:hanging="561"/>
    </w:pPr>
  </w:style>
  <w:style w:type="paragraph" w:customStyle="1" w:styleId="1621">
    <w:name w:val="font2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22">
    <w:name w:val="Tableau_norm2centré"/>
    <w:basedOn w:val="1442"/>
    <w:qFormat/>
    <w:uiPriority w:val="0"/>
    <w:pPr>
      <w:ind w:right="3"/>
    </w:pPr>
    <w:rPr>
      <w:rFonts w:ascii="Arial" w:hAnsi="Arial"/>
      <w:sz w:val="24"/>
    </w:rPr>
  </w:style>
  <w:style w:type="paragraph" w:customStyle="1" w:styleId="1623">
    <w:name w:val="项目符号1"/>
    <w:basedOn w:val="1"/>
    <w:qFormat/>
    <w:uiPriority w:val="99"/>
    <w:pPr>
      <w:tabs>
        <w:tab w:val="left" w:pos="360"/>
      </w:tabs>
    </w:pPr>
    <w:rPr>
      <w:rFonts w:ascii="Times New Roman" w:hAnsi="Times New Roman"/>
      <w:szCs w:val="20"/>
    </w:rPr>
  </w:style>
  <w:style w:type="paragraph" w:customStyle="1" w:styleId="1624">
    <w:name w:val="M:VAR:num_ref"/>
    <w:basedOn w:val="1490"/>
    <w:qFormat/>
    <w:uiPriority w:val="0"/>
    <w:pPr>
      <w:spacing w:before="0" w:after="0"/>
      <w:ind w:right="57"/>
      <w:jc w:val="right"/>
    </w:pPr>
    <w:rPr>
      <w:b w:val="0"/>
      <w:sz w:val="16"/>
    </w:rPr>
  </w:style>
  <w:style w:type="paragraph" w:customStyle="1" w:styleId="1625">
    <w:name w:val="招标—标题3"/>
    <w:basedOn w:val="1"/>
    <w:next w:val="1"/>
    <w:qFormat/>
    <w:uiPriority w:val="0"/>
    <w:pPr>
      <w:keepNext/>
      <w:tabs>
        <w:tab w:val="left" w:pos="709"/>
      </w:tabs>
      <w:adjustRightInd w:val="0"/>
      <w:spacing w:before="120" w:after="120"/>
      <w:ind w:left="709" w:hanging="709"/>
      <w:outlineLvl w:val="2"/>
    </w:pPr>
    <w:rPr>
      <w:rFonts w:ascii="Arial" w:hAnsi="Arial"/>
      <w:bCs/>
      <w:szCs w:val="21"/>
    </w:rPr>
  </w:style>
  <w:style w:type="paragraph" w:customStyle="1" w:styleId="1626">
    <w:name w:val="招标—标题4"/>
    <w:basedOn w:val="1625"/>
    <w:next w:val="1"/>
    <w:qFormat/>
    <w:uiPriority w:val="0"/>
    <w:pPr>
      <w:tabs>
        <w:tab w:val="left" w:pos="420"/>
      </w:tabs>
      <w:spacing w:before="60"/>
      <w:ind w:left="420" w:hanging="420"/>
    </w:pPr>
  </w:style>
  <w:style w:type="paragraph" w:customStyle="1" w:styleId="1627">
    <w:name w:val="樣式 標題 3 + (中文) MS Gothic 10.5 點 Char Char Char Char Char Char Char Char Char Char Char"/>
    <w:basedOn w:val="5"/>
    <w:qFormat/>
    <w:uiPriority w:val="0"/>
    <w:pPr>
      <w:keepLines w:val="0"/>
      <w:tabs>
        <w:tab w:val="left" w:pos="720"/>
        <w:tab w:val="left" w:pos="1021"/>
        <w:tab w:val="left" w:pos="1985"/>
      </w:tabs>
      <w:spacing w:before="0" w:after="0" w:line="240" w:lineRule="auto"/>
      <w:ind w:left="720" w:hanging="720"/>
      <w:jc w:val="both"/>
    </w:pPr>
    <w:rPr>
      <w:rFonts w:ascii="Times New Roman" w:hAnsi="PMingLiU" w:eastAsia="MS Gothic"/>
      <w:b w:val="0"/>
      <w:bCs w:val="0"/>
      <w:snapToGrid w:val="0"/>
      <w:color w:val="auto"/>
      <w:kern w:val="0"/>
      <w:sz w:val="24"/>
      <w:szCs w:val="24"/>
      <w:lang w:val="en-AU" w:eastAsia="zh-TW"/>
    </w:rPr>
  </w:style>
  <w:style w:type="paragraph" w:customStyle="1" w:styleId="1628">
    <w:name w:val="ACC-项目号3 Char Char Char Char Char Char Char Char Char Char Char 字元 Char"/>
    <w:basedOn w:val="1"/>
    <w:qFormat/>
    <w:uiPriority w:val="0"/>
    <w:pPr>
      <w:tabs>
        <w:tab w:val="left" w:pos="1080"/>
        <w:tab w:val="left" w:pos="1985"/>
      </w:tabs>
      <w:adjustRightInd w:val="0"/>
      <w:spacing w:line="360" w:lineRule="auto"/>
      <w:ind w:left="1078" w:leftChars="343" w:right="210" w:rightChars="100" w:hanging="358" w:hangingChars="149"/>
      <w:textAlignment w:val="baseline"/>
    </w:pPr>
    <w:rPr>
      <w:rFonts w:ascii="Times New Roman" w:hAnsi="Times New Roman"/>
      <w:kern w:val="0"/>
      <w:sz w:val="24"/>
      <w:szCs w:val="21"/>
    </w:rPr>
  </w:style>
  <w:style w:type="paragraph" w:customStyle="1" w:styleId="1629">
    <w:name w:val="样式 标题 4H4h444headingPIM 44 dashddash3 dash3rd order hd..."/>
    <w:basedOn w:val="6"/>
    <w:qFormat/>
    <w:uiPriority w:val="0"/>
    <w:pPr>
      <w:widowControl/>
      <w:tabs>
        <w:tab w:val="left" w:pos="0"/>
      </w:tabs>
      <w:spacing w:before="120" w:after="120"/>
      <w:ind w:left="1680" w:hanging="420"/>
    </w:pPr>
    <w:rPr>
      <w:rFonts w:ascii="宋体" w:hAnsi="宋体"/>
      <w:b w:val="0"/>
      <w:bCs w:val="0"/>
      <w:color w:val="auto"/>
      <w:kern w:val="0"/>
      <w:sz w:val="21"/>
      <w:szCs w:val="21"/>
    </w:rPr>
  </w:style>
  <w:style w:type="paragraph" w:customStyle="1" w:styleId="1630">
    <w:name w:val="样式 标题 6H6PIM 6BOD 4 + 段前: 0.5 行 段后: 0.5 行"/>
    <w:basedOn w:val="8"/>
    <w:qFormat/>
    <w:uiPriority w:val="0"/>
    <w:pPr>
      <w:widowControl/>
      <w:tabs>
        <w:tab w:val="left" w:pos="0"/>
      </w:tabs>
      <w:spacing w:beforeLines="50" w:afterLines="50"/>
      <w:ind w:left="567" w:firstLine="567"/>
    </w:pPr>
    <w:rPr>
      <w:rFonts w:ascii="Arial" w:hAnsi="Arial" w:cs="宋体"/>
      <w:bCs w:val="0"/>
      <w:sz w:val="21"/>
      <w:szCs w:val="20"/>
      <w:lang w:bidi="ar-SA"/>
    </w:rPr>
  </w:style>
  <w:style w:type="paragraph" w:customStyle="1" w:styleId="1631">
    <w:name w:val="罗慧（正文）新"/>
    <w:qFormat/>
    <w:uiPriority w:val="0"/>
    <w:pPr>
      <w:spacing w:line="520" w:lineRule="exact"/>
      <w:ind w:firstLine="420" w:firstLineChars="200"/>
    </w:pPr>
    <w:rPr>
      <w:rFonts w:ascii="Times New Roman" w:hAnsi="Times New Roman" w:eastAsia="宋体" w:cs="宋体"/>
      <w:color w:val="000000"/>
      <w:kern w:val="2"/>
      <w:sz w:val="21"/>
      <w:lang w:val="en-US" w:eastAsia="zh-CN" w:bidi="ar-SA"/>
    </w:rPr>
  </w:style>
  <w:style w:type="paragraph" w:customStyle="1" w:styleId="1632">
    <w:name w:val="编号-1"/>
    <w:basedOn w:val="34"/>
    <w:qFormat/>
    <w:uiPriority w:val="0"/>
    <w:pPr>
      <w:spacing w:after="0" w:line="520" w:lineRule="exact"/>
    </w:pPr>
    <w:rPr>
      <w:rFonts w:ascii="宋体"/>
      <w:sz w:val="28"/>
    </w:rPr>
  </w:style>
  <w:style w:type="paragraph" w:customStyle="1" w:styleId="1633">
    <w:name w:val="样式 标题 4 +"/>
    <w:basedOn w:val="6"/>
    <w:qFormat/>
    <w:uiPriority w:val="0"/>
    <w:pPr>
      <w:spacing w:before="280" w:after="290" w:line="376" w:lineRule="auto"/>
      <w:ind w:left="1680" w:hanging="420"/>
      <w:jc w:val="both"/>
    </w:pPr>
    <w:rPr>
      <w:rFonts w:ascii="Arial" w:hAnsi="Arial" w:eastAsia="黑体"/>
      <w:color w:val="auto"/>
      <w:kern w:val="0"/>
      <w:szCs w:val="20"/>
    </w:rPr>
  </w:style>
  <w:style w:type="paragraph" w:customStyle="1" w:styleId="1634">
    <w:name w:val="16.1（罗慧）"/>
    <w:basedOn w:val="1"/>
    <w:qFormat/>
    <w:uiPriority w:val="0"/>
    <w:pPr>
      <w:spacing w:line="520" w:lineRule="exact"/>
    </w:pPr>
    <w:rPr>
      <w:rFonts w:ascii="Times New Roman" w:hAnsi="宋体"/>
      <w:snapToGrid w:val="0"/>
      <w:spacing w:val="16"/>
      <w:kern w:val="0"/>
      <w:szCs w:val="21"/>
    </w:rPr>
  </w:style>
  <w:style w:type="paragraph" w:customStyle="1" w:styleId="1635">
    <w:name w:val="罗慧（三级目录）"/>
    <w:qFormat/>
    <w:uiPriority w:val="0"/>
    <w:pPr>
      <w:spacing w:line="520" w:lineRule="exact"/>
    </w:pPr>
    <w:rPr>
      <w:rFonts w:ascii="黑体" w:hAnsi="黑体" w:eastAsia="黑体" w:cs="Times New Roman"/>
      <w:snapToGrid w:val="0"/>
      <w:spacing w:val="16"/>
      <w:sz w:val="28"/>
      <w:szCs w:val="21"/>
      <w:lang w:val="en-US" w:eastAsia="zh-CN" w:bidi="ar-SA"/>
    </w:rPr>
  </w:style>
  <w:style w:type="paragraph" w:customStyle="1" w:styleId="1636">
    <w:name w:val="要点1"/>
    <w:basedOn w:val="21"/>
    <w:qFormat/>
    <w:uiPriority w:val="0"/>
    <w:pPr>
      <w:adjustRightInd w:val="0"/>
      <w:snapToGrid w:val="0"/>
      <w:spacing w:beforeLines="50" w:line="360" w:lineRule="exact"/>
      <w:ind w:right="567" w:rightChars="270" w:firstLine="0" w:firstLineChars="0"/>
    </w:pPr>
    <w:rPr>
      <w:kern w:val="2"/>
      <w:sz w:val="21"/>
    </w:rPr>
  </w:style>
  <w:style w:type="paragraph" w:customStyle="1" w:styleId="1637">
    <w:name w:val="要点2"/>
    <w:basedOn w:val="1636"/>
    <w:qFormat/>
    <w:uiPriority w:val="0"/>
    <w:pPr>
      <w:tabs>
        <w:tab w:val="left" w:pos="425"/>
      </w:tabs>
      <w:spacing w:beforeLines="20"/>
      <w:ind w:left="425" w:hanging="425"/>
    </w:pPr>
  </w:style>
  <w:style w:type="paragraph" w:customStyle="1" w:styleId="1638">
    <w:name w:val="小标题5"/>
    <w:basedOn w:val="21"/>
    <w:qFormat/>
    <w:uiPriority w:val="0"/>
    <w:pPr>
      <w:tabs>
        <w:tab w:val="left" w:pos="3856"/>
      </w:tabs>
      <w:adjustRightInd w:val="0"/>
      <w:snapToGrid w:val="0"/>
      <w:spacing w:before="50"/>
      <w:ind w:left="3856" w:right="567" w:firstLine="0" w:firstLineChars="0"/>
    </w:pPr>
    <w:rPr>
      <w:rFonts w:eastAsia="黑体"/>
      <w:kern w:val="2"/>
      <w:sz w:val="24"/>
    </w:rPr>
  </w:style>
  <w:style w:type="paragraph" w:customStyle="1" w:styleId="1639">
    <w:name w:val="表格文字小 (左对齐)"/>
    <w:basedOn w:val="1"/>
    <w:qFormat/>
    <w:uiPriority w:val="0"/>
    <w:pPr>
      <w:widowControl/>
      <w:adjustRightInd w:val="0"/>
      <w:spacing w:line="240" w:lineRule="atLeast"/>
      <w:jc w:val="left"/>
      <w:textAlignment w:val="baseline"/>
    </w:pPr>
    <w:rPr>
      <w:rFonts w:ascii="宋体" w:hAnsi="Times New Roman"/>
      <w:kern w:val="0"/>
      <w:sz w:val="18"/>
      <w:szCs w:val="18"/>
      <w:lang w:eastAsia="en-US" w:bidi="en-US"/>
    </w:rPr>
  </w:style>
  <w:style w:type="paragraph" w:customStyle="1" w:styleId="1640">
    <w:name w:val="小标题6"/>
    <w:basedOn w:val="1638"/>
    <w:qFormat/>
    <w:uiPriority w:val="0"/>
    <w:pPr>
      <w:tabs>
        <w:tab w:val="left" w:pos="425"/>
        <w:tab w:val="left" w:pos="840"/>
        <w:tab w:val="left" w:pos="4200"/>
      </w:tabs>
      <w:spacing w:before="0"/>
      <w:ind w:left="3360" w:firstLine="523"/>
    </w:pPr>
    <w:rPr>
      <w:rFonts w:eastAsia="宋体"/>
    </w:rPr>
  </w:style>
  <w:style w:type="paragraph" w:customStyle="1" w:styleId="1641">
    <w:name w:val="三点段"/>
    <w:basedOn w:val="1"/>
    <w:qFormat/>
    <w:uiPriority w:val="0"/>
    <w:pPr>
      <w:spacing w:line="360" w:lineRule="auto"/>
      <w:ind w:left="1200" w:hanging="1200" w:hangingChars="500"/>
    </w:pPr>
    <w:rPr>
      <w:rFonts w:ascii="黑体" w:hAnsi="Times New Roman" w:eastAsia="黑体"/>
      <w:sz w:val="24"/>
      <w:szCs w:val="24"/>
    </w:rPr>
  </w:style>
  <w:style w:type="paragraph" w:customStyle="1" w:styleId="1642">
    <w:name w:val="A2"/>
    <w:basedOn w:val="4"/>
    <w:qFormat/>
    <w:uiPriority w:val="0"/>
    <w:pPr>
      <w:keepLines w:val="0"/>
      <w:widowControl/>
      <w:tabs>
        <w:tab w:val="left" w:pos="720"/>
        <w:tab w:val="left" w:pos="840"/>
        <w:tab w:val="left" w:pos="2988"/>
      </w:tabs>
      <w:spacing w:beforeLines="50" w:afterLines="50" w:line="240" w:lineRule="auto"/>
      <w:ind w:left="840" w:hanging="420"/>
      <w:jc w:val="both"/>
    </w:pPr>
    <w:rPr>
      <w:rFonts w:ascii="Times New Roman" w:hAnsi="Times New Roman" w:eastAsia="黑体" w:cs="宋体"/>
      <w:b w:val="0"/>
      <w:bCs w:val="0"/>
      <w:color w:val="auto"/>
      <w:kern w:val="0"/>
      <w:sz w:val="28"/>
      <w:szCs w:val="28"/>
      <w:lang w:eastAsia="zh-TW"/>
    </w:rPr>
  </w:style>
  <w:style w:type="paragraph" w:customStyle="1" w:styleId="1643">
    <w:name w:val="001图目录"/>
    <w:basedOn w:val="1"/>
    <w:qFormat/>
    <w:uiPriority w:val="0"/>
    <w:pPr>
      <w:wordWrap w:val="0"/>
      <w:spacing w:line="360" w:lineRule="auto"/>
      <w:jc w:val="center"/>
    </w:pPr>
    <w:rPr>
      <w:rFonts w:ascii="宋体" w:hAnsi="Times New Roman" w:cs="宋体"/>
      <w:sz w:val="24"/>
      <w:szCs w:val="24"/>
    </w:rPr>
  </w:style>
  <w:style w:type="paragraph" w:customStyle="1" w:styleId="1644">
    <w:name w:val="js-2"/>
    <w:basedOn w:val="1"/>
    <w:qFormat/>
    <w:uiPriority w:val="0"/>
    <w:pPr>
      <w:spacing w:beforeLines="50" w:afterLines="50" w:line="360" w:lineRule="auto"/>
    </w:pPr>
    <w:rPr>
      <w:rFonts w:ascii="黑体" w:hAnsi="Times New Roman" w:eastAsia="黑体"/>
      <w:sz w:val="24"/>
      <w:szCs w:val="24"/>
    </w:rPr>
  </w:style>
  <w:style w:type="paragraph" w:customStyle="1" w:styleId="1645">
    <w:name w:val="tcontent"/>
    <w:basedOn w:val="1"/>
    <w:qFormat/>
    <w:uiPriority w:val="0"/>
    <w:pPr>
      <w:widowControl/>
      <w:jc w:val="center"/>
    </w:pPr>
    <w:rPr>
      <w:rFonts w:ascii="宋体" w:hAnsi="宋体"/>
      <w:sz w:val="24"/>
      <w:szCs w:val="20"/>
    </w:rPr>
  </w:style>
  <w:style w:type="paragraph" w:customStyle="1" w:styleId="1646">
    <w:name w:val="long"/>
    <w:basedOn w:val="1"/>
    <w:qFormat/>
    <w:uiPriority w:val="0"/>
    <w:pPr>
      <w:widowControl/>
      <w:spacing w:before="100" w:beforeAutospacing="1" w:after="100" w:afterAutospacing="1"/>
    </w:pPr>
    <w:rPr>
      <w:rFonts w:ascii="Arial" w:hAnsi="Arial" w:cs="Arial"/>
      <w:color w:val="666666"/>
      <w:kern w:val="0"/>
      <w:sz w:val="24"/>
      <w:szCs w:val="24"/>
    </w:rPr>
  </w:style>
  <w:style w:type="paragraph" w:customStyle="1" w:styleId="1647">
    <w:name w:val="王_表格_头"/>
    <w:basedOn w:val="1"/>
    <w:qFormat/>
    <w:uiPriority w:val="0"/>
    <w:pPr>
      <w:ind w:right="119" w:firstLine="1080" w:firstLineChars="450"/>
      <w:jc w:val="right"/>
    </w:pPr>
    <w:rPr>
      <w:rFonts w:ascii="黑体" w:hAnsi="宋体" w:eastAsia="黑体"/>
      <w:sz w:val="24"/>
      <w:szCs w:val="24"/>
    </w:rPr>
  </w:style>
  <w:style w:type="paragraph" w:customStyle="1" w:styleId="1648">
    <w:name w:val="正文文本缩进1"/>
    <w:basedOn w:val="1"/>
    <w:qFormat/>
    <w:uiPriority w:val="0"/>
    <w:pPr>
      <w:keepNext/>
      <w:adjustRightInd w:val="0"/>
      <w:snapToGrid w:val="0"/>
      <w:spacing w:line="360" w:lineRule="auto"/>
      <w:ind w:left="794"/>
      <w:textAlignment w:val="baseline"/>
    </w:pPr>
    <w:rPr>
      <w:rFonts w:ascii="宋体" w:hAnsi="Times New Roman"/>
      <w:kern w:val="0"/>
      <w:sz w:val="20"/>
      <w:szCs w:val="20"/>
    </w:rPr>
  </w:style>
  <w:style w:type="paragraph" w:customStyle="1" w:styleId="1649">
    <w:name w:val="正文文本缩进2"/>
    <w:basedOn w:val="1"/>
    <w:qFormat/>
    <w:uiPriority w:val="0"/>
    <w:pPr>
      <w:keepNext/>
      <w:adjustRightInd w:val="0"/>
      <w:snapToGrid w:val="0"/>
      <w:spacing w:line="360" w:lineRule="auto"/>
      <w:ind w:left="794"/>
    </w:pPr>
    <w:rPr>
      <w:rFonts w:hint="eastAsia" w:ascii="宋体" w:hAnsi="宋体"/>
    </w:rPr>
  </w:style>
  <w:style w:type="paragraph" w:customStyle="1" w:styleId="1650">
    <w:name w:val="样式 标题 7表名 + 加粗 左 段前: 6 磅 段后: 0 磅 行距: 单倍行距"/>
    <w:basedOn w:val="9"/>
    <w:qFormat/>
    <w:uiPriority w:val="0"/>
    <w:pPr>
      <w:widowControl/>
      <w:tabs>
        <w:tab w:val="left" w:pos="1296"/>
        <w:tab w:val="left" w:pos="3780"/>
      </w:tabs>
      <w:spacing w:before="120" w:after="0" w:line="240" w:lineRule="auto"/>
      <w:ind w:left="3780" w:right="100" w:rightChars="100" w:hanging="420"/>
      <w:jc w:val="center"/>
    </w:pPr>
    <w:rPr>
      <w:rFonts w:cs="宋体"/>
      <w:kern w:val="0"/>
      <w:sz w:val="21"/>
    </w:rPr>
  </w:style>
  <w:style w:type="paragraph" w:customStyle="1" w:styleId="1651">
    <w:name w:val="表内容"/>
    <w:basedOn w:val="1"/>
    <w:qFormat/>
    <w:uiPriority w:val="0"/>
    <w:pPr>
      <w:widowControl/>
      <w:jc w:val="center"/>
    </w:pPr>
    <w:rPr>
      <w:rFonts w:ascii="宋体" w:hAnsi="宋体" w:cs="宋体"/>
      <w:kern w:val="0"/>
      <w:sz w:val="24"/>
      <w:szCs w:val="24"/>
    </w:rPr>
  </w:style>
  <w:style w:type="paragraph" w:customStyle="1" w:styleId="1652">
    <w:name w:val="样式 标题 102章 + 段后: 0.5 行"/>
    <w:basedOn w:val="3"/>
    <w:qFormat/>
    <w:uiPriority w:val="0"/>
    <w:pPr>
      <w:tabs>
        <w:tab w:val="left" w:pos="1080"/>
      </w:tabs>
      <w:spacing w:afterLines="50" w:line="360" w:lineRule="auto"/>
      <w:ind w:left="420" w:hanging="420"/>
      <w:jc w:val="center"/>
    </w:pPr>
    <w:rPr>
      <w:rFonts w:ascii="Times New Roman" w:hAnsi="Times New Roman" w:eastAsia="微软雅黑" w:cs="宋体"/>
      <w:color w:val="auto"/>
      <w:sz w:val="32"/>
      <w:szCs w:val="20"/>
    </w:rPr>
  </w:style>
  <w:style w:type="paragraph" w:customStyle="1" w:styleId="1653">
    <w:name w:val="正文缩进2"/>
    <w:basedOn w:val="1"/>
    <w:qFormat/>
    <w:uiPriority w:val="0"/>
    <w:pPr>
      <w:ind w:firstLine="420" w:firstLineChars="200"/>
    </w:pPr>
    <w:rPr>
      <w:rFonts w:hint="eastAsia"/>
      <w:szCs w:val="20"/>
    </w:rPr>
  </w:style>
  <w:style w:type="paragraph" w:customStyle="1" w:styleId="1654">
    <w:name w:val="&gt; attention"/>
    <w:basedOn w:val="1"/>
    <w:qFormat/>
    <w:uiPriority w:val="0"/>
    <w:pPr>
      <w:widowControl/>
      <w:spacing w:after="120" w:line="280" w:lineRule="exact"/>
      <w:jc w:val="left"/>
    </w:pPr>
    <w:rPr>
      <w:rFonts w:ascii="Arial" w:hAnsi="Arial"/>
      <w:b/>
      <w:kern w:val="0"/>
      <w:sz w:val="20"/>
      <w:szCs w:val="20"/>
      <w:lang w:eastAsia="fr-FR" w:bidi="en-US"/>
    </w:rPr>
  </w:style>
  <w:style w:type="paragraph" w:customStyle="1" w:styleId="1655">
    <w:name w:val="&gt;1:enum1 -:enum"/>
    <w:basedOn w:val="1"/>
    <w:qFormat/>
    <w:uiPriority w:val="0"/>
    <w:pPr>
      <w:widowControl/>
      <w:tabs>
        <w:tab w:val="left" w:pos="352"/>
        <w:tab w:val="left" w:pos="709"/>
        <w:tab w:val="left" w:pos="1061"/>
        <w:tab w:val="left" w:pos="1418"/>
      </w:tabs>
      <w:spacing w:before="50" w:after="50" w:line="280" w:lineRule="exact"/>
      <w:ind w:left="568" w:hanging="284"/>
      <w:jc w:val="left"/>
    </w:pPr>
    <w:rPr>
      <w:rFonts w:ascii="Arial" w:hAnsi="Arial"/>
      <w:kern w:val="0"/>
      <w:position w:val="6"/>
      <w:sz w:val="20"/>
      <w:szCs w:val="20"/>
      <w:lang w:eastAsia="fr-FR" w:bidi="en-US"/>
    </w:rPr>
  </w:style>
  <w:style w:type="paragraph" w:customStyle="1" w:styleId="1656">
    <w:name w:val="&gt;1:enum2 .enum"/>
    <w:basedOn w:val="1"/>
    <w:qFormat/>
    <w:uiPriority w:val="0"/>
    <w:pPr>
      <w:widowControl/>
      <w:tabs>
        <w:tab w:val="left" w:pos="709"/>
        <w:tab w:val="left" w:pos="1061"/>
        <w:tab w:val="left" w:pos="1418"/>
      </w:tabs>
      <w:spacing w:before="50" w:after="50" w:line="280" w:lineRule="exact"/>
      <w:ind w:left="568" w:hanging="284"/>
      <w:jc w:val="left"/>
    </w:pPr>
    <w:rPr>
      <w:rFonts w:ascii="Arial" w:hAnsi="Arial"/>
      <w:kern w:val="0"/>
      <w:sz w:val="20"/>
      <w:szCs w:val="20"/>
      <w:lang w:eastAsia="fr-FR" w:bidi="en-US"/>
    </w:rPr>
  </w:style>
  <w:style w:type="paragraph" w:customStyle="1" w:styleId="1657">
    <w:name w:val="&gt;1:enum2 .suite"/>
    <w:basedOn w:val="1"/>
    <w:qFormat/>
    <w:uiPriority w:val="0"/>
    <w:pPr>
      <w:widowControl/>
      <w:tabs>
        <w:tab w:val="left" w:pos="709"/>
        <w:tab w:val="left" w:pos="1061"/>
        <w:tab w:val="left" w:pos="1418"/>
      </w:tabs>
      <w:spacing w:after="50" w:line="280" w:lineRule="exact"/>
      <w:ind w:left="562"/>
      <w:jc w:val="left"/>
    </w:pPr>
    <w:rPr>
      <w:rFonts w:ascii="Arial" w:hAnsi="Arial"/>
      <w:kern w:val="0"/>
      <w:sz w:val="20"/>
      <w:szCs w:val="20"/>
      <w:lang w:eastAsia="fr-FR" w:bidi="en-US"/>
    </w:rPr>
  </w:style>
  <w:style w:type="paragraph" w:customStyle="1" w:styleId="1658">
    <w:name w:val="&gt;1:enum3 -:suite"/>
    <w:basedOn w:val="1"/>
    <w:qFormat/>
    <w:uiPriority w:val="0"/>
    <w:pPr>
      <w:widowControl/>
      <w:tabs>
        <w:tab w:val="left" w:pos="351"/>
        <w:tab w:val="left" w:pos="709"/>
        <w:tab w:val="left" w:pos="1061"/>
        <w:tab w:val="left" w:pos="1418"/>
      </w:tabs>
      <w:spacing w:after="50" w:line="280" w:lineRule="exact"/>
      <w:ind w:left="851"/>
      <w:jc w:val="left"/>
    </w:pPr>
    <w:rPr>
      <w:rFonts w:ascii="Arial" w:hAnsi="Arial"/>
      <w:kern w:val="0"/>
      <w:sz w:val="20"/>
      <w:szCs w:val="20"/>
      <w:lang w:eastAsia="fr-FR" w:bidi="en-US"/>
    </w:rPr>
  </w:style>
  <w:style w:type="paragraph" w:customStyle="1" w:styleId="1659">
    <w:name w:val="&gt;1:list1  A)"/>
    <w:basedOn w:val="1"/>
    <w:qFormat/>
    <w:uiPriority w:val="0"/>
    <w:pPr>
      <w:widowControl/>
      <w:tabs>
        <w:tab w:val="left" w:pos="352"/>
        <w:tab w:val="left" w:pos="709"/>
        <w:tab w:val="left" w:pos="1061"/>
        <w:tab w:val="left" w:pos="1418"/>
      </w:tabs>
      <w:spacing w:before="170" w:after="50" w:line="280" w:lineRule="exact"/>
      <w:ind w:left="284" w:hanging="284"/>
      <w:jc w:val="left"/>
    </w:pPr>
    <w:rPr>
      <w:rFonts w:ascii="Arial" w:hAnsi="Arial"/>
      <w:b/>
      <w:kern w:val="0"/>
      <w:sz w:val="20"/>
      <w:szCs w:val="20"/>
      <w:lang w:eastAsia="fr-FR" w:bidi="en-US"/>
    </w:rPr>
  </w:style>
  <w:style w:type="paragraph" w:customStyle="1" w:styleId="1660">
    <w:name w:val="&gt;1:list1  A)suite"/>
    <w:basedOn w:val="1659"/>
    <w:qFormat/>
    <w:uiPriority w:val="0"/>
    <w:pPr>
      <w:spacing w:before="50"/>
      <w:ind w:left="0" w:firstLine="0"/>
      <w:jc w:val="both"/>
    </w:pPr>
    <w:rPr>
      <w:b w:val="0"/>
    </w:rPr>
  </w:style>
  <w:style w:type="paragraph" w:customStyle="1" w:styleId="1661">
    <w:name w:val="Company Name"/>
    <w:basedOn w:val="1"/>
    <w:next w:val="1"/>
    <w:qFormat/>
    <w:uiPriority w:val="0"/>
    <w:pPr>
      <w:widowControl/>
      <w:tabs>
        <w:tab w:val="left" w:pos="2160"/>
        <w:tab w:val="right" w:pos="7362"/>
      </w:tabs>
      <w:spacing w:before="240" w:after="40" w:line="220" w:lineRule="atLeast"/>
      <w:jc w:val="left"/>
    </w:pPr>
    <w:rPr>
      <w:rFonts w:ascii="Arial" w:hAnsi="Arial" w:eastAsia="PMingLiU"/>
      <w:kern w:val="0"/>
      <w:sz w:val="20"/>
      <w:szCs w:val="20"/>
      <w:lang w:eastAsia="en-US" w:bidi="en-US"/>
    </w:rPr>
  </w:style>
  <w:style w:type="paragraph" w:customStyle="1" w:styleId="1662">
    <w:name w:val="Institution"/>
    <w:basedOn w:val="1"/>
    <w:next w:val="1588"/>
    <w:qFormat/>
    <w:uiPriority w:val="0"/>
    <w:pPr>
      <w:widowControl/>
      <w:tabs>
        <w:tab w:val="left" w:pos="2160"/>
        <w:tab w:val="right" w:pos="7542"/>
      </w:tabs>
      <w:spacing w:before="240" w:after="60" w:line="220" w:lineRule="atLeast"/>
      <w:jc w:val="left"/>
    </w:pPr>
    <w:rPr>
      <w:rFonts w:ascii="Arial" w:hAnsi="Arial" w:eastAsia="PMingLiU"/>
      <w:kern w:val="0"/>
      <w:sz w:val="20"/>
      <w:szCs w:val="20"/>
      <w:lang w:eastAsia="en-US" w:bidi="en-US"/>
    </w:rPr>
  </w:style>
  <w:style w:type="paragraph" w:customStyle="1" w:styleId="1663">
    <w:name w:val="Name"/>
    <w:basedOn w:val="1"/>
    <w:next w:val="1"/>
    <w:qFormat/>
    <w:uiPriority w:val="0"/>
    <w:pPr>
      <w:widowControl/>
      <w:pBdr>
        <w:bottom w:val="single" w:color="auto" w:sz="6" w:space="4"/>
      </w:pBdr>
      <w:spacing w:after="440" w:line="240" w:lineRule="atLeast"/>
      <w:jc w:val="left"/>
    </w:pPr>
    <w:rPr>
      <w:rFonts w:ascii="Arial Black" w:hAnsi="Arial Black" w:eastAsia="PMingLiU"/>
      <w:spacing w:val="-35"/>
      <w:kern w:val="0"/>
      <w:sz w:val="54"/>
      <w:szCs w:val="20"/>
      <w:lang w:eastAsia="en-US" w:bidi="en-US"/>
    </w:rPr>
  </w:style>
  <w:style w:type="paragraph" w:customStyle="1" w:styleId="1664">
    <w:name w:val="Company Name One"/>
    <w:basedOn w:val="1661"/>
    <w:next w:val="1"/>
    <w:qFormat/>
    <w:uiPriority w:val="0"/>
    <w:pPr>
      <w:tabs>
        <w:tab w:val="right" w:pos="7542"/>
        <w:tab w:val="clear" w:pos="2160"/>
        <w:tab w:val="clear" w:pos="7362"/>
      </w:tabs>
      <w:spacing w:before="280"/>
    </w:pPr>
  </w:style>
  <w:style w:type="paragraph" w:customStyle="1" w:styleId="1665">
    <w:name w:val="Enumération"/>
    <w:basedOn w:val="1590"/>
    <w:qFormat/>
    <w:uiPriority w:val="0"/>
    <w:pPr>
      <w:spacing w:after="0"/>
    </w:pPr>
  </w:style>
  <w:style w:type="paragraph" w:customStyle="1" w:styleId="1666">
    <w:name w:val="X:entete"/>
    <w:basedOn w:val="1442"/>
    <w:qFormat/>
    <w:uiPriority w:val="0"/>
    <w:rPr>
      <w:sz w:val="20"/>
    </w:rPr>
  </w:style>
  <w:style w:type="paragraph" w:customStyle="1" w:styleId="1667">
    <w:name w:val="X:pied_page1"/>
    <w:basedOn w:val="1442"/>
    <w:qFormat/>
    <w:uiPriority w:val="0"/>
    <w:rPr>
      <w:b/>
      <w:sz w:val="28"/>
    </w:rPr>
  </w:style>
  <w:style w:type="paragraph" w:customStyle="1" w:styleId="1668">
    <w:name w:val="X:pied_page3"/>
    <w:basedOn w:val="1443"/>
    <w:qFormat/>
    <w:uiPriority w:val="0"/>
    <w:rPr>
      <w:rFonts w:ascii="Arial Narrow" w:hAnsi="Arial Narrow"/>
      <w:b/>
      <w:sz w:val="24"/>
    </w:rPr>
  </w:style>
  <w:style w:type="paragraph" w:customStyle="1" w:styleId="1669">
    <w:name w:val="Enumeration1"/>
    <w:basedOn w:val="1"/>
    <w:qFormat/>
    <w:uiPriority w:val="0"/>
    <w:pPr>
      <w:widowControl/>
      <w:tabs>
        <w:tab w:val="left" w:pos="1418"/>
      </w:tabs>
      <w:ind w:left="397" w:hanging="397"/>
      <w:jc w:val="left"/>
    </w:pPr>
    <w:rPr>
      <w:rFonts w:ascii="Arial" w:hAnsi="Arial" w:eastAsia="Times New Roman"/>
      <w:kern w:val="0"/>
      <w:sz w:val="22"/>
      <w:szCs w:val="20"/>
      <w:lang w:val="fr-FR" w:eastAsia="fr-FR" w:bidi="en-US"/>
    </w:rPr>
  </w:style>
  <w:style w:type="paragraph" w:customStyle="1" w:styleId="1670">
    <w:name w:val="样式 8 磅 加粗 居中 左侧:  0.05 厘米"/>
    <w:basedOn w:val="1"/>
    <w:qFormat/>
    <w:uiPriority w:val="0"/>
    <w:pPr>
      <w:widowControl/>
      <w:spacing w:before="120" w:after="120"/>
      <w:ind w:left="31"/>
      <w:jc w:val="center"/>
    </w:pPr>
    <w:rPr>
      <w:rFonts w:ascii="Arial" w:hAnsi="Arial" w:cs="宋体"/>
      <w:bCs/>
      <w:kern w:val="0"/>
      <w:sz w:val="24"/>
      <w:szCs w:val="20"/>
      <w:lang w:val="en-GB" w:eastAsia="en-US" w:bidi="en-US"/>
    </w:rPr>
  </w:style>
  <w:style w:type="paragraph" w:customStyle="1" w:styleId="1671">
    <w:name w:val="SecurityClassification"/>
    <w:basedOn w:val="57"/>
    <w:next w:val="57"/>
    <w:qFormat/>
    <w:uiPriority w:val="0"/>
    <w:pPr>
      <w:widowControl/>
      <w:pBdr>
        <w:bottom w:val="single" w:color="auto" w:sz="4" w:space="1"/>
      </w:pBdr>
      <w:tabs>
        <w:tab w:val="center" w:pos="4320"/>
        <w:tab w:val="right" w:pos="8640"/>
        <w:tab w:val="clear" w:pos="4153"/>
        <w:tab w:val="clear" w:pos="8306"/>
      </w:tabs>
      <w:snapToGrid/>
      <w:spacing w:before="480"/>
    </w:pPr>
    <w:rPr>
      <w:rFonts w:ascii="Arial" w:hAnsi="Arial" w:eastAsia="PMingLiU"/>
      <w:b/>
      <w:szCs w:val="24"/>
      <w:lang w:val="en-AU"/>
    </w:rPr>
  </w:style>
  <w:style w:type="paragraph" w:customStyle="1" w:styleId="1672">
    <w:name w:val="副标题1"/>
    <w:basedOn w:val="84"/>
    <w:qFormat/>
    <w:uiPriority w:val="0"/>
    <w:pPr>
      <w:widowControl/>
      <w:spacing w:before="1000" w:after="1000" w:line="240" w:lineRule="auto"/>
      <w:jc w:val="left"/>
      <w:outlineLvl w:val="9"/>
    </w:pPr>
    <w:rPr>
      <w:rFonts w:ascii="Invensys Andale" w:hAnsi="Invensys Andale"/>
      <w:bCs w:val="0"/>
      <w:kern w:val="28"/>
      <w:szCs w:val="22"/>
      <w:lang w:val="en-AU" w:eastAsia="en-AU" w:bidi="en-US"/>
    </w:rPr>
  </w:style>
  <w:style w:type="paragraph" w:customStyle="1" w:styleId="1673">
    <w:name w:val="样式 小四 行距: 1.5 倍行距"/>
    <w:basedOn w:val="1"/>
    <w:qFormat/>
    <w:uiPriority w:val="0"/>
    <w:pPr>
      <w:widowControl/>
      <w:spacing w:line="360" w:lineRule="auto"/>
      <w:jc w:val="left"/>
    </w:pPr>
    <w:rPr>
      <w:rFonts w:ascii="Times New Roman" w:hAnsi="Times New Roman" w:cs="宋体"/>
      <w:kern w:val="0"/>
      <w:sz w:val="24"/>
      <w:szCs w:val="20"/>
      <w:lang w:eastAsia="en-US" w:bidi="en-US"/>
    </w:rPr>
  </w:style>
  <w:style w:type="paragraph" w:customStyle="1" w:styleId="1674">
    <w:name w:val="表标题(小)"/>
    <w:basedOn w:val="1"/>
    <w:next w:val="35"/>
    <w:qFormat/>
    <w:uiPriority w:val="0"/>
    <w:pPr>
      <w:keepNext/>
      <w:widowControl/>
      <w:spacing w:line="360" w:lineRule="auto"/>
      <w:jc w:val="center"/>
      <w:outlineLvl w:val="8"/>
    </w:pPr>
    <w:rPr>
      <w:rFonts w:ascii="宋体" w:hAnsi="Times New Roman"/>
      <w:kern w:val="0"/>
      <w:sz w:val="18"/>
      <w:szCs w:val="18"/>
      <w:lang w:eastAsia="en-US" w:bidi="en-US"/>
    </w:rPr>
  </w:style>
  <w:style w:type="paragraph" w:customStyle="1" w:styleId="1675">
    <w:name w:val="Normal Content"/>
    <w:basedOn w:val="1"/>
    <w:qFormat/>
    <w:uiPriority w:val="0"/>
    <w:pPr>
      <w:widowControl/>
      <w:wordWrap w:val="0"/>
      <w:autoSpaceDE w:val="0"/>
      <w:autoSpaceDN w:val="0"/>
      <w:jc w:val="left"/>
    </w:pPr>
    <w:rPr>
      <w:rFonts w:ascii="Times New Roman" w:hAnsi="Times New Roman"/>
      <w:kern w:val="0"/>
      <w:sz w:val="24"/>
      <w:szCs w:val="21"/>
      <w:lang w:eastAsia="ko-KR" w:bidi="en-US"/>
    </w:rPr>
  </w:style>
  <w:style w:type="paragraph" w:customStyle="1" w:styleId="1676">
    <w:name w:val="Title2(중제목)"/>
    <w:basedOn w:val="1"/>
    <w:next w:val="1"/>
    <w:qFormat/>
    <w:uiPriority w:val="0"/>
    <w:pPr>
      <w:tabs>
        <w:tab w:val="left" w:pos="567"/>
      </w:tabs>
      <w:wordWrap w:val="0"/>
      <w:autoSpaceDE w:val="0"/>
      <w:autoSpaceDN w:val="0"/>
      <w:ind w:left="567" w:hanging="567"/>
    </w:pPr>
    <w:rPr>
      <w:rFonts w:ascii="Arial" w:hAnsi="Arial" w:eastAsia="DotumChe"/>
      <w:b/>
      <w:sz w:val="24"/>
      <w:szCs w:val="24"/>
      <w:lang w:eastAsia="ko-KR"/>
    </w:rPr>
  </w:style>
  <w:style w:type="paragraph" w:customStyle="1" w:styleId="1677">
    <w:name w:val="副标题11"/>
    <w:basedOn w:val="84"/>
    <w:qFormat/>
    <w:uiPriority w:val="0"/>
    <w:pPr>
      <w:widowControl/>
      <w:spacing w:before="1000" w:after="1000" w:line="240" w:lineRule="auto"/>
      <w:jc w:val="left"/>
      <w:outlineLvl w:val="9"/>
    </w:pPr>
    <w:rPr>
      <w:rFonts w:ascii="Invensys Andale" w:hAnsi="Invensys Andale"/>
      <w:bCs w:val="0"/>
      <w:kern w:val="28"/>
      <w:szCs w:val="22"/>
      <w:lang w:val="en-AU" w:eastAsia="en-AU" w:bidi="en-US"/>
    </w:rPr>
  </w:style>
  <w:style w:type="paragraph" w:customStyle="1" w:styleId="1678">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679">
    <w:name w:val="Tabelle"/>
    <w:basedOn w:val="55"/>
    <w:qFormat/>
    <w:uiPriority w:val="0"/>
    <w:pPr>
      <w:widowControl/>
      <w:tabs>
        <w:tab w:val="clear" w:pos="4153"/>
        <w:tab w:val="clear" w:pos="8306"/>
      </w:tabs>
      <w:snapToGrid/>
    </w:pPr>
    <w:rPr>
      <w:rFonts w:ascii="Courier New" w:hAnsi="Courier New" w:eastAsia="Times New Roman"/>
      <w:sz w:val="20"/>
      <w:szCs w:val="20"/>
      <w:lang w:val="de-DE" w:eastAsia="en-US"/>
    </w:rPr>
  </w:style>
  <w:style w:type="paragraph" w:customStyle="1" w:styleId="1680">
    <w:name w:val="Table3"/>
    <w:basedOn w:val="1"/>
    <w:qFormat/>
    <w:uiPriority w:val="0"/>
    <w:pPr>
      <w:widowControl/>
      <w:spacing w:line="240" w:lineRule="atLeast"/>
    </w:pPr>
    <w:rPr>
      <w:rFonts w:ascii="Arial" w:hAnsi="Arial"/>
      <w:kern w:val="0"/>
      <w:sz w:val="18"/>
      <w:szCs w:val="24"/>
      <w:lang w:val="en-GB" w:eastAsia="en-US"/>
    </w:rPr>
  </w:style>
  <w:style w:type="paragraph" w:customStyle="1" w:styleId="1681">
    <w:name w:val="table 2"/>
    <w:basedOn w:val="1"/>
    <w:qFormat/>
    <w:uiPriority w:val="0"/>
    <w:pPr>
      <w:widowControl/>
      <w:tabs>
        <w:tab w:val="left" w:pos="297"/>
      </w:tabs>
      <w:adjustRightInd w:val="0"/>
      <w:snapToGrid w:val="0"/>
    </w:pPr>
    <w:rPr>
      <w:rFonts w:ascii="Arial" w:hAnsi="Arial" w:cs="宋体"/>
      <w:kern w:val="0"/>
      <w:sz w:val="20"/>
      <w:szCs w:val="20"/>
      <w:lang w:val="en-GB" w:eastAsia="en-US"/>
    </w:rPr>
  </w:style>
  <w:style w:type="paragraph" w:customStyle="1" w:styleId="1682">
    <w:name w:val="Style Table left en + After:  6 pt"/>
    <w:basedOn w:val="1422"/>
    <w:qFormat/>
    <w:uiPriority w:val="0"/>
    <w:rPr>
      <w:rFonts w:cs="宋体"/>
      <w:sz w:val="21"/>
      <w:szCs w:val="20"/>
    </w:rPr>
  </w:style>
  <w:style w:type="paragraph" w:customStyle="1" w:styleId="1683">
    <w:name w:val="Title 3"/>
    <w:basedOn w:val="1"/>
    <w:qFormat/>
    <w:uiPriority w:val="0"/>
    <w:pPr>
      <w:widowControl/>
      <w:adjustRightInd w:val="0"/>
      <w:snapToGrid w:val="0"/>
      <w:ind w:left="57"/>
      <w:jc w:val="left"/>
    </w:pPr>
    <w:rPr>
      <w:rFonts w:ascii="Arial" w:hAnsi="Arial" w:cs="宋体"/>
      <w:bCs/>
      <w:kern w:val="0"/>
      <w:sz w:val="18"/>
      <w:szCs w:val="20"/>
      <w:lang w:val="en-GB" w:eastAsia="en-US"/>
    </w:rPr>
  </w:style>
  <w:style w:type="paragraph" w:customStyle="1" w:styleId="1684">
    <w:name w:val="纯文本6"/>
    <w:basedOn w:val="1"/>
    <w:qFormat/>
    <w:uiPriority w:val="0"/>
    <w:pPr>
      <w:adjustRightInd w:val="0"/>
      <w:textAlignment w:val="baseline"/>
    </w:pPr>
    <w:rPr>
      <w:rFonts w:ascii="宋体" w:hAnsi="Times New Roman"/>
      <w:kern w:val="0"/>
      <w:sz w:val="24"/>
      <w:szCs w:val="20"/>
    </w:rPr>
  </w:style>
  <w:style w:type="paragraph" w:customStyle="1" w:styleId="1685">
    <w:name w:val="正文文本11"/>
    <w:qFormat/>
    <w:uiPriority w:val="0"/>
    <w:pPr>
      <w:widowControl w:val="0"/>
      <w:autoSpaceDE w:val="0"/>
      <w:autoSpaceDN w:val="0"/>
      <w:adjustRightInd w:val="0"/>
      <w:spacing w:before="170" w:line="300" w:lineRule="atLeast"/>
      <w:ind w:left="1134"/>
      <w:jc w:val="both"/>
      <w:textAlignment w:val="baseline"/>
    </w:pPr>
    <w:rPr>
      <w:rFonts w:ascii="Times New Roman" w:hAnsi="Times New Roman" w:eastAsia="宋体" w:cs="Times New Roman"/>
      <w:color w:val="000000"/>
      <w:sz w:val="24"/>
      <w:lang w:val="en-US" w:eastAsia="zh-CN" w:bidi="ar-SA"/>
    </w:rPr>
  </w:style>
  <w:style w:type="paragraph" w:customStyle="1" w:styleId="1686">
    <w:name w:val="正文文本缩进 New New New New New New New New New New"/>
    <w:basedOn w:val="1"/>
    <w:qFormat/>
    <w:uiPriority w:val="0"/>
    <w:pPr>
      <w:autoSpaceDE w:val="0"/>
      <w:autoSpaceDN w:val="0"/>
      <w:spacing w:line="360" w:lineRule="auto"/>
      <w:ind w:firstLine="560" w:firstLineChars="200"/>
      <w:jc w:val="left"/>
    </w:pPr>
    <w:rPr>
      <w:rFonts w:ascii="宋体" w:hAnsi="宋体" w:cs="宋体"/>
      <w:color w:val="000000"/>
      <w:kern w:val="0"/>
      <w:sz w:val="28"/>
      <w:szCs w:val="28"/>
    </w:rPr>
  </w:style>
  <w:style w:type="table" w:customStyle="1" w:styleId="1687">
    <w:name w:val="网格型7"/>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专业型6"/>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689">
    <w:name w:val="专业型1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690">
    <w:name w:val="常规_措施费表一格式修改（2012-7-21）14"/>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1691">
    <w:name w:val="常规_3-KO-概算取费表-10年1季度 广州1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692">
    <w:name w:val="网格型1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常规1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694">
    <w:name w:val="常规_萝岗车辆段工程量清单核对14"/>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1695">
    <w:name w:val="专业型2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696">
    <w:name w:val="网格型5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网格型6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网格型8"/>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专业型3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00">
    <w:name w:val="网格型1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专业型1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02">
    <w:name w:val="专业型2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703">
    <w:name w:val="网格型7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9"/>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常规1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706">
    <w:name w:val="常规_3-KO-概算取费表-10年1季度 广州1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1707">
    <w:name w:val="常规_措施费表一格式修改（2012-7-21）1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character" w:customStyle="1" w:styleId="1708">
    <w:name w:val="样式1 Char"/>
    <w:link w:val="346"/>
    <w:qFormat/>
    <w:uiPriority w:val="0"/>
    <w:rPr>
      <w:rFonts w:ascii="宋体" w:hAnsi="宋体"/>
      <w:kern w:val="2"/>
      <w:sz w:val="21"/>
      <w:szCs w:val="21"/>
    </w:rPr>
  </w:style>
  <w:style w:type="paragraph" w:customStyle="1" w:styleId="1709">
    <w:name w:val="3级编号正文"/>
    <w:basedOn w:val="1"/>
    <w:link w:val="1710"/>
    <w:qFormat/>
    <w:uiPriority w:val="0"/>
    <w:pPr>
      <w:widowControl/>
      <w:tabs>
        <w:tab w:val="left" w:pos="851"/>
        <w:tab w:val="left" w:pos="1134"/>
      </w:tabs>
      <w:spacing w:before="80" w:after="80"/>
      <w:ind w:left="851" w:hanging="851"/>
    </w:pPr>
    <w:rPr>
      <w:rFonts w:ascii="Times New Roman" w:hAnsi="Times New Roman"/>
      <w:szCs w:val="24"/>
    </w:rPr>
  </w:style>
  <w:style w:type="character" w:customStyle="1" w:styleId="1710">
    <w:name w:val="3级编号正文 Char"/>
    <w:link w:val="1709"/>
    <w:qFormat/>
    <w:uiPriority w:val="0"/>
    <w:rPr>
      <w:rFonts w:ascii="Times New Roman" w:hAnsi="Times New Roman"/>
      <w:kern w:val="2"/>
      <w:sz w:val="21"/>
      <w:szCs w:val="24"/>
    </w:rPr>
  </w:style>
  <w:style w:type="paragraph" w:customStyle="1" w:styleId="1711">
    <w:name w:val="4级编号正文"/>
    <w:basedOn w:val="1709"/>
    <w:link w:val="1714"/>
    <w:qFormat/>
    <w:uiPriority w:val="0"/>
  </w:style>
  <w:style w:type="paragraph" w:customStyle="1" w:styleId="1712">
    <w:name w:val="项目符号正文"/>
    <w:basedOn w:val="1"/>
    <w:link w:val="1713"/>
    <w:qFormat/>
    <w:uiPriority w:val="0"/>
    <w:pPr>
      <w:widowControl/>
      <w:numPr>
        <w:ilvl w:val="0"/>
        <w:numId w:val="22"/>
      </w:numPr>
    </w:pPr>
    <w:rPr>
      <w:rFonts w:ascii="Times New Roman" w:hAnsi="Times New Roman"/>
      <w:szCs w:val="24"/>
    </w:rPr>
  </w:style>
  <w:style w:type="character" w:customStyle="1" w:styleId="1713">
    <w:name w:val="项目符号正文 Char"/>
    <w:link w:val="1712"/>
    <w:qFormat/>
    <w:uiPriority w:val="0"/>
    <w:rPr>
      <w:rFonts w:ascii="Times New Roman" w:hAnsi="Times New Roman"/>
      <w:kern w:val="2"/>
      <w:sz w:val="21"/>
      <w:szCs w:val="24"/>
    </w:rPr>
  </w:style>
  <w:style w:type="character" w:customStyle="1" w:styleId="1714">
    <w:name w:val="4级编号正文 Char"/>
    <w:link w:val="1711"/>
    <w:qFormat/>
    <w:uiPriority w:val="0"/>
    <w:rPr>
      <w:rFonts w:ascii="Times New Roman" w:hAnsi="Times New Roman"/>
      <w:kern w:val="2"/>
      <w:sz w:val="21"/>
      <w:szCs w:val="24"/>
    </w:rPr>
  </w:style>
  <w:style w:type="paragraph" w:customStyle="1" w:styleId="1715">
    <w:name w:val="样式 标题 44 dashd3dash4 dash1d131dash14 dash2d232dash2..."/>
    <w:basedOn w:val="6"/>
    <w:qFormat/>
    <w:uiPriority w:val="0"/>
    <w:pPr>
      <w:widowControl/>
      <w:tabs>
        <w:tab w:val="left" w:pos="864"/>
      </w:tabs>
      <w:spacing w:before="280" w:after="290" w:line="376" w:lineRule="auto"/>
      <w:ind w:left="864" w:hanging="864"/>
    </w:pPr>
    <w:rPr>
      <w:rFonts w:ascii="Times New Roman" w:hAnsi="Times New Roman"/>
      <w:kern w:val="0"/>
      <w:sz w:val="24"/>
    </w:rPr>
  </w:style>
  <w:style w:type="character" w:customStyle="1" w:styleId="1716">
    <w:name w:val="GF2(正文加粗 Char Char"/>
    <w:link w:val="1717"/>
    <w:qFormat/>
    <w:locked/>
    <w:uiPriority w:val="99"/>
    <w:rPr>
      <w:rFonts w:ascii="宋体" w:cs="宋体"/>
      <w:szCs w:val="21"/>
    </w:rPr>
  </w:style>
  <w:style w:type="paragraph" w:customStyle="1" w:styleId="1717">
    <w:name w:val="GF2(正文加粗"/>
    <w:basedOn w:val="549"/>
    <w:link w:val="1716"/>
    <w:qFormat/>
    <w:uiPriority w:val="99"/>
    <w:pPr>
      <w:widowControl/>
      <w:spacing w:before="200"/>
      <w:ind w:firstLine="0" w:firstLineChars="0"/>
    </w:pPr>
    <w:rPr>
      <w:rFonts w:ascii="宋体" w:hAnsi="Calibri" w:cs="宋体"/>
      <w:kern w:val="0"/>
      <w:sz w:val="20"/>
    </w:rPr>
  </w:style>
  <w:style w:type="table" w:customStyle="1" w:styleId="1718">
    <w:name w:val="网格型10"/>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19">
    <w:name w:val="第一级"/>
    <w:basedOn w:val="21"/>
    <w:link w:val="1720"/>
    <w:qFormat/>
    <w:uiPriority w:val="0"/>
    <w:pPr>
      <w:numPr>
        <w:ilvl w:val="0"/>
        <w:numId w:val="23"/>
      </w:numPr>
      <w:tabs>
        <w:tab w:val="left" w:pos="425"/>
      </w:tabs>
      <w:autoSpaceDE w:val="0"/>
      <w:autoSpaceDN w:val="0"/>
      <w:adjustRightInd w:val="0"/>
      <w:ind w:firstLine="0" w:firstLineChars="0"/>
      <w:textAlignment w:val="baseline"/>
      <w:outlineLvl w:val="0"/>
    </w:pPr>
    <w:rPr>
      <w:rFonts w:ascii="Calibri" w:hAnsi="宋体"/>
      <w:kern w:val="2"/>
      <w:sz w:val="24"/>
      <w:szCs w:val="24"/>
    </w:rPr>
  </w:style>
  <w:style w:type="character" w:customStyle="1" w:styleId="1720">
    <w:name w:val="第一级 Char"/>
    <w:link w:val="1719"/>
    <w:qFormat/>
    <w:uiPriority w:val="0"/>
    <w:rPr>
      <w:rFonts w:hAnsi="宋体"/>
      <w:kern w:val="2"/>
      <w:sz w:val="24"/>
      <w:szCs w:val="24"/>
    </w:rPr>
  </w:style>
  <w:style w:type="paragraph" w:customStyle="1" w:styleId="1721">
    <w:name w:val="第七级别"/>
    <w:basedOn w:val="1"/>
    <w:next w:val="21"/>
    <w:link w:val="1723"/>
    <w:qFormat/>
    <w:uiPriority w:val="0"/>
    <w:pPr>
      <w:tabs>
        <w:tab w:val="left" w:pos="425"/>
        <w:tab w:val="left" w:pos="709"/>
      </w:tabs>
      <w:autoSpaceDE w:val="0"/>
      <w:autoSpaceDN w:val="0"/>
      <w:adjustRightInd w:val="0"/>
      <w:snapToGrid w:val="0"/>
      <w:spacing w:line="360" w:lineRule="auto"/>
      <w:textAlignment w:val="baseline"/>
      <w:outlineLvl w:val="3"/>
    </w:pPr>
    <w:rPr>
      <w:rFonts w:ascii="宋体" w:hAnsi="宋体"/>
      <w:kern w:val="0"/>
      <w:sz w:val="24"/>
      <w:szCs w:val="24"/>
    </w:rPr>
  </w:style>
  <w:style w:type="paragraph" w:customStyle="1" w:styleId="1722">
    <w:name w:val="第8级"/>
    <w:basedOn w:val="1"/>
    <w:next w:val="21"/>
    <w:qFormat/>
    <w:uiPriority w:val="0"/>
    <w:pPr>
      <w:numPr>
        <w:ilvl w:val="0"/>
        <w:numId w:val="24"/>
      </w:numPr>
      <w:tabs>
        <w:tab w:val="left" w:pos="360"/>
        <w:tab w:val="left" w:pos="425"/>
      </w:tabs>
      <w:autoSpaceDE w:val="0"/>
      <w:autoSpaceDN w:val="0"/>
      <w:adjustRightInd w:val="0"/>
      <w:spacing w:line="360" w:lineRule="auto"/>
      <w:textAlignment w:val="baseline"/>
      <w:outlineLvl w:val="2"/>
    </w:pPr>
    <w:rPr>
      <w:rFonts w:hAnsi="宋体"/>
      <w:kern w:val="0"/>
      <w:sz w:val="24"/>
      <w:szCs w:val="24"/>
    </w:rPr>
  </w:style>
  <w:style w:type="character" w:customStyle="1" w:styleId="1723">
    <w:name w:val="第七级别 Char"/>
    <w:link w:val="1721"/>
    <w:qFormat/>
    <w:uiPriority w:val="0"/>
    <w:rPr>
      <w:rFonts w:ascii="宋体" w:hAnsi="宋体"/>
      <w:sz w:val="24"/>
      <w:szCs w:val="24"/>
    </w:rPr>
  </w:style>
  <w:style w:type="character" w:customStyle="1" w:styleId="1724">
    <w:name w:val="文整-正文 Char Char"/>
    <w:link w:val="1725"/>
    <w:qFormat/>
    <w:locked/>
    <w:uiPriority w:val="0"/>
    <w:rPr>
      <w:rFonts w:ascii="宋体" w:hAnsi="宋体"/>
      <w:color w:val="000000"/>
      <w:sz w:val="24"/>
      <w:szCs w:val="24"/>
    </w:rPr>
  </w:style>
  <w:style w:type="paragraph" w:customStyle="1" w:styleId="1725">
    <w:name w:val="文整-正文"/>
    <w:basedOn w:val="1"/>
    <w:link w:val="1724"/>
    <w:qFormat/>
    <w:uiPriority w:val="0"/>
    <w:pPr>
      <w:snapToGrid w:val="0"/>
      <w:ind w:firstLine="561"/>
    </w:pPr>
    <w:rPr>
      <w:rFonts w:ascii="宋体" w:hAnsi="宋体"/>
      <w:color w:val="000000"/>
      <w:kern w:val="0"/>
      <w:sz w:val="24"/>
      <w:szCs w:val="24"/>
    </w:rPr>
  </w:style>
  <w:style w:type="paragraph" w:customStyle="1" w:styleId="1726">
    <w:name w:val="样式 宋体 小四 首行缩进:  0.93 厘米 段前: 11.15 磅 段后: 11.15 磅1"/>
    <w:basedOn w:val="1"/>
    <w:link w:val="1754"/>
    <w:qFormat/>
    <w:uiPriority w:val="0"/>
    <w:pPr>
      <w:adjustRightInd w:val="0"/>
      <w:snapToGrid w:val="0"/>
      <w:ind w:left="200" w:leftChars="200"/>
    </w:pPr>
    <w:rPr>
      <w:rFonts w:ascii="宋体" w:hAnsi="Times New Roman" w:cs="Century"/>
      <w:sz w:val="24"/>
      <w:szCs w:val="20"/>
    </w:rPr>
  </w:style>
  <w:style w:type="paragraph" w:customStyle="1" w:styleId="1727">
    <w:name w:val="样式 正文缩进 + 首行缩进:  2 字符 段前: 1 行 段后: 1 行"/>
    <w:basedOn w:val="21"/>
    <w:qFormat/>
    <w:uiPriority w:val="0"/>
    <w:pPr>
      <w:spacing w:beforeLines="100" w:afterLines="100"/>
      <w:ind w:firstLine="560"/>
    </w:pPr>
    <w:rPr>
      <w:rFonts w:cs="宋体"/>
      <w:kern w:val="2"/>
      <w:sz w:val="21"/>
    </w:rPr>
  </w:style>
  <w:style w:type="paragraph" w:customStyle="1" w:styleId="1728">
    <w:name w:val="正文文本 26"/>
    <w:basedOn w:val="1"/>
    <w:qFormat/>
    <w:uiPriority w:val="0"/>
    <w:pPr>
      <w:widowControl/>
      <w:adjustRightInd w:val="0"/>
      <w:spacing w:line="360" w:lineRule="auto"/>
      <w:ind w:right="1841" w:firstLine="420"/>
      <w:jc w:val="left"/>
      <w:textAlignment w:val="baseline"/>
    </w:pPr>
    <w:rPr>
      <w:rFonts w:ascii="Times New Roman" w:hAnsi="Times New Roman"/>
      <w:kern w:val="0"/>
      <w:sz w:val="24"/>
      <w:szCs w:val="20"/>
      <w:lang w:eastAsia="en-US" w:bidi="en-US"/>
    </w:rPr>
  </w:style>
  <w:style w:type="paragraph" w:customStyle="1" w:styleId="1729">
    <w:name w:val="正文文本缩进 24"/>
    <w:basedOn w:val="1"/>
    <w:qFormat/>
    <w:uiPriority w:val="0"/>
    <w:pPr>
      <w:widowControl/>
      <w:adjustRightInd w:val="0"/>
      <w:spacing w:line="360" w:lineRule="auto"/>
      <w:ind w:right="1001" w:firstLine="525"/>
      <w:jc w:val="left"/>
      <w:textAlignment w:val="baseline"/>
    </w:pPr>
    <w:rPr>
      <w:rFonts w:ascii="Times New Roman" w:hAnsi="Times New Roman"/>
      <w:kern w:val="0"/>
      <w:sz w:val="24"/>
      <w:szCs w:val="20"/>
      <w:lang w:eastAsia="en-US" w:bidi="en-US"/>
    </w:rPr>
  </w:style>
  <w:style w:type="paragraph" w:customStyle="1" w:styleId="1730">
    <w:name w:val="Char Char1 Char Char"/>
    <w:basedOn w:val="1"/>
    <w:qFormat/>
    <w:uiPriority w:val="0"/>
    <w:pPr>
      <w:widowControl/>
      <w:tabs>
        <w:tab w:val="left" w:pos="432"/>
      </w:tabs>
      <w:ind w:left="432" w:hanging="432"/>
      <w:jc w:val="left"/>
    </w:pPr>
    <w:rPr>
      <w:rFonts w:ascii="Times New Roman" w:hAnsi="Times New Roman"/>
      <w:kern w:val="0"/>
      <w:sz w:val="24"/>
      <w:szCs w:val="24"/>
      <w:lang w:eastAsia="en-US" w:bidi="en-US"/>
    </w:rPr>
  </w:style>
  <w:style w:type="paragraph" w:customStyle="1" w:styleId="1731">
    <w:name w:val="容量"/>
    <w:basedOn w:val="1"/>
    <w:qFormat/>
    <w:uiPriority w:val="0"/>
    <w:pPr>
      <w:widowControl/>
      <w:adjustRightInd w:val="0"/>
      <w:spacing w:line="312" w:lineRule="atLeast"/>
      <w:jc w:val="left"/>
      <w:textAlignment w:val="baseline"/>
    </w:pPr>
    <w:rPr>
      <w:rFonts w:ascii="Times New Roman" w:hAnsi="Times New Roman"/>
      <w:kern w:val="0"/>
      <w:sz w:val="24"/>
      <w:szCs w:val="20"/>
      <w:lang w:eastAsia="en-US" w:bidi="en-US"/>
    </w:rPr>
  </w:style>
  <w:style w:type="paragraph" w:customStyle="1" w:styleId="1732">
    <w:name w:val="二级标题"/>
    <w:basedOn w:val="4"/>
    <w:qFormat/>
    <w:uiPriority w:val="0"/>
    <w:pPr>
      <w:tabs>
        <w:tab w:val="left" w:pos="840"/>
      </w:tabs>
      <w:spacing w:before="260" w:after="260" w:line="416" w:lineRule="auto"/>
      <w:ind w:left="840" w:hanging="420"/>
      <w:jc w:val="both"/>
    </w:pPr>
    <w:rPr>
      <w:color w:val="auto"/>
    </w:rPr>
  </w:style>
  <w:style w:type="paragraph" w:customStyle="1" w:styleId="1733">
    <w:name w:val="章标题"/>
    <w:next w:val="1"/>
    <w:qFormat/>
    <w:uiPriority w:val="0"/>
    <w:pPr>
      <w:tabs>
        <w:tab w:val="left" w:pos="840"/>
      </w:tabs>
      <w:spacing w:beforeLines="50" w:afterLines="50" w:line="276" w:lineRule="auto"/>
      <w:ind w:left="840" w:hanging="420"/>
      <w:jc w:val="both"/>
      <w:outlineLvl w:val="1"/>
    </w:pPr>
    <w:rPr>
      <w:rFonts w:ascii="黑体" w:hAnsi="Times New Roman" w:eastAsia="黑体" w:cs="Times New Roman"/>
      <w:sz w:val="21"/>
      <w:szCs w:val="22"/>
      <w:lang w:val="en-US" w:eastAsia="zh-CN" w:bidi="ar-SA"/>
    </w:rPr>
  </w:style>
  <w:style w:type="paragraph" w:customStyle="1" w:styleId="1734">
    <w:name w:val="实施日期"/>
    <w:basedOn w:val="1"/>
    <w:qFormat/>
    <w:uiPriority w:val="99"/>
    <w:pPr>
      <w:framePr w:w="4000" w:h="473" w:hRule="exact" w:vSpace="180" w:wrap="around" w:vAnchor="margin" w:hAnchor="margin" w:xAlign="right" w:y="13511" w:anchorLock="1"/>
      <w:widowControl/>
      <w:tabs>
        <w:tab w:val="left" w:pos="2100"/>
      </w:tabs>
      <w:ind w:left="2100" w:hanging="420"/>
      <w:jc w:val="right"/>
    </w:pPr>
    <w:rPr>
      <w:rFonts w:ascii="Times New Roman" w:hAnsi="Times New Roman" w:eastAsia="黑体"/>
      <w:kern w:val="0"/>
      <w:sz w:val="28"/>
      <w:szCs w:val="20"/>
      <w:lang w:eastAsia="en-US" w:bidi="en-US"/>
    </w:rPr>
  </w:style>
  <w:style w:type="paragraph" w:customStyle="1" w:styleId="1735">
    <w:name w:val="图表脚注"/>
    <w:next w:val="1"/>
    <w:qFormat/>
    <w:uiPriority w:val="0"/>
    <w:pPr>
      <w:tabs>
        <w:tab w:val="left" w:pos="2520"/>
      </w:tabs>
      <w:spacing w:after="200" w:line="276" w:lineRule="auto"/>
      <w:ind w:left="300" w:leftChars="200" w:hanging="100" w:hangingChars="100"/>
      <w:jc w:val="both"/>
    </w:pPr>
    <w:rPr>
      <w:rFonts w:ascii="宋体" w:hAnsi="Times New Roman" w:eastAsia="宋体" w:cs="Times New Roman"/>
      <w:sz w:val="18"/>
      <w:szCs w:val="22"/>
      <w:lang w:val="en-US" w:eastAsia="zh-CN" w:bidi="ar-SA"/>
    </w:rPr>
  </w:style>
  <w:style w:type="character" w:customStyle="1" w:styleId="1736">
    <w:name w:val="tpc_content1"/>
    <w:qFormat/>
    <w:uiPriority w:val="0"/>
    <w:rPr>
      <w:sz w:val="20"/>
      <w:szCs w:val="20"/>
    </w:rPr>
  </w:style>
  <w:style w:type="character" w:customStyle="1" w:styleId="1737">
    <w:name w:val="font"/>
    <w:qFormat/>
    <w:uiPriority w:val="0"/>
  </w:style>
  <w:style w:type="paragraph" w:customStyle="1" w:styleId="1738">
    <w:name w:val="Report List"/>
    <w:basedOn w:val="1"/>
    <w:qFormat/>
    <w:uiPriority w:val="0"/>
    <w:pPr>
      <w:widowControl/>
      <w:spacing w:before="120" w:after="120"/>
      <w:jc w:val="left"/>
    </w:pPr>
    <w:rPr>
      <w:rFonts w:ascii="Arial" w:hAnsi="Arial" w:cs="Tahoma"/>
      <w:kern w:val="28"/>
      <w:sz w:val="22"/>
      <w:szCs w:val="20"/>
      <w:lang w:eastAsia="en-US" w:bidi="en-US"/>
    </w:rPr>
  </w:style>
  <w:style w:type="character" w:customStyle="1" w:styleId="1739">
    <w:name w:val="breakword"/>
    <w:qFormat/>
    <w:uiPriority w:val="0"/>
  </w:style>
  <w:style w:type="paragraph" w:customStyle="1" w:styleId="1740">
    <w:name w:val="p20"/>
    <w:basedOn w:val="1"/>
    <w:qFormat/>
    <w:uiPriority w:val="0"/>
    <w:pPr>
      <w:widowControl/>
      <w:ind w:left="1080" w:firstLine="600"/>
      <w:jc w:val="left"/>
    </w:pPr>
    <w:rPr>
      <w:rFonts w:ascii="仿宋_GB2312" w:hAnsi="宋体" w:eastAsia="仿宋_GB2312" w:cs="宋体"/>
      <w:kern w:val="0"/>
      <w:sz w:val="28"/>
      <w:szCs w:val="28"/>
      <w:lang w:eastAsia="en-US" w:bidi="en-US"/>
    </w:rPr>
  </w:style>
  <w:style w:type="paragraph" w:customStyle="1" w:styleId="1741">
    <w:name w:val="p21"/>
    <w:basedOn w:val="1"/>
    <w:qFormat/>
    <w:uiPriority w:val="0"/>
    <w:pPr>
      <w:widowControl/>
      <w:ind w:firstLine="420"/>
      <w:jc w:val="left"/>
    </w:pPr>
    <w:rPr>
      <w:rFonts w:ascii="Times New Roman" w:hAnsi="Times New Roman"/>
      <w:kern w:val="0"/>
      <w:sz w:val="24"/>
      <w:szCs w:val="21"/>
      <w:lang w:eastAsia="en-US" w:bidi="en-US"/>
    </w:rPr>
  </w:style>
  <w:style w:type="paragraph" w:customStyle="1" w:styleId="1742">
    <w:name w:val="p19"/>
    <w:basedOn w:val="1"/>
    <w:qFormat/>
    <w:uiPriority w:val="0"/>
    <w:pPr>
      <w:widowControl/>
      <w:ind w:firstLine="420"/>
      <w:jc w:val="left"/>
    </w:pPr>
    <w:rPr>
      <w:rFonts w:ascii="Times New Roman" w:hAnsi="Times New Roman"/>
      <w:kern w:val="0"/>
      <w:sz w:val="24"/>
      <w:szCs w:val="21"/>
      <w:lang w:eastAsia="en-US" w:bidi="en-US"/>
    </w:rPr>
  </w:style>
  <w:style w:type="paragraph" w:customStyle="1" w:styleId="1743">
    <w:name w:val="p22"/>
    <w:basedOn w:val="1"/>
    <w:qFormat/>
    <w:uiPriority w:val="0"/>
    <w:pPr>
      <w:widowControl/>
      <w:jc w:val="left"/>
    </w:pPr>
    <w:rPr>
      <w:rFonts w:ascii="楷体" w:hAnsi="楷体" w:eastAsia="楷体" w:cs="宋体"/>
      <w:kern w:val="0"/>
      <w:sz w:val="28"/>
      <w:szCs w:val="28"/>
      <w:lang w:eastAsia="en-US" w:bidi="en-US"/>
    </w:rPr>
  </w:style>
  <w:style w:type="paragraph" w:customStyle="1" w:styleId="1744">
    <w:name w:val="Char Char Char1 Char Char Char Char Char Char Char Char Char Char Char Char Char"/>
    <w:basedOn w:val="26"/>
    <w:qFormat/>
    <w:uiPriority w:val="0"/>
    <w:pPr>
      <w:widowControl/>
      <w:shd w:val="clear" w:color="auto" w:fill="000080"/>
      <w:tabs>
        <w:tab w:val="left" w:pos="840"/>
      </w:tabs>
      <w:adjustRightInd w:val="0"/>
      <w:spacing w:line="436" w:lineRule="exact"/>
      <w:ind w:left="357" w:firstLine="0" w:firstLineChars="0"/>
      <w:jc w:val="left"/>
      <w:outlineLvl w:val="3"/>
    </w:pPr>
    <w:rPr>
      <w:rFonts w:ascii="Tahoma" w:hAnsi="Tahoma"/>
      <w:b/>
      <w:sz w:val="24"/>
      <w:szCs w:val="24"/>
    </w:rPr>
  </w:style>
  <w:style w:type="paragraph" w:customStyle="1" w:styleId="1745">
    <w:name w:val="样式 USE 1 + 行距: 单倍行距"/>
    <w:basedOn w:val="1"/>
    <w:qFormat/>
    <w:uiPriority w:val="0"/>
    <w:pPr>
      <w:widowControl/>
      <w:tabs>
        <w:tab w:val="left" w:pos="285"/>
      </w:tabs>
      <w:spacing w:line="180" w:lineRule="atLeast"/>
      <w:ind w:left="285" w:hanging="285"/>
      <w:jc w:val="left"/>
    </w:pPr>
    <w:rPr>
      <w:rFonts w:ascii="宋体" w:hAnsi="宋体" w:cs="宋体"/>
      <w:b/>
      <w:bCs/>
      <w:kern w:val="0"/>
      <w:sz w:val="24"/>
      <w:szCs w:val="20"/>
      <w:lang w:eastAsia="en-US" w:bidi="en-US"/>
    </w:rPr>
  </w:style>
  <w:style w:type="paragraph" w:customStyle="1" w:styleId="1746">
    <w:name w:val="USE 2"/>
    <w:basedOn w:val="1"/>
    <w:qFormat/>
    <w:uiPriority w:val="0"/>
    <w:pPr>
      <w:widowControl/>
      <w:tabs>
        <w:tab w:val="left" w:pos="285"/>
      </w:tabs>
      <w:spacing w:line="360" w:lineRule="auto"/>
      <w:ind w:left="285" w:hanging="285"/>
      <w:jc w:val="left"/>
    </w:pPr>
    <w:rPr>
      <w:rFonts w:ascii="宋体" w:hAnsi="宋体"/>
      <w:kern w:val="0"/>
      <w:sz w:val="24"/>
      <w:szCs w:val="20"/>
      <w:lang w:eastAsia="en-US" w:bidi="en-US"/>
    </w:rPr>
  </w:style>
  <w:style w:type="paragraph" w:customStyle="1" w:styleId="1747">
    <w:name w:val="USE 3"/>
    <w:basedOn w:val="1"/>
    <w:qFormat/>
    <w:uiPriority w:val="0"/>
    <w:pPr>
      <w:widowControl/>
      <w:tabs>
        <w:tab w:val="left" w:pos="285"/>
      </w:tabs>
      <w:spacing w:line="360" w:lineRule="auto"/>
      <w:ind w:left="285" w:hanging="285"/>
      <w:jc w:val="left"/>
    </w:pPr>
    <w:rPr>
      <w:rFonts w:ascii="宋体" w:hAnsi="宋体"/>
      <w:kern w:val="0"/>
      <w:sz w:val="24"/>
      <w:szCs w:val="20"/>
      <w:lang w:eastAsia="en-US" w:bidi="en-US"/>
    </w:rPr>
  </w:style>
  <w:style w:type="paragraph" w:customStyle="1" w:styleId="1748">
    <w:name w:val="USE 4"/>
    <w:basedOn w:val="1"/>
    <w:qFormat/>
    <w:uiPriority w:val="0"/>
    <w:pPr>
      <w:widowControl/>
      <w:tabs>
        <w:tab w:val="left" w:pos="285"/>
      </w:tabs>
      <w:spacing w:line="360" w:lineRule="auto"/>
      <w:ind w:left="285" w:hanging="285"/>
      <w:jc w:val="left"/>
    </w:pPr>
    <w:rPr>
      <w:rFonts w:ascii="宋体" w:hAnsi="宋体"/>
      <w:kern w:val="0"/>
      <w:sz w:val="24"/>
      <w:szCs w:val="20"/>
      <w:lang w:eastAsia="en-US" w:bidi="en-US"/>
    </w:rPr>
  </w:style>
  <w:style w:type="paragraph" w:customStyle="1" w:styleId="1749">
    <w:name w:val="USE 5"/>
    <w:basedOn w:val="1"/>
    <w:qFormat/>
    <w:uiPriority w:val="0"/>
    <w:pPr>
      <w:widowControl/>
      <w:tabs>
        <w:tab w:val="left" w:pos="285"/>
      </w:tabs>
      <w:spacing w:line="360" w:lineRule="auto"/>
      <w:ind w:left="285" w:hanging="285"/>
      <w:jc w:val="left"/>
    </w:pPr>
    <w:rPr>
      <w:rFonts w:ascii="宋体" w:hAnsi="宋体"/>
      <w:kern w:val="0"/>
      <w:sz w:val="24"/>
      <w:szCs w:val="24"/>
      <w:lang w:eastAsia="en-US" w:bidi="en-US"/>
    </w:rPr>
  </w:style>
  <w:style w:type="paragraph" w:customStyle="1" w:styleId="1750">
    <w:name w:val="正文文本5"/>
    <w:qFormat/>
    <w:uiPriority w:val="0"/>
    <w:pPr>
      <w:widowControl w:val="0"/>
      <w:autoSpaceDE w:val="0"/>
      <w:autoSpaceDN w:val="0"/>
      <w:adjustRightInd w:val="0"/>
      <w:spacing w:before="170" w:after="200" w:line="300" w:lineRule="atLeast"/>
      <w:ind w:left="1134"/>
      <w:jc w:val="both"/>
    </w:pPr>
    <w:rPr>
      <w:rFonts w:ascii="Times New Roman" w:hAnsi="Times New Roman" w:eastAsia="宋体" w:cs="Times New Roman"/>
      <w:color w:val="000000"/>
      <w:sz w:val="24"/>
      <w:szCs w:val="22"/>
      <w:lang w:val="en-US" w:eastAsia="zh-CN" w:bidi="ar-SA"/>
    </w:rPr>
  </w:style>
  <w:style w:type="paragraph" w:customStyle="1" w:styleId="1751">
    <w:name w:val="正文点缩进"/>
    <w:basedOn w:val="1"/>
    <w:qFormat/>
    <w:uiPriority w:val="0"/>
    <w:pPr>
      <w:widowControl/>
      <w:tabs>
        <w:tab w:val="left" w:pos="1758"/>
      </w:tabs>
      <w:snapToGrid w:val="0"/>
      <w:spacing w:after="60" w:line="288" w:lineRule="auto"/>
      <w:jc w:val="left"/>
    </w:pPr>
    <w:rPr>
      <w:rFonts w:ascii="宋体" w:hAnsi="Times New Roman"/>
      <w:kern w:val="0"/>
      <w:sz w:val="22"/>
      <w:szCs w:val="20"/>
      <w:shd w:val="clear" w:color="auto" w:fill="FFFFFF"/>
      <w:lang w:eastAsia="en-US" w:bidi="en-US"/>
    </w:rPr>
  </w:style>
  <w:style w:type="paragraph" w:customStyle="1" w:styleId="1752">
    <w:name w:val="正文(首行缩进)"/>
    <w:qFormat/>
    <w:uiPriority w:val="0"/>
    <w:pPr>
      <w:spacing w:after="200" w:line="420" w:lineRule="atLeast"/>
      <w:ind w:firstLine="200" w:firstLineChars="200"/>
      <w:jc w:val="both"/>
    </w:pPr>
    <w:rPr>
      <w:rFonts w:ascii="Times New Roman" w:hAnsi="Times New Roman" w:eastAsia="仿宋_GB2312" w:cs="Times New Roman"/>
      <w:spacing w:val="2"/>
      <w:kern w:val="24"/>
      <w:sz w:val="24"/>
      <w:szCs w:val="22"/>
      <w:lang w:val="en-US" w:eastAsia="zh-CN" w:bidi="ar-SA"/>
    </w:rPr>
  </w:style>
  <w:style w:type="paragraph" w:customStyle="1" w:styleId="1753">
    <w:name w:val="列出段落7"/>
    <w:basedOn w:val="1"/>
    <w:qFormat/>
    <w:uiPriority w:val="0"/>
    <w:pPr>
      <w:widowControl/>
      <w:ind w:firstLine="420" w:firstLineChars="200"/>
      <w:jc w:val="left"/>
    </w:pPr>
    <w:rPr>
      <w:kern w:val="0"/>
      <w:sz w:val="24"/>
      <w:szCs w:val="24"/>
      <w:lang w:eastAsia="en-US" w:bidi="en-US"/>
    </w:rPr>
  </w:style>
  <w:style w:type="character" w:customStyle="1" w:styleId="1754">
    <w:name w:val="样式 宋体 小四 首行缩进:  0.93 厘米 段前: 11.15 磅 段后: 11.15 磅1 Char"/>
    <w:link w:val="1726"/>
    <w:qFormat/>
    <w:uiPriority w:val="0"/>
    <w:rPr>
      <w:rFonts w:ascii="宋体" w:hAnsi="Times New Roman" w:cs="Century"/>
      <w:kern w:val="2"/>
      <w:sz w:val="24"/>
    </w:rPr>
  </w:style>
  <w:style w:type="paragraph" w:customStyle="1" w:styleId="1755">
    <w:name w:val="Char1 Char Char Char"/>
    <w:basedOn w:val="1"/>
    <w:qFormat/>
    <w:uiPriority w:val="0"/>
    <w:pPr>
      <w:keepNext/>
      <w:widowControl/>
      <w:adjustRightInd w:val="0"/>
      <w:snapToGrid w:val="0"/>
      <w:spacing w:line="360" w:lineRule="auto"/>
      <w:ind w:firstLine="480" w:firstLineChars="200"/>
      <w:jc w:val="left"/>
    </w:pPr>
    <w:rPr>
      <w:rFonts w:ascii="宋体" w:hAnsi="宋体" w:cs="Tahoma"/>
      <w:color w:val="000000"/>
      <w:kern w:val="0"/>
      <w:sz w:val="24"/>
      <w:szCs w:val="24"/>
      <w:lang w:eastAsia="en-US" w:bidi="en-US"/>
    </w:rPr>
  </w:style>
  <w:style w:type="paragraph" w:customStyle="1" w:styleId="1756">
    <w:name w:val="样式 标题 4 + 宋体 五号 加粗"/>
    <w:basedOn w:val="6"/>
    <w:qFormat/>
    <w:uiPriority w:val="0"/>
    <w:pPr>
      <w:tabs>
        <w:tab w:val="left" w:pos="1680"/>
      </w:tabs>
      <w:spacing w:before="280" w:after="290" w:line="376" w:lineRule="auto"/>
      <w:ind w:left="1680" w:hanging="420"/>
      <w:jc w:val="both"/>
    </w:pPr>
    <w:rPr>
      <w:color w:val="auto"/>
    </w:rPr>
  </w:style>
  <w:style w:type="paragraph" w:customStyle="1" w:styleId="1757">
    <w:name w:val="关于"/>
    <w:basedOn w:val="1"/>
    <w:next w:val="1"/>
    <w:qFormat/>
    <w:uiPriority w:val="0"/>
    <w:pPr>
      <w:widowControl/>
      <w:jc w:val="center"/>
    </w:pPr>
    <w:rPr>
      <w:rFonts w:ascii="Times New Roman" w:hAnsi="宋体"/>
      <w:kern w:val="0"/>
      <w:sz w:val="24"/>
      <w:szCs w:val="28"/>
      <w:lang w:val="en-GB" w:eastAsia="en-US" w:bidi="en-US"/>
    </w:rPr>
  </w:style>
  <w:style w:type="paragraph" w:customStyle="1" w:styleId="1758">
    <w:name w:val="樣式 標題 3 + (中文) MS Gothic 10.5 點 Char Char Char Char Char Char Char Char"/>
    <w:basedOn w:val="5"/>
    <w:link w:val="1759"/>
    <w:qFormat/>
    <w:uiPriority w:val="0"/>
    <w:pPr>
      <w:spacing w:before="260" w:after="260" w:line="416" w:lineRule="auto"/>
      <w:ind w:left="1260" w:hanging="420"/>
      <w:jc w:val="both"/>
    </w:pPr>
    <w:rPr>
      <w:color w:val="auto"/>
    </w:rPr>
  </w:style>
  <w:style w:type="character" w:customStyle="1" w:styleId="1759">
    <w:name w:val="樣式 標題 3 + (中文) MS Gothic 10.5 點 Char Char Char Char Char Char Char Char Char"/>
    <w:link w:val="1758"/>
    <w:qFormat/>
    <w:uiPriority w:val="0"/>
    <w:rPr>
      <w:b/>
      <w:bCs/>
      <w:kern w:val="2"/>
      <w:sz w:val="32"/>
      <w:szCs w:val="32"/>
    </w:rPr>
  </w:style>
  <w:style w:type="paragraph" w:customStyle="1" w:styleId="1760">
    <w:name w:val="Char Char Char1 Char Char Char Char Char Char Char Char Char Char Char Char Char Char Char Char Char Char Char"/>
    <w:basedOn w:val="1"/>
    <w:qFormat/>
    <w:uiPriority w:val="0"/>
    <w:pPr>
      <w:widowControl/>
      <w:jc w:val="left"/>
    </w:pPr>
    <w:rPr>
      <w:rFonts w:ascii="Tahoma" w:hAnsi="Tahoma"/>
      <w:kern w:val="0"/>
      <w:sz w:val="24"/>
      <w:szCs w:val="20"/>
      <w:lang w:eastAsia="en-US" w:bidi="en-US"/>
    </w:rPr>
  </w:style>
  <w:style w:type="paragraph" w:customStyle="1" w:styleId="1761">
    <w:name w:val="图表小四中对齐"/>
    <w:basedOn w:val="1"/>
    <w:qFormat/>
    <w:uiPriority w:val="0"/>
    <w:pPr>
      <w:widowControl/>
      <w:adjustRightInd w:val="0"/>
      <w:spacing w:line="360" w:lineRule="exact"/>
      <w:jc w:val="center"/>
      <w:textAlignment w:val="baseline"/>
    </w:pPr>
    <w:rPr>
      <w:rFonts w:ascii="Times New Roman" w:hAnsi="Times New Roman"/>
      <w:kern w:val="0"/>
      <w:sz w:val="24"/>
      <w:szCs w:val="24"/>
      <w:lang w:eastAsia="en-US" w:bidi="en-US"/>
    </w:rPr>
  </w:style>
  <w:style w:type="paragraph" w:customStyle="1" w:styleId="1762">
    <w:name w:val="样式 标题 4 + 宋体 小四"/>
    <w:basedOn w:val="6"/>
    <w:qFormat/>
    <w:uiPriority w:val="0"/>
    <w:pPr>
      <w:tabs>
        <w:tab w:val="left" w:pos="1680"/>
      </w:tabs>
      <w:spacing w:before="280" w:after="290" w:line="376" w:lineRule="auto"/>
      <w:ind w:left="1680" w:hanging="420"/>
      <w:jc w:val="both"/>
    </w:pPr>
    <w:rPr>
      <w:color w:val="auto"/>
    </w:rPr>
  </w:style>
  <w:style w:type="paragraph" w:customStyle="1" w:styleId="1763">
    <w:name w:val="纯文本7"/>
    <w:basedOn w:val="1"/>
    <w:qFormat/>
    <w:uiPriority w:val="0"/>
    <w:pPr>
      <w:widowControl/>
      <w:adjustRightInd w:val="0"/>
      <w:spacing w:line="312" w:lineRule="atLeast"/>
      <w:jc w:val="left"/>
      <w:textAlignment w:val="baseline"/>
    </w:pPr>
    <w:rPr>
      <w:rFonts w:ascii="宋体" w:hAnsi="Courier New"/>
      <w:kern w:val="0"/>
      <w:sz w:val="28"/>
      <w:szCs w:val="20"/>
      <w:lang w:eastAsia="en-US" w:bidi="en-US"/>
    </w:rPr>
  </w:style>
  <w:style w:type="paragraph" w:customStyle="1" w:styleId="1764">
    <w:name w:val="Char Char1 Char Char Char Char Char"/>
    <w:basedOn w:val="1"/>
    <w:qFormat/>
    <w:uiPriority w:val="0"/>
    <w:pPr>
      <w:widowControl/>
      <w:jc w:val="left"/>
    </w:pPr>
    <w:rPr>
      <w:rFonts w:ascii="Tahoma" w:hAnsi="Tahoma" w:cs="仿宋_GB2312"/>
      <w:kern w:val="0"/>
      <w:sz w:val="24"/>
      <w:szCs w:val="20"/>
      <w:lang w:eastAsia="en-US" w:bidi="en-US"/>
    </w:rPr>
  </w:style>
  <w:style w:type="paragraph" w:customStyle="1" w:styleId="1765">
    <w:name w:val="注释"/>
    <w:basedOn w:val="35"/>
    <w:qFormat/>
    <w:uiPriority w:val="0"/>
    <w:pPr>
      <w:spacing w:after="0" w:line="240" w:lineRule="exact"/>
      <w:ind w:left="0" w:leftChars="0" w:firstLine="480"/>
    </w:pPr>
    <w:rPr>
      <w:rFonts w:ascii="黑体" w:eastAsia="黑体"/>
      <w:bCs/>
      <w:snapToGrid w:val="0"/>
      <w:kern w:val="4"/>
      <w:sz w:val="21"/>
      <w:lang w:bidi="ar-SA"/>
    </w:rPr>
  </w:style>
  <w:style w:type="paragraph" w:customStyle="1" w:styleId="1766">
    <w:name w:val="Header 1"/>
    <w:basedOn w:val="57"/>
    <w:qFormat/>
    <w:uiPriority w:val="0"/>
    <w:pPr>
      <w:widowControl/>
      <w:pBdr>
        <w:bottom w:val="none" w:color="auto" w:sz="0" w:space="0"/>
      </w:pBdr>
      <w:tabs>
        <w:tab w:val="right" w:pos="9356"/>
        <w:tab w:val="clear" w:pos="4153"/>
        <w:tab w:val="clear" w:pos="8306"/>
      </w:tabs>
      <w:snapToGrid/>
      <w:spacing w:after="240"/>
      <w:jc w:val="left"/>
    </w:pPr>
    <w:rPr>
      <w:rFonts w:ascii="宋体" w:hAnsi="Times New Roman" w:eastAsia="Times New Roman"/>
      <w:b/>
      <w:bCs/>
      <w:caps/>
      <w:snapToGrid w:val="0"/>
      <w:kern w:val="4"/>
      <w:sz w:val="24"/>
    </w:rPr>
  </w:style>
  <w:style w:type="paragraph" w:customStyle="1" w:styleId="1767">
    <w:name w:val="样式 大标题 + 首行缩进:  2 字符"/>
    <w:basedOn w:val="1"/>
    <w:qFormat/>
    <w:uiPriority w:val="0"/>
    <w:pPr>
      <w:widowControl/>
      <w:spacing w:line="300" w:lineRule="auto"/>
      <w:ind w:firstLine="560" w:firstLineChars="200"/>
      <w:jc w:val="center"/>
    </w:pPr>
    <w:rPr>
      <w:rFonts w:ascii="黑体" w:hAnsi="宋体" w:eastAsia="黑体"/>
      <w:b/>
      <w:snapToGrid w:val="0"/>
      <w:kern w:val="0"/>
      <w:sz w:val="28"/>
      <w:szCs w:val="20"/>
      <w:lang w:eastAsia="en-US" w:bidi="en-US"/>
    </w:rPr>
  </w:style>
  <w:style w:type="paragraph" w:customStyle="1" w:styleId="1768">
    <w:name w:val="样式 宋体 小四 段前: 5 磅 段后: 5 磅"/>
    <w:basedOn w:val="1"/>
    <w:qFormat/>
    <w:uiPriority w:val="0"/>
    <w:pPr>
      <w:widowControl/>
      <w:spacing w:before="100" w:after="100"/>
      <w:ind w:left="420" w:leftChars="200"/>
      <w:jc w:val="left"/>
    </w:pPr>
    <w:rPr>
      <w:rFonts w:ascii="宋体" w:hAnsi="Times New Roman" w:cs="宋体"/>
      <w:kern w:val="0"/>
      <w:sz w:val="24"/>
      <w:szCs w:val="20"/>
      <w:lang w:eastAsia="en-US" w:bidi="en-US"/>
    </w:rPr>
  </w:style>
  <w:style w:type="paragraph" w:customStyle="1" w:styleId="1769">
    <w:name w:val="正文 Char"/>
    <w:qFormat/>
    <w:uiPriority w:val="0"/>
    <w:pPr>
      <w:spacing w:after="200"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1770">
    <w:name w:val="Char Char Char1 Char Char Char Char Char Char"/>
    <w:basedOn w:val="1"/>
    <w:qFormat/>
    <w:uiPriority w:val="0"/>
    <w:pPr>
      <w:widowControl/>
      <w:jc w:val="left"/>
    </w:pPr>
    <w:rPr>
      <w:rFonts w:ascii="Tahoma" w:hAnsi="Tahoma" w:cs="仿宋_GB2312"/>
      <w:kern w:val="0"/>
      <w:sz w:val="24"/>
      <w:szCs w:val="20"/>
      <w:lang w:eastAsia="en-US" w:bidi="en-US"/>
    </w:rPr>
  </w:style>
  <w:style w:type="paragraph" w:customStyle="1" w:styleId="1771">
    <w:name w:val="表1"/>
    <w:basedOn w:val="1"/>
    <w:qFormat/>
    <w:uiPriority w:val="0"/>
    <w:pPr>
      <w:widowControl/>
      <w:jc w:val="center"/>
      <w:outlineLvl w:val="5"/>
    </w:pPr>
    <w:rPr>
      <w:rFonts w:ascii="华文细黑" w:hAnsi="宋体"/>
      <w:bCs/>
      <w:snapToGrid w:val="0"/>
      <w:kern w:val="0"/>
      <w:sz w:val="24"/>
      <w:szCs w:val="21"/>
      <w:lang w:eastAsia="en-US" w:bidi="en-US"/>
    </w:rPr>
  </w:style>
  <w:style w:type="paragraph" w:customStyle="1" w:styleId="1772">
    <w:name w:val="Chbt"/>
    <w:basedOn w:val="1"/>
    <w:qFormat/>
    <w:uiPriority w:val="0"/>
    <w:pPr>
      <w:widowControl/>
      <w:jc w:val="center"/>
      <w:outlineLvl w:val="5"/>
    </w:pPr>
    <w:rPr>
      <w:rFonts w:ascii="华文细黑" w:hAnsi="华文细黑"/>
      <w:b/>
      <w:bCs/>
      <w:snapToGrid w:val="0"/>
      <w:kern w:val="4"/>
      <w:sz w:val="24"/>
      <w:szCs w:val="21"/>
      <w:lang w:eastAsia="en-US" w:bidi="en-US"/>
    </w:rPr>
  </w:style>
  <w:style w:type="paragraph" w:customStyle="1" w:styleId="1773">
    <w:name w:val="编号2"/>
    <w:basedOn w:val="21"/>
    <w:link w:val="1774"/>
    <w:qFormat/>
    <w:uiPriority w:val="0"/>
    <w:pPr>
      <w:widowControl/>
      <w:tabs>
        <w:tab w:val="left" w:pos="900"/>
      </w:tabs>
      <w:spacing w:line="240" w:lineRule="auto"/>
      <w:ind w:left="900" w:hanging="420" w:firstLineChars="0"/>
      <w:jc w:val="center"/>
    </w:pPr>
    <w:rPr>
      <w:rFonts w:ascii="华文细黑" w:hAnsi="华文细黑"/>
      <w:bCs/>
      <w:snapToGrid w:val="0"/>
      <w:color w:val="000000"/>
      <w:kern w:val="4"/>
      <w:sz w:val="21"/>
      <w:szCs w:val="21"/>
    </w:rPr>
  </w:style>
  <w:style w:type="character" w:customStyle="1" w:styleId="1774">
    <w:name w:val="编号2 Char"/>
    <w:link w:val="1773"/>
    <w:qFormat/>
    <w:uiPriority w:val="0"/>
    <w:rPr>
      <w:rFonts w:ascii="华文细黑" w:hAnsi="华文细黑"/>
      <w:bCs/>
      <w:snapToGrid w:val="0"/>
      <w:color w:val="000000"/>
      <w:kern w:val="4"/>
      <w:sz w:val="21"/>
      <w:szCs w:val="21"/>
    </w:rPr>
  </w:style>
  <w:style w:type="paragraph" w:customStyle="1" w:styleId="1775">
    <w:name w:val="Style Body Text Indent 3 + Left  5.29 ch First line:  0.01 ch"/>
    <w:basedOn w:val="70"/>
    <w:qFormat/>
    <w:uiPriority w:val="0"/>
    <w:pPr>
      <w:widowControl/>
      <w:tabs>
        <w:tab w:val="left" w:pos="-1843"/>
      </w:tabs>
      <w:suppressAutoHyphens/>
      <w:spacing w:after="0" w:line="360" w:lineRule="auto"/>
      <w:ind w:left="1120" w:leftChars="400"/>
      <w:jc w:val="left"/>
    </w:pPr>
    <w:rPr>
      <w:rFonts w:hAnsi="宋体"/>
      <w:snapToGrid w:val="0"/>
      <w:kern w:val="0"/>
      <w:sz w:val="24"/>
      <w:szCs w:val="20"/>
      <w:lang w:val="en-GB"/>
    </w:rPr>
  </w:style>
  <w:style w:type="paragraph" w:customStyle="1" w:styleId="1776">
    <w:name w:val="Char5"/>
    <w:basedOn w:val="1"/>
    <w:qFormat/>
    <w:uiPriority w:val="0"/>
    <w:pPr>
      <w:keepNext/>
      <w:widowControl/>
      <w:adjustRightInd w:val="0"/>
      <w:snapToGrid w:val="0"/>
      <w:ind w:right="98" w:firstLine="480" w:firstLineChars="200"/>
      <w:jc w:val="left"/>
    </w:pPr>
    <w:rPr>
      <w:rFonts w:ascii="宋体" w:hAnsi="宋体" w:cs="Tahoma"/>
      <w:color w:val="000000"/>
      <w:kern w:val="0"/>
      <w:sz w:val="24"/>
      <w:szCs w:val="21"/>
      <w:lang w:eastAsia="en-US" w:bidi="en-US"/>
    </w:rPr>
  </w:style>
  <w:style w:type="paragraph" w:customStyle="1" w:styleId="1777">
    <w:name w:val="末级"/>
    <w:basedOn w:val="1"/>
    <w:qFormat/>
    <w:uiPriority w:val="0"/>
    <w:pPr>
      <w:widowControl/>
      <w:tabs>
        <w:tab w:val="left" w:pos="851"/>
        <w:tab w:val="left" w:pos="960"/>
      </w:tabs>
      <w:spacing w:line="360" w:lineRule="auto"/>
      <w:ind w:firstLine="624"/>
      <w:jc w:val="left"/>
    </w:pPr>
    <w:rPr>
      <w:rFonts w:ascii="Times New Roman" w:hAnsi="Times New Roman"/>
      <w:color w:val="000000"/>
      <w:kern w:val="0"/>
      <w:sz w:val="24"/>
      <w:szCs w:val="24"/>
      <w:lang w:eastAsia="en-US" w:bidi="en-US"/>
    </w:rPr>
  </w:style>
  <w:style w:type="paragraph" w:customStyle="1" w:styleId="1778">
    <w:name w:val="正文－zlb"/>
    <w:basedOn w:val="1"/>
    <w:link w:val="1779"/>
    <w:qFormat/>
    <w:uiPriority w:val="0"/>
    <w:pPr>
      <w:widowControl/>
      <w:adjustRightInd w:val="0"/>
      <w:snapToGrid w:val="0"/>
      <w:spacing w:line="360" w:lineRule="auto"/>
      <w:ind w:firstLine="420"/>
      <w:jc w:val="left"/>
    </w:pPr>
    <w:rPr>
      <w:rFonts w:ascii="宋体" w:hAnsi="Times New Roman"/>
      <w:sz w:val="24"/>
      <w:szCs w:val="24"/>
    </w:rPr>
  </w:style>
  <w:style w:type="character" w:customStyle="1" w:styleId="1779">
    <w:name w:val="正文－zlb Char Char"/>
    <w:link w:val="1778"/>
    <w:qFormat/>
    <w:uiPriority w:val="0"/>
    <w:rPr>
      <w:rFonts w:ascii="宋体" w:hAnsi="Times New Roman"/>
      <w:kern w:val="2"/>
      <w:sz w:val="24"/>
      <w:szCs w:val="24"/>
    </w:rPr>
  </w:style>
  <w:style w:type="paragraph" w:customStyle="1" w:styleId="1780">
    <w:name w:val="顺序编号"/>
    <w:basedOn w:val="1"/>
    <w:qFormat/>
    <w:uiPriority w:val="0"/>
    <w:pPr>
      <w:widowControl/>
      <w:tabs>
        <w:tab w:val="left" w:pos="943"/>
      </w:tabs>
      <w:spacing w:line="360" w:lineRule="auto"/>
      <w:ind w:left="943" w:hanging="420"/>
      <w:jc w:val="left"/>
    </w:pPr>
    <w:rPr>
      <w:rFonts w:ascii="Times New Roman" w:hAnsi="Times New Roman"/>
      <w:kern w:val="0"/>
      <w:sz w:val="24"/>
      <w:szCs w:val="24"/>
      <w:lang w:eastAsia="en-US" w:bidi="en-US"/>
    </w:rPr>
  </w:style>
  <w:style w:type="paragraph" w:customStyle="1" w:styleId="1781">
    <w:name w:val="1级标题"/>
    <w:basedOn w:val="1"/>
    <w:qFormat/>
    <w:uiPriority w:val="0"/>
    <w:pPr>
      <w:widowControl/>
      <w:tabs>
        <w:tab w:val="left" w:pos="425"/>
      </w:tabs>
      <w:spacing w:line="360" w:lineRule="auto"/>
      <w:ind w:left="425" w:hanging="425"/>
      <w:jc w:val="left"/>
      <w:outlineLvl w:val="0"/>
    </w:pPr>
    <w:rPr>
      <w:rFonts w:ascii="Times New Roman" w:hAnsi="Times New Roman"/>
      <w:b/>
      <w:kern w:val="0"/>
      <w:sz w:val="28"/>
      <w:szCs w:val="24"/>
      <w:lang w:eastAsia="en-US" w:bidi="en-US"/>
    </w:rPr>
  </w:style>
  <w:style w:type="paragraph" w:customStyle="1" w:styleId="1782">
    <w:name w:val="2级标题"/>
    <w:basedOn w:val="1"/>
    <w:qFormat/>
    <w:uiPriority w:val="0"/>
    <w:pPr>
      <w:widowControl/>
      <w:tabs>
        <w:tab w:val="left" w:pos="567"/>
      </w:tabs>
      <w:adjustRightInd w:val="0"/>
      <w:snapToGrid w:val="0"/>
      <w:spacing w:line="360" w:lineRule="auto"/>
      <w:ind w:left="567" w:hanging="567"/>
      <w:jc w:val="left"/>
      <w:outlineLvl w:val="1"/>
    </w:pPr>
    <w:rPr>
      <w:rFonts w:ascii="Times New Roman" w:hAnsi="Times New Roman"/>
      <w:kern w:val="0"/>
      <w:sz w:val="24"/>
      <w:szCs w:val="24"/>
      <w:lang w:eastAsia="en-US" w:bidi="en-US"/>
    </w:rPr>
  </w:style>
  <w:style w:type="paragraph" w:customStyle="1" w:styleId="1783">
    <w:name w:val="3级标题"/>
    <w:basedOn w:val="1"/>
    <w:link w:val="1784"/>
    <w:qFormat/>
    <w:uiPriority w:val="0"/>
    <w:pPr>
      <w:widowControl/>
      <w:adjustRightInd w:val="0"/>
      <w:snapToGrid w:val="0"/>
      <w:spacing w:line="360" w:lineRule="auto"/>
      <w:jc w:val="left"/>
      <w:outlineLvl w:val="2"/>
    </w:pPr>
    <w:rPr>
      <w:rFonts w:ascii="Times New Roman" w:hAnsi="Times New Roman"/>
      <w:sz w:val="24"/>
      <w:szCs w:val="24"/>
    </w:rPr>
  </w:style>
  <w:style w:type="character" w:customStyle="1" w:styleId="1784">
    <w:name w:val="3级标题 Char"/>
    <w:link w:val="1783"/>
    <w:qFormat/>
    <w:uiPriority w:val="0"/>
    <w:rPr>
      <w:rFonts w:ascii="Times New Roman" w:hAnsi="Times New Roman"/>
      <w:kern w:val="2"/>
      <w:sz w:val="24"/>
      <w:szCs w:val="24"/>
    </w:rPr>
  </w:style>
  <w:style w:type="paragraph" w:customStyle="1" w:styleId="1785">
    <w:name w:val="4极标题"/>
    <w:basedOn w:val="1783"/>
    <w:qFormat/>
    <w:uiPriority w:val="0"/>
    <w:pPr>
      <w:tabs>
        <w:tab w:val="left" w:pos="2800"/>
      </w:tabs>
      <w:ind w:left="2800" w:hanging="420"/>
      <w:outlineLvl w:val="3"/>
    </w:pPr>
  </w:style>
  <w:style w:type="paragraph" w:customStyle="1" w:styleId="1786">
    <w:name w:val="5级标题"/>
    <w:basedOn w:val="1785"/>
    <w:qFormat/>
    <w:uiPriority w:val="0"/>
    <w:pPr>
      <w:tabs>
        <w:tab w:val="left" w:pos="3220"/>
        <w:tab w:val="clear" w:pos="2800"/>
      </w:tabs>
      <w:ind w:left="3220"/>
      <w:outlineLvl w:val="4"/>
    </w:pPr>
  </w:style>
  <w:style w:type="paragraph" w:customStyle="1" w:styleId="1787">
    <w:name w:val="我的正文"/>
    <w:basedOn w:val="1"/>
    <w:link w:val="1788"/>
    <w:qFormat/>
    <w:uiPriority w:val="0"/>
    <w:pPr>
      <w:widowControl/>
      <w:adjustRightInd w:val="0"/>
      <w:snapToGrid w:val="0"/>
      <w:spacing w:line="360" w:lineRule="auto"/>
      <w:ind w:firstLine="420"/>
      <w:jc w:val="left"/>
    </w:pPr>
    <w:rPr>
      <w:rFonts w:ascii="宋体" w:hAnsi="Times New Roman"/>
      <w:sz w:val="24"/>
      <w:szCs w:val="24"/>
    </w:rPr>
  </w:style>
  <w:style w:type="character" w:customStyle="1" w:styleId="1788">
    <w:name w:val="我的正文 Char Char"/>
    <w:link w:val="1787"/>
    <w:qFormat/>
    <w:uiPriority w:val="0"/>
    <w:rPr>
      <w:rFonts w:ascii="宋体" w:hAnsi="Times New Roman"/>
      <w:kern w:val="2"/>
      <w:sz w:val="24"/>
      <w:szCs w:val="24"/>
    </w:rPr>
  </w:style>
  <w:style w:type="paragraph" w:customStyle="1" w:styleId="1789">
    <w:name w:val="表格正文"/>
    <w:basedOn w:val="1787"/>
    <w:qFormat/>
    <w:uiPriority w:val="0"/>
    <w:pPr>
      <w:spacing w:line="240" w:lineRule="auto"/>
      <w:ind w:firstLine="0"/>
      <w:jc w:val="center"/>
    </w:pPr>
    <w:rPr>
      <w:sz w:val="21"/>
      <w:szCs w:val="21"/>
    </w:rPr>
  </w:style>
  <w:style w:type="paragraph" w:customStyle="1" w:styleId="17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lang w:eastAsia="en-US" w:bidi="en-US"/>
    </w:rPr>
  </w:style>
  <w:style w:type="paragraph" w:customStyle="1" w:styleId="1791">
    <w:name w:val="正文5"/>
    <w:qFormat/>
    <w:uiPriority w:val="0"/>
    <w:pPr>
      <w:widowControl w:val="0"/>
      <w:adjustRightInd w:val="0"/>
      <w:spacing w:after="200" w:line="312" w:lineRule="atLeast"/>
      <w:jc w:val="both"/>
      <w:textAlignment w:val="baseline"/>
    </w:pPr>
    <w:rPr>
      <w:rFonts w:ascii="宋体" w:hAnsi="Times New Roman" w:eastAsia="宋体" w:cs="Times New Roman"/>
      <w:sz w:val="34"/>
      <w:szCs w:val="22"/>
      <w:lang w:val="en-US" w:eastAsia="zh-CN" w:bidi="ar-SA"/>
    </w:rPr>
  </w:style>
  <w:style w:type="paragraph" w:customStyle="1" w:styleId="1792">
    <w:name w:val="kd"/>
    <w:basedOn w:val="1791"/>
    <w:qFormat/>
    <w:uiPriority w:val="0"/>
  </w:style>
  <w:style w:type="paragraph" w:customStyle="1" w:styleId="1793">
    <w:name w:val="条目"/>
    <w:basedOn w:val="84"/>
    <w:next w:val="1"/>
    <w:qFormat/>
    <w:uiPriority w:val="0"/>
    <w:pPr>
      <w:widowControl/>
      <w:tabs>
        <w:tab w:val="left" w:pos="1980"/>
        <w:tab w:val="left" w:pos="2098"/>
      </w:tabs>
      <w:spacing w:before="280" w:after="0" w:line="160" w:lineRule="exact"/>
      <w:ind w:left="1980" w:hanging="720"/>
      <w:jc w:val="left"/>
    </w:pPr>
    <w:rPr>
      <w:rFonts w:ascii="黑体" w:eastAsia="黑体" w:cs="Arial"/>
      <w:spacing w:val="40"/>
      <w:kern w:val="40"/>
      <w:sz w:val="24"/>
      <w:lang w:eastAsia="en-US" w:bidi="en-US"/>
    </w:rPr>
  </w:style>
  <w:style w:type="paragraph" w:customStyle="1" w:styleId="1794">
    <w:name w:val="样式胡"/>
    <w:basedOn w:val="1"/>
    <w:qFormat/>
    <w:uiPriority w:val="0"/>
    <w:pPr>
      <w:widowControl/>
      <w:tabs>
        <w:tab w:val="left" w:pos="3300"/>
      </w:tabs>
      <w:ind w:left="3300" w:hanging="420"/>
      <w:jc w:val="left"/>
    </w:pPr>
    <w:rPr>
      <w:rFonts w:ascii="黑体" w:hAnsi="Arial" w:eastAsia="黑体"/>
      <w:kern w:val="0"/>
      <w:sz w:val="24"/>
      <w:szCs w:val="24"/>
      <w:lang w:eastAsia="en-US" w:bidi="en-US"/>
    </w:rPr>
  </w:style>
  <w:style w:type="paragraph" w:customStyle="1" w:styleId="1795">
    <w:name w:val="flType"/>
    <w:basedOn w:val="1796"/>
    <w:qFormat/>
    <w:uiPriority w:val="0"/>
    <w:pPr>
      <w:spacing w:after="284"/>
    </w:pPr>
    <w:rPr>
      <w:rFonts w:eastAsia="宋体"/>
      <w:b w:val="0"/>
    </w:rPr>
  </w:style>
  <w:style w:type="paragraph" w:customStyle="1" w:styleId="1796">
    <w:name w:val="flName"/>
    <w:basedOn w:val="532"/>
    <w:qFormat/>
    <w:uiPriority w:val="0"/>
    <w:pPr>
      <w:widowControl/>
      <w:spacing w:before="0" w:after="0" w:line="113" w:lineRule="atLeast"/>
    </w:pPr>
    <w:rPr>
      <w:rFonts w:ascii="Times New Roman"/>
      <w:b/>
      <w:sz w:val="24"/>
      <w:lang w:eastAsia="en-US" w:bidi="en-US"/>
    </w:rPr>
  </w:style>
  <w:style w:type="paragraph" w:customStyle="1" w:styleId="1797">
    <w:name w:val="五级"/>
    <w:basedOn w:val="4"/>
    <w:qFormat/>
    <w:uiPriority w:val="99"/>
    <w:pPr>
      <w:tabs>
        <w:tab w:val="left" w:pos="840"/>
      </w:tabs>
      <w:spacing w:before="260" w:after="260" w:line="416" w:lineRule="auto"/>
      <w:ind w:left="840" w:hanging="420"/>
      <w:jc w:val="both"/>
    </w:pPr>
    <w:rPr>
      <w:color w:val="auto"/>
    </w:rPr>
  </w:style>
  <w:style w:type="paragraph" w:customStyle="1" w:styleId="1798">
    <w:name w:val="样式 标题 1标题 1 1编号标题1 + (符号) Arial 加粗 黑色"/>
    <w:basedOn w:val="3"/>
    <w:qFormat/>
    <w:uiPriority w:val="0"/>
    <w:pPr>
      <w:spacing w:beforeLines="50" w:afterLines="50" w:line="360" w:lineRule="auto"/>
      <w:ind w:left="420" w:hanging="420"/>
    </w:pPr>
    <w:rPr>
      <w:color w:val="auto"/>
      <w:sz w:val="28"/>
    </w:rPr>
  </w:style>
  <w:style w:type="paragraph" w:customStyle="1" w:styleId="1799">
    <w:name w:val="样式 标题 4 + 小三 加粗"/>
    <w:basedOn w:val="6"/>
    <w:qFormat/>
    <w:uiPriority w:val="0"/>
    <w:pPr>
      <w:tabs>
        <w:tab w:val="left" w:pos="1680"/>
      </w:tabs>
      <w:spacing w:before="280" w:after="290" w:line="376" w:lineRule="auto"/>
      <w:ind w:left="1680" w:hanging="420"/>
      <w:jc w:val="both"/>
    </w:pPr>
    <w:rPr>
      <w:color w:val="auto"/>
    </w:rPr>
  </w:style>
  <w:style w:type="paragraph" w:customStyle="1" w:styleId="1800">
    <w:name w:val="级别1"/>
    <w:basedOn w:val="3"/>
    <w:qFormat/>
    <w:uiPriority w:val="0"/>
    <w:pPr>
      <w:spacing w:beforeLines="50" w:afterLines="50" w:line="360" w:lineRule="auto"/>
      <w:ind w:left="420" w:hanging="420"/>
    </w:pPr>
    <w:rPr>
      <w:color w:val="auto"/>
      <w:sz w:val="28"/>
    </w:rPr>
  </w:style>
  <w:style w:type="paragraph" w:customStyle="1" w:styleId="1801">
    <w:name w:val="级别2"/>
    <w:basedOn w:val="3"/>
    <w:link w:val="1802"/>
    <w:qFormat/>
    <w:uiPriority w:val="0"/>
    <w:pPr>
      <w:spacing w:beforeLines="50" w:afterLines="50" w:line="360" w:lineRule="auto"/>
      <w:ind w:left="420" w:hanging="420"/>
    </w:pPr>
    <w:rPr>
      <w:color w:val="auto"/>
      <w:sz w:val="28"/>
    </w:rPr>
  </w:style>
  <w:style w:type="character" w:customStyle="1" w:styleId="1802">
    <w:name w:val="级别2 Char"/>
    <w:link w:val="1801"/>
    <w:qFormat/>
    <w:uiPriority w:val="0"/>
    <w:rPr>
      <w:b/>
      <w:bCs/>
      <w:kern w:val="44"/>
      <w:sz w:val="28"/>
      <w:szCs w:val="44"/>
    </w:rPr>
  </w:style>
  <w:style w:type="paragraph" w:customStyle="1" w:styleId="1803">
    <w:name w:val="级别3"/>
    <w:basedOn w:val="1801"/>
    <w:link w:val="1804"/>
    <w:qFormat/>
    <w:uiPriority w:val="0"/>
    <w:pPr>
      <w:keepNext w:val="0"/>
      <w:keepLines w:val="0"/>
      <w:widowControl/>
      <w:adjustRightInd w:val="0"/>
      <w:snapToGrid w:val="0"/>
      <w:spacing w:beforeLines="0" w:afterLines="0"/>
      <w:ind w:left="0" w:firstLine="0"/>
      <w:outlineLvl w:val="2"/>
    </w:pPr>
    <w:rPr>
      <w:rFonts w:ascii="宋体" w:hAnsi="宋体"/>
      <w:b w:val="0"/>
      <w:bCs w:val="0"/>
      <w:sz w:val="24"/>
      <w:szCs w:val="24"/>
      <w:shd w:val="clear" w:color="auto" w:fill="FFFFFF"/>
    </w:rPr>
  </w:style>
  <w:style w:type="character" w:customStyle="1" w:styleId="1804">
    <w:name w:val="级别3 Char"/>
    <w:link w:val="1803"/>
    <w:qFormat/>
    <w:uiPriority w:val="0"/>
    <w:rPr>
      <w:rFonts w:ascii="宋体" w:hAnsi="宋体"/>
      <w:kern w:val="44"/>
      <w:sz w:val="24"/>
      <w:szCs w:val="24"/>
    </w:rPr>
  </w:style>
  <w:style w:type="paragraph" w:customStyle="1" w:styleId="1805">
    <w:name w:val="级别4"/>
    <w:basedOn w:val="1801"/>
    <w:qFormat/>
    <w:uiPriority w:val="0"/>
    <w:pPr>
      <w:keepNext w:val="0"/>
      <w:keepLines w:val="0"/>
      <w:widowControl/>
      <w:adjustRightInd w:val="0"/>
      <w:snapToGrid w:val="0"/>
      <w:spacing w:beforeLines="0" w:afterLines="0"/>
      <w:ind w:left="720" w:firstLine="0"/>
      <w:outlineLvl w:val="3"/>
    </w:pPr>
    <w:rPr>
      <w:rFonts w:ascii="宋体" w:hAnsi="宋体"/>
      <w:b w:val="0"/>
      <w:bCs w:val="0"/>
      <w:kern w:val="0"/>
      <w:sz w:val="24"/>
      <w:szCs w:val="24"/>
      <w:shd w:val="clear" w:color="auto" w:fill="FFFFFF"/>
    </w:rPr>
  </w:style>
  <w:style w:type="paragraph" w:customStyle="1" w:styleId="1806">
    <w:name w:val="顺序编号-zlb"/>
    <w:basedOn w:val="1805"/>
    <w:link w:val="1807"/>
    <w:qFormat/>
    <w:uiPriority w:val="0"/>
    <w:pPr>
      <w:ind w:left="0"/>
      <w:outlineLvl w:val="8"/>
    </w:pPr>
  </w:style>
  <w:style w:type="character" w:customStyle="1" w:styleId="1807">
    <w:name w:val="顺序编号-zlb Char"/>
    <w:link w:val="1806"/>
    <w:qFormat/>
    <w:uiPriority w:val="0"/>
    <w:rPr>
      <w:rFonts w:ascii="宋体" w:hAnsi="宋体"/>
      <w:sz w:val="24"/>
      <w:szCs w:val="24"/>
    </w:rPr>
  </w:style>
  <w:style w:type="paragraph" w:customStyle="1" w:styleId="1808">
    <w:name w:val="级别5"/>
    <w:basedOn w:val="1805"/>
    <w:qFormat/>
    <w:uiPriority w:val="0"/>
    <w:pPr>
      <w:ind w:left="0"/>
      <w:outlineLvl w:val="4"/>
    </w:pPr>
  </w:style>
  <w:style w:type="paragraph" w:customStyle="1" w:styleId="1809">
    <w:name w:val="级别6"/>
    <w:basedOn w:val="1808"/>
    <w:qFormat/>
    <w:uiPriority w:val="0"/>
    <w:pPr>
      <w:outlineLvl w:val="5"/>
    </w:pPr>
  </w:style>
  <w:style w:type="paragraph" w:customStyle="1" w:styleId="1810">
    <w:name w:val="级别7"/>
    <w:basedOn w:val="1809"/>
    <w:qFormat/>
    <w:uiPriority w:val="0"/>
    <w:pPr>
      <w:outlineLvl w:val="6"/>
    </w:pPr>
  </w:style>
  <w:style w:type="paragraph" w:customStyle="1" w:styleId="1811">
    <w:name w:val="级别8"/>
    <w:basedOn w:val="1810"/>
    <w:qFormat/>
    <w:uiPriority w:val="0"/>
    <w:pPr>
      <w:outlineLvl w:val="7"/>
    </w:pPr>
  </w:style>
  <w:style w:type="paragraph" w:customStyle="1" w:styleId="1812">
    <w:name w:val="样式 表头 + 首行缩进:  0.85 字符"/>
    <w:basedOn w:val="1"/>
    <w:qFormat/>
    <w:uiPriority w:val="0"/>
    <w:pPr>
      <w:widowControl/>
      <w:spacing w:line="360" w:lineRule="auto"/>
      <w:ind w:left="3" w:firstLine="178" w:firstLineChars="85"/>
      <w:jc w:val="center"/>
    </w:pPr>
    <w:rPr>
      <w:rFonts w:ascii="华文细黑" w:hAnsi="华文细黑" w:cs="宋体"/>
      <w:snapToGrid w:val="0"/>
      <w:kern w:val="0"/>
      <w:sz w:val="24"/>
      <w:szCs w:val="20"/>
      <w:lang w:eastAsia="en-US" w:bidi="en-US"/>
    </w:rPr>
  </w:style>
  <w:style w:type="paragraph" w:customStyle="1" w:styleId="1813">
    <w:name w:val="招标文件正文"/>
    <w:qFormat/>
    <w:uiPriority w:val="0"/>
    <w:pPr>
      <w:spacing w:after="200" w:line="360" w:lineRule="auto"/>
      <w:ind w:firstLine="200" w:firstLineChars="200"/>
    </w:pPr>
    <w:rPr>
      <w:rFonts w:ascii="宋体" w:hAnsi="Times New Roman" w:eastAsia="宋体" w:cs="Times New Roman"/>
      <w:sz w:val="21"/>
      <w:szCs w:val="21"/>
      <w:lang w:val="en-US" w:eastAsia="zh-CN" w:bidi="ar-SA"/>
    </w:rPr>
  </w:style>
  <w:style w:type="paragraph" w:customStyle="1" w:styleId="1814">
    <w:name w:val="正文－wjnew"/>
    <w:basedOn w:val="1"/>
    <w:link w:val="1815"/>
    <w:qFormat/>
    <w:uiPriority w:val="0"/>
    <w:pPr>
      <w:widowControl/>
      <w:adjustRightInd w:val="0"/>
      <w:snapToGrid w:val="0"/>
      <w:spacing w:line="360" w:lineRule="auto"/>
      <w:ind w:firstLine="420"/>
      <w:jc w:val="left"/>
    </w:pPr>
    <w:rPr>
      <w:rFonts w:ascii="宋体" w:hAnsi="Times New Roman"/>
      <w:szCs w:val="21"/>
    </w:rPr>
  </w:style>
  <w:style w:type="character" w:customStyle="1" w:styleId="1815">
    <w:name w:val="正文－wjnew Char"/>
    <w:link w:val="1814"/>
    <w:qFormat/>
    <w:uiPriority w:val="0"/>
    <w:rPr>
      <w:rFonts w:ascii="宋体" w:hAnsi="Times New Roman"/>
      <w:kern w:val="2"/>
      <w:sz w:val="21"/>
      <w:szCs w:val="21"/>
    </w:rPr>
  </w:style>
  <w:style w:type="character" w:customStyle="1" w:styleId="1816">
    <w:name w:val="项目符号 Char"/>
    <w:qFormat/>
    <w:uiPriority w:val="0"/>
  </w:style>
  <w:style w:type="paragraph" w:customStyle="1" w:styleId="1817">
    <w:name w:val="序号"/>
    <w:basedOn w:val="1"/>
    <w:qFormat/>
    <w:uiPriority w:val="0"/>
    <w:pPr>
      <w:widowControl/>
      <w:tabs>
        <w:tab w:val="left" w:pos="560"/>
        <w:tab w:val="left" w:pos="720"/>
        <w:tab w:val="left" w:pos="1120"/>
      </w:tabs>
      <w:snapToGrid w:val="0"/>
      <w:spacing w:line="480" w:lineRule="atLeast"/>
      <w:ind w:left="720" w:hanging="360"/>
      <w:jc w:val="left"/>
    </w:pPr>
    <w:rPr>
      <w:rFonts w:ascii="Times New Roman" w:hAnsi="Times New Roman"/>
      <w:kern w:val="0"/>
      <w:sz w:val="28"/>
      <w:szCs w:val="28"/>
      <w:lang w:eastAsia="en-US" w:bidi="en-US"/>
    </w:rPr>
  </w:style>
  <w:style w:type="paragraph" w:customStyle="1" w:styleId="1818">
    <w:name w:val="样式 (西文) 宋体 行距: 1.5 倍行距"/>
    <w:basedOn w:val="1"/>
    <w:qFormat/>
    <w:uiPriority w:val="0"/>
    <w:pPr>
      <w:widowControl/>
      <w:tabs>
        <w:tab w:val="left" w:pos="851"/>
      </w:tabs>
      <w:spacing w:line="360" w:lineRule="auto"/>
      <w:jc w:val="left"/>
    </w:pPr>
    <w:rPr>
      <w:rFonts w:ascii="宋体" w:hAnsi="宋体" w:cs="宋体"/>
      <w:kern w:val="0"/>
      <w:sz w:val="24"/>
      <w:szCs w:val="20"/>
      <w:lang w:eastAsia="en-US" w:bidi="en-US"/>
    </w:rPr>
  </w:style>
  <w:style w:type="paragraph" w:customStyle="1" w:styleId="1819">
    <w:name w:val="Char6"/>
    <w:basedOn w:val="1"/>
    <w:qFormat/>
    <w:uiPriority w:val="0"/>
    <w:pPr>
      <w:widowControl/>
      <w:tabs>
        <w:tab w:val="left" w:pos="1418"/>
      </w:tabs>
      <w:autoSpaceDE w:val="0"/>
      <w:autoSpaceDN w:val="0"/>
      <w:adjustRightInd w:val="0"/>
      <w:spacing w:after="160" w:line="240" w:lineRule="exact"/>
      <w:jc w:val="center"/>
    </w:pPr>
    <w:rPr>
      <w:rFonts w:ascii="宋体" w:hAnsi="宋体" w:cs="TT54AB0ED3tCID-WinCharSetFFFF-H"/>
      <w:color w:val="000000"/>
      <w:kern w:val="0"/>
      <w:sz w:val="24"/>
      <w:szCs w:val="21"/>
      <w:lang w:val="zh-CN" w:eastAsia="en-US" w:bidi="en-US"/>
    </w:rPr>
  </w:style>
  <w:style w:type="paragraph" w:customStyle="1" w:styleId="1820">
    <w:name w:val="2极标题"/>
    <w:basedOn w:val="4"/>
    <w:qFormat/>
    <w:uiPriority w:val="0"/>
    <w:pPr>
      <w:tabs>
        <w:tab w:val="left" w:pos="840"/>
      </w:tabs>
      <w:spacing w:before="260" w:after="260" w:line="416" w:lineRule="auto"/>
      <w:ind w:left="840" w:hanging="420"/>
      <w:jc w:val="both"/>
    </w:pPr>
    <w:rPr>
      <w:color w:val="auto"/>
    </w:rPr>
  </w:style>
  <w:style w:type="paragraph" w:customStyle="1" w:styleId="1821">
    <w:name w:val="4级标题"/>
    <w:basedOn w:val="6"/>
    <w:link w:val="1822"/>
    <w:qFormat/>
    <w:uiPriority w:val="0"/>
    <w:pPr>
      <w:spacing w:before="280" w:after="290" w:line="376" w:lineRule="auto"/>
      <w:ind w:left="1680" w:hanging="420"/>
      <w:jc w:val="both"/>
    </w:pPr>
    <w:rPr>
      <w:color w:val="auto"/>
    </w:rPr>
  </w:style>
  <w:style w:type="character" w:customStyle="1" w:styleId="1822">
    <w:name w:val="4级标题 Char"/>
    <w:link w:val="1821"/>
    <w:qFormat/>
    <w:uiPriority w:val="0"/>
    <w:rPr>
      <w:rFonts w:ascii="Cambria" w:hAnsi="Cambria"/>
      <w:b/>
      <w:bCs/>
      <w:kern w:val="2"/>
      <w:sz w:val="28"/>
      <w:szCs w:val="28"/>
    </w:rPr>
  </w:style>
  <w:style w:type="paragraph" w:customStyle="1" w:styleId="1823">
    <w:name w:val="1极标题"/>
    <w:basedOn w:val="3"/>
    <w:next w:val="1"/>
    <w:qFormat/>
    <w:uiPriority w:val="0"/>
    <w:pPr>
      <w:spacing w:beforeLines="50" w:afterLines="50" w:line="360" w:lineRule="auto"/>
      <w:ind w:left="420" w:hanging="420"/>
    </w:pPr>
    <w:rPr>
      <w:color w:val="auto"/>
      <w:sz w:val="28"/>
    </w:rPr>
  </w:style>
  <w:style w:type="character" w:customStyle="1" w:styleId="1824">
    <w:name w:val="正文1 Char Char"/>
    <w:qFormat/>
    <w:uiPriority w:val="0"/>
    <w:rPr>
      <w:rFonts w:ascii="宋体" w:hAnsi="宋体" w:eastAsia="宋体"/>
      <w:kern w:val="2"/>
      <w:sz w:val="24"/>
      <w:szCs w:val="24"/>
      <w:lang w:val="en-US" w:eastAsia="zh-CN" w:bidi="ar-SA"/>
    </w:rPr>
  </w:style>
  <w:style w:type="character" w:customStyle="1" w:styleId="1825">
    <w:name w:val="顺序编号-zlb Char Char"/>
    <w:qFormat/>
    <w:uiPriority w:val="0"/>
    <w:rPr>
      <w:rFonts w:ascii="宋体" w:hAnsi="宋体" w:eastAsia="宋体"/>
      <w:sz w:val="24"/>
      <w:szCs w:val="24"/>
      <w:shd w:val="clear" w:color="auto" w:fill="FFFFFF"/>
      <w:lang w:val="en-US" w:eastAsia="zh-CN" w:bidi="ar-SA"/>
    </w:rPr>
  </w:style>
  <w:style w:type="character" w:customStyle="1" w:styleId="1826">
    <w:name w:val="标题 1 Char Char"/>
    <w:qFormat/>
    <w:uiPriority w:val="0"/>
    <w:rPr>
      <w:rFonts w:ascii="Arial" w:hAnsi="Arial" w:eastAsia="宋体"/>
      <w:b/>
      <w:bCs/>
      <w:kern w:val="44"/>
      <w:sz w:val="36"/>
      <w:szCs w:val="36"/>
      <w:lang w:val="en-US" w:eastAsia="zh-CN" w:bidi="ar-SA"/>
    </w:rPr>
  </w:style>
  <w:style w:type="character" w:customStyle="1" w:styleId="1827">
    <w:name w:val="标题 Char Char"/>
    <w:qFormat/>
    <w:uiPriority w:val="99"/>
    <w:rPr>
      <w:rFonts w:ascii="Arial" w:hAnsi="Arial" w:eastAsia="宋体"/>
      <w:b/>
      <w:kern w:val="2"/>
      <w:sz w:val="44"/>
      <w:lang w:val="en-US" w:eastAsia="zh-CN" w:bidi="ar-SA"/>
    </w:rPr>
  </w:style>
  <w:style w:type="character" w:customStyle="1" w:styleId="1828">
    <w:name w:val="正文－wjnew Char Char"/>
    <w:qFormat/>
    <w:uiPriority w:val="0"/>
    <w:rPr>
      <w:rFonts w:ascii="宋体" w:eastAsia="宋体" w:cs="宋体"/>
      <w:kern w:val="2"/>
      <w:sz w:val="21"/>
      <w:szCs w:val="21"/>
      <w:lang w:val="en-US" w:eastAsia="zh-CN" w:bidi="ar-SA"/>
    </w:rPr>
  </w:style>
  <w:style w:type="character" w:customStyle="1" w:styleId="1829">
    <w:name w:val="样式 宋体 小四 首行缩进:  0.93 厘米 段前: 11.15 磅 段后: 11.15 磅1 Char Char"/>
    <w:qFormat/>
    <w:uiPriority w:val="0"/>
    <w:rPr>
      <w:rFonts w:ascii="宋体" w:eastAsia="宋体" w:cs="宋体"/>
      <w:kern w:val="2"/>
      <w:sz w:val="24"/>
      <w:lang w:val="en-US" w:eastAsia="zh-CN" w:bidi="ar-SA"/>
    </w:rPr>
  </w:style>
  <w:style w:type="character" w:customStyle="1" w:styleId="1830">
    <w:name w:val="樣式 標題 3 + (中文) MS Gothic 10.5 點 Char Char Char Char Char Char Char Char Char Char"/>
    <w:qFormat/>
    <w:uiPriority w:val="0"/>
    <w:rPr>
      <w:rFonts w:ascii="Arial" w:hAnsi="Arial" w:eastAsia="MS Gothic"/>
      <w:bCs/>
      <w:color w:val="000000"/>
      <w:kern w:val="2"/>
      <w:sz w:val="24"/>
      <w:szCs w:val="24"/>
      <w:lang w:val="en-US" w:eastAsia="zh-CN" w:bidi="ar-SA"/>
    </w:rPr>
  </w:style>
  <w:style w:type="character" w:customStyle="1" w:styleId="1831">
    <w:name w:val="纯文本 Char Char"/>
    <w:qFormat/>
    <w:uiPriority w:val="0"/>
    <w:rPr>
      <w:rFonts w:ascii="宋体" w:hAnsi="Courier New" w:eastAsia="宋体" w:cs="Tahoma"/>
      <w:color w:val="000000"/>
      <w:kern w:val="2"/>
      <w:sz w:val="21"/>
      <w:szCs w:val="24"/>
      <w:lang w:val="en-US" w:eastAsia="zh-CN" w:bidi="ar-SA"/>
    </w:rPr>
  </w:style>
  <w:style w:type="character" w:customStyle="1" w:styleId="1832">
    <w:name w:val="级别3 Char Char"/>
    <w:qFormat/>
    <w:uiPriority w:val="0"/>
  </w:style>
  <w:style w:type="character" w:customStyle="1" w:styleId="1833">
    <w:name w:val="级别2 Char Char"/>
    <w:qFormat/>
    <w:uiPriority w:val="0"/>
    <w:rPr>
      <w:rFonts w:ascii="宋体" w:hAnsi="宋体" w:eastAsia="宋体"/>
      <w:b/>
      <w:kern w:val="44"/>
      <w:sz w:val="24"/>
      <w:szCs w:val="24"/>
      <w:shd w:val="clear" w:color="auto" w:fill="FFFFFF"/>
      <w:lang w:val="en-US" w:eastAsia="zh-CN" w:bidi="ar-SA"/>
    </w:rPr>
  </w:style>
  <w:style w:type="character" w:customStyle="1" w:styleId="1834">
    <w:name w:val="4级标题 Char Char"/>
    <w:qFormat/>
    <w:uiPriority w:val="0"/>
    <w:rPr>
      <w:rFonts w:ascii="宋体" w:hAnsi="Arial" w:eastAsia="宋体"/>
      <w:bCs/>
      <w:kern w:val="2"/>
      <w:sz w:val="24"/>
      <w:szCs w:val="24"/>
      <w:lang w:val="en-US" w:eastAsia="zh-CN" w:bidi="ar-SA"/>
    </w:rPr>
  </w:style>
  <w:style w:type="character" w:customStyle="1" w:styleId="1835">
    <w:name w:val="Bibliogrphy"/>
    <w:qFormat/>
    <w:uiPriority w:val="0"/>
    <w:rPr>
      <w:rFonts w:ascii="宋体" w:hAnsi="宋体" w:eastAsia="宋体" w:cs="Tahoma"/>
      <w:color w:val="000000"/>
      <w:kern w:val="2"/>
      <w:sz w:val="24"/>
      <w:szCs w:val="24"/>
      <w:lang w:val="en-US" w:eastAsia="zh-CN" w:bidi="ar-SA"/>
    </w:rPr>
  </w:style>
  <w:style w:type="character" w:customStyle="1" w:styleId="1836">
    <w:name w:val="bold1"/>
    <w:qFormat/>
    <w:uiPriority w:val="0"/>
    <w:rPr>
      <w:rFonts w:ascii="宋体" w:hAnsi="宋体" w:eastAsia="宋体" w:cs="Tahoma"/>
      <w:b/>
      <w:bCs/>
      <w:color w:val="000000"/>
      <w:kern w:val="2"/>
      <w:sz w:val="24"/>
      <w:szCs w:val="24"/>
      <w:lang w:val="en-US" w:eastAsia="zh-CN" w:bidi="ar-SA"/>
    </w:rPr>
  </w:style>
  <w:style w:type="character" w:customStyle="1" w:styleId="1837">
    <w:name w:val="3级标题 Char Char"/>
    <w:qFormat/>
    <w:uiPriority w:val="0"/>
    <w:rPr>
      <w:rFonts w:eastAsia="宋体"/>
      <w:kern w:val="2"/>
      <w:sz w:val="24"/>
      <w:szCs w:val="24"/>
      <w:lang w:val="en-US" w:eastAsia="zh-CN" w:bidi="ar-SA"/>
    </w:rPr>
  </w:style>
  <w:style w:type="character" w:customStyle="1" w:styleId="1838">
    <w:name w:val="表格 Char Char"/>
    <w:qFormat/>
    <w:uiPriority w:val="0"/>
    <w:rPr>
      <w:rFonts w:ascii="宋体" w:hAnsi="宋体" w:eastAsia="宋体" w:cs="Tahoma"/>
      <w:color w:val="000000"/>
      <w:kern w:val="2"/>
      <w:sz w:val="21"/>
      <w:szCs w:val="21"/>
      <w:lang w:val="en-US" w:eastAsia="zh-CN" w:bidi="ar-SA"/>
    </w:rPr>
  </w:style>
  <w:style w:type="character" w:customStyle="1" w:styleId="1839">
    <w:name w:val="编号2 Char Char"/>
    <w:qFormat/>
    <w:uiPriority w:val="0"/>
    <w:rPr>
      <w:rFonts w:ascii="华文细黑" w:hAnsi="华文细黑" w:eastAsia="宋体" w:cs="Tahoma"/>
      <w:bCs/>
      <w:snapToGrid w:val="0"/>
      <w:color w:val="000000"/>
      <w:kern w:val="4"/>
      <w:sz w:val="21"/>
      <w:szCs w:val="21"/>
      <w:lang w:val="en-US" w:eastAsia="zh-CN" w:bidi="ar-SA"/>
    </w:rPr>
  </w:style>
  <w:style w:type="character" w:customStyle="1" w:styleId="1840">
    <w:name w:val="标题 Char Char Char"/>
    <w:qFormat/>
    <w:uiPriority w:val="0"/>
    <w:rPr>
      <w:rFonts w:ascii="黑体" w:hAnsi="Arial" w:eastAsia="黑体" w:cs="Arial"/>
      <w:bCs/>
      <w:color w:val="000000"/>
      <w:kern w:val="2"/>
      <w:sz w:val="32"/>
      <w:szCs w:val="32"/>
      <w:lang w:val="en-US" w:eastAsia="zh-CN" w:bidi="ar-SA"/>
    </w:rPr>
  </w:style>
  <w:style w:type="character" w:customStyle="1" w:styleId="1841">
    <w:name w:val="标题 (1) Char"/>
    <w:qFormat/>
    <w:uiPriority w:val="0"/>
    <w:rPr>
      <w:rFonts w:ascii="宋体" w:hAnsi="宋体" w:eastAsia="宋体"/>
      <w:b/>
      <w:bCs/>
      <w:color w:val="000000"/>
      <w:kern w:val="2"/>
      <w:sz w:val="30"/>
      <w:szCs w:val="24"/>
      <w:lang w:val="en-US" w:eastAsia="zh-CN" w:bidi="ar-SA"/>
    </w:rPr>
  </w:style>
  <w:style w:type="character" w:customStyle="1" w:styleId="1842">
    <w:name w:val="样式 宋体 Char"/>
    <w:link w:val="1843"/>
    <w:qFormat/>
    <w:uiPriority w:val="0"/>
    <w:rPr>
      <w:rFonts w:ascii="宋体" w:hAnsi="宋体"/>
      <w:sz w:val="28"/>
    </w:rPr>
  </w:style>
  <w:style w:type="paragraph" w:customStyle="1" w:styleId="1843">
    <w:name w:val="样式 宋体"/>
    <w:basedOn w:val="1"/>
    <w:link w:val="1842"/>
    <w:qFormat/>
    <w:uiPriority w:val="0"/>
    <w:pPr>
      <w:widowControl/>
      <w:ind w:firstLine="560" w:firstLineChars="200"/>
      <w:jc w:val="left"/>
    </w:pPr>
    <w:rPr>
      <w:rFonts w:ascii="宋体" w:hAnsi="宋体"/>
      <w:kern w:val="0"/>
      <w:sz w:val="28"/>
      <w:szCs w:val="20"/>
    </w:rPr>
  </w:style>
  <w:style w:type="character" w:customStyle="1" w:styleId="1844">
    <w:name w:val="普通文字 Char Char1"/>
    <w:qFormat/>
    <w:uiPriority w:val="0"/>
    <w:rPr>
      <w:rFonts w:ascii="宋体" w:hAnsi="Courier New" w:eastAsia="宋体"/>
      <w:kern w:val="2"/>
      <w:sz w:val="21"/>
      <w:lang w:val="en-US" w:eastAsia="zh-CN" w:bidi="ar-SA"/>
    </w:rPr>
  </w:style>
  <w:style w:type="character" w:customStyle="1" w:styleId="1845">
    <w:name w:val="style121"/>
    <w:qFormat/>
    <w:uiPriority w:val="0"/>
    <w:rPr>
      <w:rFonts w:hint="default" w:ascii="Arial" w:hAnsi="Arial" w:cs="Arial"/>
      <w:sz w:val="17"/>
      <w:szCs w:val="17"/>
    </w:rPr>
  </w:style>
  <w:style w:type="character" w:customStyle="1" w:styleId="1846">
    <w:name w:val="标题 (1) Char1"/>
    <w:qFormat/>
    <w:uiPriority w:val="0"/>
    <w:rPr>
      <w:rFonts w:ascii="宋体" w:hAnsi="宋体" w:eastAsia="宋体"/>
      <w:b/>
      <w:bCs/>
      <w:color w:val="000000"/>
      <w:kern w:val="2"/>
      <w:sz w:val="30"/>
      <w:szCs w:val="24"/>
      <w:lang w:val="en-US" w:eastAsia="zh-CN" w:bidi="ar-SA"/>
    </w:rPr>
  </w:style>
  <w:style w:type="character" w:customStyle="1" w:styleId="1847">
    <w:name w:val="普通文字 Char Char2"/>
    <w:qFormat/>
    <w:uiPriority w:val="0"/>
    <w:rPr>
      <w:rFonts w:ascii="宋体" w:hAnsi="Courier New" w:eastAsia="宋体"/>
      <w:kern w:val="2"/>
      <w:sz w:val="21"/>
      <w:lang w:val="en-US" w:eastAsia="zh-CN" w:bidi="ar-SA"/>
    </w:rPr>
  </w:style>
  <w:style w:type="character" w:customStyle="1" w:styleId="1848">
    <w:name w:val="标题 (1) Char2"/>
    <w:qFormat/>
    <w:uiPriority w:val="0"/>
    <w:rPr>
      <w:rFonts w:ascii="宋体" w:hAnsi="宋体" w:eastAsia="宋体"/>
      <w:b/>
      <w:bCs/>
      <w:color w:val="000000"/>
      <w:kern w:val="2"/>
      <w:sz w:val="30"/>
      <w:szCs w:val="24"/>
      <w:lang w:val="en-US" w:eastAsia="zh-CN" w:bidi="ar-SA"/>
    </w:rPr>
  </w:style>
  <w:style w:type="paragraph" w:customStyle="1" w:styleId="1849">
    <w:name w:val="正文部分"/>
    <w:basedOn w:val="1"/>
    <w:qFormat/>
    <w:uiPriority w:val="99"/>
    <w:pPr>
      <w:widowControl/>
      <w:spacing w:line="500" w:lineRule="exact"/>
      <w:ind w:firstLine="480" w:firstLineChars="200"/>
      <w:jc w:val="left"/>
      <w:textAlignment w:val="center"/>
    </w:pPr>
    <w:rPr>
      <w:rFonts w:ascii="华文细黑" w:hAnsi="华文细黑" w:eastAsia="楷体_GB2312"/>
      <w:kern w:val="0"/>
      <w:sz w:val="28"/>
      <w:szCs w:val="24"/>
      <w:lang w:eastAsia="en-US" w:bidi="en-US"/>
    </w:rPr>
  </w:style>
  <w:style w:type="character" w:customStyle="1" w:styleId="1850">
    <w:name w:val="f14200px"/>
    <w:qFormat/>
    <w:uiPriority w:val="0"/>
  </w:style>
  <w:style w:type="paragraph" w:customStyle="1" w:styleId="1851">
    <w:name w:val="reader-word-layer reader-word-s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52">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853">
    <w:name w:val="样式 宋体 Char Char"/>
    <w:qFormat/>
    <w:uiPriority w:val="0"/>
    <w:rPr>
      <w:rFonts w:ascii="宋体" w:hAnsi="宋体"/>
      <w:kern w:val="2"/>
      <w:sz w:val="28"/>
      <w:lang w:bidi="ar-SA"/>
    </w:rPr>
  </w:style>
  <w:style w:type="character" w:customStyle="1" w:styleId="1854">
    <w:name w:val="段落 Char Char"/>
    <w:qFormat/>
    <w:uiPriority w:val="0"/>
    <w:rPr>
      <w:rFonts w:eastAsia="宋体"/>
      <w:kern w:val="2"/>
      <w:sz w:val="28"/>
      <w:lang w:val="en-US" w:eastAsia="zh-CN" w:bidi="ar-SA"/>
    </w:rPr>
  </w:style>
  <w:style w:type="character" w:customStyle="1" w:styleId="1855">
    <w:name w:val="PIM 9 Char Char"/>
    <w:qFormat/>
    <w:uiPriority w:val="0"/>
    <w:rPr>
      <w:rFonts w:ascii="Arial" w:hAnsi="Arial" w:eastAsia="黑体"/>
      <w:kern w:val="2"/>
      <w:sz w:val="21"/>
      <w:lang w:val="en-US" w:eastAsia="zh-CN" w:bidi="ar-SA"/>
    </w:rPr>
  </w:style>
  <w:style w:type="character" w:customStyle="1" w:styleId="1856">
    <w:name w:val="打印红头 Char Char"/>
    <w:qFormat/>
    <w:uiPriority w:val="0"/>
    <w:rPr>
      <w:rFonts w:ascii="宋体" w:hAnsi="宋体" w:cs="宋体"/>
      <w:b/>
      <w:bCs/>
      <w:color w:val="FF0000"/>
      <w:spacing w:val="100"/>
      <w:w w:val="80"/>
      <w:sz w:val="140"/>
      <w:szCs w:val="144"/>
    </w:rPr>
  </w:style>
  <w:style w:type="character" w:customStyle="1" w:styleId="1857">
    <w:name w:val="PIM 7 Char Char"/>
    <w:qFormat/>
    <w:uiPriority w:val="0"/>
    <w:rPr>
      <w:rFonts w:eastAsia="宋体"/>
      <w:b/>
      <w:kern w:val="2"/>
      <w:sz w:val="24"/>
      <w:lang w:val="en-US" w:eastAsia="zh-CN" w:bidi="ar-SA"/>
    </w:rPr>
  </w:style>
  <w:style w:type="character" w:customStyle="1" w:styleId="1858">
    <w:name w:val="样式 标题 1合同标题章标题 1 Char Char标题 1 Char第1章第1章 Char卷标题标题 1 1...1 Char Char"/>
    <w:qFormat/>
    <w:uiPriority w:val="0"/>
    <w:rPr>
      <w:rFonts w:ascii="宋体" w:hAnsi="宋体"/>
      <w:b/>
      <w:color w:val="000000"/>
      <w:kern w:val="36"/>
      <w:sz w:val="28"/>
      <w:szCs w:val="48"/>
    </w:rPr>
  </w:style>
  <w:style w:type="character" w:customStyle="1" w:styleId="1859">
    <w:name w:val="普通文字 Char Char3"/>
    <w:qFormat/>
    <w:uiPriority w:val="0"/>
    <w:rPr>
      <w:rFonts w:ascii="宋体" w:hAnsi="Courier New" w:eastAsia="宋体"/>
      <w:kern w:val="2"/>
      <w:sz w:val="21"/>
      <w:lang w:val="en-US" w:eastAsia="zh-CN" w:bidi="ar-SA"/>
    </w:rPr>
  </w:style>
  <w:style w:type="character" w:customStyle="1" w:styleId="1860">
    <w:name w:val="签发人姓名 Char Char"/>
    <w:qFormat/>
    <w:uiPriority w:val="0"/>
    <w:rPr>
      <w:rFonts w:ascii="仿宋_GB2312" w:hAnsi="仿宋_GB2312" w:eastAsia="楷体_GB2312"/>
      <w:color w:val="000000"/>
      <w:kern w:val="2"/>
      <w:sz w:val="30"/>
      <w:szCs w:val="24"/>
      <w:lang w:val="en-US" w:eastAsia="zh-CN" w:bidi="ar-SA"/>
    </w:rPr>
  </w:style>
  <w:style w:type="paragraph" w:customStyle="1" w:styleId="1861">
    <w:name w:val="_Style 34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62">
    <w:name w:val="Char Char Char1 Char Char Char Char Char Char Char Char Char Char Char Char Char Char Char Char Char Char Char1"/>
    <w:basedOn w:val="1"/>
    <w:qFormat/>
    <w:uiPriority w:val="0"/>
    <w:pPr>
      <w:widowControl/>
      <w:jc w:val="left"/>
    </w:pPr>
    <w:rPr>
      <w:rFonts w:ascii="Tahoma" w:hAnsi="Tahoma"/>
      <w:kern w:val="0"/>
      <w:sz w:val="24"/>
      <w:szCs w:val="20"/>
      <w:lang w:eastAsia="en-US" w:bidi="en-US"/>
    </w:rPr>
  </w:style>
  <w:style w:type="paragraph" w:customStyle="1" w:styleId="1863">
    <w:name w:val="Char Char1 Char Char Char Char Char1"/>
    <w:basedOn w:val="1"/>
    <w:qFormat/>
    <w:uiPriority w:val="0"/>
    <w:pPr>
      <w:widowControl/>
      <w:jc w:val="left"/>
    </w:pPr>
    <w:rPr>
      <w:rFonts w:ascii="Tahoma" w:hAnsi="Tahoma" w:cs="仿宋_GB2312"/>
      <w:kern w:val="0"/>
      <w:sz w:val="24"/>
      <w:szCs w:val="20"/>
      <w:lang w:eastAsia="en-US" w:bidi="en-US"/>
    </w:rPr>
  </w:style>
  <w:style w:type="paragraph" w:customStyle="1" w:styleId="1864">
    <w:name w:val="Body Text Indent 21"/>
    <w:basedOn w:val="1"/>
    <w:qFormat/>
    <w:uiPriority w:val="0"/>
    <w:pPr>
      <w:adjustRightInd w:val="0"/>
      <w:spacing w:line="360" w:lineRule="auto"/>
      <w:ind w:right="1001" w:firstLine="525"/>
      <w:jc w:val="left"/>
      <w:textAlignment w:val="baseline"/>
    </w:pPr>
    <w:rPr>
      <w:rFonts w:ascii="Times New Roman" w:hAnsi="Times New Roman"/>
      <w:sz w:val="24"/>
      <w:szCs w:val="20"/>
    </w:rPr>
  </w:style>
  <w:style w:type="paragraph" w:customStyle="1" w:styleId="1865">
    <w:name w:val="样式 样式 样式 标题 2标题 1.1编号标题22122232425211221231262122222322...1 + 段前..."/>
    <w:basedOn w:val="1"/>
    <w:qFormat/>
    <w:uiPriority w:val="0"/>
    <w:pPr>
      <w:keepNext/>
      <w:keepLines/>
      <w:tabs>
        <w:tab w:val="left" w:leader="underscore" w:pos="785"/>
        <w:tab w:val="left" w:pos="840"/>
      </w:tabs>
      <w:adjustRightInd w:val="0"/>
      <w:snapToGrid w:val="0"/>
      <w:spacing w:beforeLines="30" w:afterLines="10" w:line="360" w:lineRule="auto"/>
      <w:ind w:left="840" w:hanging="420"/>
      <w:textAlignment w:val="baseline"/>
      <w:outlineLvl w:val="1"/>
    </w:pPr>
    <w:rPr>
      <w:rFonts w:ascii="黑体" w:hAnsi="Times New Roman" w:cs="宋体"/>
      <w:kern w:val="0"/>
      <w:sz w:val="28"/>
      <w:szCs w:val="20"/>
    </w:rPr>
  </w:style>
  <w:style w:type="paragraph" w:customStyle="1" w:styleId="1866">
    <w:name w:val="Body Text 22"/>
    <w:basedOn w:val="1"/>
    <w:qFormat/>
    <w:uiPriority w:val="0"/>
    <w:pPr>
      <w:adjustRightInd w:val="0"/>
      <w:spacing w:line="360" w:lineRule="auto"/>
      <w:ind w:right="1841" w:firstLine="420"/>
      <w:jc w:val="left"/>
      <w:textAlignment w:val="baseline"/>
    </w:pPr>
    <w:rPr>
      <w:rFonts w:ascii="Times New Roman" w:hAnsi="Times New Roman"/>
      <w:sz w:val="24"/>
      <w:szCs w:val="20"/>
    </w:rPr>
  </w:style>
  <w:style w:type="paragraph" w:customStyle="1" w:styleId="1867">
    <w:name w:val="Body Text Indent 22"/>
    <w:basedOn w:val="1"/>
    <w:qFormat/>
    <w:uiPriority w:val="0"/>
    <w:pPr>
      <w:adjustRightInd w:val="0"/>
      <w:spacing w:line="360" w:lineRule="auto"/>
      <w:ind w:right="1001" w:firstLine="525"/>
      <w:jc w:val="left"/>
      <w:textAlignment w:val="baseline"/>
    </w:pPr>
    <w:rPr>
      <w:rFonts w:ascii="Times New Roman" w:hAnsi="Times New Roman"/>
      <w:sz w:val="24"/>
      <w:szCs w:val="20"/>
    </w:rPr>
  </w:style>
  <w:style w:type="character" w:customStyle="1" w:styleId="1868">
    <w:name w:val="apple-style-span"/>
    <w:qFormat/>
    <w:uiPriority w:val="0"/>
    <w:rPr>
      <w:rFonts w:ascii="仿宋_GB2312" w:hAnsi="Arial" w:eastAsia="仿宋_GB2312"/>
      <w:b/>
      <w:spacing w:val="-5"/>
      <w:sz w:val="32"/>
      <w:szCs w:val="32"/>
      <w:lang w:val="en-US" w:eastAsia="zh-CN" w:bidi="ar-SA"/>
    </w:rPr>
  </w:style>
  <w:style w:type="character" w:customStyle="1" w:styleId="1869">
    <w:name w:val="自定正文 Char"/>
    <w:link w:val="1870"/>
    <w:qFormat/>
    <w:uiPriority w:val="0"/>
    <w:rPr>
      <w:sz w:val="24"/>
      <w:szCs w:val="24"/>
    </w:rPr>
  </w:style>
  <w:style w:type="paragraph" w:customStyle="1" w:styleId="1870">
    <w:name w:val="自定正文"/>
    <w:basedOn w:val="1"/>
    <w:link w:val="1869"/>
    <w:qFormat/>
    <w:uiPriority w:val="0"/>
    <w:pPr>
      <w:adjustRightInd w:val="0"/>
      <w:snapToGrid w:val="0"/>
      <w:spacing w:beforeLines="50" w:afterLines="50" w:line="360" w:lineRule="auto"/>
      <w:ind w:firstLine="200" w:firstLineChars="200"/>
    </w:pPr>
    <w:rPr>
      <w:kern w:val="0"/>
      <w:sz w:val="24"/>
      <w:szCs w:val="24"/>
    </w:rPr>
  </w:style>
  <w:style w:type="paragraph" w:customStyle="1" w:styleId="1871">
    <w:name w:val="Char001"/>
    <w:basedOn w:val="1"/>
    <w:qFormat/>
    <w:uiPriority w:val="0"/>
    <w:pPr>
      <w:wordWrap w:val="0"/>
      <w:adjustRightInd w:val="0"/>
      <w:snapToGrid w:val="0"/>
      <w:spacing w:line="480" w:lineRule="exact"/>
      <w:jc w:val="left"/>
    </w:pPr>
    <w:rPr>
      <w:rFonts w:ascii="仿宋_GB2312" w:hAnsi="Times New Roman" w:eastAsia="仿宋_GB2312"/>
      <w:b/>
      <w:sz w:val="32"/>
      <w:szCs w:val="32"/>
    </w:rPr>
  </w:style>
  <w:style w:type="paragraph" w:customStyle="1" w:styleId="1872">
    <w:name w:val="正文 太原"/>
    <w:basedOn w:val="1"/>
    <w:link w:val="1873"/>
    <w:qFormat/>
    <w:uiPriority w:val="0"/>
    <w:pPr>
      <w:adjustRightInd w:val="0"/>
      <w:snapToGrid w:val="0"/>
      <w:spacing w:line="360" w:lineRule="auto"/>
      <w:ind w:firstLine="200" w:firstLineChars="200"/>
      <w:jc w:val="left"/>
    </w:pPr>
    <w:rPr>
      <w:rFonts w:ascii="Times New Roman" w:hAnsi="Times New Roman" w:cs="宋体"/>
      <w:sz w:val="24"/>
      <w:szCs w:val="24"/>
    </w:rPr>
  </w:style>
  <w:style w:type="character" w:customStyle="1" w:styleId="1873">
    <w:name w:val="正文 太原 Char Char"/>
    <w:link w:val="1872"/>
    <w:qFormat/>
    <w:uiPriority w:val="0"/>
    <w:rPr>
      <w:rFonts w:ascii="Times New Roman" w:hAnsi="Times New Roman" w:cs="宋体"/>
      <w:kern w:val="2"/>
      <w:sz w:val="24"/>
      <w:szCs w:val="24"/>
    </w:rPr>
  </w:style>
  <w:style w:type="character" w:customStyle="1" w:styleId="1874">
    <w:name w:val="宏文本 Char"/>
    <w:basedOn w:val="133"/>
    <w:link w:val="2"/>
    <w:qFormat/>
    <w:uiPriority w:val="0"/>
    <w:rPr>
      <w:rFonts w:ascii="Courier New" w:hAnsi="Courier New" w:cs="Courier New"/>
      <w:kern w:val="2"/>
      <w:sz w:val="24"/>
      <w:szCs w:val="24"/>
    </w:rPr>
  </w:style>
  <w:style w:type="paragraph" w:customStyle="1" w:styleId="1875">
    <w:name w:val="图表标题 太原"/>
    <w:basedOn w:val="1"/>
    <w:link w:val="1876"/>
    <w:qFormat/>
    <w:uiPriority w:val="0"/>
    <w:pPr>
      <w:adjustRightInd w:val="0"/>
      <w:snapToGrid w:val="0"/>
      <w:jc w:val="center"/>
    </w:pPr>
    <w:rPr>
      <w:rFonts w:ascii="Times New Roman" w:hAnsi="Times New Roman" w:cs="宋体"/>
      <w:sz w:val="24"/>
      <w:szCs w:val="20"/>
    </w:rPr>
  </w:style>
  <w:style w:type="character" w:customStyle="1" w:styleId="1876">
    <w:name w:val="图表标题 太原 Char Char"/>
    <w:link w:val="1875"/>
    <w:qFormat/>
    <w:uiPriority w:val="0"/>
    <w:rPr>
      <w:rFonts w:ascii="Times New Roman" w:hAnsi="Times New Roman" w:cs="宋体"/>
      <w:kern w:val="2"/>
      <w:sz w:val="24"/>
    </w:rPr>
  </w:style>
  <w:style w:type="paragraph" w:customStyle="1" w:styleId="1877">
    <w:name w:val="样式 目录 1 + 太原"/>
    <w:basedOn w:val="1"/>
    <w:qFormat/>
    <w:uiPriority w:val="0"/>
    <w:pPr>
      <w:adjustRightInd w:val="0"/>
      <w:snapToGrid w:val="0"/>
      <w:spacing w:line="360" w:lineRule="auto"/>
      <w:jc w:val="center"/>
    </w:pPr>
    <w:rPr>
      <w:rFonts w:ascii="Times New Roman" w:hAnsi="Times New Roman" w:cs="宋体"/>
      <w:b/>
      <w:bCs/>
      <w:caps/>
      <w:sz w:val="30"/>
      <w:szCs w:val="28"/>
    </w:rPr>
  </w:style>
  <w:style w:type="paragraph" w:customStyle="1" w:styleId="1878">
    <w:name w:val="附图 太原"/>
    <w:basedOn w:val="1"/>
    <w:qFormat/>
    <w:uiPriority w:val="0"/>
    <w:pPr>
      <w:adjustRightInd w:val="0"/>
      <w:snapToGrid w:val="0"/>
      <w:spacing w:line="360" w:lineRule="auto"/>
      <w:jc w:val="center"/>
    </w:pPr>
    <w:rPr>
      <w:rFonts w:ascii="Times New Roman" w:hAnsi="Arial"/>
      <w:kern w:val="0"/>
      <w:sz w:val="24"/>
      <w:szCs w:val="24"/>
    </w:rPr>
  </w:style>
  <w:style w:type="paragraph" w:customStyle="1" w:styleId="1879">
    <w:name w:val="表格文字太原"/>
    <w:basedOn w:val="1"/>
    <w:qFormat/>
    <w:uiPriority w:val="0"/>
    <w:pPr>
      <w:snapToGrid w:val="0"/>
      <w:spacing w:line="360" w:lineRule="auto"/>
      <w:jc w:val="center"/>
    </w:pPr>
    <w:rPr>
      <w:rFonts w:ascii="Times New Roman" w:hAnsi="Times New Roman" w:cs="宋体"/>
      <w:sz w:val="24"/>
      <w:szCs w:val="24"/>
    </w:rPr>
  </w:style>
  <w:style w:type="character" w:customStyle="1" w:styleId="1880">
    <w:name w:val="样式1 Char Char"/>
    <w:qFormat/>
    <w:uiPriority w:val="0"/>
    <w:rPr>
      <w:rFonts w:ascii="Times New Roman" w:hAnsi="Times New Roman" w:eastAsia="宋体" w:cs="宋体"/>
      <w:b/>
      <w:color w:val="000080"/>
      <w:sz w:val="21"/>
      <w:szCs w:val="24"/>
      <w:lang w:val="zh-CN" w:eastAsia="en-US" w:bidi="en-US"/>
    </w:rPr>
  </w:style>
  <w:style w:type="paragraph" w:customStyle="1" w:styleId="1881">
    <w:name w:val="标题7"/>
    <w:basedOn w:val="1"/>
    <w:next w:val="9"/>
    <w:qFormat/>
    <w:uiPriority w:val="0"/>
    <w:pPr>
      <w:numPr>
        <w:ilvl w:val="0"/>
        <w:numId w:val="25"/>
      </w:numPr>
      <w:adjustRightInd w:val="0"/>
      <w:snapToGrid w:val="0"/>
      <w:spacing w:line="360" w:lineRule="auto"/>
      <w:ind w:left="0" w:firstLine="200" w:firstLineChars="200"/>
    </w:pPr>
    <w:rPr>
      <w:rFonts w:ascii="Times New Roman" w:hAnsi="Times New Roman"/>
      <w:sz w:val="24"/>
      <w:szCs w:val="24"/>
    </w:rPr>
  </w:style>
  <w:style w:type="paragraph" w:customStyle="1" w:styleId="1882">
    <w:name w:val="20"/>
    <w:basedOn w:val="1"/>
    <w:qFormat/>
    <w:uiPriority w:val="0"/>
    <w:rPr>
      <w:rFonts w:ascii="Times New Roman" w:hAnsi="Times New Roman"/>
      <w:szCs w:val="24"/>
    </w:rPr>
  </w:style>
  <w:style w:type="paragraph" w:customStyle="1" w:styleId="1883">
    <w:name w:val="Char Char18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84">
    <w:name w:val="字元 字元 Char Char Char Char Char Char Char"/>
    <w:basedOn w:val="1"/>
    <w:qFormat/>
    <w:uiPriority w:val="0"/>
    <w:rPr>
      <w:rFonts w:ascii="Tahoma" w:hAnsi="Tahoma" w:cs="仿宋_GB2312"/>
      <w:sz w:val="24"/>
      <w:szCs w:val="20"/>
    </w:rPr>
  </w:style>
  <w:style w:type="paragraph" w:customStyle="1" w:styleId="1885">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8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87">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88">
    <w:name w:val="样式 宋体 小四 行距: 1.5 倍行距"/>
    <w:basedOn w:val="1"/>
    <w:qFormat/>
    <w:uiPriority w:val="0"/>
    <w:pPr>
      <w:tabs>
        <w:tab w:val="left" w:pos="426"/>
        <w:tab w:val="left" w:pos="993"/>
      </w:tabs>
      <w:spacing w:line="360" w:lineRule="auto"/>
      <w:ind w:firstLine="480" w:firstLineChars="200"/>
    </w:pPr>
    <w:rPr>
      <w:rFonts w:ascii="宋体" w:hAnsi="宋体" w:cs="宋体"/>
      <w:sz w:val="24"/>
      <w:szCs w:val="20"/>
    </w:rPr>
  </w:style>
  <w:style w:type="paragraph" w:customStyle="1" w:styleId="1889">
    <w:name w:val="Char Char Char1 Char Char Char Char"/>
    <w:basedOn w:val="1"/>
    <w:qFormat/>
    <w:uiPriority w:val="0"/>
    <w:pPr>
      <w:tabs>
        <w:tab w:val="left" w:pos="432"/>
      </w:tabs>
      <w:spacing w:line="360" w:lineRule="auto"/>
      <w:ind w:left="432" w:hanging="432" w:firstLineChars="200"/>
    </w:pPr>
    <w:rPr>
      <w:rFonts w:ascii="Times New Roman" w:hAnsi="Times New Roman"/>
      <w:sz w:val="24"/>
      <w:szCs w:val="24"/>
    </w:rPr>
  </w:style>
  <w:style w:type="paragraph" w:customStyle="1" w:styleId="1890">
    <w:name w:val="bt 1 Char"/>
    <w:basedOn w:val="1"/>
    <w:qFormat/>
    <w:uiPriority w:val="0"/>
    <w:pPr>
      <w:spacing w:line="360" w:lineRule="auto"/>
      <w:ind w:firstLine="200" w:firstLineChars="200"/>
    </w:pPr>
    <w:rPr>
      <w:rFonts w:ascii="仿宋_GB2312" w:hAnsi="Times New Roman"/>
      <w:b/>
      <w:sz w:val="24"/>
      <w:szCs w:val="32"/>
    </w:rPr>
  </w:style>
  <w:style w:type="paragraph" w:customStyle="1" w:styleId="1891">
    <w:name w:val="MTDisplayEquation"/>
    <w:basedOn w:val="1"/>
    <w:qFormat/>
    <w:uiPriority w:val="0"/>
    <w:pPr>
      <w:tabs>
        <w:tab w:val="left" w:pos="454"/>
      </w:tabs>
      <w:adjustRightInd w:val="0"/>
      <w:spacing w:line="360" w:lineRule="auto"/>
      <w:ind w:left="454" w:hanging="454" w:firstLineChars="200"/>
      <w:textAlignment w:val="baseline"/>
    </w:pPr>
    <w:rPr>
      <w:rFonts w:ascii="Times New Roman" w:hAnsi="Times New Roman"/>
      <w:kern w:val="0"/>
      <w:sz w:val="24"/>
      <w:szCs w:val="20"/>
    </w:rPr>
  </w:style>
  <w:style w:type="paragraph" w:customStyle="1" w:styleId="1892">
    <w:name w:val="图1"/>
    <w:basedOn w:val="1"/>
    <w:next w:val="1"/>
    <w:qFormat/>
    <w:uiPriority w:val="0"/>
    <w:pPr>
      <w:widowControl/>
      <w:numPr>
        <w:ilvl w:val="0"/>
        <w:numId w:val="26"/>
      </w:numPr>
      <w:spacing w:beforeLines="50" w:line="360" w:lineRule="auto"/>
      <w:ind w:firstLine="200" w:firstLineChars="200"/>
      <w:jc w:val="center"/>
    </w:pPr>
    <w:rPr>
      <w:rFonts w:ascii="宋体" w:hAnsi="宋体" w:cs="宋体"/>
      <w:kern w:val="0"/>
      <w:sz w:val="24"/>
      <w:szCs w:val="24"/>
    </w:rPr>
  </w:style>
  <w:style w:type="character" w:customStyle="1" w:styleId="1893">
    <w:name w:val="Char Char28"/>
    <w:qFormat/>
    <w:uiPriority w:val="0"/>
    <w:rPr>
      <w:rFonts w:ascii="宋体" w:hAnsi="宋体"/>
      <w:kern w:val="2"/>
      <w:sz w:val="21"/>
      <w:szCs w:val="24"/>
      <w:u w:val="single"/>
    </w:rPr>
  </w:style>
  <w:style w:type="paragraph" w:customStyle="1" w:styleId="1894">
    <w:name w:val="样式 标题 1 + Times New Roman 段前: 0 磅 段后: 0 磅"/>
    <w:basedOn w:val="3"/>
    <w:qFormat/>
    <w:uiPriority w:val="0"/>
    <w:pPr>
      <w:spacing w:beforeLines="50" w:afterLines="50" w:line="360" w:lineRule="auto"/>
      <w:ind w:left="420" w:hanging="420"/>
    </w:pPr>
    <w:rPr>
      <w:color w:val="auto"/>
      <w:sz w:val="28"/>
    </w:rPr>
  </w:style>
  <w:style w:type="paragraph" w:customStyle="1" w:styleId="1895">
    <w:name w:val="样式 标题 2标题 1.1编号标题2节标题一级节名H2标题1h2Header 2l2Level 2 Head..."/>
    <w:basedOn w:val="4"/>
    <w:qFormat/>
    <w:uiPriority w:val="0"/>
    <w:pPr>
      <w:tabs>
        <w:tab w:val="left" w:pos="840"/>
      </w:tabs>
      <w:spacing w:before="260" w:after="260" w:line="416" w:lineRule="auto"/>
      <w:ind w:left="840" w:hanging="420"/>
      <w:jc w:val="both"/>
    </w:pPr>
    <w:rPr>
      <w:color w:val="auto"/>
    </w:rPr>
  </w:style>
  <w:style w:type="paragraph" w:customStyle="1" w:styleId="1896">
    <w:name w:val="样式 标题 3 + Times New Roman 段前: 0 磅 段后: 0 磅"/>
    <w:basedOn w:val="5"/>
    <w:qFormat/>
    <w:uiPriority w:val="0"/>
    <w:pPr>
      <w:tabs>
        <w:tab w:val="left" w:pos="1260"/>
      </w:tabs>
      <w:spacing w:before="260" w:after="260" w:line="416" w:lineRule="auto"/>
      <w:ind w:left="1260" w:hanging="420"/>
      <w:jc w:val="both"/>
    </w:pPr>
    <w:rPr>
      <w:color w:val="auto"/>
    </w:rPr>
  </w:style>
  <w:style w:type="paragraph" w:customStyle="1" w:styleId="1897">
    <w:name w:val="样式 标题 4Para4CDR_Lev 4Title3h44 dashddash标题 4 Char Char3..."/>
    <w:basedOn w:val="6"/>
    <w:qFormat/>
    <w:uiPriority w:val="0"/>
    <w:pPr>
      <w:tabs>
        <w:tab w:val="left" w:pos="1680"/>
      </w:tabs>
      <w:spacing w:before="280" w:after="290" w:line="376" w:lineRule="auto"/>
      <w:ind w:left="1680" w:hanging="420"/>
      <w:jc w:val="both"/>
    </w:pPr>
    <w:rPr>
      <w:color w:val="auto"/>
    </w:rPr>
  </w:style>
  <w:style w:type="character" w:customStyle="1" w:styleId="1898">
    <w:name w:val="GF2(正文加粗 Char"/>
    <w:semiHidden/>
    <w:qFormat/>
    <w:locked/>
    <w:uiPriority w:val="0"/>
    <w:rPr>
      <w:rFonts w:ascii="Times New Roman" w:hAnsi="Times New Roman" w:eastAsia="宋体" w:cs="Times New Roman"/>
      <w:kern w:val="2"/>
      <w:sz w:val="21"/>
      <w:szCs w:val="21"/>
      <w:lang w:eastAsia="en-US" w:bidi="en-US"/>
    </w:rPr>
  </w:style>
  <w:style w:type="character" w:customStyle="1" w:styleId="1899">
    <w:name w:val="GF合同-3(左 Char"/>
    <w:link w:val="1900"/>
    <w:qFormat/>
    <w:locked/>
    <w:uiPriority w:val="0"/>
    <w:rPr>
      <w:rFonts w:ascii="Arial" w:hAnsi="Arial"/>
      <w:b/>
      <w:sz w:val="24"/>
      <w:szCs w:val="24"/>
    </w:rPr>
  </w:style>
  <w:style w:type="paragraph" w:customStyle="1" w:styleId="1900">
    <w:name w:val="GF合同-3(左"/>
    <w:basedOn w:val="1"/>
    <w:link w:val="1899"/>
    <w:qFormat/>
    <w:uiPriority w:val="0"/>
    <w:pPr>
      <w:keepNext/>
      <w:keepLines/>
      <w:spacing w:beforeLines="50" w:line="360" w:lineRule="auto"/>
      <w:contextualSpacing/>
      <w:jc w:val="left"/>
      <w:outlineLvl w:val="2"/>
    </w:pPr>
    <w:rPr>
      <w:rFonts w:ascii="Arial" w:hAnsi="Arial"/>
      <w:b/>
      <w:kern w:val="0"/>
      <w:sz w:val="24"/>
      <w:szCs w:val="24"/>
    </w:rPr>
  </w:style>
  <w:style w:type="paragraph" w:customStyle="1" w:styleId="1901">
    <w:name w:val="01一级标题"/>
    <w:qFormat/>
    <w:uiPriority w:val="0"/>
    <w:pPr>
      <w:tabs>
        <w:tab w:val="left" w:pos="0"/>
      </w:tabs>
      <w:spacing w:before="120" w:after="120" w:line="360" w:lineRule="auto"/>
      <w:ind w:left="-3655" w:hanging="425"/>
      <w:outlineLvl w:val="0"/>
    </w:pPr>
    <w:rPr>
      <w:rFonts w:ascii="Calibri" w:hAnsi="Calibri" w:eastAsia="宋体" w:cs="Times New Roman"/>
      <w:b/>
      <w:kern w:val="2"/>
      <w:sz w:val="24"/>
      <w:szCs w:val="24"/>
      <w:lang w:val="en-US" w:eastAsia="zh-CN" w:bidi="ar-SA"/>
    </w:rPr>
  </w:style>
  <w:style w:type="paragraph" w:customStyle="1" w:styleId="1902">
    <w:name w:val="02二级标题"/>
    <w:qFormat/>
    <w:uiPriority w:val="0"/>
    <w:pPr>
      <w:tabs>
        <w:tab w:val="left" w:pos="0"/>
        <w:tab w:val="left" w:pos="240"/>
      </w:tabs>
      <w:snapToGrid w:val="0"/>
      <w:spacing w:line="360" w:lineRule="auto"/>
      <w:ind w:left="567" w:hanging="567"/>
      <w:outlineLvl w:val="1"/>
    </w:pPr>
    <w:rPr>
      <w:rFonts w:ascii="Calibri" w:hAnsi="Calibri" w:eastAsia="宋体" w:cs="Times New Roman"/>
      <w:kern w:val="2"/>
      <w:sz w:val="24"/>
      <w:szCs w:val="24"/>
      <w:lang w:val="en-US" w:eastAsia="zh-CN" w:bidi="ar-SA"/>
    </w:rPr>
  </w:style>
  <w:style w:type="character" w:customStyle="1" w:styleId="1903">
    <w:name w:val="04四级标题 Char"/>
    <w:link w:val="961"/>
    <w:qFormat/>
    <w:locked/>
    <w:uiPriority w:val="0"/>
    <w:rPr>
      <w:rFonts w:ascii="Times New Roman" w:hAnsi="Times New Roman" w:eastAsia="黑体"/>
      <w:kern w:val="2"/>
      <w:sz w:val="21"/>
      <w:szCs w:val="24"/>
    </w:rPr>
  </w:style>
  <w:style w:type="paragraph" w:customStyle="1" w:styleId="1904">
    <w:name w:val="基准目录样式"/>
    <w:basedOn w:val="1"/>
    <w:qFormat/>
    <w:uiPriority w:val="0"/>
    <w:pPr>
      <w:widowControl/>
      <w:tabs>
        <w:tab w:val="right" w:leader="dot" w:pos="-18551"/>
      </w:tabs>
      <w:adjustRightInd w:val="0"/>
      <w:snapToGrid w:val="0"/>
      <w:spacing w:after="220" w:line="220" w:lineRule="atLeast"/>
      <w:jc w:val="left"/>
      <w:textAlignment w:val="baseline"/>
    </w:pPr>
    <w:rPr>
      <w:rFonts w:ascii="Arial" w:hAnsi="Arial"/>
      <w:kern w:val="0"/>
      <w:sz w:val="20"/>
      <w:szCs w:val="20"/>
    </w:rPr>
  </w:style>
  <w:style w:type="paragraph" w:customStyle="1" w:styleId="1905">
    <w:name w:val="需求书2"/>
    <w:basedOn w:val="1"/>
    <w:qFormat/>
    <w:uiPriority w:val="0"/>
    <w:pPr>
      <w:spacing w:line="360" w:lineRule="auto"/>
      <w:ind w:left="735" w:hanging="735"/>
    </w:pPr>
    <w:rPr>
      <w:rFonts w:ascii="宋体" w:hAnsi="Times New Roman"/>
      <w:sz w:val="24"/>
      <w:szCs w:val="20"/>
    </w:rPr>
  </w:style>
  <w:style w:type="character" w:customStyle="1" w:styleId="1906">
    <w:name w:val="label"/>
    <w:qFormat/>
    <w:uiPriority w:val="0"/>
  </w:style>
  <w:style w:type="character" w:customStyle="1" w:styleId="1907">
    <w:name w:val="value"/>
    <w:qFormat/>
    <w:uiPriority w:val="0"/>
  </w:style>
  <w:style w:type="character" w:customStyle="1" w:styleId="1908">
    <w:name w:val="w-6级序号 Char"/>
    <w:link w:val="469"/>
    <w:qFormat/>
    <w:locked/>
    <w:uiPriority w:val="0"/>
    <w:rPr>
      <w:rFonts w:ascii="宋体" w:hAnsi="宋体"/>
      <w:kern w:val="2"/>
      <w:sz w:val="24"/>
      <w:szCs w:val="24"/>
    </w:rPr>
  </w:style>
  <w:style w:type="paragraph" w:customStyle="1" w:styleId="1909">
    <w:name w:val="Decimal Aligned"/>
    <w:basedOn w:val="1"/>
    <w:qFormat/>
    <w:uiPriority w:val="40"/>
    <w:pPr>
      <w:widowControl/>
      <w:tabs>
        <w:tab w:val="decimal" w:pos="360"/>
      </w:tabs>
      <w:spacing w:after="200" w:line="276" w:lineRule="auto"/>
      <w:ind w:firstLine="200" w:firstLineChars="200"/>
      <w:jc w:val="left"/>
    </w:pPr>
    <w:rPr>
      <w:kern w:val="0"/>
      <w:sz w:val="22"/>
    </w:rPr>
  </w:style>
  <w:style w:type="paragraph" w:customStyle="1" w:styleId="1910">
    <w:name w:val="样式 标题 4 + 段前: 自动"/>
    <w:basedOn w:val="6"/>
    <w:qFormat/>
    <w:uiPriority w:val="0"/>
    <w:pPr>
      <w:tabs>
        <w:tab w:val="left" w:pos="1680"/>
      </w:tabs>
      <w:spacing w:before="280" w:after="290" w:line="376" w:lineRule="auto"/>
      <w:ind w:left="1680" w:hanging="420"/>
      <w:jc w:val="both"/>
    </w:pPr>
    <w:rPr>
      <w:color w:val="auto"/>
    </w:rPr>
  </w:style>
  <w:style w:type="paragraph" w:customStyle="1" w:styleId="1911">
    <w:name w:val="样式 样式 标题 2标题1 + 段前: 0.5 行 + 段前: 0.5 行"/>
    <w:basedOn w:val="1"/>
    <w:qFormat/>
    <w:uiPriority w:val="0"/>
    <w:pPr>
      <w:widowControl/>
      <w:numPr>
        <w:ilvl w:val="1"/>
        <w:numId w:val="27"/>
      </w:numPr>
      <w:adjustRightInd w:val="0"/>
      <w:snapToGrid w:val="0"/>
      <w:spacing w:beforeLines="50" w:line="400" w:lineRule="exact"/>
      <w:ind w:right="-85"/>
      <w:outlineLvl w:val="1"/>
    </w:pPr>
    <w:rPr>
      <w:rFonts w:ascii="黑体" w:hAnsi="Times New Roman" w:eastAsia="黑体" w:cs="宋体"/>
      <w:bCs/>
      <w:sz w:val="28"/>
      <w:szCs w:val="20"/>
    </w:rPr>
  </w:style>
  <w:style w:type="paragraph" w:customStyle="1" w:styleId="1912">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13">
    <w:name w:val="样式 标题 1 + 段前: 0.5 行 段后: 0.5 行"/>
    <w:basedOn w:val="3"/>
    <w:qFormat/>
    <w:uiPriority w:val="0"/>
    <w:pPr>
      <w:spacing w:beforeLines="50" w:afterLines="50" w:line="360" w:lineRule="auto"/>
      <w:ind w:left="420" w:hanging="420"/>
    </w:pPr>
    <w:rPr>
      <w:color w:val="auto"/>
      <w:sz w:val="28"/>
    </w:rPr>
  </w:style>
  <w:style w:type="paragraph" w:customStyle="1" w:styleId="1914">
    <w:name w:val="样式 标题 1 + 段前: 0.5 行 段后: 0.5 行1"/>
    <w:basedOn w:val="3"/>
    <w:qFormat/>
    <w:uiPriority w:val="0"/>
    <w:pPr>
      <w:spacing w:beforeLines="50" w:afterLines="50" w:line="360" w:lineRule="auto"/>
      <w:ind w:left="420" w:hanging="420"/>
    </w:pPr>
    <w:rPr>
      <w:color w:val="auto"/>
      <w:sz w:val="28"/>
    </w:rPr>
  </w:style>
  <w:style w:type="paragraph" w:customStyle="1" w:styleId="1915">
    <w:name w:val="样式 样式 标题 21题号 + 段前: 1 行 + 段前: 1 行"/>
    <w:basedOn w:val="397"/>
    <w:qFormat/>
    <w:uiPriority w:val="0"/>
    <w:pPr>
      <w:tabs>
        <w:tab w:val="left" w:pos="-425"/>
        <w:tab w:val="clear" w:pos="0"/>
      </w:tabs>
      <w:adjustRightInd w:val="0"/>
      <w:spacing w:beforeLines="50" w:line="400" w:lineRule="exact"/>
      <w:ind w:left="567"/>
      <w:jc w:val="left"/>
    </w:pPr>
    <w:rPr>
      <w:rFonts w:hAnsi="Arial" w:eastAsia="黑体"/>
      <w:b w:val="0"/>
      <w:snapToGrid/>
      <w:szCs w:val="24"/>
    </w:rPr>
  </w:style>
  <w:style w:type="paragraph" w:customStyle="1" w:styleId="1916">
    <w:name w:val="样式 (中文) 黑体 初号 黑色 居中"/>
    <w:basedOn w:val="1"/>
    <w:qFormat/>
    <w:uiPriority w:val="0"/>
    <w:pPr>
      <w:numPr>
        <w:ilvl w:val="0"/>
        <w:numId w:val="28"/>
      </w:numPr>
      <w:jc w:val="center"/>
    </w:pPr>
    <w:rPr>
      <w:rFonts w:ascii="Times New Roman" w:hAnsi="Times New Roman" w:eastAsia="黑体" w:cs="宋体"/>
      <w:color w:val="000000"/>
      <w:sz w:val="84"/>
      <w:szCs w:val="20"/>
    </w:rPr>
  </w:style>
  <w:style w:type="table" w:customStyle="1" w:styleId="1917">
    <w:name w:val="13"/>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Dotum"/>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paragraph" w:customStyle="1" w:styleId="1918">
    <w:name w:val="样式6"/>
    <w:basedOn w:val="1"/>
    <w:link w:val="1919"/>
    <w:qFormat/>
    <w:uiPriority w:val="0"/>
    <w:pPr>
      <w:tabs>
        <w:tab w:val="left" w:pos="0"/>
      </w:tabs>
      <w:spacing w:line="480" w:lineRule="exact"/>
      <w:ind w:firstLine="200" w:firstLineChars="200"/>
      <w:jc w:val="left"/>
    </w:pPr>
    <w:rPr>
      <w:rFonts w:ascii="宋体" w:hAnsi="宋体"/>
      <w:snapToGrid w:val="0"/>
      <w:kern w:val="0"/>
      <w:sz w:val="28"/>
      <w:szCs w:val="28"/>
    </w:rPr>
  </w:style>
  <w:style w:type="character" w:customStyle="1" w:styleId="1919">
    <w:name w:val="样式6 Char"/>
    <w:link w:val="1918"/>
    <w:qFormat/>
    <w:uiPriority w:val="0"/>
    <w:rPr>
      <w:rFonts w:ascii="宋体" w:hAnsi="宋体"/>
      <w:snapToGrid w:val="0"/>
      <w:sz w:val="28"/>
      <w:szCs w:val="28"/>
    </w:rPr>
  </w:style>
  <w:style w:type="paragraph" w:customStyle="1" w:styleId="1920">
    <w:name w:val="样式 标题 3 + 左侧:  2 字符 右侧:  1 字符1"/>
    <w:basedOn w:val="5"/>
    <w:qFormat/>
    <w:uiPriority w:val="0"/>
    <w:pPr>
      <w:tabs>
        <w:tab w:val="left" w:pos="1260"/>
      </w:tabs>
      <w:spacing w:before="260" w:after="260" w:line="416" w:lineRule="auto"/>
      <w:ind w:left="1260" w:hanging="420"/>
      <w:jc w:val="both"/>
    </w:pPr>
    <w:rPr>
      <w:color w:val="auto"/>
    </w:rPr>
  </w:style>
  <w:style w:type="character" w:customStyle="1" w:styleId="1921">
    <w:name w:val="fldtext1"/>
    <w:qFormat/>
    <w:uiPriority w:val="0"/>
    <w:rPr>
      <w:sz w:val="20"/>
      <w:szCs w:val="20"/>
    </w:rPr>
  </w:style>
  <w:style w:type="paragraph" w:customStyle="1" w:styleId="1922">
    <w:name w:val="标题四"/>
    <w:basedOn w:val="1"/>
    <w:qFormat/>
    <w:uiPriority w:val="0"/>
    <w:pPr>
      <w:numPr>
        <w:ilvl w:val="0"/>
        <w:numId w:val="29"/>
      </w:numPr>
      <w:spacing w:line="360" w:lineRule="auto"/>
    </w:pPr>
    <w:rPr>
      <w:rFonts w:ascii="Times New Roman" w:hAnsi="Times New Roman"/>
      <w:szCs w:val="24"/>
    </w:rPr>
  </w:style>
  <w:style w:type="paragraph" w:customStyle="1" w:styleId="1923">
    <w:name w:val="样式 首行缩进:  0.74 厘米"/>
    <w:basedOn w:val="1"/>
    <w:qFormat/>
    <w:uiPriority w:val="0"/>
    <w:pPr>
      <w:spacing w:line="360" w:lineRule="auto"/>
      <w:ind w:firstLine="397"/>
    </w:pPr>
    <w:rPr>
      <w:rFonts w:ascii="Times New Roman" w:hAnsi="Times New Roman" w:cs="宋体"/>
      <w:szCs w:val="20"/>
    </w:rPr>
  </w:style>
  <w:style w:type="paragraph" w:customStyle="1" w:styleId="1924">
    <w:name w:val="标题二"/>
    <w:basedOn w:val="4"/>
    <w:next w:val="1"/>
    <w:qFormat/>
    <w:uiPriority w:val="0"/>
    <w:pPr>
      <w:tabs>
        <w:tab w:val="left" w:pos="840"/>
      </w:tabs>
      <w:spacing w:before="260" w:after="260" w:line="416" w:lineRule="auto"/>
      <w:ind w:left="840" w:hanging="420"/>
      <w:jc w:val="both"/>
    </w:pPr>
    <w:rPr>
      <w:color w:val="auto"/>
    </w:rPr>
  </w:style>
  <w:style w:type="paragraph" w:customStyle="1" w:styleId="1925">
    <w:name w:val="样式 标题 2 + 首行缩进:  1 字符"/>
    <w:basedOn w:val="1"/>
    <w:qFormat/>
    <w:uiPriority w:val="0"/>
    <w:pPr>
      <w:tabs>
        <w:tab w:val="left" w:pos="735"/>
      </w:tabs>
      <w:ind w:left="735" w:hanging="735"/>
    </w:pPr>
    <w:rPr>
      <w:rFonts w:ascii="Times New Roman" w:hAnsi="Times New Roman"/>
      <w:szCs w:val="24"/>
    </w:rPr>
  </w:style>
  <w:style w:type="paragraph" w:customStyle="1" w:styleId="1926">
    <w:name w:val="样式 标题 2 + 小三"/>
    <w:basedOn w:val="4"/>
    <w:qFormat/>
    <w:uiPriority w:val="0"/>
    <w:pPr>
      <w:tabs>
        <w:tab w:val="left" w:pos="840"/>
      </w:tabs>
      <w:spacing w:before="260" w:after="260" w:line="416" w:lineRule="auto"/>
      <w:ind w:left="840" w:hanging="420"/>
      <w:jc w:val="both"/>
    </w:pPr>
    <w:rPr>
      <w:color w:val="auto"/>
    </w:rPr>
  </w:style>
  <w:style w:type="paragraph" w:customStyle="1" w:styleId="1927">
    <w:name w:val="bullet - short"/>
    <w:basedOn w:val="1"/>
    <w:qFormat/>
    <w:uiPriority w:val="0"/>
    <w:pPr>
      <w:widowControl/>
      <w:tabs>
        <w:tab w:val="left" w:pos="735"/>
        <w:tab w:val="left" w:pos="1627"/>
        <w:tab w:val="left" w:pos="2160"/>
        <w:tab w:val="left" w:pos="2880"/>
      </w:tabs>
      <w:spacing w:line="300" w:lineRule="auto"/>
      <w:ind w:left="735" w:hanging="735"/>
      <w:jc w:val="left"/>
    </w:pPr>
    <w:rPr>
      <w:rFonts w:ascii="Univers" w:hAnsi="Univers"/>
      <w:kern w:val="0"/>
      <w:sz w:val="22"/>
      <w:szCs w:val="20"/>
      <w:lang w:eastAsia="en-US"/>
    </w:rPr>
  </w:style>
  <w:style w:type="paragraph" w:customStyle="1" w:styleId="1928">
    <w:name w:val="N2"/>
    <w:basedOn w:val="1"/>
    <w:qFormat/>
    <w:uiPriority w:val="0"/>
    <w:rPr>
      <w:rFonts w:ascii="黑体" w:hAnsi="宋体" w:eastAsia="黑体"/>
      <w:sz w:val="28"/>
      <w:szCs w:val="28"/>
    </w:rPr>
  </w:style>
  <w:style w:type="paragraph" w:customStyle="1" w:styleId="1929">
    <w:name w:val="我的样式"/>
    <w:basedOn w:val="1"/>
    <w:qFormat/>
    <w:uiPriority w:val="0"/>
    <w:pPr>
      <w:spacing w:line="360" w:lineRule="auto"/>
      <w:ind w:firstLine="230" w:firstLineChars="230"/>
    </w:pPr>
    <w:rPr>
      <w:rFonts w:ascii="宋体" w:hAnsi="Times New Roman"/>
      <w:sz w:val="24"/>
      <w:szCs w:val="20"/>
      <w:lang w:val="en-GB"/>
    </w:rPr>
  </w:style>
  <w:style w:type="paragraph" w:customStyle="1" w:styleId="1930">
    <w:name w:val="Char Char Char Char Char Char Char Char Char1 Char Char Char Char Char Char Char"/>
    <w:basedOn w:val="1"/>
    <w:qFormat/>
    <w:uiPriority w:val="0"/>
    <w:pPr>
      <w:adjustRightInd w:val="0"/>
      <w:spacing w:line="360" w:lineRule="auto"/>
      <w:ind w:firstLine="200" w:firstLineChars="200"/>
      <w:textAlignment w:val="baseline"/>
    </w:pPr>
    <w:rPr>
      <w:rFonts w:ascii="宋体" w:hAnsi="宋体" w:cs="宋体"/>
      <w:sz w:val="24"/>
      <w:szCs w:val="24"/>
    </w:rPr>
  </w:style>
  <w:style w:type="paragraph" w:customStyle="1" w:styleId="1931">
    <w:name w:val="二人"/>
    <w:basedOn w:val="1"/>
    <w:qFormat/>
    <w:uiPriority w:val="0"/>
    <w:pPr>
      <w:adjustRightInd w:val="0"/>
      <w:snapToGrid w:val="0"/>
      <w:spacing w:line="300" w:lineRule="auto"/>
      <w:textAlignment w:val="baseline"/>
    </w:pPr>
    <w:rPr>
      <w:rFonts w:ascii="宋体" w:hAnsi="Times New Roman"/>
      <w:spacing w:val="20"/>
      <w:kern w:val="0"/>
      <w:sz w:val="24"/>
      <w:szCs w:val="20"/>
    </w:rPr>
  </w:style>
  <w:style w:type="paragraph" w:customStyle="1" w:styleId="1932">
    <w:name w:val="样式 标题 2标题 1.1 + 加粗"/>
    <w:basedOn w:val="4"/>
    <w:link w:val="1933"/>
    <w:qFormat/>
    <w:uiPriority w:val="0"/>
    <w:pPr>
      <w:spacing w:before="260" w:after="260" w:line="416" w:lineRule="auto"/>
      <w:ind w:left="840" w:hanging="420"/>
      <w:jc w:val="both"/>
    </w:pPr>
    <w:rPr>
      <w:color w:val="auto"/>
    </w:rPr>
  </w:style>
  <w:style w:type="character" w:customStyle="1" w:styleId="1933">
    <w:name w:val="样式 标题 2标题 1.1 + 加粗 Char"/>
    <w:link w:val="1932"/>
    <w:qFormat/>
    <w:uiPriority w:val="0"/>
    <w:rPr>
      <w:rFonts w:ascii="Cambria" w:hAnsi="Cambria"/>
      <w:b/>
      <w:bCs/>
      <w:kern w:val="2"/>
      <w:sz w:val="32"/>
      <w:szCs w:val="32"/>
    </w:rPr>
  </w:style>
  <w:style w:type="paragraph" w:customStyle="1" w:styleId="1934">
    <w:name w:val="样式 标题 2标题 1.1 + 段前: 1 行"/>
    <w:basedOn w:val="4"/>
    <w:qFormat/>
    <w:uiPriority w:val="0"/>
    <w:pPr>
      <w:tabs>
        <w:tab w:val="left" w:pos="840"/>
      </w:tabs>
      <w:spacing w:before="260" w:after="260" w:line="416" w:lineRule="auto"/>
      <w:ind w:left="840" w:hanging="420"/>
      <w:jc w:val="both"/>
    </w:pPr>
    <w:rPr>
      <w:color w:val="auto"/>
    </w:rPr>
  </w:style>
  <w:style w:type="paragraph" w:customStyle="1" w:styleId="1935">
    <w:name w:val="表格文字图表文字"/>
    <w:basedOn w:val="1"/>
    <w:link w:val="1936"/>
    <w:qFormat/>
    <w:uiPriority w:val="0"/>
    <w:pPr>
      <w:snapToGrid w:val="0"/>
      <w:jc w:val="center"/>
    </w:pPr>
    <w:rPr>
      <w:rFonts w:ascii="Times New Roman" w:hAnsi="Times New Roman"/>
      <w:kern w:val="0"/>
      <w:sz w:val="20"/>
      <w:szCs w:val="20"/>
    </w:rPr>
  </w:style>
  <w:style w:type="character" w:customStyle="1" w:styleId="1936">
    <w:name w:val="表格文字图表文字 Char"/>
    <w:link w:val="1935"/>
    <w:qFormat/>
    <w:uiPriority w:val="0"/>
    <w:rPr>
      <w:rFonts w:ascii="Times New Roman" w:hAnsi="Times New Roman"/>
    </w:rPr>
  </w:style>
  <w:style w:type="paragraph" w:customStyle="1" w:styleId="1937">
    <w:name w:val="默认段落字体 Para Char Char Char Char Char Char Char Char Char Char Char Char"/>
    <w:basedOn w:val="26"/>
    <w:semiHidden/>
    <w:qFormat/>
    <w:uiPriority w:val="0"/>
    <w:pPr>
      <w:shd w:val="clear" w:color="auto" w:fill="000080"/>
      <w:adjustRightInd w:val="0"/>
      <w:spacing w:line="436" w:lineRule="exact"/>
      <w:ind w:left="357" w:firstLine="0" w:firstLineChars="0"/>
      <w:jc w:val="left"/>
      <w:outlineLvl w:val="3"/>
    </w:pPr>
    <w:rPr>
      <w:rFonts w:ascii="Tahoma" w:hAnsi="Tahoma"/>
      <w:b/>
      <w:sz w:val="24"/>
      <w:szCs w:val="28"/>
    </w:rPr>
  </w:style>
  <w:style w:type="paragraph" w:customStyle="1" w:styleId="1938">
    <w:name w:val="默认段落字体 Para Char Char Char Char Char Char Char"/>
    <w:basedOn w:val="26"/>
    <w:qFormat/>
    <w:uiPriority w:val="0"/>
    <w:pPr>
      <w:shd w:val="clear" w:color="auto" w:fill="000080"/>
      <w:spacing w:line="240" w:lineRule="auto"/>
      <w:ind w:firstLine="0" w:firstLineChars="0"/>
    </w:pPr>
    <w:rPr>
      <w:rFonts w:ascii="Tahoma" w:hAnsi="Tahoma"/>
      <w:sz w:val="24"/>
      <w:szCs w:val="24"/>
    </w:rPr>
  </w:style>
  <w:style w:type="paragraph" w:customStyle="1" w:styleId="1939">
    <w:name w:val="Char Char Char1 Char Char Char Char Char Char Char Char Char Char Char Char Char Char Char Char Char Char Char2"/>
    <w:basedOn w:val="1"/>
    <w:qFormat/>
    <w:uiPriority w:val="0"/>
    <w:pPr>
      <w:widowControl/>
      <w:jc w:val="left"/>
    </w:pPr>
    <w:rPr>
      <w:rFonts w:ascii="Tahoma" w:hAnsi="Tahoma"/>
      <w:kern w:val="0"/>
      <w:sz w:val="24"/>
      <w:szCs w:val="20"/>
      <w:lang w:eastAsia="en-US" w:bidi="en-US"/>
    </w:rPr>
  </w:style>
  <w:style w:type="paragraph" w:customStyle="1" w:styleId="1940">
    <w:name w:val="Char Char1 Char Char Char Char Char2"/>
    <w:basedOn w:val="1"/>
    <w:qFormat/>
    <w:uiPriority w:val="0"/>
    <w:pPr>
      <w:widowControl/>
      <w:jc w:val="left"/>
    </w:pPr>
    <w:rPr>
      <w:rFonts w:ascii="Tahoma" w:hAnsi="Tahoma" w:cs="仿宋_GB2312"/>
      <w:kern w:val="0"/>
      <w:sz w:val="24"/>
      <w:szCs w:val="20"/>
      <w:lang w:eastAsia="en-US" w:bidi="en-US"/>
    </w:rPr>
  </w:style>
  <w:style w:type="paragraph" w:customStyle="1" w:styleId="1941">
    <w:name w:val="正文文本 212"/>
    <w:basedOn w:val="1"/>
    <w:qFormat/>
    <w:uiPriority w:val="0"/>
    <w:pPr>
      <w:widowControl/>
      <w:adjustRightInd w:val="0"/>
      <w:spacing w:line="360" w:lineRule="auto"/>
      <w:ind w:right="1841" w:firstLine="420"/>
      <w:jc w:val="left"/>
      <w:textAlignment w:val="baseline"/>
    </w:pPr>
    <w:rPr>
      <w:rFonts w:ascii="Times New Roman" w:hAnsi="Times New Roman"/>
      <w:kern w:val="0"/>
      <w:sz w:val="24"/>
      <w:szCs w:val="20"/>
      <w:lang w:eastAsia="en-US" w:bidi="en-US"/>
    </w:rPr>
  </w:style>
  <w:style w:type="paragraph" w:customStyle="1" w:styleId="1942">
    <w:name w:val="正文文本缩进 212"/>
    <w:basedOn w:val="1"/>
    <w:qFormat/>
    <w:uiPriority w:val="0"/>
    <w:pPr>
      <w:widowControl/>
      <w:adjustRightInd w:val="0"/>
      <w:spacing w:line="360" w:lineRule="auto"/>
      <w:ind w:right="1001" w:firstLine="525"/>
      <w:jc w:val="left"/>
      <w:textAlignment w:val="baseline"/>
    </w:pPr>
    <w:rPr>
      <w:rFonts w:ascii="Times New Roman" w:hAnsi="Times New Roman"/>
      <w:kern w:val="0"/>
      <w:sz w:val="24"/>
      <w:szCs w:val="20"/>
      <w:lang w:eastAsia="en-US" w:bidi="en-US"/>
    </w:rPr>
  </w:style>
  <w:style w:type="paragraph" w:customStyle="1" w:styleId="1943">
    <w:name w:val="正文2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944">
    <w:name w:val="Char Char1 Char Char1"/>
    <w:basedOn w:val="1"/>
    <w:qFormat/>
    <w:uiPriority w:val="0"/>
    <w:pPr>
      <w:widowControl/>
      <w:tabs>
        <w:tab w:val="left" w:pos="432"/>
      </w:tabs>
      <w:ind w:left="432" w:hanging="432"/>
      <w:jc w:val="left"/>
    </w:pPr>
    <w:rPr>
      <w:rFonts w:ascii="Times New Roman" w:hAnsi="Times New Roman"/>
      <w:kern w:val="0"/>
      <w:sz w:val="24"/>
      <w:szCs w:val="24"/>
      <w:lang w:eastAsia="en-US" w:bidi="en-US"/>
    </w:rPr>
  </w:style>
  <w:style w:type="paragraph" w:customStyle="1" w:styleId="1945">
    <w:name w:val="Char Char Char1 Char Char Char Char Char Char Char Char Char Char Char Char Char1"/>
    <w:basedOn w:val="26"/>
    <w:qFormat/>
    <w:uiPriority w:val="0"/>
    <w:pPr>
      <w:widowControl/>
      <w:shd w:val="clear" w:color="auto" w:fill="000080"/>
      <w:tabs>
        <w:tab w:val="left" w:pos="840"/>
      </w:tabs>
      <w:adjustRightInd w:val="0"/>
      <w:spacing w:line="436" w:lineRule="exact"/>
      <w:ind w:left="357" w:firstLine="0" w:firstLineChars="0"/>
      <w:jc w:val="left"/>
      <w:outlineLvl w:val="3"/>
    </w:pPr>
    <w:rPr>
      <w:rFonts w:ascii="Tahoma" w:hAnsi="Tahoma"/>
      <w:b/>
      <w:sz w:val="24"/>
      <w:szCs w:val="24"/>
      <w:lang w:eastAsia="en-US"/>
    </w:rPr>
  </w:style>
  <w:style w:type="paragraph" w:customStyle="1" w:styleId="1946">
    <w:name w:val="Char Char Char Char Char Char1"/>
    <w:basedOn w:val="1"/>
    <w:qFormat/>
    <w:uiPriority w:val="0"/>
    <w:pPr>
      <w:widowControl/>
      <w:jc w:val="left"/>
    </w:pPr>
    <w:rPr>
      <w:rFonts w:ascii="Tahoma" w:hAnsi="Tahoma" w:cs="仿宋_GB2312"/>
      <w:kern w:val="0"/>
      <w:sz w:val="24"/>
      <w:szCs w:val="20"/>
      <w:lang w:eastAsia="en-US" w:bidi="en-US"/>
    </w:rPr>
  </w:style>
  <w:style w:type="paragraph" w:customStyle="1" w:styleId="1947">
    <w:name w:val="Char Char Char1 Char Char Char Char Char Char1"/>
    <w:basedOn w:val="1"/>
    <w:qFormat/>
    <w:uiPriority w:val="0"/>
    <w:pPr>
      <w:widowControl/>
      <w:jc w:val="left"/>
    </w:pPr>
    <w:rPr>
      <w:rFonts w:ascii="Tahoma" w:hAnsi="Tahoma" w:cs="仿宋_GB2312"/>
      <w:kern w:val="0"/>
      <w:sz w:val="24"/>
      <w:szCs w:val="20"/>
      <w:lang w:eastAsia="en-US" w:bidi="en-US"/>
    </w:rPr>
  </w:style>
  <w:style w:type="paragraph" w:customStyle="1" w:styleId="1948">
    <w:name w:val="Char51"/>
    <w:basedOn w:val="1"/>
    <w:qFormat/>
    <w:uiPriority w:val="0"/>
    <w:pPr>
      <w:keepNext/>
      <w:widowControl/>
      <w:adjustRightInd w:val="0"/>
      <w:snapToGrid w:val="0"/>
      <w:ind w:right="98" w:firstLine="480" w:firstLineChars="200"/>
      <w:jc w:val="left"/>
    </w:pPr>
    <w:rPr>
      <w:rFonts w:ascii="宋体" w:hAnsi="宋体" w:cs="Tahoma"/>
      <w:color w:val="000000"/>
      <w:kern w:val="0"/>
      <w:sz w:val="24"/>
      <w:szCs w:val="21"/>
      <w:lang w:eastAsia="en-US" w:bidi="en-US"/>
    </w:rPr>
  </w:style>
  <w:style w:type="paragraph" w:customStyle="1" w:styleId="1949">
    <w:name w:val="Char61"/>
    <w:basedOn w:val="1"/>
    <w:qFormat/>
    <w:uiPriority w:val="0"/>
    <w:pPr>
      <w:widowControl/>
      <w:tabs>
        <w:tab w:val="left" w:pos="1418"/>
      </w:tabs>
      <w:autoSpaceDE w:val="0"/>
      <w:autoSpaceDN w:val="0"/>
      <w:adjustRightInd w:val="0"/>
      <w:spacing w:after="160" w:line="240" w:lineRule="exact"/>
      <w:jc w:val="center"/>
    </w:pPr>
    <w:rPr>
      <w:rFonts w:ascii="宋体" w:hAnsi="宋体" w:cs="TT54AB0ED3tCID-WinCharSetFFFF-H"/>
      <w:color w:val="000000"/>
      <w:kern w:val="0"/>
      <w:sz w:val="24"/>
      <w:szCs w:val="21"/>
      <w:lang w:val="zh-CN" w:eastAsia="en-US" w:bidi="en-US"/>
    </w:rPr>
  </w:style>
  <w:style w:type="character" w:customStyle="1" w:styleId="1950">
    <w:name w:val="Char Char61"/>
    <w:qFormat/>
    <w:uiPriority w:val="0"/>
    <w:rPr>
      <w:rFonts w:eastAsia="宋体"/>
      <w:kern w:val="2"/>
      <w:sz w:val="18"/>
      <w:lang w:val="en-US" w:eastAsia="zh-CN" w:bidi="ar-SA"/>
    </w:rPr>
  </w:style>
  <w:style w:type="paragraph" w:customStyle="1" w:styleId="1951">
    <w:name w:val="CM7"/>
    <w:basedOn w:val="1"/>
    <w:next w:val="1"/>
    <w:qFormat/>
    <w:uiPriority w:val="0"/>
    <w:pPr>
      <w:autoSpaceDE w:val="0"/>
      <w:autoSpaceDN w:val="0"/>
      <w:adjustRightInd w:val="0"/>
      <w:spacing w:line="468" w:lineRule="atLeast"/>
      <w:jc w:val="left"/>
    </w:pPr>
    <w:rPr>
      <w:rFonts w:ascii="黑体" w:hAnsi="Times New Roman" w:eastAsia="黑体"/>
      <w:kern w:val="0"/>
      <w:sz w:val="24"/>
      <w:szCs w:val="24"/>
    </w:rPr>
  </w:style>
  <w:style w:type="paragraph" w:customStyle="1" w:styleId="1952">
    <w:name w:val="CM37"/>
    <w:basedOn w:val="1"/>
    <w:next w:val="1"/>
    <w:qFormat/>
    <w:uiPriority w:val="0"/>
    <w:pPr>
      <w:autoSpaceDE w:val="0"/>
      <w:autoSpaceDN w:val="0"/>
      <w:adjustRightInd w:val="0"/>
      <w:spacing w:line="468" w:lineRule="atLeast"/>
      <w:jc w:val="left"/>
    </w:pPr>
    <w:rPr>
      <w:rFonts w:ascii="黑体" w:hAnsi="Times New Roman" w:eastAsia="黑体"/>
      <w:kern w:val="0"/>
      <w:sz w:val="24"/>
      <w:szCs w:val="24"/>
    </w:rPr>
  </w:style>
  <w:style w:type="paragraph" w:customStyle="1" w:styleId="1953">
    <w:name w:val="CM47"/>
    <w:basedOn w:val="1"/>
    <w:next w:val="1"/>
    <w:qFormat/>
    <w:uiPriority w:val="0"/>
    <w:pPr>
      <w:autoSpaceDE w:val="0"/>
      <w:autoSpaceDN w:val="0"/>
      <w:adjustRightInd w:val="0"/>
      <w:spacing w:line="468" w:lineRule="atLeast"/>
      <w:jc w:val="left"/>
    </w:pPr>
    <w:rPr>
      <w:rFonts w:ascii="黑体" w:hAnsi="Times New Roman" w:eastAsia="黑体"/>
      <w:kern w:val="0"/>
      <w:sz w:val="24"/>
      <w:szCs w:val="24"/>
    </w:rPr>
  </w:style>
  <w:style w:type="paragraph" w:customStyle="1" w:styleId="1954">
    <w:name w:val="CM48"/>
    <w:basedOn w:val="1"/>
    <w:next w:val="1"/>
    <w:qFormat/>
    <w:uiPriority w:val="0"/>
    <w:pPr>
      <w:autoSpaceDE w:val="0"/>
      <w:autoSpaceDN w:val="0"/>
      <w:adjustRightInd w:val="0"/>
      <w:spacing w:line="468" w:lineRule="atLeast"/>
      <w:jc w:val="left"/>
    </w:pPr>
    <w:rPr>
      <w:rFonts w:ascii="黑体" w:hAnsi="Times New Roman" w:eastAsia="黑体"/>
      <w:kern w:val="0"/>
      <w:sz w:val="24"/>
      <w:szCs w:val="24"/>
    </w:rPr>
  </w:style>
  <w:style w:type="paragraph" w:customStyle="1" w:styleId="1955">
    <w:name w:val="列出段落8"/>
    <w:basedOn w:val="1"/>
    <w:qFormat/>
    <w:uiPriority w:val="0"/>
    <w:pPr>
      <w:ind w:firstLine="420" w:firstLineChars="200"/>
    </w:pPr>
  </w:style>
  <w:style w:type="paragraph" w:customStyle="1" w:styleId="1956">
    <w:name w:val="列出段落9"/>
    <w:basedOn w:val="1"/>
    <w:qFormat/>
    <w:uiPriority w:val="0"/>
    <w:pPr>
      <w:ind w:firstLine="420" w:firstLineChars="200"/>
    </w:pPr>
  </w:style>
  <w:style w:type="paragraph" w:customStyle="1" w:styleId="1957">
    <w:name w:val="表格2"/>
    <w:basedOn w:val="628"/>
    <w:qFormat/>
    <w:uiPriority w:val="0"/>
    <w:pPr>
      <w:topLinePunct/>
      <w:spacing w:before="120" w:line="312" w:lineRule="auto"/>
      <w:ind w:right="96"/>
      <w:jc w:val="center"/>
      <w:textAlignment w:val="auto"/>
    </w:pPr>
    <w:rPr>
      <w:rFonts w:ascii="Times New Roman" w:hAnsi="华文细黑" w:eastAsia="DFKai-SB"/>
      <w:snapToGrid/>
      <w:kern w:val="2"/>
      <w:sz w:val="22"/>
      <w:lang w:eastAsia="zh-TW"/>
    </w:rPr>
  </w:style>
  <w:style w:type="paragraph" w:customStyle="1" w:styleId="1958">
    <w:name w:val="封面"/>
    <w:basedOn w:val="1"/>
    <w:qFormat/>
    <w:uiPriority w:val="0"/>
    <w:pPr>
      <w:topLinePunct/>
      <w:adjustRightInd w:val="0"/>
      <w:spacing w:before="120" w:line="360" w:lineRule="atLeast"/>
      <w:ind w:right="147" w:firstLine="1"/>
      <w:jc w:val="center"/>
      <w:textAlignment w:val="baseline"/>
    </w:pPr>
    <w:rPr>
      <w:rFonts w:ascii="Times New Roman" w:hAnsi="华文细黑" w:eastAsia="文新字海-粗楷"/>
      <w:kern w:val="0"/>
      <w:sz w:val="28"/>
      <w:szCs w:val="20"/>
      <w:lang w:eastAsia="zh-TW"/>
    </w:rPr>
  </w:style>
  <w:style w:type="paragraph" w:customStyle="1" w:styleId="1959">
    <w:name w:val="blockjust"/>
    <w:qFormat/>
    <w:uiPriority w:val="0"/>
    <w:pPr>
      <w:tabs>
        <w:tab w:val="left" w:pos="-720"/>
      </w:tabs>
      <w:suppressAutoHyphens/>
      <w:autoSpaceDE w:val="0"/>
      <w:autoSpaceDN w:val="0"/>
      <w:jc w:val="both"/>
    </w:pPr>
    <w:rPr>
      <w:rFonts w:ascii="Times New Roman" w:hAnsi="Times New Roman" w:eastAsia="PMingLiU" w:cs="Times New Roman"/>
      <w:spacing w:val="-3"/>
      <w:sz w:val="24"/>
      <w:szCs w:val="24"/>
      <w:lang w:val="en-US" w:eastAsia="zh-TW" w:bidi="ar-SA"/>
    </w:rPr>
  </w:style>
  <w:style w:type="paragraph" w:customStyle="1" w:styleId="1960">
    <w:name w:val="樣式 標題 1 + SimHei 套用前:  18 pt 套用後:  18 pt 行距:  1.5 倍行高"/>
    <w:basedOn w:val="3"/>
    <w:qFormat/>
    <w:uiPriority w:val="0"/>
    <w:pPr>
      <w:spacing w:beforeLines="50" w:afterLines="50" w:line="360" w:lineRule="auto"/>
      <w:ind w:left="420" w:hanging="420"/>
    </w:pPr>
    <w:rPr>
      <w:color w:val="auto"/>
      <w:sz w:val="28"/>
    </w:rPr>
  </w:style>
  <w:style w:type="paragraph" w:customStyle="1" w:styleId="1961">
    <w:name w:val="樣式 標題 2 + 置中 套用前:  1 列 套用後:  0.5 列"/>
    <w:basedOn w:val="4"/>
    <w:qFormat/>
    <w:uiPriority w:val="0"/>
    <w:pPr>
      <w:tabs>
        <w:tab w:val="left" w:pos="840"/>
      </w:tabs>
      <w:spacing w:before="260" w:after="260" w:line="416" w:lineRule="auto"/>
      <w:ind w:left="840" w:hanging="420"/>
      <w:jc w:val="both"/>
    </w:pPr>
    <w:rPr>
      <w:color w:val="auto"/>
    </w:rPr>
  </w:style>
  <w:style w:type="character" w:customStyle="1" w:styleId="1962">
    <w:name w:val="Document 8"/>
    <w:qFormat/>
    <w:uiPriority w:val="0"/>
  </w:style>
  <w:style w:type="character" w:customStyle="1" w:styleId="1963">
    <w:name w:val="Document 4"/>
    <w:qFormat/>
    <w:uiPriority w:val="0"/>
    <w:rPr>
      <w:rFonts w:ascii="宋体" w:hAnsi="宋体" w:eastAsia="宋体" w:cs="Tahoma"/>
      <w:b/>
      <w:i/>
      <w:color w:val="000000"/>
      <w:kern w:val="2"/>
      <w:sz w:val="24"/>
      <w:szCs w:val="21"/>
      <w:lang w:val="en-US" w:eastAsia="zh-CN" w:bidi="ar-SA"/>
    </w:rPr>
  </w:style>
  <w:style w:type="character" w:customStyle="1" w:styleId="1964">
    <w:name w:val="Document 6"/>
    <w:qFormat/>
    <w:uiPriority w:val="0"/>
  </w:style>
  <w:style w:type="character" w:customStyle="1" w:styleId="1965">
    <w:name w:val="Document 5"/>
    <w:qFormat/>
    <w:uiPriority w:val="0"/>
  </w:style>
  <w:style w:type="character" w:customStyle="1" w:styleId="1966">
    <w:name w:val="Document 2"/>
    <w:qFormat/>
    <w:uiPriority w:val="0"/>
    <w:rPr>
      <w:rFonts w:ascii="Univers" w:hAnsi="Univers" w:eastAsia="宋体" w:cs="Tahoma"/>
      <w:color w:val="000000"/>
      <w:kern w:val="2"/>
      <w:sz w:val="24"/>
      <w:szCs w:val="21"/>
      <w:lang w:val="en-US" w:eastAsia="zh-CN" w:bidi="ar-SA"/>
    </w:rPr>
  </w:style>
  <w:style w:type="character" w:customStyle="1" w:styleId="1967">
    <w:name w:val="Document 7"/>
    <w:qFormat/>
    <w:uiPriority w:val="0"/>
  </w:style>
  <w:style w:type="character" w:customStyle="1" w:styleId="1968">
    <w:name w:val="Right Par 1"/>
    <w:qFormat/>
    <w:uiPriority w:val="0"/>
  </w:style>
  <w:style w:type="character" w:customStyle="1" w:styleId="1969">
    <w:name w:val="Right Par 2"/>
    <w:qFormat/>
    <w:uiPriority w:val="0"/>
  </w:style>
  <w:style w:type="character" w:customStyle="1" w:styleId="1970">
    <w:name w:val="Document 3"/>
    <w:qFormat/>
    <w:uiPriority w:val="0"/>
    <w:rPr>
      <w:rFonts w:ascii="Univers" w:hAnsi="Univers" w:eastAsia="宋体" w:cs="Tahoma"/>
      <w:color w:val="000000"/>
      <w:kern w:val="2"/>
      <w:sz w:val="24"/>
      <w:szCs w:val="21"/>
      <w:lang w:val="en-US" w:eastAsia="zh-CN" w:bidi="ar-SA"/>
    </w:rPr>
  </w:style>
  <w:style w:type="character" w:customStyle="1" w:styleId="1971">
    <w:name w:val="Right Par 3"/>
    <w:qFormat/>
    <w:uiPriority w:val="0"/>
  </w:style>
  <w:style w:type="character" w:customStyle="1" w:styleId="1972">
    <w:name w:val="Right Par 4"/>
    <w:qFormat/>
    <w:uiPriority w:val="0"/>
  </w:style>
  <w:style w:type="character" w:customStyle="1" w:styleId="1973">
    <w:name w:val="Right Par 5"/>
    <w:qFormat/>
    <w:uiPriority w:val="0"/>
  </w:style>
  <w:style w:type="character" w:customStyle="1" w:styleId="1974">
    <w:name w:val="Right Par 6"/>
    <w:qFormat/>
    <w:uiPriority w:val="0"/>
  </w:style>
  <w:style w:type="character" w:customStyle="1" w:styleId="1975">
    <w:name w:val="Right Par 7"/>
    <w:qFormat/>
    <w:uiPriority w:val="0"/>
  </w:style>
  <w:style w:type="character" w:customStyle="1" w:styleId="1976">
    <w:name w:val="Right Par 8"/>
    <w:qFormat/>
    <w:uiPriority w:val="0"/>
  </w:style>
  <w:style w:type="paragraph" w:customStyle="1" w:styleId="1977">
    <w:name w:val="Document 1"/>
    <w:qFormat/>
    <w:uiPriority w:val="0"/>
    <w:pPr>
      <w:keepNext/>
      <w:keepLines/>
      <w:widowControl w:val="0"/>
      <w:tabs>
        <w:tab w:val="left" w:pos="-720"/>
      </w:tabs>
      <w:suppressAutoHyphens/>
    </w:pPr>
    <w:rPr>
      <w:rFonts w:ascii="Univers" w:hAnsi="Univers" w:eastAsia="宋体" w:cs="Times New Roman"/>
      <w:snapToGrid w:val="0"/>
      <w:sz w:val="24"/>
      <w:lang w:val="en-US" w:eastAsia="en-US" w:bidi="ar-SA"/>
    </w:rPr>
  </w:style>
  <w:style w:type="character" w:customStyle="1" w:styleId="1978">
    <w:name w:val="Doc Init"/>
    <w:qFormat/>
    <w:uiPriority w:val="0"/>
  </w:style>
  <w:style w:type="character" w:customStyle="1" w:styleId="1979">
    <w:name w:val="Tech Init"/>
    <w:qFormat/>
    <w:uiPriority w:val="0"/>
    <w:rPr>
      <w:rFonts w:ascii="Univers" w:hAnsi="Univers" w:eastAsia="宋体" w:cs="Tahoma"/>
      <w:color w:val="000000"/>
      <w:kern w:val="2"/>
      <w:sz w:val="24"/>
      <w:szCs w:val="21"/>
      <w:lang w:val="en-US" w:eastAsia="zh-CN" w:bidi="ar-SA"/>
    </w:rPr>
  </w:style>
  <w:style w:type="character" w:customStyle="1" w:styleId="1980">
    <w:name w:val="Technical 5"/>
    <w:qFormat/>
    <w:uiPriority w:val="0"/>
  </w:style>
  <w:style w:type="character" w:customStyle="1" w:styleId="1981">
    <w:name w:val="Technical 6"/>
    <w:qFormat/>
    <w:uiPriority w:val="0"/>
  </w:style>
  <w:style w:type="character" w:customStyle="1" w:styleId="1982">
    <w:name w:val="Technical 2"/>
    <w:qFormat/>
    <w:uiPriority w:val="0"/>
    <w:rPr>
      <w:rFonts w:ascii="Univers" w:hAnsi="Univers" w:eastAsia="宋体" w:cs="Tahoma"/>
      <w:color w:val="000000"/>
      <w:kern w:val="2"/>
      <w:sz w:val="24"/>
      <w:szCs w:val="21"/>
      <w:lang w:val="en-US" w:eastAsia="zh-CN" w:bidi="ar-SA"/>
    </w:rPr>
  </w:style>
  <w:style w:type="character" w:customStyle="1" w:styleId="1983">
    <w:name w:val="Technical 3"/>
    <w:qFormat/>
    <w:uiPriority w:val="0"/>
    <w:rPr>
      <w:rFonts w:ascii="Univers" w:hAnsi="Univers" w:eastAsia="宋体" w:cs="Tahoma"/>
      <w:color w:val="000000"/>
      <w:kern w:val="2"/>
      <w:sz w:val="24"/>
      <w:szCs w:val="21"/>
      <w:lang w:val="en-US" w:eastAsia="zh-CN" w:bidi="ar-SA"/>
    </w:rPr>
  </w:style>
  <w:style w:type="character" w:customStyle="1" w:styleId="1984">
    <w:name w:val="Technical 4"/>
    <w:qFormat/>
    <w:uiPriority w:val="0"/>
  </w:style>
  <w:style w:type="character" w:customStyle="1" w:styleId="1985">
    <w:name w:val="Technical 1"/>
    <w:qFormat/>
    <w:uiPriority w:val="0"/>
    <w:rPr>
      <w:rFonts w:ascii="Univers" w:hAnsi="Univers" w:eastAsia="宋体" w:cs="Tahoma"/>
      <w:color w:val="000000"/>
      <w:kern w:val="2"/>
      <w:sz w:val="24"/>
      <w:szCs w:val="21"/>
      <w:lang w:val="en-US" w:eastAsia="zh-CN" w:bidi="ar-SA"/>
    </w:rPr>
  </w:style>
  <w:style w:type="character" w:customStyle="1" w:styleId="1986">
    <w:name w:val="Technical 7"/>
    <w:qFormat/>
    <w:uiPriority w:val="0"/>
  </w:style>
  <w:style w:type="character" w:customStyle="1" w:styleId="1987">
    <w:name w:val="Technical 8"/>
    <w:qFormat/>
    <w:uiPriority w:val="0"/>
  </w:style>
  <w:style w:type="paragraph" w:customStyle="1" w:styleId="1988">
    <w:name w:val="Table"/>
    <w:qFormat/>
    <w:uiPriority w:val="0"/>
    <w:pPr>
      <w:widowControl w:val="0"/>
      <w:tabs>
        <w:tab w:val="left" w:pos="-720"/>
      </w:tabs>
      <w:suppressAutoHyphens/>
    </w:pPr>
    <w:rPr>
      <w:rFonts w:ascii="Univers" w:hAnsi="Univers" w:eastAsia="宋体" w:cs="Times New Roman"/>
      <w:snapToGrid w:val="0"/>
      <w:sz w:val="24"/>
      <w:lang w:val="en-US" w:eastAsia="en-US" w:bidi="ar-SA"/>
    </w:rPr>
  </w:style>
  <w:style w:type="paragraph" w:customStyle="1" w:styleId="1989">
    <w:name w:val="Main"/>
    <w:qFormat/>
    <w:uiPriority w:val="0"/>
    <w:pPr>
      <w:widowControl w:val="0"/>
      <w:tabs>
        <w:tab w:val="left" w:pos="-720"/>
        <w:tab w:val="left" w:pos="510"/>
        <w:tab w:val="left" w:pos="1224"/>
        <w:tab w:val="left" w:pos="2143"/>
        <w:tab w:val="left" w:pos="3265"/>
      </w:tabs>
      <w:suppressAutoHyphens/>
    </w:pPr>
    <w:rPr>
      <w:rFonts w:ascii="Univers" w:hAnsi="Univers" w:eastAsia="宋体" w:cs="Times New Roman"/>
      <w:snapToGrid w:val="0"/>
      <w:sz w:val="24"/>
      <w:lang w:val="en-US" w:eastAsia="en-US" w:bidi="ar-SA"/>
    </w:rPr>
  </w:style>
  <w:style w:type="paragraph" w:customStyle="1" w:styleId="1990">
    <w:name w:val="Stnd.STY"/>
    <w:qFormat/>
    <w:uiPriority w:val="0"/>
    <w:pPr>
      <w:widowControl w:val="0"/>
      <w:tabs>
        <w:tab w:val="left" w:pos="-720"/>
        <w:tab w:val="left" w:pos="510"/>
        <w:tab w:val="left" w:pos="1224"/>
        <w:tab w:val="left" w:pos="2145"/>
        <w:tab w:val="left" w:pos="3268"/>
      </w:tabs>
      <w:suppressAutoHyphens/>
    </w:pPr>
    <w:rPr>
      <w:rFonts w:ascii="Univers" w:hAnsi="Univers" w:eastAsia="宋体" w:cs="Times New Roman"/>
      <w:snapToGrid w:val="0"/>
      <w:sz w:val="24"/>
      <w:lang w:val="en-US" w:eastAsia="en-US" w:bidi="ar-SA"/>
    </w:rPr>
  </w:style>
  <w:style w:type="character" w:customStyle="1" w:styleId="1991">
    <w:name w:val="Unnamed 1"/>
    <w:qFormat/>
    <w:uiPriority w:val="0"/>
    <w:rPr>
      <w:rFonts w:ascii="Univers" w:hAnsi="Univers" w:eastAsia="宋体" w:cs="Tahoma"/>
      <w:color w:val="000000"/>
      <w:kern w:val="2"/>
      <w:sz w:val="24"/>
      <w:szCs w:val="21"/>
      <w:lang w:val="en-US" w:eastAsia="zh-CN" w:bidi="ar-SA"/>
    </w:rPr>
  </w:style>
  <w:style w:type="paragraph" w:customStyle="1" w:styleId="1992">
    <w:name w:val="LARPPBODY"/>
    <w:qFormat/>
    <w:uiPriority w:val="0"/>
    <w:pPr>
      <w:widowControl w:val="0"/>
      <w:tabs>
        <w:tab w:val="left" w:pos="-1440"/>
        <w:tab w:val="left" w:pos="-720"/>
        <w:tab w:val="left" w:pos="0"/>
        <w:tab w:val="left" w:pos="720"/>
        <w:tab w:val="left" w:pos="1326"/>
        <w:tab w:val="left" w:pos="1627"/>
        <w:tab w:val="left" w:pos="2246"/>
      </w:tabs>
      <w:suppressAutoHyphens/>
    </w:pPr>
    <w:rPr>
      <w:rFonts w:ascii="Times" w:hAnsi="Times" w:eastAsia="宋体" w:cs="Times New Roman"/>
      <w:snapToGrid w:val="0"/>
      <w:sz w:val="24"/>
      <w:lang w:val="en-US" w:eastAsia="en-US" w:bidi="ar-SA"/>
    </w:rPr>
  </w:style>
  <w:style w:type="character" w:customStyle="1" w:styleId="1993">
    <w:name w:val="Standards"/>
    <w:qFormat/>
    <w:uiPriority w:val="0"/>
    <w:rPr>
      <w:rFonts w:ascii="Univers" w:hAnsi="Univers" w:eastAsia="宋体" w:cs="Tahoma"/>
      <w:color w:val="000000"/>
      <w:kern w:val="2"/>
      <w:sz w:val="24"/>
      <w:szCs w:val="21"/>
      <w:lang w:val="en-US" w:eastAsia="zh-CN" w:bidi="ar-SA"/>
    </w:rPr>
  </w:style>
  <w:style w:type="paragraph" w:customStyle="1" w:styleId="1994">
    <w:name w:val="Memo"/>
    <w:qFormat/>
    <w:uiPriority w:val="0"/>
    <w:pPr>
      <w:widowControl w:val="0"/>
      <w:tabs>
        <w:tab w:val="left" w:pos="-1440"/>
        <w:tab w:val="left" w:pos="-720"/>
        <w:tab w:val="left" w:pos="0"/>
        <w:tab w:val="left" w:pos="720"/>
        <w:tab w:val="left" w:pos="5760"/>
      </w:tabs>
      <w:suppressAutoHyphens/>
    </w:pPr>
    <w:rPr>
      <w:rFonts w:ascii="Univers" w:hAnsi="Univers" w:eastAsia="宋体" w:cs="Times New Roman"/>
      <w:snapToGrid w:val="0"/>
      <w:sz w:val="24"/>
      <w:lang w:val="en-US" w:eastAsia="en-US" w:bidi="ar-SA"/>
    </w:rPr>
  </w:style>
  <w:style w:type="paragraph" w:customStyle="1" w:styleId="1995">
    <w:name w:val="A_STD"/>
    <w:qFormat/>
    <w:uiPriority w:val="0"/>
    <w:pPr>
      <w:widowControl w:val="0"/>
      <w:tabs>
        <w:tab w:val="left" w:pos="-720"/>
      </w:tabs>
      <w:suppressAutoHyphens/>
      <w:spacing w:line="237" w:lineRule="exact"/>
    </w:pPr>
    <w:rPr>
      <w:rFonts w:ascii="Univers" w:hAnsi="Univers" w:eastAsia="宋体" w:cs="Times New Roman"/>
      <w:snapToGrid w:val="0"/>
      <w:sz w:val="24"/>
      <w:lang w:val="en-US" w:eastAsia="en-US" w:bidi="ar-SA"/>
    </w:rPr>
  </w:style>
  <w:style w:type="paragraph" w:customStyle="1" w:styleId="1996">
    <w:name w:val="Format"/>
    <w:qFormat/>
    <w:uiPriority w:val="0"/>
    <w:pPr>
      <w:widowControl w:val="0"/>
      <w:tabs>
        <w:tab w:val="left" w:pos="-720"/>
        <w:tab w:val="left" w:pos="510"/>
        <w:tab w:val="left" w:pos="1224"/>
        <w:tab w:val="left" w:pos="2145"/>
        <w:tab w:val="left" w:pos="3269"/>
      </w:tabs>
      <w:suppressAutoHyphens/>
    </w:pPr>
    <w:rPr>
      <w:rFonts w:ascii="Univers" w:hAnsi="Univers" w:eastAsia="宋体" w:cs="Times New Roman"/>
      <w:snapToGrid w:val="0"/>
      <w:sz w:val="24"/>
      <w:lang w:val="en-US" w:eastAsia="en-US" w:bidi="ar-SA"/>
    </w:rPr>
  </w:style>
  <w:style w:type="character" w:customStyle="1" w:styleId="1997">
    <w:name w:val="level 3"/>
    <w:qFormat/>
    <w:uiPriority w:val="0"/>
    <w:rPr>
      <w:rFonts w:ascii="Univers" w:hAnsi="Univers" w:eastAsia="宋体" w:cs="Tahoma"/>
      <w:color w:val="000000"/>
      <w:kern w:val="2"/>
      <w:sz w:val="24"/>
      <w:szCs w:val="21"/>
      <w:lang w:val="en-US" w:eastAsia="zh-CN" w:bidi="ar-SA"/>
    </w:rPr>
  </w:style>
  <w:style w:type="character" w:customStyle="1" w:styleId="1998">
    <w:name w:val="level 4"/>
    <w:qFormat/>
    <w:uiPriority w:val="0"/>
    <w:rPr>
      <w:rFonts w:ascii="Univers" w:hAnsi="Univers" w:eastAsia="宋体" w:cs="Tahoma"/>
      <w:color w:val="000000"/>
      <w:kern w:val="2"/>
      <w:sz w:val="24"/>
      <w:szCs w:val="21"/>
      <w:lang w:val="en-US" w:eastAsia="zh-CN" w:bidi="ar-SA"/>
    </w:rPr>
  </w:style>
  <w:style w:type="character" w:customStyle="1" w:styleId="1999">
    <w:name w:val="level 5"/>
    <w:qFormat/>
    <w:uiPriority w:val="0"/>
    <w:rPr>
      <w:rFonts w:ascii="Univers" w:hAnsi="Univers" w:eastAsia="宋体" w:cs="Tahoma"/>
      <w:color w:val="000000"/>
      <w:kern w:val="2"/>
      <w:sz w:val="24"/>
      <w:szCs w:val="21"/>
      <w:lang w:val="en-US" w:eastAsia="zh-CN" w:bidi="ar-SA"/>
    </w:rPr>
  </w:style>
  <w:style w:type="character" w:customStyle="1" w:styleId="2000">
    <w:name w:val="level 6"/>
    <w:qFormat/>
    <w:uiPriority w:val="0"/>
    <w:rPr>
      <w:rFonts w:ascii="Univers" w:hAnsi="Univers" w:eastAsia="宋体" w:cs="Tahoma"/>
      <w:color w:val="000000"/>
      <w:kern w:val="2"/>
      <w:sz w:val="24"/>
      <w:szCs w:val="21"/>
      <w:lang w:val="en-US" w:eastAsia="zh-CN" w:bidi="ar-SA"/>
    </w:rPr>
  </w:style>
  <w:style w:type="character" w:customStyle="1" w:styleId="2001">
    <w:name w:val="level 2"/>
    <w:qFormat/>
    <w:uiPriority w:val="0"/>
    <w:rPr>
      <w:rFonts w:ascii="Univers" w:hAnsi="Univers" w:eastAsia="宋体" w:cs="Tahoma"/>
      <w:color w:val="000000"/>
      <w:kern w:val="2"/>
      <w:sz w:val="24"/>
      <w:szCs w:val="21"/>
      <w:lang w:val="en-US" w:eastAsia="zh-CN" w:bidi="ar-SA"/>
    </w:rPr>
  </w:style>
  <w:style w:type="character" w:customStyle="1" w:styleId="2002">
    <w:name w:val="level 8"/>
    <w:qFormat/>
    <w:uiPriority w:val="0"/>
    <w:rPr>
      <w:rFonts w:ascii="Univers" w:hAnsi="Univers" w:eastAsia="宋体" w:cs="Tahoma"/>
      <w:color w:val="000000"/>
      <w:kern w:val="2"/>
      <w:sz w:val="24"/>
      <w:szCs w:val="21"/>
      <w:lang w:val="en-US" w:eastAsia="zh-CN" w:bidi="ar-SA"/>
    </w:rPr>
  </w:style>
  <w:style w:type="character" w:customStyle="1" w:styleId="2003">
    <w:name w:val="level 7"/>
    <w:qFormat/>
    <w:uiPriority w:val="0"/>
    <w:rPr>
      <w:rFonts w:ascii="Univers" w:hAnsi="Univers" w:eastAsia="宋体" w:cs="Tahoma"/>
      <w:color w:val="000000"/>
      <w:kern w:val="2"/>
      <w:sz w:val="24"/>
      <w:szCs w:val="21"/>
      <w:lang w:val="en-US" w:eastAsia="zh-CN" w:bidi="ar-SA"/>
    </w:rPr>
  </w:style>
  <w:style w:type="character" w:customStyle="1" w:styleId="2004">
    <w:name w:val="111"/>
    <w:qFormat/>
    <w:uiPriority w:val="0"/>
    <w:rPr>
      <w:rFonts w:ascii="Univers" w:hAnsi="Univers" w:eastAsia="宋体" w:cs="Tahoma"/>
      <w:color w:val="000000"/>
      <w:kern w:val="2"/>
      <w:sz w:val="24"/>
      <w:szCs w:val="21"/>
      <w:lang w:val="en-US" w:eastAsia="zh-CN" w:bidi="ar-SA"/>
    </w:rPr>
  </w:style>
  <w:style w:type="character" w:customStyle="1" w:styleId="2005">
    <w:name w:val="GS 1"/>
    <w:qFormat/>
    <w:uiPriority w:val="0"/>
  </w:style>
  <w:style w:type="character" w:customStyle="1" w:styleId="2006">
    <w:name w:val="Document[8]"/>
    <w:qFormat/>
    <w:uiPriority w:val="0"/>
  </w:style>
  <w:style w:type="character" w:customStyle="1" w:styleId="2007">
    <w:name w:val="Document[4]"/>
    <w:qFormat/>
    <w:uiPriority w:val="0"/>
    <w:rPr>
      <w:rFonts w:ascii="宋体" w:hAnsi="宋体" w:eastAsia="宋体" w:cs="Tahoma"/>
      <w:b/>
      <w:i/>
      <w:color w:val="000000"/>
      <w:kern w:val="2"/>
      <w:sz w:val="24"/>
      <w:szCs w:val="21"/>
      <w:lang w:val="en-US" w:eastAsia="zh-CN" w:bidi="ar-SA"/>
    </w:rPr>
  </w:style>
  <w:style w:type="character" w:customStyle="1" w:styleId="2008">
    <w:name w:val="Document[6]"/>
    <w:qFormat/>
    <w:uiPriority w:val="0"/>
  </w:style>
  <w:style w:type="character" w:customStyle="1" w:styleId="2009">
    <w:name w:val="Document[5]"/>
    <w:qFormat/>
    <w:uiPriority w:val="0"/>
  </w:style>
  <w:style w:type="character" w:customStyle="1" w:styleId="2010">
    <w:name w:val="Document[2]"/>
    <w:qFormat/>
    <w:uiPriority w:val="0"/>
    <w:rPr>
      <w:rFonts w:ascii="Univers" w:hAnsi="Univers" w:eastAsia="宋体" w:cs="Tahoma"/>
      <w:color w:val="000000"/>
      <w:kern w:val="2"/>
      <w:sz w:val="24"/>
      <w:szCs w:val="21"/>
      <w:lang w:val="en-US" w:eastAsia="zh-CN" w:bidi="ar-SA"/>
    </w:rPr>
  </w:style>
  <w:style w:type="character" w:customStyle="1" w:styleId="2011">
    <w:name w:val="Document[7]"/>
    <w:qFormat/>
    <w:uiPriority w:val="0"/>
  </w:style>
  <w:style w:type="character" w:customStyle="1" w:styleId="2012">
    <w:name w:val="Right Par[1]"/>
    <w:qFormat/>
    <w:uiPriority w:val="0"/>
  </w:style>
  <w:style w:type="character" w:customStyle="1" w:styleId="2013">
    <w:name w:val="Right Par[2]"/>
    <w:qFormat/>
    <w:uiPriority w:val="0"/>
  </w:style>
  <w:style w:type="character" w:customStyle="1" w:styleId="2014">
    <w:name w:val="Document[3]"/>
    <w:qFormat/>
    <w:uiPriority w:val="0"/>
    <w:rPr>
      <w:rFonts w:ascii="Univers" w:hAnsi="Univers" w:eastAsia="宋体" w:cs="Tahoma"/>
      <w:color w:val="000000"/>
      <w:kern w:val="2"/>
      <w:sz w:val="24"/>
      <w:szCs w:val="21"/>
      <w:lang w:val="en-US" w:eastAsia="zh-CN" w:bidi="ar-SA"/>
    </w:rPr>
  </w:style>
  <w:style w:type="character" w:customStyle="1" w:styleId="2015">
    <w:name w:val="Right Par[3]"/>
    <w:qFormat/>
    <w:uiPriority w:val="0"/>
  </w:style>
  <w:style w:type="character" w:customStyle="1" w:styleId="2016">
    <w:name w:val="Right Par[4]"/>
    <w:qFormat/>
    <w:uiPriority w:val="0"/>
  </w:style>
  <w:style w:type="character" w:customStyle="1" w:styleId="2017">
    <w:name w:val="Right Par[5]"/>
    <w:qFormat/>
    <w:uiPriority w:val="0"/>
  </w:style>
  <w:style w:type="character" w:customStyle="1" w:styleId="2018">
    <w:name w:val="Right Par[6]"/>
    <w:qFormat/>
    <w:uiPriority w:val="0"/>
  </w:style>
  <w:style w:type="character" w:customStyle="1" w:styleId="2019">
    <w:name w:val="Right Par[7]"/>
    <w:qFormat/>
    <w:uiPriority w:val="0"/>
  </w:style>
  <w:style w:type="character" w:customStyle="1" w:styleId="2020">
    <w:name w:val="Right Par[8]"/>
    <w:qFormat/>
    <w:uiPriority w:val="0"/>
  </w:style>
  <w:style w:type="paragraph" w:customStyle="1" w:styleId="2021">
    <w:name w:val="Document[1]"/>
    <w:qFormat/>
    <w:uiPriority w:val="0"/>
    <w:pPr>
      <w:keepNext/>
      <w:keepLines/>
      <w:widowControl w:val="0"/>
      <w:tabs>
        <w:tab w:val="left" w:pos="-720"/>
      </w:tabs>
      <w:suppressAutoHyphens/>
    </w:pPr>
    <w:rPr>
      <w:rFonts w:ascii="Univers" w:hAnsi="Univers" w:eastAsia="宋体" w:cs="Times New Roman"/>
      <w:snapToGrid w:val="0"/>
      <w:sz w:val="24"/>
      <w:lang w:val="en-US" w:eastAsia="en-US" w:bidi="ar-SA"/>
    </w:rPr>
  </w:style>
  <w:style w:type="character" w:customStyle="1" w:styleId="2022">
    <w:name w:val="Technical[5]"/>
    <w:qFormat/>
    <w:uiPriority w:val="0"/>
  </w:style>
  <w:style w:type="character" w:customStyle="1" w:styleId="2023">
    <w:name w:val="Technical[6]"/>
    <w:qFormat/>
    <w:uiPriority w:val="0"/>
  </w:style>
  <w:style w:type="character" w:customStyle="1" w:styleId="2024">
    <w:name w:val="Technical[2]"/>
    <w:qFormat/>
    <w:uiPriority w:val="0"/>
    <w:rPr>
      <w:rFonts w:ascii="Univers" w:hAnsi="Univers" w:eastAsia="宋体" w:cs="Tahoma"/>
      <w:color w:val="000000"/>
      <w:kern w:val="2"/>
      <w:sz w:val="24"/>
      <w:szCs w:val="21"/>
      <w:lang w:val="en-US" w:eastAsia="zh-CN" w:bidi="ar-SA"/>
    </w:rPr>
  </w:style>
  <w:style w:type="character" w:customStyle="1" w:styleId="2025">
    <w:name w:val="Technical[3]"/>
    <w:qFormat/>
    <w:uiPriority w:val="0"/>
    <w:rPr>
      <w:rFonts w:ascii="Univers" w:hAnsi="Univers" w:eastAsia="宋体" w:cs="Tahoma"/>
      <w:color w:val="000000"/>
      <w:kern w:val="2"/>
      <w:sz w:val="24"/>
      <w:szCs w:val="21"/>
      <w:lang w:val="en-US" w:eastAsia="zh-CN" w:bidi="ar-SA"/>
    </w:rPr>
  </w:style>
  <w:style w:type="character" w:customStyle="1" w:styleId="2026">
    <w:name w:val="Technical[4]"/>
    <w:qFormat/>
    <w:uiPriority w:val="0"/>
  </w:style>
  <w:style w:type="character" w:customStyle="1" w:styleId="2027">
    <w:name w:val="Technical[1]"/>
    <w:qFormat/>
    <w:uiPriority w:val="0"/>
    <w:rPr>
      <w:rFonts w:ascii="Univers" w:hAnsi="Univers" w:eastAsia="宋体" w:cs="Tahoma"/>
      <w:color w:val="000000"/>
      <w:kern w:val="2"/>
      <w:sz w:val="24"/>
      <w:szCs w:val="21"/>
      <w:lang w:val="en-US" w:eastAsia="zh-CN" w:bidi="ar-SA"/>
    </w:rPr>
  </w:style>
  <w:style w:type="character" w:customStyle="1" w:styleId="2028">
    <w:name w:val="Technical[7]"/>
    <w:qFormat/>
    <w:uiPriority w:val="0"/>
  </w:style>
  <w:style w:type="character" w:customStyle="1" w:styleId="2029">
    <w:name w:val="Technical[8]"/>
    <w:qFormat/>
    <w:uiPriority w:val="0"/>
  </w:style>
  <w:style w:type="character" w:customStyle="1" w:styleId="2030">
    <w:name w:val="GS[1]"/>
    <w:qFormat/>
    <w:uiPriority w:val="0"/>
  </w:style>
  <w:style w:type="character" w:customStyle="1" w:styleId="2031">
    <w:name w:val="7"/>
    <w:qFormat/>
    <w:uiPriority w:val="0"/>
  </w:style>
  <w:style w:type="character" w:customStyle="1" w:styleId="2032">
    <w:name w:val="9"/>
    <w:qFormat/>
    <w:uiPriority w:val="0"/>
    <w:rPr>
      <w:rFonts w:ascii="Univers" w:hAnsi="Univers" w:eastAsia="宋体" w:cs="Tahoma"/>
      <w:color w:val="000000"/>
      <w:kern w:val="2"/>
      <w:sz w:val="24"/>
      <w:szCs w:val="21"/>
      <w:lang w:val="en-US" w:eastAsia="zh-CN" w:bidi="ar-SA"/>
    </w:rPr>
  </w:style>
  <w:style w:type="character" w:customStyle="1" w:styleId="2033">
    <w:name w:val="10"/>
    <w:qFormat/>
    <w:uiPriority w:val="0"/>
  </w:style>
  <w:style w:type="character" w:customStyle="1" w:styleId="2034">
    <w:name w:val="11"/>
    <w:qFormat/>
    <w:uiPriority w:val="0"/>
  </w:style>
  <w:style w:type="character" w:customStyle="1" w:styleId="2035">
    <w:name w:val="14"/>
    <w:qFormat/>
    <w:uiPriority w:val="0"/>
  </w:style>
  <w:style w:type="paragraph" w:customStyle="1" w:styleId="2036">
    <w:name w:val="16"/>
    <w:qFormat/>
    <w:uiPriority w:val="0"/>
    <w:pPr>
      <w:keepNext/>
      <w:keepLines/>
      <w:widowControl w:val="0"/>
      <w:tabs>
        <w:tab w:val="left" w:pos="-720"/>
      </w:tabs>
      <w:suppressAutoHyphens/>
    </w:pPr>
    <w:rPr>
      <w:rFonts w:ascii="Univers" w:hAnsi="Univers" w:eastAsia="宋体" w:cs="Times New Roman"/>
      <w:snapToGrid w:val="0"/>
      <w:sz w:val="24"/>
      <w:lang w:val="en-US" w:eastAsia="en-US" w:bidi="ar-SA"/>
    </w:rPr>
  </w:style>
  <w:style w:type="character" w:customStyle="1" w:styleId="2037">
    <w:name w:val="17"/>
    <w:qFormat/>
    <w:uiPriority w:val="0"/>
  </w:style>
  <w:style w:type="character" w:customStyle="1" w:styleId="2038">
    <w:name w:val="18"/>
    <w:qFormat/>
    <w:uiPriority w:val="0"/>
  </w:style>
  <w:style w:type="character" w:customStyle="1" w:styleId="2039">
    <w:name w:val="19"/>
    <w:qFormat/>
    <w:uiPriority w:val="0"/>
    <w:rPr>
      <w:rFonts w:ascii="Univers" w:hAnsi="Univers" w:eastAsia="宋体" w:cs="Tahoma"/>
      <w:color w:val="000000"/>
      <w:kern w:val="2"/>
      <w:sz w:val="24"/>
      <w:szCs w:val="21"/>
      <w:lang w:val="en-US" w:eastAsia="zh-CN" w:bidi="ar-SA"/>
    </w:rPr>
  </w:style>
  <w:style w:type="character" w:customStyle="1" w:styleId="2040">
    <w:name w:val="20a"/>
    <w:qFormat/>
    <w:uiPriority w:val="0"/>
    <w:rPr>
      <w:rFonts w:ascii="Univers" w:hAnsi="Univers" w:eastAsia="宋体" w:cs="Tahoma"/>
      <w:color w:val="000000"/>
      <w:kern w:val="2"/>
      <w:sz w:val="24"/>
      <w:szCs w:val="21"/>
      <w:lang w:val="en-US" w:eastAsia="zh-CN" w:bidi="ar-SA"/>
    </w:rPr>
  </w:style>
  <w:style w:type="character" w:customStyle="1" w:styleId="2041">
    <w:name w:val="21a"/>
    <w:qFormat/>
    <w:uiPriority w:val="0"/>
  </w:style>
  <w:style w:type="character" w:customStyle="1" w:styleId="2042">
    <w:name w:val="22a"/>
    <w:qFormat/>
    <w:uiPriority w:val="0"/>
    <w:rPr>
      <w:rFonts w:ascii="Univers" w:hAnsi="Univers" w:eastAsia="宋体" w:cs="Tahoma"/>
      <w:color w:val="000000"/>
      <w:kern w:val="2"/>
      <w:sz w:val="24"/>
      <w:szCs w:val="21"/>
      <w:lang w:val="en-US" w:eastAsia="zh-CN" w:bidi="ar-SA"/>
    </w:rPr>
  </w:style>
  <w:style w:type="character" w:customStyle="1" w:styleId="2043">
    <w:name w:val="23a"/>
    <w:qFormat/>
    <w:uiPriority w:val="0"/>
  </w:style>
  <w:style w:type="character" w:customStyle="1" w:styleId="2044">
    <w:name w:val="24a"/>
    <w:qFormat/>
    <w:uiPriority w:val="0"/>
  </w:style>
  <w:style w:type="character" w:customStyle="1" w:styleId="2045">
    <w:name w:val="hhh 1"/>
    <w:qFormat/>
    <w:uiPriority w:val="0"/>
    <w:rPr>
      <w:rFonts w:ascii="Univers" w:hAnsi="Univers" w:eastAsia="宋体" w:cs="Tahoma"/>
      <w:color w:val="000000"/>
      <w:kern w:val="2"/>
      <w:sz w:val="24"/>
      <w:szCs w:val="21"/>
      <w:lang w:val="en-US" w:eastAsia="zh-CN" w:bidi="ar-SA"/>
    </w:rPr>
  </w:style>
  <w:style w:type="character" w:customStyle="1" w:styleId="2046">
    <w:name w:val="3 1"/>
    <w:qFormat/>
    <w:uiPriority w:val="0"/>
    <w:rPr>
      <w:rFonts w:ascii="Univers" w:hAnsi="Univers" w:eastAsia="宋体" w:cs="Tahoma"/>
      <w:color w:val="000000"/>
      <w:kern w:val="2"/>
      <w:sz w:val="24"/>
      <w:szCs w:val="21"/>
      <w:lang w:val="en-US" w:eastAsia="zh-CN" w:bidi="ar-SA"/>
    </w:rPr>
  </w:style>
  <w:style w:type="character" w:customStyle="1" w:styleId="2047">
    <w:name w:val="2 1"/>
    <w:qFormat/>
    <w:uiPriority w:val="0"/>
  </w:style>
  <w:style w:type="character" w:customStyle="1" w:styleId="2048">
    <w:name w:val="abc 1"/>
    <w:qFormat/>
    <w:uiPriority w:val="0"/>
    <w:rPr>
      <w:rFonts w:ascii="Univers" w:hAnsi="Univers" w:eastAsia="宋体" w:cs="Tahoma"/>
      <w:color w:val="000000"/>
      <w:kern w:val="2"/>
      <w:sz w:val="24"/>
      <w:szCs w:val="21"/>
      <w:lang w:val="en-US" w:eastAsia="zh-CN" w:bidi="ar-SA"/>
    </w:rPr>
  </w:style>
  <w:style w:type="character" w:customStyle="1" w:styleId="2049">
    <w:name w:val="abc 2"/>
    <w:qFormat/>
    <w:uiPriority w:val="0"/>
  </w:style>
  <w:style w:type="character" w:customStyle="1" w:styleId="2050">
    <w:name w:val="ddd 1"/>
    <w:qFormat/>
    <w:uiPriority w:val="0"/>
    <w:rPr>
      <w:rFonts w:ascii="Univers" w:hAnsi="Univers" w:eastAsia="宋体" w:cs="Tahoma"/>
      <w:color w:val="000000"/>
      <w:kern w:val="2"/>
      <w:sz w:val="24"/>
      <w:szCs w:val="21"/>
      <w:lang w:val="en-US" w:eastAsia="zh-CN" w:bidi="ar-SA"/>
    </w:rPr>
  </w:style>
  <w:style w:type="character" w:customStyle="1" w:styleId="2051">
    <w:name w:val="abc 3"/>
    <w:qFormat/>
    <w:uiPriority w:val="0"/>
  </w:style>
  <w:style w:type="character" w:customStyle="1" w:styleId="2052">
    <w:name w:val="abc 4"/>
    <w:qFormat/>
    <w:uiPriority w:val="0"/>
  </w:style>
  <w:style w:type="character" w:customStyle="1" w:styleId="2053">
    <w:name w:val="abc 5"/>
    <w:qFormat/>
    <w:uiPriority w:val="0"/>
  </w:style>
  <w:style w:type="character" w:customStyle="1" w:styleId="2054">
    <w:name w:val="abc 6"/>
    <w:qFormat/>
    <w:uiPriority w:val="0"/>
  </w:style>
  <w:style w:type="character" w:customStyle="1" w:styleId="2055">
    <w:name w:val="abc 7"/>
    <w:qFormat/>
    <w:uiPriority w:val="0"/>
  </w:style>
  <w:style w:type="character" w:customStyle="1" w:styleId="2056">
    <w:name w:val="abc 8"/>
    <w:qFormat/>
    <w:uiPriority w:val="0"/>
  </w:style>
  <w:style w:type="character" w:customStyle="1" w:styleId="2057">
    <w:name w:val="eee 1"/>
    <w:qFormat/>
    <w:uiPriority w:val="0"/>
    <w:rPr>
      <w:rFonts w:ascii="Univers" w:hAnsi="Univers" w:eastAsia="宋体" w:cs="Tahoma"/>
      <w:color w:val="000000"/>
      <w:kern w:val="2"/>
      <w:sz w:val="24"/>
      <w:szCs w:val="21"/>
      <w:lang w:val="en-US" w:eastAsia="zh-CN" w:bidi="ar-SA"/>
    </w:rPr>
  </w:style>
  <w:style w:type="character" w:customStyle="1" w:styleId="2058">
    <w:name w:val="aaa 1"/>
    <w:qFormat/>
    <w:uiPriority w:val="0"/>
    <w:rPr>
      <w:rFonts w:ascii="Univers" w:hAnsi="Univers" w:eastAsia="宋体" w:cs="Tahoma"/>
      <w:color w:val="000000"/>
      <w:kern w:val="2"/>
      <w:sz w:val="24"/>
      <w:szCs w:val="21"/>
      <w:lang w:val="en-US" w:eastAsia="zh-CN" w:bidi="ar-SA"/>
    </w:rPr>
  </w:style>
  <w:style w:type="character" w:customStyle="1" w:styleId="2059">
    <w:name w:val="aaa 2"/>
    <w:qFormat/>
    <w:uiPriority w:val="0"/>
  </w:style>
  <w:style w:type="character" w:customStyle="1" w:styleId="2060">
    <w:name w:val="aaa 3"/>
    <w:qFormat/>
    <w:uiPriority w:val="0"/>
  </w:style>
  <w:style w:type="character" w:customStyle="1" w:styleId="2061">
    <w:name w:val="aaa 4"/>
    <w:qFormat/>
    <w:uiPriority w:val="0"/>
  </w:style>
  <w:style w:type="character" w:customStyle="1" w:styleId="2062">
    <w:name w:val="aaa 5"/>
    <w:qFormat/>
    <w:uiPriority w:val="0"/>
  </w:style>
  <w:style w:type="character" w:customStyle="1" w:styleId="2063">
    <w:name w:val="aaa 6"/>
    <w:qFormat/>
    <w:uiPriority w:val="0"/>
  </w:style>
  <w:style w:type="character" w:customStyle="1" w:styleId="2064">
    <w:name w:val="aaa 7"/>
    <w:qFormat/>
    <w:uiPriority w:val="0"/>
  </w:style>
  <w:style w:type="character" w:customStyle="1" w:styleId="2065">
    <w:name w:val="aaa 8"/>
    <w:qFormat/>
    <w:uiPriority w:val="0"/>
  </w:style>
  <w:style w:type="character" w:customStyle="1" w:styleId="2066">
    <w:name w:val="bbb 1"/>
    <w:qFormat/>
    <w:uiPriority w:val="0"/>
    <w:rPr>
      <w:rFonts w:ascii="Univers" w:hAnsi="Univers" w:eastAsia="宋体" w:cs="Tahoma"/>
      <w:color w:val="000000"/>
      <w:kern w:val="2"/>
      <w:sz w:val="24"/>
      <w:szCs w:val="21"/>
      <w:lang w:val="en-US" w:eastAsia="zh-CN" w:bidi="ar-SA"/>
    </w:rPr>
  </w:style>
  <w:style w:type="character" w:customStyle="1" w:styleId="2067">
    <w:name w:val="bbb 2"/>
    <w:qFormat/>
    <w:uiPriority w:val="0"/>
  </w:style>
  <w:style w:type="character" w:customStyle="1" w:styleId="2068">
    <w:name w:val="bbb 3"/>
    <w:qFormat/>
    <w:uiPriority w:val="0"/>
  </w:style>
  <w:style w:type="character" w:customStyle="1" w:styleId="2069">
    <w:name w:val="bbb 4"/>
    <w:qFormat/>
    <w:uiPriority w:val="0"/>
  </w:style>
  <w:style w:type="character" w:customStyle="1" w:styleId="2070">
    <w:name w:val="bbb 5"/>
    <w:qFormat/>
    <w:uiPriority w:val="0"/>
  </w:style>
  <w:style w:type="character" w:customStyle="1" w:styleId="2071">
    <w:name w:val="bbb 6"/>
    <w:qFormat/>
    <w:uiPriority w:val="0"/>
  </w:style>
  <w:style w:type="character" w:customStyle="1" w:styleId="2072">
    <w:name w:val="bbb 7"/>
    <w:qFormat/>
    <w:uiPriority w:val="0"/>
  </w:style>
  <w:style w:type="character" w:customStyle="1" w:styleId="2073">
    <w:name w:val="bbb 8"/>
    <w:qFormat/>
    <w:uiPriority w:val="0"/>
  </w:style>
  <w:style w:type="character" w:customStyle="1" w:styleId="2074">
    <w:name w:val="ddd 3"/>
    <w:qFormat/>
    <w:uiPriority w:val="0"/>
  </w:style>
  <w:style w:type="character" w:customStyle="1" w:styleId="2075">
    <w:name w:val="ddd 4"/>
    <w:qFormat/>
    <w:uiPriority w:val="0"/>
  </w:style>
  <w:style w:type="character" w:customStyle="1" w:styleId="2076">
    <w:name w:val="ccc 1"/>
    <w:qFormat/>
    <w:uiPriority w:val="0"/>
    <w:rPr>
      <w:rFonts w:ascii="Univers" w:hAnsi="Univers" w:eastAsia="宋体" w:cs="Tahoma"/>
      <w:color w:val="000000"/>
      <w:kern w:val="2"/>
      <w:sz w:val="24"/>
      <w:szCs w:val="21"/>
      <w:lang w:val="en-US" w:eastAsia="zh-CN" w:bidi="ar-SA"/>
    </w:rPr>
  </w:style>
  <w:style w:type="character" w:customStyle="1" w:styleId="2077">
    <w:name w:val="ccc 2"/>
    <w:qFormat/>
    <w:uiPriority w:val="0"/>
  </w:style>
  <w:style w:type="character" w:customStyle="1" w:styleId="2078">
    <w:name w:val="ccc 3"/>
    <w:qFormat/>
    <w:uiPriority w:val="0"/>
  </w:style>
  <w:style w:type="character" w:customStyle="1" w:styleId="2079">
    <w:name w:val="ccc 4"/>
    <w:qFormat/>
    <w:uiPriority w:val="0"/>
  </w:style>
  <w:style w:type="character" w:customStyle="1" w:styleId="2080">
    <w:name w:val="ccc 5"/>
    <w:qFormat/>
    <w:uiPriority w:val="0"/>
  </w:style>
  <w:style w:type="character" w:customStyle="1" w:styleId="2081">
    <w:name w:val="ccc 6"/>
    <w:qFormat/>
    <w:uiPriority w:val="0"/>
  </w:style>
  <w:style w:type="character" w:customStyle="1" w:styleId="2082">
    <w:name w:val="ccc 7"/>
    <w:qFormat/>
    <w:uiPriority w:val="0"/>
  </w:style>
  <w:style w:type="character" w:customStyle="1" w:styleId="2083">
    <w:name w:val="ccc 8"/>
    <w:qFormat/>
    <w:uiPriority w:val="0"/>
  </w:style>
  <w:style w:type="character" w:customStyle="1" w:styleId="2084">
    <w:name w:val="ddd 5"/>
    <w:qFormat/>
    <w:uiPriority w:val="0"/>
  </w:style>
  <w:style w:type="character" w:customStyle="1" w:styleId="2085">
    <w:name w:val="ddd 6"/>
    <w:qFormat/>
    <w:uiPriority w:val="0"/>
  </w:style>
  <w:style w:type="character" w:customStyle="1" w:styleId="2086">
    <w:name w:val="ddd 7"/>
    <w:qFormat/>
    <w:uiPriority w:val="0"/>
  </w:style>
  <w:style w:type="character" w:customStyle="1" w:styleId="2087">
    <w:name w:val="ddd 8"/>
    <w:qFormat/>
    <w:uiPriority w:val="0"/>
  </w:style>
  <w:style w:type="character" w:customStyle="1" w:styleId="2088">
    <w:name w:val="ddd 2"/>
    <w:qFormat/>
    <w:uiPriority w:val="0"/>
  </w:style>
  <w:style w:type="character" w:customStyle="1" w:styleId="2089">
    <w:name w:val="eee 3"/>
    <w:qFormat/>
    <w:uiPriority w:val="0"/>
  </w:style>
  <w:style w:type="character" w:customStyle="1" w:styleId="2090">
    <w:name w:val="eee 4"/>
    <w:qFormat/>
    <w:uiPriority w:val="0"/>
  </w:style>
  <w:style w:type="character" w:customStyle="1" w:styleId="2091">
    <w:name w:val="eee 5"/>
    <w:qFormat/>
    <w:uiPriority w:val="0"/>
  </w:style>
  <w:style w:type="character" w:customStyle="1" w:styleId="2092">
    <w:name w:val="eee 6"/>
    <w:qFormat/>
    <w:uiPriority w:val="0"/>
  </w:style>
  <w:style w:type="character" w:customStyle="1" w:styleId="2093">
    <w:name w:val="eee 7"/>
    <w:qFormat/>
    <w:uiPriority w:val="0"/>
  </w:style>
  <w:style w:type="character" w:customStyle="1" w:styleId="2094">
    <w:name w:val="eee 8"/>
    <w:qFormat/>
    <w:uiPriority w:val="0"/>
  </w:style>
  <w:style w:type="character" w:customStyle="1" w:styleId="2095">
    <w:name w:val="1 1"/>
    <w:qFormat/>
    <w:uiPriority w:val="0"/>
  </w:style>
  <w:style w:type="character" w:customStyle="1" w:styleId="2096">
    <w:name w:val="fff 1"/>
    <w:qFormat/>
    <w:uiPriority w:val="0"/>
    <w:rPr>
      <w:rFonts w:ascii="Univers" w:hAnsi="Univers" w:eastAsia="宋体" w:cs="Tahoma"/>
      <w:color w:val="000000"/>
      <w:kern w:val="2"/>
      <w:sz w:val="24"/>
      <w:szCs w:val="21"/>
      <w:lang w:val="en-US" w:eastAsia="zh-CN" w:bidi="ar-SA"/>
    </w:rPr>
  </w:style>
  <w:style w:type="character" w:customStyle="1" w:styleId="2097">
    <w:name w:val="fff 3"/>
    <w:qFormat/>
    <w:uiPriority w:val="0"/>
  </w:style>
  <w:style w:type="character" w:customStyle="1" w:styleId="2098">
    <w:name w:val="fff 4"/>
    <w:qFormat/>
    <w:uiPriority w:val="0"/>
  </w:style>
  <w:style w:type="character" w:customStyle="1" w:styleId="2099">
    <w:name w:val="fff 5"/>
    <w:qFormat/>
    <w:uiPriority w:val="0"/>
  </w:style>
  <w:style w:type="character" w:customStyle="1" w:styleId="2100">
    <w:name w:val="fff 6"/>
    <w:qFormat/>
    <w:uiPriority w:val="0"/>
  </w:style>
  <w:style w:type="character" w:customStyle="1" w:styleId="2101">
    <w:name w:val="fff 7"/>
    <w:qFormat/>
    <w:uiPriority w:val="0"/>
  </w:style>
  <w:style w:type="character" w:customStyle="1" w:styleId="2102">
    <w:name w:val="fff 8"/>
    <w:qFormat/>
    <w:uiPriority w:val="0"/>
  </w:style>
  <w:style w:type="character" w:customStyle="1" w:styleId="2103">
    <w:name w:val="3 3"/>
    <w:qFormat/>
    <w:uiPriority w:val="0"/>
  </w:style>
  <w:style w:type="character" w:customStyle="1" w:styleId="2104">
    <w:name w:val="4 1"/>
    <w:qFormat/>
    <w:uiPriority w:val="0"/>
    <w:rPr>
      <w:rFonts w:ascii="Univers" w:hAnsi="Univers" w:eastAsia="宋体" w:cs="Tahoma"/>
      <w:color w:val="000000"/>
      <w:kern w:val="2"/>
      <w:sz w:val="24"/>
      <w:szCs w:val="21"/>
      <w:lang w:val="en-US" w:eastAsia="zh-CN" w:bidi="ar-SA"/>
    </w:rPr>
  </w:style>
  <w:style w:type="character" w:customStyle="1" w:styleId="2105">
    <w:name w:val="_"/>
    <w:qFormat/>
    <w:uiPriority w:val="0"/>
  </w:style>
  <w:style w:type="character" w:customStyle="1" w:styleId="2106">
    <w:name w:val="Bullet List"/>
    <w:qFormat/>
    <w:uiPriority w:val="0"/>
  </w:style>
  <w:style w:type="character" w:customStyle="1" w:styleId="2107">
    <w:name w:val="_a"/>
    <w:qFormat/>
    <w:uiPriority w:val="0"/>
  </w:style>
  <w:style w:type="character" w:customStyle="1" w:styleId="2108">
    <w:name w:val="Forma"/>
    <w:qFormat/>
    <w:uiPriority w:val="0"/>
    <w:rPr>
      <w:rFonts w:ascii="Univers" w:hAnsi="Univers" w:eastAsia="宋体" w:cs="Tahoma"/>
      <w:color w:val="000000"/>
      <w:kern w:val="2"/>
      <w:sz w:val="16"/>
      <w:szCs w:val="21"/>
      <w:lang w:val="en-US" w:eastAsia="zh-CN" w:bidi="ar-SA"/>
    </w:rPr>
  </w:style>
  <w:style w:type="character" w:customStyle="1" w:styleId="2109">
    <w:name w:val="Default Paragraph Fo"/>
    <w:qFormat/>
    <w:uiPriority w:val="0"/>
  </w:style>
  <w:style w:type="paragraph" w:customStyle="1" w:styleId="2110">
    <w:name w:val="toa"/>
    <w:qFormat/>
    <w:uiPriority w:val="0"/>
    <w:pPr>
      <w:widowControl w:val="0"/>
      <w:tabs>
        <w:tab w:val="left" w:pos="0"/>
        <w:tab w:val="left" w:pos="9000"/>
      </w:tabs>
      <w:suppressAutoHyphens/>
    </w:pPr>
    <w:rPr>
      <w:rFonts w:ascii="Univers" w:hAnsi="Univers" w:eastAsia="宋体" w:cs="Times New Roman"/>
      <w:snapToGrid w:val="0"/>
      <w:sz w:val="24"/>
      <w:lang w:val="en-US" w:eastAsia="en-US" w:bidi="ar-SA"/>
    </w:rPr>
  </w:style>
  <w:style w:type="character" w:customStyle="1" w:styleId="2111">
    <w:name w:val="LAR"/>
    <w:qFormat/>
    <w:uiPriority w:val="0"/>
  </w:style>
  <w:style w:type="character" w:customStyle="1" w:styleId="2112">
    <w:name w:val="Para heading 2"/>
    <w:qFormat/>
    <w:uiPriority w:val="0"/>
  </w:style>
  <w:style w:type="character" w:customStyle="1" w:styleId="2113">
    <w:name w:val="Para heading 1"/>
    <w:qFormat/>
    <w:uiPriority w:val="0"/>
  </w:style>
  <w:style w:type="character" w:customStyle="1" w:styleId="2114">
    <w:name w:val="Level 1"/>
    <w:qFormat/>
    <w:uiPriority w:val="0"/>
  </w:style>
  <w:style w:type="character" w:customStyle="1" w:styleId="2115">
    <w:name w:val="Para heading 3"/>
    <w:qFormat/>
    <w:uiPriority w:val="0"/>
  </w:style>
  <w:style w:type="character" w:customStyle="1" w:styleId="2116">
    <w:name w:val="Para heading 4"/>
    <w:qFormat/>
    <w:uiPriority w:val="0"/>
    <w:rPr>
      <w:rFonts w:ascii="Univers" w:hAnsi="Univers" w:eastAsia="宋体" w:cs="Tahoma"/>
      <w:i/>
      <w:color w:val="000000"/>
      <w:kern w:val="2"/>
      <w:sz w:val="24"/>
      <w:szCs w:val="21"/>
      <w:lang w:val="en-US" w:eastAsia="zh-CN" w:bidi="ar-SA"/>
    </w:rPr>
  </w:style>
  <w:style w:type="character" w:customStyle="1" w:styleId="2117">
    <w:name w:val="Portrait"/>
    <w:qFormat/>
    <w:uiPriority w:val="0"/>
    <w:rPr>
      <w:rFonts w:ascii="Univers" w:hAnsi="Univers" w:eastAsia="宋体" w:cs="Tahoma"/>
      <w:color w:val="000000"/>
      <w:kern w:val="2"/>
      <w:sz w:val="24"/>
      <w:szCs w:val="21"/>
      <w:lang w:val="en-US" w:eastAsia="zh-CN" w:bidi="ar-SA"/>
    </w:rPr>
  </w:style>
  <w:style w:type="character" w:customStyle="1" w:styleId="2118">
    <w:name w:val="Landscape"/>
    <w:qFormat/>
    <w:uiPriority w:val="0"/>
    <w:rPr>
      <w:rFonts w:ascii="Univers" w:hAnsi="Univers" w:eastAsia="宋体" w:cs="Tahoma"/>
      <w:color w:val="000000"/>
      <w:kern w:val="2"/>
      <w:sz w:val="24"/>
      <w:szCs w:val="21"/>
      <w:lang w:val="en-US" w:eastAsia="zh-CN" w:bidi="ar-SA"/>
    </w:rPr>
  </w:style>
  <w:style w:type="character" w:customStyle="1" w:styleId="2119">
    <w:name w:val="Annex"/>
    <w:qFormat/>
    <w:uiPriority w:val="0"/>
    <w:rPr>
      <w:rFonts w:ascii="Palatino" w:hAnsi="Palatino" w:eastAsia="宋体" w:cs="Tahoma"/>
      <w:color w:val="000000"/>
      <w:kern w:val="2"/>
      <w:sz w:val="22"/>
      <w:szCs w:val="21"/>
      <w:lang w:val="en-US" w:eastAsia="zh-CN" w:bidi="ar-SA"/>
    </w:rPr>
  </w:style>
  <w:style w:type="paragraph" w:customStyle="1" w:styleId="2120">
    <w:name w:val="Overhead Doc"/>
    <w:qFormat/>
    <w:uiPriority w:val="0"/>
    <w:pPr>
      <w:widowControl w:val="0"/>
      <w:tabs>
        <w:tab w:val="left" w:pos="-1984"/>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line="360" w:lineRule="auto"/>
    </w:pPr>
    <w:rPr>
      <w:rFonts w:ascii="Palatino" w:hAnsi="Palatino" w:eastAsia="宋体" w:cs="Times New Roman"/>
      <w:snapToGrid w:val="0"/>
      <w:sz w:val="36"/>
      <w:lang w:val="en-GB" w:eastAsia="en-US" w:bidi="ar-SA"/>
    </w:rPr>
  </w:style>
  <w:style w:type="character" w:customStyle="1" w:styleId="2121">
    <w:name w:val="Small"/>
    <w:uiPriority w:val="0"/>
    <w:rPr>
      <w:rFonts w:ascii="Palatino" w:hAnsi="Palatino" w:eastAsia="宋体" w:cs="Tahoma"/>
      <w:color w:val="000000"/>
      <w:kern w:val="2"/>
      <w:sz w:val="18"/>
      <w:szCs w:val="21"/>
      <w:lang w:val="en-US" w:eastAsia="zh-CN" w:bidi="ar-SA"/>
    </w:rPr>
  </w:style>
  <w:style w:type="character" w:customStyle="1" w:styleId="2122">
    <w:name w:val="Large"/>
    <w:qFormat/>
    <w:uiPriority w:val="0"/>
    <w:rPr>
      <w:rFonts w:ascii="Palatino" w:hAnsi="Palatino" w:eastAsia="宋体" w:cs="Tahoma"/>
      <w:color w:val="000000"/>
      <w:kern w:val="2"/>
      <w:sz w:val="36"/>
      <w:szCs w:val="21"/>
      <w:lang w:val="en-US" w:eastAsia="zh-CN" w:bidi="ar-SA"/>
    </w:rPr>
  </w:style>
  <w:style w:type="paragraph" w:customStyle="1" w:styleId="2123">
    <w:name w:val="REPORT"/>
    <w:qFormat/>
    <w:uiPriority w:val="0"/>
    <w:pPr>
      <w:widowControl w:val="0"/>
      <w:tabs>
        <w:tab w:val="left" w:pos="-1417"/>
        <w:tab w:val="left" w:pos="0"/>
        <w:tab w:val="left" w:pos="283"/>
        <w:tab w:val="left" w:pos="568"/>
        <w:tab w:val="left" w:pos="851"/>
        <w:tab w:val="left" w:pos="1134"/>
        <w:tab w:val="left" w:pos="1700"/>
        <w:tab w:val="left" w:pos="2267"/>
        <w:tab w:val="left" w:pos="2833"/>
        <w:tab w:val="left" w:pos="3400"/>
        <w:tab w:val="left" w:pos="3966"/>
        <w:tab w:val="left" w:pos="4532"/>
        <w:tab w:val="left" w:pos="5099"/>
        <w:tab w:val="left" w:pos="5665"/>
        <w:tab w:val="left" w:pos="6232"/>
        <w:tab w:val="left" w:pos="6798"/>
        <w:tab w:val="left" w:pos="7364"/>
        <w:tab w:val="left" w:pos="7931"/>
      </w:tabs>
      <w:suppressAutoHyphens/>
      <w:spacing w:line="264" w:lineRule="auto"/>
    </w:pPr>
    <w:rPr>
      <w:rFonts w:ascii="Palatino" w:hAnsi="Palatino" w:eastAsia="宋体" w:cs="Times New Roman"/>
      <w:snapToGrid w:val="0"/>
      <w:sz w:val="22"/>
      <w:lang w:val="en-GB" w:eastAsia="en-US" w:bidi="ar-SA"/>
    </w:rPr>
  </w:style>
  <w:style w:type="character" w:customStyle="1" w:styleId="2124">
    <w:name w:val="Save and Rec"/>
    <w:qFormat/>
    <w:uiPriority w:val="0"/>
    <w:rPr>
      <w:rFonts w:ascii="Univers" w:hAnsi="Univers" w:eastAsia="宋体" w:cs="Tahoma"/>
      <w:color w:val="000000"/>
      <w:kern w:val="2"/>
      <w:sz w:val="24"/>
      <w:szCs w:val="21"/>
      <w:lang w:val="en-US" w:eastAsia="zh-CN" w:bidi="ar-SA"/>
    </w:rPr>
  </w:style>
  <w:style w:type="character" w:customStyle="1" w:styleId="2125">
    <w:name w:val="Heading"/>
    <w:qFormat/>
    <w:uiPriority w:val="0"/>
  </w:style>
  <w:style w:type="character" w:customStyle="1" w:styleId="2126">
    <w:name w:val="Right Par"/>
    <w:qFormat/>
    <w:uiPriority w:val="0"/>
  </w:style>
  <w:style w:type="character" w:customStyle="1" w:styleId="2127">
    <w:name w:val="Subheading"/>
    <w:uiPriority w:val="0"/>
  </w:style>
  <w:style w:type="character" w:customStyle="1" w:styleId="2128">
    <w:name w:val="Mainhead"/>
    <w:qFormat/>
    <w:uiPriority w:val="0"/>
    <w:rPr>
      <w:rFonts w:ascii="Univers" w:hAnsi="Univers" w:eastAsia="宋体" w:cs="Tahoma"/>
      <w:b/>
      <w:i/>
      <w:color w:val="000000"/>
      <w:kern w:val="2"/>
      <w:sz w:val="24"/>
      <w:szCs w:val="21"/>
      <w:lang w:val="en-US" w:eastAsia="zh-CN" w:bidi="ar-SA"/>
    </w:rPr>
  </w:style>
  <w:style w:type="character" w:customStyle="1" w:styleId="2129">
    <w:name w:val="Para heading 6"/>
    <w:qFormat/>
    <w:uiPriority w:val="0"/>
  </w:style>
  <w:style w:type="paragraph" w:customStyle="1" w:styleId="2130">
    <w:name w:val="ANNEX TITLE"/>
    <w:qFormat/>
    <w:uiPriority w:val="0"/>
    <w:pPr>
      <w:widowControl w:val="0"/>
      <w:tabs>
        <w:tab w:val="left" w:pos="-720"/>
      </w:tabs>
      <w:suppressAutoHyphens/>
      <w:spacing w:line="264" w:lineRule="auto"/>
    </w:pPr>
    <w:rPr>
      <w:rFonts w:ascii="Univers" w:hAnsi="Univers" w:eastAsia="宋体" w:cs="Times New Roman"/>
      <w:snapToGrid w:val="0"/>
      <w:sz w:val="24"/>
      <w:lang w:val="en-US" w:eastAsia="en-US" w:bidi="ar-SA"/>
    </w:rPr>
  </w:style>
  <w:style w:type="character" w:customStyle="1" w:styleId="2131">
    <w:name w:val="memo.sty"/>
    <w:qFormat/>
    <w:uiPriority w:val="0"/>
  </w:style>
  <w:style w:type="character" w:customStyle="1" w:styleId="2132">
    <w:name w:val="Para heading 5"/>
    <w:qFormat/>
    <w:uiPriority w:val="0"/>
  </w:style>
  <w:style w:type="character" w:customStyle="1" w:styleId="2133">
    <w:name w:val="DUMMY"/>
    <w:qFormat/>
    <w:uiPriority w:val="0"/>
    <w:rPr>
      <w:rFonts w:ascii="Univers" w:hAnsi="Univers" w:eastAsia="宋体" w:cs="Tahoma"/>
      <w:color w:val="000000"/>
      <w:kern w:val="2"/>
      <w:sz w:val="24"/>
      <w:szCs w:val="21"/>
      <w:lang w:val="en-US" w:eastAsia="zh-CN" w:bidi="ar-SA"/>
    </w:rPr>
  </w:style>
  <w:style w:type="paragraph" w:customStyle="1" w:styleId="2134">
    <w:name w:val="9227MTRC"/>
    <w:qFormat/>
    <w:uiPriority w:val="0"/>
    <w:pPr>
      <w:widowControl w:val="0"/>
      <w:tabs>
        <w:tab w:val="left" w:pos="-1440"/>
        <w:tab w:val="left" w:pos="-720"/>
        <w:tab w:val="left" w:pos="6480"/>
      </w:tabs>
      <w:suppressAutoHyphens/>
    </w:pPr>
    <w:rPr>
      <w:rFonts w:ascii="Univers" w:hAnsi="Univers" w:eastAsia="宋体" w:cs="Times New Roman"/>
      <w:snapToGrid w:val="0"/>
      <w:sz w:val="24"/>
      <w:lang w:val="en-US" w:eastAsia="en-US" w:bidi="ar-SA"/>
    </w:rPr>
  </w:style>
  <w:style w:type="paragraph" w:customStyle="1" w:styleId="2135">
    <w:name w:val="YF"/>
    <w:qFormat/>
    <w:uiPriority w:val="0"/>
    <w:pPr>
      <w:widowControl w:val="0"/>
      <w:tabs>
        <w:tab w:val="left" w:pos="-1440"/>
        <w:tab w:val="left" w:pos="-720"/>
        <w:tab w:val="center" w:pos="6480"/>
      </w:tabs>
      <w:suppressAutoHyphens/>
    </w:pPr>
    <w:rPr>
      <w:rFonts w:ascii="Univers" w:hAnsi="Univers" w:eastAsia="宋体" w:cs="Times New Roman"/>
      <w:snapToGrid w:val="0"/>
      <w:sz w:val="24"/>
      <w:lang w:val="en-US" w:eastAsia="en-US" w:bidi="ar-SA"/>
    </w:rPr>
  </w:style>
  <w:style w:type="paragraph" w:customStyle="1" w:styleId="2136">
    <w:name w:val="TAB"/>
    <w:qFormat/>
    <w:uiPriority w:val="0"/>
    <w:pPr>
      <w:widowControl w:val="0"/>
      <w:tabs>
        <w:tab w:val="left" w:pos="-1440"/>
        <w:tab w:val="left" w:pos="-720"/>
      </w:tabs>
      <w:suppressAutoHyphens/>
    </w:pPr>
    <w:rPr>
      <w:rFonts w:ascii="Univers" w:hAnsi="Univers" w:eastAsia="宋体" w:cs="Times New Roman"/>
      <w:snapToGrid w:val="0"/>
      <w:sz w:val="24"/>
      <w:lang w:val="en-US" w:eastAsia="en-US" w:bidi="ar-SA"/>
    </w:rPr>
  </w:style>
  <w:style w:type="paragraph" w:customStyle="1" w:styleId="2137">
    <w:name w:val="ANNOTATION R"/>
    <w:qFormat/>
    <w:uiPriority w:val="0"/>
    <w:pPr>
      <w:widowControl w:val="0"/>
      <w:tabs>
        <w:tab w:val="left" w:pos="-720"/>
      </w:tabs>
      <w:suppressAutoHyphens/>
      <w:spacing w:line="258" w:lineRule="exact"/>
    </w:pPr>
    <w:rPr>
      <w:rFonts w:ascii="CG Times" w:hAnsi="CG Times" w:eastAsia="宋体" w:cs="Times New Roman"/>
      <w:snapToGrid w:val="0"/>
      <w:sz w:val="16"/>
      <w:lang w:val="en-US" w:eastAsia="en-US" w:bidi="ar-SA"/>
    </w:rPr>
  </w:style>
  <w:style w:type="paragraph" w:customStyle="1" w:styleId="2138">
    <w:name w:val="ANNOTATION T"/>
    <w:qFormat/>
    <w:uiPriority w:val="0"/>
    <w:pPr>
      <w:widowControl w:val="0"/>
      <w:tabs>
        <w:tab w:val="left" w:pos="-720"/>
      </w:tabs>
      <w:suppressAutoHyphens/>
      <w:spacing w:line="258" w:lineRule="exact"/>
    </w:pPr>
    <w:rPr>
      <w:rFonts w:ascii="Times New Roman" w:hAnsi="Times New Roman" w:eastAsia="宋体" w:cs="Times New Roman"/>
      <w:snapToGrid w:val="0"/>
      <w:lang w:val="en-US" w:eastAsia="en-US" w:bidi="ar-SA"/>
    </w:rPr>
  </w:style>
  <w:style w:type="paragraph" w:customStyle="1" w:styleId="2139">
    <w:name w:val="索引 71"/>
    <w:qFormat/>
    <w:uiPriority w:val="0"/>
    <w:pPr>
      <w:widowControl w:val="0"/>
      <w:tabs>
        <w:tab w:val="left" w:pos="360"/>
        <w:tab w:val="left" w:pos="924"/>
        <w:tab w:val="left" w:pos="1494"/>
        <w:tab w:val="left" w:pos="2058"/>
        <w:tab w:val="left" w:pos="2520"/>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2160" w:hanging="2160"/>
    </w:pPr>
    <w:rPr>
      <w:rFonts w:ascii="CG Times" w:hAnsi="CG Times" w:eastAsia="宋体" w:cs="Times New Roman"/>
      <w:snapToGrid w:val="0"/>
      <w:sz w:val="22"/>
      <w:lang w:val="en-US" w:eastAsia="en-US" w:bidi="ar-SA"/>
    </w:rPr>
  </w:style>
  <w:style w:type="paragraph" w:customStyle="1" w:styleId="2140">
    <w:name w:val="索引 61"/>
    <w:qFormat/>
    <w:uiPriority w:val="0"/>
    <w:pPr>
      <w:widowControl w:val="0"/>
      <w:tabs>
        <w:tab w:val="left" w:pos="360"/>
        <w:tab w:val="left" w:pos="924"/>
        <w:tab w:val="left" w:pos="1494"/>
        <w:tab w:val="left" w:pos="2058"/>
        <w:tab w:val="left" w:pos="2160"/>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1800" w:hanging="1800"/>
    </w:pPr>
    <w:rPr>
      <w:rFonts w:ascii="CG Times" w:hAnsi="CG Times" w:eastAsia="宋体" w:cs="Times New Roman"/>
      <w:snapToGrid w:val="0"/>
      <w:sz w:val="22"/>
      <w:lang w:val="en-US" w:eastAsia="en-US" w:bidi="ar-SA"/>
    </w:rPr>
  </w:style>
  <w:style w:type="paragraph" w:customStyle="1" w:styleId="2141">
    <w:name w:val="索引 51"/>
    <w:qFormat/>
    <w:uiPriority w:val="0"/>
    <w:pPr>
      <w:widowControl w:val="0"/>
      <w:tabs>
        <w:tab w:val="left" w:pos="360"/>
        <w:tab w:val="left" w:pos="924"/>
        <w:tab w:val="left" w:pos="1494"/>
        <w:tab w:val="left" w:pos="1800"/>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1440" w:hanging="1440"/>
    </w:pPr>
    <w:rPr>
      <w:rFonts w:ascii="CG Times" w:hAnsi="CG Times" w:eastAsia="宋体" w:cs="Times New Roman"/>
      <w:snapToGrid w:val="0"/>
      <w:sz w:val="22"/>
      <w:lang w:val="en-US" w:eastAsia="en-US" w:bidi="ar-SA"/>
    </w:rPr>
  </w:style>
  <w:style w:type="paragraph" w:customStyle="1" w:styleId="2142">
    <w:name w:val="索引 41"/>
    <w:qFormat/>
    <w:uiPriority w:val="0"/>
    <w:pPr>
      <w:widowControl w:val="0"/>
      <w:tabs>
        <w:tab w:val="left" w:pos="360"/>
        <w:tab w:val="left" w:pos="924"/>
        <w:tab w:val="left" w:pos="144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1080" w:hanging="1080"/>
    </w:pPr>
    <w:rPr>
      <w:rFonts w:ascii="CG Times" w:hAnsi="CG Times" w:eastAsia="宋体" w:cs="Times New Roman"/>
      <w:snapToGrid w:val="0"/>
      <w:sz w:val="22"/>
      <w:lang w:val="en-US" w:eastAsia="en-US" w:bidi="ar-SA"/>
    </w:rPr>
  </w:style>
  <w:style w:type="paragraph" w:customStyle="1" w:styleId="2143">
    <w:name w:val="索引 31"/>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2144">
    <w:name w:val="行号1"/>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hAnsi="CG Times" w:eastAsia="宋体" w:cs="Times New Roman"/>
      <w:snapToGrid w:val="0"/>
      <w:sz w:val="22"/>
      <w:lang w:val="en-US" w:eastAsia="en-US" w:bidi="ar-SA"/>
    </w:rPr>
  </w:style>
  <w:style w:type="paragraph" w:customStyle="1" w:styleId="2145">
    <w:name w:val="INDEX HEADIN"/>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hAnsi="CG Times" w:eastAsia="宋体" w:cs="Times New Roman"/>
      <w:snapToGrid w:val="0"/>
      <w:sz w:val="22"/>
      <w:lang w:val="en-US" w:eastAsia="en-US" w:bidi="ar-SA"/>
    </w:rPr>
  </w:style>
  <w:style w:type="paragraph" w:customStyle="1" w:styleId="2146">
    <w:name w:val="FOOTNOTE REF"/>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hAnsi="CG Times" w:eastAsia="宋体" w:cs="Times New Roman"/>
      <w:snapToGrid w:val="0"/>
      <w:sz w:val="16"/>
      <w:vertAlign w:val="superscript"/>
      <w:lang w:val="en-US" w:eastAsia="en-US" w:bidi="ar-SA"/>
    </w:rPr>
  </w:style>
  <w:style w:type="paragraph" w:customStyle="1" w:styleId="2147">
    <w:name w:val="FOOTNOTE TEX"/>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Times New Roman" w:hAnsi="Times New Roman" w:eastAsia="宋体" w:cs="Times New Roman"/>
      <w:snapToGrid w:val="0"/>
      <w:lang w:val="en-US" w:eastAsia="en-US" w:bidi="ar-SA"/>
    </w:rPr>
  </w:style>
  <w:style w:type="paragraph" w:customStyle="1" w:styleId="2148">
    <w:name w:val="标题 91"/>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hAnsi="Times New Roman" w:eastAsia="宋体" w:cs="Times New Roman"/>
      <w:i/>
      <w:snapToGrid w:val="0"/>
      <w:lang w:val="en-US" w:eastAsia="en-US" w:bidi="ar-SA"/>
    </w:rPr>
  </w:style>
  <w:style w:type="paragraph" w:customStyle="1" w:styleId="2149">
    <w:name w:val="标题 81"/>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hAnsi="Times New Roman" w:eastAsia="宋体" w:cs="Times New Roman"/>
      <w:i/>
      <w:snapToGrid w:val="0"/>
      <w:lang w:val="en-US" w:eastAsia="en-US" w:bidi="ar-SA"/>
    </w:rPr>
  </w:style>
  <w:style w:type="paragraph" w:customStyle="1" w:styleId="2150">
    <w:name w:val="标题 71"/>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hAnsi="Times New Roman" w:eastAsia="宋体" w:cs="Times New Roman"/>
      <w:i/>
      <w:snapToGrid w:val="0"/>
      <w:lang w:val="en-US" w:eastAsia="en-US" w:bidi="ar-SA"/>
    </w:rPr>
  </w:style>
  <w:style w:type="paragraph" w:customStyle="1" w:styleId="2151">
    <w:name w:val="标题 61"/>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hAnsi="Times New Roman" w:eastAsia="宋体" w:cs="Times New Roman"/>
      <w:snapToGrid w:val="0"/>
      <w:u w:val="single"/>
      <w:lang w:val="en-US" w:eastAsia="en-US" w:bidi="ar-SA"/>
    </w:rPr>
  </w:style>
  <w:style w:type="paragraph" w:customStyle="1" w:styleId="2152">
    <w:name w:val="标题 51"/>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Times New Roman" w:hAnsi="Times New Roman" w:eastAsia="宋体" w:cs="Times New Roman"/>
      <w:b/>
      <w:snapToGrid w:val="0"/>
      <w:lang w:val="en-US" w:eastAsia="en-US" w:bidi="ar-SA"/>
    </w:rPr>
  </w:style>
  <w:style w:type="paragraph" w:customStyle="1" w:styleId="2153">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2154">
    <w:name w:val="text 1"/>
    <w:qFormat/>
    <w:uiPriority w:val="0"/>
    <w:pPr>
      <w:widowControl w:val="0"/>
      <w:tabs>
        <w:tab w:val="left" w:pos="360"/>
        <w:tab w:val="left" w:pos="924"/>
        <w:tab w:val="left" w:pos="1206"/>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846" w:hanging="846"/>
    </w:pPr>
    <w:rPr>
      <w:rFonts w:ascii="CG Times" w:hAnsi="CG Times" w:eastAsia="宋体" w:cs="Times New Roman"/>
      <w:snapToGrid w:val="0"/>
      <w:sz w:val="22"/>
      <w:lang w:val="en-US" w:eastAsia="en-US" w:bidi="ar-SA"/>
    </w:rPr>
  </w:style>
  <w:style w:type="paragraph" w:customStyle="1" w:styleId="2155">
    <w:name w:val="sub-clause"/>
    <w:qFormat/>
    <w:uiPriority w:val="0"/>
    <w:pPr>
      <w:widowControl w:val="0"/>
      <w:tabs>
        <w:tab w:val="left" w:pos="360"/>
        <w:tab w:val="left" w:pos="642"/>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282" w:hanging="282"/>
    </w:pPr>
    <w:rPr>
      <w:rFonts w:ascii="CG Times" w:hAnsi="CG Times" w:eastAsia="宋体" w:cs="Times New Roman"/>
      <w:snapToGrid w:val="0"/>
      <w:sz w:val="22"/>
      <w:lang w:val="en-US" w:eastAsia="en-US" w:bidi="ar-SA"/>
    </w:rPr>
  </w:style>
  <w:style w:type="paragraph" w:customStyle="1" w:styleId="2156">
    <w:name w:val="sub-clause d"/>
    <w:qFormat/>
    <w:uiPriority w:val="0"/>
    <w:pPr>
      <w:widowControl w:val="0"/>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564" w:hanging="564"/>
    </w:pPr>
    <w:rPr>
      <w:rFonts w:ascii="CG Times" w:hAnsi="CG Times" w:eastAsia="宋体" w:cs="Times New Roman"/>
      <w:snapToGrid w:val="0"/>
      <w:sz w:val="22"/>
      <w:lang w:val="en-US" w:eastAsia="en-US" w:bidi="ar-SA"/>
    </w:rPr>
  </w:style>
  <w:style w:type="paragraph" w:customStyle="1" w:styleId="2157">
    <w:name w:val="department"/>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pPr>
    <w:rPr>
      <w:rFonts w:ascii="CG Times" w:hAnsi="CG Times" w:eastAsia="宋体" w:cs="Times New Roman"/>
      <w:snapToGrid w:val="0"/>
      <w:sz w:val="34"/>
      <w:lang w:val="en-US" w:eastAsia="en-US" w:bidi="ar-SA"/>
    </w:rPr>
  </w:style>
  <w:style w:type="paragraph" w:customStyle="1" w:styleId="2158">
    <w:name w:val="roundel"/>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Times New Roman" w:hAnsi="Times New Roman" w:eastAsia="宋体" w:cs="Times New Roman"/>
      <w:snapToGrid w:val="0"/>
      <w:sz w:val="12"/>
      <w:lang w:val="en-US" w:eastAsia="en-US" w:bidi="ar-SA"/>
    </w:rPr>
  </w:style>
  <w:style w:type="paragraph" w:customStyle="1" w:styleId="2159">
    <w:name w:val="number"/>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hAnsi="CG Times" w:eastAsia="宋体" w:cs="Times New Roman"/>
      <w:snapToGrid w:val="0"/>
      <w:sz w:val="34"/>
      <w:lang w:val="en-US" w:eastAsia="en-US" w:bidi="ar-SA"/>
    </w:rPr>
  </w:style>
  <w:style w:type="paragraph" w:customStyle="1" w:styleId="2160">
    <w:name w:val="stamp"/>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Times New Roman" w:hAnsi="Times New Roman" w:eastAsia="宋体" w:cs="Times New Roman"/>
      <w:snapToGrid w:val="0"/>
      <w:lang w:val="en-US" w:eastAsia="en-US" w:bidi="ar-SA"/>
    </w:rPr>
  </w:style>
  <w:style w:type="paragraph" w:customStyle="1" w:styleId="2161">
    <w:name w:val="document cla"/>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pPr>
    <w:rPr>
      <w:rFonts w:ascii="CG Times" w:hAnsi="CG Times" w:eastAsia="宋体" w:cs="Times New Roman"/>
      <w:snapToGrid w:val="0"/>
      <w:sz w:val="34"/>
      <w:lang w:val="en-US" w:eastAsia="en-US" w:bidi="ar-SA"/>
    </w:rPr>
  </w:style>
  <w:style w:type="character" w:customStyle="1" w:styleId="2162">
    <w:name w:val="section head"/>
    <w:qFormat/>
    <w:uiPriority w:val="0"/>
    <w:rPr>
      <w:rFonts w:ascii="Univers" w:hAnsi="Univers" w:eastAsia="宋体" w:cs="Tahoma"/>
      <w:color w:val="000000"/>
      <w:kern w:val="2"/>
      <w:sz w:val="24"/>
      <w:szCs w:val="21"/>
      <w:lang w:val="en-US" w:eastAsia="zh-CN" w:bidi="ar-SA"/>
    </w:rPr>
  </w:style>
  <w:style w:type="paragraph" w:customStyle="1" w:styleId="2163">
    <w:name w:val="attachment"/>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jc w:val="right"/>
    </w:pPr>
    <w:rPr>
      <w:rFonts w:ascii="CG Times" w:hAnsi="CG Times" w:eastAsia="宋体" w:cs="Times New Roman"/>
      <w:snapToGrid w:val="0"/>
      <w:sz w:val="22"/>
      <w:lang w:val="en-US" w:eastAsia="en-US" w:bidi="ar-SA"/>
    </w:rPr>
  </w:style>
  <w:style w:type="paragraph" w:customStyle="1" w:styleId="2164">
    <w:name w:val="clause"/>
    <w:qFormat/>
    <w:uiPriority w:val="0"/>
    <w:pPr>
      <w:widowControl w:val="0"/>
      <w:tabs>
        <w:tab w:val="left" w:pos="360"/>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ind w:left="966" w:hanging="966"/>
    </w:pPr>
    <w:rPr>
      <w:rFonts w:ascii="CG Times" w:hAnsi="CG Times" w:eastAsia="宋体" w:cs="Times New Roman"/>
      <w:snapToGrid w:val="0"/>
      <w:sz w:val="22"/>
      <w:lang w:val="en-US" w:eastAsia="en-US" w:bidi="ar-SA"/>
    </w:rPr>
  </w:style>
  <w:style w:type="paragraph" w:customStyle="1" w:styleId="2165">
    <w:name w:val="sub-section"/>
    <w:qFormat/>
    <w:uiPriority w:val="0"/>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hAnsi="CG Times" w:eastAsia="宋体" w:cs="Times New Roman"/>
      <w:snapToGrid w:val="0"/>
      <w:sz w:val="24"/>
      <w:lang w:val="en-US" w:eastAsia="en-US" w:bidi="ar-SA"/>
    </w:rPr>
  </w:style>
  <w:style w:type="paragraph" w:customStyle="1" w:styleId="2166">
    <w:name w:val="text2"/>
    <w:qFormat/>
    <w:uiPriority w:val="0"/>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ind w:left="1938" w:hanging="1938"/>
    </w:pPr>
    <w:rPr>
      <w:rFonts w:ascii="CG Times" w:hAnsi="CG Times" w:eastAsia="宋体" w:cs="Times New Roman"/>
      <w:snapToGrid w:val="0"/>
      <w:sz w:val="24"/>
      <w:lang w:val="en-US" w:eastAsia="en-US" w:bidi="ar-SA"/>
    </w:rPr>
  </w:style>
  <w:style w:type="paragraph" w:customStyle="1" w:styleId="2167">
    <w:name w:val="text1"/>
    <w:qFormat/>
    <w:uiPriority w:val="0"/>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ind w:left="966" w:hanging="966"/>
    </w:pPr>
    <w:rPr>
      <w:rFonts w:ascii="CG Times" w:hAnsi="CG Times" w:eastAsia="宋体" w:cs="Times New Roman"/>
      <w:snapToGrid w:val="0"/>
      <w:sz w:val="24"/>
      <w:lang w:val="en-US" w:eastAsia="en-US" w:bidi="ar-SA"/>
    </w:rPr>
  </w:style>
  <w:style w:type="paragraph" w:customStyle="1" w:styleId="2168">
    <w:name w:val="lul"/>
    <w:qFormat/>
    <w:uiPriority w:val="0"/>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Times New Roman" w:hAnsi="Times New Roman" w:eastAsia="宋体" w:cs="Times New Roman"/>
      <w:snapToGrid w:val="0"/>
      <w:sz w:val="36"/>
      <w:lang w:val="en-US" w:eastAsia="en-US" w:bidi="ar-SA"/>
    </w:rPr>
  </w:style>
  <w:style w:type="paragraph" w:customStyle="1" w:styleId="2169">
    <w:name w:val="签名1"/>
    <w:qFormat/>
    <w:uiPriority w:val="0"/>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hAnsi="CG Times" w:eastAsia="宋体" w:cs="Times New Roman"/>
      <w:snapToGrid w:val="0"/>
      <w:sz w:val="18"/>
      <w:lang w:val="en-US" w:eastAsia="en-US" w:bidi="ar-SA"/>
    </w:rPr>
  </w:style>
  <w:style w:type="paragraph" w:customStyle="1" w:styleId="2170">
    <w:name w:val="日期1"/>
    <w:qFormat/>
    <w:uiPriority w:val="0"/>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hAnsi="CG Times" w:eastAsia="宋体" w:cs="Times New Roman"/>
      <w:snapToGrid w:val="0"/>
      <w:sz w:val="24"/>
      <w:lang w:val="en-US" w:eastAsia="en-US" w:bidi="ar-SA"/>
    </w:rPr>
  </w:style>
  <w:style w:type="paragraph" w:customStyle="1" w:styleId="2171">
    <w:name w:val="approval tex"/>
    <w:qFormat/>
    <w:uiPriority w:val="0"/>
    <w:pPr>
      <w:widowControl w:val="0"/>
      <w:tabs>
        <w:tab w:val="left" w:pos="360"/>
        <w:tab w:val="left" w:pos="924"/>
        <w:tab w:val="left" w:pos="1326"/>
        <w:tab w:val="left" w:pos="1494"/>
        <w:tab w:val="left" w:pos="2058"/>
        <w:tab w:val="left" w:pos="229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hAnsi="CG Times" w:eastAsia="宋体" w:cs="Times New Roman"/>
      <w:snapToGrid w:val="0"/>
      <w:sz w:val="26"/>
      <w:lang w:val="en-US" w:eastAsia="en-US" w:bidi="ar-SA"/>
    </w:rPr>
  </w:style>
  <w:style w:type="paragraph" w:customStyle="1" w:styleId="2172">
    <w:name w:val="1stfooter"/>
    <w:qFormat/>
    <w:uiPriority w:val="0"/>
    <w:pPr>
      <w:widowControl w:val="0"/>
      <w:tabs>
        <w:tab w:val="left" w:pos="1326"/>
        <w:tab w:val="left" w:pos="2268"/>
        <w:tab w:val="left" w:pos="2298"/>
        <w:tab w:val="left" w:pos="2832"/>
        <w:tab w:val="left" w:pos="3402"/>
        <w:tab w:val="left" w:pos="3966"/>
        <w:tab w:val="left" w:pos="4536"/>
        <w:tab w:val="left" w:pos="5100"/>
        <w:tab w:val="left" w:pos="5670"/>
        <w:tab w:val="left" w:pos="6234"/>
        <w:tab w:val="left" w:pos="6804"/>
        <w:tab w:val="left" w:pos="7368"/>
        <w:tab w:val="left" w:pos="7938"/>
        <w:tab w:val="left" w:pos="8502"/>
        <w:tab w:val="left" w:pos="9072"/>
      </w:tabs>
      <w:suppressAutoHyphens/>
      <w:spacing w:line="258" w:lineRule="exact"/>
    </w:pPr>
    <w:rPr>
      <w:rFonts w:ascii="CG Times" w:hAnsi="CG Times" w:eastAsia="宋体" w:cs="Times New Roman"/>
      <w:snapToGrid w:val="0"/>
      <w:sz w:val="18"/>
      <w:lang w:val="en-US" w:eastAsia="en-US" w:bidi="ar-SA"/>
    </w:rPr>
  </w:style>
  <w:style w:type="paragraph" w:customStyle="1" w:styleId="2173">
    <w:name w:val="attachment s"/>
    <w:qFormat/>
    <w:uiPriority w:val="0"/>
    <w:pPr>
      <w:widowControl w:val="0"/>
      <w:tabs>
        <w:tab w:val="left" w:pos="7938"/>
        <w:tab w:val="left" w:pos="8502"/>
        <w:tab w:val="left" w:pos="9072"/>
        <w:tab w:val="right" w:pos="9714"/>
      </w:tabs>
      <w:suppressAutoHyphens/>
      <w:spacing w:line="258" w:lineRule="exact"/>
    </w:pPr>
    <w:rPr>
      <w:rFonts w:ascii="CG Times" w:hAnsi="CG Times" w:eastAsia="宋体" w:cs="Times New Roman"/>
      <w:snapToGrid w:val="0"/>
      <w:sz w:val="24"/>
      <w:lang w:val="en-US" w:eastAsia="en-US" w:bidi="ar-SA"/>
    </w:rPr>
  </w:style>
  <w:style w:type="paragraph" w:customStyle="1" w:styleId="2174">
    <w:name w:val="text 2"/>
    <w:qFormat/>
    <w:uiPriority w:val="0"/>
    <w:pPr>
      <w:widowControl w:val="0"/>
      <w:tabs>
        <w:tab w:val="left" w:pos="-210"/>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pPr>
    <w:rPr>
      <w:rFonts w:ascii="CG Times" w:hAnsi="CG Times" w:eastAsia="宋体" w:cs="Times New Roman"/>
      <w:snapToGrid w:val="0"/>
      <w:sz w:val="22"/>
      <w:lang w:val="en-US" w:eastAsia="en-US" w:bidi="ar-SA"/>
    </w:rPr>
  </w:style>
  <w:style w:type="character" w:customStyle="1" w:styleId="2175">
    <w:name w:val="_Equation Caption1"/>
    <w:qFormat/>
    <w:uiPriority w:val="0"/>
  </w:style>
  <w:style w:type="paragraph" w:customStyle="1" w:styleId="2176">
    <w:name w:val="Style1"/>
    <w:basedOn w:val="1"/>
    <w:qFormat/>
    <w:uiPriority w:val="0"/>
    <w:pPr>
      <w:tabs>
        <w:tab w:val="left" w:pos="-2"/>
        <w:tab w:val="left" w:pos="849"/>
        <w:tab w:val="left" w:pos="1983"/>
        <w:tab w:val="left" w:pos="2713"/>
        <w:tab w:val="left" w:pos="4141"/>
      </w:tabs>
      <w:suppressAutoHyphens/>
      <w:topLinePunct/>
      <w:adjustRightInd w:val="0"/>
      <w:spacing w:line="312" w:lineRule="auto"/>
      <w:ind w:left="851" w:right="96" w:hanging="851"/>
      <w:jc w:val="left"/>
    </w:pPr>
    <w:rPr>
      <w:rFonts w:ascii="Times New Roman" w:hAnsi="华文细黑" w:eastAsia="PMingLiU"/>
      <w:snapToGrid w:val="0"/>
      <w:kern w:val="0"/>
      <w:sz w:val="24"/>
      <w:szCs w:val="21"/>
      <w:lang w:val="en-AU"/>
    </w:rPr>
  </w:style>
  <w:style w:type="paragraph" w:customStyle="1" w:styleId="2177">
    <w:name w:val="樣式 標題 2 + 12 點"/>
    <w:basedOn w:val="4"/>
    <w:qFormat/>
    <w:uiPriority w:val="0"/>
    <w:pPr>
      <w:tabs>
        <w:tab w:val="left" w:pos="840"/>
      </w:tabs>
      <w:spacing w:before="260" w:after="260" w:line="416" w:lineRule="auto"/>
      <w:ind w:left="840" w:hanging="420"/>
      <w:jc w:val="both"/>
    </w:pPr>
    <w:rPr>
      <w:color w:val="auto"/>
    </w:rPr>
  </w:style>
  <w:style w:type="paragraph" w:customStyle="1" w:styleId="2178">
    <w:name w:val="樣式 標題 1 + 12 點"/>
    <w:basedOn w:val="3"/>
    <w:link w:val="2179"/>
    <w:qFormat/>
    <w:uiPriority w:val="0"/>
    <w:pPr>
      <w:spacing w:beforeLines="50" w:afterLines="50" w:line="360" w:lineRule="auto"/>
      <w:ind w:left="420" w:hanging="420"/>
    </w:pPr>
    <w:rPr>
      <w:color w:val="auto"/>
      <w:sz w:val="28"/>
    </w:rPr>
  </w:style>
  <w:style w:type="character" w:customStyle="1" w:styleId="2179">
    <w:name w:val="樣式 標題 1 + 12 點 字元"/>
    <w:link w:val="2178"/>
    <w:qFormat/>
    <w:uiPriority w:val="0"/>
    <w:rPr>
      <w:b/>
      <w:bCs/>
      <w:kern w:val="44"/>
      <w:sz w:val="28"/>
      <w:szCs w:val="44"/>
    </w:rPr>
  </w:style>
  <w:style w:type="paragraph" w:customStyle="1" w:styleId="2180">
    <w:name w:val="Style 樣式 標題 3 + (中文) MS Gothic 10.5 點 + (Latin) Times New Roman (A..."/>
    <w:basedOn w:val="1758"/>
    <w:link w:val="2181"/>
    <w:qFormat/>
    <w:uiPriority w:val="0"/>
    <w:pPr>
      <w:keepLines w:val="0"/>
      <w:tabs>
        <w:tab w:val="left" w:pos="737"/>
        <w:tab w:val="left" w:pos="1134"/>
      </w:tabs>
      <w:topLinePunct/>
      <w:spacing w:before="240" w:after="240" w:line="240" w:lineRule="auto"/>
      <w:ind w:left="142" w:right="96" w:hanging="142"/>
    </w:pPr>
    <w:rPr>
      <w:rFonts w:ascii="Arial" w:hAnsi="宋体" w:eastAsia="PMingLiU"/>
      <w:color w:val="000000"/>
      <w:sz w:val="24"/>
      <w:szCs w:val="24"/>
    </w:rPr>
  </w:style>
  <w:style w:type="character" w:customStyle="1" w:styleId="2181">
    <w:name w:val="Style 樣式 標題 3 + (中文) MS Gothic 10.5 點 + (Latin) Times New Roman (A... Char"/>
    <w:link w:val="2180"/>
    <w:qFormat/>
    <w:uiPriority w:val="0"/>
    <w:rPr>
      <w:rFonts w:ascii="Arial" w:hAnsi="宋体" w:eastAsia="PMingLiU"/>
      <w:b/>
      <w:bCs/>
      <w:color w:val="000000"/>
      <w:kern w:val="2"/>
      <w:sz w:val="24"/>
      <w:szCs w:val="24"/>
    </w:rPr>
  </w:style>
  <w:style w:type="paragraph" w:customStyle="1" w:styleId="2182">
    <w:name w:val="Style Heading 1 + (Latin) Times New Roman"/>
    <w:basedOn w:val="3"/>
    <w:link w:val="2183"/>
    <w:qFormat/>
    <w:uiPriority w:val="0"/>
    <w:pPr>
      <w:spacing w:beforeLines="50" w:afterLines="50" w:line="360" w:lineRule="auto"/>
      <w:ind w:left="420" w:hanging="420"/>
    </w:pPr>
    <w:rPr>
      <w:color w:val="auto"/>
      <w:sz w:val="28"/>
    </w:rPr>
  </w:style>
  <w:style w:type="character" w:customStyle="1" w:styleId="2183">
    <w:name w:val="Style Heading 1 + (Latin) Times New Roman Char"/>
    <w:link w:val="2182"/>
    <w:qFormat/>
    <w:uiPriority w:val="0"/>
    <w:rPr>
      <w:b/>
      <w:bCs/>
      <w:kern w:val="44"/>
      <w:sz w:val="28"/>
      <w:szCs w:val="44"/>
    </w:rPr>
  </w:style>
  <w:style w:type="paragraph" w:customStyle="1" w:styleId="2184">
    <w:name w:val="Style Style Body Text + Justified + Before:  0.11 ch"/>
    <w:basedOn w:val="1"/>
    <w:qFormat/>
    <w:uiPriority w:val="0"/>
    <w:pPr>
      <w:numPr>
        <w:ilvl w:val="1"/>
        <w:numId w:val="30"/>
      </w:numPr>
      <w:topLinePunct/>
      <w:adjustRightInd w:val="0"/>
      <w:spacing w:line="312" w:lineRule="auto"/>
      <w:ind w:right="96"/>
      <w:jc w:val="left"/>
    </w:pPr>
    <w:rPr>
      <w:rFonts w:ascii="Times New Roman" w:hAnsi="华文细黑" w:eastAsia="PMingLiU"/>
      <w:snapToGrid w:val="0"/>
      <w:kern w:val="0"/>
      <w:sz w:val="24"/>
      <w:szCs w:val="21"/>
      <w:lang w:val="en-AU"/>
    </w:rPr>
  </w:style>
  <w:style w:type="paragraph" w:customStyle="1" w:styleId="2185">
    <w:name w:val="Style Body Text Indent 3 + Left  6.5 ch First line:  0 ch"/>
    <w:basedOn w:val="70"/>
    <w:qFormat/>
    <w:uiPriority w:val="0"/>
    <w:pPr>
      <w:numPr>
        <w:ilvl w:val="0"/>
        <w:numId w:val="31"/>
      </w:numPr>
      <w:tabs>
        <w:tab w:val="left" w:pos="-1843"/>
        <w:tab w:val="left" w:pos="-2"/>
        <w:tab w:val="left" w:pos="360"/>
        <w:tab w:val="left" w:pos="849"/>
        <w:tab w:val="clear" w:pos="2722"/>
      </w:tabs>
      <w:suppressAutoHyphens/>
      <w:topLinePunct/>
      <w:adjustRightInd w:val="0"/>
      <w:spacing w:after="0" w:line="312" w:lineRule="auto"/>
      <w:ind w:left="0" w:leftChars="0" w:right="96" w:firstLine="0"/>
      <w:jc w:val="left"/>
    </w:pPr>
    <w:rPr>
      <w:rFonts w:hAnsi="华文细黑" w:eastAsia="PMingLiU" w:cs="PMingLiU"/>
      <w:snapToGrid w:val="0"/>
      <w:kern w:val="0"/>
      <w:sz w:val="24"/>
      <w:szCs w:val="21"/>
      <w:lang w:val="en-GB" w:eastAsia="zh-TW"/>
    </w:rPr>
  </w:style>
  <w:style w:type="paragraph" w:customStyle="1" w:styleId="2186">
    <w:name w:val="Style Style Style Body Text + Justified + (Complex) Times New Roman..."/>
    <w:basedOn w:val="1"/>
    <w:qFormat/>
    <w:uiPriority w:val="0"/>
    <w:pPr>
      <w:tabs>
        <w:tab w:val="left" w:pos="3902"/>
      </w:tabs>
      <w:topLinePunct/>
      <w:adjustRightInd w:val="0"/>
      <w:spacing w:line="312" w:lineRule="auto"/>
      <w:ind w:left="3902" w:right="96" w:hanging="454"/>
      <w:jc w:val="left"/>
    </w:pPr>
    <w:rPr>
      <w:rFonts w:ascii="Times New Roman" w:hAnsi="华文细黑" w:eastAsia="PMingLiU"/>
      <w:snapToGrid w:val="0"/>
      <w:kern w:val="0"/>
      <w:sz w:val="24"/>
      <w:szCs w:val="21"/>
      <w:lang w:val="en-AU"/>
    </w:rPr>
  </w:style>
  <w:style w:type="paragraph" w:customStyle="1" w:styleId="2187">
    <w:name w:val="Style Style Body Text Indent 3 + Left  5.29 ch First line:  0.01 ch +"/>
    <w:basedOn w:val="1775"/>
    <w:qFormat/>
    <w:uiPriority w:val="0"/>
    <w:pPr>
      <w:widowControl w:val="0"/>
      <w:topLinePunct/>
      <w:adjustRightInd w:val="0"/>
      <w:ind w:left="0" w:leftChars="0" w:right="96"/>
      <w:jc w:val="both"/>
    </w:pPr>
  </w:style>
  <w:style w:type="paragraph" w:customStyle="1" w:styleId="2188">
    <w:name w:val="Appendix Style2"/>
    <w:basedOn w:val="1"/>
    <w:qFormat/>
    <w:uiPriority w:val="0"/>
    <w:pPr>
      <w:numPr>
        <w:ilvl w:val="0"/>
        <w:numId w:val="32"/>
      </w:numPr>
      <w:topLinePunct/>
      <w:adjustRightInd w:val="0"/>
      <w:spacing w:line="312" w:lineRule="auto"/>
      <w:ind w:right="96"/>
      <w:jc w:val="left"/>
    </w:pPr>
    <w:rPr>
      <w:rFonts w:ascii="Times New Roman Bold" w:hAnsi="Times New Roman Bold" w:eastAsia="PMingLiU"/>
      <w:b/>
      <w:snapToGrid w:val="0"/>
      <w:kern w:val="0"/>
      <w:sz w:val="24"/>
      <w:szCs w:val="21"/>
      <w:lang w:val="en-AU" w:eastAsia="zh-TW"/>
    </w:rPr>
  </w:style>
  <w:style w:type="paragraph" w:customStyle="1" w:styleId="2189">
    <w:name w:val="Appendix Index"/>
    <w:basedOn w:val="1"/>
    <w:qFormat/>
    <w:uiPriority w:val="0"/>
    <w:pPr>
      <w:numPr>
        <w:ilvl w:val="0"/>
        <w:numId w:val="33"/>
      </w:numPr>
      <w:topLinePunct/>
      <w:adjustRightInd w:val="0"/>
      <w:spacing w:line="312" w:lineRule="auto"/>
      <w:ind w:right="96"/>
      <w:jc w:val="left"/>
    </w:pPr>
    <w:rPr>
      <w:rFonts w:ascii="Times New Roman" w:hAnsi="华文细黑" w:eastAsia="PMingLiU"/>
      <w:snapToGrid w:val="0"/>
      <w:kern w:val="0"/>
      <w:sz w:val="24"/>
      <w:szCs w:val="21"/>
      <w:lang w:val="en-AU"/>
    </w:rPr>
  </w:style>
  <w:style w:type="paragraph" w:customStyle="1" w:styleId="2190">
    <w:name w:val="Appendix Index level 2"/>
    <w:basedOn w:val="1"/>
    <w:qFormat/>
    <w:uiPriority w:val="0"/>
    <w:pPr>
      <w:numPr>
        <w:ilvl w:val="1"/>
        <w:numId w:val="33"/>
      </w:numPr>
      <w:topLinePunct/>
      <w:adjustRightInd w:val="0"/>
      <w:spacing w:line="312" w:lineRule="auto"/>
      <w:ind w:right="96"/>
      <w:jc w:val="left"/>
    </w:pPr>
    <w:rPr>
      <w:rFonts w:ascii="华文细黑" w:hAnsi="宋体"/>
      <w:snapToGrid w:val="0"/>
      <w:kern w:val="0"/>
      <w:sz w:val="24"/>
      <w:szCs w:val="21"/>
      <w:lang w:val="en-AU"/>
    </w:rPr>
  </w:style>
  <w:style w:type="character" w:customStyle="1" w:styleId="2191">
    <w:name w:val="樣式 標題 3 + (中文) MS Gothic 10.5 點 字元 字元 Char Char Char"/>
    <w:link w:val="2192"/>
    <w:qFormat/>
    <w:uiPriority w:val="0"/>
    <w:rPr>
      <w:rFonts w:ascii="宋体" w:hAnsi="PMingLiU" w:eastAsia="MS Gothic" w:cs="Tahoma"/>
      <w:b/>
      <w:bCs/>
      <w:snapToGrid w:val="0"/>
      <w:color w:val="000000"/>
      <w:sz w:val="24"/>
      <w:szCs w:val="24"/>
      <w:lang w:val="en-AU" w:eastAsia="zh-TW"/>
    </w:rPr>
  </w:style>
  <w:style w:type="paragraph" w:customStyle="1" w:styleId="2192">
    <w:name w:val="樣式 標題 3 + (中文) MS Gothic 10.5 點 字元 字元 Char Char"/>
    <w:basedOn w:val="5"/>
    <w:link w:val="2191"/>
    <w:qFormat/>
    <w:uiPriority w:val="0"/>
    <w:pPr>
      <w:spacing w:before="260" w:after="260" w:line="416" w:lineRule="auto"/>
      <w:ind w:left="1260" w:hanging="420"/>
      <w:jc w:val="both"/>
    </w:pPr>
    <w:rPr>
      <w:rFonts w:ascii="宋体" w:hAnsi="PMingLiU" w:eastAsia="MS Gothic" w:cs="Tahoma"/>
      <w:snapToGrid w:val="0"/>
      <w:kern w:val="0"/>
      <w:sz w:val="24"/>
      <w:szCs w:val="24"/>
      <w:lang w:val="en-AU" w:eastAsia="zh-TW"/>
    </w:rPr>
  </w:style>
  <w:style w:type="paragraph" w:customStyle="1" w:styleId="2193">
    <w:name w:val="樣式 標題 3 + (中文) MS Gothic 10.5 點"/>
    <w:basedOn w:val="5"/>
    <w:link w:val="2194"/>
    <w:qFormat/>
    <w:uiPriority w:val="0"/>
    <w:pPr>
      <w:spacing w:before="260" w:after="260" w:line="416" w:lineRule="auto"/>
      <w:ind w:left="1260" w:hanging="420"/>
      <w:jc w:val="both"/>
    </w:pPr>
    <w:rPr>
      <w:color w:val="auto"/>
    </w:rPr>
  </w:style>
  <w:style w:type="character" w:customStyle="1" w:styleId="2194">
    <w:name w:val="樣式 標題 3 + (中文) MS Gothic 10.5 點 Char1"/>
    <w:link w:val="2193"/>
    <w:qFormat/>
    <w:uiPriority w:val="0"/>
    <w:rPr>
      <w:b/>
      <w:bCs/>
      <w:kern w:val="2"/>
      <w:sz w:val="32"/>
      <w:szCs w:val="32"/>
    </w:rPr>
  </w:style>
  <w:style w:type="character" w:customStyle="1" w:styleId="2195">
    <w:name w:val="樣式 標題 3 + (中文) MS Gothic 10.5 點 字元 字元"/>
    <w:qFormat/>
    <w:uiPriority w:val="0"/>
    <w:rPr>
      <w:rFonts w:ascii="宋体" w:hAnsi="PMingLiU" w:eastAsia="MS Gothic" w:cs="Tahoma"/>
      <w:bCs/>
      <w:snapToGrid w:val="0"/>
      <w:color w:val="000000"/>
      <w:kern w:val="2"/>
      <w:sz w:val="24"/>
      <w:szCs w:val="24"/>
      <w:lang w:val="en-AU" w:eastAsia="zh-TW" w:bidi="ar-SA"/>
    </w:rPr>
  </w:style>
  <w:style w:type="paragraph" w:customStyle="1" w:styleId="2196">
    <w:name w:val="項目1A"/>
    <w:basedOn w:val="1"/>
    <w:qFormat/>
    <w:uiPriority w:val="0"/>
    <w:pPr>
      <w:tabs>
        <w:tab w:val="left" w:pos="1701"/>
      </w:tabs>
      <w:topLinePunct/>
      <w:adjustRightInd w:val="0"/>
      <w:snapToGrid w:val="0"/>
      <w:spacing w:line="400" w:lineRule="atLeast"/>
      <w:ind w:right="96"/>
    </w:pPr>
    <w:rPr>
      <w:rFonts w:ascii="Times New Roman" w:hAnsi="华文细黑" w:eastAsia="DFKai-SB"/>
      <w:sz w:val="26"/>
      <w:szCs w:val="26"/>
      <w:lang w:eastAsia="zh-TW"/>
    </w:rPr>
  </w:style>
  <w:style w:type="character" w:customStyle="1" w:styleId="2197">
    <w:name w:val="Body Text Indent 2 Char1 Char"/>
    <w:qFormat/>
    <w:uiPriority w:val="0"/>
    <w:rPr>
      <w:rFonts w:ascii="宋体" w:hAnsi="宋体" w:eastAsia="PMingLiU" w:cs="Tahoma"/>
      <w:snapToGrid w:val="0"/>
      <w:color w:val="000000"/>
      <w:kern w:val="2"/>
      <w:sz w:val="24"/>
      <w:szCs w:val="24"/>
      <w:lang w:val="en-GB" w:eastAsia="zh-TW" w:bidi="ar-SA"/>
    </w:rPr>
  </w:style>
  <w:style w:type="paragraph" w:customStyle="1" w:styleId="2198">
    <w:name w:val="datm"/>
    <w:basedOn w:val="1"/>
    <w:qFormat/>
    <w:uiPriority w:val="0"/>
    <w:pPr>
      <w:widowControl/>
      <w:tabs>
        <w:tab w:val="right" w:pos="8789"/>
      </w:tabs>
      <w:topLinePunct/>
      <w:adjustRightInd w:val="0"/>
      <w:spacing w:line="312" w:lineRule="auto"/>
      <w:ind w:right="96"/>
      <w:jc w:val="left"/>
    </w:pPr>
    <w:rPr>
      <w:rFonts w:ascii="Arial" w:hAnsi="Arial" w:eastAsia="Times New Roman"/>
      <w:kern w:val="0"/>
      <w:sz w:val="22"/>
      <w:szCs w:val="20"/>
      <w:lang w:val="de-DE" w:eastAsia="de-DE"/>
    </w:rPr>
  </w:style>
  <w:style w:type="paragraph" w:customStyle="1" w:styleId="2199">
    <w:name w:val="MOT-Text"/>
    <w:basedOn w:val="1"/>
    <w:qFormat/>
    <w:uiPriority w:val="0"/>
    <w:pPr>
      <w:tabs>
        <w:tab w:val="left" w:pos="1701"/>
        <w:tab w:val="left" w:pos="2835"/>
        <w:tab w:val="left" w:pos="3969"/>
        <w:tab w:val="left" w:pos="5103"/>
      </w:tabs>
      <w:topLinePunct/>
      <w:adjustRightInd w:val="0"/>
      <w:spacing w:before="120" w:after="120" w:line="360" w:lineRule="auto"/>
      <w:ind w:right="96"/>
    </w:pPr>
    <w:rPr>
      <w:rFonts w:ascii="Arial" w:hAnsi="Arial" w:eastAsia="PMingLiU"/>
      <w:spacing w:val="10"/>
      <w:kern w:val="0"/>
      <w:sz w:val="20"/>
      <w:szCs w:val="20"/>
      <w:lang w:eastAsia="en-US"/>
    </w:rPr>
  </w:style>
  <w:style w:type="paragraph" w:customStyle="1" w:styleId="2200">
    <w:name w:val="Style Heading 1 + After:  1 ch"/>
    <w:basedOn w:val="3"/>
    <w:qFormat/>
    <w:uiPriority w:val="0"/>
    <w:pPr>
      <w:spacing w:beforeLines="50" w:afterLines="50" w:line="360" w:lineRule="auto"/>
      <w:ind w:left="420" w:hanging="420"/>
    </w:pPr>
    <w:rPr>
      <w:color w:val="auto"/>
      <w:sz w:val="28"/>
    </w:rPr>
  </w:style>
  <w:style w:type="character" w:customStyle="1" w:styleId="2201">
    <w:name w:val="Body Text Indent 2 Char1"/>
    <w:qFormat/>
    <w:uiPriority w:val="0"/>
    <w:rPr>
      <w:rFonts w:ascii="宋体" w:hAnsi="宋体" w:eastAsia="PMingLiU" w:cs="Tahoma"/>
      <w:snapToGrid w:val="0"/>
      <w:color w:val="000000"/>
      <w:kern w:val="2"/>
      <w:sz w:val="24"/>
      <w:szCs w:val="24"/>
      <w:lang w:val="en-GB" w:eastAsia="zh-TW" w:bidi="ar-SA"/>
    </w:rPr>
  </w:style>
  <w:style w:type="paragraph" w:customStyle="1" w:styleId="2202">
    <w:name w:val="樣式 標題 3 + (中文) MS Gothic 10.5 點 Char Char Char Char Char Char"/>
    <w:basedOn w:val="5"/>
    <w:qFormat/>
    <w:uiPriority w:val="0"/>
    <w:pPr>
      <w:tabs>
        <w:tab w:val="left" w:pos="1260"/>
      </w:tabs>
      <w:spacing w:before="260" w:after="260" w:line="416" w:lineRule="auto"/>
      <w:ind w:left="1260" w:hanging="420"/>
      <w:jc w:val="both"/>
    </w:pPr>
    <w:rPr>
      <w:color w:val="auto"/>
    </w:rPr>
  </w:style>
  <w:style w:type="paragraph" w:customStyle="1" w:styleId="2203">
    <w:name w:val="招标文件1"/>
    <w:basedOn w:val="1"/>
    <w:qFormat/>
    <w:uiPriority w:val="0"/>
    <w:pPr>
      <w:tabs>
        <w:tab w:val="left" w:pos="420"/>
      </w:tabs>
      <w:topLinePunct/>
      <w:adjustRightInd w:val="0"/>
      <w:spacing w:before="120" w:after="120" w:line="480" w:lineRule="exact"/>
      <w:ind w:left="200" w:right="96"/>
      <w:jc w:val="left"/>
      <w:outlineLvl w:val="1"/>
    </w:pPr>
    <w:rPr>
      <w:rFonts w:ascii="华文细黑" w:hAnsi="华文细黑"/>
      <w:b/>
      <w:spacing w:val="10"/>
      <w:w w:val="95"/>
      <w:kern w:val="0"/>
      <w:sz w:val="28"/>
      <w:szCs w:val="21"/>
    </w:rPr>
  </w:style>
  <w:style w:type="paragraph" w:customStyle="1" w:styleId="2204">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205">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206">
    <w:name w:val="樣式 標題 3 + (中文) MS Gothic 10.5 點 Char Char Char Char Char Char Char Char Char Char Char Char Char Char Char Char Char Char Char Char Char Char"/>
    <w:basedOn w:val="5"/>
    <w:link w:val="2207"/>
    <w:qFormat/>
    <w:uiPriority w:val="0"/>
    <w:pPr>
      <w:spacing w:before="260" w:after="260" w:line="416" w:lineRule="auto"/>
      <w:ind w:left="1260" w:hanging="420"/>
      <w:jc w:val="both"/>
    </w:pPr>
    <w:rPr>
      <w:color w:val="auto"/>
    </w:rPr>
  </w:style>
  <w:style w:type="character" w:customStyle="1" w:styleId="2207">
    <w:name w:val="樣式 標題 3 + (中文) MS Gothic 10.5 點 Char Char Char Char Char Char Char Char Char Char Char Char Char Char Char Char Char Char Char Char Char Char Char"/>
    <w:link w:val="2206"/>
    <w:qFormat/>
    <w:uiPriority w:val="0"/>
    <w:rPr>
      <w:b/>
      <w:bCs/>
      <w:kern w:val="2"/>
      <w:sz w:val="32"/>
      <w:szCs w:val="32"/>
    </w:rPr>
  </w:style>
  <w:style w:type="character" w:customStyle="1" w:styleId="2208">
    <w:name w:val="样式 (中文) 宋体"/>
    <w:qFormat/>
    <w:uiPriority w:val="0"/>
    <w:rPr>
      <w:rFonts w:ascii="宋体" w:hAnsi="宋体" w:eastAsia="宋体" w:cs="Tahoma"/>
      <w:color w:val="000000"/>
      <w:kern w:val="2"/>
      <w:sz w:val="24"/>
      <w:szCs w:val="21"/>
      <w:lang w:val="en-US" w:eastAsia="zh-CN" w:bidi="ar-SA"/>
    </w:rPr>
  </w:style>
  <w:style w:type="paragraph" w:customStyle="1" w:styleId="2209">
    <w:name w:val="注释编号"/>
    <w:basedOn w:val="1"/>
    <w:qFormat/>
    <w:uiPriority w:val="0"/>
    <w:pPr>
      <w:numPr>
        <w:ilvl w:val="0"/>
        <w:numId w:val="34"/>
      </w:numPr>
      <w:topLinePunct/>
      <w:adjustRightInd w:val="0"/>
      <w:spacing w:line="312" w:lineRule="auto"/>
      <w:ind w:right="96"/>
    </w:pPr>
    <w:rPr>
      <w:rFonts w:ascii="华文细黑" w:hAnsi="华文细黑"/>
      <w:bCs/>
      <w:snapToGrid w:val="0"/>
      <w:kern w:val="4"/>
      <w:sz w:val="24"/>
      <w:szCs w:val="21"/>
    </w:rPr>
  </w:style>
  <w:style w:type="paragraph" w:customStyle="1" w:styleId="2210">
    <w:name w:val="序列"/>
    <w:basedOn w:val="21"/>
    <w:qFormat/>
    <w:uiPriority w:val="0"/>
    <w:pPr>
      <w:tabs>
        <w:tab w:val="left" w:pos="1260"/>
      </w:tabs>
      <w:topLinePunct/>
      <w:adjustRightInd w:val="0"/>
      <w:snapToGrid w:val="0"/>
      <w:spacing w:line="312" w:lineRule="auto"/>
      <w:ind w:left="1260" w:right="96" w:hanging="420" w:firstLineChars="0"/>
    </w:pPr>
    <w:rPr>
      <w:rFonts w:ascii="华文细黑" w:hAnsi="宋体" w:cs="Tahoma"/>
      <w:bCs/>
      <w:snapToGrid w:val="0"/>
      <w:color w:val="000000"/>
      <w:kern w:val="2"/>
      <w:sz w:val="24"/>
      <w:szCs w:val="24"/>
    </w:rPr>
  </w:style>
  <w:style w:type="paragraph" w:customStyle="1" w:styleId="2211">
    <w:name w:val="标题7a"/>
    <w:basedOn w:val="8"/>
    <w:qFormat/>
    <w:uiPriority w:val="0"/>
    <w:pPr>
      <w:keepLines w:val="0"/>
      <w:widowControl/>
      <w:numPr>
        <w:ilvl w:val="6"/>
        <w:numId w:val="35"/>
      </w:numPr>
      <w:tabs>
        <w:tab w:val="clear" w:pos="0"/>
        <w:tab w:val="clear" w:pos="1152"/>
      </w:tabs>
      <w:spacing w:before="240" w:after="64" w:line="312" w:lineRule="auto"/>
      <w:ind w:left="1152" w:hanging="432"/>
      <w:jc w:val="both"/>
    </w:pPr>
    <w:rPr>
      <w:rFonts w:ascii="Cambria" w:hAnsi="Cambria" w:eastAsia="宋体" w:cs="宋体"/>
      <w:bCs w:val="0"/>
      <w:lang w:bidi="ar-SA"/>
    </w:rPr>
  </w:style>
  <w:style w:type="paragraph" w:customStyle="1" w:styleId="2212">
    <w:name w:val="序列2"/>
    <w:qFormat/>
    <w:uiPriority w:val="0"/>
    <w:pPr>
      <w:numPr>
        <w:ilvl w:val="0"/>
        <w:numId w:val="36"/>
      </w:numPr>
    </w:pPr>
    <w:rPr>
      <w:rFonts w:ascii="宋体" w:hAnsi="Times New Roman" w:eastAsia="宋体" w:cs="Times New Roman"/>
      <w:bCs/>
      <w:snapToGrid w:val="0"/>
      <w:sz w:val="24"/>
      <w:szCs w:val="24"/>
      <w:lang w:val="en-US" w:eastAsia="zh-CN" w:bidi="ar-SA"/>
    </w:rPr>
  </w:style>
  <w:style w:type="paragraph" w:customStyle="1" w:styleId="2213">
    <w:name w:val="序列3"/>
    <w:basedOn w:val="1"/>
    <w:qFormat/>
    <w:uiPriority w:val="0"/>
    <w:pPr>
      <w:numPr>
        <w:ilvl w:val="0"/>
        <w:numId w:val="37"/>
      </w:numPr>
      <w:topLinePunct/>
      <w:adjustRightInd w:val="0"/>
      <w:spacing w:line="312" w:lineRule="auto"/>
      <w:ind w:right="96"/>
    </w:pPr>
    <w:rPr>
      <w:rFonts w:ascii="华文细黑" w:hAnsi="华文细黑"/>
      <w:bCs/>
      <w:snapToGrid w:val="0"/>
      <w:kern w:val="4"/>
      <w:sz w:val="24"/>
      <w:szCs w:val="21"/>
    </w:rPr>
  </w:style>
  <w:style w:type="paragraph" w:customStyle="1" w:styleId="2214">
    <w:name w:val="正1"/>
    <w:basedOn w:val="1"/>
    <w:qFormat/>
    <w:uiPriority w:val="0"/>
    <w:pPr>
      <w:topLinePunct/>
      <w:adjustRightInd w:val="0"/>
      <w:spacing w:line="312" w:lineRule="auto"/>
      <w:ind w:left="900" w:leftChars="225" w:right="96" w:hanging="360" w:hangingChars="150"/>
    </w:pPr>
    <w:rPr>
      <w:rFonts w:ascii="华文细黑" w:hAnsi="华文细黑"/>
      <w:bCs/>
      <w:snapToGrid w:val="0"/>
      <w:kern w:val="4"/>
      <w:sz w:val="24"/>
      <w:szCs w:val="21"/>
    </w:rPr>
  </w:style>
  <w:style w:type="paragraph" w:customStyle="1" w:styleId="2215">
    <w:name w:val="cv"/>
    <w:basedOn w:val="1"/>
    <w:qFormat/>
    <w:uiPriority w:val="0"/>
    <w:pPr>
      <w:topLinePunct/>
      <w:adjustRightInd w:val="0"/>
      <w:spacing w:line="312" w:lineRule="auto"/>
      <w:ind w:right="96"/>
      <w:jc w:val="center"/>
    </w:pPr>
    <w:rPr>
      <w:rFonts w:ascii="华文细黑" w:hAnsi="华文细黑"/>
      <w:b/>
      <w:bCs/>
      <w:snapToGrid w:val="0"/>
      <w:kern w:val="4"/>
      <w:sz w:val="24"/>
      <w:szCs w:val="21"/>
    </w:rPr>
  </w:style>
  <w:style w:type="paragraph" w:customStyle="1" w:styleId="2216">
    <w:name w:val="重点"/>
    <w:basedOn w:val="1"/>
    <w:qFormat/>
    <w:uiPriority w:val="0"/>
    <w:pPr>
      <w:numPr>
        <w:ilvl w:val="0"/>
        <w:numId w:val="38"/>
      </w:numPr>
      <w:tabs>
        <w:tab w:val="left" w:pos="0"/>
      </w:tabs>
      <w:topLinePunct/>
      <w:adjustRightInd w:val="0"/>
      <w:snapToGrid w:val="0"/>
      <w:spacing w:line="560" w:lineRule="atLeast"/>
    </w:pPr>
    <w:rPr>
      <w:rFonts w:ascii="Times New Roman" w:hAnsi="Times New Roman"/>
      <w:kern w:val="24"/>
      <w:sz w:val="30"/>
      <w:szCs w:val="20"/>
    </w:rPr>
  </w:style>
  <w:style w:type="paragraph" w:customStyle="1" w:styleId="2217">
    <w:name w:val="zhengwen"/>
    <w:basedOn w:val="1"/>
    <w:qFormat/>
    <w:uiPriority w:val="0"/>
    <w:pPr>
      <w:numPr>
        <w:ilvl w:val="0"/>
        <w:numId w:val="39"/>
      </w:numPr>
      <w:topLinePunct/>
      <w:adjustRightInd w:val="0"/>
      <w:snapToGrid w:val="0"/>
      <w:spacing w:line="520" w:lineRule="exact"/>
    </w:pPr>
    <w:rPr>
      <w:rFonts w:ascii="Times New Roman" w:hAnsi="Times New Roman"/>
      <w:bCs/>
      <w:sz w:val="28"/>
      <w:szCs w:val="24"/>
    </w:rPr>
  </w:style>
  <w:style w:type="paragraph" w:customStyle="1" w:styleId="2218">
    <w:name w:val="南昌1"/>
    <w:basedOn w:val="1"/>
    <w:qFormat/>
    <w:uiPriority w:val="0"/>
    <w:pPr>
      <w:topLinePunct/>
      <w:adjustRightInd w:val="0"/>
      <w:spacing w:line="312" w:lineRule="auto"/>
    </w:pPr>
    <w:rPr>
      <w:rFonts w:ascii="宋体" w:hAnsi="宋体" w:cs="Tahoma"/>
      <w:color w:val="000000"/>
      <w:sz w:val="24"/>
      <w:szCs w:val="24"/>
    </w:rPr>
  </w:style>
  <w:style w:type="character" w:customStyle="1" w:styleId="2219">
    <w:name w:val="本文縮排 2 字元 Char1"/>
    <w:qFormat/>
    <w:uiPriority w:val="0"/>
  </w:style>
  <w:style w:type="paragraph" w:customStyle="1" w:styleId="2220">
    <w:name w:val="正文样式"/>
    <w:basedOn w:val="35"/>
    <w:qFormat/>
    <w:uiPriority w:val="0"/>
    <w:pPr>
      <w:widowControl w:val="0"/>
      <w:topLinePunct/>
      <w:adjustRightInd w:val="0"/>
      <w:spacing w:after="0"/>
      <w:ind w:left="0" w:leftChars="0" w:firstLine="420"/>
    </w:pPr>
    <w:rPr>
      <w:rFonts w:ascii="宋体" w:cs="宋体"/>
      <w:bCs/>
      <w:color w:val="000000"/>
      <w:kern w:val="2"/>
      <w:sz w:val="21"/>
      <w:szCs w:val="20"/>
      <w:lang w:bidi="ar-SA"/>
    </w:rPr>
  </w:style>
  <w:style w:type="character" w:customStyle="1" w:styleId="2221">
    <w:name w:val="font10pt"/>
    <w:qFormat/>
    <w:uiPriority w:val="0"/>
  </w:style>
  <w:style w:type="character" w:customStyle="1" w:styleId="2222">
    <w:name w:val="ss1"/>
    <w:semiHidden/>
    <w:qFormat/>
    <w:uiPriority w:val="0"/>
    <w:rPr>
      <w:rFonts w:hint="default" w:ascii="ˎ̥" w:hAnsi="ˎ̥" w:eastAsia="宋体" w:cs="Tahoma"/>
      <w:color w:val="000000"/>
      <w:kern w:val="2"/>
      <w:sz w:val="18"/>
      <w:szCs w:val="18"/>
      <w:u w:val="none"/>
      <w:lang w:val="en-US" w:eastAsia="zh-CN" w:bidi="ar-SA"/>
    </w:rPr>
  </w:style>
  <w:style w:type="character" w:customStyle="1" w:styleId="2223">
    <w:name w:val="unnamed211"/>
    <w:semiHidden/>
    <w:qFormat/>
    <w:uiPriority w:val="0"/>
    <w:rPr>
      <w:rFonts w:ascii="宋体" w:hAnsi="宋体" w:eastAsia="宋体" w:cs="Tahoma"/>
      <w:color w:val="000000"/>
      <w:kern w:val="2"/>
      <w:sz w:val="23"/>
      <w:szCs w:val="23"/>
      <w:lang w:val="en-US" w:eastAsia="zh-CN" w:bidi="ar-SA"/>
    </w:rPr>
  </w:style>
  <w:style w:type="character" w:customStyle="1" w:styleId="2224">
    <w:name w:val="f142"/>
    <w:semiHidden/>
    <w:qFormat/>
    <w:uiPriority w:val="0"/>
    <w:rPr>
      <w:rFonts w:ascii="宋体" w:hAnsi="宋体" w:eastAsia="宋体" w:cs="Tahoma"/>
      <w:color w:val="000000"/>
      <w:kern w:val="2"/>
      <w:sz w:val="21"/>
      <w:szCs w:val="21"/>
      <w:lang w:val="en-US" w:eastAsia="zh-CN" w:bidi="ar-SA"/>
    </w:rPr>
  </w:style>
  <w:style w:type="character" w:customStyle="1" w:styleId="2225">
    <w:name w:val="f14b1"/>
    <w:semiHidden/>
    <w:qFormat/>
    <w:uiPriority w:val="0"/>
    <w:rPr>
      <w:rFonts w:ascii="宋体" w:hAnsi="宋体" w:eastAsia="宋体" w:cs="Tahoma"/>
      <w:b/>
      <w:bCs/>
      <w:color w:val="000000"/>
      <w:kern w:val="2"/>
      <w:sz w:val="21"/>
      <w:szCs w:val="21"/>
      <w:lang w:val="en-US" w:eastAsia="zh-CN" w:bidi="ar-SA"/>
    </w:rPr>
  </w:style>
  <w:style w:type="paragraph" w:customStyle="1" w:styleId="2226">
    <w:name w:val="ggbody"/>
    <w:basedOn w:val="1"/>
    <w:semiHidden/>
    <w:qFormat/>
    <w:uiPriority w:val="0"/>
    <w:pPr>
      <w:widowControl/>
      <w:topLinePunct/>
      <w:adjustRightInd w:val="0"/>
      <w:spacing w:before="100" w:beforeAutospacing="1" w:after="100" w:afterAutospacing="1" w:line="330" w:lineRule="atLeast"/>
      <w:ind w:firstLine="470" w:firstLineChars="196"/>
      <w:jc w:val="left"/>
    </w:pPr>
    <w:rPr>
      <w:rFonts w:ascii="宋体" w:hAnsi="宋体" w:cs="宋体"/>
      <w:bCs/>
      <w:kern w:val="0"/>
      <w:sz w:val="23"/>
      <w:szCs w:val="23"/>
    </w:rPr>
  </w:style>
  <w:style w:type="paragraph" w:customStyle="1" w:styleId="2227">
    <w:name w:val="ggtitle"/>
    <w:basedOn w:val="1"/>
    <w:semiHidden/>
    <w:qFormat/>
    <w:uiPriority w:val="0"/>
    <w:pPr>
      <w:widowControl/>
      <w:topLinePunct/>
      <w:adjustRightInd w:val="0"/>
      <w:spacing w:before="100" w:beforeAutospacing="1" w:after="100" w:afterAutospacing="1" w:line="330" w:lineRule="atLeast"/>
      <w:ind w:firstLine="470" w:firstLineChars="196"/>
      <w:jc w:val="left"/>
    </w:pPr>
    <w:rPr>
      <w:rFonts w:ascii="宋体" w:hAnsi="宋体" w:cs="宋体"/>
      <w:bCs/>
      <w:kern w:val="0"/>
      <w:sz w:val="23"/>
      <w:szCs w:val="23"/>
    </w:rPr>
  </w:style>
  <w:style w:type="character" w:customStyle="1" w:styleId="2228">
    <w:name w:val="ggwenhao"/>
    <w:semiHidden/>
    <w:qFormat/>
    <w:uiPriority w:val="0"/>
  </w:style>
  <w:style w:type="character" w:customStyle="1" w:styleId="2229">
    <w:name w:val="style3"/>
    <w:qFormat/>
    <w:uiPriority w:val="0"/>
  </w:style>
  <w:style w:type="character" w:customStyle="1" w:styleId="2230">
    <w:name w:val="text"/>
    <w:qFormat/>
    <w:uiPriority w:val="0"/>
  </w:style>
  <w:style w:type="paragraph" w:customStyle="1" w:styleId="2231">
    <w:name w:val="xiao b"/>
    <w:basedOn w:val="1"/>
    <w:qFormat/>
    <w:uiPriority w:val="0"/>
    <w:pPr>
      <w:topLinePunct/>
      <w:adjustRightInd w:val="0"/>
      <w:spacing w:line="312" w:lineRule="auto"/>
      <w:ind w:firstLine="470" w:firstLineChars="196"/>
      <w:jc w:val="center"/>
    </w:pPr>
    <w:rPr>
      <w:rFonts w:ascii="Times New Roman" w:hAnsi="Times New Roman" w:eastAsia="黑体"/>
      <w:bCs/>
      <w:sz w:val="24"/>
      <w:szCs w:val="20"/>
    </w:rPr>
  </w:style>
  <w:style w:type="character" w:customStyle="1" w:styleId="2232">
    <w:name w:val="javascript"/>
    <w:qFormat/>
    <w:uiPriority w:val="0"/>
  </w:style>
  <w:style w:type="paragraph" w:customStyle="1" w:styleId="2233">
    <w:name w:val="样式 正文首行缩进"/>
    <w:basedOn w:val="1"/>
    <w:qFormat/>
    <w:uiPriority w:val="0"/>
    <w:pPr>
      <w:topLinePunct/>
      <w:adjustRightInd w:val="0"/>
      <w:spacing w:line="400" w:lineRule="exact"/>
      <w:ind w:firstLine="200" w:firstLineChars="200"/>
    </w:pPr>
    <w:rPr>
      <w:rFonts w:ascii="宋体" w:hAnsi="宋体"/>
      <w:bCs/>
      <w:kern w:val="24"/>
      <w:szCs w:val="24"/>
    </w:rPr>
  </w:style>
  <w:style w:type="paragraph" w:customStyle="1" w:styleId="2234">
    <w:name w:val="样式 样式 正文首行缩进 + 首行缩进:  2 字符 段前: 5 磅 段后: 5 磅"/>
    <w:basedOn w:val="2233"/>
    <w:qFormat/>
    <w:uiPriority w:val="0"/>
    <w:rPr>
      <w:szCs w:val="20"/>
    </w:rPr>
  </w:style>
  <w:style w:type="paragraph" w:customStyle="1" w:styleId="2235">
    <w:name w:val="表格题注"/>
    <w:basedOn w:val="22"/>
    <w:qFormat/>
    <w:uiPriority w:val="0"/>
    <w:pPr>
      <w:widowControl w:val="0"/>
      <w:topLinePunct/>
      <w:adjustRightInd w:val="0"/>
      <w:spacing w:afterLines="50" w:line="360" w:lineRule="auto"/>
      <w:ind w:firstLine="470" w:firstLineChars="196"/>
      <w:jc w:val="both"/>
    </w:pPr>
    <w:rPr>
      <w:rFonts w:ascii="宋体" w:hAnsi="宋体" w:eastAsia="宋体" w:cs="Arial"/>
      <w:b w:val="0"/>
      <w:bCs/>
      <w:spacing w:val="10"/>
      <w:kern w:val="0"/>
      <w:sz w:val="24"/>
      <w:szCs w:val="24"/>
      <w:lang w:val="en-US"/>
    </w:rPr>
  </w:style>
  <w:style w:type="character" w:customStyle="1" w:styleId="2236">
    <w:name w:val="列表框1 Char Char"/>
    <w:qFormat/>
    <w:uiPriority w:val="0"/>
    <w:rPr>
      <w:rFonts w:ascii="宋体" w:hAnsi="宋体"/>
      <w:bCs/>
      <w:color w:val="000000"/>
      <w:kern w:val="2"/>
      <w:sz w:val="21"/>
      <w:szCs w:val="24"/>
    </w:rPr>
  </w:style>
  <w:style w:type="paragraph" w:customStyle="1" w:styleId="2237">
    <w:name w:val="标书原文"/>
    <w:basedOn w:val="1"/>
    <w:link w:val="2238"/>
    <w:qFormat/>
    <w:uiPriority w:val="0"/>
    <w:pPr>
      <w:topLinePunct/>
      <w:adjustRightInd w:val="0"/>
      <w:spacing w:line="312" w:lineRule="auto"/>
      <w:ind w:left="441" w:leftChars="210" w:firstLine="380" w:firstLineChars="196"/>
      <w:jc w:val="left"/>
    </w:pPr>
    <w:rPr>
      <w:rFonts w:ascii="Arial" w:hAnsi="Arial" w:eastAsia="楷体_GB2312"/>
      <w:bCs/>
      <w:i/>
      <w:color w:val="000000"/>
      <w:szCs w:val="18"/>
      <w:u w:val="words"/>
    </w:rPr>
  </w:style>
  <w:style w:type="character" w:customStyle="1" w:styleId="2238">
    <w:name w:val="标书原文 Char"/>
    <w:link w:val="2237"/>
    <w:qFormat/>
    <w:uiPriority w:val="0"/>
    <w:rPr>
      <w:rFonts w:ascii="Arial" w:hAnsi="Arial" w:eastAsia="楷体_GB2312"/>
      <w:bCs/>
      <w:i/>
      <w:color w:val="000000"/>
      <w:kern w:val="2"/>
      <w:sz w:val="21"/>
      <w:szCs w:val="18"/>
      <w:u w:val="words"/>
    </w:rPr>
  </w:style>
  <w:style w:type="paragraph" w:customStyle="1" w:styleId="2239">
    <w:name w:val="首行缩进: 2字符"/>
    <w:basedOn w:val="1"/>
    <w:qFormat/>
    <w:uiPriority w:val="0"/>
    <w:pPr>
      <w:topLinePunct/>
      <w:adjustRightInd w:val="0"/>
      <w:spacing w:line="300" w:lineRule="auto"/>
      <w:ind w:firstLine="200" w:firstLineChars="200"/>
    </w:pPr>
    <w:rPr>
      <w:rFonts w:ascii="Times New Roman" w:hAnsi="Times New Roman" w:cs="宋体"/>
      <w:bCs/>
      <w:szCs w:val="20"/>
    </w:rPr>
  </w:style>
  <w:style w:type="paragraph" w:customStyle="1" w:styleId="2240">
    <w:name w:val="TM"/>
    <w:qFormat/>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fr-FR" w:eastAsia="zh-CN" w:bidi="ar-SA"/>
    </w:rPr>
  </w:style>
  <w:style w:type="paragraph" w:customStyle="1" w:styleId="2241">
    <w:name w:val="list2"/>
    <w:basedOn w:val="1"/>
    <w:qFormat/>
    <w:uiPriority w:val="0"/>
    <w:pPr>
      <w:widowControl/>
      <w:topLinePunct/>
      <w:adjustRightInd w:val="0"/>
      <w:spacing w:after="40" w:line="312" w:lineRule="auto"/>
      <w:ind w:left="1080" w:hanging="360" w:firstLineChars="196"/>
      <w:jc w:val="left"/>
    </w:pPr>
    <w:rPr>
      <w:rFonts w:ascii="Times New Roman" w:hAnsi="Times New Roman"/>
      <w:bCs/>
      <w:kern w:val="0"/>
      <w:sz w:val="20"/>
      <w:szCs w:val="20"/>
    </w:rPr>
  </w:style>
  <w:style w:type="paragraph" w:customStyle="1" w:styleId="2242">
    <w:name w:val="首行缩进: 2字符 + 首行缩进:  2 字符"/>
    <w:basedOn w:val="2239"/>
    <w:qFormat/>
    <w:uiPriority w:val="0"/>
    <w:pPr>
      <w:spacing w:line="360" w:lineRule="auto"/>
      <w:ind w:left="200" w:leftChars="200"/>
    </w:pPr>
    <w:rPr>
      <w:sz w:val="24"/>
    </w:rPr>
  </w:style>
  <w:style w:type="paragraph" w:customStyle="1" w:styleId="2243">
    <w:name w:val="首行缩进: 4字符"/>
    <w:basedOn w:val="1"/>
    <w:qFormat/>
    <w:uiPriority w:val="0"/>
    <w:pPr>
      <w:topLinePunct/>
      <w:adjustRightInd w:val="0"/>
      <w:spacing w:line="360" w:lineRule="auto"/>
      <w:ind w:left="400" w:leftChars="400" w:firstLine="200" w:firstLineChars="200"/>
    </w:pPr>
    <w:rPr>
      <w:rFonts w:ascii="Times New Roman" w:hAnsi="Times New Roman" w:cs="宋体"/>
      <w:bCs/>
      <w:sz w:val="24"/>
      <w:szCs w:val="20"/>
    </w:rPr>
  </w:style>
  <w:style w:type="paragraph" w:customStyle="1" w:styleId="2244">
    <w:name w:val="样式 目录 2 + 分散对齐 左侧:  0 厘米 行距: 1.5 倍行距"/>
    <w:basedOn w:val="74"/>
    <w:qFormat/>
    <w:uiPriority w:val="0"/>
    <w:pPr>
      <w:tabs>
        <w:tab w:val="right" w:leader="dot" w:pos="8296"/>
      </w:tabs>
      <w:topLinePunct/>
      <w:adjustRightInd w:val="0"/>
      <w:spacing w:before="240"/>
      <w:ind w:left="315" w:leftChars="150" w:firstLine="470" w:firstLineChars="196"/>
      <w:jc w:val="distribute"/>
    </w:pPr>
    <w:rPr>
      <w:rFonts w:ascii="宋体" w:hAnsi="Arial" w:eastAsia="宋体" w:cs="宋体"/>
      <w:bCs/>
      <w:sz w:val="24"/>
    </w:rPr>
  </w:style>
  <w:style w:type="paragraph" w:customStyle="1" w:styleId="2245">
    <w:name w:val="表格左对齐"/>
    <w:basedOn w:val="2246"/>
    <w:qFormat/>
    <w:uiPriority w:val="0"/>
    <w:pPr>
      <w:jc w:val="left"/>
    </w:pPr>
  </w:style>
  <w:style w:type="paragraph" w:customStyle="1" w:styleId="2246">
    <w:name w:val="表格中对齐"/>
    <w:basedOn w:val="1"/>
    <w:qFormat/>
    <w:uiPriority w:val="0"/>
    <w:pPr>
      <w:topLinePunct/>
      <w:adjustRightInd w:val="0"/>
      <w:spacing w:line="300" w:lineRule="auto"/>
      <w:ind w:firstLine="470" w:firstLineChars="196"/>
      <w:jc w:val="center"/>
    </w:pPr>
    <w:rPr>
      <w:rFonts w:ascii="宋体" w:hAnsi="Times New Roman"/>
      <w:bCs/>
      <w:kern w:val="0"/>
      <w:sz w:val="24"/>
      <w:szCs w:val="24"/>
    </w:rPr>
  </w:style>
  <w:style w:type="character" w:customStyle="1" w:styleId="2247">
    <w:name w:val="序号前置"/>
    <w:qFormat/>
    <w:uiPriority w:val="0"/>
  </w:style>
  <w:style w:type="paragraph" w:customStyle="1" w:styleId="2248">
    <w:name w:val="样式 正文文字缩进 3 + 小四 左侧:  0 厘米 悬挂缩进: 9.45 字符 段前: 11.15 磅 段后: 11...."/>
    <w:basedOn w:val="70"/>
    <w:qFormat/>
    <w:uiPriority w:val="0"/>
    <w:pPr>
      <w:topLinePunct/>
      <w:adjustRightInd w:val="0"/>
      <w:snapToGrid w:val="0"/>
      <w:spacing w:after="0" w:line="312" w:lineRule="auto"/>
      <w:ind w:left="947" w:leftChars="0" w:hanging="947"/>
    </w:pPr>
    <w:rPr>
      <w:rFonts w:ascii="宋体" w:cs="宋体"/>
      <w:sz w:val="24"/>
      <w:szCs w:val="20"/>
    </w:rPr>
  </w:style>
  <w:style w:type="paragraph" w:customStyle="1" w:styleId="2249">
    <w:name w:val="样式 标题 1标题 1 1 + 小四 首行缩进:  0 厘米 段前: 0 磅 段后: 0 磅"/>
    <w:basedOn w:val="3"/>
    <w:qFormat/>
    <w:uiPriority w:val="0"/>
    <w:pPr>
      <w:keepNext w:val="0"/>
      <w:keepLines w:val="0"/>
      <w:tabs>
        <w:tab w:val="left" w:pos="1134"/>
      </w:tabs>
      <w:topLinePunct/>
      <w:adjustRightInd w:val="0"/>
      <w:snapToGrid w:val="0"/>
      <w:spacing w:beforeLines="50" w:afterLines="50" w:line="240" w:lineRule="auto"/>
      <w:ind w:left="1134" w:hanging="1134"/>
      <w:textAlignment w:val="baseline"/>
    </w:pPr>
    <w:rPr>
      <w:rFonts w:ascii="Times New Roman" w:hAnsi="Times New Roman" w:cs="宋体"/>
      <w:sz w:val="30"/>
      <w:szCs w:val="30"/>
    </w:rPr>
  </w:style>
  <w:style w:type="paragraph" w:customStyle="1" w:styleId="2250">
    <w:name w:val="样式 样式 标题 1标题 1 1 + 小四 首行缩进:  0 厘米 段前: 0 磅 段后: 0 磅 + 段前: 0.5 行 段..."/>
    <w:basedOn w:val="2249"/>
    <w:qFormat/>
    <w:uiPriority w:val="0"/>
    <w:pPr>
      <w:spacing w:before="223" w:after="223"/>
    </w:pPr>
    <w:rPr>
      <w:sz w:val="28"/>
      <w:szCs w:val="28"/>
    </w:rPr>
  </w:style>
  <w:style w:type="paragraph" w:customStyle="1" w:styleId="2251">
    <w:name w:val="样式 标题 2标题 1.1 + 小四 段前: 2.5 磅 段后: 2.5 磅 行距: 单倍行距"/>
    <w:basedOn w:val="4"/>
    <w:qFormat/>
    <w:uiPriority w:val="0"/>
    <w:pPr>
      <w:adjustRightInd w:val="0"/>
      <w:snapToGrid w:val="0"/>
      <w:spacing w:beforeLines="50" w:afterLines="50" w:line="360" w:lineRule="atLeast"/>
      <w:ind w:right="100" w:rightChars="100"/>
      <w:textAlignment w:val="baseline"/>
    </w:pPr>
    <w:rPr>
      <w:rFonts w:ascii="宋体" w:hAnsi="宋体" w:cs="宋体"/>
      <w:sz w:val="24"/>
      <w:szCs w:val="24"/>
    </w:rPr>
  </w:style>
  <w:style w:type="paragraph" w:customStyle="1" w:styleId="2252">
    <w:name w:val="样式 宋体 小四 首行缩进:  0.93 厘米 段前: 2.5 磅 段后: 2.5 磅"/>
    <w:basedOn w:val="1"/>
    <w:qFormat/>
    <w:uiPriority w:val="0"/>
    <w:pPr>
      <w:topLinePunct/>
      <w:adjustRightInd w:val="0"/>
      <w:snapToGrid w:val="0"/>
      <w:spacing w:before="120" w:after="120" w:line="312" w:lineRule="auto"/>
      <w:ind w:left="200" w:leftChars="200"/>
    </w:pPr>
    <w:rPr>
      <w:rFonts w:ascii="Times New Roman" w:hAnsi="Times New Roman" w:cs="宋体"/>
      <w:sz w:val="24"/>
      <w:szCs w:val="24"/>
    </w:rPr>
  </w:style>
  <w:style w:type="paragraph" w:customStyle="1" w:styleId="2253">
    <w:name w:val="样式 样式 宋体 小四 首行缩进:  0.93 厘米 段前: 2.5 磅 段后: 2.5 磅 + 左侧:  2 字符"/>
    <w:basedOn w:val="2252"/>
    <w:qFormat/>
    <w:uiPriority w:val="0"/>
    <w:pPr>
      <w:ind w:left="100" w:leftChars="100"/>
    </w:pPr>
  </w:style>
  <w:style w:type="character" w:customStyle="1" w:styleId="2254">
    <w:name w:val="样式 宋体 小四 首行缩进:  0.93 厘米 段前: 2.5 磅 段后: 2.5 磅 Char"/>
    <w:qFormat/>
    <w:uiPriority w:val="0"/>
    <w:rPr>
      <w:rFonts w:ascii="宋体" w:hAnsi="宋体" w:eastAsia="宋体" w:cs="宋体"/>
      <w:color w:val="000000"/>
      <w:kern w:val="2"/>
      <w:sz w:val="24"/>
      <w:szCs w:val="24"/>
      <w:lang w:val="en-US" w:eastAsia="zh-CN" w:bidi="ar-SA"/>
    </w:rPr>
  </w:style>
  <w:style w:type="paragraph" w:customStyle="1" w:styleId="2255">
    <w:name w:val="样式 宋体 小四 首行缩进:  0.93 厘米 段前: 11.15 磅 段后: 11.15 磅"/>
    <w:basedOn w:val="1"/>
    <w:qFormat/>
    <w:uiPriority w:val="0"/>
    <w:pPr>
      <w:topLinePunct/>
      <w:adjustRightInd w:val="0"/>
      <w:snapToGrid w:val="0"/>
      <w:spacing w:line="312" w:lineRule="auto"/>
      <w:ind w:left="284" w:hanging="284"/>
    </w:pPr>
    <w:rPr>
      <w:rFonts w:ascii="宋体" w:hAnsi="Times New Roman" w:cs="宋体"/>
      <w:sz w:val="24"/>
      <w:szCs w:val="20"/>
    </w:rPr>
  </w:style>
  <w:style w:type="paragraph" w:customStyle="1" w:styleId="2256">
    <w:name w:val="样式 宋体 小四 左 段前: 11.15 磅 段后: 11.15 磅"/>
    <w:basedOn w:val="1"/>
    <w:qFormat/>
    <w:uiPriority w:val="0"/>
    <w:pPr>
      <w:topLinePunct/>
      <w:adjustRightInd w:val="0"/>
      <w:snapToGrid w:val="0"/>
      <w:spacing w:line="312" w:lineRule="auto"/>
      <w:ind w:left="200" w:hanging="200" w:hangingChars="200"/>
      <w:jc w:val="left"/>
    </w:pPr>
    <w:rPr>
      <w:rFonts w:ascii="宋体" w:hAnsi="Times New Roman" w:cs="宋体"/>
      <w:sz w:val="24"/>
      <w:szCs w:val="20"/>
    </w:rPr>
  </w:style>
  <w:style w:type="paragraph" w:customStyle="1" w:styleId="2257">
    <w:name w:val="样式 正文点缩进 + (符号) 宋体 小四 左侧:  0 厘米 悬挂缩进: 2.62 字符 段后: 0 磅 行距: 单..."/>
    <w:basedOn w:val="1751"/>
    <w:qFormat/>
    <w:uiPriority w:val="0"/>
    <w:pPr>
      <w:topLinePunct/>
      <w:adjustRightInd w:val="0"/>
      <w:spacing w:after="0" w:line="240" w:lineRule="auto"/>
      <w:ind w:left="262" w:hanging="262" w:hangingChars="262"/>
      <w:jc w:val="both"/>
    </w:pPr>
    <w:rPr>
      <w:rFonts w:hAnsi="宋体" w:cs="宋体"/>
      <w:kern w:val="2"/>
      <w:sz w:val="24"/>
      <w:lang w:eastAsia="zh-CN" w:bidi="ar-SA"/>
    </w:rPr>
  </w:style>
  <w:style w:type="paragraph" w:customStyle="1" w:styleId="2258">
    <w:name w:val="表格中的文字"/>
    <w:basedOn w:val="1"/>
    <w:qFormat/>
    <w:uiPriority w:val="0"/>
    <w:pPr>
      <w:topLinePunct/>
      <w:adjustRightInd w:val="0"/>
      <w:snapToGrid w:val="0"/>
      <w:spacing w:line="360" w:lineRule="atLeast"/>
      <w:ind w:left="363"/>
      <w:jc w:val="left"/>
      <w:textAlignment w:val="baseline"/>
    </w:pPr>
    <w:rPr>
      <w:rFonts w:ascii="Times New Roman" w:hAnsi="Times New Roman" w:eastAsia="方正书宋简体"/>
      <w:kern w:val="0"/>
      <w:sz w:val="18"/>
      <w:szCs w:val="20"/>
    </w:rPr>
  </w:style>
  <w:style w:type="paragraph" w:customStyle="1" w:styleId="2259">
    <w:name w:val="样式 正文缩进 + 黑色"/>
    <w:basedOn w:val="21"/>
    <w:link w:val="2260"/>
    <w:qFormat/>
    <w:uiPriority w:val="0"/>
    <w:pPr>
      <w:tabs>
        <w:tab w:val="left" w:pos="1123"/>
        <w:tab w:val="left" w:pos="1928"/>
      </w:tabs>
      <w:topLinePunct/>
      <w:spacing w:beforeLines="50" w:line="480" w:lineRule="exact"/>
      <w:ind w:firstLine="547"/>
    </w:pPr>
    <w:rPr>
      <w:rFonts w:ascii="宋体" w:hAnsi="宋体"/>
      <w:color w:val="000000"/>
      <w:kern w:val="2"/>
      <w:sz w:val="28"/>
      <w:szCs w:val="28"/>
    </w:rPr>
  </w:style>
  <w:style w:type="character" w:customStyle="1" w:styleId="2260">
    <w:name w:val="样式 正文缩进 + 黑色 Char"/>
    <w:link w:val="2259"/>
    <w:qFormat/>
    <w:uiPriority w:val="0"/>
    <w:rPr>
      <w:rFonts w:ascii="宋体" w:hAnsi="宋体"/>
      <w:color w:val="000000"/>
      <w:kern w:val="2"/>
      <w:sz w:val="28"/>
      <w:szCs w:val="28"/>
    </w:rPr>
  </w:style>
  <w:style w:type="paragraph" w:customStyle="1" w:styleId="2261">
    <w:name w:val="Char1 Char Char Char1"/>
    <w:basedOn w:val="1"/>
    <w:qFormat/>
    <w:uiPriority w:val="0"/>
    <w:pPr>
      <w:topLinePunct/>
      <w:adjustRightInd w:val="0"/>
      <w:snapToGrid w:val="0"/>
      <w:spacing w:line="312" w:lineRule="auto"/>
      <w:ind w:left="363"/>
    </w:pPr>
    <w:rPr>
      <w:rFonts w:ascii="Times New Roman" w:hAnsi="Times New Roman"/>
      <w:szCs w:val="24"/>
    </w:rPr>
  </w:style>
  <w:style w:type="paragraph" w:customStyle="1" w:styleId="2262">
    <w:name w:val="标题四 正文"/>
    <w:basedOn w:val="1"/>
    <w:next w:val="1"/>
    <w:qFormat/>
    <w:uiPriority w:val="0"/>
    <w:pPr>
      <w:topLinePunct/>
      <w:adjustRightInd w:val="0"/>
      <w:snapToGrid w:val="0"/>
      <w:spacing w:line="360" w:lineRule="auto"/>
      <w:ind w:left="363"/>
      <w:jc w:val="left"/>
      <w:textAlignment w:val="baseline"/>
    </w:pPr>
    <w:rPr>
      <w:rFonts w:ascii="Times New Roman" w:hAnsi="Times New Roman"/>
      <w:kern w:val="0"/>
      <w:sz w:val="24"/>
      <w:szCs w:val="20"/>
    </w:rPr>
  </w:style>
  <w:style w:type="paragraph" w:customStyle="1" w:styleId="2263">
    <w:name w:val="南昌2"/>
    <w:basedOn w:val="1"/>
    <w:qFormat/>
    <w:uiPriority w:val="0"/>
    <w:pPr>
      <w:widowControl/>
      <w:tabs>
        <w:tab w:val="left" w:pos="630"/>
      </w:tabs>
      <w:topLinePunct/>
      <w:adjustRightInd w:val="0"/>
      <w:spacing w:before="240" w:line="360" w:lineRule="auto"/>
      <w:jc w:val="left"/>
      <w:outlineLvl w:val="1"/>
    </w:pPr>
    <w:rPr>
      <w:rFonts w:ascii="宋体" w:hAnsi="Times New Roman"/>
      <w:b/>
      <w:spacing w:val="10"/>
      <w:w w:val="95"/>
      <w:kern w:val="0"/>
      <w:sz w:val="24"/>
      <w:szCs w:val="20"/>
    </w:rPr>
  </w:style>
  <w:style w:type="character" w:customStyle="1" w:styleId="2264">
    <w:name w:val="第四级 Char"/>
    <w:link w:val="2265"/>
    <w:qFormat/>
    <w:uiPriority w:val="0"/>
    <w:rPr>
      <w:sz w:val="24"/>
      <w:szCs w:val="24"/>
    </w:rPr>
  </w:style>
  <w:style w:type="paragraph" w:customStyle="1" w:styleId="2265">
    <w:name w:val="第四级"/>
    <w:basedOn w:val="1"/>
    <w:next w:val="21"/>
    <w:link w:val="2264"/>
    <w:qFormat/>
    <w:uiPriority w:val="0"/>
    <w:pPr>
      <w:tabs>
        <w:tab w:val="left" w:pos="425"/>
      </w:tabs>
      <w:autoSpaceDE w:val="0"/>
      <w:autoSpaceDN w:val="0"/>
      <w:adjustRightInd w:val="0"/>
      <w:spacing w:line="360" w:lineRule="auto"/>
      <w:textAlignment w:val="baseline"/>
      <w:outlineLvl w:val="3"/>
    </w:pPr>
    <w:rPr>
      <w:kern w:val="0"/>
      <w:sz w:val="24"/>
      <w:szCs w:val="24"/>
    </w:rPr>
  </w:style>
  <w:style w:type="table" w:customStyle="1" w:styleId="2266">
    <w:name w:val="网格型15"/>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网格型16"/>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68">
    <w:name w:val="网格型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专业型7"/>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70">
    <w:name w:val="网格型11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常规_措施费表一格式修改（2012-7-21）13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272">
    <w:name w:val="常规1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73">
    <w:name w:val="常规_措施费表一格式修改（2012-7-21）15"/>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274">
    <w:name w:val="专业型3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75">
    <w:name w:val="常规1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76">
    <w:name w:val="常规_措施费表一格式修改（2012-7-21）12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277">
    <w:name w:val="常规13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78">
    <w:name w:val="专业型1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79">
    <w:name w:val="专业型4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80">
    <w:name w:val="专业型2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81">
    <w:name w:val="专业型1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82">
    <w:name w:val="专业型1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83">
    <w:name w:val="常规_3-KO-概算取费表-10年1季度 广州1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84">
    <w:name w:val="常规1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85">
    <w:name w:val="专业型5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86">
    <w:name w:val="常规_3-KO-概算取费表-10年1季度 广州13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87">
    <w:name w:val="常规_3-KO-概算取费表-10年1季度 广州1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88">
    <w:name w:val="常规_萝岗车辆段工程量清单核对13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289">
    <w:name w:val="专业型13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90">
    <w:name w:val="常规_3-KO-概算取费表-10年1季度 广州1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291">
    <w:name w:val="常规_萝岗车辆段工程量清单核对12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292">
    <w:name w:val="常规_措施费表一格式修改（2012-7-21）11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293">
    <w:name w:val="专业型2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94">
    <w:name w:val="网格型4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网格型5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网格型3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常规_萝岗车辆段工程量清单核对15"/>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298">
    <w:name w:val="专业型2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299">
    <w:name w:val="专业型23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00">
    <w:name w:val="常规_萝岗车辆段工程量清单核对11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301">
    <w:name w:val="网格型6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网格型7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专业型6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04">
    <w:name w:val="网格型2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专业型14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06">
    <w:name w:val="常规_措施费表一格式修改（2012-7-21）14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07">
    <w:name w:val="常规_3-KO-概算取费表-10年1季度 广州14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08">
    <w:name w:val="网格型3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网格型14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常规14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11">
    <w:name w:val="常规_萝岗车辆段工程量清单核对14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312">
    <w:name w:val="网格型4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专业型24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14">
    <w:name w:val="网格型5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网格型6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网格型8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专业型3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18">
    <w:name w:val="专业型11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19">
    <w:name w:val="专业型21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20">
    <w:name w:val="网格型7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网格型9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常规11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23">
    <w:name w:val="常规_3-KO-概算取费表-10年1季度 广州11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24">
    <w:name w:val="常规_措施费表一格式修改（2012-7-21）11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25">
    <w:name w:val="常规_萝岗车辆段工程量清单核对111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326">
    <w:name w:val="网格型10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网格型17"/>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网格型18"/>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29">
    <w:name w:val="网格型2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专业型8"/>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31">
    <w:name w:val="网格型113"/>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常规_措施费表一格式修改（2012-7-21）13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33">
    <w:name w:val="常规16"/>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34">
    <w:name w:val="常规_措施费表一格式修改（2012-7-21）16"/>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35">
    <w:name w:val="专业型3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36">
    <w:name w:val="常规1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37">
    <w:name w:val="常规_措施费表一格式修改（2012-7-21）12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38">
    <w:name w:val="常规13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39">
    <w:name w:val="专业型1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40">
    <w:name w:val="专业型4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41">
    <w:name w:val="专业型2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42">
    <w:name w:val="专业型16"/>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43">
    <w:name w:val="专业型1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44">
    <w:name w:val="常规_3-KO-概算取费表-10年1季度 广州16"/>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45">
    <w:name w:val="常规1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46">
    <w:name w:val="专业型5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47">
    <w:name w:val="网格型12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常规_3-KO-概算取费表-10年1季度 广州13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49">
    <w:name w:val="常规_3-KO-概算取费表-10年1季度 广州1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50">
    <w:name w:val="常规_萝岗车辆段工程量清单核对13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351">
    <w:name w:val="专业型13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52">
    <w:name w:val="常规_3-KO-概算取费表-10年1季度 广州1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53">
    <w:name w:val="常规_萝岗车辆段工程量清单核对122"/>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354">
    <w:name w:val="常规_措施费表一格式修改（2012-7-21）11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55">
    <w:name w:val="专业型2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56">
    <w:name w:val="网格型4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网格型53"/>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网格型3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常规_萝岗车辆段工程量清单核对16"/>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360">
    <w:name w:val="网格型13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专业型26"/>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62">
    <w:name w:val="专业型23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63">
    <w:name w:val="常规_萝岗车辆段工程量清单核对113"/>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364">
    <w:name w:val="网格型63"/>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网格型7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专业型6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67">
    <w:name w:val="网格型2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专业型14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69">
    <w:name w:val="常规_措施费表一格式修改（2012-7-21）14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70">
    <w:name w:val="常规_3-KO-概算取费表-10年1季度 广州14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71">
    <w:name w:val="网格型3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网格型14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常规14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74">
    <w:name w:val="常规_萝岗车辆段工程量清单核对14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375">
    <w:name w:val="网格型4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专业型24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77">
    <w:name w:val="网格型5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网格型6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网格型8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专业型3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81">
    <w:name w:val="网格型11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专业型11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83">
    <w:name w:val="专业型21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84">
    <w:name w:val="网格型7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网格型9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常规11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87">
    <w:name w:val="常规_3-KO-概算取费表-10年1季度 广州11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388">
    <w:name w:val="常规_措施费表一格式修改（2012-7-21）111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389">
    <w:name w:val="常规_萝岗车辆段工程量清单核对111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390">
    <w:name w:val="网格型102"/>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表格主题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131"/>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Dotum"/>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2393">
    <w:name w:val="彩色型 21"/>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2394">
    <w:name w:val="彩色型 11"/>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395">
    <w:name w:val="竖列型 11"/>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396">
    <w:name w:val="彩色型 31"/>
    <w:basedOn w:val="88"/>
    <w:semiHidden/>
    <w:qFormat/>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2397">
    <w:name w:val="典雅型1"/>
    <w:basedOn w:val="88"/>
    <w:semiHidden/>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2398">
    <w:name w:val="古典型 11"/>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2399">
    <w:name w:val="古典型 21"/>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00">
    <w:name w:val="古典型 31"/>
    <w:basedOn w:val="88"/>
    <w:semiHidden/>
    <w:qFormat/>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401">
    <w:name w:val="古典型 41"/>
    <w:basedOn w:val="88"/>
    <w:semiHidden/>
    <w:qFormat/>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2402">
    <w:name w:val="简明型 11"/>
    <w:basedOn w:val="88"/>
    <w:semiHidden/>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2403">
    <w:name w:val="简明型 21"/>
    <w:basedOn w:val="88"/>
    <w:semiHidden/>
    <w:qFormat/>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2404">
    <w:name w:val="简明型 3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2405">
    <w:name w:val="精巧型 11"/>
    <w:basedOn w:val="88"/>
    <w:semiHidden/>
    <w:qFormat/>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406">
    <w:name w:val="精巧型 21"/>
    <w:basedOn w:val="88"/>
    <w:semiHidden/>
    <w:qFormat/>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407">
    <w:name w:val="立体型 11"/>
    <w:basedOn w:val="88"/>
    <w:semiHidden/>
    <w:qFormat/>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2408">
    <w:name w:val="立体型 21"/>
    <w:basedOn w:val="88"/>
    <w:semiHidden/>
    <w:qFormat/>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409">
    <w:name w:val="立体型 31"/>
    <w:basedOn w:val="88"/>
    <w:semiHidden/>
    <w:qFormat/>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410">
    <w:name w:val="列表型 11"/>
    <w:basedOn w:val="88"/>
    <w:semiHidden/>
    <w:qFormat/>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411">
    <w:name w:val="列表型 21"/>
    <w:basedOn w:val="88"/>
    <w:semiHidden/>
    <w:qFormat/>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412">
    <w:name w:val="列表型 31"/>
    <w:basedOn w:val="88"/>
    <w:semiHidden/>
    <w:qFormat/>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2413">
    <w:name w:val="列表型 4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2414">
    <w:name w:val="列表型 5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2415">
    <w:name w:val="列表型 6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2416">
    <w:name w:val="列表型 71"/>
    <w:basedOn w:val="88"/>
    <w:semiHidden/>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2417">
    <w:name w:val="列表型 8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2418">
    <w:name w:val="流行型1"/>
    <w:basedOn w:val="88"/>
    <w:semiHidden/>
    <w:qFormat/>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2419">
    <w:name w:val="竖列型 21"/>
    <w:basedOn w:val="88"/>
    <w:semiHidden/>
    <w:qFormat/>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420">
    <w:name w:val="竖列型 31"/>
    <w:basedOn w:val="88"/>
    <w:semiHidden/>
    <w:qFormat/>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2421">
    <w:name w:val="竖列型 41"/>
    <w:basedOn w:val="88"/>
    <w:semiHidden/>
    <w:qFormat/>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422">
    <w:name w:val="竖列型 51"/>
    <w:basedOn w:val="88"/>
    <w:semiHidden/>
    <w:qFormat/>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423">
    <w:name w:val="网格型 1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2424">
    <w:name w:val="网格型 21"/>
    <w:basedOn w:val="88"/>
    <w:semiHidden/>
    <w:qFormat/>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2425">
    <w:name w:val="网格型 31"/>
    <w:basedOn w:val="88"/>
    <w:semiHidden/>
    <w:qFormat/>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426">
    <w:name w:val="网格型 41"/>
    <w:basedOn w:val="88"/>
    <w:semiHidden/>
    <w:qFormat/>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2427">
    <w:name w:val="网格型 5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428">
    <w:name w:val="网格型 6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2429">
    <w:name w:val="网格型 71"/>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430">
    <w:name w:val="网格型 81"/>
    <w:basedOn w:val="88"/>
    <w:semiHidden/>
    <w:qFormat/>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2431">
    <w:name w:val="网页型 11"/>
    <w:basedOn w:val="88"/>
    <w:semiHidden/>
    <w:qFormat/>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432">
    <w:name w:val="网页型 21"/>
    <w:basedOn w:val="88"/>
    <w:semiHidden/>
    <w:qFormat/>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433">
    <w:name w:val="网页型 31"/>
    <w:basedOn w:val="88"/>
    <w:semiHidden/>
    <w:qFormat/>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paragraph" w:customStyle="1" w:styleId="2434">
    <w:name w:val="正文文本6"/>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table" w:customStyle="1" w:styleId="2435">
    <w:name w:val="网格型151"/>
    <w:basedOn w:val="88"/>
    <w:qFormat/>
    <w:uiPriority w:val="0"/>
    <w:pPr>
      <w:widowControl w:val="0"/>
      <w:ind w:left="450" w:leftChars="45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网格型16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7">
    <w:name w:val="1.1"/>
    <w:basedOn w:val="1"/>
    <w:qFormat/>
    <w:uiPriority w:val="0"/>
    <w:pPr>
      <w:spacing w:line="440" w:lineRule="exact"/>
      <w:ind w:firstLine="200" w:firstLineChars="200"/>
    </w:pPr>
    <w:rPr>
      <w:rFonts w:ascii="Times New Roman" w:hAnsi="Times New Roman"/>
      <w:sz w:val="28"/>
      <w:szCs w:val="20"/>
    </w:rPr>
  </w:style>
  <w:style w:type="character" w:customStyle="1" w:styleId="2438">
    <w:name w:val="标题 4 Char2"/>
    <w:qFormat/>
    <w:uiPriority w:val="0"/>
    <w:rPr>
      <w:rFonts w:hint="default" w:ascii="Arial" w:hAnsi="Arial" w:eastAsia="宋体" w:cs="Arial"/>
      <w:color w:val="000000"/>
      <w:kern w:val="2"/>
      <w:sz w:val="24"/>
      <w:szCs w:val="24"/>
    </w:rPr>
  </w:style>
  <w:style w:type="character" w:customStyle="1" w:styleId="2439">
    <w:name w:val="正文首行缩进:  2 字符 Char"/>
    <w:link w:val="2440"/>
    <w:qFormat/>
    <w:uiPriority w:val="0"/>
    <w:rPr>
      <w:rFonts w:cs="宋体"/>
      <w:sz w:val="24"/>
      <w:szCs w:val="22"/>
      <w:lang w:eastAsia="en-US" w:bidi="en-US"/>
    </w:rPr>
  </w:style>
  <w:style w:type="paragraph" w:customStyle="1" w:styleId="2440">
    <w:name w:val="正文首行缩进:  2 字符"/>
    <w:basedOn w:val="1"/>
    <w:link w:val="2439"/>
    <w:qFormat/>
    <w:uiPriority w:val="0"/>
    <w:pPr>
      <w:widowControl/>
      <w:spacing w:after="200" w:line="360" w:lineRule="auto"/>
      <w:ind w:firstLine="480" w:firstLineChars="200"/>
      <w:jc w:val="left"/>
    </w:pPr>
    <w:rPr>
      <w:rFonts w:cs="宋体"/>
      <w:kern w:val="0"/>
      <w:sz w:val="24"/>
      <w:lang w:eastAsia="en-US" w:bidi="en-US"/>
    </w:rPr>
  </w:style>
  <w:style w:type="character" w:customStyle="1" w:styleId="2441">
    <w:name w:val="样式 四号"/>
    <w:qFormat/>
    <w:uiPriority w:val="99"/>
    <w:rPr>
      <w:rFonts w:ascii="Times New Roman" w:hAnsi="Times New Roman" w:cs="Times New Roman"/>
      <w:sz w:val="28"/>
      <w:szCs w:val="28"/>
    </w:rPr>
  </w:style>
  <w:style w:type="character" w:customStyle="1" w:styleId="2442">
    <w:name w:val="GF2施工（四级） Char Char"/>
    <w:link w:val="2443"/>
    <w:qFormat/>
    <w:locked/>
    <w:uiPriority w:val="99"/>
    <w:rPr>
      <w:rFonts w:ascii="宋体" w:hAnsi="宋体" w:cs="宋体"/>
      <w:b/>
      <w:bCs/>
      <w:kern w:val="2"/>
      <w:sz w:val="21"/>
      <w:szCs w:val="21"/>
    </w:rPr>
  </w:style>
  <w:style w:type="paragraph" w:customStyle="1" w:styleId="2443">
    <w:name w:val="GF2施工（四级）"/>
    <w:basedOn w:val="1"/>
    <w:link w:val="2442"/>
    <w:qFormat/>
    <w:uiPriority w:val="99"/>
    <w:pPr>
      <w:spacing w:before="120" w:line="360" w:lineRule="auto"/>
      <w:outlineLvl w:val="3"/>
    </w:pPr>
    <w:rPr>
      <w:rFonts w:ascii="宋体" w:hAnsi="宋体" w:cs="宋体"/>
      <w:b/>
      <w:bCs/>
      <w:szCs w:val="21"/>
    </w:rPr>
  </w:style>
  <w:style w:type="character" w:customStyle="1" w:styleId="2444">
    <w:name w:val="GF施工（带小括号） Char Char"/>
    <w:link w:val="2445"/>
    <w:qFormat/>
    <w:locked/>
    <w:uiPriority w:val="99"/>
    <w:rPr>
      <w:kern w:val="2"/>
      <w:sz w:val="24"/>
      <w:szCs w:val="24"/>
    </w:rPr>
  </w:style>
  <w:style w:type="paragraph" w:customStyle="1" w:styleId="2445">
    <w:name w:val="GF施工（带小括号）"/>
    <w:basedOn w:val="1"/>
    <w:next w:val="549"/>
    <w:link w:val="2444"/>
    <w:qFormat/>
    <w:uiPriority w:val="99"/>
    <w:pPr>
      <w:tabs>
        <w:tab w:val="left" w:pos="851"/>
      </w:tabs>
      <w:adjustRightInd w:val="0"/>
      <w:spacing w:line="360" w:lineRule="auto"/>
      <w:ind w:left="1134" w:hanging="454"/>
      <w:jc w:val="left"/>
    </w:pPr>
    <w:rPr>
      <w:sz w:val="24"/>
      <w:szCs w:val="24"/>
    </w:rPr>
  </w:style>
  <w:style w:type="character" w:customStyle="1" w:styleId="2446">
    <w:name w:val="正文缩进 Char2"/>
    <w:qFormat/>
    <w:uiPriority w:val="0"/>
    <w:rPr>
      <w:kern w:val="2"/>
      <w:sz w:val="21"/>
    </w:rPr>
  </w:style>
  <w:style w:type="character" w:customStyle="1" w:styleId="2447">
    <w:name w:val="标题 7 Char2"/>
    <w:qFormat/>
    <w:uiPriority w:val="0"/>
    <w:rPr>
      <w:b/>
      <w:kern w:val="2"/>
      <w:sz w:val="24"/>
    </w:rPr>
  </w:style>
  <w:style w:type="character" w:customStyle="1" w:styleId="2448">
    <w:name w:val="标题 1 Char3"/>
    <w:qFormat/>
    <w:uiPriority w:val="0"/>
    <w:rPr>
      <w:rFonts w:hint="default" w:ascii="Arial" w:hAnsi="Arial" w:cs="Arial"/>
      <w:b/>
      <w:color w:val="000000"/>
      <w:kern w:val="44"/>
      <w:sz w:val="30"/>
      <w:szCs w:val="30"/>
    </w:rPr>
  </w:style>
  <w:style w:type="character" w:customStyle="1" w:styleId="2449">
    <w:name w:val="prdplaintext"/>
    <w:qFormat/>
    <w:uiPriority w:val="0"/>
  </w:style>
  <w:style w:type="character" w:customStyle="1" w:styleId="2450">
    <w:name w:val="c lh15"/>
    <w:qFormat/>
    <w:uiPriority w:val="0"/>
  </w:style>
  <w:style w:type="character" w:customStyle="1" w:styleId="2451">
    <w:name w:val="Char Char24"/>
    <w:semiHidden/>
    <w:qFormat/>
    <w:locked/>
    <w:uiPriority w:val="0"/>
    <w:rPr>
      <w:rFonts w:ascii="Arial" w:hAnsi="Arial" w:eastAsia="黑体" w:cs="Arial"/>
      <w:b/>
      <w:bCs/>
      <w:kern w:val="2"/>
      <w:sz w:val="24"/>
      <w:szCs w:val="24"/>
      <w:lang w:val="en-US" w:eastAsia="zh-CN" w:bidi="ar-SA"/>
    </w:rPr>
  </w:style>
  <w:style w:type="character" w:customStyle="1" w:styleId="2452">
    <w:name w:val="标题 5 Char2"/>
    <w:qFormat/>
    <w:uiPriority w:val="0"/>
    <w:rPr>
      <w:rFonts w:hint="default" w:ascii="Arial" w:hAnsi="Arial" w:cs="Arial"/>
      <w:color w:val="000000"/>
      <w:kern w:val="2"/>
      <w:sz w:val="24"/>
      <w:szCs w:val="24"/>
    </w:rPr>
  </w:style>
  <w:style w:type="character" w:customStyle="1" w:styleId="2453">
    <w:name w:val="样式 标题 3标题1.1.13 bullet2head:3#Head 3título 3列表编号3h3bbu... Char Char"/>
    <w:link w:val="2454"/>
    <w:qFormat/>
    <w:locked/>
    <w:uiPriority w:val="99"/>
    <w:rPr>
      <w:rFonts w:ascii="宋体" w:cs="宋体"/>
      <w:kern w:val="2"/>
      <w:sz w:val="32"/>
      <w:szCs w:val="32"/>
    </w:rPr>
  </w:style>
  <w:style w:type="paragraph" w:customStyle="1" w:styleId="2454">
    <w:name w:val="样式 标题 3标题1.1.13 bullet2head:3#Head 3título 3列表编号3h3bbu..."/>
    <w:basedOn w:val="5"/>
    <w:link w:val="2453"/>
    <w:qFormat/>
    <w:uiPriority w:val="99"/>
    <w:pPr>
      <w:tabs>
        <w:tab w:val="left" w:pos="720"/>
      </w:tabs>
      <w:adjustRightInd w:val="0"/>
      <w:snapToGrid w:val="0"/>
      <w:spacing w:before="50" w:after="50"/>
      <w:ind w:left="720" w:hanging="720"/>
      <w:jc w:val="both"/>
    </w:pPr>
    <w:rPr>
      <w:rFonts w:ascii="宋体" w:cs="宋体"/>
      <w:b w:val="0"/>
      <w:bCs w:val="0"/>
      <w:color w:val="auto"/>
    </w:rPr>
  </w:style>
  <w:style w:type="character" w:customStyle="1" w:styleId="2455">
    <w:name w:val="标题 8 Char2"/>
    <w:qFormat/>
    <w:uiPriority w:val="0"/>
    <w:rPr>
      <w:rFonts w:hint="default" w:ascii="Arial" w:hAnsi="Arial" w:eastAsia="黑体" w:cs="Arial"/>
      <w:kern w:val="2"/>
      <w:sz w:val="24"/>
    </w:rPr>
  </w:style>
  <w:style w:type="character" w:customStyle="1" w:styleId="2456">
    <w:name w:val="超链接6"/>
    <w:qFormat/>
    <w:uiPriority w:val="0"/>
    <w:rPr>
      <w:rFonts w:hint="default" w:ascii="ˎ̥" w:hAnsi="ˎ̥" w:cs="Arial"/>
      <w:color w:val="1B468A"/>
      <w:u w:val="none"/>
    </w:rPr>
  </w:style>
  <w:style w:type="character" w:customStyle="1" w:styleId="2457">
    <w:name w:val="p20b1"/>
    <w:qFormat/>
    <w:uiPriority w:val="0"/>
    <w:rPr>
      <w:rFonts w:hint="eastAsia" w:ascii="宋体" w:hAnsi="宋体" w:eastAsia="宋体" w:cs="宋体"/>
      <w:b/>
      <w:bCs/>
      <w:color w:val="000000"/>
      <w:sz w:val="33"/>
      <w:szCs w:val="33"/>
      <w:lang w:val="en-US" w:eastAsia="zh-CN" w:bidi="ar-SA"/>
    </w:rPr>
  </w:style>
  <w:style w:type="character" w:customStyle="1" w:styleId="2458">
    <w:name w:val="red"/>
    <w:qFormat/>
    <w:uiPriority w:val="0"/>
  </w:style>
  <w:style w:type="character" w:customStyle="1" w:styleId="2459">
    <w:name w:val="样式 目录 1 + (西文) 仿宋_GB2312 (中文) 仿宋_GB2312 (符号) Arial 三号 加粗 紧缩... Char Char"/>
    <w:link w:val="2460"/>
    <w:qFormat/>
    <w:locked/>
    <w:uiPriority w:val="99"/>
    <w:rPr>
      <w:rFonts w:hAnsi="仿宋_GB2312" w:eastAsia="仿宋_GB2312"/>
      <w:b/>
      <w:bCs/>
      <w:caps/>
      <w:kern w:val="2"/>
    </w:rPr>
  </w:style>
  <w:style w:type="paragraph" w:customStyle="1" w:styleId="2460">
    <w:name w:val="样式 目录 1 + (西文) 仿宋_GB2312 (中文) 仿宋_GB2312 (符号) Arial 三号 加粗 紧缩..."/>
    <w:basedOn w:val="59"/>
    <w:link w:val="2459"/>
    <w:qFormat/>
    <w:uiPriority w:val="99"/>
    <w:pPr>
      <w:tabs>
        <w:tab w:val="clear" w:pos="8980"/>
      </w:tabs>
      <w:adjustRightInd w:val="0"/>
      <w:snapToGrid w:val="0"/>
      <w:spacing w:before="120" w:after="120" w:line="360" w:lineRule="auto"/>
      <w:ind w:left="532" w:hanging="532"/>
    </w:pPr>
    <w:rPr>
      <w:rFonts w:hAnsi="仿宋_GB2312" w:eastAsia="仿宋_GB2312"/>
    </w:rPr>
  </w:style>
  <w:style w:type="character" w:customStyle="1" w:styleId="2461">
    <w:name w:val="biaoti1"/>
    <w:qFormat/>
    <w:uiPriority w:val="99"/>
    <w:rPr>
      <w:rFonts w:ascii="??" w:hAnsi="??" w:cs="??"/>
      <w:b/>
      <w:bCs/>
      <w:color w:val="auto"/>
      <w:sz w:val="14"/>
      <w:szCs w:val="14"/>
    </w:rPr>
  </w:style>
  <w:style w:type="character" w:customStyle="1" w:styleId="2462">
    <w:name w:val="题注(插图) Char Char"/>
    <w:qFormat/>
    <w:uiPriority w:val="0"/>
    <w:rPr>
      <w:rFonts w:ascii="Arial" w:hAnsi="Arial" w:eastAsia="黑体" w:cs="宋体"/>
      <w:kern w:val="2"/>
      <w:sz w:val="21"/>
      <w:szCs w:val="24"/>
      <w:lang w:val="en-US" w:eastAsia="zh-CN" w:bidi="ar-SA"/>
    </w:rPr>
  </w:style>
  <w:style w:type="character" w:customStyle="1" w:styleId="2463">
    <w:name w:val="标题 3 Char2"/>
    <w:qFormat/>
    <w:uiPriority w:val="0"/>
    <w:rPr>
      <w:b/>
      <w:color w:val="000000"/>
      <w:kern w:val="2"/>
      <w:sz w:val="24"/>
      <w:szCs w:val="24"/>
    </w:rPr>
  </w:style>
  <w:style w:type="character" w:customStyle="1" w:styleId="2464">
    <w:name w:val="目录 1 Char Char"/>
    <w:qFormat/>
    <w:uiPriority w:val="99"/>
    <w:rPr>
      <w:rFonts w:ascii="仿宋_GB2312" w:hAnsi="Arial" w:eastAsia="宋体" w:cs="仿宋_GB2312"/>
      <w:b/>
      <w:bCs/>
      <w:caps/>
      <w:color w:val="000000"/>
      <w:spacing w:val="-5"/>
      <w:kern w:val="2"/>
      <w:sz w:val="32"/>
      <w:szCs w:val="32"/>
      <w:lang w:val="en-US" w:eastAsia="zh-CN"/>
    </w:rPr>
  </w:style>
  <w:style w:type="character" w:customStyle="1" w:styleId="2465">
    <w:name w:val="样式 紧缩量  1 磅1"/>
    <w:qFormat/>
    <w:uiPriority w:val="99"/>
    <w:rPr>
      <w:rFonts w:ascii="仿宋_GB2312" w:hAnsi="Arial" w:eastAsia="仿宋_GB2312" w:cs="仿宋_GB2312"/>
      <w:b/>
      <w:bCs/>
      <w:color w:val="000000"/>
      <w:spacing w:val="0"/>
      <w:w w:val="100"/>
      <w:kern w:val="0"/>
      <w:position w:val="0"/>
      <w:sz w:val="32"/>
      <w:szCs w:val="32"/>
      <w:lang w:val="en-US" w:eastAsia="zh-CN"/>
    </w:rPr>
  </w:style>
  <w:style w:type="character" w:customStyle="1" w:styleId="2466">
    <w:name w:val="border"/>
    <w:qFormat/>
    <w:uiPriority w:val="0"/>
  </w:style>
  <w:style w:type="character" w:customStyle="1" w:styleId="2467">
    <w:name w:val="1、标题 6 Char Char"/>
    <w:qFormat/>
    <w:uiPriority w:val="0"/>
    <w:rPr>
      <w:rFonts w:ascii="Arial" w:hAnsi="Arial" w:eastAsia="黑体" w:cs="宋体"/>
      <w:b/>
      <w:kern w:val="2"/>
      <w:sz w:val="24"/>
      <w:szCs w:val="24"/>
      <w:lang w:val="en-US" w:eastAsia="zh-CN" w:bidi="ar-SA"/>
    </w:rPr>
  </w:style>
  <w:style w:type="character" w:customStyle="1" w:styleId="2468">
    <w:name w:val="Body Text First Indent Char"/>
    <w:qFormat/>
    <w:locked/>
    <w:uiPriority w:val="99"/>
    <w:rPr>
      <w:kern w:val="2"/>
      <w:sz w:val="21"/>
      <w:szCs w:val="21"/>
    </w:rPr>
  </w:style>
  <w:style w:type="character" w:customStyle="1" w:styleId="2469">
    <w:name w:val="标题 6 Char2"/>
    <w:qFormat/>
    <w:uiPriority w:val="0"/>
    <w:rPr>
      <w:rFonts w:hint="default" w:ascii="Arial" w:hAnsi="Arial" w:eastAsia="黑体" w:cs="Arial"/>
      <w:b/>
      <w:kern w:val="2"/>
      <w:sz w:val="24"/>
      <w:szCs w:val="24"/>
    </w:rPr>
  </w:style>
  <w:style w:type="character" w:customStyle="1" w:styleId="2470">
    <w:name w:val="样式 标题 2标题 1.1head:2#2 headlinehheadlineS&amp;R2ERMH2Head 2 +... Char Char"/>
    <w:link w:val="2471"/>
    <w:qFormat/>
    <w:locked/>
    <w:uiPriority w:val="99"/>
    <w:rPr>
      <w:rFonts w:ascii="宋体" w:hAnsi="宋体" w:cs="宋体"/>
      <w:bCs/>
      <w:color w:val="000000"/>
      <w:spacing w:val="-5"/>
      <w:kern w:val="2"/>
      <w:sz w:val="24"/>
      <w:szCs w:val="24"/>
    </w:rPr>
  </w:style>
  <w:style w:type="paragraph" w:customStyle="1" w:styleId="2471">
    <w:name w:val="样式 标题 2标题 1.1head:2#2 headlinehheadlineS&amp;R2ERMH2Head 2 +..."/>
    <w:basedOn w:val="4"/>
    <w:link w:val="2470"/>
    <w:qFormat/>
    <w:uiPriority w:val="99"/>
    <w:pPr>
      <w:tabs>
        <w:tab w:val="left" w:pos="576"/>
        <w:tab w:val="left" w:pos="992"/>
      </w:tabs>
      <w:adjustRightInd w:val="0"/>
      <w:snapToGrid w:val="0"/>
      <w:spacing w:beforeLines="50" w:afterLines="50" w:line="240" w:lineRule="auto"/>
      <w:ind w:left="992" w:hanging="567"/>
      <w:jc w:val="center"/>
    </w:pPr>
    <w:rPr>
      <w:rFonts w:ascii="宋体" w:hAnsi="宋体" w:cs="宋体"/>
      <w:b w:val="0"/>
      <w:spacing w:val="-5"/>
      <w:sz w:val="24"/>
      <w:szCs w:val="24"/>
    </w:rPr>
  </w:style>
  <w:style w:type="character" w:customStyle="1" w:styleId="2472">
    <w:name w:val="productname1"/>
    <w:qFormat/>
    <w:uiPriority w:val="0"/>
    <w:rPr>
      <w:b/>
      <w:bCs/>
      <w:color w:val="000000"/>
    </w:rPr>
  </w:style>
  <w:style w:type="character" w:customStyle="1" w:styleId="2473">
    <w:name w:val="introduct"/>
    <w:qFormat/>
    <w:uiPriority w:val="0"/>
  </w:style>
  <w:style w:type="character" w:customStyle="1" w:styleId="2474">
    <w:name w:val="正文缩进   技术 Char"/>
    <w:link w:val="2475"/>
    <w:qFormat/>
    <w:uiPriority w:val="0"/>
    <w:rPr>
      <w:kern w:val="2"/>
      <w:sz w:val="21"/>
      <w:szCs w:val="21"/>
    </w:rPr>
  </w:style>
  <w:style w:type="paragraph" w:customStyle="1" w:styleId="2475">
    <w:name w:val="正文缩进   技术"/>
    <w:basedOn w:val="21"/>
    <w:link w:val="2474"/>
    <w:qFormat/>
    <w:uiPriority w:val="0"/>
    <w:pPr>
      <w:spacing w:line="400" w:lineRule="exact"/>
      <w:ind w:firstLine="200"/>
      <w:jc w:val="left"/>
    </w:pPr>
    <w:rPr>
      <w:rFonts w:ascii="Calibri" w:hAnsi="Calibri"/>
      <w:kern w:val="2"/>
      <w:sz w:val="21"/>
      <w:szCs w:val="21"/>
    </w:rPr>
  </w:style>
  <w:style w:type="character" w:customStyle="1" w:styleId="2476">
    <w:name w:val="样式 标题 2标题 1.1head:2#2 headlinehheadlineS&amp;R2ERMH2Head 2 +... Char"/>
    <w:qFormat/>
    <w:uiPriority w:val="0"/>
    <w:rPr>
      <w:rFonts w:ascii="宋体" w:hAnsi="宋体" w:eastAsia="宋体" w:cs="宋体"/>
      <w:b/>
      <w:color w:val="000000"/>
      <w:kern w:val="2"/>
      <w:sz w:val="24"/>
      <w:szCs w:val="24"/>
      <w:lang w:val="en-US" w:eastAsia="zh-CN" w:bidi="ar-SA"/>
    </w:rPr>
  </w:style>
  <w:style w:type="character" w:customStyle="1" w:styleId="2477">
    <w:name w:val="二八线正文 Char Char Char Char Char Char Char Char Char Char Char Char Char Char Char Char Char Char Char Char Char Char Char Char Char Char Char Char Char Char Char"/>
    <w:qFormat/>
    <w:uiPriority w:val="99"/>
    <w:rPr>
      <w:rFonts w:ascii="宋体" w:hAnsi="宋体" w:eastAsia="宋体" w:cs="宋体"/>
      <w:b/>
      <w:bCs/>
      <w:color w:val="000000"/>
      <w:spacing w:val="-5"/>
      <w:sz w:val="24"/>
      <w:szCs w:val="24"/>
      <w:lang w:val="en-US" w:eastAsia="zh-CN"/>
    </w:rPr>
  </w:style>
  <w:style w:type="character" w:customStyle="1" w:styleId="2478">
    <w:name w:val="发布"/>
    <w:qFormat/>
    <w:uiPriority w:val="99"/>
    <w:rPr>
      <w:rFonts w:ascii="黑体" w:eastAsia="黑体" w:cs="黑体"/>
      <w:spacing w:val="22"/>
      <w:w w:val="100"/>
      <w:position w:val="3"/>
      <w:sz w:val="28"/>
      <w:szCs w:val="28"/>
    </w:rPr>
  </w:style>
  <w:style w:type="character" w:customStyle="1" w:styleId="2479">
    <w:name w:val="w-5级序号 Char"/>
    <w:link w:val="391"/>
    <w:qFormat/>
    <w:uiPriority w:val="0"/>
    <w:rPr>
      <w:rFonts w:ascii="宋体" w:hAnsi="宋体"/>
      <w:kern w:val="2"/>
      <w:sz w:val="24"/>
      <w:szCs w:val="24"/>
    </w:rPr>
  </w:style>
  <w:style w:type="character" w:customStyle="1" w:styleId="2480">
    <w:name w:val="标题 9 Char2"/>
    <w:qFormat/>
    <w:uiPriority w:val="0"/>
    <w:rPr>
      <w:rFonts w:hint="default" w:ascii="Arial" w:hAnsi="Arial" w:eastAsia="黑体" w:cs="Arial"/>
      <w:kern w:val="2"/>
      <w:sz w:val="21"/>
    </w:rPr>
  </w:style>
  <w:style w:type="character" w:customStyle="1" w:styleId="2481">
    <w:name w:val="Char Char25"/>
    <w:qFormat/>
    <w:locked/>
    <w:uiPriority w:val="0"/>
    <w:rPr>
      <w:rFonts w:eastAsia="宋体"/>
      <w:b/>
      <w:bCs/>
      <w:kern w:val="2"/>
      <w:sz w:val="28"/>
      <w:szCs w:val="28"/>
      <w:lang w:val="en-US" w:eastAsia="zh-CN" w:bidi="ar-SA"/>
    </w:rPr>
  </w:style>
  <w:style w:type="paragraph" w:customStyle="1" w:styleId="2482">
    <w:name w:val="正文X、"/>
    <w:basedOn w:val="1"/>
    <w:qFormat/>
    <w:uiPriority w:val="99"/>
    <w:pPr>
      <w:tabs>
        <w:tab w:val="left" w:pos="360"/>
      </w:tabs>
      <w:spacing w:line="360" w:lineRule="auto"/>
      <w:ind w:left="360" w:hanging="360"/>
    </w:pPr>
    <w:rPr>
      <w:rFonts w:ascii="Times New Roman" w:hAnsi="Times New Roman"/>
      <w:sz w:val="24"/>
      <w:szCs w:val="24"/>
    </w:rPr>
  </w:style>
  <w:style w:type="paragraph" w:customStyle="1" w:styleId="2483">
    <w:name w:val="2级项目符号"/>
    <w:basedOn w:val="2484"/>
    <w:qFormat/>
    <w:uiPriority w:val="0"/>
    <w:pPr>
      <w:tabs>
        <w:tab w:val="left" w:pos="0"/>
        <w:tab w:val="left" w:pos="240"/>
        <w:tab w:val="left" w:pos="360"/>
        <w:tab w:val="left" w:pos="840"/>
      </w:tabs>
      <w:ind w:left="840" w:hanging="420"/>
    </w:pPr>
  </w:style>
  <w:style w:type="paragraph" w:customStyle="1" w:styleId="2484">
    <w:name w:val="1级项目符号"/>
    <w:basedOn w:val="2440"/>
    <w:qFormat/>
    <w:uiPriority w:val="0"/>
    <w:pPr>
      <w:tabs>
        <w:tab w:val="left" w:pos="0"/>
        <w:tab w:val="left" w:pos="240"/>
        <w:tab w:val="left" w:pos="360"/>
      </w:tabs>
      <w:ind w:firstLine="0" w:firstLineChars="0"/>
    </w:pPr>
  </w:style>
  <w:style w:type="paragraph" w:customStyle="1" w:styleId="2485">
    <w:name w:val="GF2施工（三级）"/>
    <w:basedOn w:val="1"/>
    <w:qFormat/>
    <w:uiPriority w:val="99"/>
    <w:pPr>
      <w:snapToGrid w:val="0"/>
      <w:spacing w:line="360" w:lineRule="auto"/>
      <w:jc w:val="left"/>
      <w:outlineLvl w:val="0"/>
    </w:pPr>
    <w:rPr>
      <w:rFonts w:ascii="宋体" w:hAnsi="宋体" w:cs="宋体"/>
      <w:b/>
      <w:bCs/>
      <w:szCs w:val="21"/>
    </w:rPr>
  </w:style>
  <w:style w:type="paragraph" w:customStyle="1" w:styleId="2486">
    <w:name w:val="电机（项"/>
    <w:basedOn w:val="1"/>
    <w:qFormat/>
    <w:uiPriority w:val="99"/>
    <w:pPr>
      <w:spacing w:line="360" w:lineRule="auto"/>
    </w:pPr>
    <w:rPr>
      <w:rFonts w:ascii="宋体" w:hAnsi="宋体" w:cs="宋体"/>
      <w:szCs w:val="21"/>
    </w:rPr>
  </w:style>
  <w:style w:type="paragraph" w:customStyle="1" w:styleId="2487">
    <w:name w:val="电机（节"/>
    <w:basedOn w:val="1"/>
    <w:qFormat/>
    <w:uiPriority w:val="99"/>
    <w:pPr>
      <w:tabs>
        <w:tab w:val="left" w:pos="567"/>
      </w:tabs>
      <w:spacing w:line="360" w:lineRule="auto"/>
      <w:outlineLvl w:val="1"/>
    </w:pPr>
    <w:rPr>
      <w:rFonts w:ascii="宋体" w:hAnsi="宋体" w:cs="宋体"/>
      <w:b/>
      <w:bCs/>
      <w:szCs w:val="21"/>
    </w:rPr>
  </w:style>
  <w:style w:type="paragraph" w:customStyle="1" w:styleId="2488">
    <w:name w:val="指南（章二级"/>
    <w:basedOn w:val="1"/>
    <w:qFormat/>
    <w:uiPriority w:val="99"/>
    <w:pPr>
      <w:spacing w:line="360" w:lineRule="auto"/>
      <w:jc w:val="center"/>
      <w:outlineLvl w:val="1"/>
    </w:pPr>
    <w:rPr>
      <w:rFonts w:ascii="宋体" w:hAnsi="宋体" w:cs="宋体"/>
      <w:b/>
      <w:bCs/>
      <w:sz w:val="28"/>
      <w:szCs w:val="28"/>
    </w:rPr>
  </w:style>
  <w:style w:type="paragraph" w:customStyle="1" w:styleId="2489">
    <w:name w:val="CM19"/>
    <w:basedOn w:val="304"/>
    <w:next w:val="304"/>
    <w:qFormat/>
    <w:uiPriority w:val="99"/>
    <w:pPr>
      <w:widowControl w:val="0"/>
      <w:spacing w:line="411" w:lineRule="atLeast"/>
    </w:pPr>
    <w:rPr>
      <w:rFonts w:ascii="黑体" w:eastAsia="黑体" w:cs="Times New Roman"/>
      <w:color w:val="auto"/>
    </w:rPr>
  </w:style>
  <w:style w:type="paragraph" w:customStyle="1" w:styleId="2490">
    <w:name w:val="款(11"/>
    <w:basedOn w:val="1"/>
    <w:qFormat/>
    <w:uiPriority w:val="99"/>
    <w:pPr>
      <w:tabs>
        <w:tab w:val="left" w:pos="720"/>
      </w:tabs>
      <w:spacing w:line="360" w:lineRule="auto"/>
      <w:ind w:firstLine="200" w:firstLineChars="200"/>
      <w:jc w:val="left"/>
    </w:pPr>
    <w:rPr>
      <w:rFonts w:ascii="宋体" w:hAnsi="宋体" w:cs="宋体"/>
      <w:szCs w:val="21"/>
    </w:rPr>
  </w:style>
  <w:style w:type="paragraph" w:customStyle="1" w:styleId="2491">
    <w:name w:val="条文 4"/>
    <w:next w:val="1"/>
    <w:qFormat/>
    <w:uiPriority w:val="99"/>
    <w:pPr>
      <w:spacing w:line="310" w:lineRule="exact"/>
    </w:pPr>
    <w:rPr>
      <w:rFonts w:ascii="Times New Roman" w:hAnsi="Times New Roman" w:eastAsia="黑体" w:cs="Times New Roman"/>
      <w:sz w:val="21"/>
      <w:szCs w:val="21"/>
      <w:lang w:val="en-US" w:eastAsia="zh-CN" w:bidi="ar-SA"/>
    </w:rPr>
  </w:style>
  <w:style w:type="paragraph" w:customStyle="1" w:styleId="2492">
    <w:name w:val="样式 正文文本 + 非加粗 首行缩进:  1.27 厘米 行距: 1.5 倍行距"/>
    <w:basedOn w:val="34"/>
    <w:qFormat/>
    <w:uiPriority w:val="0"/>
    <w:pPr>
      <w:spacing w:after="0" w:line="360" w:lineRule="auto"/>
      <w:ind w:firstLine="200" w:firstLineChars="200"/>
    </w:pPr>
    <w:rPr>
      <w:rFonts w:cs="宋体"/>
      <w:sz w:val="24"/>
      <w:szCs w:val="20"/>
    </w:rPr>
  </w:style>
  <w:style w:type="paragraph" w:customStyle="1" w:styleId="2493">
    <w:name w:val="33bullet2head3head3ttulo33"/>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2494">
    <w:name w:val="指南（章"/>
    <w:basedOn w:val="1"/>
    <w:qFormat/>
    <w:uiPriority w:val="99"/>
    <w:pPr>
      <w:spacing w:before="240" w:after="60" w:line="360" w:lineRule="auto"/>
      <w:jc w:val="center"/>
      <w:outlineLvl w:val="0"/>
    </w:pPr>
    <w:rPr>
      <w:rFonts w:ascii="宋体" w:hAnsi="宋体" w:cs="宋体"/>
      <w:b/>
      <w:bCs/>
      <w:sz w:val="28"/>
      <w:szCs w:val="28"/>
    </w:rPr>
  </w:style>
  <w:style w:type="paragraph" w:customStyle="1" w:styleId="2495">
    <w:name w:val="Char Char1 Char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496">
    <w:name w:val="GF（四级）"/>
    <w:basedOn w:val="2443"/>
    <w:qFormat/>
    <w:uiPriority w:val="99"/>
  </w:style>
  <w:style w:type="paragraph" w:customStyle="1" w:styleId="2497">
    <w:name w:val="表M"/>
    <w:basedOn w:val="1"/>
    <w:qFormat/>
    <w:uiPriority w:val="0"/>
    <w:pPr>
      <w:widowControl/>
      <w:tabs>
        <w:tab w:val="left" w:pos="142"/>
      </w:tabs>
      <w:autoSpaceDE w:val="0"/>
      <w:autoSpaceDN w:val="0"/>
      <w:adjustRightInd w:val="0"/>
      <w:spacing w:line="280" w:lineRule="exact"/>
      <w:textAlignment w:val="bottom"/>
    </w:pPr>
    <w:rPr>
      <w:rFonts w:ascii="宋体" w:hAnsi="宋体"/>
      <w:szCs w:val="21"/>
    </w:rPr>
  </w:style>
  <w:style w:type="paragraph" w:customStyle="1" w:styleId="2498">
    <w:name w:val="电机（条"/>
    <w:basedOn w:val="1"/>
    <w:qFormat/>
    <w:uiPriority w:val="99"/>
    <w:pPr>
      <w:spacing w:line="360" w:lineRule="auto"/>
    </w:pPr>
    <w:rPr>
      <w:rFonts w:ascii="宋体" w:hAnsi="宋体" w:cs="宋体"/>
      <w:szCs w:val="21"/>
    </w:rPr>
  </w:style>
  <w:style w:type="paragraph" w:customStyle="1" w:styleId="2499">
    <w:name w:val="职场（三级"/>
    <w:basedOn w:val="1"/>
    <w:qFormat/>
    <w:uiPriority w:val="99"/>
    <w:pPr>
      <w:widowControl/>
      <w:snapToGrid w:val="0"/>
      <w:spacing w:line="360" w:lineRule="auto"/>
      <w:ind w:firstLine="442"/>
      <w:outlineLvl w:val="2"/>
    </w:pPr>
    <w:rPr>
      <w:rFonts w:ascii="黑体" w:hAnsi="宋体" w:eastAsia="黑体" w:cs="黑体"/>
      <w:b/>
      <w:bCs/>
      <w:kern w:val="0"/>
      <w:szCs w:val="21"/>
    </w:rPr>
  </w:style>
  <w:style w:type="paragraph" w:customStyle="1" w:styleId="2500">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2501">
    <w:name w:val="对外（一级"/>
    <w:basedOn w:val="1"/>
    <w:qFormat/>
    <w:uiPriority w:val="99"/>
    <w:pPr>
      <w:tabs>
        <w:tab w:val="left" w:pos="0"/>
      </w:tabs>
      <w:spacing w:line="360" w:lineRule="auto"/>
      <w:ind w:left="227" w:hanging="227"/>
      <w:outlineLvl w:val="0"/>
    </w:pPr>
    <w:rPr>
      <w:rFonts w:ascii="Times New Roman" w:hAnsi="Times New Roman"/>
      <w:b/>
      <w:bCs/>
      <w:sz w:val="24"/>
      <w:szCs w:val="24"/>
    </w:rPr>
  </w:style>
  <w:style w:type="paragraph" w:customStyle="1" w:styleId="2502">
    <w:name w:val="条文 2"/>
    <w:next w:val="1"/>
    <w:qFormat/>
    <w:uiPriority w:val="99"/>
    <w:pPr>
      <w:spacing w:line="310" w:lineRule="exact"/>
    </w:pPr>
    <w:rPr>
      <w:rFonts w:ascii="Times New Roman" w:hAnsi="Times New Roman" w:eastAsia="黑体" w:cs="Times New Roman"/>
      <w:sz w:val="21"/>
      <w:szCs w:val="21"/>
      <w:lang w:val="en-US" w:eastAsia="zh-CN" w:bidi="ar-SA"/>
    </w:rPr>
  </w:style>
  <w:style w:type="paragraph" w:customStyle="1" w:styleId="2503">
    <w:name w:val="GF2（二级对左）"/>
    <w:basedOn w:val="2504"/>
    <w:qFormat/>
    <w:uiPriority w:val="99"/>
    <w:pPr>
      <w:snapToGrid w:val="0"/>
      <w:jc w:val="left"/>
    </w:pPr>
    <w:rPr>
      <w:rFonts w:ascii="宋体" w:hAnsi="宋体" w:cs="宋体"/>
      <w:sz w:val="24"/>
      <w:szCs w:val="24"/>
    </w:rPr>
  </w:style>
  <w:style w:type="paragraph" w:customStyle="1" w:styleId="2504">
    <w:name w:val="GF2施工（二级居中"/>
    <w:basedOn w:val="1"/>
    <w:qFormat/>
    <w:uiPriority w:val="99"/>
    <w:pPr>
      <w:spacing w:before="120" w:after="60"/>
      <w:jc w:val="center"/>
      <w:outlineLvl w:val="1"/>
    </w:pPr>
    <w:rPr>
      <w:rFonts w:ascii="Arial" w:hAnsi="Arial"/>
      <w:b/>
      <w:bCs/>
      <w:sz w:val="32"/>
      <w:szCs w:val="32"/>
    </w:rPr>
  </w:style>
  <w:style w:type="paragraph" w:customStyle="1" w:styleId="2505">
    <w:name w:val="正文X.X.X."/>
    <w:basedOn w:val="1"/>
    <w:qFormat/>
    <w:uiPriority w:val="99"/>
    <w:pPr>
      <w:spacing w:line="360" w:lineRule="auto"/>
      <w:ind w:left="1418" w:hanging="567"/>
    </w:pPr>
    <w:rPr>
      <w:rFonts w:ascii="宋体" w:hAnsi="宋体" w:cs="宋体"/>
      <w:sz w:val="24"/>
      <w:szCs w:val="24"/>
    </w:rPr>
  </w:style>
  <w:style w:type="paragraph" w:customStyle="1" w:styleId="2506">
    <w:name w:val="Char Char3 Char Char Char Char Char Char Char Char Char Char Char Char"/>
    <w:basedOn w:val="1"/>
    <w:qFormat/>
    <w:uiPriority w:val="0"/>
    <w:pPr>
      <w:adjustRightInd w:val="0"/>
      <w:spacing w:line="360" w:lineRule="atLeast"/>
      <w:textAlignment w:val="baseline"/>
    </w:pPr>
    <w:rPr>
      <w:rFonts w:ascii="Times New Roman" w:hAnsi="Times New Roman"/>
      <w:sz w:val="24"/>
      <w:szCs w:val="24"/>
    </w:rPr>
  </w:style>
  <w:style w:type="paragraph" w:customStyle="1" w:styleId="2507">
    <w:name w:val="评3"/>
    <w:basedOn w:val="5"/>
    <w:qFormat/>
    <w:uiPriority w:val="99"/>
    <w:pPr>
      <w:tabs>
        <w:tab w:val="left" w:pos="720"/>
        <w:tab w:val="left" w:pos="900"/>
      </w:tabs>
      <w:adjustRightInd w:val="0"/>
      <w:snapToGrid w:val="0"/>
      <w:spacing w:before="0" w:after="0"/>
      <w:jc w:val="both"/>
    </w:pPr>
    <w:rPr>
      <w:rFonts w:ascii="宋体" w:hAnsi="宋体" w:cs="宋体"/>
      <w:color w:val="auto"/>
      <w:sz w:val="21"/>
      <w:szCs w:val="21"/>
    </w:rPr>
  </w:style>
  <w:style w:type="paragraph" w:customStyle="1" w:styleId="2508">
    <w:name w:val="正文文本缩进 31"/>
    <w:basedOn w:val="1"/>
    <w:qFormat/>
    <w:uiPriority w:val="0"/>
    <w:pPr>
      <w:autoSpaceDE w:val="0"/>
      <w:autoSpaceDN w:val="0"/>
      <w:adjustRightInd w:val="0"/>
      <w:ind w:firstLine="525"/>
      <w:textAlignment w:val="baseline"/>
    </w:pPr>
    <w:rPr>
      <w:rFonts w:ascii="Times New Roman" w:hAnsi="Times New Roman"/>
      <w:sz w:val="24"/>
      <w:szCs w:val="20"/>
    </w:rPr>
  </w:style>
  <w:style w:type="paragraph" w:customStyle="1" w:styleId="2509">
    <w:name w:val="普通(Web)18"/>
    <w:basedOn w:val="1"/>
    <w:qFormat/>
    <w:uiPriority w:val="0"/>
    <w:pPr>
      <w:widowControl/>
      <w:spacing w:before="88" w:after="88"/>
      <w:jc w:val="left"/>
    </w:pPr>
    <w:rPr>
      <w:rFonts w:ascii="宋体" w:hAnsi="宋体" w:cs="宋体"/>
      <w:kern w:val="0"/>
      <w:sz w:val="23"/>
      <w:szCs w:val="23"/>
    </w:rPr>
  </w:style>
  <w:style w:type="paragraph" w:customStyle="1" w:styleId="2510">
    <w:name w:val="职场（二级"/>
    <w:basedOn w:val="4"/>
    <w:qFormat/>
    <w:uiPriority w:val="99"/>
    <w:pPr>
      <w:tabs>
        <w:tab w:val="left" w:pos="576"/>
        <w:tab w:val="left" w:pos="992"/>
      </w:tabs>
      <w:adjustRightInd w:val="0"/>
      <w:snapToGrid w:val="0"/>
      <w:spacing w:before="0" w:after="0" w:line="360" w:lineRule="auto"/>
      <w:ind w:left="992" w:hanging="567"/>
      <w:jc w:val="both"/>
    </w:pPr>
    <w:rPr>
      <w:rFonts w:ascii="Times New Roman" w:hAnsi="Times New Roman" w:cs="Arial"/>
      <w:b w:val="0"/>
      <w:color w:val="auto"/>
      <w:kern w:val="0"/>
      <w:sz w:val="21"/>
      <w:szCs w:val="21"/>
    </w:rPr>
  </w:style>
  <w:style w:type="paragraph" w:customStyle="1" w:styleId="2511">
    <w:name w:val="条（电机-ma11"/>
    <w:basedOn w:val="2512"/>
    <w:next w:val="1"/>
    <w:qFormat/>
    <w:uiPriority w:val="99"/>
    <w:pPr>
      <w:tabs>
        <w:tab w:val="left" w:pos="-600"/>
      </w:tabs>
    </w:pPr>
  </w:style>
  <w:style w:type="paragraph" w:customStyle="1" w:styleId="2512">
    <w:name w:val="电机（款"/>
    <w:basedOn w:val="1"/>
    <w:next w:val="1"/>
    <w:qFormat/>
    <w:uiPriority w:val="99"/>
    <w:pPr>
      <w:tabs>
        <w:tab w:val="left" w:pos="-600"/>
      </w:tabs>
      <w:spacing w:line="360" w:lineRule="auto"/>
      <w:ind w:left="-800" w:firstLine="400"/>
    </w:pPr>
    <w:rPr>
      <w:rFonts w:ascii="宋体" w:hAnsi="宋体" w:cs="宋体"/>
      <w:szCs w:val="21"/>
    </w:rPr>
  </w:style>
  <w:style w:type="paragraph" w:customStyle="1" w:styleId="2513">
    <w:name w:val="正文X.X.X"/>
    <w:basedOn w:val="1"/>
    <w:qFormat/>
    <w:uiPriority w:val="99"/>
    <w:pPr>
      <w:spacing w:line="360" w:lineRule="auto"/>
    </w:pPr>
    <w:rPr>
      <w:rFonts w:ascii="宋体" w:hAnsi="宋体" w:cs="宋体"/>
      <w:sz w:val="24"/>
      <w:szCs w:val="24"/>
    </w:rPr>
  </w:style>
  <w:style w:type="paragraph" w:customStyle="1" w:styleId="2514">
    <w:name w:val="标题 16"/>
    <w:basedOn w:val="1"/>
    <w:qFormat/>
    <w:uiPriority w:val="0"/>
    <w:pPr>
      <w:widowControl/>
      <w:pBdr>
        <w:bottom w:val="single" w:color="BFD3DE" w:sz="6" w:space="1"/>
      </w:pBdr>
      <w:spacing w:before="140" w:after="176"/>
      <w:ind w:right="53"/>
      <w:jc w:val="left"/>
      <w:outlineLvl w:val="1"/>
    </w:pPr>
    <w:rPr>
      <w:rFonts w:ascii="Arial" w:hAnsi="Arial" w:cs="Arial"/>
      <w:b/>
      <w:bCs/>
      <w:color w:val="1E4A8B"/>
      <w:kern w:val="36"/>
      <w:sz w:val="28"/>
      <w:szCs w:val="28"/>
    </w:rPr>
  </w:style>
  <w:style w:type="paragraph" w:customStyle="1" w:styleId="2515">
    <w:name w:val="职场（正文件"/>
    <w:basedOn w:val="1"/>
    <w:qFormat/>
    <w:uiPriority w:val="99"/>
    <w:pPr>
      <w:widowControl/>
      <w:snapToGrid w:val="0"/>
      <w:spacing w:line="360" w:lineRule="auto"/>
      <w:ind w:firstLine="357"/>
    </w:pPr>
    <w:rPr>
      <w:rFonts w:ascii="楷体_GB2312" w:hAnsi="宋体" w:cs="楷体_GB2312"/>
      <w:kern w:val="0"/>
      <w:sz w:val="24"/>
      <w:szCs w:val="24"/>
    </w:rPr>
  </w:style>
  <w:style w:type="paragraph" w:customStyle="1" w:styleId="2516">
    <w:name w:val="内容"/>
    <w:basedOn w:val="1"/>
    <w:next w:val="1"/>
    <w:qFormat/>
    <w:uiPriority w:val="99"/>
    <w:pPr>
      <w:spacing w:line="500" w:lineRule="exact"/>
      <w:ind w:firstLine="425"/>
      <w:jc w:val="left"/>
    </w:pPr>
    <w:rPr>
      <w:rFonts w:ascii="宋体" w:hAnsi="宋体" w:cs="宋体"/>
      <w:sz w:val="24"/>
      <w:szCs w:val="24"/>
    </w:rPr>
  </w:style>
  <w:style w:type="paragraph" w:customStyle="1" w:styleId="2517">
    <w:name w:val="样式 样式 标题 2标题 1.1编号标题22122232425211221231262122222322...2 + 段前: 0..."/>
    <w:basedOn w:val="1"/>
    <w:qFormat/>
    <w:uiPriority w:val="0"/>
    <w:pPr>
      <w:tabs>
        <w:tab w:val="left" w:pos="567"/>
      </w:tabs>
      <w:autoSpaceDE w:val="0"/>
      <w:autoSpaceDN w:val="0"/>
      <w:adjustRightInd w:val="0"/>
      <w:snapToGrid w:val="0"/>
      <w:spacing w:line="360" w:lineRule="auto"/>
      <w:ind w:left="567" w:hanging="567"/>
      <w:textAlignment w:val="baseline"/>
      <w:outlineLvl w:val="1"/>
    </w:pPr>
    <w:rPr>
      <w:rFonts w:ascii="宋体" w:hAnsi="宋体" w:cs="宋体"/>
      <w:kern w:val="0"/>
      <w:szCs w:val="21"/>
    </w:rPr>
  </w:style>
  <w:style w:type="paragraph" w:customStyle="1" w:styleId="2518">
    <w:name w:val="指南（正文"/>
    <w:basedOn w:val="1"/>
    <w:qFormat/>
    <w:uiPriority w:val="99"/>
    <w:pPr>
      <w:spacing w:line="360" w:lineRule="auto"/>
      <w:ind w:firstLine="200" w:firstLineChars="200"/>
      <w:jc w:val="left"/>
    </w:pPr>
    <w:rPr>
      <w:rFonts w:ascii="Times New Roman" w:hAnsi="Times New Roman"/>
      <w:szCs w:val="21"/>
    </w:rPr>
  </w:style>
  <w:style w:type="paragraph" w:customStyle="1" w:styleId="2519">
    <w:name w:val="施工（正文"/>
    <w:basedOn w:val="1"/>
    <w:qFormat/>
    <w:uiPriority w:val="99"/>
    <w:pPr>
      <w:adjustRightInd w:val="0"/>
      <w:snapToGrid w:val="0"/>
      <w:spacing w:line="360" w:lineRule="auto"/>
      <w:ind w:firstLine="200" w:firstLineChars="200"/>
    </w:pPr>
    <w:rPr>
      <w:rFonts w:ascii="宋体" w:hAnsi="宋体" w:cs="宋体"/>
      <w:sz w:val="28"/>
      <w:szCs w:val="28"/>
    </w:rPr>
  </w:style>
  <w:style w:type="paragraph" w:customStyle="1" w:styleId="2520">
    <w:name w:val="指南（节三级"/>
    <w:basedOn w:val="1"/>
    <w:qFormat/>
    <w:uiPriority w:val="99"/>
    <w:pPr>
      <w:spacing w:line="360" w:lineRule="auto"/>
      <w:jc w:val="left"/>
    </w:pPr>
    <w:rPr>
      <w:rFonts w:ascii="Times New Roman" w:hAnsi="Times New Roman"/>
      <w:b/>
      <w:bCs/>
      <w:szCs w:val="21"/>
    </w:rPr>
  </w:style>
  <w:style w:type="paragraph" w:customStyle="1" w:styleId="2521">
    <w:name w:val="主送机关"/>
    <w:basedOn w:val="1"/>
    <w:qFormat/>
    <w:uiPriority w:val="0"/>
    <w:pPr>
      <w:adjustRightInd w:val="0"/>
      <w:spacing w:line="360" w:lineRule="atLeast"/>
      <w:textAlignment w:val="baseline"/>
    </w:pPr>
    <w:rPr>
      <w:rFonts w:ascii="仿宋_GB2312" w:hAnsi="Times New Roman" w:eastAsia="仿宋_GB2312"/>
      <w:sz w:val="32"/>
      <w:szCs w:val="20"/>
    </w:rPr>
  </w:style>
  <w:style w:type="paragraph" w:customStyle="1" w:styleId="2522">
    <w:name w:val="附录 0"/>
    <w:next w:val="1"/>
    <w:qFormat/>
    <w:uiPriority w:val="99"/>
    <w:pPr>
      <w:spacing w:before="240" w:after="240"/>
    </w:pPr>
    <w:rPr>
      <w:rFonts w:ascii="Times New Roman" w:hAnsi="Times New Roman" w:eastAsia="黑体" w:cs="Times New Roman"/>
      <w:sz w:val="21"/>
      <w:szCs w:val="21"/>
      <w:lang w:val="en-US" w:eastAsia="zh-CN" w:bidi="ar-SA"/>
    </w:rPr>
  </w:style>
  <w:style w:type="paragraph" w:customStyle="1" w:styleId="2523">
    <w:name w:val="Char Char1 Char Char Char Char Char Char Char"/>
    <w:basedOn w:val="1"/>
    <w:qFormat/>
    <w:uiPriority w:val="0"/>
    <w:pPr>
      <w:adjustRightInd w:val="0"/>
      <w:spacing w:line="360" w:lineRule="atLeast"/>
      <w:textAlignment w:val="baseline"/>
    </w:pPr>
    <w:rPr>
      <w:rFonts w:ascii="Times New Roman" w:hAnsi="Times New Roman"/>
      <w:szCs w:val="24"/>
    </w:rPr>
  </w:style>
  <w:style w:type="paragraph" w:customStyle="1" w:styleId="2524">
    <w:name w:val="样式 标题 + 首行缩进:  2 字符"/>
    <w:basedOn w:val="84"/>
    <w:uiPriority w:val="0"/>
    <w:pPr>
      <w:widowControl/>
      <w:tabs>
        <w:tab w:val="left" w:pos="142"/>
        <w:tab w:val="left" w:pos="432"/>
      </w:tabs>
      <w:autoSpaceDE w:val="0"/>
      <w:autoSpaceDN w:val="0"/>
      <w:spacing w:before="100" w:beforeAutospacing="1" w:after="100" w:afterAutospacing="1" w:line="240" w:lineRule="auto"/>
      <w:textAlignment w:val="bottom"/>
      <w:outlineLvl w:val="9"/>
    </w:pPr>
    <w:rPr>
      <w:rFonts w:ascii="宋体" w:hAnsi="宋体" w:cs="宋体"/>
      <w:b w:val="0"/>
      <w:bCs w:val="0"/>
      <w:szCs w:val="20"/>
    </w:rPr>
  </w:style>
  <w:style w:type="paragraph" w:customStyle="1" w:styleId="2525">
    <w:name w:val="电机（条-第1层"/>
    <w:basedOn w:val="1"/>
    <w:qFormat/>
    <w:uiPriority w:val="99"/>
    <w:pPr>
      <w:tabs>
        <w:tab w:val="left" w:pos="900"/>
      </w:tabs>
    </w:pPr>
    <w:rPr>
      <w:rFonts w:ascii="宋体" w:hAnsi="宋体" w:cs="宋体"/>
      <w:szCs w:val="21"/>
    </w:rPr>
  </w:style>
  <w:style w:type="paragraph" w:customStyle="1" w:styleId="2526">
    <w:name w:val="指南（正方"/>
    <w:basedOn w:val="1"/>
    <w:uiPriority w:val="99"/>
    <w:pPr>
      <w:ind w:firstLine="200" w:firstLineChars="200"/>
      <w:jc w:val="left"/>
    </w:pPr>
    <w:rPr>
      <w:rFonts w:ascii="Times New Roman" w:hAnsi="Times New Roman"/>
      <w:szCs w:val="21"/>
    </w:rPr>
  </w:style>
  <w:style w:type="paragraph" w:customStyle="1" w:styleId="2527">
    <w:name w:val="款001"/>
    <w:basedOn w:val="1"/>
    <w:qFormat/>
    <w:uiPriority w:val="99"/>
    <w:pPr>
      <w:spacing w:line="360" w:lineRule="auto"/>
      <w:jc w:val="left"/>
    </w:pPr>
    <w:rPr>
      <w:rFonts w:ascii="宋体" w:hAnsi="宋体" w:cs="宋体"/>
      <w:sz w:val="24"/>
      <w:szCs w:val="24"/>
    </w:rPr>
  </w:style>
  <w:style w:type="paragraph" w:customStyle="1" w:styleId="2528">
    <w:name w:val="样式 电机（条-第1层 + 行距: 单倍行距1"/>
    <w:basedOn w:val="2525"/>
    <w:uiPriority w:val="99"/>
  </w:style>
  <w:style w:type="paragraph" w:customStyle="1" w:styleId="2529">
    <w:name w:val="样式 行距: 1.5 倍行距 首行缩进:  2 字符"/>
    <w:basedOn w:val="1"/>
    <w:qFormat/>
    <w:uiPriority w:val="0"/>
    <w:pPr>
      <w:adjustRightInd w:val="0"/>
      <w:snapToGrid w:val="0"/>
      <w:spacing w:beforeLines="15" w:afterLines="15" w:line="300" w:lineRule="auto"/>
      <w:ind w:firstLine="480" w:firstLineChars="200"/>
    </w:pPr>
    <w:rPr>
      <w:rFonts w:ascii="Times New Roman" w:hAnsi="Times New Roman" w:cs="宋体"/>
      <w:sz w:val="24"/>
      <w:szCs w:val="20"/>
    </w:rPr>
  </w:style>
  <w:style w:type="paragraph" w:customStyle="1" w:styleId="2530">
    <w:name w:val="附录 4"/>
    <w:next w:val="1"/>
    <w:qFormat/>
    <w:uiPriority w:val="99"/>
    <w:pPr>
      <w:spacing w:before="100" w:beforeAutospacing="1" w:after="100" w:afterAutospacing="1" w:line="310" w:lineRule="exact"/>
    </w:pPr>
    <w:rPr>
      <w:rFonts w:ascii="Times New Roman" w:hAnsi="Times New Roman" w:eastAsia="黑体" w:cs="Times New Roman"/>
      <w:sz w:val="21"/>
      <w:szCs w:val="21"/>
      <w:lang w:val="en-US" w:eastAsia="zh-CN" w:bidi="ar-SA"/>
    </w:rPr>
  </w:style>
  <w:style w:type="paragraph" w:customStyle="1" w:styleId="2531">
    <w:name w:val="GF2（带圆序"/>
    <w:basedOn w:val="1"/>
    <w:qFormat/>
    <w:uiPriority w:val="99"/>
    <w:pPr>
      <w:tabs>
        <w:tab w:val="left" w:pos="1077"/>
      </w:tabs>
      <w:snapToGrid w:val="0"/>
      <w:spacing w:line="360" w:lineRule="auto"/>
      <w:ind w:left="1474" w:hanging="397"/>
    </w:pPr>
    <w:rPr>
      <w:rFonts w:ascii="宋体" w:hAnsi="宋体" w:cs="宋体"/>
      <w:szCs w:val="21"/>
    </w:rPr>
  </w:style>
  <w:style w:type="paragraph" w:customStyle="1" w:styleId="2532">
    <w:name w:val="Char Char Char Char Char Char Char Char Char Char Char Char Char Char Char Char Char Char Char Char Char"/>
    <w:basedOn w:val="1"/>
    <w:semiHidden/>
    <w:qFormat/>
    <w:uiPriority w:val="0"/>
    <w:pPr>
      <w:widowControl/>
      <w:adjustRightInd w:val="0"/>
      <w:spacing w:after="160" w:line="240" w:lineRule="exact"/>
      <w:jc w:val="left"/>
      <w:textAlignment w:val="baseline"/>
    </w:pPr>
    <w:rPr>
      <w:rFonts w:ascii="Arial" w:hAnsi="Arial" w:cs="Arial"/>
      <w:kern w:val="0"/>
      <w:sz w:val="22"/>
      <w:lang w:eastAsia="en-US"/>
    </w:rPr>
  </w:style>
  <w:style w:type="paragraph" w:customStyle="1" w:styleId="2533">
    <w:name w:val="样式 左侧:  0 厘米 悬挂缩进: 2 字符"/>
    <w:basedOn w:val="1"/>
    <w:qFormat/>
    <w:uiPriority w:val="0"/>
    <w:pPr>
      <w:adjustRightInd w:val="0"/>
      <w:snapToGrid w:val="0"/>
      <w:spacing w:line="538" w:lineRule="exact"/>
      <w:ind w:firstLine="640" w:firstLineChars="200"/>
    </w:pPr>
    <w:rPr>
      <w:rFonts w:ascii="Times New Roman" w:hAnsi="Times New Roman" w:cs="宋体"/>
      <w:spacing w:val="20"/>
      <w:kern w:val="0"/>
      <w:sz w:val="28"/>
      <w:szCs w:val="28"/>
    </w:rPr>
  </w:style>
  <w:style w:type="paragraph" w:customStyle="1" w:styleId="2534">
    <w:name w:val="条文 0"/>
    <w:next w:val="1"/>
    <w:qFormat/>
    <w:uiPriority w:val="99"/>
    <w:pPr>
      <w:spacing w:before="240" w:after="240"/>
    </w:pPr>
    <w:rPr>
      <w:rFonts w:ascii="Times New Roman" w:hAnsi="Times New Roman" w:eastAsia="黑体" w:cs="Times New Roman"/>
      <w:sz w:val="21"/>
      <w:szCs w:val="21"/>
      <w:lang w:val="en-US" w:eastAsia="zh-CN" w:bidi="ar-SA"/>
    </w:rPr>
  </w:style>
  <w:style w:type="paragraph" w:customStyle="1" w:styleId="2535">
    <w:name w:val="计量支付４"/>
    <w:basedOn w:val="1"/>
    <w:qFormat/>
    <w:uiPriority w:val="0"/>
    <w:pPr>
      <w:tabs>
        <w:tab w:val="left" w:pos="2792"/>
      </w:tabs>
      <w:autoSpaceDE w:val="0"/>
      <w:autoSpaceDN w:val="0"/>
      <w:spacing w:line="360" w:lineRule="auto"/>
      <w:ind w:left="420" w:leftChars="200"/>
      <w:jc w:val="left"/>
    </w:pPr>
    <w:rPr>
      <w:rFonts w:ascii="宋体" w:hAnsi="Times New Roman"/>
      <w:szCs w:val="20"/>
    </w:rPr>
  </w:style>
  <w:style w:type="paragraph" w:customStyle="1" w:styleId="2536">
    <w:name w:val="正文(X)"/>
    <w:basedOn w:val="1"/>
    <w:qFormat/>
    <w:uiPriority w:val="99"/>
    <w:pPr>
      <w:spacing w:line="360" w:lineRule="auto"/>
    </w:pPr>
    <w:rPr>
      <w:rFonts w:ascii="宋体" w:hAnsi="宋体" w:cs="宋体"/>
      <w:kern w:val="0"/>
      <w:sz w:val="24"/>
      <w:szCs w:val="24"/>
    </w:rPr>
  </w:style>
  <w:style w:type="paragraph" w:customStyle="1" w:styleId="2537">
    <w:name w:val="正文X)"/>
    <w:basedOn w:val="1"/>
    <w:uiPriority w:val="99"/>
    <w:pPr>
      <w:tabs>
        <w:tab w:val="left" w:pos="0"/>
      </w:tabs>
      <w:spacing w:line="360" w:lineRule="auto"/>
      <w:ind w:left="840" w:hanging="420"/>
    </w:pPr>
    <w:rPr>
      <w:rFonts w:ascii="宋体" w:hAnsi="宋体" w:cs="宋体"/>
      <w:sz w:val="24"/>
      <w:szCs w:val="24"/>
    </w:rPr>
  </w:style>
  <w:style w:type="paragraph" w:customStyle="1" w:styleId="2538">
    <w:name w:val="附录"/>
    <w:next w:val="1"/>
    <w:qFormat/>
    <w:uiPriority w:val="99"/>
    <w:pPr>
      <w:spacing w:after="200"/>
      <w:jc w:val="center"/>
    </w:pPr>
    <w:rPr>
      <w:rFonts w:ascii="Times New Roman" w:hAnsi="Times New Roman" w:eastAsia="黑体" w:cs="Times New Roman"/>
      <w:lang w:val="en-US" w:eastAsia="zh-CN" w:bidi="ar-SA"/>
    </w:rPr>
  </w:style>
  <w:style w:type="paragraph" w:customStyle="1" w:styleId="2539">
    <w:name w:val="职场（一级"/>
    <w:basedOn w:val="1"/>
    <w:uiPriority w:val="99"/>
    <w:pPr>
      <w:spacing w:line="360" w:lineRule="auto"/>
      <w:outlineLvl w:val="0"/>
    </w:pPr>
    <w:rPr>
      <w:rFonts w:ascii="Times New Roman" w:hAnsi="Times New Roman"/>
      <w:kern w:val="0"/>
      <w:szCs w:val="21"/>
    </w:rPr>
  </w:style>
  <w:style w:type="paragraph" w:customStyle="1" w:styleId="2540">
    <w:name w:val="项(电机ma11"/>
    <w:basedOn w:val="1"/>
    <w:qFormat/>
    <w:uiPriority w:val="99"/>
    <w:pPr>
      <w:ind w:left="800" w:leftChars="800" w:firstLine="600" w:firstLineChars="600"/>
    </w:pPr>
    <w:rPr>
      <w:rFonts w:ascii="Times New Roman" w:hAnsi="Times New Roman"/>
      <w:szCs w:val="21"/>
    </w:rPr>
  </w:style>
  <w:style w:type="paragraph" w:customStyle="1" w:styleId="2541">
    <w:name w:val="项目3"/>
    <w:basedOn w:val="5"/>
    <w:qFormat/>
    <w:uiPriority w:val="99"/>
    <w:pPr>
      <w:tabs>
        <w:tab w:val="left" w:pos="720"/>
        <w:tab w:val="left" w:pos="1080"/>
      </w:tabs>
      <w:adjustRightInd w:val="0"/>
      <w:snapToGrid w:val="0"/>
      <w:spacing w:before="0" w:after="0"/>
      <w:jc w:val="both"/>
    </w:pPr>
    <w:rPr>
      <w:rFonts w:ascii="Times New Roman" w:hAnsi="Times New Roman"/>
      <w:b w:val="0"/>
      <w:bCs w:val="0"/>
      <w:color w:val="auto"/>
      <w:sz w:val="24"/>
      <w:szCs w:val="24"/>
    </w:rPr>
  </w:style>
  <w:style w:type="paragraph" w:customStyle="1" w:styleId="2542">
    <w:name w:val="其他标准称谓"/>
    <w:qFormat/>
    <w:uiPriority w:val="99"/>
    <w:pPr>
      <w:spacing w:line="240" w:lineRule="atLeast"/>
      <w:jc w:val="distribute"/>
    </w:pPr>
    <w:rPr>
      <w:rFonts w:ascii="黑体" w:hAnsi="宋体" w:eastAsia="黑体" w:cs="黑体"/>
      <w:sz w:val="52"/>
      <w:szCs w:val="52"/>
      <w:lang w:val="en-US" w:eastAsia="zh-CN" w:bidi="ar-SA"/>
    </w:rPr>
  </w:style>
  <w:style w:type="paragraph" w:customStyle="1" w:styleId="2543">
    <w:name w:val="样式（标2"/>
    <w:basedOn w:val="86"/>
    <w:uiPriority w:val="99"/>
    <w:pPr>
      <w:spacing w:line="360" w:lineRule="auto"/>
      <w:ind w:firstLine="200" w:firstLineChars="200"/>
    </w:pPr>
    <w:rPr>
      <w:rFonts w:ascii="宋体" w:hAnsi="宋体" w:cs="宋体"/>
      <w:b/>
      <w:bCs/>
      <w:kern w:val="0"/>
      <w:sz w:val="24"/>
    </w:rPr>
  </w:style>
  <w:style w:type="paragraph" w:customStyle="1" w:styleId="2544">
    <w:name w:val="GF2（公告缩进3字"/>
    <w:basedOn w:val="1"/>
    <w:qFormat/>
    <w:uiPriority w:val="99"/>
    <w:pPr>
      <w:spacing w:line="360" w:lineRule="auto"/>
      <w:ind w:firstLine="400" w:firstLineChars="400"/>
    </w:pPr>
    <w:rPr>
      <w:rFonts w:ascii="宋体" w:hAnsi="宋体" w:cs="宋体"/>
      <w:color w:val="000000"/>
      <w:sz w:val="24"/>
      <w:szCs w:val="24"/>
    </w:rPr>
  </w:style>
  <w:style w:type="paragraph" w:customStyle="1" w:styleId="2545">
    <w:name w:val="合同文件3"/>
    <w:basedOn w:val="5"/>
    <w:uiPriority w:val="99"/>
    <w:pPr>
      <w:tabs>
        <w:tab w:val="left" w:pos="720"/>
        <w:tab w:val="left" w:pos="1080"/>
      </w:tabs>
      <w:adjustRightInd w:val="0"/>
      <w:snapToGrid w:val="0"/>
      <w:spacing w:beforeLines="50" w:afterLines="50"/>
      <w:jc w:val="both"/>
    </w:pPr>
    <w:rPr>
      <w:rFonts w:ascii="宋体" w:hAnsi="宋体" w:cs="宋体"/>
      <w:b w:val="0"/>
      <w:bCs w:val="0"/>
      <w:color w:val="333333"/>
      <w:sz w:val="28"/>
      <w:szCs w:val="28"/>
    </w:rPr>
  </w:style>
  <w:style w:type="paragraph" w:customStyle="1" w:styleId="2546">
    <w:name w:val="框图文字"/>
    <w:basedOn w:val="45"/>
    <w:uiPriority w:val="99"/>
    <w:pPr>
      <w:tabs>
        <w:tab w:val="clear" w:pos="425"/>
      </w:tabs>
      <w:spacing w:line="280" w:lineRule="exact"/>
      <w:jc w:val="center"/>
    </w:pPr>
    <w:rPr>
      <w:rFonts w:cs="宋体"/>
      <w:kern w:val="0"/>
      <w:sz w:val="21"/>
      <w:szCs w:val="21"/>
    </w:rPr>
  </w:style>
  <w:style w:type="paragraph" w:customStyle="1" w:styleId="2547">
    <w:name w:val="电机（段"/>
    <w:basedOn w:val="1"/>
    <w:qFormat/>
    <w:uiPriority w:val="99"/>
    <w:pPr>
      <w:spacing w:line="360" w:lineRule="auto"/>
      <w:ind w:firstLine="200" w:firstLineChars="200"/>
    </w:pPr>
    <w:rPr>
      <w:rFonts w:ascii="宋体" w:hAnsi="宋体" w:cs="宋体"/>
      <w:szCs w:val="21"/>
    </w:rPr>
  </w:style>
  <w:style w:type="paragraph" w:customStyle="1" w:styleId="2548">
    <w:name w:val="样式 电机（条-第1层 + 行距: 单倍行距"/>
    <w:basedOn w:val="2525"/>
    <w:qFormat/>
    <w:uiPriority w:val="99"/>
  </w:style>
  <w:style w:type="paragraph" w:customStyle="1" w:styleId="2549">
    <w:name w:val="样式 标题 1 + 黑色"/>
    <w:basedOn w:val="3"/>
    <w:uiPriority w:val="99"/>
    <w:pPr>
      <w:tabs>
        <w:tab w:val="left" w:pos="432"/>
      </w:tabs>
      <w:adjustRightInd w:val="0"/>
      <w:snapToGrid w:val="0"/>
      <w:spacing w:before="120" w:after="120" w:line="360" w:lineRule="auto"/>
      <w:ind w:left="425" w:hanging="425"/>
      <w:jc w:val="center"/>
    </w:pPr>
    <w:rPr>
      <w:rFonts w:ascii="Arial" w:hAnsi="Arial" w:cs="Arial"/>
      <w:color w:val="auto"/>
      <w:sz w:val="28"/>
      <w:szCs w:val="28"/>
    </w:rPr>
  </w:style>
  <w:style w:type="paragraph" w:customStyle="1" w:styleId="2550">
    <w:name w:val="发布日期"/>
    <w:qFormat/>
    <w:uiPriority w:val="99"/>
    <w:rPr>
      <w:rFonts w:ascii="Times New Roman" w:hAnsi="Times New Roman" w:eastAsia="黑体" w:cs="Times New Roman"/>
      <w:sz w:val="28"/>
      <w:szCs w:val="28"/>
      <w:lang w:val="en-US" w:eastAsia="zh-CN" w:bidi="ar-SA"/>
    </w:rPr>
  </w:style>
  <w:style w:type="paragraph" w:customStyle="1" w:styleId="2551">
    <w:name w:val="GF施工（五级）"/>
    <w:basedOn w:val="549"/>
    <w:qFormat/>
    <w:uiPriority w:val="99"/>
    <w:pPr>
      <w:ind w:left="420" w:hanging="420" w:hangingChars="200"/>
      <w:outlineLvl w:val="4"/>
    </w:pPr>
    <w:rPr>
      <w:rFonts w:ascii="宋体" w:hAnsi="宋体" w:cs="宋体"/>
    </w:rPr>
  </w:style>
  <w:style w:type="paragraph" w:customStyle="1" w:styleId="2552">
    <w:name w:val="样式 指南（章 + 左侧:  2 字符"/>
    <w:basedOn w:val="2494"/>
    <w:qFormat/>
    <w:uiPriority w:val="99"/>
    <w:pPr>
      <w:ind w:left="420"/>
      <w:jc w:val="left"/>
    </w:pPr>
    <w:rPr>
      <w:b w:val="0"/>
      <w:bCs w:val="0"/>
    </w:rPr>
  </w:style>
  <w:style w:type="paragraph" w:customStyle="1" w:styleId="2553">
    <w:name w:val="GF2（带1）"/>
    <w:basedOn w:val="549"/>
    <w:qFormat/>
    <w:uiPriority w:val="99"/>
    <w:pPr>
      <w:tabs>
        <w:tab w:val="left" w:pos="360"/>
      </w:tabs>
      <w:ind w:firstLine="0" w:firstLineChars="0"/>
    </w:pPr>
  </w:style>
  <w:style w:type="paragraph" w:customStyle="1" w:styleId="2554">
    <w:name w:val="样式 正文首行缩进 + 首行缩进:  2 字符5"/>
    <w:basedOn w:val="86"/>
    <w:qFormat/>
    <w:uiPriority w:val="99"/>
    <w:pPr>
      <w:spacing w:line="360" w:lineRule="auto"/>
      <w:ind w:firstLine="480" w:firstLineChars="200"/>
    </w:pPr>
    <w:rPr>
      <w:rFonts w:ascii="Times New Roman" w:hAnsi="Times New Roman"/>
      <w:kern w:val="0"/>
      <w:szCs w:val="21"/>
    </w:rPr>
  </w:style>
  <w:style w:type="paragraph" w:customStyle="1" w:styleId="2555">
    <w:name w:val="正文X"/>
    <w:basedOn w:val="1"/>
    <w:qFormat/>
    <w:uiPriority w:val="99"/>
    <w:pPr>
      <w:spacing w:line="360" w:lineRule="auto"/>
    </w:pPr>
    <w:rPr>
      <w:rFonts w:ascii="宋体" w:hAnsi="Times New Roman" w:cs="宋体"/>
      <w:sz w:val="24"/>
      <w:szCs w:val="24"/>
    </w:rPr>
  </w:style>
  <w:style w:type="paragraph" w:customStyle="1" w:styleId="2556">
    <w:name w:val="款（电机-ma"/>
    <w:basedOn w:val="2512"/>
    <w:next w:val="1"/>
    <w:qFormat/>
    <w:uiPriority w:val="99"/>
    <w:pPr>
      <w:spacing w:line="240" w:lineRule="auto"/>
    </w:pPr>
  </w:style>
  <w:style w:type="paragraph" w:customStyle="1" w:styleId="2557">
    <w:name w:val="标题X"/>
    <w:basedOn w:val="1"/>
    <w:qFormat/>
    <w:uiPriority w:val="99"/>
    <w:pPr>
      <w:spacing w:line="360" w:lineRule="auto"/>
      <w:jc w:val="center"/>
      <w:outlineLvl w:val="1"/>
    </w:pPr>
    <w:rPr>
      <w:rFonts w:ascii="宋体" w:hAnsi="宋体" w:cs="宋体"/>
      <w:b/>
      <w:bCs/>
      <w:sz w:val="28"/>
      <w:szCs w:val="28"/>
      <w:lang w:val="en-GB"/>
    </w:rPr>
  </w:style>
  <w:style w:type="paragraph" w:customStyle="1" w:styleId="2558">
    <w:name w:val="附录 1"/>
    <w:next w:val="1"/>
    <w:qFormat/>
    <w:uiPriority w:val="99"/>
    <w:pPr>
      <w:spacing w:before="100" w:beforeAutospacing="1" w:after="100" w:afterAutospacing="1" w:line="310" w:lineRule="exact"/>
    </w:pPr>
    <w:rPr>
      <w:rFonts w:ascii="Times New Roman" w:hAnsi="Times New Roman" w:eastAsia="黑体" w:cs="Times New Roman"/>
      <w:sz w:val="21"/>
      <w:szCs w:val="21"/>
      <w:lang w:val="en-US" w:eastAsia="zh-CN" w:bidi="ar-SA"/>
    </w:rPr>
  </w:style>
  <w:style w:type="paragraph" w:customStyle="1" w:styleId="2559">
    <w:name w:val="样式 样式 二号 加粗 + 宋体 加粗"/>
    <w:basedOn w:val="3"/>
    <w:qFormat/>
    <w:uiPriority w:val="0"/>
    <w:pPr>
      <w:widowControl/>
      <w:tabs>
        <w:tab w:val="left" w:pos="432"/>
      </w:tabs>
      <w:spacing w:beforeLines="150" w:afterLines="150" w:line="360" w:lineRule="auto"/>
      <w:jc w:val="center"/>
    </w:pPr>
    <w:rPr>
      <w:rFonts w:ascii="Arial" w:hAnsi="Arial"/>
      <w:bCs w:val="0"/>
      <w:color w:val="auto"/>
      <w:szCs w:val="20"/>
    </w:rPr>
  </w:style>
  <w:style w:type="paragraph" w:customStyle="1" w:styleId="2560">
    <w:name w:val="电机（次分组单元"/>
    <w:basedOn w:val="1"/>
    <w:qFormat/>
    <w:uiPriority w:val="99"/>
    <w:pPr>
      <w:spacing w:line="360" w:lineRule="auto"/>
      <w:jc w:val="center"/>
    </w:pPr>
    <w:rPr>
      <w:rFonts w:ascii="Times New Roman" w:hAnsi="Times New Roman"/>
      <w:b/>
      <w:bCs/>
      <w:szCs w:val="21"/>
    </w:rPr>
  </w:style>
  <w:style w:type="paragraph" w:customStyle="1" w:styleId="2561">
    <w:name w:val="a2"/>
    <w:basedOn w:val="1"/>
    <w:qFormat/>
    <w:uiPriority w:val="99"/>
    <w:pPr>
      <w:widowControl/>
    </w:pPr>
    <w:rPr>
      <w:rFonts w:ascii="黑体" w:hAnsi="宋体" w:eastAsia="黑体" w:cs="黑体"/>
      <w:kern w:val="0"/>
      <w:szCs w:val="21"/>
    </w:rPr>
  </w:style>
  <w:style w:type="paragraph" w:customStyle="1" w:styleId="2562">
    <w:name w:val="公告（正文"/>
    <w:basedOn w:val="1"/>
    <w:qFormat/>
    <w:uiPriority w:val="99"/>
    <w:pPr>
      <w:spacing w:line="480" w:lineRule="auto"/>
      <w:ind w:firstLine="200" w:firstLineChars="200"/>
    </w:pPr>
    <w:rPr>
      <w:rFonts w:ascii="宋体" w:hAnsi="宋体" w:cs="宋体"/>
      <w:color w:val="000000"/>
      <w:sz w:val="24"/>
      <w:szCs w:val="24"/>
    </w:rPr>
  </w:style>
  <w:style w:type="paragraph" w:customStyle="1" w:styleId="2563">
    <w:name w:val="其他发布部门"/>
    <w:basedOn w:val="1"/>
    <w:qFormat/>
    <w:uiPriority w:val="99"/>
    <w:pPr>
      <w:widowControl/>
      <w:spacing w:line="240" w:lineRule="atLeast"/>
      <w:jc w:val="center"/>
    </w:pPr>
    <w:rPr>
      <w:rFonts w:ascii="黑体" w:hAnsi="Times New Roman" w:eastAsia="黑体" w:cs="黑体"/>
      <w:spacing w:val="20"/>
      <w:w w:val="135"/>
      <w:kern w:val="0"/>
      <w:sz w:val="36"/>
      <w:szCs w:val="36"/>
    </w:rPr>
  </w:style>
  <w:style w:type="paragraph" w:customStyle="1" w:styleId="2564">
    <w:name w:val="样式 标题 33 bullet2head:3#Head 3título 3列表编号3 +"/>
    <w:basedOn w:val="5"/>
    <w:uiPriority w:val="99"/>
    <w:pPr>
      <w:widowControl/>
      <w:tabs>
        <w:tab w:val="left" w:pos="720"/>
      </w:tabs>
      <w:adjustRightInd w:val="0"/>
      <w:snapToGrid w:val="0"/>
      <w:spacing w:beforeLines="10" w:afterLines="10" w:line="240" w:lineRule="auto"/>
      <w:ind w:left="720" w:hanging="720"/>
    </w:pPr>
    <w:rPr>
      <w:rFonts w:ascii="宋体" w:hAnsi="宋体" w:cs="宋体"/>
      <w:color w:val="auto"/>
      <w:sz w:val="28"/>
      <w:szCs w:val="28"/>
      <w:lang w:val="en-GB"/>
    </w:rPr>
  </w:style>
  <w:style w:type="paragraph" w:customStyle="1" w:styleId="2565">
    <w:name w:val="标准标志"/>
    <w:next w:val="1"/>
    <w:qFormat/>
    <w:uiPriority w:val="99"/>
    <w:pPr>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2566">
    <w:name w:val="投标文件 正文"/>
    <w:basedOn w:val="87"/>
    <w:qFormat/>
    <w:uiPriority w:val="99"/>
    <w:pPr>
      <w:adjustRightInd w:val="0"/>
      <w:snapToGrid w:val="0"/>
      <w:spacing w:afterLines="50" w:line="288" w:lineRule="auto"/>
      <w:ind w:firstLine="225" w:firstLineChars="225"/>
      <w:jc w:val="left"/>
    </w:pPr>
    <w:rPr>
      <w:rFonts w:ascii="Arial" w:hAnsi="Arial" w:cs="Arial"/>
      <w:kern w:val="0"/>
      <w:szCs w:val="21"/>
    </w:rPr>
  </w:style>
  <w:style w:type="paragraph" w:customStyle="1" w:styleId="2567">
    <w:name w:val="指南（款五级"/>
    <w:basedOn w:val="1"/>
    <w:qFormat/>
    <w:uiPriority w:val="99"/>
    <w:pPr>
      <w:tabs>
        <w:tab w:val="left" w:pos="420"/>
      </w:tabs>
      <w:spacing w:line="360" w:lineRule="auto"/>
      <w:ind w:left="817" w:hanging="397"/>
    </w:pPr>
    <w:rPr>
      <w:rFonts w:ascii="宋体" w:hAnsi="宋体" w:cs="宋体"/>
      <w:sz w:val="28"/>
      <w:szCs w:val="28"/>
    </w:rPr>
  </w:style>
  <w:style w:type="paragraph" w:customStyle="1" w:styleId="2568">
    <w:name w:val="样式10"/>
    <w:basedOn w:val="1"/>
    <w:qFormat/>
    <w:uiPriority w:val="0"/>
    <w:pPr>
      <w:adjustRightInd w:val="0"/>
      <w:spacing w:line="460" w:lineRule="exact"/>
      <w:ind w:firstLine="200" w:firstLineChars="200"/>
      <w:textAlignment w:val="baseline"/>
    </w:pPr>
    <w:rPr>
      <w:rFonts w:ascii="Times New Roman" w:hAnsi="Times New Roman"/>
      <w:sz w:val="24"/>
      <w:szCs w:val="24"/>
    </w:rPr>
  </w:style>
  <w:style w:type="paragraph" w:customStyle="1" w:styleId="2569">
    <w:name w:val="指南（条四级"/>
    <w:basedOn w:val="1"/>
    <w:qFormat/>
    <w:uiPriority w:val="99"/>
    <w:pPr>
      <w:autoSpaceDE w:val="0"/>
      <w:autoSpaceDN w:val="0"/>
      <w:adjustRightInd w:val="0"/>
      <w:spacing w:before="240" w:after="60" w:line="360" w:lineRule="auto"/>
      <w:jc w:val="left"/>
      <w:outlineLvl w:val="3"/>
    </w:pPr>
    <w:rPr>
      <w:rFonts w:ascii="Arial" w:hAnsi="Arial"/>
      <w:b/>
      <w:bCs/>
      <w:sz w:val="28"/>
      <w:szCs w:val="28"/>
    </w:rPr>
  </w:style>
  <w:style w:type="paragraph" w:customStyle="1" w:styleId="2570">
    <w:name w:val="3级符号"/>
    <w:basedOn w:val="2483"/>
    <w:uiPriority w:val="0"/>
    <w:pPr>
      <w:tabs>
        <w:tab w:val="left" w:pos="1260"/>
      </w:tabs>
      <w:ind w:left="1260"/>
    </w:pPr>
  </w:style>
  <w:style w:type="paragraph" w:customStyle="1" w:styleId="2571">
    <w:name w:val="项目1"/>
    <w:basedOn w:val="3"/>
    <w:uiPriority w:val="99"/>
    <w:pPr>
      <w:tabs>
        <w:tab w:val="left" w:pos="432"/>
      </w:tabs>
      <w:adjustRightInd w:val="0"/>
      <w:snapToGrid w:val="0"/>
      <w:spacing w:before="0" w:after="0" w:line="360" w:lineRule="auto"/>
      <w:ind w:left="425" w:hanging="425"/>
      <w:jc w:val="center"/>
    </w:pPr>
    <w:rPr>
      <w:rFonts w:ascii="Times New Roman" w:hAnsi="Times New Roman" w:eastAsia="黑体"/>
      <w:color w:val="auto"/>
      <w:sz w:val="32"/>
      <w:szCs w:val="32"/>
    </w:rPr>
  </w:style>
  <w:style w:type="paragraph" w:customStyle="1" w:styleId="2572">
    <w:name w:val="附录 2"/>
    <w:next w:val="1"/>
    <w:qFormat/>
    <w:uiPriority w:val="99"/>
    <w:pPr>
      <w:spacing w:before="100" w:beforeAutospacing="1" w:after="100" w:afterAutospacing="1" w:line="310" w:lineRule="exact"/>
    </w:pPr>
    <w:rPr>
      <w:rFonts w:ascii="Times New Roman" w:hAnsi="Times New Roman" w:eastAsia="黑体" w:cs="Times New Roman"/>
      <w:sz w:val="21"/>
      <w:szCs w:val="21"/>
      <w:lang w:val="en-US" w:eastAsia="zh-CN" w:bidi="ar-SA"/>
    </w:rPr>
  </w:style>
  <w:style w:type="paragraph" w:customStyle="1" w:styleId="2573">
    <w:name w:val="指南（节"/>
    <w:basedOn w:val="1"/>
    <w:qFormat/>
    <w:uiPriority w:val="99"/>
    <w:pPr>
      <w:spacing w:line="360" w:lineRule="auto"/>
      <w:outlineLvl w:val="1"/>
    </w:pPr>
    <w:rPr>
      <w:rFonts w:ascii="宋体" w:hAnsi="宋体" w:cs="宋体"/>
      <w:b/>
      <w:bCs/>
      <w:sz w:val="28"/>
      <w:szCs w:val="28"/>
    </w:rPr>
  </w:style>
  <w:style w:type="paragraph" w:customStyle="1" w:styleId="2574">
    <w:name w:val="对外（正文"/>
    <w:basedOn w:val="1"/>
    <w:qFormat/>
    <w:uiPriority w:val="99"/>
    <w:pPr>
      <w:adjustRightInd w:val="0"/>
      <w:spacing w:line="360" w:lineRule="auto"/>
      <w:ind w:firstLine="200" w:firstLineChars="200"/>
    </w:pPr>
    <w:rPr>
      <w:rFonts w:ascii="Times New Roman" w:hAnsi="Times New Roman"/>
      <w:sz w:val="28"/>
      <w:szCs w:val="28"/>
    </w:rPr>
  </w:style>
  <w:style w:type="paragraph" w:customStyle="1" w:styleId="2575">
    <w:name w:val="Char Char Char Char Char Char Char Char Char Char Char Char Char Char Char Char Char Char Char Char Char Char Char Char Char Char Char Char Char Char Char Char Char"/>
    <w:basedOn w:val="1"/>
    <w:qFormat/>
    <w:uiPriority w:val="0"/>
    <w:pPr>
      <w:widowControl/>
      <w:adjustRightInd w:val="0"/>
      <w:spacing w:after="160" w:line="240" w:lineRule="exact"/>
      <w:jc w:val="left"/>
      <w:textAlignment w:val="baseline"/>
    </w:pPr>
    <w:rPr>
      <w:rFonts w:ascii="Verdana" w:hAnsi="Verdana" w:eastAsia="仿宋_GB2312"/>
      <w:kern w:val="0"/>
      <w:sz w:val="24"/>
      <w:szCs w:val="20"/>
      <w:lang w:eastAsia="en-US"/>
    </w:rPr>
  </w:style>
  <w:style w:type="paragraph" w:customStyle="1" w:styleId="2576">
    <w:name w:val="文档结构图1"/>
    <w:basedOn w:val="1"/>
    <w:qFormat/>
    <w:uiPriority w:val="0"/>
    <w:pPr>
      <w:shd w:val="clear" w:color="auto" w:fill="000080"/>
      <w:autoSpaceDE w:val="0"/>
      <w:autoSpaceDN w:val="0"/>
      <w:adjustRightInd w:val="0"/>
      <w:textAlignment w:val="baseline"/>
    </w:pPr>
    <w:rPr>
      <w:rFonts w:ascii="Times New Roman" w:hAnsi="Times New Roman"/>
      <w:szCs w:val="20"/>
    </w:rPr>
  </w:style>
  <w:style w:type="paragraph" w:customStyle="1" w:styleId="2577">
    <w:name w:val="标题X.X."/>
    <w:basedOn w:val="1"/>
    <w:qFormat/>
    <w:uiPriority w:val="99"/>
    <w:pPr>
      <w:spacing w:line="480" w:lineRule="auto"/>
      <w:outlineLvl w:val="0"/>
    </w:pPr>
    <w:rPr>
      <w:rFonts w:ascii="Times New Roman" w:hAnsi="Times New Roman"/>
      <w:b/>
      <w:bCs/>
      <w:sz w:val="24"/>
      <w:szCs w:val="24"/>
    </w:rPr>
  </w:style>
  <w:style w:type="paragraph" w:customStyle="1" w:styleId="2578">
    <w:name w:val="GF施工（一级居中"/>
    <w:basedOn w:val="1"/>
    <w:uiPriority w:val="99"/>
    <w:pPr>
      <w:adjustRightInd w:val="0"/>
      <w:snapToGrid w:val="0"/>
      <w:spacing w:beforeLines="100" w:afterLines="100" w:line="360" w:lineRule="auto"/>
      <w:jc w:val="center"/>
      <w:outlineLvl w:val="0"/>
    </w:pPr>
    <w:rPr>
      <w:rFonts w:ascii="Times New Roman" w:hAnsi="Times New Roman"/>
      <w:color w:val="000000"/>
      <w:sz w:val="15"/>
      <w:szCs w:val="15"/>
    </w:rPr>
  </w:style>
  <w:style w:type="paragraph" w:customStyle="1" w:styleId="2579">
    <w:name w:val="项目2"/>
    <w:basedOn w:val="4"/>
    <w:qFormat/>
    <w:uiPriority w:val="99"/>
    <w:pPr>
      <w:tabs>
        <w:tab w:val="left" w:pos="576"/>
        <w:tab w:val="left" w:pos="992"/>
      </w:tabs>
      <w:adjustRightInd w:val="0"/>
      <w:snapToGrid w:val="0"/>
      <w:spacing w:before="0" w:after="0" w:line="360" w:lineRule="auto"/>
      <w:ind w:left="992" w:hanging="567"/>
      <w:jc w:val="both"/>
    </w:pPr>
    <w:rPr>
      <w:rFonts w:ascii="Times New Roman" w:hAnsi="Times New Roman" w:cs="Arial"/>
      <w:b w:val="0"/>
      <w:color w:val="auto"/>
      <w:sz w:val="28"/>
      <w:szCs w:val="28"/>
    </w:rPr>
  </w:style>
  <w:style w:type="paragraph" w:customStyle="1" w:styleId="2580">
    <w:name w:val="正文（3号居中"/>
    <w:basedOn w:val="1"/>
    <w:uiPriority w:val="99"/>
    <w:pPr>
      <w:jc w:val="center"/>
    </w:pPr>
    <w:rPr>
      <w:rFonts w:ascii="Times New Roman" w:hAnsi="Times New Roman"/>
      <w:b/>
      <w:bCs/>
      <w:sz w:val="32"/>
      <w:szCs w:val="32"/>
    </w:rPr>
  </w:style>
  <w:style w:type="paragraph" w:customStyle="1" w:styleId="2581">
    <w:name w:val="职场（四级"/>
    <w:basedOn w:val="1"/>
    <w:qFormat/>
    <w:uiPriority w:val="99"/>
    <w:pPr>
      <w:widowControl/>
      <w:snapToGrid w:val="0"/>
      <w:spacing w:line="360" w:lineRule="auto"/>
      <w:ind w:firstLine="442"/>
      <w:outlineLvl w:val="3"/>
    </w:pPr>
    <w:rPr>
      <w:rFonts w:ascii="黑体" w:hAnsi="宋体" w:eastAsia="黑体" w:cs="黑体"/>
      <w:b/>
      <w:bCs/>
      <w:kern w:val="0"/>
      <w:szCs w:val="21"/>
    </w:rPr>
  </w:style>
  <w:style w:type="paragraph" w:customStyle="1" w:styleId="2582">
    <w:name w:val="孙普文字"/>
    <w:basedOn w:val="1"/>
    <w:next w:val="45"/>
    <w:qFormat/>
    <w:uiPriority w:val="0"/>
    <w:rPr>
      <w:rFonts w:ascii="宋体" w:hAnsi="Courier New"/>
      <w:szCs w:val="20"/>
    </w:rPr>
  </w:style>
  <w:style w:type="paragraph" w:customStyle="1" w:styleId="2583">
    <w:name w:val="职场（硬三级"/>
    <w:basedOn w:val="1"/>
    <w:qFormat/>
    <w:uiPriority w:val="99"/>
    <w:pPr>
      <w:widowControl/>
      <w:snapToGrid w:val="0"/>
      <w:spacing w:line="360" w:lineRule="auto"/>
      <w:ind w:firstLine="442"/>
      <w:outlineLvl w:val="2"/>
    </w:pPr>
    <w:rPr>
      <w:rFonts w:ascii="黑体" w:hAnsi="宋体" w:eastAsia="黑体" w:cs="黑体"/>
      <w:b/>
      <w:bCs/>
      <w:kern w:val="0"/>
      <w:szCs w:val="21"/>
    </w:rPr>
  </w:style>
  <w:style w:type="paragraph" w:customStyle="1" w:styleId="2584">
    <w:name w:val="GF2施工（二级"/>
    <w:basedOn w:val="1"/>
    <w:qFormat/>
    <w:uiPriority w:val="99"/>
    <w:pPr>
      <w:spacing w:before="120" w:after="60"/>
      <w:jc w:val="left"/>
      <w:outlineLvl w:val="1"/>
    </w:pPr>
    <w:rPr>
      <w:rFonts w:ascii="Arial" w:hAnsi="Arial"/>
      <w:b/>
      <w:bCs/>
      <w:sz w:val="32"/>
      <w:szCs w:val="32"/>
    </w:rPr>
  </w:style>
  <w:style w:type="paragraph" w:customStyle="1" w:styleId="2585">
    <w:name w:val="正文x)"/>
    <w:basedOn w:val="1"/>
    <w:qFormat/>
    <w:uiPriority w:val="99"/>
    <w:pPr>
      <w:spacing w:line="360" w:lineRule="auto"/>
      <w:ind w:left="718" w:leftChars="342"/>
    </w:pPr>
    <w:rPr>
      <w:rFonts w:ascii="宋体" w:hAnsi="宋体" w:cs="宋体"/>
      <w:sz w:val="24"/>
      <w:szCs w:val="24"/>
    </w:rPr>
  </w:style>
  <w:style w:type="paragraph" w:customStyle="1" w:styleId="2586">
    <w:name w:val="会议纪要下文"/>
    <w:basedOn w:val="1"/>
    <w:qFormat/>
    <w:uiPriority w:val="99"/>
    <w:pPr>
      <w:spacing w:line="360" w:lineRule="auto"/>
      <w:ind w:firstLine="200" w:firstLineChars="200"/>
    </w:pPr>
    <w:rPr>
      <w:rFonts w:ascii="Times New Roman" w:hAnsi="Times New Roman"/>
      <w:sz w:val="32"/>
      <w:szCs w:val="32"/>
    </w:rPr>
  </w:style>
  <w:style w:type="paragraph" w:customStyle="1" w:styleId="2587">
    <w:name w:val="GF2施工（一级"/>
    <w:basedOn w:val="1"/>
    <w:qFormat/>
    <w:uiPriority w:val="99"/>
    <w:pPr>
      <w:spacing w:before="240" w:after="240"/>
      <w:jc w:val="center"/>
      <w:outlineLvl w:val="0"/>
    </w:pPr>
    <w:rPr>
      <w:rFonts w:ascii="Arial" w:hAnsi="Arial"/>
      <w:b/>
      <w:bCs/>
      <w:sz w:val="32"/>
      <w:szCs w:val="32"/>
    </w:rPr>
  </w:style>
  <w:style w:type="paragraph" w:customStyle="1" w:styleId="2588">
    <w:name w:val="指南（一级"/>
    <w:basedOn w:val="1"/>
    <w:qFormat/>
    <w:uiPriority w:val="99"/>
    <w:pPr>
      <w:spacing w:before="240" w:after="60" w:line="360" w:lineRule="auto"/>
      <w:jc w:val="left"/>
      <w:outlineLvl w:val="0"/>
    </w:pPr>
    <w:rPr>
      <w:rFonts w:ascii="宋体" w:hAnsi="宋体" w:cs="宋体"/>
      <w:b/>
      <w:bCs/>
      <w:sz w:val="28"/>
      <w:szCs w:val="28"/>
    </w:rPr>
  </w:style>
  <w:style w:type="paragraph" w:customStyle="1" w:styleId="2589">
    <w:name w:val="附录 3"/>
    <w:next w:val="1"/>
    <w:qFormat/>
    <w:uiPriority w:val="99"/>
    <w:pPr>
      <w:spacing w:before="100" w:beforeAutospacing="1" w:after="100" w:afterAutospacing="1" w:line="310" w:lineRule="exact"/>
    </w:pPr>
    <w:rPr>
      <w:rFonts w:ascii="Times New Roman" w:hAnsi="Times New Roman" w:eastAsia="黑体" w:cs="Times New Roman"/>
      <w:sz w:val="21"/>
      <w:szCs w:val="21"/>
      <w:lang w:val="en-US" w:eastAsia="zh-CN" w:bidi="ar-SA"/>
    </w:rPr>
  </w:style>
  <w:style w:type="paragraph" w:customStyle="1" w:styleId="2590">
    <w:name w:val="条文 1"/>
    <w:next w:val="1"/>
    <w:qFormat/>
    <w:uiPriority w:val="99"/>
    <w:pPr>
      <w:spacing w:line="310" w:lineRule="exact"/>
    </w:pPr>
    <w:rPr>
      <w:rFonts w:ascii="Times New Roman" w:hAnsi="Times New Roman" w:eastAsia="黑体" w:cs="Times New Roman"/>
      <w:sz w:val="21"/>
      <w:szCs w:val="21"/>
      <w:lang w:val="en-US" w:eastAsia="zh-CN" w:bidi="ar-SA"/>
    </w:rPr>
  </w:style>
  <w:style w:type="table" w:customStyle="1" w:styleId="2591">
    <w:name w:val="网格型19"/>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92">
    <w:name w:val="cjHD正文"/>
    <w:basedOn w:val="1"/>
    <w:qFormat/>
    <w:uiPriority w:val="0"/>
    <w:pPr>
      <w:widowControl/>
      <w:spacing w:line="360" w:lineRule="auto"/>
      <w:ind w:firstLine="200" w:firstLineChars="200"/>
      <w:jc w:val="left"/>
    </w:pPr>
    <w:rPr>
      <w:rFonts w:ascii="宋体" w:hAnsi="宋体"/>
      <w:kern w:val="0"/>
      <w:sz w:val="24"/>
      <w:szCs w:val="28"/>
    </w:rPr>
  </w:style>
  <w:style w:type="table" w:customStyle="1" w:styleId="2593">
    <w:name w:val="网格型20"/>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94">
    <w:name w:val="CMB 正文"/>
    <w:basedOn w:val="1"/>
    <w:link w:val="2595"/>
    <w:qFormat/>
    <w:uiPriority w:val="0"/>
    <w:pPr>
      <w:widowControl/>
      <w:snapToGrid w:val="0"/>
      <w:spacing w:beforeLines="50" w:line="360" w:lineRule="auto"/>
      <w:ind w:firstLine="200" w:firstLineChars="200"/>
      <w:jc w:val="left"/>
    </w:pPr>
    <w:rPr>
      <w:rFonts w:ascii="宋体" w:hAnsi="宋体"/>
      <w:kern w:val="0"/>
      <w:sz w:val="24"/>
      <w:szCs w:val="24"/>
    </w:rPr>
  </w:style>
  <w:style w:type="character" w:customStyle="1" w:styleId="2595">
    <w:name w:val="CMB 正文 Char"/>
    <w:link w:val="2594"/>
    <w:qFormat/>
    <w:uiPriority w:val="0"/>
    <w:rPr>
      <w:rFonts w:ascii="宋体" w:hAnsi="宋体"/>
      <w:sz w:val="24"/>
      <w:szCs w:val="24"/>
    </w:rPr>
  </w:style>
  <w:style w:type="paragraph" w:customStyle="1" w:styleId="2596">
    <w:name w:val="KC 正文"/>
    <w:basedOn w:val="1"/>
    <w:link w:val="2597"/>
    <w:qFormat/>
    <w:uiPriority w:val="0"/>
    <w:pPr>
      <w:spacing w:line="400" w:lineRule="exact"/>
      <w:ind w:firstLine="200" w:firstLineChars="200"/>
    </w:pPr>
    <w:rPr>
      <w:rFonts w:ascii="宋体" w:hAnsi="宋体"/>
      <w:kern w:val="0"/>
      <w:sz w:val="24"/>
      <w:szCs w:val="24"/>
    </w:rPr>
  </w:style>
  <w:style w:type="character" w:customStyle="1" w:styleId="2597">
    <w:name w:val="KC 正文 Char"/>
    <w:link w:val="2596"/>
    <w:qFormat/>
    <w:uiPriority w:val="0"/>
    <w:rPr>
      <w:rFonts w:ascii="宋体" w:hAnsi="宋体"/>
      <w:sz w:val="24"/>
      <w:szCs w:val="24"/>
    </w:rPr>
  </w:style>
  <w:style w:type="character" w:customStyle="1" w:styleId="2598">
    <w:name w:val="unnamed1"/>
    <w:qFormat/>
    <w:uiPriority w:val="0"/>
  </w:style>
  <w:style w:type="table" w:customStyle="1" w:styleId="2599">
    <w:name w:val="网格型24"/>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00">
    <w:name w:val="标题 21"/>
    <w:basedOn w:val="1"/>
    <w:next w:val="1"/>
    <w:unhideWhenUsed/>
    <w:qFormat/>
    <w:uiPriority w:val="9"/>
    <w:pPr>
      <w:keepNext/>
      <w:keepLines/>
      <w:widowControl/>
      <w:spacing w:before="200" w:line="276" w:lineRule="auto"/>
      <w:ind w:left="420" w:hanging="420"/>
      <w:jc w:val="left"/>
    </w:pPr>
    <w:rPr>
      <w:rFonts w:ascii="Cambria" w:hAnsi="Cambria"/>
      <w:b/>
      <w:bCs/>
      <w:color w:val="4F81BD"/>
      <w:kern w:val="0"/>
      <w:sz w:val="26"/>
      <w:szCs w:val="26"/>
      <w:lang w:eastAsia="en-US" w:bidi="en-US"/>
    </w:rPr>
  </w:style>
  <w:style w:type="paragraph" w:customStyle="1" w:styleId="2601">
    <w:name w:val="Report Text"/>
    <w:basedOn w:val="1"/>
    <w:qFormat/>
    <w:uiPriority w:val="0"/>
    <w:pPr>
      <w:widowControl/>
      <w:spacing w:after="138"/>
      <w:ind w:left="1077"/>
    </w:pPr>
    <w:rPr>
      <w:rFonts w:ascii="Times New Roman" w:hAnsi="Times New Roman"/>
      <w:kern w:val="0"/>
      <w:sz w:val="22"/>
      <w:szCs w:val="20"/>
      <w:lang w:val="en-GB" w:eastAsia="en-US"/>
    </w:rPr>
  </w:style>
  <w:style w:type="paragraph" w:customStyle="1" w:styleId="2602">
    <w:name w:val="标题 4 + 宋体 小四 右侧:  0.85 厘米 段前: 0 磅 段后: 0 磅 行距: 1.5 倍行距"/>
    <w:basedOn w:val="1"/>
    <w:qFormat/>
    <w:uiPriority w:val="0"/>
    <w:pPr>
      <w:tabs>
        <w:tab w:val="left" w:pos="0"/>
      </w:tabs>
    </w:pPr>
  </w:style>
  <w:style w:type="paragraph" w:customStyle="1" w:styleId="2603">
    <w:name w:val="罗慧（正文）"/>
    <w:qFormat/>
    <w:uiPriority w:val="0"/>
    <w:pPr>
      <w:snapToGrid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2604">
    <w:name w:val="A1"/>
    <w:qFormat/>
    <w:uiPriority w:val="99"/>
    <w:rPr>
      <w:rFonts w:cs="Chronicle Text G 2"/>
      <w:b/>
      <w:bCs/>
      <w:color w:val="000000"/>
      <w:sz w:val="20"/>
      <w:szCs w:val="20"/>
    </w:rPr>
  </w:style>
  <w:style w:type="character" w:customStyle="1" w:styleId="2605">
    <w:name w:val="A12"/>
    <w:qFormat/>
    <w:uiPriority w:val="99"/>
    <w:rPr>
      <w:rFonts w:cs="Chronicle Text G 2"/>
      <w:b/>
      <w:bCs/>
      <w:color w:val="000000"/>
      <w:sz w:val="20"/>
      <w:szCs w:val="20"/>
      <w:u w:val="single"/>
    </w:rPr>
  </w:style>
  <w:style w:type="paragraph" w:customStyle="1" w:styleId="2606">
    <w:name w:val="Pa1"/>
    <w:basedOn w:val="304"/>
    <w:next w:val="304"/>
    <w:qFormat/>
    <w:uiPriority w:val="99"/>
    <w:pPr>
      <w:widowControl w:val="0"/>
      <w:spacing w:line="241" w:lineRule="atLeast"/>
    </w:pPr>
    <w:rPr>
      <w:rFonts w:ascii="Gotham Light" w:eastAsia="Gotham Light" w:cs="Times New Roman"/>
      <w:color w:val="auto"/>
    </w:rPr>
  </w:style>
  <w:style w:type="character" w:customStyle="1" w:styleId="2607">
    <w:name w:val="A10"/>
    <w:qFormat/>
    <w:uiPriority w:val="99"/>
    <w:rPr>
      <w:rFonts w:cs="Gotham Light"/>
      <w:color w:val="8E2129"/>
      <w:sz w:val="30"/>
      <w:szCs w:val="30"/>
    </w:rPr>
  </w:style>
  <w:style w:type="character" w:customStyle="1" w:styleId="2608">
    <w:name w:val="copied"/>
    <w:qFormat/>
    <w:uiPriority w:val="0"/>
  </w:style>
  <w:style w:type="character" w:customStyle="1" w:styleId="2609">
    <w:name w:val="Example TEXT Char1"/>
    <w:link w:val="2610"/>
    <w:qFormat/>
    <w:uiPriority w:val="0"/>
    <w:rPr>
      <w:rFonts w:ascii="宋体" w:hAnsi="宋体"/>
      <w:szCs w:val="21"/>
    </w:rPr>
  </w:style>
  <w:style w:type="paragraph" w:customStyle="1" w:styleId="2610">
    <w:name w:val="Example TEXT"/>
    <w:basedOn w:val="1"/>
    <w:link w:val="2609"/>
    <w:qFormat/>
    <w:uiPriority w:val="0"/>
    <w:pPr>
      <w:widowControl/>
      <w:spacing w:line="360" w:lineRule="auto"/>
      <w:contextualSpacing/>
      <w:jc w:val="center"/>
    </w:pPr>
    <w:rPr>
      <w:rFonts w:ascii="宋体" w:hAnsi="宋体"/>
      <w:kern w:val="0"/>
      <w:sz w:val="20"/>
      <w:szCs w:val="21"/>
    </w:rPr>
  </w:style>
  <w:style w:type="table" w:customStyle="1" w:styleId="2611">
    <w:name w:val="浅色底纹1"/>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612">
    <w:name w:val="浅色列表 - 强调文字颜色 11"/>
    <w:basedOn w:val="88"/>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character" w:customStyle="1" w:styleId="2613">
    <w:name w:val="normaltext1"/>
    <w:qFormat/>
    <w:uiPriority w:val="0"/>
    <w:rPr>
      <w:color w:val="000000"/>
      <w:sz w:val="18"/>
      <w:szCs w:val="18"/>
    </w:rPr>
  </w:style>
  <w:style w:type="table" w:customStyle="1" w:styleId="2614">
    <w:name w:val="网格型110"/>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5">
    <w:name w:val="网格型25"/>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6">
    <w:name w:val="网格型34"/>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7">
    <w:name w:val="网格型44"/>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18">
    <w:name w:val="题注1"/>
    <w:basedOn w:val="1"/>
    <w:next w:val="1"/>
    <w:unhideWhenUsed/>
    <w:qFormat/>
    <w:uiPriority w:val="35"/>
    <w:pPr>
      <w:spacing w:line="360" w:lineRule="auto"/>
    </w:pPr>
    <w:rPr>
      <w:rFonts w:ascii="Cambria" w:hAnsi="Cambria" w:eastAsia="黑体"/>
      <w:sz w:val="20"/>
      <w:szCs w:val="20"/>
    </w:rPr>
  </w:style>
  <w:style w:type="paragraph" w:customStyle="1" w:styleId="2619">
    <w:name w:val="目录 41"/>
    <w:basedOn w:val="1"/>
    <w:next w:val="1"/>
    <w:unhideWhenUsed/>
    <w:qFormat/>
    <w:uiPriority w:val="39"/>
    <w:pPr>
      <w:spacing w:line="360" w:lineRule="auto"/>
      <w:ind w:left="720" w:firstLine="200" w:firstLineChars="200"/>
      <w:jc w:val="left"/>
    </w:pPr>
    <w:rPr>
      <w:sz w:val="18"/>
      <w:szCs w:val="18"/>
    </w:rPr>
  </w:style>
  <w:style w:type="paragraph" w:customStyle="1" w:styleId="2620">
    <w:name w:val="目录 51"/>
    <w:basedOn w:val="1"/>
    <w:next w:val="1"/>
    <w:unhideWhenUsed/>
    <w:qFormat/>
    <w:uiPriority w:val="39"/>
    <w:pPr>
      <w:spacing w:line="360" w:lineRule="auto"/>
      <w:ind w:left="960" w:firstLine="200" w:firstLineChars="200"/>
      <w:jc w:val="left"/>
    </w:pPr>
    <w:rPr>
      <w:sz w:val="18"/>
      <w:szCs w:val="18"/>
    </w:rPr>
  </w:style>
  <w:style w:type="paragraph" w:customStyle="1" w:styleId="2621">
    <w:name w:val="目录 61"/>
    <w:basedOn w:val="1"/>
    <w:next w:val="1"/>
    <w:unhideWhenUsed/>
    <w:qFormat/>
    <w:uiPriority w:val="39"/>
    <w:pPr>
      <w:spacing w:line="360" w:lineRule="auto"/>
      <w:ind w:left="1200" w:firstLine="200" w:firstLineChars="200"/>
      <w:jc w:val="left"/>
    </w:pPr>
    <w:rPr>
      <w:sz w:val="18"/>
      <w:szCs w:val="18"/>
    </w:rPr>
  </w:style>
  <w:style w:type="paragraph" w:customStyle="1" w:styleId="2622">
    <w:name w:val="目录 71"/>
    <w:basedOn w:val="1"/>
    <w:next w:val="1"/>
    <w:unhideWhenUsed/>
    <w:qFormat/>
    <w:uiPriority w:val="39"/>
    <w:pPr>
      <w:spacing w:line="360" w:lineRule="auto"/>
      <w:ind w:left="1440" w:firstLine="200" w:firstLineChars="200"/>
      <w:jc w:val="left"/>
    </w:pPr>
    <w:rPr>
      <w:sz w:val="18"/>
      <w:szCs w:val="18"/>
    </w:rPr>
  </w:style>
  <w:style w:type="paragraph" w:customStyle="1" w:styleId="2623">
    <w:name w:val="目录 81"/>
    <w:basedOn w:val="1"/>
    <w:next w:val="1"/>
    <w:unhideWhenUsed/>
    <w:qFormat/>
    <w:uiPriority w:val="39"/>
    <w:pPr>
      <w:spacing w:line="360" w:lineRule="auto"/>
      <w:ind w:left="1680" w:firstLine="200" w:firstLineChars="200"/>
      <w:jc w:val="left"/>
    </w:pPr>
    <w:rPr>
      <w:sz w:val="18"/>
      <w:szCs w:val="18"/>
    </w:rPr>
  </w:style>
  <w:style w:type="paragraph" w:customStyle="1" w:styleId="2624">
    <w:name w:val="目录 91"/>
    <w:basedOn w:val="1"/>
    <w:next w:val="1"/>
    <w:unhideWhenUsed/>
    <w:qFormat/>
    <w:uiPriority w:val="39"/>
    <w:pPr>
      <w:spacing w:line="360" w:lineRule="auto"/>
      <w:ind w:left="1920" w:firstLine="200" w:firstLineChars="200"/>
      <w:jc w:val="left"/>
    </w:pPr>
    <w:rPr>
      <w:sz w:val="18"/>
      <w:szCs w:val="18"/>
    </w:rPr>
  </w:style>
  <w:style w:type="character" w:customStyle="1" w:styleId="2625">
    <w:name w:val="A4"/>
    <w:qFormat/>
    <w:uiPriority w:val="99"/>
    <w:rPr>
      <w:rFonts w:cs="宋体"/>
      <w:color w:val="000000"/>
      <w:sz w:val="23"/>
      <w:szCs w:val="23"/>
    </w:rPr>
  </w:style>
  <w:style w:type="character" w:customStyle="1" w:styleId="2626">
    <w:name w:val="A11"/>
    <w:qFormat/>
    <w:uiPriority w:val="99"/>
    <w:rPr>
      <w:rFonts w:cs="汉仪中黑简ì.."/>
      <w:color w:val="000000"/>
      <w:sz w:val="36"/>
      <w:szCs w:val="36"/>
    </w:rPr>
  </w:style>
  <w:style w:type="character" w:customStyle="1" w:styleId="2627">
    <w:name w:val="A0"/>
    <w:qFormat/>
    <w:uiPriority w:val="99"/>
    <w:rPr>
      <w:rFonts w:cs="方正小标宋e.."/>
      <w:color w:val="000000"/>
      <w:sz w:val="28"/>
      <w:szCs w:val="28"/>
    </w:rPr>
  </w:style>
  <w:style w:type="character" w:customStyle="1" w:styleId="2628">
    <w:name w:val="A3"/>
    <w:qFormat/>
    <w:uiPriority w:val="99"/>
    <w:rPr>
      <w:rFonts w:cs="宋体"/>
      <w:color w:val="000000"/>
      <w:sz w:val="23"/>
      <w:szCs w:val="23"/>
    </w:rPr>
  </w:style>
  <w:style w:type="table" w:customStyle="1" w:styleId="2629">
    <w:name w:val="网格型54"/>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30">
    <w:name w:val="样式 宋体 小四 首行缩进:  0.85 厘米2"/>
    <w:basedOn w:val="1"/>
    <w:link w:val="2631"/>
    <w:qFormat/>
    <w:uiPriority w:val="0"/>
    <w:pPr>
      <w:spacing w:line="360" w:lineRule="auto"/>
    </w:pPr>
    <w:rPr>
      <w:rFonts w:ascii="宋体" w:hAnsi="宋体" w:cs="宋体"/>
      <w:sz w:val="24"/>
      <w:szCs w:val="20"/>
    </w:rPr>
  </w:style>
  <w:style w:type="character" w:customStyle="1" w:styleId="2631">
    <w:name w:val="样式 宋体 小四 首行缩进:  0.85 厘米2 Char"/>
    <w:link w:val="2630"/>
    <w:qFormat/>
    <w:uiPriority w:val="0"/>
    <w:rPr>
      <w:rFonts w:ascii="宋体" w:hAnsi="宋体" w:cs="宋体"/>
      <w:kern w:val="2"/>
      <w:sz w:val="24"/>
    </w:rPr>
  </w:style>
  <w:style w:type="paragraph" w:customStyle="1" w:styleId="2632">
    <w:name w:val="GEDI正文样式"/>
    <w:basedOn w:val="1"/>
    <w:link w:val="2633"/>
    <w:qFormat/>
    <w:uiPriority w:val="0"/>
    <w:pPr>
      <w:widowControl/>
      <w:adjustRightInd w:val="0"/>
      <w:snapToGrid w:val="0"/>
      <w:spacing w:before="200" w:after="200" w:line="480" w:lineRule="atLeast"/>
      <w:ind w:firstLine="200" w:firstLineChars="200"/>
      <w:jc w:val="left"/>
    </w:pPr>
    <w:rPr>
      <w:rFonts w:ascii="Times New Roman" w:hAnsi="Times New Roman"/>
      <w:kern w:val="0"/>
      <w:sz w:val="24"/>
      <w:szCs w:val="24"/>
      <w:lang w:eastAsia="en-US" w:bidi="en-US"/>
    </w:rPr>
  </w:style>
  <w:style w:type="character" w:customStyle="1" w:styleId="2633">
    <w:name w:val="GEDI正文样式 Char"/>
    <w:link w:val="2632"/>
    <w:qFormat/>
    <w:uiPriority w:val="0"/>
    <w:rPr>
      <w:rFonts w:ascii="Times New Roman" w:hAnsi="Times New Roman"/>
      <w:sz w:val="24"/>
      <w:szCs w:val="24"/>
      <w:lang w:eastAsia="en-US" w:bidi="en-US"/>
    </w:rPr>
  </w:style>
  <w:style w:type="paragraph" w:customStyle="1" w:styleId="2634">
    <w:name w:val="Table Text"/>
    <w:qFormat/>
    <w:uiPriority w:val="0"/>
    <w:rPr>
      <w:rFonts w:ascii="Calibri" w:hAnsi="Calibri" w:eastAsia="宋体" w:cs="Times New Roman"/>
      <w:sz w:val="22"/>
      <w:szCs w:val="22"/>
      <w:lang w:val="en-US" w:eastAsia="zh-CN" w:bidi="ar-SA"/>
    </w:rPr>
  </w:style>
  <w:style w:type="paragraph" w:customStyle="1" w:styleId="2635">
    <w:name w:val="tabletext"/>
    <w:basedOn w:val="1"/>
    <w:qFormat/>
    <w:uiPriority w:val="0"/>
    <w:pPr>
      <w:widowControl/>
      <w:spacing w:before="100" w:beforeAutospacing="1" w:after="100" w:afterAutospacing="1" w:line="360" w:lineRule="auto"/>
      <w:jc w:val="left"/>
    </w:pPr>
    <w:rPr>
      <w:rFonts w:ascii="宋体" w:hAnsi="宋体" w:cs="宋体"/>
      <w:kern w:val="0"/>
      <w:sz w:val="24"/>
      <w:szCs w:val="24"/>
    </w:rPr>
  </w:style>
  <w:style w:type="paragraph" w:customStyle="1" w:styleId="2636">
    <w:name w:val="Char Char3 Char Char Char Char"/>
    <w:basedOn w:val="1"/>
    <w:qFormat/>
    <w:uiPriority w:val="0"/>
    <w:rPr>
      <w:rFonts w:ascii="Times New Roman" w:hAnsi="Times New Roman"/>
      <w:szCs w:val="20"/>
    </w:rPr>
  </w:style>
  <w:style w:type="paragraph" w:customStyle="1" w:styleId="2637">
    <w:name w:val="1.1XXX"/>
    <w:qFormat/>
    <w:uiPriority w:val="0"/>
    <w:pPr>
      <w:spacing w:beforeLines="50"/>
      <w:jc w:val="center"/>
      <w:outlineLvl w:val="2"/>
    </w:pPr>
    <w:rPr>
      <w:rFonts w:ascii="宋体" w:hAnsi="宋体" w:eastAsia="宋体" w:cs="Times New Roman"/>
      <w:color w:val="000000"/>
      <w:kern w:val="2"/>
      <w:sz w:val="28"/>
      <w:szCs w:val="24"/>
      <w:lang w:val="en-US" w:eastAsia="zh-CN" w:bidi="ar-SA"/>
    </w:rPr>
  </w:style>
  <w:style w:type="character" w:customStyle="1" w:styleId="2638">
    <w:name w:val="中等深浅网格 11"/>
    <w:semiHidden/>
    <w:qFormat/>
    <w:uiPriority w:val="99"/>
    <w:rPr>
      <w:color w:val="808080"/>
    </w:rPr>
  </w:style>
  <w:style w:type="paragraph" w:customStyle="1" w:styleId="2639">
    <w:name w:val="Char Char Char Char Char Char Char Char Char Char Char Char Char Char Char Char"/>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2640">
    <w:name w:val="1.1.1XXX"/>
    <w:qFormat/>
    <w:uiPriority w:val="0"/>
    <w:pPr>
      <w:spacing w:afterLines="50"/>
      <w:outlineLvl w:val="3"/>
    </w:pPr>
    <w:rPr>
      <w:rFonts w:ascii="宋体" w:hAnsi="宋体" w:eastAsia="宋体" w:cs="Times New Roman"/>
      <w:color w:val="000000"/>
      <w:kern w:val="2"/>
      <w:sz w:val="24"/>
      <w:lang w:val="en-US" w:eastAsia="zh-CN" w:bidi="ar-SA"/>
    </w:rPr>
  </w:style>
  <w:style w:type="character" w:customStyle="1" w:styleId="2641">
    <w:name w:val="Char Char112"/>
    <w:qFormat/>
    <w:uiPriority w:val="0"/>
    <w:rPr>
      <w:rFonts w:ascii="Arial" w:hAnsi="Arial" w:eastAsia="宋体"/>
      <w:b/>
      <w:kern w:val="2"/>
      <w:sz w:val="44"/>
      <w:szCs w:val="24"/>
      <w:lang w:val="en-US" w:eastAsia="zh-CN" w:bidi="ar-SA"/>
    </w:rPr>
  </w:style>
  <w:style w:type="character" w:customStyle="1" w:styleId="2642">
    <w:name w:val="Char Char162"/>
    <w:qFormat/>
    <w:uiPriority w:val="0"/>
    <w:rPr>
      <w:rFonts w:ascii="宋体" w:hAnsi="宋体" w:eastAsia="宋体"/>
      <w:b/>
      <w:bCs/>
      <w:kern w:val="2"/>
      <w:sz w:val="30"/>
      <w:szCs w:val="28"/>
      <w:lang w:val="en-US" w:eastAsia="zh-CN" w:bidi="ar-SA"/>
    </w:rPr>
  </w:style>
  <w:style w:type="character" w:customStyle="1" w:styleId="2643">
    <w:name w:val="Char Char19"/>
    <w:qFormat/>
    <w:uiPriority w:val="0"/>
    <w:rPr>
      <w:rFonts w:ascii="Arial" w:hAnsi="Arial" w:eastAsia="楷体_GB2312"/>
      <w:b/>
      <w:kern w:val="2"/>
      <w:sz w:val="44"/>
      <w:szCs w:val="24"/>
      <w:lang w:val="en-US" w:eastAsia="zh-CN" w:bidi="ar-SA"/>
    </w:rPr>
  </w:style>
  <w:style w:type="character" w:customStyle="1" w:styleId="2644">
    <w:name w:val="a） Char Char Char"/>
    <w:qFormat/>
    <w:uiPriority w:val="0"/>
    <w:rPr>
      <w:rFonts w:eastAsia="宋体"/>
      <w:sz w:val="21"/>
      <w:szCs w:val="21"/>
      <w:lang w:val="en-US" w:eastAsia="zh-CN" w:bidi="ar-SA"/>
    </w:rPr>
  </w:style>
  <w:style w:type="character" w:customStyle="1" w:styleId="2645">
    <w:name w:val="Char Char152"/>
    <w:qFormat/>
    <w:uiPriority w:val="0"/>
    <w:rPr>
      <w:rFonts w:ascii="Arial" w:hAnsi="Arial" w:eastAsia="黑体"/>
      <w:b/>
      <w:bCs/>
      <w:kern w:val="2"/>
      <w:sz w:val="24"/>
      <w:szCs w:val="24"/>
      <w:lang w:val="en-US" w:eastAsia="zh-CN" w:bidi="ar-SA"/>
    </w:rPr>
  </w:style>
  <w:style w:type="character" w:customStyle="1" w:styleId="2646">
    <w:name w:val="Char Char72"/>
    <w:qFormat/>
    <w:uiPriority w:val="0"/>
    <w:rPr>
      <w:rFonts w:ascii="宋体" w:hAnsi="Courier New" w:eastAsia="宋体"/>
      <w:kern w:val="2"/>
      <w:sz w:val="21"/>
      <w:szCs w:val="24"/>
      <w:lang w:val="en-US" w:eastAsia="zh-CN" w:bidi="ar-SA"/>
    </w:rPr>
  </w:style>
  <w:style w:type="character" w:customStyle="1" w:styleId="2647">
    <w:name w:val="页眉 Char Char"/>
    <w:qFormat/>
    <w:uiPriority w:val="0"/>
    <w:rPr>
      <w:rFonts w:eastAsia="宋体"/>
      <w:kern w:val="2"/>
      <w:sz w:val="18"/>
      <w:szCs w:val="18"/>
      <w:lang w:val="en-US" w:eastAsia="zh-CN" w:bidi="ar-SA"/>
    </w:rPr>
  </w:style>
  <w:style w:type="character" w:customStyle="1" w:styleId="2648">
    <w:name w:val="样式 标题 2标题 1.1head:2#2 headlinehheadlineS&amp;R2ERMH2Head 2 +... Char Char Char"/>
    <w:qFormat/>
    <w:uiPriority w:val="0"/>
    <w:rPr>
      <w:rFonts w:ascii="宋体" w:hAnsi="宋体" w:eastAsia="宋体" w:cs="Times New Roman"/>
      <w:b/>
      <w:color w:val="000000"/>
      <w:sz w:val="24"/>
      <w:szCs w:val="24"/>
    </w:rPr>
  </w:style>
  <w:style w:type="character" w:customStyle="1" w:styleId="2649">
    <w:name w:val="a） Char Char"/>
    <w:qFormat/>
    <w:uiPriority w:val="0"/>
    <w:rPr>
      <w:szCs w:val="21"/>
    </w:rPr>
  </w:style>
  <w:style w:type="character" w:customStyle="1" w:styleId="2650">
    <w:name w:val="EmailStyle654"/>
    <w:qFormat/>
    <w:uiPriority w:val="0"/>
    <w:rPr>
      <w:rFonts w:ascii="Arial" w:hAnsi="Arial" w:eastAsia="宋体" w:cs="Arial"/>
      <w:color w:val="000080"/>
      <w:sz w:val="18"/>
      <w:szCs w:val="20"/>
    </w:rPr>
  </w:style>
  <w:style w:type="character" w:customStyle="1" w:styleId="2651">
    <w:name w:val="签发人姓名 Char Char Char"/>
    <w:qFormat/>
    <w:uiPriority w:val="0"/>
    <w:rPr>
      <w:rFonts w:ascii="仿宋_GB2312" w:hAnsi="仿宋_GB2312" w:eastAsia="楷体_GB2312"/>
      <w:color w:val="000000"/>
      <w:kern w:val="2"/>
      <w:sz w:val="30"/>
      <w:szCs w:val="24"/>
      <w:lang w:val="en-US" w:eastAsia="zh-CN" w:bidi="ar-SA"/>
    </w:rPr>
  </w:style>
  <w:style w:type="character" w:customStyle="1" w:styleId="2652">
    <w:name w:val="Char Char102"/>
    <w:qFormat/>
    <w:uiPriority w:val="0"/>
    <w:rPr>
      <w:rFonts w:eastAsia="宋体"/>
      <w:kern w:val="2"/>
      <w:sz w:val="21"/>
      <w:lang w:val="en-US" w:eastAsia="zh-CN" w:bidi="ar-SA"/>
    </w:rPr>
  </w:style>
  <w:style w:type="character" w:customStyle="1" w:styleId="2653">
    <w:name w:val="Char Char52"/>
    <w:qFormat/>
    <w:uiPriority w:val="0"/>
    <w:rPr>
      <w:rFonts w:eastAsia="宋体"/>
      <w:kern w:val="2"/>
      <w:sz w:val="21"/>
      <w:lang w:val="en-US" w:eastAsia="zh-CN" w:bidi="ar-SA"/>
    </w:rPr>
  </w:style>
  <w:style w:type="character" w:customStyle="1" w:styleId="2654">
    <w:name w:val="打印红头 Char Char Char"/>
    <w:qFormat/>
    <w:uiPriority w:val="0"/>
    <w:rPr>
      <w:rFonts w:ascii="宋体" w:hAnsi="宋体" w:eastAsia="宋体" w:cs="宋体"/>
      <w:b/>
      <w:bCs/>
      <w:color w:val="FF0000"/>
      <w:spacing w:val="100"/>
      <w:w w:val="80"/>
      <w:kern w:val="2"/>
      <w:sz w:val="140"/>
      <w:szCs w:val="144"/>
      <w:lang w:val="en-US" w:eastAsia="zh-CN" w:bidi="ar-SA"/>
    </w:rPr>
  </w:style>
  <w:style w:type="character" w:customStyle="1" w:styleId="2655">
    <w:name w:val="Char Char142"/>
    <w:qFormat/>
    <w:uiPriority w:val="0"/>
    <w:rPr>
      <w:rFonts w:eastAsia="宋体"/>
      <w:b/>
      <w:kern w:val="2"/>
      <w:sz w:val="24"/>
      <w:szCs w:val="24"/>
      <w:lang w:val="en-US" w:eastAsia="zh-CN" w:bidi="ar-SA"/>
    </w:rPr>
  </w:style>
  <w:style w:type="character" w:customStyle="1" w:styleId="2656">
    <w:name w:val="标准正文 Char Char Char"/>
    <w:qFormat/>
    <w:uiPriority w:val="0"/>
    <w:rPr>
      <w:rFonts w:eastAsia="宋体"/>
      <w:kern w:val="2"/>
      <w:sz w:val="21"/>
      <w:szCs w:val="24"/>
      <w:lang w:val="en-US" w:eastAsia="zh-CN" w:bidi="ar-SA"/>
    </w:rPr>
  </w:style>
  <w:style w:type="character" w:customStyle="1" w:styleId="2657">
    <w:name w:val="Char Char122"/>
    <w:qFormat/>
    <w:uiPriority w:val="0"/>
    <w:rPr>
      <w:rFonts w:ascii="Arial" w:hAnsi="Arial" w:eastAsia="黑体"/>
      <w:kern w:val="2"/>
      <w:sz w:val="21"/>
      <w:szCs w:val="24"/>
      <w:lang w:val="en-US" w:eastAsia="zh-CN" w:bidi="ar-SA"/>
    </w:rPr>
  </w:style>
  <w:style w:type="character" w:customStyle="1" w:styleId="2658">
    <w:name w:val="正文） Char Char"/>
    <w:qFormat/>
    <w:uiPriority w:val="0"/>
    <w:rPr>
      <w:szCs w:val="24"/>
      <w:lang w:val="en-GB"/>
    </w:rPr>
  </w:style>
  <w:style w:type="character" w:customStyle="1" w:styleId="2659">
    <w:name w:val="正文） Char Char Char"/>
    <w:qFormat/>
    <w:uiPriority w:val="0"/>
    <w:rPr>
      <w:rFonts w:eastAsia="宋体"/>
      <w:kern w:val="2"/>
      <w:sz w:val="21"/>
      <w:szCs w:val="24"/>
      <w:lang w:val="en-GB" w:eastAsia="zh-CN" w:bidi="ar-SA"/>
    </w:rPr>
  </w:style>
  <w:style w:type="character" w:customStyle="1" w:styleId="2660">
    <w:name w:val="Char Char42"/>
    <w:qFormat/>
    <w:uiPriority w:val="0"/>
    <w:rPr>
      <w:rFonts w:ascii="宋体" w:hAnsi="宋体" w:eastAsia="宋体" w:cs="Times New Roman"/>
      <w:kern w:val="2"/>
      <w:sz w:val="24"/>
      <w:szCs w:val="24"/>
      <w:u w:val="single"/>
      <w:lang w:val="en-US" w:eastAsia="zh-CN" w:bidi="ar-SA"/>
    </w:rPr>
  </w:style>
  <w:style w:type="character" w:customStyle="1" w:styleId="2661">
    <w:name w:val="样式 标题 1合同标题章标题 1 Char Char标题 1 Char第1章第1章 Char卷标题标题 1 1...1 Char Char Char"/>
    <w:qFormat/>
    <w:uiPriority w:val="0"/>
    <w:rPr>
      <w:rFonts w:ascii="宋体" w:hAnsi="宋体" w:eastAsia="宋体" w:cs="宋体"/>
      <w:b/>
      <w:color w:val="000000"/>
      <w:kern w:val="36"/>
      <w:sz w:val="28"/>
      <w:szCs w:val="48"/>
      <w:lang w:val="en-US" w:eastAsia="zh-CN" w:bidi="ar-SA"/>
    </w:rPr>
  </w:style>
  <w:style w:type="character" w:customStyle="1" w:styleId="2662">
    <w:name w:val="Char Char132"/>
    <w:qFormat/>
    <w:uiPriority w:val="0"/>
    <w:rPr>
      <w:rFonts w:ascii="Arial" w:hAnsi="Arial" w:eastAsia="黑体"/>
      <w:kern w:val="2"/>
      <w:sz w:val="24"/>
      <w:szCs w:val="24"/>
      <w:lang w:val="en-US" w:eastAsia="zh-CN" w:bidi="ar-SA"/>
    </w:rPr>
  </w:style>
  <w:style w:type="character" w:customStyle="1" w:styleId="2663">
    <w:name w:val="Char Char172"/>
    <w:qFormat/>
    <w:uiPriority w:val="0"/>
    <w:rPr>
      <w:rFonts w:ascii="宋体" w:hAnsi="宋体" w:eastAsia="宋体"/>
      <w:b/>
      <w:bCs/>
      <w:kern w:val="2"/>
      <w:sz w:val="30"/>
      <w:szCs w:val="28"/>
      <w:lang w:val="en-US" w:eastAsia="zh-CN" w:bidi="ar-SA"/>
    </w:rPr>
  </w:style>
  <w:style w:type="paragraph" w:customStyle="1" w:styleId="2664">
    <w:name w:val="Char1 Char Char Char Char Char Char1 Char Char Char2"/>
    <w:basedOn w:val="1"/>
    <w:qFormat/>
    <w:uiPriority w:val="0"/>
    <w:pPr>
      <w:spacing w:line="360" w:lineRule="auto"/>
      <w:ind w:firstLine="200" w:firstLineChars="200"/>
    </w:pPr>
    <w:rPr>
      <w:rFonts w:ascii="宋体" w:hAnsi="宋体" w:cs="宋体"/>
      <w:sz w:val="24"/>
      <w:szCs w:val="24"/>
    </w:rPr>
  </w:style>
  <w:style w:type="paragraph" w:customStyle="1" w:styleId="2665">
    <w:name w:val="Char Char Char Char Char Char Char Char1 Char2"/>
    <w:basedOn w:val="1"/>
    <w:qFormat/>
    <w:uiPriority w:val="0"/>
    <w:rPr>
      <w:rFonts w:ascii="Tahoma" w:hAnsi="Tahoma" w:cs="宋体"/>
      <w:kern w:val="0"/>
      <w:sz w:val="24"/>
      <w:szCs w:val="20"/>
    </w:rPr>
  </w:style>
  <w:style w:type="paragraph" w:customStyle="1" w:styleId="2666">
    <w:name w:val="Char Char Char1 Char Char2"/>
    <w:basedOn w:val="1"/>
    <w:qFormat/>
    <w:uiPriority w:val="0"/>
    <w:rPr>
      <w:rFonts w:ascii="Times New Roman" w:hAnsi="Times New Roman"/>
      <w:szCs w:val="24"/>
    </w:rPr>
  </w:style>
  <w:style w:type="table" w:customStyle="1" w:styleId="2667">
    <w:name w:val="专业型9"/>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paragraph" w:customStyle="1" w:styleId="2668">
    <w:name w:val="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69">
    <w:name w:val="条文"/>
    <w:qFormat/>
    <w:uiPriority w:val="0"/>
    <w:pPr>
      <w:numPr>
        <w:ilvl w:val="0"/>
        <w:numId w:val="40"/>
      </w:numPr>
      <w:spacing w:before="120" w:line="360" w:lineRule="auto"/>
      <w:outlineLvl w:val="0"/>
    </w:pPr>
    <w:rPr>
      <w:rFonts w:ascii="Times New Roman" w:hAnsi="Times New Roman" w:eastAsia="宋体" w:cs="Times New Roman"/>
      <w:sz w:val="21"/>
      <w:lang w:val="en-US" w:eastAsia="zh-CN" w:bidi="ar-SA"/>
    </w:rPr>
  </w:style>
  <w:style w:type="paragraph" w:customStyle="1" w:styleId="2670">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2671">
    <w:name w:val="样式 楷体_GB2312 四号 加粗 首行缩进:  0.85 厘米 行距: 1.5 倍行距"/>
    <w:basedOn w:val="1"/>
    <w:qFormat/>
    <w:uiPriority w:val="0"/>
    <w:pPr>
      <w:spacing w:line="360" w:lineRule="auto"/>
      <w:ind w:firstLine="480"/>
    </w:pPr>
    <w:rPr>
      <w:rFonts w:ascii="楷体_GB2312" w:hAnsi="Times New Roman" w:eastAsia="楷体_GB2312" w:cs="楷体_GB2312"/>
      <w:b/>
      <w:bCs/>
      <w:sz w:val="28"/>
      <w:szCs w:val="28"/>
    </w:rPr>
  </w:style>
  <w:style w:type="paragraph" w:customStyle="1" w:styleId="2672">
    <w:name w:val="正文：首行缩进:  0.99 厘米"/>
    <w:basedOn w:val="1"/>
    <w:qFormat/>
    <w:uiPriority w:val="0"/>
    <w:pPr>
      <w:spacing w:line="360" w:lineRule="auto"/>
      <w:ind w:firstLine="561"/>
    </w:pPr>
    <w:rPr>
      <w:rFonts w:ascii="Times New Roman" w:hAnsi="Times New Roman" w:eastAsia="仿宋_GB2312" w:cs="宋体"/>
      <w:sz w:val="24"/>
      <w:szCs w:val="20"/>
    </w:rPr>
  </w:style>
  <w:style w:type="table" w:customStyle="1" w:styleId="2673">
    <w:name w:val="网格型64"/>
    <w:basedOn w:val="8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4">
    <w:name w:val="专业型17"/>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2675">
    <w:name w:val="浅色底纹11"/>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676">
    <w:name w:val="浅色列表 - 强调文字颜色 111"/>
    <w:basedOn w:val="88"/>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2677">
    <w:name w:val="网格型114"/>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8">
    <w:name w:val="网格型213"/>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9">
    <w:name w:val="网格型313"/>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0">
    <w:name w:val="网格型413"/>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1">
    <w:name w:val="网格型513"/>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82">
    <w:name w:val="表格F"/>
    <w:basedOn w:val="1"/>
    <w:qFormat/>
    <w:uiPriority w:val="0"/>
    <w:pPr>
      <w:framePr w:hSpace="180" w:wrap="around" w:vAnchor="text" w:hAnchor="margin" w:y="206"/>
      <w:adjustRightInd w:val="0"/>
      <w:snapToGrid w:val="0"/>
      <w:jc w:val="center"/>
    </w:pPr>
    <w:rPr>
      <w:rFonts w:ascii="Times New Roman" w:hAnsi="Times New Roman"/>
      <w:szCs w:val="20"/>
    </w:rPr>
  </w:style>
  <w:style w:type="paragraph" w:customStyle="1" w:styleId="2683">
    <w:name w:val="样式 Times New Roman 左  4.27 字符"/>
    <w:basedOn w:val="1"/>
    <w:qFormat/>
    <w:uiPriority w:val="0"/>
    <w:pPr>
      <w:spacing w:line="360" w:lineRule="auto"/>
      <w:ind w:left="567"/>
    </w:pPr>
    <w:rPr>
      <w:rFonts w:ascii="Times New Roman" w:hAnsi="Times New Roman"/>
      <w:szCs w:val="21"/>
    </w:rPr>
  </w:style>
  <w:style w:type="paragraph" w:customStyle="1" w:styleId="2684">
    <w:name w:val="正文C"/>
    <w:qFormat/>
    <w:uiPriority w:val="0"/>
    <w:pPr>
      <w:widowControl w:val="0"/>
      <w:tabs>
        <w:tab w:val="left" w:pos="735"/>
      </w:tabs>
      <w:adjustRightInd w:val="0"/>
      <w:snapToGrid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2685">
    <w:name w:val="样式 行距: 1.5 倍行距"/>
    <w:basedOn w:val="1"/>
    <w:qFormat/>
    <w:uiPriority w:val="0"/>
    <w:pPr>
      <w:spacing w:line="360" w:lineRule="auto"/>
      <w:ind w:firstLine="200" w:firstLineChars="200"/>
    </w:pPr>
    <w:rPr>
      <w:rFonts w:ascii="Times New Roman" w:hAnsi="Times New Roman" w:cs="宋体"/>
      <w:sz w:val="24"/>
      <w:szCs w:val="20"/>
    </w:rPr>
  </w:style>
  <w:style w:type="paragraph" w:customStyle="1" w:styleId="2686">
    <w:name w:val="样式 样式 宋体 小四 左侧:  1.85 厘米 段前: 11.15 磅 段后: 11.15 磅 + 图案: 清除 (白色)"/>
    <w:basedOn w:val="1"/>
    <w:qFormat/>
    <w:uiPriority w:val="0"/>
    <w:pPr>
      <w:widowControl/>
      <w:shd w:val="clear" w:color="auto" w:fill="FFFFFF"/>
      <w:snapToGrid w:val="0"/>
      <w:ind w:left="1049"/>
    </w:pPr>
    <w:rPr>
      <w:rFonts w:ascii="黑体" w:hAnsi="Times New Roman" w:cs="宋体"/>
      <w:kern w:val="10"/>
      <w:sz w:val="24"/>
      <w:szCs w:val="24"/>
    </w:rPr>
  </w:style>
  <w:style w:type="paragraph" w:customStyle="1" w:styleId="2687">
    <w:name w:val="样式 样式 正文（首行缩进两字） + 宋体 小四 首行缩进:  0 厘米 段前: 11.15 磅 段后: 11.15 磅 + 左...1"/>
    <w:basedOn w:val="1"/>
    <w:qFormat/>
    <w:uiPriority w:val="0"/>
    <w:pPr>
      <w:widowControl/>
      <w:snapToGrid w:val="0"/>
      <w:spacing w:before="223" w:after="223"/>
      <w:ind w:left="200" w:leftChars="200"/>
    </w:pPr>
    <w:rPr>
      <w:rFonts w:ascii="宋体" w:hAnsi="宋体" w:cs="宋体"/>
      <w:kern w:val="10"/>
      <w:sz w:val="24"/>
      <w:szCs w:val="28"/>
    </w:rPr>
  </w:style>
  <w:style w:type="paragraph" w:customStyle="1" w:styleId="2688">
    <w:name w:val="孙一级标题"/>
    <w:qFormat/>
    <w:uiPriority w:val="0"/>
    <w:pPr>
      <w:spacing w:line="360" w:lineRule="auto"/>
      <w:jc w:val="center"/>
    </w:pPr>
    <w:rPr>
      <w:rFonts w:ascii="Times New Roman" w:hAnsi="Times New Roman" w:eastAsia="宋体" w:cs="Times New Roman"/>
      <w:b/>
      <w:bCs/>
      <w:color w:val="000000"/>
      <w:kern w:val="2"/>
      <w:sz w:val="24"/>
      <w:lang w:val="en-US" w:eastAsia="zh-CN" w:bidi="ar-SA"/>
    </w:rPr>
  </w:style>
  <w:style w:type="paragraph" w:customStyle="1" w:styleId="2689">
    <w:name w:val="孙二级标题"/>
    <w:qFormat/>
    <w:uiPriority w:val="0"/>
    <w:pPr>
      <w:spacing w:beforeLines="50"/>
    </w:pPr>
    <w:rPr>
      <w:rFonts w:ascii="Times New Roman" w:hAnsi="Times New Roman" w:eastAsia="宋体" w:cs="Times New Roman"/>
      <w:b/>
      <w:bCs/>
      <w:color w:val="000000"/>
      <w:kern w:val="2"/>
      <w:sz w:val="24"/>
      <w:lang w:val="en-US" w:eastAsia="zh-CN" w:bidi="ar-SA"/>
    </w:rPr>
  </w:style>
  <w:style w:type="paragraph" w:customStyle="1" w:styleId="2690">
    <w:name w:val="孙三级标题"/>
    <w:qFormat/>
    <w:uiPriority w:val="0"/>
    <w:pPr>
      <w:spacing w:line="360" w:lineRule="auto"/>
    </w:pPr>
    <w:rPr>
      <w:rFonts w:ascii="Times New Roman" w:hAnsi="Times New Roman" w:eastAsia="黑体" w:cs="Times New Roman"/>
      <w:kern w:val="2"/>
      <w:sz w:val="24"/>
      <w:lang w:val="en-US" w:eastAsia="zh-CN" w:bidi="ar-SA"/>
    </w:rPr>
  </w:style>
  <w:style w:type="paragraph" w:customStyle="1" w:styleId="2691">
    <w:name w:val="孙正文"/>
    <w:qFormat/>
    <w:uiPriority w:val="0"/>
    <w:pPr>
      <w:spacing w:line="360" w:lineRule="auto"/>
      <w:ind w:firstLine="200" w:firstLineChars="200"/>
    </w:pPr>
    <w:rPr>
      <w:rFonts w:ascii="Times New Roman" w:hAnsi="Times New Roman" w:eastAsia="宋体" w:cs="Times New Roman"/>
      <w:bCs/>
      <w:color w:val="000000"/>
      <w:kern w:val="2"/>
      <w:sz w:val="24"/>
      <w:lang w:val="en-US" w:eastAsia="zh-CN" w:bidi="ar-SA"/>
    </w:rPr>
  </w:style>
  <w:style w:type="paragraph" w:customStyle="1" w:styleId="2692">
    <w:name w:val="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693">
    <w:name w:val="正文C Char"/>
    <w:qFormat/>
    <w:uiPriority w:val="0"/>
    <w:rPr>
      <w:rFonts w:hint="eastAsia" w:ascii="宋体" w:hAnsi="宋体" w:eastAsia="宋体"/>
      <w:kern w:val="2"/>
      <w:sz w:val="24"/>
      <w:szCs w:val="24"/>
      <w:lang w:val="en-US" w:eastAsia="zh-CN" w:bidi="ar-SA"/>
    </w:rPr>
  </w:style>
  <w:style w:type="character" w:customStyle="1" w:styleId="2694">
    <w:name w:val="style10"/>
    <w:qFormat/>
    <w:uiPriority w:val="0"/>
  </w:style>
  <w:style w:type="character" w:customStyle="1" w:styleId="2695">
    <w:name w:val="Heading 1 Char"/>
    <w:qFormat/>
    <w:locked/>
    <w:uiPriority w:val="0"/>
    <w:rPr>
      <w:rFonts w:hint="eastAsia" w:ascii="黑体" w:hAnsi="Times New Roman" w:eastAsia="宋体" w:cs="Times New Roman"/>
      <w:kern w:val="10"/>
      <w:sz w:val="28"/>
      <w:szCs w:val="28"/>
    </w:rPr>
  </w:style>
  <w:style w:type="character" w:customStyle="1" w:styleId="2696">
    <w:name w:val="Comment Text Char"/>
    <w:semiHidden/>
    <w:qFormat/>
    <w:locked/>
    <w:uiPriority w:val="0"/>
    <w:rPr>
      <w:rFonts w:hint="eastAsia" w:ascii="黑体" w:hAnsi="Times New Roman" w:eastAsia="黑体" w:cs="Times New Roman"/>
      <w:kern w:val="10"/>
      <w:sz w:val="24"/>
      <w:szCs w:val="24"/>
    </w:rPr>
  </w:style>
  <w:style w:type="character" w:customStyle="1" w:styleId="2697">
    <w:name w:val="Char Char9"/>
    <w:qFormat/>
    <w:locked/>
    <w:uiPriority w:val="0"/>
    <w:rPr>
      <w:rFonts w:hint="eastAsia" w:ascii="宋体" w:hAnsi="宋体" w:eastAsia="宋体"/>
      <w:kern w:val="2"/>
      <w:sz w:val="21"/>
      <w:lang w:val="en-US" w:eastAsia="zh-CN" w:bidi="ar-SA"/>
    </w:rPr>
  </w:style>
  <w:style w:type="table" w:customStyle="1" w:styleId="2698">
    <w:name w:val="网格型115"/>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9">
    <w:name w:val="网格型26"/>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00">
    <w:name w:val="Char Char32"/>
    <w:qFormat/>
    <w:uiPriority w:val="0"/>
    <w:rPr>
      <w:rFonts w:ascii="Arial" w:hAnsi="Arial" w:eastAsia="黑体"/>
      <w:b/>
      <w:bCs/>
      <w:kern w:val="2"/>
      <w:sz w:val="24"/>
      <w:szCs w:val="24"/>
    </w:rPr>
  </w:style>
  <w:style w:type="character" w:customStyle="1" w:styleId="2701">
    <w:name w:val="Char Char29"/>
    <w:qFormat/>
    <w:uiPriority w:val="0"/>
    <w:rPr>
      <w:rFonts w:ascii="Arial" w:hAnsi="Arial" w:eastAsia="黑体"/>
      <w:kern w:val="2"/>
      <w:sz w:val="21"/>
    </w:rPr>
  </w:style>
  <w:style w:type="character" w:customStyle="1" w:styleId="2702">
    <w:name w:val="Char Char30"/>
    <w:qFormat/>
    <w:uiPriority w:val="0"/>
    <w:rPr>
      <w:rFonts w:ascii="Arial" w:hAnsi="Arial" w:eastAsia="黑体"/>
      <w:kern w:val="2"/>
      <w:sz w:val="24"/>
    </w:rPr>
  </w:style>
  <w:style w:type="character" w:customStyle="1" w:styleId="2703">
    <w:name w:val="Char Char26"/>
    <w:qFormat/>
    <w:uiPriority w:val="0"/>
    <w:rPr>
      <w:rFonts w:eastAsia="宋体"/>
      <w:kern w:val="2"/>
      <w:sz w:val="21"/>
      <w:lang w:val="en-US" w:eastAsia="zh-CN" w:bidi="ar-SA"/>
    </w:rPr>
  </w:style>
  <w:style w:type="character" w:customStyle="1" w:styleId="2704">
    <w:name w:val="Char Char34"/>
    <w:qFormat/>
    <w:uiPriority w:val="0"/>
    <w:rPr>
      <w:rFonts w:ascii="Arial" w:hAnsi="Arial"/>
      <w:b/>
      <w:color w:val="000000"/>
      <w:kern w:val="2"/>
      <w:sz w:val="24"/>
      <w:szCs w:val="24"/>
    </w:rPr>
  </w:style>
  <w:style w:type="character" w:customStyle="1" w:styleId="2705">
    <w:name w:val="Char Char31"/>
    <w:qFormat/>
    <w:uiPriority w:val="0"/>
    <w:rPr>
      <w:b/>
      <w:kern w:val="2"/>
      <w:sz w:val="24"/>
    </w:rPr>
  </w:style>
  <w:style w:type="character" w:customStyle="1" w:styleId="2706">
    <w:name w:val="Char Char36"/>
    <w:qFormat/>
    <w:uiPriority w:val="0"/>
    <w:rPr>
      <w:rFonts w:ascii="Arial" w:hAnsi="Arial"/>
      <w:b/>
      <w:color w:val="000000"/>
      <w:kern w:val="2"/>
      <w:sz w:val="24"/>
      <w:szCs w:val="24"/>
    </w:rPr>
  </w:style>
  <w:style w:type="character" w:customStyle="1" w:styleId="2707">
    <w:name w:val="Char Char27"/>
    <w:qFormat/>
    <w:uiPriority w:val="0"/>
    <w:rPr>
      <w:kern w:val="2"/>
      <w:sz w:val="21"/>
      <w:shd w:val="clear" w:color="auto" w:fill="000080"/>
    </w:rPr>
  </w:style>
  <w:style w:type="character" w:customStyle="1" w:styleId="2708">
    <w:name w:val="Char Char33"/>
    <w:qFormat/>
    <w:uiPriority w:val="0"/>
    <w:rPr>
      <w:rFonts w:ascii="Arial" w:hAnsi="Arial"/>
      <w:b/>
      <w:color w:val="000000"/>
      <w:kern w:val="2"/>
      <w:sz w:val="24"/>
      <w:szCs w:val="24"/>
    </w:rPr>
  </w:style>
  <w:style w:type="character" w:customStyle="1" w:styleId="2709">
    <w:name w:val="Char Char35"/>
    <w:qFormat/>
    <w:uiPriority w:val="0"/>
    <w:rPr>
      <w:b/>
      <w:color w:val="000000"/>
      <w:kern w:val="2"/>
      <w:sz w:val="24"/>
      <w:szCs w:val="24"/>
    </w:rPr>
  </w:style>
  <w:style w:type="paragraph" w:customStyle="1" w:styleId="2710">
    <w:name w:val="书目1"/>
    <w:basedOn w:val="1"/>
    <w:next w:val="1"/>
    <w:unhideWhenUsed/>
    <w:qFormat/>
    <w:uiPriority w:val="0"/>
    <w:rPr>
      <w:rFonts w:ascii="Times New Roman" w:hAnsi="Times New Roman"/>
      <w:szCs w:val="20"/>
    </w:rPr>
  </w:style>
  <w:style w:type="paragraph" w:customStyle="1" w:styleId="2711">
    <w:name w:val="正文（本次使用）"/>
    <w:basedOn w:val="1"/>
    <w:qFormat/>
    <w:uiPriority w:val="0"/>
    <w:pPr>
      <w:widowControl/>
      <w:spacing w:line="360" w:lineRule="auto"/>
      <w:ind w:firstLine="200" w:firstLineChars="200"/>
      <w:jc w:val="left"/>
    </w:pPr>
    <w:rPr>
      <w:kern w:val="0"/>
      <w:sz w:val="24"/>
      <w:szCs w:val="24"/>
      <w:lang w:eastAsia="en-US" w:bidi="en-US"/>
    </w:rPr>
  </w:style>
  <w:style w:type="paragraph" w:customStyle="1" w:styleId="2712">
    <w:name w:val="普通(网站)1"/>
    <w:basedOn w:val="1"/>
    <w:qFormat/>
    <w:uiPriority w:val="0"/>
    <w:pPr>
      <w:widowControl/>
      <w:spacing w:before="100" w:beforeAutospacing="1" w:after="100" w:afterAutospacing="1" w:line="360" w:lineRule="auto"/>
      <w:jc w:val="left"/>
    </w:pPr>
    <w:rPr>
      <w:rFonts w:ascii="Times New Roman" w:hAnsi="Times New Roman"/>
      <w:kern w:val="0"/>
      <w:sz w:val="24"/>
      <w:szCs w:val="24"/>
    </w:rPr>
  </w:style>
  <w:style w:type="paragraph" w:customStyle="1" w:styleId="2713">
    <w:name w:val="样式 WG标题3居中 + 行距: 固定值 18 磅"/>
    <w:basedOn w:val="1"/>
    <w:qFormat/>
    <w:uiPriority w:val="0"/>
    <w:pPr>
      <w:spacing w:before="100" w:beforeAutospacing="1" w:after="100" w:afterAutospacing="1" w:line="360" w:lineRule="exact"/>
      <w:jc w:val="center"/>
      <w:outlineLvl w:val="2"/>
    </w:pPr>
    <w:rPr>
      <w:rFonts w:ascii="Times New Roman" w:hAnsi="Times New Roman" w:cs="宋体"/>
      <w:b/>
      <w:bCs/>
      <w:sz w:val="32"/>
      <w:szCs w:val="20"/>
    </w:rPr>
  </w:style>
  <w:style w:type="table" w:customStyle="1" w:styleId="2714">
    <w:name w:val="网格型116"/>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5">
    <w:name w:val="网格型27"/>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6">
    <w:name w:val="网格型28"/>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7">
    <w:name w:val="网格型29"/>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18">
    <w:name w:val="正文文本缩进 Char2"/>
    <w:semiHidden/>
    <w:qFormat/>
    <w:uiPriority w:val="99"/>
    <w:rPr>
      <w:kern w:val="2"/>
      <w:sz w:val="21"/>
    </w:rPr>
  </w:style>
  <w:style w:type="character" w:customStyle="1" w:styleId="2719">
    <w:name w:val="目录 1 Char1"/>
    <w:link w:val="59"/>
    <w:qFormat/>
    <w:locked/>
    <w:uiPriority w:val="39"/>
    <w:rPr>
      <w:rFonts w:eastAsia="Calibri"/>
      <w:b/>
      <w:bCs/>
      <w:caps/>
      <w:kern w:val="2"/>
    </w:rPr>
  </w:style>
  <w:style w:type="paragraph" w:customStyle="1" w:styleId="2720">
    <w:name w:val="修订3"/>
    <w:qFormat/>
    <w:uiPriority w:val="0"/>
    <w:rPr>
      <w:rFonts w:ascii="Times New Roman" w:hAnsi="Times New Roman" w:eastAsia="宋体" w:cs="Times New Roman"/>
      <w:kern w:val="2"/>
      <w:sz w:val="21"/>
      <w:szCs w:val="24"/>
      <w:lang w:val="en-US" w:eastAsia="zh-CN" w:bidi="ar-SA"/>
    </w:rPr>
  </w:style>
  <w:style w:type="table" w:customStyle="1" w:styleId="2721">
    <w:name w:val="网格型30"/>
    <w:basedOn w:val="88"/>
    <w:qFormat/>
    <w:uiPriority w:val="5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网格型117"/>
    <w:basedOn w:val="8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3">
    <w:name w:val="专业型10"/>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24">
    <w:name w:val="网格型210"/>
    <w:basedOn w:val="8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25">
    <w:name w:val="网格型118"/>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6">
    <w:name w:val="网格型35"/>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27">
    <w:name w:val="引用 Char2"/>
    <w:basedOn w:val="133"/>
    <w:qFormat/>
    <w:uiPriority w:val="29"/>
    <w:rPr>
      <w:i/>
      <w:iCs/>
      <w:color w:val="404040"/>
      <w:kern w:val="2"/>
      <w:sz w:val="22"/>
      <w:szCs w:val="22"/>
    </w:rPr>
  </w:style>
  <w:style w:type="paragraph" w:styleId="2728">
    <w:name w:val="Intense Quote"/>
    <w:basedOn w:val="1"/>
    <w:next w:val="1"/>
    <w:link w:val="2729"/>
    <w:qFormat/>
    <w:uiPriority w:val="0"/>
    <w:pPr>
      <w:pBdr>
        <w:top w:val="single" w:color="4F81BD" w:sz="4" w:space="10"/>
        <w:bottom w:val="single" w:color="4F81BD" w:sz="4" w:space="10"/>
      </w:pBdr>
      <w:spacing w:before="360" w:after="360"/>
      <w:ind w:left="864" w:right="864"/>
      <w:jc w:val="center"/>
    </w:pPr>
    <w:rPr>
      <w:i/>
      <w:iCs/>
      <w:color w:val="4F81BD"/>
      <w:sz w:val="22"/>
    </w:rPr>
  </w:style>
  <w:style w:type="character" w:customStyle="1" w:styleId="2729">
    <w:name w:val="明显引用 Char2"/>
    <w:basedOn w:val="133"/>
    <w:link w:val="2728"/>
    <w:qFormat/>
    <w:uiPriority w:val="30"/>
    <w:rPr>
      <w:i/>
      <w:iCs/>
      <w:color w:val="4F81BD"/>
      <w:kern w:val="2"/>
      <w:sz w:val="22"/>
      <w:szCs w:val="22"/>
    </w:rPr>
  </w:style>
  <w:style w:type="character" w:customStyle="1" w:styleId="2730">
    <w:name w:val="明显强调2"/>
    <w:qFormat/>
    <w:uiPriority w:val="0"/>
    <w:rPr>
      <w:i/>
      <w:iCs/>
      <w:color w:val="4F81BD"/>
    </w:rPr>
  </w:style>
  <w:style w:type="character" w:customStyle="1" w:styleId="2731">
    <w:name w:val="不明显参考2"/>
    <w:qFormat/>
    <w:uiPriority w:val="0"/>
    <w:rPr>
      <w:smallCaps/>
      <w:color w:val="404040"/>
    </w:rPr>
  </w:style>
  <w:style w:type="character" w:customStyle="1" w:styleId="2732">
    <w:name w:val="明显参考2"/>
    <w:qFormat/>
    <w:uiPriority w:val="0"/>
    <w:rPr>
      <w:b/>
      <w:bCs/>
      <w:smallCaps/>
      <w:color w:val="4F81BD"/>
      <w:spacing w:val="5"/>
    </w:rPr>
  </w:style>
  <w:style w:type="character" w:customStyle="1" w:styleId="2733">
    <w:name w:val="书籍标题2"/>
    <w:qFormat/>
    <w:uiPriority w:val="0"/>
    <w:rPr>
      <w:b/>
      <w:bCs/>
      <w:i/>
      <w:iCs/>
      <w:spacing w:val="5"/>
    </w:rPr>
  </w:style>
  <w:style w:type="table" w:customStyle="1" w:styleId="2734">
    <w:name w:val="网格型123"/>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5">
    <w:name w:val="常规17"/>
    <w:basedOn w:val="88"/>
    <w:qFormat/>
    <w:uiPriority w:val="0"/>
    <w:pPr>
      <w:spacing w:before="100" w:beforeAutospacing="1" w:after="100" w:afterAutospacing="1"/>
    </w:pPr>
    <w:rPr>
      <w:rFonts w:ascii="宋体" w:hAnsi="宋体"/>
      <w:sz w:val="24"/>
      <w:szCs w:val="24"/>
    </w:rPr>
    <w:tblPr>
      <w:tblCellMar>
        <w:left w:w="0" w:type="dxa"/>
        <w:right w:w="0" w:type="dxa"/>
      </w:tblCellMar>
    </w:tblPr>
    <w:tcPr>
      <w:noWrap/>
      <w:vAlign w:val="both"/>
    </w:tcPr>
  </w:style>
  <w:style w:type="table" w:customStyle="1" w:styleId="2736">
    <w:name w:val="常规_3-KO-概算取费表-10年1季度 广州17"/>
    <w:basedOn w:val="88"/>
    <w:qFormat/>
    <w:uiPriority w:val="0"/>
    <w:pPr>
      <w:spacing w:before="100" w:beforeAutospacing="1" w:after="100" w:afterAutospacing="1"/>
    </w:pPr>
    <w:rPr>
      <w:rFonts w:ascii="宋体" w:hAnsi="宋体"/>
      <w:sz w:val="24"/>
      <w:szCs w:val="24"/>
    </w:rPr>
    <w:tblPr>
      <w:tblCellMar>
        <w:left w:w="0" w:type="dxa"/>
        <w:right w:w="0" w:type="dxa"/>
      </w:tblCellMar>
    </w:tblPr>
    <w:tcPr>
      <w:noWrap/>
      <w:vAlign w:val="both"/>
    </w:tcPr>
  </w:style>
  <w:style w:type="table" w:customStyle="1" w:styleId="2737">
    <w:name w:val="常规_措施费表一格式修改（2012-7-21）17"/>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tcPr>
      <w:noWrap/>
      <w:vAlign w:val="both"/>
    </w:tcPr>
  </w:style>
  <w:style w:type="table" w:customStyle="1" w:styleId="2738">
    <w:name w:val="常规_萝岗车辆段工程量清单核对17"/>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noWrap/>
      <w:vAlign w:val="center"/>
    </w:tcPr>
  </w:style>
  <w:style w:type="table" w:customStyle="1" w:styleId="2739">
    <w:name w:val="网格型45"/>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0">
    <w:name w:val="网格型133"/>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41">
    <w:name w:val="网格型21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2">
    <w:name w:val="专业型18"/>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43">
    <w:name w:val="网格型1113"/>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4">
    <w:name w:val="常规_措施费表一格式修改（2012-7-21）13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745">
    <w:name w:val="常规11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46">
    <w:name w:val="常规_措施费表一格式修改（2012-7-21）114"/>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747">
    <w:name w:val="专业型3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48">
    <w:name w:val="常规_措施费表一格式修改（2012-7-21）12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749">
    <w:name w:val="常规13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50">
    <w:name w:val="专业型12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51">
    <w:name w:val="专业型4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52">
    <w:name w:val="专业型22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53">
    <w:name w:val="专业型11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54">
    <w:name w:val="常规_3-KO-概算取费表-10年1季度 广州11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55">
    <w:name w:val="常规12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56">
    <w:name w:val="专业型5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57">
    <w:name w:val="网格型121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8">
    <w:name w:val="常规_3-KO-概算取费表-10年1季度 广州13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59">
    <w:name w:val="常规_萝岗车辆段工程量清单核对133"/>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760">
    <w:name w:val="专业型13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61">
    <w:name w:val="常规_3-KO-概算取费表-10年1季度 广州12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62">
    <w:name w:val="常规_萝岗车辆段工程量清单核对123"/>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763">
    <w:name w:val="专业型21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64">
    <w:name w:val="网格型41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5">
    <w:name w:val="网格型55"/>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6">
    <w:name w:val="网格型31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7">
    <w:name w:val="常规_萝岗车辆段工程量清单核对114"/>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768">
    <w:name w:val="网格型131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9">
    <w:name w:val="专业型27"/>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70">
    <w:name w:val="专业型23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71">
    <w:name w:val="常规_萝岗车辆段工程量清单核对1113"/>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772">
    <w:name w:val="网格型65"/>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3">
    <w:name w:val="网格型7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4">
    <w:name w:val="专业型6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75">
    <w:name w:val="专业型14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76">
    <w:name w:val="常规_措施费表一格式修改（2012-7-21）14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777">
    <w:name w:val="常规_3-KO-概算取费表-10年1季度 广州14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78">
    <w:name w:val="网格型14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9">
    <w:name w:val="常规14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80">
    <w:name w:val="常规_萝岗车辆段工程量清单核对143"/>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781">
    <w:name w:val="专业型24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82">
    <w:name w:val="网格型51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3">
    <w:name w:val="网格型6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4">
    <w:name w:val="网格型8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5">
    <w:name w:val="专业型3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86">
    <w:name w:val="网格型11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7">
    <w:name w:val="专业型11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88">
    <w:name w:val="专业型21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789">
    <w:name w:val="网格型7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0">
    <w:name w:val="网格型9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1">
    <w:name w:val="常规11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92">
    <w:name w:val="常规_3-KO-概算取费表-10年1季度 广州11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793">
    <w:name w:val="常规_措施费表一格式修改（2012-7-21）111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794">
    <w:name w:val="网格型103"/>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5">
    <w:name w:val="表格主题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6">
    <w:name w:val="132"/>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宋体"/>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2797">
    <w:name w:val="彩色型 22"/>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2798">
    <w:name w:val="彩色型 12"/>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799">
    <w:name w:val="竖列型 12"/>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800">
    <w:name w:val="彩色型 32"/>
    <w:basedOn w:val="88"/>
    <w:semiHidden/>
    <w:qFormat/>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2801">
    <w:name w:val="典雅型2"/>
    <w:basedOn w:val="88"/>
    <w:semiHidden/>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2802">
    <w:name w:val="古典型 12"/>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2803">
    <w:name w:val="古典型 22"/>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04">
    <w:name w:val="古典型 32"/>
    <w:basedOn w:val="88"/>
    <w:semiHidden/>
    <w:qFormat/>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805">
    <w:name w:val="古典型 42"/>
    <w:basedOn w:val="88"/>
    <w:semiHidden/>
    <w:qFormat/>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2806">
    <w:name w:val="简明型 12"/>
    <w:basedOn w:val="88"/>
    <w:semiHidden/>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2807">
    <w:name w:val="简明型 22"/>
    <w:basedOn w:val="88"/>
    <w:semiHidden/>
    <w:qFormat/>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2808">
    <w:name w:val="简明型 32"/>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2809">
    <w:name w:val="精巧型 12"/>
    <w:basedOn w:val="88"/>
    <w:semiHidden/>
    <w:qFormat/>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810">
    <w:name w:val="精巧型 22"/>
    <w:basedOn w:val="88"/>
    <w:semiHidden/>
    <w:qFormat/>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811">
    <w:name w:val="立体型 12"/>
    <w:basedOn w:val="88"/>
    <w:semiHidden/>
    <w:qFormat/>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2812">
    <w:name w:val="立体型 22"/>
    <w:basedOn w:val="88"/>
    <w:semiHidden/>
    <w:qFormat/>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813">
    <w:name w:val="立体型 32"/>
    <w:basedOn w:val="88"/>
    <w:semiHidden/>
    <w:qFormat/>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814">
    <w:name w:val="列表型 12"/>
    <w:basedOn w:val="88"/>
    <w:semiHidden/>
    <w:qFormat/>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815">
    <w:name w:val="列表型 22"/>
    <w:basedOn w:val="88"/>
    <w:semiHidden/>
    <w:qFormat/>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816">
    <w:name w:val="列表型 32"/>
    <w:basedOn w:val="88"/>
    <w:semiHidden/>
    <w:qFormat/>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2817">
    <w:name w:val="列表型 42"/>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2818">
    <w:name w:val="列表型 52"/>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2819">
    <w:name w:val="列表型 62"/>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2820">
    <w:name w:val="列表型 72"/>
    <w:basedOn w:val="88"/>
    <w:semiHidden/>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2821">
    <w:name w:val="列表型 82"/>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2822">
    <w:name w:val="流行型2"/>
    <w:basedOn w:val="88"/>
    <w:semiHidden/>
    <w:qFormat/>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2823">
    <w:name w:val="竖列型 22"/>
    <w:basedOn w:val="88"/>
    <w:semiHidden/>
    <w:qFormat/>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824">
    <w:name w:val="竖列型 32"/>
    <w:basedOn w:val="88"/>
    <w:semiHidden/>
    <w:qFormat/>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2825">
    <w:name w:val="竖列型 42"/>
    <w:basedOn w:val="88"/>
    <w:semiHidden/>
    <w:qFormat/>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826">
    <w:name w:val="竖列型 52"/>
    <w:basedOn w:val="88"/>
    <w:semiHidden/>
    <w:qFormat/>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827">
    <w:name w:val="网格型 12"/>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2828">
    <w:name w:val="网格型 22"/>
    <w:basedOn w:val="88"/>
    <w:semiHidden/>
    <w:qFormat/>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2829">
    <w:name w:val="网格型 32"/>
    <w:basedOn w:val="88"/>
    <w:semiHidden/>
    <w:qFormat/>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830">
    <w:name w:val="网格型 42"/>
    <w:basedOn w:val="88"/>
    <w:semiHidden/>
    <w:qFormat/>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2831">
    <w:name w:val="网格型 52"/>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832">
    <w:name w:val="网格型 62"/>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2833">
    <w:name w:val="网格型 72"/>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2834">
    <w:name w:val="网格型 82"/>
    <w:basedOn w:val="88"/>
    <w:semiHidden/>
    <w:qFormat/>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2835">
    <w:name w:val="网页型 12"/>
    <w:basedOn w:val="88"/>
    <w:semiHidden/>
    <w:qFormat/>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836">
    <w:name w:val="网页型 22"/>
    <w:basedOn w:val="88"/>
    <w:semiHidden/>
    <w:qFormat/>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837">
    <w:name w:val="网页型 32"/>
    <w:basedOn w:val="88"/>
    <w:semiHidden/>
    <w:qFormat/>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2838">
    <w:name w:val="网格型152"/>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9">
    <w:name w:val="网格型162"/>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840">
    <w:name w:val="网格型2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1">
    <w:name w:val="专业型7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42">
    <w:name w:val="网格型112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3">
    <w:name w:val="常规_措施费表一格式修改（2012-7-21）13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844">
    <w:name w:val="常规15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45">
    <w:name w:val="常规_措施费表一格式修改（2012-7-21）15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846">
    <w:name w:val="专业型3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47">
    <w:name w:val="常规11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48">
    <w:name w:val="常规_措施费表一格式修改（2012-7-21）12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849">
    <w:name w:val="常规13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50">
    <w:name w:val="专业型12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51">
    <w:name w:val="专业型4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52">
    <w:name w:val="专业型22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53">
    <w:name w:val="专业型15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54">
    <w:name w:val="专业型11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55">
    <w:name w:val="常规_3-KO-概算取费表-10年1季度 广州15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56">
    <w:name w:val="常规12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57">
    <w:name w:val="专业型5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58">
    <w:name w:val="常规_3-KO-概算取费表-10年1季度 广州13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59">
    <w:name w:val="常规_3-KO-概算取费表-10年1季度 广州11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60">
    <w:name w:val="常规_萝岗车辆段工程量清单核对131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861">
    <w:name w:val="专业型13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62">
    <w:name w:val="常规_3-KO-概算取费表-10年1季度 广州12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63">
    <w:name w:val="常规_萝岗车辆段工程量清单核对121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864">
    <w:name w:val="常规_措施费表一格式修改（2012-7-21）112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865">
    <w:name w:val="专业型21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66">
    <w:name w:val="网格型4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7">
    <w:name w:val="网格型52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8">
    <w:name w:val="网格型3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9">
    <w:name w:val="常规_萝岗车辆段工程量清单核对15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870">
    <w:name w:val="专业型25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71">
    <w:name w:val="专业型23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72">
    <w:name w:val="常规_萝岗车辆段工程量清单核对112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873">
    <w:name w:val="网格型62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4">
    <w:name w:val="网格型7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5">
    <w:name w:val="专业型6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76">
    <w:name w:val="网格型2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7">
    <w:name w:val="专业型14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78">
    <w:name w:val="常规_措施费表一格式修改（2012-7-21）14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879">
    <w:name w:val="常规_3-KO-概算取费表-10年1季度 广州14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80">
    <w:name w:val="网格型3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1">
    <w:name w:val="网格型14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2">
    <w:name w:val="常规14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83">
    <w:name w:val="常规_萝岗车辆段工程量清单核对141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884">
    <w:name w:val="网格型4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5">
    <w:name w:val="专业型24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86">
    <w:name w:val="网格型5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7">
    <w:name w:val="网格型6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8">
    <w:name w:val="网格型8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9">
    <w:name w:val="专业型31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90">
    <w:name w:val="专业型111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91">
    <w:name w:val="专业型211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892">
    <w:name w:val="网格型71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3">
    <w:name w:val="网格型9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4">
    <w:name w:val="常规111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95">
    <w:name w:val="常规_3-KO-概算取费表-10年1季度 广州111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896">
    <w:name w:val="常规_措施费表一格式修改（2012-7-21）111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897">
    <w:name w:val="常规_萝岗车辆段工程量清单核对1111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898">
    <w:name w:val="网格型101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9">
    <w:name w:val="网格型171"/>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0">
    <w:name w:val="网格型181"/>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901">
    <w:name w:val="网格型23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2">
    <w:name w:val="专业型8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03">
    <w:name w:val="网格型113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4">
    <w:name w:val="常规_措施费表一格式修改（2012-7-21）132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905">
    <w:name w:val="常规16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06">
    <w:name w:val="常规_措施费表一格式修改（2012-7-21）16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907">
    <w:name w:val="专业型33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08">
    <w:name w:val="常规113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09">
    <w:name w:val="常规_措施费表一格式修改（2012-7-21）122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910">
    <w:name w:val="常规13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11">
    <w:name w:val="专业型12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12">
    <w:name w:val="专业型4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13">
    <w:name w:val="专业型22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14">
    <w:name w:val="专业型16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15">
    <w:name w:val="专业型113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16">
    <w:name w:val="常规_3-KO-概算取费表-10年1季度 广州16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17">
    <w:name w:val="常规12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18">
    <w:name w:val="专业型5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19">
    <w:name w:val="网格型122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0">
    <w:name w:val="常规_3-KO-概算取费表-10年1季度 广州13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21">
    <w:name w:val="常规_3-KO-概算取费表-10年1季度 广州113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22">
    <w:name w:val="常规_萝岗车辆段工程量清单核对132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923">
    <w:name w:val="专业型13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24">
    <w:name w:val="常规_3-KO-概算取费表-10年1季度 广州12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25">
    <w:name w:val="常规_萝岗车辆段工程量清单核对122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926">
    <w:name w:val="常规_措施费表一格式修改（2012-7-21）113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927">
    <w:name w:val="专业型213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28">
    <w:name w:val="网格型43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9">
    <w:name w:val="网格型53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0">
    <w:name w:val="网格型33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1">
    <w:name w:val="常规_萝岗车辆段工程量清单核对16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2932">
    <w:name w:val="网格型1321"/>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3">
    <w:name w:val="专业型26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34">
    <w:name w:val="专业型23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35">
    <w:name w:val="常规_萝岗车辆段工程量清单核对113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936">
    <w:name w:val="网格型63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7">
    <w:name w:val="网格型73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8">
    <w:name w:val="专业型6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39">
    <w:name w:val="网格型21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0">
    <w:name w:val="专业型14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41">
    <w:name w:val="常规_措施费表一格式修改（2012-7-21）142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942">
    <w:name w:val="常规_3-KO-概算取费表-10年1季度 广州14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43">
    <w:name w:val="网格型31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4">
    <w:name w:val="网格型14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5">
    <w:name w:val="常规14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46">
    <w:name w:val="常规_萝岗车辆段工程量清单核对142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947">
    <w:name w:val="网格型41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8">
    <w:name w:val="专业型24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49">
    <w:name w:val="网格型51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0">
    <w:name w:val="网格型61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1">
    <w:name w:val="网格型8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2">
    <w:name w:val="专业型31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53">
    <w:name w:val="网格型111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4">
    <w:name w:val="专业型111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55">
    <w:name w:val="专业型2112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956">
    <w:name w:val="网格型71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7">
    <w:name w:val="网格型92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8">
    <w:name w:val="常规111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59">
    <w:name w:val="常规_3-KO-概算取费表-10年1季度 广州1112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2960">
    <w:name w:val="常规_措施费表一格式修改（2012-7-21）1112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2961">
    <w:name w:val="常规_萝岗车辆段工程量清单核对11121"/>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2962">
    <w:name w:val="网格型102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3">
    <w:name w:val="表格主题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4">
    <w:name w:val="1311"/>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宋体"/>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2965">
    <w:name w:val="彩色型 211"/>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2966">
    <w:name w:val="彩色型 111"/>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2967">
    <w:name w:val="竖列型 111"/>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968">
    <w:name w:val="彩色型 311"/>
    <w:basedOn w:val="88"/>
    <w:semiHidden/>
    <w:qFormat/>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2969">
    <w:name w:val="典雅型11"/>
    <w:basedOn w:val="88"/>
    <w:semiHidden/>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2970">
    <w:name w:val="古典型 111"/>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2971">
    <w:name w:val="古典型 211"/>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972">
    <w:name w:val="古典型 311"/>
    <w:basedOn w:val="88"/>
    <w:semiHidden/>
    <w:qFormat/>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2973">
    <w:name w:val="古典型 411"/>
    <w:basedOn w:val="88"/>
    <w:semiHidden/>
    <w:qFormat/>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2974">
    <w:name w:val="简明型 111"/>
    <w:basedOn w:val="88"/>
    <w:semiHidden/>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2975">
    <w:name w:val="简明型 211"/>
    <w:basedOn w:val="88"/>
    <w:semiHidden/>
    <w:qFormat/>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2976">
    <w:name w:val="简明型 31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2977">
    <w:name w:val="精巧型 111"/>
    <w:basedOn w:val="88"/>
    <w:semiHidden/>
    <w:qFormat/>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978">
    <w:name w:val="精巧型 211"/>
    <w:basedOn w:val="88"/>
    <w:semiHidden/>
    <w:qFormat/>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979">
    <w:name w:val="立体型 111"/>
    <w:basedOn w:val="88"/>
    <w:semiHidden/>
    <w:qFormat/>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2980">
    <w:name w:val="立体型 211"/>
    <w:basedOn w:val="88"/>
    <w:semiHidden/>
    <w:qFormat/>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981">
    <w:name w:val="立体型 311"/>
    <w:basedOn w:val="88"/>
    <w:semiHidden/>
    <w:qFormat/>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2982">
    <w:name w:val="列表型 111"/>
    <w:basedOn w:val="88"/>
    <w:semiHidden/>
    <w:qFormat/>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983">
    <w:name w:val="列表型 211"/>
    <w:basedOn w:val="88"/>
    <w:semiHidden/>
    <w:qFormat/>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2984">
    <w:name w:val="列表型 311"/>
    <w:basedOn w:val="88"/>
    <w:semiHidden/>
    <w:qFormat/>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2985">
    <w:name w:val="列表型 41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2986">
    <w:name w:val="列表型 51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2987">
    <w:name w:val="列表型 61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2988">
    <w:name w:val="列表型 711"/>
    <w:basedOn w:val="88"/>
    <w:semiHidden/>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2989">
    <w:name w:val="列表型 81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2990">
    <w:name w:val="流行型11"/>
    <w:basedOn w:val="88"/>
    <w:semiHidden/>
    <w:qFormat/>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2991">
    <w:name w:val="竖列型 211"/>
    <w:basedOn w:val="88"/>
    <w:semiHidden/>
    <w:qFormat/>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2992">
    <w:name w:val="竖列型 311"/>
    <w:basedOn w:val="88"/>
    <w:semiHidden/>
    <w:qFormat/>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2993">
    <w:name w:val="竖列型 411"/>
    <w:basedOn w:val="88"/>
    <w:semiHidden/>
    <w:qFormat/>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994">
    <w:name w:val="竖列型 511"/>
    <w:basedOn w:val="88"/>
    <w:semiHidden/>
    <w:qFormat/>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995">
    <w:name w:val="网格型 111"/>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2996">
    <w:name w:val="网格型 211"/>
    <w:basedOn w:val="88"/>
    <w:semiHidden/>
    <w:qFormat/>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2997">
    <w:name w:val="网格型 311"/>
    <w:basedOn w:val="88"/>
    <w:semiHidden/>
    <w:qFormat/>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2998">
    <w:name w:val="网格型 411"/>
    <w:basedOn w:val="88"/>
    <w:semiHidden/>
    <w:qFormat/>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2999">
    <w:name w:val="网格型 51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000">
    <w:name w:val="网格型 61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3001">
    <w:name w:val="网格型 711"/>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002">
    <w:name w:val="网格型 811"/>
    <w:basedOn w:val="88"/>
    <w:semiHidden/>
    <w:qFormat/>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003">
    <w:name w:val="网页型 111"/>
    <w:basedOn w:val="88"/>
    <w:semiHidden/>
    <w:qFormat/>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004">
    <w:name w:val="网页型 211"/>
    <w:basedOn w:val="88"/>
    <w:semiHidden/>
    <w:qFormat/>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005">
    <w:name w:val="网页型 311"/>
    <w:basedOn w:val="88"/>
    <w:semiHidden/>
    <w:qFormat/>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006">
    <w:name w:val="网格型1511"/>
    <w:basedOn w:val="88"/>
    <w:qFormat/>
    <w:uiPriority w:val="0"/>
    <w:pPr>
      <w:widowControl w:val="0"/>
      <w:ind w:left="450" w:leftChars="45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7">
    <w:name w:val="网格型161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8">
    <w:name w:val="网格型19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9">
    <w:name w:val="网格型20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网格型241"/>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浅色底纹12"/>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012">
    <w:name w:val="浅色列表 - 强调文字颜色 112"/>
    <w:basedOn w:val="88"/>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013">
    <w:name w:val="网格型110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4">
    <w:name w:val="网格型25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5">
    <w:name w:val="网格型34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6">
    <w:name w:val="网格型44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7">
    <w:name w:val="网格型541"/>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18">
    <w:name w:val="Placeholder Text"/>
    <w:semiHidden/>
    <w:qFormat/>
    <w:uiPriority w:val="99"/>
    <w:rPr>
      <w:color w:val="808080"/>
    </w:rPr>
  </w:style>
  <w:style w:type="table" w:customStyle="1" w:styleId="3019">
    <w:name w:val="专业型9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3020">
    <w:name w:val="网格型641"/>
    <w:basedOn w:val="8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专业型17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3022">
    <w:name w:val="浅色底纹111"/>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023">
    <w:name w:val="浅色列表 - 强调文字颜色 1111"/>
    <w:basedOn w:val="88"/>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024">
    <w:name w:val="网格型114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5">
    <w:name w:val="网格型213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6">
    <w:name w:val="网格型313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7">
    <w:name w:val="网格型413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8">
    <w:name w:val="网格型5131"/>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9">
    <w:name w:val="网格型115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0">
    <w:name w:val="网格型26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31">
    <w:name w:val="书目2"/>
    <w:basedOn w:val="1"/>
    <w:next w:val="1"/>
    <w:unhideWhenUsed/>
    <w:qFormat/>
    <w:uiPriority w:val="0"/>
    <w:rPr>
      <w:rFonts w:ascii="Times New Roman" w:hAnsi="Times New Roman"/>
      <w:szCs w:val="20"/>
    </w:rPr>
  </w:style>
  <w:style w:type="table" w:customStyle="1" w:styleId="3032">
    <w:name w:val="网格型116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3">
    <w:name w:val="网格型271"/>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4">
    <w:name w:val="网格型28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5">
    <w:name w:val="网格型29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36">
    <w:name w:val="修订4"/>
    <w:qFormat/>
    <w:uiPriority w:val="0"/>
    <w:rPr>
      <w:rFonts w:ascii="Times New Roman" w:hAnsi="Times New Roman" w:eastAsia="宋体" w:cs="Times New Roman"/>
      <w:kern w:val="2"/>
      <w:sz w:val="21"/>
      <w:szCs w:val="24"/>
      <w:lang w:val="en-US" w:eastAsia="zh-CN" w:bidi="ar-SA"/>
    </w:rPr>
  </w:style>
  <w:style w:type="table" w:customStyle="1" w:styleId="3037">
    <w:name w:val="网格型36"/>
    <w:basedOn w:val="88"/>
    <w:qFormat/>
    <w:uiPriority w:val="5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8">
    <w:name w:val="网格型119"/>
    <w:basedOn w:val="8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9">
    <w:name w:val="专业型19"/>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40">
    <w:name w:val="网格型215"/>
    <w:basedOn w:val="8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041">
    <w:name w:val="网格型1110"/>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2">
    <w:name w:val="网格型37"/>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3">
    <w:name w:val="网格型124"/>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4">
    <w:name w:val="常规18"/>
    <w:basedOn w:val="88"/>
    <w:qFormat/>
    <w:uiPriority w:val="0"/>
    <w:pPr>
      <w:spacing w:before="100" w:beforeAutospacing="1" w:after="100" w:afterAutospacing="1"/>
    </w:pPr>
    <w:rPr>
      <w:rFonts w:ascii="宋体" w:hAnsi="宋体"/>
      <w:sz w:val="24"/>
      <w:szCs w:val="24"/>
    </w:rPr>
    <w:tblPr>
      <w:tblCellMar>
        <w:left w:w="0" w:type="dxa"/>
        <w:right w:w="0" w:type="dxa"/>
      </w:tblCellMar>
    </w:tblPr>
    <w:tcPr>
      <w:noWrap/>
      <w:vAlign w:val="both"/>
    </w:tcPr>
  </w:style>
  <w:style w:type="table" w:customStyle="1" w:styleId="3045">
    <w:name w:val="常规_3-KO-概算取费表-10年1季度 广州18"/>
    <w:basedOn w:val="88"/>
    <w:qFormat/>
    <w:uiPriority w:val="0"/>
    <w:pPr>
      <w:spacing w:before="100" w:beforeAutospacing="1" w:after="100" w:afterAutospacing="1"/>
    </w:pPr>
    <w:rPr>
      <w:rFonts w:ascii="宋体" w:hAnsi="宋体"/>
      <w:sz w:val="24"/>
      <w:szCs w:val="24"/>
    </w:rPr>
    <w:tblPr>
      <w:tblCellMar>
        <w:left w:w="0" w:type="dxa"/>
        <w:right w:w="0" w:type="dxa"/>
      </w:tblCellMar>
    </w:tblPr>
    <w:tcPr>
      <w:noWrap/>
      <w:vAlign w:val="both"/>
    </w:tcPr>
  </w:style>
  <w:style w:type="table" w:customStyle="1" w:styleId="3046">
    <w:name w:val="常规_措施费表一格式修改（2012-7-21）18"/>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tcPr>
      <w:noWrap/>
      <w:vAlign w:val="both"/>
    </w:tcPr>
  </w:style>
  <w:style w:type="table" w:customStyle="1" w:styleId="3047">
    <w:name w:val="常规_萝岗车辆段工程量清单核对18"/>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noWrap/>
      <w:vAlign w:val="center"/>
    </w:tcPr>
  </w:style>
  <w:style w:type="table" w:customStyle="1" w:styleId="3048">
    <w:name w:val="网格型46"/>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9">
    <w:name w:val="网格型134"/>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050">
    <w:name w:val="网格型216"/>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1">
    <w:name w:val="专业型110"/>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52">
    <w:name w:val="网格型1114"/>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3">
    <w:name w:val="常规_措施费表一格式修改（2012-7-21）134"/>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054">
    <w:name w:val="常规11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55">
    <w:name w:val="常规_措施费表一格式修改（2012-7-21）115"/>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056">
    <w:name w:val="专业型3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57">
    <w:name w:val="常规_措施费表一格式修改（2012-7-21）124"/>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058">
    <w:name w:val="常规13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59">
    <w:name w:val="专业型12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60">
    <w:name w:val="专业型4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61">
    <w:name w:val="专业型22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62">
    <w:name w:val="专业型11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63">
    <w:name w:val="常规_3-KO-概算取费表-10年1季度 广州11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64">
    <w:name w:val="常规12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65">
    <w:name w:val="专业型5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66">
    <w:name w:val="网格型121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7">
    <w:name w:val="常规_3-KO-概算取费表-10年1季度 广州13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68">
    <w:name w:val="常规_萝岗车辆段工程量清单核对134"/>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069">
    <w:name w:val="专业型13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70">
    <w:name w:val="常规_3-KO-概算取费表-10年1季度 广州12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71">
    <w:name w:val="常规_萝岗车辆段工程量清单核对124"/>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072">
    <w:name w:val="专业型21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73">
    <w:name w:val="网格型41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4">
    <w:name w:val="网格型56"/>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5">
    <w:name w:val="网格型31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6">
    <w:name w:val="常规_萝岗车辆段工程量清单核对115"/>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077">
    <w:name w:val="网格型131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8">
    <w:name w:val="专业型28"/>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79">
    <w:name w:val="专业型23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80">
    <w:name w:val="常规_萝岗车辆段工程量清单核对1114"/>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081">
    <w:name w:val="网格型66"/>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2">
    <w:name w:val="网格型7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3">
    <w:name w:val="专业型6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84">
    <w:name w:val="专业型14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85">
    <w:name w:val="常规_措施费表一格式修改（2012-7-21）144"/>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086">
    <w:name w:val="常规_3-KO-概算取费表-10年1季度 广州14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87">
    <w:name w:val="网格型14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8">
    <w:name w:val="常规14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089">
    <w:name w:val="常规_萝岗车辆段工程量清单核对144"/>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090">
    <w:name w:val="专业型24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91">
    <w:name w:val="网格型51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2">
    <w:name w:val="网格型61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3">
    <w:name w:val="网格型8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4">
    <w:name w:val="专业型31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95">
    <w:name w:val="网格型111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6">
    <w:name w:val="专业型111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97">
    <w:name w:val="专业型2114"/>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098">
    <w:name w:val="网格型71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9">
    <w:name w:val="网格型9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常规111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01">
    <w:name w:val="常规_3-KO-概算取费表-10年1季度 广州1114"/>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02">
    <w:name w:val="常规_措施费表一格式修改（2012-7-21）1114"/>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103">
    <w:name w:val="网格型104"/>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4">
    <w:name w:val="表格主题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5">
    <w:name w:val="133"/>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宋体"/>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3106">
    <w:name w:val="彩色型 23"/>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3107">
    <w:name w:val="彩色型 13"/>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3108">
    <w:name w:val="竖列型 13"/>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109">
    <w:name w:val="彩色型 33"/>
    <w:basedOn w:val="88"/>
    <w:semiHidden/>
    <w:qFormat/>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3110">
    <w:name w:val="典雅型3"/>
    <w:basedOn w:val="88"/>
    <w:semiHidden/>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3111">
    <w:name w:val="古典型 13"/>
    <w:basedOn w:val="88"/>
    <w:semiHidden/>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3112">
    <w:name w:val="古典型 23"/>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113">
    <w:name w:val="古典型 33"/>
    <w:basedOn w:val="88"/>
    <w:semiHidden/>
    <w:qFormat/>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3114">
    <w:name w:val="古典型 43"/>
    <w:basedOn w:val="88"/>
    <w:semiHidden/>
    <w:qFormat/>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3115">
    <w:name w:val="简明型 13"/>
    <w:basedOn w:val="88"/>
    <w:semiHidden/>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116">
    <w:name w:val="简明型 23"/>
    <w:basedOn w:val="88"/>
    <w:semiHidden/>
    <w:qFormat/>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3117">
    <w:name w:val="简明型 33"/>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118">
    <w:name w:val="精巧型 13"/>
    <w:basedOn w:val="88"/>
    <w:semiHidden/>
    <w:qFormat/>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119">
    <w:name w:val="精巧型 23"/>
    <w:basedOn w:val="88"/>
    <w:semiHidden/>
    <w:qFormat/>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120">
    <w:name w:val="立体型 13"/>
    <w:basedOn w:val="88"/>
    <w:semiHidden/>
    <w:qFormat/>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3121">
    <w:name w:val="立体型 23"/>
    <w:basedOn w:val="88"/>
    <w:semiHidden/>
    <w:qFormat/>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122">
    <w:name w:val="立体型 33"/>
    <w:basedOn w:val="88"/>
    <w:semiHidden/>
    <w:qFormat/>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123">
    <w:name w:val="列表型 13"/>
    <w:basedOn w:val="88"/>
    <w:semiHidden/>
    <w:qFormat/>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124">
    <w:name w:val="列表型 23"/>
    <w:basedOn w:val="88"/>
    <w:semiHidden/>
    <w:qFormat/>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125">
    <w:name w:val="列表型 33"/>
    <w:basedOn w:val="88"/>
    <w:semiHidden/>
    <w:qFormat/>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126">
    <w:name w:val="列表型 43"/>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3127">
    <w:name w:val="列表型 53"/>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3128">
    <w:name w:val="列表型 63"/>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3129">
    <w:name w:val="列表型 73"/>
    <w:basedOn w:val="88"/>
    <w:semiHidden/>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3130">
    <w:name w:val="列表型 83"/>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3131">
    <w:name w:val="流行型3"/>
    <w:basedOn w:val="88"/>
    <w:semiHidden/>
    <w:qFormat/>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3132">
    <w:name w:val="竖列型 23"/>
    <w:basedOn w:val="88"/>
    <w:semiHidden/>
    <w:qFormat/>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133">
    <w:name w:val="竖列型 33"/>
    <w:basedOn w:val="88"/>
    <w:semiHidden/>
    <w:qFormat/>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3134">
    <w:name w:val="竖列型 43"/>
    <w:basedOn w:val="88"/>
    <w:semiHidden/>
    <w:qFormat/>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135">
    <w:name w:val="竖列型 53"/>
    <w:basedOn w:val="88"/>
    <w:semiHidden/>
    <w:qFormat/>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136">
    <w:name w:val="网格型 13"/>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3137">
    <w:name w:val="网格型 23"/>
    <w:basedOn w:val="88"/>
    <w:semiHidden/>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3138">
    <w:name w:val="网格型 33"/>
    <w:basedOn w:val="88"/>
    <w:semiHidden/>
    <w:qFormat/>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139">
    <w:name w:val="网格型 43"/>
    <w:basedOn w:val="88"/>
    <w:semiHidden/>
    <w:qFormat/>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3140">
    <w:name w:val="网格型 53"/>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141">
    <w:name w:val="网格型 63"/>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3142">
    <w:name w:val="网格型 73"/>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143">
    <w:name w:val="网格型 83"/>
    <w:basedOn w:val="88"/>
    <w:semiHidden/>
    <w:qFormat/>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144">
    <w:name w:val="网页型 13"/>
    <w:basedOn w:val="88"/>
    <w:semiHidden/>
    <w:qFormat/>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145">
    <w:name w:val="网页型 23"/>
    <w:basedOn w:val="88"/>
    <w:semiHidden/>
    <w:qFormat/>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146">
    <w:name w:val="网页型 33"/>
    <w:basedOn w:val="88"/>
    <w:semiHidden/>
    <w:qFormat/>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147">
    <w:name w:val="网格型153"/>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8">
    <w:name w:val="网格型163"/>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149">
    <w:name w:val="网格型2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专业型7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51">
    <w:name w:val="网格型112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常规_措施费表一格式修改（2012-7-21）131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153">
    <w:name w:val="常规15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54">
    <w:name w:val="常规_措施费表一格式修改（2012-7-21）15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155">
    <w:name w:val="专业型3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56">
    <w:name w:val="常规11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57">
    <w:name w:val="常规_措施费表一格式修改（2012-7-21）121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158">
    <w:name w:val="常规13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59">
    <w:name w:val="专业型12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60">
    <w:name w:val="专业型4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61">
    <w:name w:val="专业型22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62">
    <w:name w:val="专业型15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63">
    <w:name w:val="专业型11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64">
    <w:name w:val="常规_3-KO-概算取费表-10年1季度 广州15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65">
    <w:name w:val="常规12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66">
    <w:name w:val="专业型5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67">
    <w:name w:val="常规_3-KO-概算取费表-10年1季度 广州13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68">
    <w:name w:val="常规_3-KO-概算取费表-10年1季度 广州11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69">
    <w:name w:val="常规_萝岗车辆段工程量清单核对131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170">
    <w:name w:val="专业型13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71">
    <w:name w:val="常规_3-KO-概算取费表-10年1季度 广州12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72">
    <w:name w:val="常规_萝岗车辆段工程量清单核对1212"/>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173">
    <w:name w:val="常规_措施费表一格式修改（2012-7-21）112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174">
    <w:name w:val="专业型21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75">
    <w:name w:val="网格型4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6">
    <w:name w:val="网格型52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7">
    <w:name w:val="网格型32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8">
    <w:name w:val="常规_萝岗车辆段工程量清单核对152"/>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179">
    <w:name w:val="专业型25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80">
    <w:name w:val="专业型231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81">
    <w:name w:val="常规_萝岗车辆段工程量清单核对112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182">
    <w:name w:val="网格型62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3">
    <w:name w:val="网格型7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4">
    <w:name w:val="专业型61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85">
    <w:name w:val="网格型211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6">
    <w:name w:val="专业型14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87">
    <w:name w:val="常规_措施费表一格式修改（2012-7-21）141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188">
    <w:name w:val="常规_3-KO-概算取费表-10年1季度 广州14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89">
    <w:name w:val="网格型311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网格型14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1">
    <w:name w:val="常规1412"/>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192">
    <w:name w:val="常规_萝岗车辆段工程量清单核对141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193">
    <w:name w:val="网格型41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4">
    <w:name w:val="专业型24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95">
    <w:name w:val="网格型511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6">
    <w:name w:val="网格型61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7">
    <w:name w:val="网格型81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8">
    <w:name w:val="专业型31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199">
    <w:name w:val="专业型1111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00">
    <w:name w:val="专业型2111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01">
    <w:name w:val="网格型711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2">
    <w:name w:val="网格型9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3">
    <w:name w:val="常规111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04">
    <w:name w:val="常规_3-KO-概算取费表-10年1季度 广州1111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05">
    <w:name w:val="常规_措施费表一格式修改（2012-7-21）1111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206">
    <w:name w:val="常规_萝岗车辆段工程量清单核对11112"/>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207">
    <w:name w:val="网格型1012"/>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8">
    <w:name w:val="网格型172"/>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9">
    <w:name w:val="网格型182"/>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210">
    <w:name w:val="网格型23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专业型8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12">
    <w:name w:val="网格型113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
    <w:name w:val="常规_措施费表一格式修改（2012-7-21）132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214">
    <w:name w:val="常规16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15">
    <w:name w:val="常规_措施费表一格式修改（2012-7-21）16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216">
    <w:name w:val="专业型33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17">
    <w:name w:val="常规113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18">
    <w:name w:val="常规_措施费表一格式修改（2012-7-21）1222"/>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219">
    <w:name w:val="常规1322"/>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20">
    <w:name w:val="专业型12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21">
    <w:name w:val="专业型42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22">
    <w:name w:val="专业型222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23">
    <w:name w:val="专业型16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24">
    <w:name w:val="专业型113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25">
    <w:name w:val="常规_3-KO-概算取费表-10年1季度 广州16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26">
    <w:name w:val="常规12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27">
    <w:name w:val="专业型5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28">
    <w:name w:val="网格型122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9">
    <w:name w:val="常规_3-KO-概算取费表-10年1季度 广州13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30">
    <w:name w:val="常规_3-KO-概算取费表-10年1季度 广州113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31">
    <w:name w:val="常规_萝岗车辆段工程量清单核对1322"/>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232">
    <w:name w:val="专业型13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33">
    <w:name w:val="常规_3-KO-概算取费表-10年1季度 广州12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34">
    <w:name w:val="常规_萝岗车辆段工程量清单核对1222"/>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235">
    <w:name w:val="常规_措施费表一格式修改（2012-7-21）113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236">
    <w:name w:val="专业型213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37">
    <w:name w:val="网格型43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8">
    <w:name w:val="网格型53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9">
    <w:name w:val="网格型33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常规_萝岗车辆段工程量清单核对162"/>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241">
    <w:name w:val="网格型1322"/>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2">
    <w:name w:val="专业型26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43">
    <w:name w:val="专业型23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44">
    <w:name w:val="常规_萝岗车辆段工程量清单核对113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245">
    <w:name w:val="网格型632"/>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6">
    <w:name w:val="网格型73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7">
    <w:name w:val="专业型6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48">
    <w:name w:val="网格型21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9">
    <w:name w:val="专业型142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50">
    <w:name w:val="常规_措施费表一格式修改（2012-7-21）142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251">
    <w:name w:val="常规_3-KO-概算取费表-10年1季度 广州14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52">
    <w:name w:val="网格型31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3">
    <w:name w:val="网格型142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4">
    <w:name w:val="常规14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55">
    <w:name w:val="常规_萝岗车辆段工程量清单核对142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256">
    <w:name w:val="网格型41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7">
    <w:name w:val="专业型24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58">
    <w:name w:val="网格型512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9">
    <w:name w:val="网格型612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0">
    <w:name w:val="网格型8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1">
    <w:name w:val="专业型3122"/>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62">
    <w:name w:val="网格型1112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3">
    <w:name w:val="专业型111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64">
    <w:name w:val="专业型2112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265">
    <w:name w:val="网格型712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6">
    <w:name w:val="网格型922"/>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7">
    <w:name w:val="常规11122"/>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68">
    <w:name w:val="常规_3-KO-概算取费表-10年1季度 广州11122"/>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269">
    <w:name w:val="常规_措施费表一格式修改（2012-7-21）11122"/>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270">
    <w:name w:val="常规_萝岗车辆段工程量清单核对11122"/>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271">
    <w:name w:val="网格型1022"/>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2">
    <w:name w:val="表格主题1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3">
    <w:name w:val="1312"/>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宋体"/>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3274">
    <w:name w:val="彩色型 212"/>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3275">
    <w:name w:val="彩色型 112"/>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3276">
    <w:name w:val="竖列型 112"/>
    <w:basedOn w:val="88"/>
    <w:semiHidden/>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277">
    <w:name w:val="彩色型 312"/>
    <w:basedOn w:val="88"/>
    <w:semiHidden/>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3278">
    <w:name w:val="典雅型12"/>
    <w:basedOn w:val="88"/>
    <w:semiHidden/>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3279">
    <w:name w:val="古典型 112"/>
    <w:basedOn w:val="88"/>
    <w:semiHidden/>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3280">
    <w:name w:val="古典型 212"/>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281">
    <w:name w:val="古典型 312"/>
    <w:basedOn w:val="88"/>
    <w:semiHidden/>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3282">
    <w:name w:val="古典型 412"/>
    <w:basedOn w:val="88"/>
    <w:semiHidden/>
    <w:qFormat/>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3283">
    <w:name w:val="简明型 112"/>
    <w:basedOn w:val="88"/>
    <w:semiHidden/>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284">
    <w:name w:val="简明型 212"/>
    <w:basedOn w:val="88"/>
    <w:semiHidden/>
    <w:qFormat/>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3285">
    <w:name w:val="简明型 312"/>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286">
    <w:name w:val="精巧型 112"/>
    <w:basedOn w:val="88"/>
    <w:semiHidden/>
    <w:qFormat/>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287">
    <w:name w:val="精巧型 212"/>
    <w:basedOn w:val="88"/>
    <w:semiHidden/>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288">
    <w:name w:val="立体型 112"/>
    <w:basedOn w:val="88"/>
    <w:semiHidden/>
    <w:qFormat/>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3289">
    <w:name w:val="立体型 212"/>
    <w:basedOn w:val="88"/>
    <w:semiHidden/>
    <w:qFormat/>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290">
    <w:name w:val="立体型 312"/>
    <w:basedOn w:val="88"/>
    <w:semiHidden/>
    <w:qFormat/>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291">
    <w:name w:val="列表型 112"/>
    <w:basedOn w:val="88"/>
    <w:semiHidden/>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292">
    <w:name w:val="列表型 212"/>
    <w:basedOn w:val="88"/>
    <w:semiHidden/>
    <w:qFormat/>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293">
    <w:name w:val="列表型 312"/>
    <w:basedOn w:val="88"/>
    <w:semiHidden/>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294">
    <w:name w:val="列表型 412"/>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3295">
    <w:name w:val="列表型 512"/>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3296">
    <w:name w:val="列表型 612"/>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3297">
    <w:name w:val="列表型 712"/>
    <w:basedOn w:val="88"/>
    <w:semiHidden/>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3298">
    <w:name w:val="列表型 812"/>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3299">
    <w:name w:val="流行型12"/>
    <w:basedOn w:val="88"/>
    <w:semiHidden/>
    <w:qFormat/>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3300">
    <w:name w:val="竖列型 212"/>
    <w:basedOn w:val="88"/>
    <w:semiHidden/>
    <w:qFormat/>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01">
    <w:name w:val="竖列型 312"/>
    <w:basedOn w:val="88"/>
    <w:semiHidden/>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3302">
    <w:name w:val="竖列型 412"/>
    <w:basedOn w:val="88"/>
    <w:semiHidden/>
    <w:qFormat/>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303">
    <w:name w:val="竖列型 512"/>
    <w:basedOn w:val="88"/>
    <w:semiHidden/>
    <w:qFormat/>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304">
    <w:name w:val="网格型 112"/>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3305">
    <w:name w:val="网格型 212"/>
    <w:basedOn w:val="88"/>
    <w:semiHidden/>
    <w:qFormat/>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3306">
    <w:name w:val="网格型 312"/>
    <w:basedOn w:val="88"/>
    <w:semiHidden/>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307">
    <w:name w:val="网格型 412"/>
    <w:basedOn w:val="88"/>
    <w:semiHidden/>
    <w:qFormat/>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3308">
    <w:name w:val="网格型 512"/>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309">
    <w:name w:val="网格型 612"/>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3310">
    <w:name w:val="网格型 712"/>
    <w:basedOn w:val="88"/>
    <w:semiHidden/>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311">
    <w:name w:val="网格型 812"/>
    <w:basedOn w:val="88"/>
    <w:semiHidden/>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312">
    <w:name w:val="网页型 112"/>
    <w:basedOn w:val="88"/>
    <w:semiHidden/>
    <w:qFormat/>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13">
    <w:name w:val="网页型 212"/>
    <w:basedOn w:val="88"/>
    <w:semiHidden/>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14">
    <w:name w:val="网页型 312"/>
    <w:basedOn w:val="88"/>
    <w:semiHidden/>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15">
    <w:name w:val="网格型1512"/>
    <w:basedOn w:val="88"/>
    <w:qFormat/>
    <w:uiPriority w:val="0"/>
    <w:pPr>
      <w:widowControl w:val="0"/>
      <w:ind w:left="450" w:leftChars="45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6">
    <w:name w:val="网格型1612"/>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7">
    <w:name w:val="网格型19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8">
    <w:name w:val="网格型20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9">
    <w:name w:val="网格型242"/>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浅色底纹13"/>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321">
    <w:name w:val="浅色列表 - 强调文字颜色 113"/>
    <w:basedOn w:val="88"/>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322">
    <w:name w:val="网格型1102"/>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3">
    <w:name w:val="网格型252"/>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4">
    <w:name w:val="网格型342"/>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5">
    <w:name w:val="网格型442"/>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6">
    <w:name w:val="网格型542"/>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7">
    <w:name w:val="专业型9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3328">
    <w:name w:val="网格型642"/>
    <w:basedOn w:val="8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9">
    <w:name w:val="专业型172"/>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3330">
    <w:name w:val="浅色底纹112"/>
    <w:basedOn w:val="8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331">
    <w:name w:val="浅色列表 - 强调文字颜色 1112"/>
    <w:basedOn w:val="88"/>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332">
    <w:name w:val="网格型1142"/>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3">
    <w:name w:val="网格型2132"/>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4">
    <w:name w:val="网格型3132"/>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5">
    <w:name w:val="网格型4132"/>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6">
    <w:name w:val="网格型5132"/>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7">
    <w:name w:val="网格型1152"/>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8">
    <w:name w:val="网格型262"/>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9">
    <w:name w:val="网格型1162"/>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网格型272"/>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1">
    <w:name w:val="网格型28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2">
    <w:name w:val="网格型292"/>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3">
    <w:name w:val="网格型38"/>
    <w:basedOn w:val="8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4">
    <w:name w:val="表格主题4"/>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5">
    <w:name w:val="彩色型 14"/>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3346">
    <w:name w:val="彩色型 24"/>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3347">
    <w:name w:val="彩色型 34"/>
    <w:basedOn w:val="88"/>
    <w:semiHidden/>
    <w:qFormat/>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3348">
    <w:name w:val="典雅型4"/>
    <w:basedOn w:val="88"/>
    <w:semiHidden/>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3349">
    <w:name w:val="古典型 14"/>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3350">
    <w:name w:val="古典型 24"/>
    <w:basedOn w:val="88"/>
    <w:semiHidden/>
    <w:qFormat/>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351">
    <w:name w:val="古典型 34"/>
    <w:basedOn w:val="88"/>
    <w:semiHidden/>
    <w:qFormat/>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3352">
    <w:name w:val="古典型 44"/>
    <w:basedOn w:val="88"/>
    <w:semiHidden/>
    <w:qFormat/>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3353">
    <w:name w:val="简明型 14"/>
    <w:basedOn w:val="88"/>
    <w:semiHidden/>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354">
    <w:name w:val="简明型 24"/>
    <w:basedOn w:val="88"/>
    <w:semiHidden/>
    <w:qFormat/>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3355">
    <w:name w:val="简明型 34"/>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356">
    <w:name w:val="精巧型 14"/>
    <w:basedOn w:val="88"/>
    <w:semiHidden/>
    <w:qFormat/>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57">
    <w:name w:val="精巧型 24"/>
    <w:basedOn w:val="88"/>
    <w:semiHidden/>
    <w:qFormat/>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58">
    <w:name w:val="立体型 14"/>
    <w:basedOn w:val="88"/>
    <w:semiHidden/>
    <w:qFormat/>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3359">
    <w:name w:val="立体型 24"/>
    <w:basedOn w:val="88"/>
    <w:semiHidden/>
    <w:qFormat/>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360">
    <w:name w:val="立体型 34"/>
    <w:basedOn w:val="88"/>
    <w:semiHidden/>
    <w:qFormat/>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361">
    <w:name w:val="列表型 14"/>
    <w:basedOn w:val="88"/>
    <w:semiHidden/>
    <w:qFormat/>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362">
    <w:name w:val="列表型 24"/>
    <w:basedOn w:val="88"/>
    <w:semiHidden/>
    <w:qFormat/>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363">
    <w:name w:val="列表型 34"/>
    <w:basedOn w:val="88"/>
    <w:semiHidden/>
    <w:qFormat/>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364">
    <w:name w:val="列表型 44"/>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3365">
    <w:name w:val="列表型 54"/>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3366">
    <w:name w:val="列表型 64"/>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3367">
    <w:name w:val="列表型 74"/>
    <w:basedOn w:val="88"/>
    <w:semiHidden/>
    <w:qFormat/>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3368">
    <w:name w:val="列表型 84"/>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3369">
    <w:name w:val="流行型4"/>
    <w:basedOn w:val="88"/>
    <w:semiHidden/>
    <w:qFormat/>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3370">
    <w:name w:val="竖列型 14"/>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71">
    <w:name w:val="竖列型 24"/>
    <w:basedOn w:val="88"/>
    <w:semiHidden/>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372">
    <w:name w:val="竖列型 34"/>
    <w:basedOn w:val="88"/>
    <w:semiHidden/>
    <w:qFormat/>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3373">
    <w:name w:val="竖列型 44"/>
    <w:basedOn w:val="88"/>
    <w:semiHidden/>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374">
    <w:name w:val="竖列型 54"/>
    <w:basedOn w:val="88"/>
    <w:semiHidden/>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375">
    <w:name w:val="网格型 14"/>
    <w:basedOn w:val="88"/>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3376">
    <w:name w:val="网格型 24"/>
    <w:basedOn w:val="88"/>
    <w:semiHidden/>
    <w:qFormat/>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3377">
    <w:name w:val="网格型 34"/>
    <w:basedOn w:val="88"/>
    <w:semiHidden/>
    <w:qFormat/>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378">
    <w:name w:val="网格型 44"/>
    <w:basedOn w:val="88"/>
    <w:semiHidden/>
    <w:qFormat/>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3379">
    <w:name w:val="网格型 54"/>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380">
    <w:name w:val="网格型 64"/>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3381">
    <w:name w:val="网格型 74"/>
    <w:basedOn w:val="88"/>
    <w:semiHidden/>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382">
    <w:name w:val="网格型 84"/>
    <w:basedOn w:val="88"/>
    <w:semiHidden/>
    <w:qFormat/>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383">
    <w:name w:val="网页型 14"/>
    <w:basedOn w:val="88"/>
    <w:semiHidden/>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84">
    <w:name w:val="网页型 24"/>
    <w:basedOn w:val="88"/>
    <w:semiHidden/>
    <w:qFormat/>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85">
    <w:name w:val="网页型 34"/>
    <w:basedOn w:val="88"/>
    <w:semiHidden/>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386">
    <w:name w:val="专业型20"/>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387">
    <w:name w:val="网格型120"/>
    <w:basedOn w:val="8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8">
    <w:name w:val="网格型217"/>
    <w:basedOn w:val="8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89">
    <w:name w:val="网格型111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0">
    <w:name w:val="网格型39"/>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1">
    <w:name w:val="网格型125"/>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2">
    <w:name w:val="常规19"/>
    <w:basedOn w:val="88"/>
    <w:qFormat/>
    <w:uiPriority w:val="0"/>
    <w:pPr>
      <w:spacing w:before="100" w:beforeAutospacing="1" w:after="100" w:afterAutospacing="1"/>
    </w:pPr>
    <w:rPr>
      <w:rFonts w:ascii="宋体" w:hAnsi="宋体"/>
      <w:sz w:val="24"/>
      <w:szCs w:val="24"/>
    </w:rPr>
    <w:tblPr>
      <w:tblCellMar>
        <w:left w:w="0" w:type="dxa"/>
        <w:right w:w="0" w:type="dxa"/>
      </w:tblCellMar>
    </w:tblPr>
    <w:tcPr>
      <w:vAlign w:val="both"/>
    </w:tcPr>
  </w:style>
  <w:style w:type="table" w:customStyle="1" w:styleId="3393">
    <w:name w:val="常规_3-KO-概算取费表-10年1季度 广州19"/>
    <w:basedOn w:val="88"/>
    <w:uiPriority w:val="0"/>
    <w:pPr>
      <w:spacing w:before="100" w:beforeAutospacing="1" w:after="100" w:afterAutospacing="1"/>
    </w:pPr>
    <w:rPr>
      <w:rFonts w:ascii="宋体" w:hAnsi="宋体"/>
      <w:sz w:val="24"/>
      <w:szCs w:val="24"/>
    </w:rPr>
    <w:tblPr>
      <w:tblCellMar>
        <w:left w:w="0" w:type="dxa"/>
        <w:right w:w="0" w:type="dxa"/>
      </w:tblCellMar>
    </w:tblPr>
    <w:tcPr>
      <w:vAlign w:val="both"/>
    </w:tcPr>
  </w:style>
  <w:style w:type="table" w:customStyle="1" w:styleId="3394">
    <w:name w:val="常规_措施费表一格式修改（2012-7-21）19"/>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tcPr>
      <w:vAlign w:val="both"/>
    </w:tcPr>
  </w:style>
  <w:style w:type="table" w:customStyle="1" w:styleId="3395">
    <w:name w:val="常规_萝岗车辆段工程量清单核对19"/>
    <w:basedOn w:val="88"/>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396">
    <w:name w:val="网格型47"/>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7">
    <w:name w:val="网格型135"/>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98">
    <w:name w:val="网格型218"/>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9">
    <w:name w:val="专业型116"/>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00">
    <w:name w:val="网格型1116"/>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1">
    <w:name w:val="常规_措施费表一格式修改（2012-7-21）135"/>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02">
    <w:name w:val="常规116"/>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03">
    <w:name w:val="常规_措施费表一格式修改（2012-7-21）116"/>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04">
    <w:name w:val="专业型36"/>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05">
    <w:name w:val="常规_措施费表一格式修改（2012-7-21）125"/>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06">
    <w:name w:val="常规13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07">
    <w:name w:val="专业型12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08">
    <w:name w:val="专业型4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09">
    <w:name w:val="专业型22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10">
    <w:name w:val="专业型117"/>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11">
    <w:name w:val="常规_3-KO-概算取费表-10年1季度 广州116"/>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12">
    <w:name w:val="常规125"/>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13">
    <w:name w:val="专业型5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14">
    <w:name w:val="网格型1213"/>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5">
    <w:name w:val="常规_3-KO-概算取费表-10年1季度 广州13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16">
    <w:name w:val="常规_萝岗车辆段工程量清单核对135"/>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417">
    <w:name w:val="专业型135"/>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18">
    <w:name w:val="常规_3-KO-概算取费表-10年1季度 广州12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19">
    <w:name w:val="常规_萝岗车辆段工程量清单核对125"/>
    <w:basedOn w:val="88"/>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420">
    <w:name w:val="专业型216"/>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21">
    <w:name w:val="网格型416"/>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网格型57"/>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3">
    <w:name w:val="网格型316"/>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4">
    <w:name w:val="常规_萝岗车辆段工程量清单核对116"/>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425">
    <w:name w:val="网格型1313"/>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6">
    <w:name w:val="专业型29"/>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27">
    <w:name w:val="专业型23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28">
    <w:name w:val="常规_萝岗车辆段工程量清单核对1115"/>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429">
    <w:name w:val="网格型67"/>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0">
    <w:name w:val="网格型76"/>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1">
    <w:name w:val="专业型6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32">
    <w:name w:val="专业型14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33">
    <w:name w:val="常规_措施费表一格式修改（2012-7-21）145"/>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34">
    <w:name w:val="常规_3-KO-概算取费表-10年1季度 广州14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35">
    <w:name w:val="网格型14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6">
    <w:name w:val="常规145"/>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37">
    <w:name w:val="常规_萝岗车辆段工程量清单核对145"/>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438">
    <w:name w:val="专业型245"/>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39">
    <w:name w:val="网格型516"/>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0">
    <w:name w:val="网格型61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1">
    <w:name w:val="网格型8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2">
    <w:name w:val="专业型315"/>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43">
    <w:name w:val="网格型111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4">
    <w:name w:val="专业型1115"/>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45">
    <w:name w:val="专业型2115"/>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46">
    <w:name w:val="网格型715"/>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7">
    <w:name w:val="网格型95"/>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8">
    <w:name w:val="常规111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49">
    <w:name w:val="常规_3-KO-概算取费表-10年1季度 广州1115"/>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50">
    <w:name w:val="常规_措施费表一格式修改（2012-7-21）1115"/>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51">
    <w:name w:val="网格型105"/>
    <w:basedOn w:val="8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2">
    <w:name w:val="134"/>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Dotum"/>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3453">
    <w:name w:val="网格型154"/>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4">
    <w:name w:val="网格型164"/>
    <w:basedOn w:val="88"/>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55">
    <w:name w:val="网格型22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6">
    <w:name w:val="专业型7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57">
    <w:name w:val="网格型1123"/>
    <w:basedOn w:val="8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8">
    <w:name w:val="常规_措施费表一格式修改（2012-7-21）131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59">
    <w:name w:val="常规15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60">
    <w:name w:val="常规_措施费表一格式修改（2012-7-21）15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61">
    <w:name w:val="专业型3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62">
    <w:name w:val="常规112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63">
    <w:name w:val="常规_措施费表一格式修改（2012-7-21）121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64">
    <w:name w:val="常规13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65">
    <w:name w:val="专业型12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66">
    <w:name w:val="专业型4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67">
    <w:name w:val="专业型22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68">
    <w:name w:val="专业型15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69">
    <w:name w:val="专业型112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70">
    <w:name w:val="常规_3-KO-概算取费表-10年1季度 广州15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71">
    <w:name w:val="常规121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72">
    <w:name w:val="专业型51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73">
    <w:name w:val="常规_3-KO-概算取费表-10年1季度 广州13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74">
    <w:name w:val="常规_3-KO-概算取费表-10年1季度 广州112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75">
    <w:name w:val="常规_萝岗车辆段工程量清单核对1313"/>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476">
    <w:name w:val="专业型13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77">
    <w:name w:val="常规_3-KO-概算取费表-10年1季度 广州12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78">
    <w:name w:val="常规_萝岗车辆段工程量清单核对1213"/>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479">
    <w:name w:val="常规_措施费表一格式修改（2012-7-21）112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80">
    <w:name w:val="专业型212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81">
    <w:name w:val="网格型42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2">
    <w:name w:val="网格型523"/>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3">
    <w:name w:val="网格型32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4">
    <w:name w:val="常规_萝岗车辆段工程量清单核对153"/>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485">
    <w:name w:val="专业型25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86">
    <w:name w:val="专业型23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87">
    <w:name w:val="常规_萝岗车辆段工程量清单核对1123"/>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488">
    <w:name w:val="网格型623"/>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9">
    <w:name w:val="网格型72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0">
    <w:name w:val="专业型61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91">
    <w:name w:val="网格型21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2">
    <w:name w:val="专业型141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93">
    <w:name w:val="常规_措施费表一格式修改（2012-7-21）141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494">
    <w:name w:val="常规_3-KO-概算取费表-10年1季度 广州141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95">
    <w:name w:val="网格型31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6">
    <w:name w:val="网格型14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7">
    <w:name w:val="常规14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498">
    <w:name w:val="常规_萝岗车辆段工程量清单核对1413"/>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499">
    <w:name w:val="网格型41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0">
    <w:name w:val="专业型241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01">
    <w:name w:val="网格型511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2">
    <w:name w:val="网格型611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3">
    <w:name w:val="网格型81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4">
    <w:name w:val="专业型311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05">
    <w:name w:val="专业型1111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06">
    <w:name w:val="专业型2111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07">
    <w:name w:val="网格型711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8">
    <w:name w:val="网格型91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9">
    <w:name w:val="常规1111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10">
    <w:name w:val="常规_3-KO-概算取费表-10年1季度 广州1111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11">
    <w:name w:val="常规_措施费表一格式修改（2012-7-21）11113"/>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512">
    <w:name w:val="常规_萝岗车辆段工程量清单核对11113"/>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513">
    <w:name w:val="网格型1013"/>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4">
    <w:name w:val="网格型173"/>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5">
    <w:name w:val="网格型183"/>
    <w:basedOn w:val="88"/>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6">
    <w:name w:val="网格型23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7">
    <w:name w:val="专业型8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18">
    <w:name w:val="网格型1133"/>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9">
    <w:name w:val="常规_措施费表一格式修改（2012-7-21）1323"/>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520">
    <w:name w:val="常规16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21">
    <w:name w:val="常规_措施费表一格式修改（2012-7-21）16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522">
    <w:name w:val="专业型33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23">
    <w:name w:val="常规113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24">
    <w:name w:val="常规_措施费表一格式修改（2012-7-21）1223"/>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525">
    <w:name w:val="常规132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26">
    <w:name w:val="专业型12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27">
    <w:name w:val="专业型4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28">
    <w:name w:val="专业型22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29">
    <w:name w:val="专业型16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30">
    <w:name w:val="专业型113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31">
    <w:name w:val="常规_3-KO-概算取费表-10年1季度 广州16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32">
    <w:name w:val="常规122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33">
    <w:name w:val="专业型5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34">
    <w:name w:val="网格型1223"/>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5">
    <w:name w:val="常规_3-KO-概算取费表-10年1季度 广州132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36">
    <w:name w:val="常规_3-KO-概算取费表-10年1季度 广州113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37">
    <w:name w:val="常规_萝岗车辆段工程量清单核对1323"/>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538">
    <w:name w:val="专业型13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39">
    <w:name w:val="常规_3-KO-概算取费表-10年1季度 广州122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40">
    <w:name w:val="常规_萝岗车辆段工程量清单核对1223"/>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541">
    <w:name w:val="常规_措施费表一格式修改（2012-7-21）1133"/>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542">
    <w:name w:val="专业型213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43">
    <w:name w:val="网格型43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4">
    <w:name w:val="网格型533"/>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5">
    <w:name w:val="网格型33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6">
    <w:name w:val="常规_萝岗车辆段工程量清单核对163"/>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547">
    <w:name w:val="网格型1323"/>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8">
    <w:name w:val="专业型26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49">
    <w:name w:val="专业型2323"/>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50">
    <w:name w:val="常规_萝岗车辆段工程量清单核对1133"/>
    <w:basedOn w:val="88"/>
    <w:qFormat/>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551">
    <w:name w:val="网格型633"/>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2">
    <w:name w:val="网格型73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3">
    <w:name w:val="专业型6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54">
    <w:name w:val="网格型21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5">
    <w:name w:val="专业型14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56">
    <w:name w:val="常规_措施费表一格式修改（2012-7-21）1423"/>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557">
    <w:name w:val="常规_3-KO-概算取费表-10年1季度 广州142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58">
    <w:name w:val="网格型31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9">
    <w:name w:val="网格型14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0">
    <w:name w:val="常规142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61">
    <w:name w:val="常规_萝岗车辆段工程量清单核对1423"/>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562">
    <w:name w:val="网格型41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3">
    <w:name w:val="专业型24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64">
    <w:name w:val="网格型51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5">
    <w:name w:val="网格型61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6">
    <w:name w:val="网格型8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7">
    <w:name w:val="专业型31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68">
    <w:name w:val="网格型111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9">
    <w:name w:val="专业型111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70">
    <w:name w:val="专业型2112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71">
    <w:name w:val="网格型712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2">
    <w:name w:val="网格型923"/>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3">
    <w:name w:val="常规11123"/>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74">
    <w:name w:val="常规_3-KO-概算取费表-10年1季度 广州11123"/>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575">
    <w:name w:val="常规_措施费表一格式修改（2012-7-21）11123"/>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576">
    <w:name w:val="常规_萝岗车辆段工程量清单核对11123"/>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577">
    <w:name w:val="网格型1023"/>
    <w:basedOn w:val="8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8">
    <w:name w:val="表格主题1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9">
    <w:name w:val="1313"/>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Dotum"/>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3580">
    <w:name w:val="彩色型 213"/>
    <w:basedOn w:val="88"/>
    <w:qFormat/>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3581">
    <w:name w:val="彩色型 113"/>
    <w:basedOn w:val="88"/>
    <w:qFormat/>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3582">
    <w:name w:val="竖列型 113"/>
    <w:basedOn w:val="88"/>
    <w:semiHidden/>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583">
    <w:name w:val="彩色型 313"/>
    <w:basedOn w:val="88"/>
    <w:semiHidden/>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3584">
    <w:name w:val="典雅型13"/>
    <w:basedOn w:val="88"/>
    <w:semiHidden/>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3585">
    <w:name w:val="古典型 113"/>
    <w:basedOn w:val="88"/>
    <w:semiHidden/>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3586">
    <w:name w:val="古典型 213"/>
    <w:basedOn w:val="88"/>
    <w:semiHidden/>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587">
    <w:name w:val="古典型 313"/>
    <w:basedOn w:val="88"/>
    <w:semiHidden/>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3588">
    <w:name w:val="古典型 413"/>
    <w:basedOn w:val="88"/>
    <w:semiHidden/>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3589">
    <w:name w:val="简明型 113"/>
    <w:basedOn w:val="88"/>
    <w:semiHidden/>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590">
    <w:name w:val="简明型 213"/>
    <w:basedOn w:val="88"/>
    <w:semiHidden/>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3591">
    <w:name w:val="简明型 313"/>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592">
    <w:name w:val="精巧型 113"/>
    <w:basedOn w:val="88"/>
    <w:semiHidden/>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593">
    <w:name w:val="精巧型 213"/>
    <w:basedOn w:val="88"/>
    <w:semiHidden/>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594">
    <w:name w:val="立体型 113"/>
    <w:basedOn w:val="88"/>
    <w:semiHidden/>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3595">
    <w:name w:val="立体型 213"/>
    <w:basedOn w:val="88"/>
    <w:semiHidden/>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596">
    <w:name w:val="立体型 313"/>
    <w:basedOn w:val="88"/>
    <w:semiHidden/>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597">
    <w:name w:val="列表型 113"/>
    <w:basedOn w:val="88"/>
    <w:semiHidden/>
    <w:qFormat/>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598">
    <w:name w:val="列表型 213"/>
    <w:basedOn w:val="88"/>
    <w:semiHidden/>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599">
    <w:name w:val="列表型 313"/>
    <w:basedOn w:val="88"/>
    <w:semiHidden/>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600">
    <w:name w:val="列表型 413"/>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3601">
    <w:name w:val="列表型 513"/>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3602">
    <w:name w:val="列表型 613"/>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3603">
    <w:name w:val="列表型 713"/>
    <w:basedOn w:val="88"/>
    <w:semiHidden/>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3604">
    <w:name w:val="列表型 813"/>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3605">
    <w:name w:val="流行型13"/>
    <w:basedOn w:val="88"/>
    <w:semiHidden/>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3606">
    <w:name w:val="竖列型 213"/>
    <w:basedOn w:val="88"/>
    <w:semiHidden/>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607">
    <w:name w:val="竖列型 313"/>
    <w:basedOn w:val="88"/>
    <w:semiHidden/>
    <w:qFormat/>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3608">
    <w:name w:val="竖列型 413"/>
    <w:basedOn w:val="88"/>
    <w:semiHidden/>
    <w:qFormat/>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609">
    <w:name w:val="竖列型 513"/>
    <w:basedOn w:val="88"/>
    <w:semiHidden/>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610">
    <w:name w:val="网格型 113"/>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3611">
    <w:name w:val="网格型 213"/>
    <w:basedOn w:val="88"/>
    <w:semiHidden/>
    <w:qFormat/>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3612">
    <w:name w:val="网格型 313"/>
    <w:basedOn w:val="88"/>
    <w:semiHidden/>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613">
    <w:name w:val="网格型 413"/>
    <w:basedOn w:val="88"/>
    <w:semiHidden/>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3614">
    <w:name w:val="网格型 513"/>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615">
    <w:name w:val="网格型 613"/>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3616">
    <w:name w:val="网格型 713"/>
    <w:basedOn w:val="88"/>
    <w:semiHidden/>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617">
    <w:name w:val="网格型 813"/>
    <w:basedOn w:val="88"/>
    <w:semiHidden/>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618">
    <w:name w:val="网页型 113"/>
    <w:basedOn w:val="88"/>
    <w:semiHidden/>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619">
    <w:name w:val="网页型 213"/>
    <w:basedOn w:val="88"/>
    <w:semiHidden/>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620">
    <w:name w:val="网页型 313"/>
    <w:basedOn w:val="88"/>
    <w:semiHidden/>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621">
    <w:name w:val="网格型1513"/>
    <w:basedOn w:val="88"/>
    <w:uiPriority w:val="0"/>
    <w:pPr>
      <w:widowControl w:val="0"/>
      <w:ind w:left="450" w:leftChars="45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2">
    <w:name w:val="网格型1613"/>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3">
    <w:name w:val="网格型19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4">
    <w:name w:val="网格型20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5">
    <w:name w:val="网格型243"/>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6">
    <w:name w:val="浅色底纹14"/>
    <w:basedOn w:val="88"/>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627">
    <w:name w:val="浅色列表 - 强调文字颜色 114"/>
    <w:basedOn w:val="88"/>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628">
    <w:name w:val="网格型1103"/>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9">
    <w:name w:val="网格型253"/>
    <w:basedOn w:val="8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0">
    <w:name w:val="网格型343"/>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1">
    <w:name w:val="网格型443"/>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2">
    <w:name w:val="网格型543"/>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3">
    <w:name w:val="专业型9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3634">
    <w:name w:val="网格型643"/>
    <w:basedOn w:val="88"/>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5">
    <w:name w:val="专业型173"/>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3636">
    <w:name w:val="浅色底纹113"/>
    <w:basedOn w:val="88"/>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637">
    <w:name w:val="浅色列表 - 强调文字颜色 1113"/>
    <w:basedOn w:val="88"/>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3638">
    <w:name w:val="网格型1143"/>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9">
    <w:name w:val="网格型2133"/>
    <w:basedOn w:val="8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0">
    <w:name w:val="网格型3133"/>
    <w:basedOn w:val="8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1">
    <w:name w:val="网格型4133"/>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2">
    <w:name w:val="网格型5133"/>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3">
    <w:name w:val="网格型1153"/>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4">
    <w:name w:val="网格型263"/>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5">
    <w:name w:val="网格型1163"/>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6">
    <w:name w:val="网格型273"/>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7">
    <w:name w:val="网格型28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8">
    <w:name w:val="网格型293"/>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49">
    <w:name w:val="列出段落10"/>
    <w:basedOn w:val="1"/>
    <w:qFormat/>
    <w:uiPriority w:val="34"/>
    <w:pPr>
      <w:ind w:firstLine="420" w:firstLineChars="200"/>
    </w:pPr>
    <w:rPr>
      <w:rFonts w:ascii="Times New Roman" w:hAnsi="Times New Roman"/>
      <w:szCs w:val="24"/>
    </w:rPr>
  </w:style>
  <w:style w:type="paragraph" w:customStyle="1" w:styleId="3650">
    <w:name w:val="TOC 标题3"/>
    <w:basedOn w:val="3"/>
    <w:next w:val="1"/>
    <w:unhideWhenUsed/>
    <w:qFormat/>
    <w:uiPriority w:val="39"/>
    <w:pPr>
      <w:widowControl/>
      <w:spacing w:before="480" w:after="0" w:line="276" w:lineRule="auto"/>
      <w:outlineLvl w:val="9"/>
    </w:pPr>
    <w:rPr>
      <w:rFonts w:ascii="Cambria" w:hAnsi="Cambria"/>
      <w:color w:val="365F91"/>
      <w:kern w:val="0"/>
      <w:sz w:val="28"/>
      <w:szCs w:val="28"/>
    </w:rPr>
  </w:style>
  <w:style w:type="table" w:customStyle="1" w:styleId="3651">
    <w:name w:val="网格型301"/>
    <w:basedOn w:val="88"/>
    <w:uiPriority w:val="5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2">
    <w:name w:val="网格型1171"/>
    <w:basedOn w:val="88"/>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53">
    <w:name w:val="无间隔2"/>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2"/>
      <w:lang w:val="en-US" w:eastAsia="zh-CN" w:bidi="ar-SA"/>
    </w:rPr>
  </w:style>
  <w:style w:type="table" w:customStyle="1" w:styleId="3654">
    <w:name w:val="专业型10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55">
    <w:name w:val="网格型2101"/>
    <w:basedOn w:val="8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56">
    <w:name w:val="网格型118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7">
    <w:name w:val="网格型351"/>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58">
    <w:name w:val="引用2"/>
    <w:basedOn w:val="1"/>
    <w:next w:val="1"/>
    <w:qFormat/>
    <w:uiPriority w:val="0"/>
    <w:pPr>
      <w:spacing w:before="200"/>
      <w:ind w:left="864" w:right="864"/>
    </w:pPr>
    <w:rPr>
      <w:i/>
      <w:iCs/>
      <w:color w:val="404040"/>
      <w:sz w:val="22"/>
    </w:rPr>
  </w:style>
  <w:style w:type="paragraph" w:customStyle="1" w:styleId="3659">
    <w:name w:val="明显引用2"/>
    <w:basedOn w:val="1"/>
    <w:next w:val="1"/>
    <w:qFormat/>
    <w:uiPriority w:val="0"/>
    <w:pPr>
      <w:pBdr>
        <w:top w:val="single" w:color="4F81BD" w:sz="4" w:space="10"/>
        <w:bottom w:val="single" w:color="4F81BD" w:sz="4" w:space="10"/>
      </w:pBdr>
      <w:spacing w:before="360" w:after="360"/>
      <w:ind w:left="864" w:right="864"/>
      <w:jc w:val="center"/>
    </w:pPr>
    <w:rPr>
      <w:i/>
      <w:iCs/>
      <w:color w:val="4F81BD"/>
      <w:sz w:val="22"/>
    </w:rPr>
  </w:style>
  <w:style w:type="character" w:customStyle="1" w:styleId="3660">
    <w:name w:val="不明显强调21"/>
    <w:qFormat/>
    <w:uiPriority w:val="0"/>
    <w:rPr>
      <w:i/>
      <w:iCs/>
      <w:color w:val="404040"/>
    </w:rPr>
  </w:style>
  <w:style w:type="character" w:customStyle="1" w:styleId="3661">
    <w:name w:val="明显强调21"/>
    <w:qFormat/>
    <w:uiPriority w:val="0"/>
    <w:rPr>
      <w:i/>
      <w:iCs/>
      <w:color w:val="4F81BD"/>
    </w:rPr>
  </w:style>
  <w:style w:type="character" w:customStyle="1" w:styleId="3662">
    <w:name w:val="不明显参考21"/>
    <w:qFormat/>
    <w:uiPriority w:val="0"/>
    <w:rPr>
      <w:smallCaps/>
      <w:color w:val="404040"/>
    </w:rPr>
  </w:style>
  <w:style w:type="character" w:customStyle="1" w:styleId="3663">
    <w:name w:val="明显参考21"/>
    <w:qFormat/>
    <w:uiPriority w:val="0"/>
    <w:rPr>
      <w:b/>
      <w:bCs/>
      <w:smallCaps/>
      <w:color w:val="4F81BD"/>
      <w:spacing w:val="5"/>
    </w:rPr>
  </w:style>
  <w:style w:type="character" w:customStyle="1" w:styleId="3664">
    <w:name w:val="书籍标题21"/>
    <w:qFormat/>
    <w:uiPriority w:val="0"/>
    <w:rPr>
      <w:b/>
      <w:bCs/>
      <w:i/>
      <w:iCs/>
      <w:spacing w:val="5"/>
    </w:rPr>
  </w:style>
  <w:style w:type="table" w:customStyle="1" w:styleId="3665">
    <w:name w:val="网格型1231"/>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6">
    <w:name w:val="常规171"/>
    <w:basedOn w:val="88"/>
    <w:uiPriority w:val="0"/>
    <w:pPr>
      <w:spacing w:before="100" w:beforeAutospacing="1" w:after="100" w:afterAutospacing="1"/>
    </w:pPr>
    <w:rPr>
      <w:rFonts w:ascii="宋体" w:hAnsi="宋体"/>
      <w:sz w:val="24"/>
      <w:szCs w:val="24"/>
    </w:rPr>
    <w:tblPr>
      <w:tblCellMar>
        <w:left w:w="0" w:type="dxa"/>
        <w:right w:w="0" w:type="dxa"/>
      </w:tblCellMar>
    </w:tblPr>
    <w:tcPr>
      <w:vAlign w:val="both"/>
    </w:tcPr>
  </w:style>
  <w:style w:type="table" w:customStyle="1" w:styleId="3667">
    <w:name w:val="常规_3-KO-概算取费表-10年1季度 广州171"/>
    <w:basedOn w:val="88"/>
    <w:uiPriority w:val="0"/>
    <w:pPr>
      <w:spacing w:before="100" w:beforeAutospacing="1" w:after="100" w:afterAutospacing="1"/>
    </w:pPr>
    <w:rPr>
      <w:rFonts w:ascii="宋体" w:hAnsi="宋体"/>
      <w:sz w:val="24"/>
      <w:szCs w:val="24"/>
    </w:rPr>
    <w:tblPr>
      <w:tblCellMar>
        <w:left w:w="0" w:type="dxa"/>
        <w:right w:w="0" w:type="dxa"/>
      </w:tblCellMar>
    </w:tblPr>
    <w:tcPr>
      <w:vAlign w:val="both"/>
    </w:tcPr>
  </w:style>
  <w:style w:type="table" w:customStyle="1" w:styleId="3668">
    <w:name w:val="常规_措施费表一格式修改（2012-7-21）171"/>
    <w:basedOn w:val="88"/>
    <w:uiPriority w:val="0"/>
    <w:pPr>
      <w:spacing w:before="100" w:beforeAutospacing="1" w:after="100" w:afterAutospacing="1"/>
    </w:pPr>
    <w:rPr>
      <w:rFonts w:ascii="Times New Roman" w:hAnsi="Times New Roman"/>
      <w:sz w:val="24"/>
      <w:szCs w:val="24"/>
    </w:rPr>
    <w:tblPr>
      <w:tblCellMar>
        <w:left w:w="0" w:type="dxa"/>
        <w:right w:w="0" w:type="dxa"/>
      </w:tblCellMar>
    </w:tblPr>
    <w:tcPr>
      <w:vAlign w:val="both"/>
    </w:tcPr>
  </w:style>
  <w:style w:type="table" w:customStyle="1" w:styleId="3669">
    <w:name w:val="常规_萝岗车辆段工程量清单核对171"/>
    <w:basedOn w:val="88"/>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670">
    <w:name w:val="网格型451"/>
    <w:basedOn w:val="8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1">
    <w:name w:val="网格型1331"/>
    <w:basedOn w:val="88"/>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72">
    <w:name w:val="网格型214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3">
    <w:name w:val="专业型18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74">
    <w:name w:val="网格型11131"/>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5">
    <w:name w:val="常规_措施费表一格式修改（2012-7-21）1331"/>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676">
    <w:name w:val="常规114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677">
    <w:name w:val="常规_措施费表一格式修改（2012-7-21）114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678">
    <w:name w:val="专业型34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79">
    <w:name w:val="常规_措施费表一格式修改（2012-7-21）1231"/>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680">
    <w:name w:val="常规13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681">
    <w:name w:val="专业型12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82">
    <w:name w:val="专业型43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83">
    <w:name w:val="专业型22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84">
    <w:name w:val="专业型114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85">
    <w:name w:val="常规_3-KO-概算取费表-10年1季度 广州114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686">
    <w:name w:val="常规12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687">
    <w:name w:val="专业型5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88">
    <w:name w:val="网格型12111"/>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9">
    <w:name w:val="常规_3-KO-概算取费表-10年1季度 广州13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690">
    <w:name w:val="常规_萝岗车辆段工程量清单核对1331"/>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691">
    <w:name w:val="专业型13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92">
    <w:name w:val="常规_3-KO-概算取费表-10年1季度 广州12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693">
    <w:name w:val="常规_萝岗车辆段工程量清单核对123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694">
    <w:name w:val="专业型214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695">
    <w:name w:val="网格型414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6">
    <w:name w:val="网格型551"/>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7">
    <w:name w:val="网格型314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8">
    <w:name w:val="常规_萝岗车辆段工程量清单核对1141"/>
    <w:basedOn w:val="88"/>
    <w:qFormat/>
    <w:uiPriority w:val="0"/>
    <w:pPr>
      <w:spacing w:before="100" w:beforeAutospacing="1" w:after="100" w:afterAutospacing="1"/>
    </w:pPr>
    <w:rPr>
      <w:rFonts w:ascii="宋体" w:hAnsi="宋体"/>
      <w:color w:val="000000"/>
      <w:sz w:val="22"/>
      <w:szCs w:val="22"/>
    </w:rPr>
    <w:tblPr>
      <w:tblCellMar>
        <w:left w:w="0" w:type="dxa"/>
        <w:right w:w="0" w:type="dxa"/>
      </w:tblCellMar>
    </w:tblPr>
    <w:tcPr>
      <w:vAlign w:val="center"/>
    </w:tcPr>
  </w:style>
  <w:style w:type="table" w:customStyle="1" w:styleId="3699">
    <w:name w:val="网格型13111"/>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0">
    <w:name w:val="专业型27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01">
    <w:name w:val="专业型23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02">
    <w:name w:val="常规_萝岗车辆段工程量清单核对11131"/>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703">
    <w:name w:val="网格型651"/>
    <w:basedOn w:val="8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4">
    <w:name w:val="网格型74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5">
    <w:name w:val="专业型6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06">
    <w:name w:val="专业型14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07">
    <w:name w:val="常规_措施费表一格式修改（2012-7-21）1431"/>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708">
    <w:name w:val="常规_3-KO-概算取费表-10年1季度 广州14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709">
    <w:name w:val="网格型143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0">
    <w:name w:val="常规14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711">
    <w:name w:val="常规_萝岗车辆段工程量清单核对1431"/>
    <w:basedOn w:val="88"/>
    <w:uiPriority w:val="0"/>
    <w:pPr>
      <w:spacing w:before="100" w:beforeAutospacing="1" w:after="100" w:afterAutospacing="1"/>
    </w:pPr>
    <w:rPr>
      <w:rFonts w:ascii="宋体" w:hAnsi="宋体"/>
      <w:color w:val="000000"/>
      <w:sz w:val="22"/>
    </w:rPr>
    <w:tblPr>
      <w:tblCellMar>
        <w:left w:w="0" w:type="dxa"/>
        <w:right w:w="0" w:type="dxa"/>
      </w:tblCellMar>
    </w:tblPr>
    <w:tcPr>
      <w:vAlign w:val="center"/>
    </w:tcPr>
  </w:style>
  <w:style w:type="table" w:customStyle="1" w:styleId="3712">
    <w:name w:val="专业型24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13">
    <w:name w:val="网格型514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4">
    <w:name w:val="网格型613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5">
    <w:name w:val="网格型83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6">
    <w:name w:val="专业型31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17">
    <w:name w:val="网格型11111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8">
    <w:name w:val="专业型111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19">
    <w:name w:val="专业型2113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20">
    <w:name w:val="网格型713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1">
    <w:name w:val="网格型93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2">
    <w:name w:val="常规111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723">
    <w:name w:val="常规_3-KO-概算取费表-10年1季度 广州11131"/>
    <w:basedOn w:val="88"/>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724">
    <w:name w:val="常规_措施费表一格式修改（2012-7-21）11131"/>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725">
    <w:name w:val="网格型1031"/>
    <w:basedOn w:val="8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6">
    <w:name w:val="表格主题21"/>
    <w:basedOn w:val="8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7">
    <w:name w:val="1321"/>
    <w:basedOn w:val="88"/>
    <w:qFormat/>
    <w:uiPriority w:val="99"/>
    <w:pPr>
      <w:adjustRightInd w:val="0"/>
      <w:snapToGrid w:val="0"/>
      <w:spacing w:line="300" w:lineRule="auto"/>
      <w:jc w:val="center"/>
    </w:pPr>
    <w:rPr>
      <w:rFonts w:ascii="Times New Roman" w:hAnsi="Times New Roman"/>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0" w:type="dxa"/>
        <w:right w:w="0" w:type="dxa"/>
      </w:tblCellMar>
    </w:tblPr>
    <w:trPr>
      <w:jc w:val="center"/>
    </w:trPr>
    <w:tcPr>
      <w:shd w:val="clear" w:color="auto" w:fill="FFFFFF"/>
      <w:tcMar>
        <w:left w:w="0" w:type="dxa"/>
        <w:right w:w="0" w:type="dxa"/>
      </w:tcMar>
      <w:vAlign w:val="center"/>
    </w:tcPr>
    <w:tblStylePr w:type="firstRow">
      <w:pPr>
        <w:wordWrap/>
        <w:adjustRightInd w:val="0"/>
        <w:snapToGrid w:val="0"/>
        <w:spacing w:beforeLines="0" w:beforeAutospacing="0" w:afterLines="0" w:afterAutospacing="0" w:line="300" w:lineRule="auto"/>
        <w:ind w:left="0" w:leftChars="0" w:right="0" w:rightChars="0" w:firstLine="0" w:firstLineChars="0"/>
        <w:contextualSpacing w:val="0"/>
        <w:jc w:val="center"/>
        <w:outlineLvl w:val="9"/>
      </w:pPr>
      <w:rPr>
        <w:rFonts w:ascii="Times New Roman" w:hAnsi="Times New Roman" w:eastAsia="宋体"/>
        <w:sz w:val="21"/>
      </w:rPr>
      <w:tcPr>
        <w:tcBorders>
          <w:top w:val="single" w:color="auto" w:sz="12" w:space="0"/>
          <w:left w:val="single" w:color="auto" w:sz="12" w:space="0"/>
          <w:bottom w:val="single" w:color="auto" w:sz="4" w:space="0"/>
          <w:right w:val="single" w:color="auto" w:sz="12" w:space="0"/>
          <w:insideH w:val="nil"/>
          <w:insideV w:val="single" w:sz="4" w:space="0"/>
          <w:tl2br w:val="nil"/>
          <w:tr2bl w:val="nil"/>
        </w:tcBorders>
        <w:shd w:val="clear" w:color="auto" w:fill="B8CCE4"/>
      </w:tcPr>
    </w:tblStylePr>
  </w:style>
  <w:style w:type="table" w:customStyle="1" w:styleId="3728">
    <w:name w:val="彩色型 221"/>
    <w:basedOn w:val="88"/>
    <w:uiPriority w:val="0"/>
    <w:pPr>
      <w:widowControl w:val="0"/>
      <w:jc w:val="both"/>
    </w:pPr>
    <w:rPr>
      <w:rFonts w:ascii="Times New Roman" w:hAnsi="Times New Roman"/>
    </w:rPr>
    <w:tblPr>
      <w:tblBorders>
        <w:bottom w:val="single" w:color="000000" w:sz="12" w:space="0"/>
      </w:tblBorders>
    </w:tblPr>
    <w:tcPr>
      <w:shd w:val="pct20" w:color="FFFF00" w:fill="FFFFFF"/>
    </w:tcPr>
    <w:tblStylePr w:type="firstRow">
      <w:rPr>
        <w:b/>
        <w:bCs/>
        <w:i/>
        <w:iCs/>
        <w:color w:val="FFFFFF"/>
      </w:rPr>
      <w:tcPr>
        <w:tcBorders>
          <w:bottom w:val="single" w:color="000000" w:sz="12" w:space="0"/>
          <w:tl2br w:val="nil"/>
          <w:tr2bl w:val="nil"/>
        </w:tcBorders>
        <w:shd w:val="solid" w:color="800000" w:fill="FFFFFF"/>
      </w:tcPr>
    </w:tblStylePr>
    <w:tblStylePr w:type="firstCol">
      <w:rPr>
        <w:b/>
        <w:bCs/>
        <w:i/>
        <w:iCs/>
      </w:rPr>
      <w:tcPr>
        <w:tcBorders>
          <w:tl2br w:val="nil"/>
          <w:tr2bl w:val="nil"/>
        </w:tcBorders>
      </w:tcPr>
    </w:tblStylePr>
    <w:tblStylePr w:type="lastCol">
      <w:tcPr>
        <w:tcBorders>
          <w:tl2br w:val="nil"/>
          <w:tr2bl w:val="nil"/>
        </w:tcBorders>
        <w:shd w:val="solid" w:color="C0C0C0" w:fill="FFFFFF"/>
      </w:tcPr>
    </w:tblStylePr>
    <w:tblStylePr w:type="swCell">
      <w:rPr>
        <w:b/>
        <w:bCs/>
        <w:i w:val="0"/>
        <w:iCs w:val="0"/>
      </w:rPr>
      <w:tcPr>
        <w:tcBorders>
          <w:tl2br w:val="nil"/>
          <w:tr2bl w:val="nil"/>
        </w:tcBorders>
      </w:tcPr>
    </w:tblStylePr>
  </w:style>
  <w:style w:type="table" w:customStyle="1" w:styleId="3729">
    <w:name w:val="彩色型 121"/>
    <w:basedOn w:val="88"/>
    <w:uiPriority w:val="0"/>
    <w:pPr>
      <w:widowControl w:val="0"/>
      <w:jc w:val="both"/>
    </w:pPr>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l2br w:val="nil"/>
          <w:tr2bl w:val="nil"/>
        </w:tcBorders>
        <w:shd w:val="solid" w:color="000000" w:fill="FFFFFF"/>
      </w:tcPr>
    </w:tblStylePr>
    <w:tblStylePr w:type="firstCol">
      <w:rPr>
        <w:b/>
        <w:bCs/>
        <w:i/>
        <w:iCs/>
      </w:rPr>
      <w:tcPr>
        <w:tcBorders>
          <w:tl2br w:val="nil"/>
          <w:tr2bl w:val="nil"/>
        </w:tcBorders>
        <w:shd w:val="solid" w:color="000080" w:fill="FFFFFF"/>
      </w:tcPr>
    </w:tblStylePr>
    <w:tblStylePr w:type="nwCell">
      <w:tcPr>
        <w:tcBorders>
          <w:tl2br w:val="nil"/>
          <w:tr2bl w:val="nil"/>
        </w:tcBorders>
        <w:shd w:val="solid" w:color="000000" w:fill="FFFFFF"/>
      </w:tcPr>
    </w:tblStylePr>
    <w:tblStylePr w:type="swCell">
      <w:rPr>
        <w:b/>
        <w:bCs/>
        <w:i w:val="0"/>
        <w:iCs w:val="0"/>
      </w:rPr>
      <w:tcPr>
        <w:tcBorders>
          <w:tl2br w:val="nil"/>
          <w:tr2bl w:val="nil"/>
        </w:tcBorders>
      </w:tcPr>
    </w:tblStylePr>
  </w:style>
  <w:style w:type="table" w:customStyle="1" w:styleId="3730">
    <w:name w:val="竖列型 121"/>
    <w:basedOn w:val="88"/>
    <w:semiHidden/>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il"/>
          <w:tr2bl w:val="nil"/>
        </w:tcBorders>
      </w:tcPr>
    </w:tblStylePr>
    <w:tblStylePr w:type="lastRow">
      <w:rPr>
        <w:b w:val="0"/>
        <w:bCs w:val="0"/>
      </w:rPr>
      <w:tcPr>
        <w:tcBorders>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731">
    <w:name w:val="彩色型 321"/>
    <w:basedOn w:val="88"/>
    <w:semiHidden/>
    <w:uiPriority w:val="0"/>
    <w:pPr>
      <w:widowControl w:val="0"/>
      <w:jc w:val="both"/>
    </w:pPr>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bottom w:val="single" w:color="000000" w:sz="6" w:space="0"/>
          <w:tl2br w:val="nil"/>
          <w:tr2bl w:val="nil"/>
        </w:tcBorders>
        <w:shd w:val="solid" w:color="008080" w:fill="FFFFFF"/>
      </w:tcPr>
    </w:tblStylePr>
    <w:tblStylePr w:type="firstCol">
      <w:tcPr>
        <w:tcBorders>
          <w:left w:val="single" w:color="000000" w:sz="36" w:space="0"/>
          <w:right w:val="single" w:color="000000" w:sz="6" w:space="0"/>
          <w:tl2br w:val="nil"/>
          <w:tr2bl w:val="nil"/>
        </w:tcBorders>
        <w:shd w:val="solid" w:color="008080" w:fill="FFFFFF"/>
      </w:tcPr>
    </w:tblStylePr>
    <w:tblStylePr w:type="nwCell">
      <w:rPr>
        <w:b/>
        <w:bCs/>
        <w:color w:val="FFFFFF"/>
      </w:rPr>
      <w:tcPr>
        <w:tcBorders>
          <w:tl2br w:val="nil"/>
          <w:tr2bl w:val="nil"/>
        </w:tcBorders>
        <w:shd w:val="solid" w:color="000000" w:fill="FFFFFF"/>
      </w:tcPr>
    </w:tblStylePr>
  </w:style>
  <w:style w:type="table" w:customStyle="1" w:styleId="3732">
    <w:name w:val="典雅型21"/>
    <w:basedOn w:val="88"/>
    <w:semiHidden/>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3733">
    <w:name w:val="古典型 121"/>
    <w:basedOn w:val="88"/>
    <w:semiHidden/>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3734">
    <w:name w:val="古典型 221"/>
    <w:basedOn w:val="88"/>
    <w:semiHidden/>
    <w:uiPriority w:val="0"/>
    <w:pPr>
      <w:widowControl w:val="0"/>
      <w:jc w:val="both"/>
    </w:pPr>
    <w:rPr>
      <w:rFonts w:ascii="Times New Roman" w:hAnsi="Times New Roman"/>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735">
    <w:name w:val="古典型 321"/>
    <w:basedOn w:val="88"/>
    <w:semiHidden/>
    <w:uiPriority w:val="0"/>
    <w:pPr>
      <w:widowControl w:val="0"/>
      <w:jc w:val="both"/>
    </w:pPr>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bottom w:val="single" w:color="000000" w:sz="6" w:space="0"/>
          <w:tl2br w:val="nil"/>
          <w:tr2bl w:val="nil"/>
        </w:tcBorders>
        <w:shd w:val="solid" w:color="000080" w:fill="FFFFFF"/>
      </w:tcPr>
    </w:tblStylePr>
    <w:tblStylePr w:type="lastRow">
      <w:rPr>
        <w:color w:val="000080"/>
      </w:rPr>
      <w:tcPr>
        <w:tcBorders>
          <w:top w:val="single" w:color="000000" w:sz="12" w:space="0"/>
          <w:tl2br w:val="nil"/>
          <w:tr2bl w:val="nil"/>
        </w:tcBorders>
        <w:shd w:val="solid" w:color="FFFFFF" w:fill="FFFFFF"/>
      </w:tcPr>
    </w:tblStylePr>
    <w:tblStylePr w:type="firstCol">
      <w:rPr>
        <w:b/>
        <w:bCs/>
        <w:color w:val="000000"/>
      </w:rPr>
      <w:tcPr>
        <w:tcBorders>
          <w:tl2br w:val="nil"/>
          <w:tr2bl w:val="nil"/>
        </w:tcBorders>
      </w:tcPr>
    </w:tblStylePr>
  </w:style>
  <w:style w:type="table" w:customStyle="1" w:styleId="3736">
    <w:name w:val="古典型 421"/>
    <w:basedOn w:val="88"/>
    <w:semiHidden/>
    <w:uiPriority w:val="0"/>
    <w:pPr>
      <w:widowControl w:val="0"/>
      <w:jc w:val="both"/>
    </w:pPr>
    <w:rPr>
      <w:rFonts w:ascii="Times New Roman" w:hAnsi="Times New Roman"/>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3737">
    <w:name w:val="简明型 121"/>
    <w:basedOn w:val="88"/>
    <w:semiHidden/>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3738">
    <w:name w:val="简明型 221"/>
    <w:basedOn w:val="88"/>
    <w:semiHidden/>
    <w:uiPriority w:val="0"/>
    <w:pPr>
      <w:widowControl w:val="0"/>
      <w:jc w:val="both"/>
    </w:pPr>
    <w:rPr>
      <w:rFonts w:ascii="Times New Roman" w:hAnsi="Times New Roman"/>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3739">
    <w:name w:val="简明型 321"/>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3740">
    <w:name w:val="精巧型 121"/>
    <w:basedOn w:val="88"/>
    <w:semiHidden/>
    <w:uiPriority w:val="0"/>
    <w:pPr>
      <w:widowControl w:val="0"/>
      <w:jc w:val="both"/>
    </w:pPr>
    <w:rPr>
      <w:rFonts w:ascii="Times New Roman" w:hAnsi="Times New Roman"/>
    </w:rPr>
    <w:tblStylePr w:type="firstRow">
      <w:tcPr>
        <w:tcBorders>
          <w:top w:val="single" w:color="000000" w:sz="6" w:space="0"/>
          <w:bottom w:val="single" w:color="000000" w:sz="12" w:space="0"/>
          <w:tl2br w:val="nil"/>
          <w:tr2bl w:val="nil"/>
        </w:tcBorders>
      </w:tcPr>
    </w:tblStylePr>
    <w:tblStylePr w:type="lastRow">
      <w:tcPr>
        <w:tcBorders>
          <w:top w:val="single" w:color="000000" w:sz="12" w:space="0"/>
          <w:tl2br w:val="nil"/>
          <w:tr2bl w:val="nil"/>
        </w:tcBorders>
        <w:shd w:val="pct25" w:color="800080" w:fill="FFFFFF"/>
      </w:tcPr>
    </w:tblStylePr>
    <w:tblStylePr w:type="firstCol">
      <w:tcPr>
        <w:tcBorders>
          <w:right w:val="single" w:color="000000" w:sz="12" w:space="0"/>
          <w:tl2br w:val="nil"/>
          <w:tr2bl w:val="nil"/>
        </w:tcBorders>
      </w:tcPr>
    </w:tblStylePr>
    <w:tblStylePr w:type="lastCol">
      <w:tcPr>
        <w:tcBorders>
          <w:left w:val="single" w:color="000000" w:sz="12" w:space="0"/>
          <w:tl2br w:val="nil"/>
          <w:tr2bl w:val="nil"/>
        </w:tcBorders>
      </w:tcPr>
    </w:tblStylePr>
    <w:tblStylePr w:type="band1Horz">
      <w:tcPr>
        <w:tcBorders>
          <w:bottom w:val="single" w:color="000000" w:sz="6"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741">
    <w:name w:val="精巧型 221"/>
    <w:basedOn w:val="88"/>
    <w:semiHidden/>
    <w:qFormat/>
    <w:uiPriority w:val="0"/>
    <w:pPr>
      <w:widowControl w:val="0"/>
      <w:jc w:val="both"/>
    </w:pPr>
    <w:rPr>
      <w:rFonts w:ascii="Times New Roman" w:hAnsi="Times New Roman"/>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742">
    <w:name w:val="立体型 121"/>
    <w:basedOn w:val="88"/>
    <w:semiHidden/>
    <w:uiPriority w:val="0"/>
    <w:pPr>
      <w:widowControl w:val="0"/>
      <w:jc w:val="both"/>
    </w:pPr>
    <w:rPr>
      <w:rFonts w:ascii="Times New Roman" w:hAnsi="Times New Roman"/>
    </w:r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3743">
    <w:name w:val="立体型 221"/>
    <w:basedOn w:val="88"/>
    <w:semiHidden/>
    <w:uiPriority w:val="0"/>
    <w:pPr>
      <w:widowControl w:val="0"/>
      <w:jc w:val="both"/>
    </w:pPr>
    <w:rPr>
      <w:rFonts w:ascii="Times New Roman" w:hAnsi="Times New Roman"/>
    </w:r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744">
    <w:name w:val="立体型 321"/>
    <w:basedOn w:val="88"/>
    <w:semiHidden/>
    <w:uiPriority w:val="0"/>
    <w:pPr>
      <w:widowControl w:val="0"/>
      <w:jc w:val="both"/>
    </w:pPr>
    <w:rPr>
      <w:rFonts w:ascii="Times New Roman" w:hAnsi="Times New Roman"/>
    </w:r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3745">
    <w:name w:val="列表型 121"/>
    <w:basedOn w:val="88"/>
    <w:semiHidden/>
    <w:uiPriority w:val="0"/>
    <w:pPr>
      <w:widowControl w:val="0"/>
      <w:jc w:val="both"/>
    </w:pPr>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il"/>
          <w:tr2bl w:val="nil"/>
        </w:tcBorders>
        <w:shd w:val="solid" w:color="C0C0C0" w:fill="FFFFFF"/>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solid" w:color="C0C0C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746">
    <w:name w:val="列表型 221"/>
    <w:basedOn w:val="88"/>
    <w:semiHidden/>
    <w:uiPriority w:val="0"/>
    <w:pPr>
      <w:widowControl w:val="0"/>
      <w:jc w:val="both"/>
    </w:pPr>
    <w:rPr>
      <w:rFonts w:ascii="Times New Roman" w:hAnsi="Times New Roman"/>
    </w:rPr>
    <w:tblPr>
      <w:tblBorders>
        <w:bottom w:val="single" w:color="808080" w:sz="12" w:space="0"/>
      </w:tblBorders>
    </w:tblPr>
    <w:tblStylePr w:type="firstRow">
      <w:rPr>
        <w:b/>
        <w:bCs/>
        <w:color w:val="FFFFFF"/>
      </w:rPr>
      <w:tcPr>
        <w:tcBorders>
          <w:bottom w:val="single" w:color="000000" w:sz="6" w:space="0"/>
          <w:tl2br w:val="nil"/>
          <w:tr2bl w:val="nil"/>
        </w:tcBorders>
        <w:shd w:val="pct75" w:color="008080" w:fill="008000"/>
      </w:tcPr>
    </w:tblStylePr>
    <w:tblStylePr w:type="lastRow">
      <w:tcPr>
        <w:tcBorders>
          <w:top w:val="single" w:color="000000" w:sz="6" w:space="0"/>
          <w:tl2br w:val="nil"/>
          <w:tr2bl w:val="nil"/>
        </w:tcBorders>
      </w:tcPr>
    </w:tblStylePr>
    <w:tblStylePr w:type="band1Horz">
      <w:rPr>
        <w:color w:val="auto"/>
      </w:rPr>
      <w:tcPr>
        <w:tcBorders>
          <w:tl2br w:val="nil"/>
          <w:tr2bl w:val="nil"/>
        </w:tcBorders>
        <w:shd w:val="pct20" w:color="00FF00" w:fill="FFFFFF"/>
      </w:tcPr>
    </w:tblStylePr>
    <w:tblStylePr w:type="band2Horz">
      <w:rPr>
        <w:color w:val="auto"/>
      </w:rPr>
      <w:tcPr>
        <w:tcBorders>
          <w:tl2br w:val="nil"/>
          <w:tr2bl w:val="nil"/>
        </w:tcBorders>
      </w:tcPr>
    </w:tblStylePr>
    <w:tblStylePr w:type="swCell">
      <w:rPr>
        <w:b/>
        <w:bCs/>
      </w:rPr>
      <w:tcPr>
        <w:tcBorders>
          <w:tl2br w:val="nil"/>
          <w:tr2bl w:val="nil"/>
        </w:tcBorders>
      </w:tcPr>
    </w:tblStylePr>
  </w:style>
  <w:style w:type="table" w:customStyle="1" w:styleId="3747">
    <w:name w:val="列表型 321"/>
    <w:basedOn w:val="88"/>
    <w:semiHidden/>
    <w:uiPriority w:val="0"/>
    <w:pPr>
      <w:widowControl w:val="0"/>
      <w:jc w:val="both"/>
    </w:pPr>
    <w:rPr>
      <w:rFonts w:ascii="Times New Roman" w:hAnsi="Times New Roman"/>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3748">
    <w:name w:val="列表型 421"/>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3749">
    <w:name w:val="列表型 521"/>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3750">
    <w:name w:val="列表型 621"/>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bottom w:val="single" w:color="000000" w:sz="12" w:space="0"/>
          <w:tl2br w:val="nil"/>
          <w:tr2bl w:val="nil"/>
        </w:tcBorders>
      </w:tcPr>
    </w:tblStylePr>
    <w:tblStylePr w:type="firstCol">
      <w:rPr>
        <w:b/>
        <w:bCs/>
      </w:rPr>
      <w:tcPr>
        <w:tcBorders>
          <w:right w:val="single" w:color="000000" w:sz="12" w:space="0"/>
          <w:tl2br w:val="nil"/>
          <w:tr2bl w:val="nil"/>
        </w:tcBorders>
      </w:tcPr>
    </w:tblStylePr>
    <w:tblStylePr w:type="band1Horz">
      <w:tcPr>
        <w:tcBorders>
          <w:tl2br w:val="nil"/>
          <w:tr2bl w:val="nil"/>
        </w:tcBorders>
        <w:shd w:val="pct25" w:color="000000" w:fill="FFFFFF"/>
      </w:tcPr>
    </w:tblStylePr>
    <w:tblStylePr w:type="nwCell">
      <w:tcPr>
        <w:tcBorders>
          <w:tl2br w:val="single" w:color="000000" w:sz="6" w:space="0"/>
          <w:tr2bl w:val="nil"/>
        </w:tcBorders>
      </w:tcPr>
    </w:tblStylePr>
  </w:style>
  <w:style w:type="table" w:customStyle="1" w:styleId="3751">
    <w:name w:val="列表型 721"/>
    <w:basedOn w:val="88"/>
    <w:semiHidden/>
    <w:uiPriority w:val="0"/>
    <w:pPr>
      <w:widowControl w:val="0"/>
      <w:jc w:val="both"/>
    </w:pPr>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3752">
    <w:name w:val="列表型 821"/>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il"/>
          <w:tr2bl w:val="nil"/>
        </w:tcBorders>
        <w:shd w:val="solid" w:color="FFFF00" w:fill="FFFFFF"/>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5" w:color="FFFF00" w:fill="FFFFFF"/>
      </w:tcPr>
    </w:tblStylePr>
    <w:tblStylePr w:type="band2Horz">
      <w:tcPr>
        <w:tcBorders>
          <w:tl2br w:val="nil"/>
          <w:tr2bl w:val="nil"/>
        </w:tcBorders>
        <w:shd w:val="pct50" w:color="FF0000" w:fill="FFFFFF"/>
      </w:tcPr>
    </w:tblStylePr>
    <w:tblStylePr w:type="nwCell">
      <w:tcPr>
        <w:tcBorders>
          <w:tl2br w:val="single" w:color="auto" w:sz="6" w:space="0"/>
          <w:tr2bl w:val="nil"/>
        </w:tcBorders>
      </w:tcPr>
    </w:tblStylePr>
  </w:style>
  <w:style w:type="table" w:customStyle="1" w:styleId="3753">
    <w:name w:val="流行型21"/>
    <w:basedOn w:val="88"/>
    <w:semiHidden/>
    <w:uiPriority w:val="0"/>
    <w:pPr>
      <w:widowControl w:val="0"/>
      <w:jc w:val="both"/>
    </w:pPr>
    <w:rPr>
      <w:rFonts w:ascii="Times New Roman" w:hAnsi="Times New Roman"/>
    </w:r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3754">
    <w:name w:val="竖列型 221"/>
    <w:basedOn w:val="88"/>
    <w:semiHidden/>
    <w:uiPriority w:val="0"/>
    <w:pPr>
      <w:widowControl w:val="0"/>
      <w:jc w:val="both"/>
    </w:pPr>
    <w:rPr>
      <w:rFonts w:ascii="Times New Roman" w:hAnsi="Times New Roman"/>
      <w:b/>
      <w:bCs/>
    </w:rPr>
    <w:tblStylePr w:type="firstRow">
      <w:rPr>
        <w:color w:val="FFFFFF"/>
      </w:rPr>
      <w:tcPr>
        <w:tcBorders>
          <w:tl2br w:val="nil"/>
          <w:tr2bl w:val="nil"/>
        </w:tcBorders>
        <w:shd w:val="solid" w:color="000080" w:fill="FFFFFF"/>
      </w:tcPr>
    </w:tblStylePr>
    <w:tblStylePr w:type="lastRow">
      <w:rPr>
        <w:b w:val="0"/>
        <w:bCs w:val="0"/>
      </w:rPr>
      <w:tcPr>
        <w:tcBorders>
          <w:tl2br w:val="nil"/>
          <w:tr2bl w:val="nil"/>
        </w:tcBorders>
      </w:tcPr>
    </w:tblStylePr>
    <w:tblStylePr w:type="firstCol">
      <w:rPr>
        <w:b w:val="0"/>
        <w:bCs w:val="0"/>
        <w:color w:val="00000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3755">
    <w:name w:val="竖列型 321"/>
    <w:basedOn w:val="88"/>
    <w:semiHidden/>
    <w:uiPriority w:val="0"/>
    <w:pPr>
      <w:widowControl w:val="0"/>
      <w:jc w:val="both"/>
    </w:pPr>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il"/>
          <w:tr2bl w:val="nil"/>
        </w:tcBorders>
        <w:shd w:val="solid" w:color="000080" w:fill="FFFFFF"/>
      </w:tcPr>
    </w:tblStylePr>
    <w:tblStylePr w:type="lastRow">
      <w:rPr>
        <w:b w:val="0"/>
        <w:bCs w:val="0"/>
      </w:rPr>
      <w:tcPr>
        <w:tcBorders>
          <w:top w:val="single" w:color="00008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l2br w:val="nil"/>
          <w:tr2bl w:val="nil"/>
        </w:tcBorders>
      </w:tcPr>
    </w:tblStylePr>
  </w:style>
  <w:style w:type="table" w:customStyle="1" w:styleId="3756">
    <w:name w:val="竖列型 421"/>
    <w:basedOn w:val="88"/>
    <w:semiHidden/>
    <w:uiPriority w:val="0"/>
    <w:pPr>
      <w:widowControl w:val="0"/>
      <w:jc w:val="both"/>
    </w:pPr>
    <w:rPr>
      <w:rFonts w:ascii="Times New Roman" w:hAnsi="Times New Roman"/>
    </w:rPr>
    <w:tblStylePr w:type="firstRow">
      <w:rPr>
        <w:color w:val="FFFFFF"/>
      </w:rPr>
      <w:tcPr>
        <w:tcBorders>
          <w:tl2br w:val="nil"/>
          <w:tr2bl w:val="nil"/>
        </w:tcBorders>
        <w:shd w:val="solid" w:color="0000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757">
    <w:name w:val="竖列型 521"/>
    <w:basedOn w:val="88"/>
    <w:semiHidden/>
    <w:uiPriority w:val="0"/>
    <w:pPr>
      <w:widowControl w:val="0"/>
      <w:jc w:val="both"/>
    </w:pPr>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il"/>
          <w:tr2bl w:val="nil"/>
        </w:tcBorders>
      </w:tcPr>
    </w:tblStylePr>
    <w:tblStylePr w:type="lastRow">
      <w:rPr>
        <w:b/>
        <w:bCs/>
      </w:rPr>
      <w:tcPr>
        <w:tcBorders>
          <w:top w:val="single" w:color="80808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758">
    <w:name w:val="网格型 121"/>
    <w:basedOn w:val="88"/>
    <w:semiHidden/>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3759">
    <w:name w:val="网格型 221"/>
    <w:basedOn w:val="88"/>
    <w:semiHidden/>
    <w:uiPriority w:val="0"/>
    <w:pPr>
      <w:widowControl w:val="0"/>
      <w:jc w:val="both"/>
    </w:pPr>
    <w:rPr>
      <w:rFonts w:ascii="Times New Roman" w:hAnsi="Times New Roman"/>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3760">
    <w:name w:val="网格型 321"/>
    <w:basedOn w:val="88"/>
    <w:semiHidden/>
    <w:uiPriority w:val="0"/>
    <w:pPr>
      <w:widowControl w:val="0"/>
      <w:jc w:val="both"/>
    </w:pPr>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761">
    <w:name w:val="网格型 421"/>
    <w:basedOn w:val="88"/>
    <w:semiHidden/>
    <w:uiPriority w:val="0"/>
    <w:pPr>
      <w:widowControl w:val="0"/>
      <w:jc w:val="both"/>
    </w:pPr>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3762">
    <w:name w:val="网格型 521"/>
    <w:basedOn w:val="88"/>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3763">
    <w:name w:val="网格型 621"/>
    <w:basedOn w:val="88"/>
    <w:semiHidden/>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3764">
    <w:name w:val="网格型 721"/>
    <w:basedOn w:val="88"/>
    <w:semiHidden/>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3765">
    <w:name w:val="网格型 821"/>
    <w:basedOn w:val="88"/>
    <w:semiHidden/>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3766">
    <w:name w:val="网页型 121"/>
    <w:basedOn w:val="88"/>
    <w:semiHidden/>
    <w:uiPriority w:val="0"/>
    <w:pPr>
      <w:widowControl w:val="0"/>
      <w:jc w:val="both"/>
    </w:pPr>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767">
    <w:name w:val="网页型 221"/>
    <w:basedOn w:val="88"/>
    <w:semiHidden/>
    <w:uiPriority w:val="0"/>
    <w:pPr>
      <w:widowControl w:val="0"/>
      <w:jc w:val="both"/>
    </w:pPr>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768">
    <w:name w:val="网页型 321"/>
    <w:basedOn w:val="88"/>
    <w:semiHidden/>
    <w:uiPriority w:val="0"/>
    <w:pPr>
      <w:widowControl w:val="0"/>
      <w:jc w:val="both"/>
    </w:pPr>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3769">
    <w:name w:val="网格型1521"/>
    <w:basedOn w:val="88"/>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0">
    <w:name w:val="网格型1621"/>
    <w:basedOn w:val="88"/>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71">
    <w:name w:val="网格型2211"/>
    <w:basedOn w:val="8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2">
    <w:name w:val="专业型711"/>
    <w:basedOn w:val="8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73">
    <w:name w:val="网格型11211"/>
    <w:basedOn w:val="88"/>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4">
    <w:name w:val="常规_措施费表一格式修改（2012-7-21）13111"/>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775">
    <w:name w:val="常规15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776">
    <w:name w:val="常规_措施费表一格式修改（2012-7-21）1511"/>
    <w:basedOn w:val="88"/>
    <w:qFormat/>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777">
    <w:name w:val="专业型3211"/>
    <w:basedOn w:val="8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778">
    <w:name w:val="常规11211"/>
    <w:basedOn w:val="88"/>
    <w:qFormat/>
    <w:uiPriority w:val="0"/>
    <w:pPr>
      <w:spacing w:before="100" w:beforeAutospacing="1" w:after="100" w:afterAutospacing="1"/>
    </w:pPr>
    <w:rPr>
      <w:rFonts w:ascii="宋体" w:hAnsi="宋体"/>
      <w:sz w:val="24"/>
      <w:szCs w:val="24"/>
    </w:rPr>
    <w:tblPr>
      <w:tblCellMar>
        <w:left w:w="0" w:type="dxa"/>
        <w:right w:w="0" w:type="dxa"/>
      </w:tblCellMar>
    </w:tblPr>
  </w:style>
  <w:style w:type="table" w:customStyle="1" w:styleId="3779">
    <w:name w:val="常规_措施费表一格式修改（2012-7-21）12111"/>
    <w:basedOn w:val="88"/>
    <w:uiPriority w:val="0"/>
    <w:pPr>
      <w:spacing w:before="100" w:beforeAutospacing="1" w:after="100" w:afterAutospacing="1"/>
    </w:pPr>
    <w:rPr>
      <w:rFonts w:ascii="Times New Roman" w:hAnsi="Times New Roman"/>
      <w:sz w:val="24"/>
      <w:szCs w:val="24"/>
    </w:rPr>
    <w:tblPr>
      <w:tblCellMar>
        <w:left w:w="0" w:type="dxa"/>
        <w:right w:w="0" w:type="dxa"/>
      </w:tblCellMar>
    </w:tblPr>
  </w:style>
  <w:style w:type="table" w:customStyle="1" w:styleId="3780">
    <w:name w:val="常规13111"/>
    <w:basedOn w:val="88"/>
    <w:uiPriority w:val="0"/>
    <w:pPr>
      <w:spacing w:before="100" w:beforeAutospacing="1" w:after="100" w:afterAutospacing="1"/>
    </w:pPr>
    <w:rPr>
      <w:rFonts w:ascii="宋体" w:hAnsi="宋体"/>
      <w:sz w:val="24"/>
      <w:szCs w:val="24"/>
    </w:rPr>
    <w:tblPr>
      <w:tblCellMar>
        <w:left w:w="0" w:type="dxa"/>
        <w:right w:w="0" w:type="dxa"/>
      </w:tblCellMar>
    </w:tblPr>
  </w:style>
  <w:style w:type="paragraph" w:customStyle="1" w:styleId="3781">
    <w:name w:val="样式 样式 样式 标题 3 + 段前: 0.5 行1 + 段前: 0.5 行 段后: 0.5 行 + 段前: 0.5 行 段后..."/>
    <w:basedOn w:val="3782"/>
    <w:uiPriority w:val="0"/>
    <w:pPr>
      <w:tabs>
        <w:tab w:val="left" w:pos="855"/>
      </w:tabs>
      <w:spacing w:before="120" w:after="120" w:afterLines="0"/>
    </w:pPr>
  </w:style>
  <w:style w:type="paragraph" w:customStyle="1" w:styleId="3782">
    <w:name w:val="样式 样式 标题 3 + 段前: 0.5 行1 + 段前: 0.5 行 段后: 0.5 行"/>
    <w:basedOn w:val="3783"/>
    <w:uiPriority w:val="0"/>
    <w:pPr>
      <w:tabs>
        <w:tab w:val="left" w:pos="855"/>
      </w:tabs>
    </w:pPr>
    <w:rPr>
      <w:szCs w:val="20"/>
    </w:rPr>
  </w:style>
  <w:style w:type="paragraph" w:customStyle="1" w:styleId="3783">
    <w:name w:val="样式 标题 3 + 段前: 0.5 行1"/>
    <w:basedOn w:val="5"/>
    <w:uiPriority w:val="0"/>
    <w:pPr>
      <w:numPr>
        <w:ilvl w:val="2"/>
        <w:numId w:val="41"/>
      </w:numPr>
      <w:spacing w:after="156" w:afterLines="50"/>
    </w:pPr>
    <w:rPr>
      <w:rFonts w:cs="宋体"/>
      <w:color w:val="0000FF"/>
    </w:rPr>
  </w:style>
  <w:style w:type="paragraph" w:customStyle="1" w:styleId="3784">
    <w:name w:val="Revision"/>
    <w:hidden/>
    <w:unhideWhenUsed/>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43B48-B08C-4A76-B9DE-271AE281CB33}">
  <ds:schemaRefs/>
</ds:datastoreItem>
</file>

<file path=docProps/app.xml><?xml version="1.0" encoding="utf-8"?>
<Properties xmlns="http://schemas.openxmlformats.org/officeDocument/2006/extended-properties" xmlns:vt="http://schemas.openxmlformats.org/officeDocument/2006/docPropsVTypes">
  <Template>Normal</Template>
  <Pages>142</Pages>
  <Words>103416</Words>
  <Characters>114867</Characters>
  <Lines>867</Lines>
  <Paragraphs>244</Paragraphs>
  <TotalTime>378</TotalTime>
  <ScaleCrop>false</ScaleCrop>
  <LinksUpToDate>false</LinksUpToDate>
  <CharactersWithSpaces>115993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2022-01-10T08:26:00Z</dcterms:created>
  <dc:creator>Tencent</dc:creator>
  <cp:lastModifiedBy>胡丽容</cp:lastModifiedBy>
  <dcterms:modified xsi:type="dcterms:W3CDTF">2024-06-23T11:20:53Z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BEBC1E90AD5248FFBD1BB89366B0814E</vt:lpwstr>
  </property>
</Properties>
</file>