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02AD873">
      <w:pPr>
        <w:keepNext w:val="0"/>
        <w:keepLines w:val="0"/>
        <w:pageBreakBefore w:val="0"/>
        <w:kinsoku/>
        <w:wordWrap/>
        <w:overflowPunct/>
        <w:topLinePunct w:val="0"/>
        <w:autoSpaceDE/>
        <w:autoSpaceDN/>
        <w:bidi w:val="0"/>
        <w:spacing w:line="360" w:lineRule="auto"/>
        <w:jc w:val="center"/>
        <w:textAlignment w:val="auto"/>
        <w:rPr>
          <w:rFonts w:hint="eastAsia" w:ascii="宋体" w:hAnsi="宋体" w:cs="仿宋_GB2312"/>
          <w:b/>
          <w:sz w:val="24"/>
          <w:szCs w:val="24"/>
          <w:highlight w:val="none"/>
        </w:rPr>
      </w:pPr>
      <w:bookmarkStart w:id="0" w:name="_Toc34400737"/>
      <w:bookmarkStart w:id="1" w:name="_Toc533357305"/>
      <w:r>
        <w:rPr>
          <w:rFonts w:hint="eastAsia" w:ascii="宋体" w:hAnsi="宋体" w:eastAsia="宋体" w:cs="宋体"/>
          <w:b/>
          <w:sz w:val="32"/>
          <w:szCs w:val="32"/>
          <w:highlight w:val="none"/>
          <w:lang w:eastAsia="zh-CN"/>
        </w:rPr>
        <w:t>2023—2025 年从化区吕田镇、良口镇、温泉镇农村生活污水治理提升工程检验监测</w:t>
      </w:r>
      <w:r>
        <w:rPr>
          <w:rFonts w:hint="eastAsia" w:ascii="宋体" w:hAnsi="宋体" w:eastAsia="宋体" w:cs="宋体"/>
          <w:b/>
          <w:sz w:val="32"/>
          <w:szCs w:val="32"/>
          <w:highlight w:val="none"/>
        </w:rPr>
        <w:t>招标公告</w:t>
      </w:r>
      <w:bookmarkEnd w:id="0"/>
      <w:bookmarkEnd w:id="1"/>
    </w:p>
    <w:p w14:paraId="49095B9C">
      <w:pPr>
        <w:keepNext w:val="0"/>
        <w:keepLines w:val="0"/>
        <w:pageBreakBefore w:val="0"/>
        <w:kinsoku/>
        <w:wordWrap/>
        <w:overflowPunct/>
        <w:topLinePunct w:val="0"/>
        <w:autoSpaceDE/>
        <w:autoSpaceDN/>
        <w:bidi w:val="0"/>
        <w:spacing w:line="360" w:lineRule="auto"/>
        <w:ind w:firstLine="482"/>
        <w:textAlignment w:val="auto"/>
        <w:rPr>
          <w:rFonts w:hint="eastAsia" w:ascii="宋体" w:hAnsi="宋体" w:cs="仿宋_GB2312"/>
          <w:b/>
          <w:sz w:val="24"/>
          <w:szCs w:val="24"/>
          <w:highlight w:val="none"/>
        </w:rPr>
      </w:pPr>
      <w:r>
        <w:rPr>
          <w:rFonts w:hint="eastAsia" w:ascii="宋体" w:hAnsi="宋体" w:cs="仿宋_GB2312"/>
          <w:b/>
          <w:sz w:val="24"/>
          <w:szCs w:val="24"/>
          <w:highlight w:val="none"/>
        </w:rPr>
        <w:t>1.招标条件</w:t>
      </w:r>
    </w:p>
    <w:p w14:paraId="05C4A724">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仿宋_GB2312"/>
          <w:sz w:val="24"/>
          <w:szCs w:val="24"/>
          <w:highlight w:val="none"/>
        </w:rPr>
      </w:pPr>
      <w:r>
        <w:rPr>
          <w:rFonts w:hint="eastAsia" w:ascii="宋体" w:hAnsi="宋体" w:eastAsia="宋体" w:cs="宋体"/>
          <w:color w:val="000000"/>
          <w:sz w:val="24"/>
          <w:szCs w:val="24"/>
          <w:highlight w:val="none"/>
        </w:rPr>
        <w:t>本招标项目</w:t>
      </w:r>
      <w:r>
        <w:rPr>
          <w:rFonts w:hint="eastAsia" w:ascii="宋体" w:hAnsi="宋体" w:eastAsia="宋体" w:cs="宋体"/>
          <w:color w:val="000000"/>
          <w:sz w:val="24"/>
          <w:szCs w:val="24"/>
          <w:highlight w:val="none"/>
          <w:u w:val="single"/>
        </w:rPr>
        <w:t>2023-2025年从化区城郊街农村生活污水治理提升工程</w:t>
      </w:r>
      <w:r>
        <w:rPr>
          <w:rFonts w:hint="eastAsia" w:ascii="宋体" w:hAnsi="宋体" w:eastAsia="宋体" w:cs="宋体"/>
          <w:color w:val="000000"/>
          <w:sz w:val="24"/>
          <w:szCs w:val="24"/>
          <w:highlight w:val="none"/>
        </w:rPr>
        <w:t>已由</w:t>
      </w:r>
      <w:r>
        <w:rPr>
          <w:rFonts w:hint="eastAsia" w:ascii="宋体" w:hAnsi="宋体" w:eastAsia="宋体" w:cs="宋体"/>
          <w:color w:val="000000"/>
          <w:sz w:val="24"/>
          <w:szCs w:val="24"/>
          <w:highlight w:val="none"/>
          <w:u w:val="single"/>
          <w:lang w:val="en-US" w:eastAsia="zh-CN"/>
        </w:rPr>
        <w:t>广州市从化区发展和改革局</w:t>
      </w:r>
      <w:r>
        <w:rPr>
          <w:rFonts w:hint="eastAsia" w:ascii="宋体" w:hAnsi="宋体" w:eastAsia="宋体" w:cs="宋体"/>
          <w:color w:val="000000"/>
          <w:sz w:val="24"/>
          <w:szCs w:val="24"/>
          <w:highlight w:val="none"/>
        </w:rPr>
        <w:t>以</w:t>
      </w:r>
      <w:r>
        <w:rPr>
          <w:rFonts w:hint="eastAsia" w:ascii="宋体" w:hAnsi="宋体" w:cs="宋体"/>
          <w:color w:val="000000"/>
          <w:sz w:val="24"/>
          <w:szCs w:val="24"/>
          <w:highlight w:val="none"/>
          <w:u w:val="single"/>
          <w:lang w:val="en-US" w:eastAsia="zh-CN"/>
        </w:rPr>
        <w:t>穗从发改投批〔2024〕28 号</w:t>
      </w:r>
      <w:r>
        <w:rPr>
          <w:rFonts w:hint="eastAsia" w:ascii="宋体" w:hAnsi="宋体" w:eastAsia="宋体" w:cs="宋体"/>
          <w:color w:val="000000"/>
          <w:sz w:val="24"/>
          <w:szCs w:val="24"/>
          <w:highlight w:val="none"/>
        </w:rPr>
        <w:t>批准建设，建设资金来自</w:t>
      </w:r>
      <w:r>
        <w:rPr>
          <w:rFonts w:hint="eastAsia" w:ascii="宋体" w:hAnsi="宋体" w:eastAsia="宋体" w:cs="宋体"/>
          <w:color w:val="000000"/>
          <w:sz w:val="24"/>
          <w:szCs w:val="24"/>
          <w:highlight w:val="none"/>
          <w:u w:val="single"/>
          <w:lang w:val="en-US" w:eastAsia="zh-CN"/>
        </w:rPr>
        <w:t>区财政资金</w:t>
      </w:r>
      <w:r>
        <w:rPr>
          <w:rFonts w:hint="eastAsia" w:ascii="宋体" w:hAnsi="宋体" w:eastAsia="宋体" w:cs="宋体"/>
          <w:color w:val="000000"/>
          <w:sz w:val="24"/>
          <w:szCs w:val="24"/>
          <w:highlight w:val="none"/>
        </w:rPr>
        <w:t>，出资比例为</w:t>
      </w:r>
      <w:r>
        <w:rPr>
          <w:rFonts w:hint="eastAsia" w:ascii="宋体" w:hAnsi="宋体" w:eastAsia="宋体" w:cs="宋体"/>
          <w:color w:val="000000"/>
          <w:sz w:val="24"/>
          <w:szCs w:val="24"/>
          <w:highlight w:val="none"/>
          <w:u w:val="single"/>
        </w:rPr>
        <w:t>100%</w:t>
      </w:r>
      <w:r>
        <w:rPr>
          <w:rFonts w:hint="eastAsia" w:ascii="宋体" w:hAnsi="宋体" w:eastAsia="宋体" w:cs="宋体"/>
          <w:color w:val="000000"/>
          <w:sz w:val="24"/>
          <w:szCs w:val="24"/>
          <w:highlight w:val="none"/>
        </w:rPr>
        <w:t>，招标人为</w:t>
      </w:r>
      <w:r>
        <w:rPr>
          <w:rFonts w:hint="eastAsia" w:ascii="宋体" w:hAnsi="宋体" w:eastAsia="宋体" w:cs="宋体"/>
          <w:color w:val="000000"/>
          <w:sz w:val="24"/>
          <w:szCs w:val="24"/>
          <w:highlight w:val="none"/>
          <w:u w:val="single"/>
          <w:lang w:val="en-US" w:eastAsia="zh-CN"/>
        </w:rPr>
        <w:t>广州市从化区城市排水有限公司</w:t>
      </w:r>
      <w:r>
        <w:rPr>
          <w:rFonts w:hint="eastAsia" w:ascii="宋体" w:hAnsi="宋体" w:eastAsia="宋体" w:cs="宋体"/>
          <w:color w:val="000000"/>
          <w:sz w:val="24"/>
          <w:szCs w:val="24"/>
          <w:highlight w:val="none"/>
        </w:rPr>
        <w:t>。项目已具备招标条件，</w:t>
      </w:r>
      <w:r>
        <w:rPr>
          <w:rFonts w:hint="eastAsia" w:ascii="宋体" w:hAnsi="宋体" w:cs="仿宋_GB2312"/>
          <w:sz w:val="24"/>
          <w:szCs w:val="24"/>
          <w:highlight w:val="none"/>
        </w:rPr>
        <w:t>现对该</w:t>
      </w:r>
      <w:r>
        <w:rPr>
          <w:rFonts w:hint="eastAsia" w:ascii="宋体" w:hAnsi="宋体" w:eastAsia="宋体" w:cs="仿宋_GB2312"/>
          <w:sz w:val="24"/>
          <w:szCs w:val="24"/>
          <w:highlight w:val="none"/>
        </w:rPr>
        <w:t>项目的检验监测进行公开招标。</w:t>
      </w:r>
    </w:p>
    <w:p w14:paraId="2320290A">
      <w:pPr>
        <w:keepNext w:val="0"/>
        <w:keepLines w:val="0"/>
        <w:pageBreakBefore w:val="0"/>
        <w:kinsoku/>
        <w:wordWrap/>
        <w:overflowPunct/>
        <w:topLinePunct w:val="0"/>
        <w:autoSpaceDE/>
        <w:autoSpaceDN/>
        <w:bidi w:val="0"/>
        <w:spacing w:line="360" w:lineRule="auto"/>
        <w:ind w:firstLine="482"/>
        <w:textAlignment w:val="auto"/>
        <w:rPr>
          <w:rFonts w:hint="eastAsia" w:ascii="宋体" w:hAnsi="宋体" w:cs="仿宋_GB2312"/>
          <w:b/>
          <w:sz w:val="24"/>
          <w:szCs w:val="24"/>
          <w:highlight w:val="none"/>
        </w:rPr>
      </w:pPr>
      <w:r>
        <w:rPr>
          <w:rFonts w:hint="eastAsia" w:ascii="宋体" w:hAnsi="宋体" w:cs="仿宋_GB2312"/>
          <w:b/>
          <w:sz w:val="24"/>
          <w:szCs w:val="24"/>
          <w:highlight w:val="none"/>
        </w:rPr>
        <w:t>2.项目概况与招标范围</w:t>
      </w:r>
    </w:p>
    <w:p w14:paraId="56216559">
      <w:pPr>
        <w:keepNext w:val="0"/>
        <w:keepLines w:val="0"/>
        <w:pageBreakBefore w:val="0"/>
        <w:kinsoku/>
        <w:wordWrap/>
        <w:overflowPunct/>
        <w:topLinePunct w:val="0"/>
        <w:autoSpaceDE/>
        <w:autoSpaceDN/>
        <w:bidi w:val="0"/>
        <w:spacing w:line="360" w:lineRule="auto"/>
        <w:ind w:left="479" w:leftChars="228" w:firstLine="64" w:firstLineChars="27"/>
        <w:textAlignment w:val="auto"/>
        <w:rPr>
          <w:rFonts w:hint="eastAsia" w:ascii="宋体" w:hAnsi="宋体" w:cs="宋体"/>
          <w:color w:val="000000"/>
          <w:sz w:val="24"/>
          <w:highlight w:val="none"/>
          <w:u w:val="single"/>
          <w:lang w:eastAsia="zh-CN"/>
        </w:rPr>
      </w:pPr>
      <w:r>
        <w:rPr>
          <w:rFonts w:hint="eastAsia" w:ascii="宋体" w:hAnsi="宋体" w:cs="仿宋_GB2312"/>
          <w:sz w:val="24"/>
          <w:szCs w:val="24"/>
          <w:highlight w:val="none"/>
        </w:rPr>
        <w:t>2.1项目名称：</w:t>
      </w:r>
      <w:r>
        <w:rPr>
          <w:rFonts w:hint="eastAsia" w:ascii="宋体" w:hAnsi="宋体" w:cs="宋体"/>
          <w:color w:val="000000"/>
          <w:sz w:val="24"/>
          <w:highlight w:val="none"/>
          <w:u w:val="single"/>
          <w:lang w:eastAsia="zh-CN"/>
        </w:rPr>
        <w:t>2023—2025 年从化区吕田镇、良口镇、温泉镇农村生活污水治理提升工程检验监测</w:t>
      </w:r>
    </w:p>
    <w:p w14:paraId="342969B6">
      <w:pPr>
        <w:keepNext w:val="0"/>
        <w:keepLines w:val="0"/>
        <w:pageBreakBefore w:val="0"/>
        <w:kinsoku/>
        <w:wordWrap/>
        <w:overflowPunct/>
        <w:topLinePunct w:val="0"/>
        <w:autoSpaceDE/>
        <w:autoSpaceDN/>
        <w:bidi w:val="0"/>
        <w:spacing w:line="360" w:lineRule="auto"/>
        <w:ind w:left="479" w:leftChars="228" w:firstLine="64" w:firstLineChars="27"/>
        <w:textAlignment w:val="auto"/>
        <w:rPr>
          <w:rFonts w:ascii="宋体" w:hAnsi="宋体" w:cs="仿宋_GB2312"/>
          <w:kern w:val="0"/>
          <w:sz w:val="24"/>
          <w:szCs w:val="24"/>
          <w:highlight w:val="none"/>
          <w:u w:val="single"/>
        </w:rPr>
      </w:pPr>
      <w:r>
        <w:rPr>
          <w:rFonts w:hint="eastAsia" w:ascii="宋体" w:hAnsi="宋体" w:cs="仿宋_GB2312"/>
          <w:sz w:val="24"/>
          <w:szCs w:val="24"/>
          <w:highlight w:val="none"/>
        </w:rPr>
        <w:t>2.2</w:t>
      </w:r>
      <w:r>
        <w:rPr>
          <w:rFonts w:hint="eastAsia"/>
          <w:sz w:val="24"/>
          <w:szCs w:val="24"/>
          <w:highlight w:val="none"/>
        </w:rPr>
        <w:t>建设地点：</w:t>
      </w:r>
      <w:r>
        <w:rPr>
          <w:rFonts w:hint="eastAsia" w:ascii="宋体" w:hAnsi="宋体" w:eastAsia="宋体" w:cs="宋体"/>
          <w:color w:val="auto"/>
          <w:sz w:val="24"/>
          <w:szCs w:val="24"/>
          <w:highlight w:val="none"/>
          <w:u w:val="single"/>
          <w:lang w:val="en-US" w:eastAsia="zh-CN"/>
        </w:rPr>
        <w:t>包括从化区吕田镇联丰村、吕新村、吕中村、鱼洞村、安山村，良口镇良平村、锦村、石明村、长流村、良新村、下溪村、高沙村、少沙村、达溪村，温泉镇卫东村、天湖村、乌石村、石海村、石南村、新田村、南平村。</w:t>
      </w:r>
      <w:r>
        <w:rPr>
          <w:rFonts w:hint="eastAsia" w:ascii="宋体" w:hAnsi="宋体" w:cs="仿宋_GB2312"/>
          <w:kern w:val="0"/>
          <w:sz w:val="24"/>
          <w:szCs w:val="24"/>
          <w:highlight w:val="none"/>
          <w:u w:val="single"/>
        </w:rPr>
        <w:t xml:space="preserve">  </w:t>
      </w:r>
    </w:p>
    <w:p w14:paraId="772A2E79">
      <w:pPr>
        <w:keepNext w:val="0"/>
        <w:keepLines w:val="0"/>
        <w:widowControl/>
        <w:suppressLineNumbers w:val="0"/>
        <w:spacing w:line="360" w:lineRule="auto"/>
        <w:ind w:firstLine="480" w:firstLineChars="200"/>
        <w:jc w:val="left"/>
        <w:rPr>
          <w:rFonts w:ascii="宋体" w:hAnsi="宋体" w:cs="仿宋_GB2312"/>
          <w:sz w:val="24"/>
          <w:szCs w:val="24"/>
          <w:highlight w:val="none"/>
        </w:rPr>
      </w:pPr>
      <w:r>
        <w:rPr>
          <w:rFonts w:hint="eastAsia" w:ascii="宋体" w:hAnsi="宋体" w:cs="仿宋_GB2312"/>
          <w:sz w:val="24"/>
          <w:szCs w:val="24"/>
          <w:highlight w:val="none"/>
        </w:rPr>
        <w:t>2.3</w:t>
      </w:r>
      <w:r>
        <w:rPr>
          <w:rFonts w:hint="eastAsia" w:hAnsi="宋体" w:cs="仿宋_GB2312"/>
          <w:sz w:val="24"/>
          <w:szCs w:val="24"/>
          <w:highlight w:val="none"/>
        </w:rPr>
        <w:t>建设规模：</w:t>
      </w:r>
      <w:r>
        <w:rPr>
          <w:rFonts w:hint="eastAsia" w:ascii="宋体" w:hAnsi="宋体" w:eastAsia="宋体" w:cs="宋体"/>
          <w:color w:val="auto"/>
          <w:sz w:val="24"/>
          <w:szCs w:val="24"/>
          <w:highlight w:val="none"/>
          <w:u w:val="single"/>
          <w:lang w:val="en-US" w:eastAsia="zh-CN"/>
        </w:rPr>
        <w:t>21个行政村共新建农村污水处理设施44座，污水处理规模共660.5t/d；现状处理设施提升改造124座；修复、更新现状管道0.73km，DN300~600钢筋混凝土管铺设约25.12km，新建DN200 UPVC接户管39.23km，DN100~DN150 UPVC 管铺设约24.65km，资源化利用的管道3.64km，装配式钢筋混凝</w:t>
      </w:r>
      <w:r>
        <w:rPr>
          <w:rFonts w:hint="eastAsia" w:ascii="宋体" w:hAnsi="宋体" w:cs="宋体"/>
          <w:color w:val="auto"/>
          <w:sz w:val="24"/>
          <w:szCs w:val="24"/>
          <w:highlight w:val="none"/>
          <w:u w:val="single"/>
          <w:lang w:val="en-US" w:eastAsia="zh-CN"/>
        </w:rPr>
        <w:t>土</w:t>
      </w:r>
      <w:r>
        <w:rPr>
          <w:rFonts w:hint="eastAsia" w:ascii="宋体" w:hAnsi="宋体" w:eastAsia="宋体" w:cs="宋体"/>
          <w:color w:val="auto"/>
          <w:sz w:val="24"/>
          <w:szCs w:val="24"/>
          <w:highlight w:val="none"/>
          <w:u w:val="single"/>
          <w:lang w:val="en-US" w:eastAsia="zh-CN"/>
        </w:rPr>
        <w:t xml:space="preserve">检查井1968座，新建化粪池50座，新建方井600×600共2382座，现状人工湿地更换填料、植物、现状管道清疏、修复、更换检查井盖等。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阶梯推进，分批实施，</w:t>
      </w:r>
      <w:r>
        <w:rPr>
          <w:rFonts w:hint="eastAsia" w:ascii="宋体" w:hAnsi="宋体" w:eastAsia="宋体" w:cs="宋体"/>
          <w:color w:val="auto"/>
          <w:sz w:val="24"/>
          <w:szCs w:val="24"/>
          <w:highlight w:val="none"/>
          <w:u w:val="single"/>
        </w:rPr>
        <w:t>具体项目以批复文件、和相关政府部门审查确定的建设项目、建设规模、建设标准等为准）。</w:t>
      </w:r>
    </w:p>
    <w:p w14:paraId="7119573A">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2.4招标范围：</w:t>
      </w:r>
      <w:r>
        <w:rPr>
          <w:rFonts w:hint="eastAsia" w:ascii="宋体" w:hAnsi="宋体" w:cs="仿宋_GB2312"/>
          <w:sz w:val="24"/>
          <w:szCs w:val="24"/>
          <w:highlight w:val="none"/>
          <w:u w:val="single"/>
        </w:rPr>
        <w:t>本次招标分为 1个标段。</w:t>
      </w:r>
    </w:p>
    <w:p w14:paraId="25C876CC">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2.5招标内容：</w:t>
      </w:r>
    </w:p>
    <w:p w14:paraId="6FEB67F1">
      <w:pPr>
        <w:spacing w:line="360" w:lineRule="auto"/>
        <w:ind w:firstLine="480"/>
        <w:rPr>
          <w:rFonts w:hint="eastAsia" w:ascii="宋体" w:hAnsi="宋体" w:cs="仿宋_GB2312"/>
          <w:sz w:val="24"/>
          <w:szCs w:val="24"/>
          <w:u w:val="single"/>
        </w:rPr>
      </w:pPr>
      <w:r>
        <w:rPr>
          <w:rFonts w:hint="eastAsia" w:ascii="宋体" w:hAnsi="宋体"/>
          <w:sz w:val="24"/>
          <w:szCs w:val="24"/>
          <w:highlight w:val="none"/>
          <w:u w:val="single"/>
        </w:rPr>
        <w:t>2.5.1</w:t>
      </w:r>
      <w:r>
        <w:rPr>
          <w:rFonts w:hint="eastAsia" w:ascii="宋体" w:hAnsi="宋体" w:cs="仿宋_GB2312"/>
          <w:sz w:val="24"/>
          <w:szCs w:val="24"/>
          <w:u w:val="single"/>
          <w:lang w:eastAsia="zh-Hans"/>
        </w:rPr>
        <w:t>承担对本工程具有质量监控作用的检测监测工作，主要内容包括但不限于由</w:t>
      </w:r>
      <w:r>
        <w:rPr>
          <w:rFonts w:hint="eastAsia" w:ascii="宋体" w:hAnsi="宋体" w:cs="仿宋_GB2312"/>
          <w:sz w:val="24"/>
          <w:szCs w:val="24"/>
          <w:u w:val="single"/>
        </w:rPr>
        <w:t>水务工程主管部门、监督部门要求、</w:t>
      </w:r>
      <w:r>
        <w:rPr>
          <w:rFonts w:hint="eastAsia" w:ascii="宋体" w:hAnsi="宋体" w:cs="仿宋_GB2312"/>
          <w:sz w:val="24"/>
          <w:szCs w:val="24"/>
          <w:u w:val="single"/>
          <w:lang w:eastAsia="zh-Hans"/>
        </w:rPr>
        <w:t>发包人指定的</w:t>
      </w:r>
      <w:r>
        <w:rPr>
          <w:rFonts w:hint="eastAsia" w:ascii="宋体" w:hAnsi="宋体" w:cs="仿宋_GB2312"/>
          <w:sz w:val="24"/>
          <w:szCs w:val="24"/>
          <w:u w:val="single"/>
        </w:rPr>
        <w:t>具有质量监控作用的基坑监测、地基基础承载力、建筑材料、管材、现场回填压实度、建筑原材料检测；沥青检验与试验、见证取样检测、管道焊缝检测、管道水压试验、管道闭水试验、地基基础检测项目、主体结构检测项目，监督抽检工作（监督抽检数量按建设行政主管部门要求实施）等以及为工程验收提供依据的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项目。</w:t>
      </w:r>
    </w:p>
    <w:p w14:paraId="3D0DADD3">
      <w:pPr>
        <w:spacing w:line="360" w:lineRule="auto"/>
        <w:ind w:firstLine="480"/>
        <w:rPr>
          <w:rFonts w:hint="eastAsia" w:ascii="宋体" w:hAnsi="宋体" w:cs="仿宋_GB2312"/>
          <w:sz w:val="24"/>
          <w:szCs w:val="24"/>
          <w:u w:val="single"/>
        </w:rPr>
      </w:pPr>
      <w:r>
        <w:rPr>
          <w:rFonts w:hint="eastAsia" w:ascii="宋体" w:hAnsi="宋体" w:cs="仿宋_GB2312"/>
          <w:sz w:val="24"/>
          <w:szCs w:val="24"/>
          <w:u w:val="single"/>
        </w:rPr>
        <w:t>服务范围除以上工程检测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工作外，还包括但不限于以下内容，投标人需在投标报价中综合考虑</w:t>
      </w:r>
      <w:r>
        <w:rPr>
          <w:rFonts w:hint="eastAsia" w:ascii="宋体" w:hAnsi="宋体" w:cs="仿宋_GB2312"/>
          <w:sz w:val="24"/>
          <w:szCs w:val="24"/>
          <w:u w:val="single"/>
          <w:lang w:eastAsia="zh-Hans"/>
        </w:rPr>
        <w:t>下列协调工作费用</w:t>
      </w:r>
      <w:r>
        <w:rPr>
          <w:rFonts w:hint="eastAsia" w:ascii="宋体" w:hAnsi="宋体" w:cs="仿宋_GB2312"/>
          <w:sz w:val="24"/>
          <w:szCs w:val="24"/>
          <w:u w:val="single"/>
        </w:rPr>
        <w:t>：</w:t>
      </w:r>
    </w:p>
    <w:p w14:paraId="19BCE004">
      <w:pPr>
        <w:spacing w:line="360" w:lineRule="auto"/>
        <w:ind w:firstLine="480"/>
        <w:rPr>
          <w:rFonts w:hint="eastAsia" w:ascii="宋体" w:hAnsi="宋体" w:cs="仿宋_GB2312"/>
          <w:sz w:val="24"/>
          <w:szCs w:val="24"/>
          <w:u w:val="single"/>
        </w:rPr>
      </w:pPr>
      <w:r>
        <w:rPr>
          <w:rFonts w:hint="eastAsia" w:ascii="宋体" w:hAnsi="宋体" w:cs="仿宋_GB2312"/>
          <w:sz w:val="24"/>
          <w:szCs w:val="24"/>
          <w:u w:val="single"/>
        </w:rPr>
        <w:t>①根据设计文件、施工组织设计、相关规范和相关行政职能部门要求和甲方要求，结合项目实际情况，编制检测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方案，并确保检测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方案符合有关规范要求及通过工程所在行政区域的相关建设行政主管部门和监督部门的审批。与工程所在行政区域的相关水务行政主管部门和监督部门进行检测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工作的协调，申报检测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技术成果的审批。保证技术成果能够通过相关部门认可，确保不因检测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工作和建</w:t>
      </w:r>
      <w:r>
        <w:rPr>
          <w:rFonts w:hint="eastAsia" w:ascii="宋体" w:hAnsi="宋体" w:cs="仿宋_GB2312"/>
          <w:sz w:val="24"/>
          <w:szCs w:val="24"/>
          <w:u w:val="single"/>
          <w:lang w:eastAsia="zh-Hans"/>
        </w:rPr>
        <w:t>构</w:t>
      </w:r>
      <w:r>
        <w:rPr>
          <w:rFonts w:hint="eastAsia" w:ascii="宋体" w:hAnsi="宋体" w:cs="仿宋_GB2312"/>
          <w:sz w:val="24"/>
          <w:szCs w:val="24"/>
          <w:u w:val="single"/>
        </w:rPr>
        <w:t>筑物主体沉降监测工作影响本工程项目的建设进度和竣工验收。</w:t>
      </w:r>
    </w:p>
    <w:p w14:paraId="07BE1E7E">
      <w:pPr>
        <w:spacing w:line="360" w:lineRule="auto"/>
        <w:ind w:firstLine="480"/>
        <w:rPr>
          <w:rFonts w:hint="eastAsia" w:ascii="宋体" w:hAnsi="宋体" w:cs="仿宋_GB2312"/>
          <w:sz w:val="24"/>
          <w:szCs w:val="24"/>
          <w:u w:val="single"/>
        </w:rPr>
      </w:pPr>
      <w:r>
        <w:rPr>
          <w:rFonts w:hint="eastAsia" w:ascii="宋体" w:hAnsi="宋体" w:cs="仿宋_GB2312"/>
          <w:sz w:val="24"/>
          <w:szCs w:val="24"/>
          <w:u w:val="single"/>
        </w:rPr>
        <w:t>②在进行检测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任务的过程中与该工程相关的施工单位、监理单位、设计单位、项目建设管理单位、建设主管部门等相关单位的协调工作。</w:t>
      </w:r>
    </w:p>
    <w:p w14:paraId="76EF8FC7">
      <w:pPr>
        <w:spacing w:line="360" w:lineRule="auto"/>
        <w:ind w:firstLine="480"/>
        <w:rPr>
          <w:rFonts w:hint="eastAsia" w:ascii="宋体" w:hAnsi="宋体" w:cs="仿宋_GB2312"/>
          <w:sz w:val="24"/>
          <w:szCs w:val="24"/>
          <w:u w:val="single"/>
        </w:rPr>
      </w:pPr>
      <w:r>
        <w:rPr>
          <w:rFonts w:hint="eastAsia" w:ascii="宋体" w:hAnsi="宋体" w:cs="仿宋_GB2312"/>
          <w:sz w:val="24"/>
          <w:szCs w:val="24"/>
          <w:u w:val="single"/>
        </w:rPr>
        <w:t>③检测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数据的有关信息通过市水务监管系统进行传输报送。</w:t>
      </w:r>
      <w:bookmarkStart w:id="3" w:name="_GoBack"/>
      <w:bookmarkEnd w:id="3"/>
    </w:p>
    <w:p w14:paraId="79FF09EF">
      <w:pPr>
        <w:widowControl/>
        <w:spacing w:line="360" w:lineRule="auto"/>
        <w:ind w:firstLine="460" w:firstLineChars="192"/>
        <w:jc w:val="left"/>
        <w:rPr>
          <w:rFonts w:hAnsi="宋体"/>
          <w:color w:val="auto"/>
          <w:sz w:val="24"/>
          <w:u w:val="single"/>
        </w:rPr>
      </w:pPr>
      <w:r>
        <w:rPr>
          <w:rFonts w:hint="eastAsia" w:ascii="宋体" w:hAnsi="宋体" w:cs="仿宋_GB2312"/>
          <w:sz w:val="24"/>
          <w:szCs w:val="24"/>
          <w:u w:val="single"/>
        </w:rPr>
        <w:t>④施工阶段及验收阶段的各项验收及质量评定所必须的全部质量检测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工作并按要求出具合法有效的检测</w:t>
      </w:r>
      <w:r>
        <w:rPr>
          <w:rFonts w:hint="eastAsia" w:ascii="宋体" w:hAnsi="宋体" w:cs="仿宋_GB2312"/>
          <w:sz w:val="24"/>
          <w:szCs w:val="24"/>
          <w:u w:val="single"/>
          <w:lang w:eastAsia="zh-Hans"/>
        </w:rPr>
        <w:t>监测</w:t>
      </w:r>
      <w:r>
        <w:rPr>
          <w:rFonts w:hint="eastAsia" w:ascii="宋体" w:hAnsi="宋体" w:cs="仿宋_GB2312"/>
          <w:sz w:val="24"/>
          <w:szCs w:val="24"/>
          <w:u w:val="single"/>
        </w:rPr>
        <w:t>成果报告。</w:t>
      </w:r>
    </w:p>
    <w:p w14:paraId="5D7E89D5">
      <w:pPr>
        <w:spacing w:line="360" w:lineRule="auto"/>
        <w:ind w:firstLine="480"/>
        <w:rPr>
          <w:rFonts w:hint="eastAsia" w:ascii="宋体" w:hAnsi="宋体" w:eastAsia="宋体" w:cs="仿宋_GB2312"/>
          <w:sz w:val="24"/>
          <w:szCs w:val="24"/>
          <w:u w:val="single"/>
        </w:rPr>
      </w:pPr>
      <w:r>
        <w:rPr>
          <w:rFonts w:hint="eastAsia" w:ascii="宋体" w:hAnsi="宋体" w:eastAsia="宋体" w:cs="仿宋_GB2312"/>
          <w:sz w:val="24"/>
          <w:szCs w:val="24"/>
          <w:u w:val="single"/>
        </w:rPr>
        <w:t>⑤由于设计变更，需要变更检测方法时，若受托人资质范围不能覆盖所需的检测方法，由委托人将不具备相应资质部分的检测工作发包给具备相应资质的检测单位，受托人应无条件服从。</w:t>
      </w:r>
    </w:p>
    <w:p w14:paraId="0D99EE85">
      <w:pPr>
        <w:spacing w:line="360" w:lineRule="auto"/>
        <w:ind w:firstLine="480"/>
        <w:rPr>
          <w:rFonts w:hint="eastAsia" w:ascii="宋体" w:hAnsi="宋体" w:eastAsia="宋体" w:cs="仿宋_GB2312"/>
          <w:sz w:val="24"/>
          <w:szCs w:val="24"/>
          <w:u w:val="single"/>
        </w:rPr>
      </w:pPr>
      <w:r>
        <w:rPr>
          <w:rFonts w:hint="eastAsia" w:ascii="宋体" w:hAnsi="宋体" w:eastAsia="宋体" w:cs="仿宋_GB2312"/>
          <w:sz w:val="24"/>
          <w:szCs w:val="24"/>
          <w:u w:val="single"/>
        </w:rPr>
        <w:t>（具体以招标文件、施工图纸、检测方案</w:t>
      </w:r>
      <w:r>
        <w:rPr>
          <w:rFonts w:hint="eastAsia" w:ascii="宋体" w:hAnsi="宋体" w:eastAsia="宋体" w:cs="仿宋_GB2312"/>
          <w:sz w:val="24"/>
          <w:szCs w:val="24"/>
          <w:u w:val="single"/>
          <w:lang w:eastAsia="zh-CN"/>
        </w:rPr>
        <w:t>、检测规范及主管部门要求</w:t>
      </w:r>
      <w:r>
        <w:rPr>
          <w:rFonts w:hint="eastAsia" w:ascii="宋体" w:hAnsi="宋体" w:eastAsia="宋体" w:cs="仿宋_GB2312"/>
          <w:sz w:val="24"/>
          <w:szCs w:val="24"/>
          <w:u w:val="single"/>
        </w:rPr>
        <w:t>为准）。</w:t>
      </w:r>
    </w:p>
    <w:p w14:paraId="0A555DD0">
      <w:pPr>
        <w:keepNext w:val="0"/>
        <w:keepLines w:val="0"/>
        <w:pageBreakBefore w:val="0"/>
        <w:shd w:val="clear" w:color="auto" w:fill="FFFFFF"/>
        <w:kinsoku/>
        <w:wordWrap/>
        <w:overflowPunct/>
        <w:topLinePunct w:val="0"/>
        <w:autoSpaceDE/>
        <w:autoSpaceDN/>
        <w:bidi w:val="0"/>
        <w:adjustRightInd w:val="0"/>
        <w:spacing w:line="360" w:lineRule="auto"/>
        <w:ind w:firstLine="480" w:firstLineChars="200"/>
        <w:jc w:val="left"/>
        <w:textAlignment w:val="auto"/>
        <w:rPr>
          <w:rFonts w:hint="eastAsia" w:ascii="宋体" w:hAnsi="宋体"/>
          <w:sz w:val="24"/>
          <w:szCs w:val="24"/>
          <w:highlight w:val="none"/>
          <w:u w:val="single"/>
        </w:rPr>
      </w:pPr>
      <w:r>
        <w:rPr>
          <w:rFonts w:hint="eastAsia" w:ascii="宋体" w:hAnsi="宋体"/>
          <w:sz w:val="24"/>
          <w:szCs w:val="24"/>
          <w:highlight w:val="none"/>
          <w:u w:val="single"/>
        </w:rPr>
        <w:t>2.5.</w:t>
      </w:r>
      <w:r>
        <w:rPr>
          <w:rFonts w:ascii="宋体" w:hAnsi="宋体"/>
          <w:sz w:val="24"/>
          <w:szCs w:val="24"/>
          <w:highlight w:val="none"/>
          <w:u w:val="single"/>
        </w:rPr>
        <w:t>2</w:t>
      </w:r>
      <w:r>
        <w:rPr>
          <w:rFonts w:hint="eastAsia" w:ascii="宋体" w:hAnsi="宋体"/>
          <w:sz w:val="24"/>
          <w:szCs w:val="24"/>
          <w:highlight w:val="none"/>
          <w:u w:val="single"/>
        </w:rPr>
        <w:t>服</w:t>
      </w:r>
      <w:r>
        <w:rPr>
          <w:rFonts w:hint="eastAsia" w:ascii="宋体" w:hAnsi="宋体" w:eastAsia="宋体" w:cs="Times New Roman"/>
          <w:sz w:val="24"/>
          <w:szCs w:val="24"/>
          <w:highlight w:val="none"/>
          <w:u w:val="single"/>
        </w:rPr>
        <w:t>务周期：从检测合同签订之日起至所有检测项目完成为止，包括施工准备阶段及施工全过程，确保工程顺利通过竣工验收。工期要求以满足施工进度和验收为原则，每宗检测任务需在甲方的检测任务开工指令签发之日起15个工作日内向甲方出具正式检测技术成果。</w:t>
      </w:r>
    </w:p>
    <w:p w14:paraId="1FAEA149">
      <w:pPr>
        <w:keepNext w:val="0"/>
        <w:keepLines w:val="0"/>
        <w:pageBreakBefore w:val="0"/>
        <w:shd w:val="clear" w:color="auto" w:fill="FFFFFF"/>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Times New Roman"/>
          <w:color w:val="auto"/>
          <w:sz w:val="24"/>
          <w:szCs w:val="24"/>
          <w:highlight w:val="none"/>
          <w:u w:val="single"/>
        </w:rPr>
      </w:pPr>
      <w:r>
        <w:rPr>
          <w:rFonts w:hint="eastAsia" w:ascii="宋体" w:hAnsi="宋体"/>
          <w:sz w:val="24"/>
          <w:szCs w:val="24"/>
          <w:highlight w:val="none"/>
          <w:u w:val="single"/>
        </w:rPr>
        <w:t>2.5.</w:t>
      </w:r>
      <w:r>
        <w:rPr>
          <w:rFonts w:ascii="宋体" w:hAnsi="宋体"/>
          <w:sz w:val="24"/>
          <w:szCs w:val="24"/>
          <w:highlight w:val="none"/>
          <w:u w:val="single"/>
        </w:rPr>
        <w:t>3</w:t>
      </w:r>
      <w:r>
        <w:rPr>
          <w:rFonts w:hint="eastAsia" w:ascii="宋体" w:hAnsi="宋体"/>
          <w:sz w:val="24"/>
          <w:szCs w:val="24"/>
          <w:highlight w:val="none"/>
          <w:u w:val="single"/>
        </w:rPr>
        <w:t>最高投标限价：人</w:t>
      </w:r>
      <w:r>
        <w:rPr>
          <w:rFonts w:hint="eastAsia" w:ascii="宋体" w:hAnsi="宋体" w:eastAsia="宋体" w:cs="Times New Roman"/>
          <w:sz w:val="24"/>
          <w:szCs w:val="24"/>
          <w:highlight w:val="none"/>
          <w:u w:val="single"/>
        </w:rPr>
        <w:t>民</w:t>
      </w:r>
      <w:r>
        <w:rPr>
          <w:rFonts w:hint="eastAsia" w:ascii="宋体" w:hAnsi="宋体" w:eastAsia="宋体" w:cs="Times New Roman"/>
          <w:color w:val="auto"/>
          <w:sz w:val="24"/>
          <w:szCs w:val="24"/>
          <w:highlight w:val="none"/>
          <w:u w:val="single"/>
        </w:rPr>
        <w:t>币</w:t>
      </w:r>
      <w:r>
        <w:rPr>
          <w:rFonts w:hint="eastAsia" w:ascii="宋体" w:hAnsi="宋体" w:cs="Times New Roman"/>
          <w:color w:val="auto"/>
          <w:sz w:val="24"/>
          <w:szCs w:val="24"/>
          <w:highlight w:val="none"/>
          <w:u w:val="single"/>
          <w:lang w:val="en-US" w:eastAsia="zh-CN"/>
        </w:rPr>
        <w:t>1681396.96</w:t>
      </w:r>
      <w:r>
        <w:rPr>
          <w:rFonts w:hint="eastAsia" w:ascii="宋体" w:hAnsi="宋体" w:eastAsia="宋体" w:cs="Times New Roman"/>
          <w:color w:val="auto"/>
          <w:sz w:val="24"/>
          <w:szCs w:val="24"/>
          <w:highlight w:val="none"/>
          <w:u w:val="single"/>
        </w:rPr>
        <w:t>元。</w:t>
      </w:r>
    </w:p>
    <w:p w14:paraId="6B901F0C">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color w:val="auto"/>
          <w:sz w:val="24"/>
          <w:szCs w:val="24"/>
          <w:highlight w:val="none"/>
        </w:rPr>
      </w:pPr>
      <w:r>
        <w:rPr>
          <w:rFonts w:hint="eastAsia" w:ascii="宋体" w:hAnsi="宋体" w:cs="仿宋_GB2312"/>
          <w:b/>
          <w:color w:val="auto"/>
          <w:sz w:val="24"/>
          <w:szCs w:val="24"/>
          <w:highlight w:val="none"/>
        </w:rPr>
        <w:t>3.投标人资格要求</w:t>
      </w:r>
    </w:p>
    <w:p w14:paraId="5A03334A">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3.1投标人参加投标的意思表达清楚，投标人代表被授权有效；</w:t>
      </w:r>
    </w:p>
    <w:p w14:paraId="632CCF52">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3.2投标人具有独立法人资格，持有事业单位登记管理部门核发的事业单位法人证书或工商行政管理部门核发的企业法人营业执照，且在营业期限内；</w:t>
      </w:r>
    </w:p>
    <w:p w14:paraId="426CDE00">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4"/>
          <w:szCs w:val="24"/>
          <w:highlight w:val="none"/>
        </w:rPr>
      </w:pPr>
      <w:r>
        <w:rPr>
          <w:rFonts w:hint="eastAsia" w:ascii="宋体" w:hAnsi="宋体" w:cs="仿宋_GB2312"/>
          <w:bCs/>
          <w:sz w:val="24"/>
          <w:szCs w:val="24"/>
          <w:highlight w:val="none"/>
        </w:rPr>
        <w:t>3.3本次</w:t>
      </w:r>
      <w:r>
        <w:rPr>
          <w:rFonts w:hint="eastAsia" w:ascii="宋体" w:hAnsi="宋体" w:eastAsia="宋体" w:cs="仿宋_GB2312"/>
          <w:bCs/>
          <w:sz w:val="24"/>
          <w:szCs w:val="24"/>
          <w:highlight w:val="none"/>
        </w:rPr>
        <w:t>招标要求投标人具备以下相应资质：</w:t>
      </w:r>
    </w:p>
    <w:p w14:paraId="749056DB">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4"/>
          <w:szCs w:val="24"/>
          <w:highlight w:val="none"/>
        </w:rPr>
      </w:pPr>
      <w:r>
        <w:rPr>
          <w:rFonts w:hint="eastAsia" w:ascii="宋体" w:hAnsi="宋体" w:eastAsia="宋体" w:cs="仿宋_GB2312"/>
          <w:bCs/>
          <w:sz w:val="24"/>
          <w:szCs w:val="24"/>
          <w:highlight w:val="none"/>
        </w:rPr>
        <w:t>投标人须同时具有以下两种资质：</w:t>
      </w:r>
    </w:p>
    <w:p w14:paraId="76B23E88">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4"/>
          <w:szCs w:val="24"/>
          <w:highlight w:val="none"/>
        </w:rPr>
      </w:pPr>
      <w:r>
        <w:rPr>
          <w:rFonts w:hint="eastAsia" w:ascii="宋体" w:hAnsi="宋体" w:eastAsia="宋体" w:cs="仿宋_GB2312"/>
          <w:bCs/>
          <w:sz w:val="24"/>
          <w:szCs w:val="24"/>
          <w:highlight w:val="none"/>
        </w:rPr>
        <w:t>①质量技术监督部门颁发的CMA计量认证合格证书（或市场监督管理局颁发的CMA检验检测机构资质认定证书）</w:t>
      </w:r>
      <w:r>
        <w:rPr>
          <w:rFonts w:hint="eastAsia" w:ascii="宋体" w:hAnsi="宋体" w:cs="仿宋_GB2312"/>
          <w:bCs/>
          <w:sz w:val="24"/>
          <w:szCs w:val="24"/>
          <w:highlight w:val="none"/>
          <w:lang w:eastAsia="zh-CN"/>
        </w:rPr>
        <w:t>，</w:t>
      </w:r>
      <w:r>
        <w:rPr>
          <w:rFonts w:hint="eastAsia" w:ascii="宋体" w:hAnsi="宋体" w:eastAsia="宋体" w:cs="宋体"/>
          <w:b w:val="0"/>
          <w:color w:val="auto"/>
          <w:kern w:val="2"/>
          <w:sz w:val="24"/>
          <w:szCs w:val="24"/>
          <w:highlight w:val="none"/>
          <w:u w:val="none"/>
          <w:lang w:val="en-US" w:eastAsia="zh-CN" w:bidi="ar-SA"/>
        </w:rPr>
        <w:t>CMA计量认证合格证书附表的认证范围覆盖招标主要内容：见证取样材料检测</w:t>
      </w:r>
      <w:r>
        <w:rPr>
          <w:rFonts w:hint="eastAsia" w:ascii="宋体" w:hAnsi="宋体" w:eastAsia="宋体" w:cs="仿宋_GB2312"/>
          <w:bCs/>
          <w:sz w:val="24"/>
          <w:szCs w:val="24"/>
          <w:highlight w:val="none"/>
        </w:rPr>
        <w:t>，且证书在有效期内；</w:t>
      </w:r>
    </w:p>
    <w:p w14:paraId="335B3F93">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eastAsia="宋体" w:cs="仿宋_GB2312"/>
          <w:bCs/>
          <w:sz w:val="24"/>
          <w:szCs w:val="24"/>
          <w:highlight w:val="none"/>
        </w:rPr>
      </w:pPr>
      <w:r>
        <w:rPr>
          <w:rFonts w:hint="eastAsia" w:ascii="宋体" w:hAnsi="宋体" w:eastAsia="宋体" w:cs="仿宋_GB2312"/>
          <w:bCs/>
          <w:sz w:val="24"/>
          <w:szCs w:val="24"/>
          <w:highlight w:val="none"/>
        </w:rPr>
        <w:t>②建设行政主管部门颁发的建设工程质量检测机构资质证书（检测范围需涵盖本次招标的主要内容:检测范围覆盖：见证取样检测)，且资质证书在有效期内；或根据《住房和城乡建设部关于印发《建设工程质量检测机构资质标准》的通知》（建质规[2023]1号，以下简称新标准）具有有效的建设行政主管部门颁发的建设工程质量检测机构综合资质证书或专项资质证书（专项资质证书覆盖：市政工程材料）。如投标人检测机构资质证书的检测项目与上述名称不同，但表达的意思一致也视为满足该项条件。</w:t>
      </w:r>
    </w:p>
    <w:p w14:paraId="08D5C9E9">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w:t>
      </w:r>
      <w:r>
        <w:rPr>
          <w:rFonts w:ascii="宋体" w:hAnsi="宋体" w:cs="仿宋_GB2312"/>
          <w:bCs/>
          <w:sz w:val="24"/>
          <w:szCs w:val="24"/>
          <w:highlight w:val="none"/>
        </w:rPr>
        <w:t>4</w:t>
      </w:r>
      <w:r>
        <w:rPr>
          <w:rFonts w:hint="eastAsia" w:ascii="宋体" w:hAnsi="宋体" w:cs="仿宋_GB2312"/>
          <w:bCs/>
          <w:sz w:val="24"/>
          <w:szCs w:val="24"/>
          <w:highlight w:val="none"/>
        </w:rPr>
        <w:t>投标人拟担任本工程项目负责人应为具有工程类中级工程师或以上技术职称；</w:t>
      </w:r>
    </w:p>
    <w:p w14:paraId="23778C7F">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3.5本项目不接受联合体投标。</w:t>
      </w:r>
    </w:p>
    <w:p w14:paraId="3C6945BC">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3.6其他要求</w:t>
      </w:r>
    </w:p>
    <w:p w14:paraId="0A491E30">
      <w:pPr>
        <w:keepNext w:val="0"/>
        <w:keepLines w:val="0"/>
        <w:pageBreakBefore w:val="0"/>
        <w:kinsoku/>
        <w:wordWrap/>
        <w:overflowPunct/>
        <w:topLinePunct w:val="0"/>
        <w:autoSpaceDE/>
        <w:autoSpaceDN/>
        <w:bidi w:val="0"/>
        <w:spacing w:line="360" w:lineRule="auto"/>
        <w:ind w:firstLine="643"/>
        <w:textAlignment w:val="auto"/>
        <w:rPr>
          <w:rFonts w:ascii="宋体" w:hAnsi="宋体" w:cs="仿宋_GB2312"/>
          <w:bCs/>
          <w:sz w:val="24"/>
          <w:szCs w:val="24"/>
          <w:highlight w:val="none"/>
        </w:rPr>
      </w:pPr>
      <w:r>
        <w:rPr>
          <w:rFonts w:hint="eastAsia" w:ascii="宋体" w:hAnsi="宋体" w:cs="仿宋_GB2312"/>
          <w:bCs/>
          <w:sz w:val="24"/>
          <w:szCs w:val="24"/>
          <w:highlight w:val="none"/>
        </w:rPr>
        <w:t>3.6.</w:t>
      </w:r>
      <w:r>
        <w:rPr>
          <w:rFonts w:ascii="宋体" w:hAnsi="宋体" w:cs="仿宋_GB2312"/>
          <w:bCs/>
          <w:sz w:val="24"/>
          <w:szCs w:val="24"/>
          <w:highlight w:val="none"/>
        </w:rPr>
        <w:t>1</w:t>
      </w:r>
      <w:r>
        <w:rPr>
          <w:rFonts w:hint="eastAsia" w:ascii="宋体" w:hAnsi="宋体" w:cs="仿宋_GB2312"/>
          <w:bCs/>
          <w:sz w:val="24"/>
          <w:szCs w:val="24"/>
          <w:highlight w:val="none"/>
        </w:rPr>
        <w:t>投标登记前，投标人须在广州公共资源交易中心企业库已办理企业信息登记</w:t>
      </w:r>
      <w:r>
        <w:rPr>
          <w:rFonts w:ascii="宋体" w:hAnsi="宋体" w:cs="仿宋_GB2312"/>
          <w:bCs/>
          <w:sz w:val="24"/>
          <w:szCs w:val="24"/>
          <w:highlight w:val="none"/>
        </w:rPr>
        <w:t>；</w:t>
      </w:r>
    </w:p>
    <w:p w14:paraId="51FD00D5">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3.6.</w:t>
      </w:r>
      <w:r>
        <w:rPr>
          <w:rFonts w:ascii="宋体" w:hAnsi="宋体" w:cs="仿宋_GB2312"/>
          <w:bCs/>
          <w:sz w:val="24"/>
          <w:szCs w:val="24"/>
          <w:highlight w:val="none"/>
        </w:rPr>
        <w:t>2</w:t>
      </w:r>
      <w:r>
        <w:rPr>
          <w:rFonts w:hint="eastAsia" w:ascii="宋体" w:hAnsi="宋体" w:cs="仿宋_GB2312"/>
          <w:bCs/>
          <w:sz w:val="24"/>
          <w:szCs w:val="24"/>
          <w:highlight w:val="none"/>
        </w:rPr>
        <w:t>投标人已按规定格式签名盖章《投标人声明》（格式见招标公告附件一）；</w:t>
      </w:r>
    </w:p>
    <w:p w14:paraId="19A18C45">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3.6</w:t>
      </w:r>
      <w:r>
        <w:rPr>
          <w:rFonts w:hint="eastAsia" w:ascii="宋体" w:hAnsi="宋体" w:cs="仿宋_GB2312"/>
          <w:bCs/>
          <w:sz w:val="24"/>
          <w:szCs w:val="24"/>
          <w:highlight w:val="none"/>
          <w:lang w:eastAsia="zh-Hans"/>
        </w:rPr>
        <w:t>.</w:t>
      </w:r>
      <w:r>
        <w:rPr>
          <w:rFonts w:ascii="宋体" w:hAnsi="宋体" w:cs="仿宋_GB2312"/>
          <w:bCs/>
          <w:sz w:val="24"/>
          <w:szCs w:val="24"/>
          <w:highlight w:val="none"/>
          <w:lang w:eastAsia="zh-Hans"/>
        </w:rPr>
        <w:t>3</w:t>
      </w:r>
      <w:r>
        <w:rPr>
          <w:rFonts w:hint="eastAsia" w:ascii="宋体" w:hAnsi="宋体" w:cs="仿宋_GB2312"/>
          <w:bCs/>
          <w:sz w:val="24"/>
          <w:szCs w:val="24"/>
          <w:highlight w:val="none"/>
        </w:rPr>
        <w:t>投标人已按照招标公告附件二的内容签署盖章的《投标承诺函》（格式见招标公告附件</w:t>
      </w:r>
      <w:r>
        <w:rPr>
          <w:rFonts w:hint="eastAsia" w:ascii="宋体" w:hAnsi="宋体" w:cs="仿宋_GB2312"/>
          <w:bCs/>
          <w:sz w:val="24"/>
          <w:szCs w:val="24"/>
          <w:highlight w:val="none"/>
          <w:lang w:val="en-US" w:eastAsia="zh-CN"/>
        </w:rPr>
        <w:t>二</w:t>
      </w:r>
      <w:r>
        <w:rPr>
          <w:rFonts w:hint="eastAsia" w:ascii="宋体" w:hAnsi="宋体" w:cs="仿宋_GB2312"/>
          <w:bCs/>
          <w:sz w:val="24"/>
          <w:szCs w:val="24"/>
          <w:highlight w:val="none"/>
        </w:rPr>
        <w:t>）；</w:t>
      </w:r>
    </w:p>
    <w:p w14:paraId="796080DD">
      <w:pPr>
        <w:keepNext w:val="0"/>
        <w:keepLines w:val="0"/>
        <w:pageBreakBefore w:val="0"/>
        <w:widowControl w:val="0"/>
        <w:kinsoku/>
        <w:wordWrap/>
        <w:overflowPunct/>
        <w:topLinePunct w:val="0"/>
        <w:autoSpaceDE/>
        <w:autoSpaceDN/>
        <w:bidi w:val="0"/>
        <w:adjustRightInd/>
        <w:snapToGrid/>
        <w:spacing w:line="360" w:lineRule="auto"/>
        <w:ind w:firstLine="643"/>
        <w:textAlignment w:val="auto"/>
        <w:rPr>
          <w:rFonts w:hint="eastAsia" w:ascii="宋体" w:hAnsi="宋体" w:cs="仿宋_GB2312"/>
          <w:bCs/>
          <w:sz w:val="24"/>
          <w:szCs w:val="24"/>
          <w:highlight w:val="none"/>
        </w:rPr>
      </w:pPr>
      <w:r>
        <w:rPr>
          <w:rFonts w:hint="eastAsia" w:ascii="宋体" w:hAnsi="宋体" w:cs="仿宋_GB2312"/>
          <w:bCs/>
          <w:sz w:val="24"/>
          <w:szCs w:val="24"/>
          <w:highlight w:val="none"/>
        </w:rPr>
        <w:t>3.6</w:t>
      </w:r>
      <w:r>
        <w:rPr>
          <w:rFonts w:hint="eastAsia" w:ascii="宋体" w:hAnsi="宋体" w:cs="仿宋_GB2312"/>
          <w:bCs/>
          <w:sz w:val="24"/>
          <w:szCs w:val="24"/>
          <w:highlight w:val="none"/>
          <w:lang w:eastAsia="zh-Hans"/>
        </w:rPr>
        <w:t>.</w:t>
      </w:r>
      <w:r>
        <w:rPr>
          <w:rFonts w:ascii="宋体" w:hAnsi="宋体" w:cs="仿宋_GB2312"/>
          <w:bCs/>
          <w:sz w:val="24"/>
          <w:szCs w:val="24"/>
          <w:highlight w:val="none"/>
          <w:lang w:eastAsia="zh-Hans"/>
        </w:rPr>
        <w:t>4</w:t>
      </w:r>
      <w:r>
        <w:rPr>
          <w:rFonts w:hint="eastAsia" w:ascii="宋体" w:hAnsi="宋体" w:cs="仿宋_GB2312"/>
          <w:bCs/>
          <w:sz w:val="24"/>
          <w:szCs w:val="24"/>
          <w:highlight w:val="none"/>
        </w:rPr>
        <w:t>近二年（从202</w:t>
      </w:r>
      <w:r>
        <w:rPr>
          <w:rFonts w:hint="eastAsia" w:ascii="宋体" w:hAnsi="宋体" w:cs="仿宋_GB2312"/>
          <w:bCs/>
          <w:sz w:val="24"/>
          <w:szCs w:val="24"/>
          <w:highlight w:val="none"/>
          <w:lang w:val="en-US" w:eastAsia="zh-CN"/>
        </w:rPr>
        <w:t>2</w:t>
      </w:r>
      <w:r>
        <w:rPr>
          <w:rFonts w:hint="eastAsia" w:ascii="宋体" w:hAnsi="宋体" w:cs="仿宋_GB2312"/>
          <w:bCs/>
          <w:sz w:val="24"/>
          <w:szCs w:val="24"/>
          <w:highlight w:val="none"/>
        </w:rPr>
        <w:t>年</w:t>
      </w:r>
      <w:r>
        <w:rPr>
          <w:rFonts w:hint="eastAsia" w:ascii="宋体" w:hAnsi="宋体" w:cs="仿宋_GB2312"/>
          <w:bCs/>
          <w:sz w:val="24"/>
          <w:szCs w:val="24"/>
          <w:highlight w:val="none"/>
          <w:lang w:val="en-US" w:eastAsia="zh-CN"/>
        </w:rPr>
        <w:t>3</w:t>
      </w:r>
      <w:r>
        <w:rPr>
          <w:rFonts w:hint="eastAsia" w:ascii="宋体" w:hAnsi="宋体" w:cs="仿宋_GB2312"/>
          <w:bCs/>
          <w:sz w:val="24"/>
          <w:szCs w:val="24"/>
          <w:highlight w:val="none"/>
        </w:rPr>
        <w:t>月1日起至投标截止时间止）未因以往检测工作中存在伪造检测数据、出具虚假检测报告的行为被各级建设行政主管部门或市场监督管理部门行政处罚或通报的（按投标人提供的《投标人声明》第三条内容进行评审）。</w:t>
      </w:r>
    </w:p>
    <w:p w14:paraId="47CCD6FD">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default" w:ascii="宋体" w:hAnsi="宋体" w:eastAsia="宋体" w:cs="仿宋_GB2312"/>
          <w:b w:val="0"/>
          <w:bCs/>
          <w:kern w:val="2"/>
          <w:sz w:val="24"/>
          <w:szCs w:val="24"/>
          <w:highlight w:val="none"/>
          <w:lang w:val="en-US" w:eastAsia="zh-CN" w:bidi="ar-SA"/>
        </w:rPr>
      </w:pPr>
      <w:r>
        <w:rPr>
          <w:rFonts w:hint="eastAsia" w:ascii="宋体" w:hAnsi="宋体" w:eastAsia="宋体" w:cs="仿宋_GB2312"/>
          <w:b w:val="0"/>
          <w:bCs/>
          <w:kern w:val="2"/>
          <w:sz w:val="24"/>
          <w:szCs w:val="24"/>
          <w:highlight w:val="none"/>
          <w:lang w:val="en-US" w:eastAsia="zh-CN" w:bidi="ar-SA"/>
        </w:rPr>
        <w:t>3.6.5未被列入拖欠农民工工资失信联合惩戒对象名单。（投标人无需提供资料，按交易系统比对的结果进行评审。）。</w:t>
      </w:r>
    </w:p>
    <w:p w14:paraId="5A860077">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sz w:val="24"/>
          <w:szCs w:val="24"/>
          <w:highlight w:val="none"/>
        </w:rPr>
      </w:pPr>
      <w:r>
        <w:rPr>
          <w:rFonts w:hint="eastAsia" w:ascii="宋体" w:hAnsi="宋体" w:cs="仿宋_GB2312"/>
          <w:b/>
          <w:sz w:val="24"/>
          <w:szCs w:val="24"/>
          <w:highlight w:val="none"/>
        </w:rPr>
        <w:t>4.招标文件的获取</w:t>
      </w:r>
    </w:p>
    <w:p w14:paraId="48D30D0D">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4.1凡有意参加投标者，请于202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分至202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分(北京时间，下同)，登录广州公共资源交易中心网站（http//www.gzggzy.cn）下载电子招标文件。</w:t>
      </w:r>
    </w:p>
    <w:p w14:paraId="7B999195">
      <w:pPr>
        <w:keepNext w:val="0"/>
        <w:keepLines w:val="0"/>
        <w:pageBreakBefore w:val="0"/>
        <w:kinsoku/>
        <w:wordWrap/>
        <w:overflowPunct/>
        <w:topLinePunct w:val="0"/>
        <w:autoSpaceDE/>
        <w:autoSpaceDN/>
        <w:bidi w:val="0"/>
        <w:spacing w:line="360" w:lineRule="auto"/>
        <w:ind w:left="239" w:leftChars="114" w:firstLine="494" w:firstLineChars="206"/>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4.2 发布招标公告时间（含本日）：202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分至</w:t>
      </w:r>
      <w:r>
        <w:rPr>
          <w:rFonts w:hint="eastAsia" w:ascii="宋体" w:hAnsi="宋体" w:cs="仿宋_GB2312"/>
          <w:bCs/>
          <w:sz w:val="24"/>
          <w:szCs w:val="24"/>
          <w:highlight w:val="none"/>
          <w:u w:val="single"/>
          <w:lang w:val="en-US" w:eastAsia="zh-CN"/>
        </w:rPr>
        <w:t>2024</w:t>
      </w:r>
      <w:r>
        <w:rPr>
          <w:rFonts w:hint="eastAsia" w:ascii="宋体" w:hAnsi="宋体" w:cs="仿宋_GB2312"/>
          <w:bCs/>
          <w:sz w:val="24"/>
          <w:szCs w:val="24"/>
          <w:highlight w:val="none"/>
          <w:u w:val="single"/>
        </w:rPr>
        <w:t xml:space="preserve">年 </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 xml:space="preserve"> 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w:t>
      </w:r>
    </w:p>
    <w:p w14:paraId="00AFBB42">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注：发布招标公告的时间为招标公告发出之日起至递交投标文件截止时间止。</w:t>
      </w:r>
    </w:p>
    <w:p w14:paraId="1B8B52CF">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 xml:space="preserve">4.2.1投标人通过广州公共资源交易中心交易平台递交电子投标文件。投标人应在递交投标文件截止时间前，登录广州公共资源交易中心交易平台网站办理网上投标登记手续。按照交易平台关于全流程电子化项目的相关指南进行操作。详见：广州公共资源交易中心网站。 </w:t>
      </w:r>
    </w:p>
    <w:p w14:paraId="0D4FE255">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4.2.2开标时间：202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 xml:space="preserve">日 </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w:t>
      </w:r>
    </w:p>
    <w:p w14:paraId="0354CD04">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4.3 本项目采用资格后审方式。</w:t>
      </w:r>
    </w:p>
    <w:p w14:paraId="1628F240">
      <w:pPr>
        <w:keepNext w:val="0"/>
        <w:keepLines w:val="0"/>
        <w:pageBreakBefore w:val="0"/>
        <w:kinsoku/>
        <w:wordWrap/>
        <w:overflowPunct/>
        <w:topLinePunct w:val="0"/>
        <w:autoSpaceDE/>
        <w:autoSpaceDN/>
        <w:bidi w:val="0"/>
        <w:spacing w:line="360" w:lineRule="auto"/>
        <w:ind w:firstLine="643"/>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注：（1）电子招投标操作流程详见广州公共资源交易中心网站发布的最新版操作指引。</w:t>
      </w:r>
      <w:bookmarkStart w:id="2" w:name="_Toc27470_WPSOffice_Level3"/>
      <w:r>
        <w:rPr>
          <w:rFonts w:hint="eastAsia" w:ascii="宋体" w:hAnsi="宋体" w:cs="仿宋_GB2312"/>
          <w:bCs/>
          <w:sz w:val="24"/>
          <w:szCs w:val="24"/>
          <w:highlight w:val="none"/>
          <w:u w:val="single"/>
        </w:rPr>
        <w:t>（2）本公告发布之日起开始计算备标时间。</w:t>
      </w:r>
      <w:bookmarkEnd w:id="2"/>
    </w:p>
    <w:p w14:paraId="5A2F7853">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sz w:val="24"/>
          <w:szCs w:val="24"/>
          <w:highlight w:val="none"/>
        </w:rPr>
      </w:pPr>
      <w:r>
        <w:rPr>
          <w:rFonts w:hint="eastAsia" w:ascii="宋体" w:hAnsi="宋体" w:cs="仿宋_GB2312"/>
          <w:b/>
          <w:sz w:val="24"/>
          <w:szCs w:val="24"/>
          <w:highlight w:val="none"/>
        </w:rPr>
        <w:t>5.投标文件的递交</w:t>
      </w:r>
    </w:p>
    <w:p w14:paraId="2EC3E02A">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5.1递交电子投标文件。</w:t>
      </w:r>
    </w:p>
    <w:p w14:paraId="354C40FC">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投标文件递交的截止时间（投标截止时间，下同）为202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分，投标人应在截止时间前通过（电子招标投标交易平台）递交电子投标文件。</w:t>
      </w:r>
    </w:p>
    <w:p w14:paraId="05E67E74">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5.2提交投标文件</w:t>
      </w:r>
      <w:r>
        <w:rPr>
          <w:rFonts w:hint="eastAsia" w:ascii="宋体" w:hAnsi="宋体" w:cs="仿宋_GB2312"/>
          <w:bCs/>
          <w:sz w:val="24"/>
          <w:szCs w:val="24"/>
          <w:highlight w:val="none"/>
          <w:u w:val="single"/>
          <w:lang w:eastAsia="zh-CN"/>
        </w:rPr>
        <w:t>光盘或U盘</w:t>
      </w:r>
      <w:r>
        <w:rPr>
          <w:rFonts w:hint="eastAsia" w:ascii="宋体" w:hAnsi="宋体" w:cs="仿宋_GB2312"/>
          <w:bCs/>
          <w:sz w:val="24"/>
          <w:szCs w:val="24"/>
          <w:highlight w:val="none"/>
          <w:u w:val="single"/>
        </w:rPr>
        <w:t>（备用）。</w:t>
      </w:r>
    </w:p>
    <w:p w14:paraId="07234454">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u w:val="single"/>
        </w:rPr>
        <w:t>投标文件</w:t>
      </w:r>
      <w:r>
        <w:rPr>
          <w:rFonts w:hint="eastAsia" w:ascii="宋体" w:hAnsi="宋体" w:cs="仿宋_GB2312"/>
          <w:bCs/>
          <w:sz w:val="24"/>
          <w:szCs w:val="24"/>
          <w:highlight w:val="none"/>
          <w:u w:val="single"/>
          <w:lang w:eastAsia="zh-CN"/>
        </w:rPr>
        <w:t>光盘或U盘</w:t>
      </w:r>
      <w:r>
        <w:rPr>
          <w:rFonts w:hint="eastAsia" w:ascii="宋体" w:hAnsi="宋体" w:cs="仿宋_GB2312"/>
          <w:bCs/>
          <w:sz w:val="24"/>
          <w:szCs w:val="24"/>
          <w:highlight w:val="none"/>
          <w:u w:val="single"/>
        </w:rPr>
        <w:t>（备用）递交时间：202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 xml:space="preserve"> 分至202</w:t>
      </w:r>
      <w:r>
        <w:rPr>
          <w:rFonts w:hint="eastAsia" w:ascii="宋体" w:hAnsi="宋体" w:cs="仿宋_GB2312"/>
          <w:bCs/>
          <w:sz w:val="24"/>
          <w:szCs w:val="24"/>
          <w:highlight w:val="none"/>
          <w:u w:val="single"/>
          <w:lang w:val="en-US" w:eastAsia="zh-CN"/>
        </w:rPr>
        <w:t>4</w:t>
      </w:r>
      <w:r>
        <w:rPr>
          <w:rFonts w:hint="eastAsia" w:ascii="宋体" w:hAnsi="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日</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时</w:t>
      </w:r>
      <w:r>
        <w:rPr>
          <w:rFonts w:hint="eastAsia" w:ascii="宋体" w:hAnsi="宋体" w:cs="仿宋_GB2312"/>
          <w:bCs/>
          <w:sz w:val="24"/>
          <w:szCs w:val="24"/>
          <w:highlight w:val="none"/>
          <w:u w:val="single"/>
          <w:lang w:val="en-US" w:eastAsia="zh-CN"/>
        </w:rPr>
        <w:t xml:space="preserve">  </w:t>
      </w:r>
      <w:r>
        <w:rPr>
          <w:rFonts w:hint="eastAsia" w:ascii="宋体" w:hAnsi="宋体" w:cs="仿宋_GB2312"/>
          <w:bCs/>
          <w:sz w:val="24"/>
          <w:szCs w:val="24"/>
          <w:highlight w:val="none"/>
          <w:u w:val="single"/>
        </w:rPr>
        <w:t>分；地点：广州</w:t>
      </w:r>
      <w:r>
        <w:rPr>
          <w:rFonts w:hint="eastAsia" w:ascii="宋体" w:hAnsi="宋体" w:eastAsia="宋体" w:cs="仿宋_GB2312"/>
          <w:bCs/>
          <w:sz w:val="24"/>
          <w:szCs w:val="24"/>
          <w:highlight w:val="none"/>
          <w:u w:val="single"/>
        </w:rPr>
        <w:t>公共资源交易中心从化交易部第   开标室（广州市从化区江埔街从化大道南海塱横街53号5栋9层（欣荣宏大厦9层））。</w:t>
      </w:r>
      <w:r>
        <w:rPr>
          <w:rFonts w:hint="eastAsia" w:ascii="宋体" w:hAnsi="宋体" w:cs="仿宋_GB2312"/>
          <w:bCs/>
          <w:sz w:val="24"/>
          <w:szCs w:val="24"/>
          <w:highlight w:val="none"/>
          <w:u w:val="single"/>
        </w:rPr>
        <w:t>（电子</w:t>
      </w:r>
      <w:r>
        <w:rPr>
          <w:rFonts w:hint="eastAsia" w:ascii="宋体" w:hAnsi="宋体" w:cs="仿宋_GB2312"/>
          <w:bCs/>
          <w:sz w:val="24"/>
          <w:szCs w:val="24"/>
          <w:highlight w:val="none"/>
          <w:u w:val="single"/>
          <w:lang w:eastAsia="zh-CN"/>
        </w:rPr>
        <w:t>光盘或U盘</w:t>
      </w:r>
      <w:r>
        <w:rPr>
          <w:rFonts w:hint="eastAsia" w:ascii="宋体" w:hAnsi="宋体" w:cs="仿宋_GB2312"/>
          <w:bCs/>
          <w:sz w:val="24"/>
          <w:szCs w:val="24"/>
          <w:highlight w:val="none"/>
          <w:u w:val="single"/>
        </w:rPr>
        <w:t>需按规定封装。投标人在将数据刻录到</w:t>
      </w:r>
      <w:r>
        <w:rPr>
          <w:rFonts w:hint="eastAsia" w:ascii="宋体" w:hAnsi="宋体" w:cs="仿宋_GB2312"/>
          <w:bCs/>
          <w:sz w:val="24"/>
          <w:szCs w:val="24"/>
          <w:highlight w:val="none"/>
          <w:u w:val="single"/>
          <w:lang w:eastAsia="zh-CN"/>
        </w:rPr>
        <w:t>光盘或U盘</w:t>
      </w:r>
      <w:r>
        <w:rPr>
          <w:rFonts w:hint="eastAsia" w:ascii="宋体" w:hAnsi="宋体" w:cs="仿宋_GB2312"/>
          <w:bCs/>
          <w:sz w:val="24"/>
          <w:szCs w:val="24"/>
          <w:highlight w:val="none"/>
          <w:u w:val="single"/>
        </w:rPr>
        <w:t>之后，投标前自行检查文件是否可以读取）</w:t>
      </w:r>
    </w:p>
    <w:p w14:paraId="6C52070A">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rPr>
      </w:pPr>
      <w:r>
        <w:rPr>
          <w:rFonts w:hint="eastAsia" w:ascii="宋体" w:hAnsi="宋体" w:cs="仿宋_GB2312"/>
          <w:bCs/>
          <w:sz w:val="24"/>
          <w:szCs w:val="24"/>
          <w:highlight w:val="none"/>
          <w:u w:val="single"/>
        </w:rPr>
        <w:t>5.3逾期送达的投标文件，电子招标投标交易平台将予以拒收。</w:t>
      </w:r>
    </w:p>
    <w:p w14:paraId="7A6BF8EC">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bCs/>
          <w:sz w:val="24"/>
          <w:szCs w:val="24"/>
          <w:highlight w:val="none"/>
        </w:rPr>
      </w:pPr>
      <w:r>
        <w:rPr>
          <w:rFonts w:hint="eastAsia" w:ascii="宋体" w:hAnsi="宋体" w:cs="仿宋_GB2312"/>
          <w:b/>
          <w:bCs/>
          <w:sz w:val="24"/>
          <w:szCs w:val="24"/>
          <w:highlight w:val="none"/>
        </w:rPr>
        <w:t>6. 开标时间：</w:t>
      </w:r>
    </w:p>
    <w:p w14:paraId="0E536446">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eastAsia="宋体" w:cs="仿宋_GB2312"/>
          <w:bCs/>
          <w:sz w:val="24"/>
          <w:szCs w:val="24"/>
          <w:highlight w:val="none"/>
          <w:u w:val="single"/>
        </w:rPr>
      </w:pPr>
      <w:r>
        <w:rPr>
          <w:rFonts w:hint="eastAsia" w:ascii="宋体" w:hAnsi="宋体" w:eastAsia="宋体" w:cs="仿宋_GB2312"/>
          <w:bCs/>
          <w:sz w:val="24"/>
          <w:szCs w:val="24"/>
          <w:highlight w:val="none"/>
          <w:u w:val="single"/>
        </w:rPr>
        <w:t>开标时间：202</w:t>
      </w:r>
      <w:r>
        <w:rPr>
          <w:rFonts w:hint="eastAsia" w:ascii="宋体" w:hAnsi="宋体" w:cs="仿宋_GB2312"/>
          <w:bCs/>
          <w:sz w:val="24"/>
          <w:szCs w:val="24"/>
          <w:highlight w:val="none"/>
          <w:u w:val="single"/>
          <w:lang w:val="en-US" w:eastAsia="zh-CN"/>
        </w:rPr>
        <w:t>4</w:t>
      </w:r>
      <w:r>
        <w:rPr>
          <w:rFonts w:hint="eastAsia" w:ascii="宋体" w:hAnsi="宋体" w:eastAsia="宋体" w:cs="仿宋_GB2312"/>
          <w:bCs/>
          <w:sz w:val="24"/>
          <w:szCs w:val="24"/>
          <w:highlight w:val="none"/>
          <w:u w:val="single"/>
        </w:rPr>
        <w:t>年</w:t>
      </w:r>
      <w:r>
        <w:rPr>
          <w:rFonts w:hint="eastAsia" w:ascii="宋体" w:hAnsi="宋体" w:cs="仿宋_GB2312"/>
          <w:bCs/>
          <w:sz w:val="24"/>
          <w:szCs w:val="24"/>
          <w:highlight w:val="none"/>
          <w:u w:val="single"/>
          <w:lang w:val="en-US" w:eastAsia="zh-CN"/>
        </w:rPr>
        <w:t xml:space="preserve">  </w:t>
      </w:r>
      <w:r>
        <w:rPr>
          <w:rFonts w:hint="eastAsia" w:ascii="宋体" w:hAnsi="宋体" w:eastAsia="宋体" w:cs="仿宋_GB2312"/>
          <w:bCs/>
          <w:sz w:val="24"/>
          <w:szCs w:val="24"/>
          <w:highlight w:val="none"/>
          <w:u w:val="single"/>
        </w:rPr>
        <w:t>月</w:t>
      </w:r>
      <w:r>
        <w:rPr>
          <w:rFonts w:hint="eastAsia" w:ascii="宋体" w:hAnsi="宋体" w:cs="仿宋_GB2312"/>
          <w:bCs/>
          <w:sz w:val="24"/>
          <w:szCs w:val="24"/>
          <w:highlight w:val="none"/>
          <w:u w:val="single"/>
          <w:lang w:val="en-US" w:eastAsia="zh-CN"/>
        </w:rPr>
        <w:t xml:space="preserve">  </w:t>
      </w:r>
      <w:r>
        <w:rPr>
          <w:rFonts w:hint="eastAsia" w:ascii="宋体" w:hAnsi="宋体" w:eastAsia="宋体" w:cs="仿宋_GB2312"/>
          <w:bCs/>
          <w:sz w:val="24"/>
          <w:szCs w:val="24"/>
          <w:highlight w:val="none"/>
          <w:u w:val="single"/>
        </w:rPr>
        <w:t xml:space="preserve"> 日</w:t>
      </w:r>
      <w:r>
        <w:rPr>
          <w:rFonts w:hint="eastAsia" w:ascii="宋体" w:hAnsi="宋体" w:cs="仿宋_GB2312"/>
          <w:bCs/>
          <w:sz w:val="24"/>
          <w:szCs w:val="24"/>
          <w:highlight w:val="none"/>
          <w:u w:val="single"/>
          <w:lang w:val="en-US" w:eastAsia="zh-CN"/>
        </w:rPr>
        <w:t xml:space="preserve">  </w:t>
      </w:r>
      <w:r>
        <w:rPr>
          <w:rFonts w:hint="eastAsia" w:ascii="宋体" w:hAnsi="宋体" w:eastAsia="宋体" w:cs="仿宋_GB2312"/>
          <w:bCs/>
          <w:sz w:val="24"/>
          <w:szCs w:val="24"/>
          <w:highlight w:val="none"/>
          <w:u w:val="single"/>
        </w:rPr>
        <w:t xml:space="preserve"> 时 </w:t>
      </w:r>
      <w:r>
        <w:rPr>
          <w:rFonts w:hint="eastAsia" w:ascii="宋体" w:hAnsi="宋体" w:cs="仿宋_GB2312"/>
          <w:bCs/>
          <w:sz w:val="24"/>
          <w:szCs w:val="24"/>
          <w:highlight w:val="none"/>
          <w:u w:val="single"/>
          <w:lang w:val="en-US" w:eastAsia="zh-CN"/>
        </w:rPr>
        <w:t xml:space="preserve">  </w:t>
      </w:r>
      <w:r>
        <w:rPr>
          <w:rFonts w:hint="eastAsia" w:ascii="宋体" w:hAnsi="宋体" w:eastAsia="宋体" w:cs="仿宋_GB2312"/>
          <w:bCs/>
          <w:sz w:val="24"/>
          <w:szCs w:val="24"/>
          <w:highlight w:val="none"/>
          <w:u w:val="single"/>
        </w:rPr>
        <w:t>分。地点：广州公共资源交易中心从化交易部第   开标室（广州市从化区江埔街从化大道南海塱横街53号5栋9层（欣荣宏大厦9层））。</w:t>
      </w:r>
    </w:p>
    <w:p w14:paraId="68211550">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bCs/>
          <w:sz w:val="24"/>
          <w:szCs w:val="24"/>
          <w:highlight w:val="none"/>
        </w:rPr>
      </w:pPr>
      <w:r>
        <w:rPr>
          <w:rFonts w:hint="eastAsia" w:ascii="宋体" w:hAnsi="宋体" w:cs="仿宋_GB2312"/>
          <w:b/>
          <w:bCs/>
          <w:sz w:val="24"/>
          <w:szCs w:val="24"/>
          <w:highlight w:val="none"/>
        </w:rPr>
        <w:t>7.资格确定方式：</w:t>
      </w:r>
    </w:p>
    <w:p w14:paraId="04D23E6F">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bCs/>
          <w:sz w:val="24"/>
          <w:szCs w:val="24"/>
          <w:highlight w:val="none"/>
          <w:u w:val="single"/>
        </w:rPr>
      </w:pPr>
      <w:r>
        <w:rPr>
          <w:rFonts w:hint="eastAsia" w:ascii="宋体" w:hAnsi="宋体" w:cs="仿宋_GB2312"/>
          <w:bCs/>
          <w:sz w:val="24"/>
          <w:szCs w:val="24"/>
          <w:highlight w:val="none"/>
        </w:rPr>
        <w:t>本项目采用资格后审方式。</w:t>
      </w:r>
      <w:r>
        <w:rPr>
          <w:rFonts w:hint="eastAsia" w:ascii="宋体" w:hAnsi="宋体" w:cs="仿宋_GB2312"/>
          <w:bCs/>
          <w:spacing w:val="-6"/>
          <w:sz w:val="24"/>
          <w:szCs w:val="24"/>
          <w:highlight w:val="none"/>
        </w:rPr>
        <w:t>若本次投标登记或递交投标文件的投标人数量或通过初步评审（含形式评审、资格评审、响应性评审）的合格投标人家数不足3家的，则该次招标失败。</w:t>
      </w:r>
    </w:p>
    <w:p w14:paraId="6E75C0F2">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sz w:val="24"/>
          <w:szCs w:val="24"/>
          <w:highlight w:val="none"/>
        </w:rPr>
      </w:pPr>
      <w:r>
        <w:rPr>
          <w:rFonts w:hint="eastAsia" w:ascii="宋体" w:hAnsi="宋体" w:cs="仿宋_GB2312"/>
          <w:b/>
          <w:sz w:val="24"/>
          <w:szCs w:val="24"/>
          <w:highlight w:val="none"/>
        </w:rPr>
        <w:t>8.发布公告的媒介</w:t>
      </w:r>
    </w:p>
    <w:p w14:paraId="2C534681">
      <w:pPr>
        <w:keepNext w:val="0"/>
        <w:keepLines w:val="0"/>
        <w:pageBreakBefore w:val="0"/>
        <w:kinsoku/>
        <w:wordWrap/>
        <w:overflowPunct/>
        <w:topLinePunct w:val="0"/>
        <w:autoSpaceDE/>
        <w:autoSpaceDN/>
        <w:bidi w:val="0"/>
        <w:spacing w:line="360" w:lineRule="auto"/>
        <w:ind w:firstLine="640"/>
        <w:textAlignment w:val="auto"/>
        <w:rPr>
          <w:rFonts w:hint="eastAsia" w:ascii="宋体" w:hAnsi="宋体" w:cs="仿宋_GB2312"/>
          <w:sz w:val="24"/>
          <w:szCs w:val="24"/>
          <w:highlight w:val="none"/>
        </w:rPr>
      </w:pPr>
      <w:r>
        <w:rPr>
          <w:rFonts w:hint="eastAsia" w:ascii="宋体" w:hAnsi="宋体" w:cs="仿宋_GB2312"/>
          <w:sz w:val="24"/>
          <w:szCs w:val="24"/>
          <w:highlight w:val="none"/>
        </w:rPr>
        <w:t>本次招标公告同时在广州公共资源交易中心网（网址：http://www.gzggzy.cn）、广东省招标投标监管网（网址：</w:t>
      </w:r>
      <w:r>
        <w:rPr>
          <w:rFonts w:hint="eastAsia" w:ascii="宋体" w:hAnsi="宋体" w:eastAsia="宋体" w:cs="仿宋_GB2312"/>
          <w:sz w:val="24"/>
          <w:szCs w:val="24"/>
          <w:highlight w:val="none"/>
        </w:rPr>
        <w:t>http://zbtb.gd.gov.cn</w:t>
      </w:r>
      <w:r>
        <w:rPr>
          <w:rFonts w:hint="eastAsia" w:ascii="宋体" w:hAnsi="宋体" w:cs="仿宋_GB2312"/>
          <w:sz w:val="24"/>
          <w:szCs w:val="24"/>
          <w:highlight w:val="none"/>
        </w:rPr>
        <w:t>）和中国招标投标公共服务平台（网址：http://www.cebpubservice.com/）发布。本公告的修改、补充，</w:t>
      </w:r>
      <w:r>
        <w:rPr>
          <w:rFonts w:hint="eastAsia" w:ascii="宋体" w:hAnsi="宋体" w:eastAsia="宋体" w:cs="宋体"/>
          <w:color w:val="auto"/>
          <w:sz w:val="24"/>
          <w:szCs w:val="24"/>
          <w:highlight w:val="none"/>
          <w:u w:val="single"/>
        </w:rPr>
        <w:t>在广东省招标投标监管网</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广州公共资源交易中心网站</w:t>
      </w:r>
      <w:r>
        <w:rPr>
          <w:rFonts w:hint="eastAsia" w:ascii="宋体" w:hAnsi="宋体" w:eastAsia="宋体" w:cs="宋体"/>
          <w:color w:val="auto"/>
          <w:sz w:val="24"/>
          <w:szCs w:val="24"/>
          <w:highlight w:val="none"/>
        </w:rPr>
        <w:t>上发布。</w:t>
      </w:r>
      <w:r>
        <w:rPr>
          <w:rFonts w:hint="eastAsia" w:ascii="宋体" w:hAnsi="宋体" w:eastAsia="宋体" w:cs="宋体"/>
          <w:color w:val="auto"/>
          <w:sz w:val="24"/>
          <w:szCs w:val="24"/>
          <w:highlight w:val="none"/>
          <w:lang w:eastAsia="zh-CN"/>
        </w:rPr>
        <w:t>本公告在各媒体发布的文本如有不同之处，以在</w:t>
      </w:r>
      <w:r>
        <w:rPr>
          <w:rFonts w:hint="eastAsia" w:ascii="宋体" w:hAnsi="宋体" w:eastAsia="宋体" w:cs="宋体"/>
          <w:color w:val="auto"/>
          <w:sz w:val="24"/>
          <w:szCs w:val="24"/>
          <w:highlight w:val="none"/>
          <w:u w:val="single"/>
        </w:rPr>
        <w:t>广东省招标投标监管网</w:t>
      </w:r>
      <w:r>
        <w:rPr>
          <w:rFonts w:hint="eastAsia" w:ascii="宋体" w:hAnsi="宋体" w:eastAsia="宋体" w:cs="宋体"/>
          <w:color w:val="auto"/>
          <w:sz w:val="24"/>
          <w:szCs w:val="24"/>
          <w:highlight w:val="none"/>
          <w:lang w:eastAsia="zh-CN"/>
        </w:rPr>
        <w:t>发布的文本为准。</w:t>
      </w:r>
    </w:p>
    <w:p w14:paraId="1E8F430B">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sz w:val="24"/>
          <w:szCs w:val="24"/>
          <w:highlight w:val="none"/>
        </w:rPr>
      </w:pPr>
      <w:r>
        <w:rPr>
          <w:rFonts w:hint="eastAsia" w:ascii="宋体" w:hAnsi="宋体" w:cs="仿宋_GB2312"/>
          <w:b/>
          <w:kern w:val="0"/>
          <w:sz w:val="24"/>
          <w:szCs w:val="24"/>
          <w:highlight w:val="none"/>
        </w:rPr>
        <w:t xml:space="preserve">9. </w:t>
      </w:r>
      <w:r>
        <w:rPr>
          <w:rFonts w:hint="eastAsia" w:ascii="宋体" w:hAnsi="宋体" w:cs="仿宋_GB2312"/>
          <w:sz w:val="24"/>
          <w:szCs w:val="24"/>
          <w:highlight w:val="none"/>
        </w:rPr>
        <w:t>潜在投标人或利害关系人对本招标公告及招标文件内容异议的，向招标人书面提出。</w:t>
      </w:r>
    </w:p>
    <w:p w14:paraId="22EA4498">
      <w:pPr>
        <w:keepNext w:val="0"/>
        <w:keepLines w:val="0"/>
        <w:pageBreakBefore w:val="0"/>
        <w:kinsoku/>
        <w:wordWrap/>
        <w:overflowPunct/>
        <w:topLinePunct w:val="0"/>
        <w:autoSpaceDE/>
        <w:autoSpaceDN/>
        <w:bidi w:val="0"/>
        <w:spacing w:line="360" w:lineRule="auto"/>
        <w:ind w:firstLine="480"/>
        <w:textAlignment w:val="auto"/>
        <w:rPr>
          <w:rFonts w:ascii="宋体" w:hAnsi="宋体" w:cs="仿宋_GB2312"/>
          <w:sz w:val="24"/>
          <w:szCs w:val="24"/>
          <w:highlight w:val="none"/>
        </w:rPr>
      </w:pPr>
      <w:r>
        <w:rPr>
          <w:rFonts w:hint="eastAsia" w:ascii="宋体" w:hAnsi="宋体" w:cs="仿宋_GB2312"/>
          <w:sz w:val="24"/>
          <w:szCs w:val="24"/>
          <w:highlight w:val="none"/>
        </w:rPr>
        <w:t>异议受理部门：</w:t>
      </w:r>
      <w:r>
        <w:rPr>
          <w:rFonts w:hint="eastAsia" w:ascii="宋体" w:hAnsi="宋体" w:eastAsia="宋体" w:cs="仿宋_GB2312"/>
          <w:sz w:val="24"/>
          <w:szCs w:val="24"/>
          <w:highlight w:val="none"/>
          <w:lang w:val="en-US" w:eastAsia="zh-CN"/>
        </w:rPr>
        <w:t>广州市从化区城市排水有限公司</w:t>
      </w:r>
    </w:p>
    <w:p w14:paraId="183DB722">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仿宋_GB2312"/>
          <w:sz w:val="24"/>
          <w:szCs w:val="24"/>
          <w:highlight w:val="none"/>
        </w:rPr>
      </w:pPr>
      <w:r>
        <w:rPr>
          <w:rFonts w:hint="eastAsia" w:ascii="宋体" w:hAnsi="宋体" w:cs="仿宋_GB2312"/>
          <w:sz w:val="24"/>
          <w:szCs w:val="24"/>
          <w:highlight w:val="none"/>
        </w:rPr>
        <w:t>异议受</w:t>
      </w:r>
      <w:r>
        <w:rPr>
          <w:rFonts w:hint="eastAsia" w:ascii="宋体" w:hAnsi="宋体" w:eastAsia="宋体" w:cs="仿宋_GB2312"/>
          <w:sz w:val="24"/>
          <w:szCs w:val="24"/>
          <w:highlight w:val="none"/>
        </w:rPr>
        <w:t>理人</w:t>
      </w:r>
      <w:r>
        <w:rPr>
          <w:rFonts w:hint="eastAsia" w:ascii="宋体" w:hAnsi="宋体" w:eastAsia="宋体" w:cs="仿宋_GB2312"/>
          <w:sz w:val="24"/>
          <w:szCs w:val="24"/>
          <w:highlight w:val="none"/>
          <w:lang w:eastAsia="zh-CN"/>
        </w:rPr>
        <w:t>：</w:t>
      </w:r>
      <w:r>
        <w:rPr>
          <w:rFonts w:hint="eastAsia" w:ascii="宋体" w:hAnsi="宋体" w:eastAsia="宋体" w:cs="仿宋_GB2312"/>
          <w:sz w:val="24"/>
          <w:szCs w:val="24"/>
          <w:highlight w:val="none"/>
          <w:lang w:val="en-US" w:eastAsia="zh-CN"/>
        </w:rPr>
        <w:t>黎工</w:t>
      </w:r>
    </w:p>
    <w:p w14:paraId="4842E7ED">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异议受理电话：</w:t>
      </w:r>
      <w:r>
        <w:rPr>
          <w:rFonts w:hint="eastAsia" w:ascii="宋体" w:hAnsi="宋体" w:eastAsia="宋体" w:cs="仿宋_GB2312"/>
          <w:sz w:val="24"/>
          <w:szCs w:val="24"/>
          <w:highlight w:val="none"/>
          <w:lang w:val="en-US" w:eastAsia="zh-CN"/>
        </w:rPr>
        <w:t xml:space="preserve">020-37923016 </w:t>
      </w:r>
      <w:r>
        <w:rPr>
          <w:rFonts w:hint="eastAsia" w:ascii="宋体" w:hAnsi="宋体" w:eastAsia="宋体" w:cs="仿宋_GB2312"/>
          <w:sz w:val="24"/>
          <w:szCs w:val="24"/>
          <w:highlight w:val="none"/>
        </w:rPr>
        <w:t xml:space="preserve">  </w:t>
      </w:r>
    </w:p>
    <w:p w14:paraId="67A5F9C9">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地址：</w:t>
      </w:r>
      <w:r>
        <w:rPr>
          <w:rFonts w:hint="eastAsia" w:ascii="宋体" w:hAnsi="宋体" w:eastAsia="宋体" w:cs="仿宋_GB2312"/>
          <w:sz w:val="24"/>
          <w:szCs w:val="24"/>
          <w:highlight w:val="none"/>
          <w:lang w:val="en-US" w:eastAsia="zh-CN"/>
        </w:rPr>
        <w:t xml:space="preserve">广州市从化区街口街景园北路9号104、105铺 </w:t>
      </w:r>
    </w:p>
    <w:p w14:paraId="27EF1D0D">
      <w:pPr>
        <w:keepNext w:val="0"/>
        <w:keepLines w:val="0"/>
        <w:pageBreakBefore w:val="0"/>
        <w:kinsoku/>
        <w:wordWrap/>
        <w:overflowPunct/>
        <w:topLinePunct w:val="0"/>
        <w:autoSpaceDE/>
        <w:autoSpaceDN/>
        <w:bidi w:val="0"/>
        <w:spacing w:line="360" w:lineRule="auto"/>
        <w:textAlignment w:val="auto"/>
        <w:rPr>
          <w:rFonts w:hint="eastAsia" w:ascii="宋体" w:hAnsi="宋体" w:cs="仿宋_GB2312"/>
          <w:b/>
          <w:sz w:val="24"/>
          <w:szCs w:val="24"/>
          <w:highlight w:val="none"/>
        </w:rPr>
      </w:pPr>
      <w:r>
        <w:rPr>
          <w:rFonts w:hint="eastAsia" w:ascii="宋体" w:hAnsi="宋体" w:cs="仿宋_GB2312"/>
          <w:b/>
          <w:sz w:val="24"/>
          <w:szCs w:val="24"/>
          <w:highlight w:val="none"/>
        </w:rPr>
        <w:t>10.联系方式</w:t>
      </w:r>
    </w:p>
    <w:p w14:paraId="5E87769D">
      <w:pPr>
        <w:pStyle w:val="6"/>
        <w:spacing w:line="360" w:lineRule="auto"/>
        <w:ind w:right="213" w:firstLine="480" w:firstLineChars="200"/>
        <w:rPr>
          <w:rFonts w:hint="eastAsia" w:ascii="宋体" w:hAnsi="宋体" w:eastAsia="宋体" w:cs="宋体"/>
          <w:snapToGrid w:val="0"/>
          <w:color w:val="000000"/>
          <w:kern w:val="0"/>
          <w:sz w:val="24"/>
          <w:szCs w:val="24"/>
          <w:highlight w:val="none"/>
          <w:u w:val="single"/>
          <w:lang w:val="en-US" w:eastAsia="zh-CN" w:bidi="ar-SA"/>
        </w:rPr>
      </w:pPr>
      <w:r>
        <w:rPr>
          <w:rFonts w:hint="eastAsia" w:ascii="宋体" w:hAnsi="宋体" w:eastAsia="宋体" w:cs="宋体"/>
          <w:sz w:val="24"/>
          <w:szCs w:val="24"/>
          <w:highlight w:val="none"/>
        </w:rPr>
        <w:t>招标单位：</w:t>
      </w:r>
      <w:r>
        <w:rPr>
          <w:rFonts w:hint="eastAsia" w:ascii="宋体" w:hAnsi="宋体" w:eastAsia="宋体" w:cs="宋体"/>
          <w:snapToGrid w:val="0"/>
          <w:color w:val="000000"/>
          <w:kern w:val="0"/>
          <w:sz w:val="24"/>
          <w:szCs w:val="24"/>
          <w:highlight w:val="none"/>
          <w:u w:val="single"/>
          <w:lang w:val="en-US" w:eastAsia="zh-CN" w:bidi="ar-SA"/>
        </w:rPr>
        <w:t>广州市从化区城市排水有限公司</w:t>
      </w:r>
    </w:p>
    <w:p w14:paraId="6386CE91">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黎工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lang w:val="en-US" w:eastAsia="zh-CN"/>
        </w:rPr>
        <w:t>020-37923016</w:t>
      </w:r>
      <w:r>
        <w:rPr>
          <w:rFonts w:hint="eastAsia" w:ascii="宋体" w:hAnsi="宋体" w:eastAsia="宋体" w:cs="宋体"/>
          <w:sz w:val="24"/>
          <w:szCs w:val="24"/>
          <w:highlight w:val="none"/>
          <w:u w:val="single"/>
          <w:lang w:val="en-US" w:eastAsia="zh-CN"/>
        </w:rPr>
        <w:t xml:space="preserve">   </w:t>
      </w:r>
    </w:p>
    <w:p w14:paraId="61A7969E">
      <w:pPr>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u w:val="none"/>
        </w:rPr>
        <w:t>地址：</w:t>
      </w:r>
      <w:r>
        <w:rPr>
          <w:rFonts w:hint="eastAsia" w:ascii="宋体" w:hAnsi="宋体" w:eastAsia="宋体" w:cs="宋体"/>
          <w:color w:val="auto"/>
          <w:sz w:val="24"/>
          <w:szCs w:val="24"/>
          <w:highlight w:val="none"/>
          <w:u w:val="single"/>
          <w:lang w:val="en-US" w:eastAsia="zh-CN"/>
        </w:rPr>
        <w:t>广州市从化区街口街景园北路9号104、105铺</w:t>
      </w:r>
      <w:r>
        <w:rPr>
          <w:rFonts w:hint="eastAsia" w:ascii="宋体" w:hAnsi="宋体" w:eastAsia="宋体" w:cs="宋体"/>
          <w:color w:val="000000"/>
          <w:sz w:val="24"/>
          <w:szCs w:val="24"/>
          <w:highlight w:val="none"/>
          <w:u w:val="single"/>
          <w:lang w:val="en-US" w:eastAsia="zh-CN"/>
        </w:rPr>
        <w:t xml:space="preserve">      </w:t>
      </w:r>
    </w:p>
    <w:p w14:paraId="70985230">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招标代理机构：</w:t>
      </w:r>
      <w:r>
        <w:rPr>
          <w:rFonts w:hint="eastAsia" w:ascii="宋体" w:hAnsi="宋体" w:cs="宋体"/>
          <w:snapToGrid w:val="0"/>
          <w:color w:val="000000"/>
          <w:kern w:val="0"/>
          <w:sz w:val="24"/>
          <w:szCs w:val="24"/>
          <w:highlight w:val="none"/>
          <w:u w:val="single"/>
          <w:lang w:val="en-US" w:eastAsia="zh-CN" w:bidi="ar-SA"/>
        </w:rPr>
        <w:t xml:space="preserve">广东恒沣工程管理有限公司 </w:t>
      </w:r>
      <w:r>
        <w:rPr>
          <w:rFonts w:hint="eastAsia" w:ascii="宋体" w:hAnsi="宋体" w:eastAsia="宋体" w:cs="宋体"/>
          <w:sz w:val="24"/>
          <w:szCs w:val="24"/>
        </w:rPr>
        <w:t xml:space="preserve"> </w:t>
      </w:r>
    </w:p>
    <w:p w14:paraId="1717943E">
      <w:pPr>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联系人：</w:t>
      </w:r>
      <w:r>
        <w:rPr>
          <w:rFonts w:hint="eastAsia" w:ascii="宋体" w:hAnsi="宋体" w:cs="宋体"/>
          <w:sz w:val="24"/>
          <w:szCs w:val="24"/>
          <w:u w:val="single"/>
          <w:lang w:val="en-US" w:eastAsia="zh-CN"/>
        </w:rPr>
        <w:t>满小姐</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联系电话：</w:t>
      </w:r>
      <w:r>
        <w:rPr>
          <w:rFonts w:hint="eastAsia" w:ascii="宋体" w:hAnsi="宋体" w:cs="宋体"/>
          <w:snapToGrid w:val="0"/>
          <w:color w:val="000000"/>
          <w:kern w:val="0"/>
          <w:sz w:val="24"/>
          <w:szCs w:val="24"/>
          <w:highlight w:val="none"/>
          <w:u w:val="single"/>
          <w:lang w:val="en-US" w:eastAsia="zh-CN" w:bidi="ar-SA"/>
        </w:rPr>
        <w:t>19210323872</w:t>
      </w:r>
    </w:p>
    <w:p w14:paraId="7ABB459D">
      <w:pPr>
        <w:pStyle w:val="6"/>
        <w:spacing w:after="0" w:line="360" w:lineRule="auto"/>
        <w:ind w:right="215" w:firstLine="480" w:firstLineChars="200"/>
        <w:rPr>
          <w:rFonts w:hint="eastAsia" w:ascii="宋体" w:hAnsi="宋体" w:eastAsia="宋体" w:cs="宋体"/>
          <w:sz w:val="24"/>
          <w:szCs w:val="24"/>
          <w:u w:val="single"/>
          <w:lang w:val="en-US"/>
        </w:rPr>
      </w:pPr>
      <w:r>
        <w:rPr>
          <w:rFonts w:hint="eastAsia" w:ascii="宋体" w:hAnsi="宋体" w:eastAsia="宋体" w:cs="宋体"/>
          <w:sz w:val="24"/>
          <w:szCs w:val="24"/>
          <w:u w:val="none"/>
        </w:rPr>
        <w:t>地址：</w:t>
      </w:r>
      <w:r>
        <w:rPr>
          <w:rFonts w:hint="eastAsia" w:ascii="宋体" w:hAnsi="宋体" w:cs="宋体"/>
          <w:snapToGrid w:val="0"/>
          <w:color w:val="000000"/>
          <w:kern w:val="0"/>
          <w:sz w:val="24"/>
          <w:szCs w:val="24"/>
          <w:highlight w:val="none"/>
          <w:u w:val="single"/>
          <w:lang w:val="en-US" w:eastAsia="zh-CN" w:bidi="ar-SA"/>
        </w:rPr>
        <w:t>广州市天河区灵山东路7号东英科技园 7 号大厦 1001-9 室</w:t>
      </w:r>
    </w:p>
    <w:p w14:paraId="762B1D7B">
      <w:pPr>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招标监督机构：</w:t>
      </w:r>
      <w:r>
        <w:rPr>
          <w:rFonts w:hint="eastAsia" w:ascii="宋体" w:hAnsi="宋体" w:eastAsia="宋体" w:cs="宋体"/>
          <w:sz w:val="24"/>
          <w:szCs w:val="24"/>
          <w:u w:val="single"/>
        </w:rPr>
        <w:t>广州市从化区水务</w:t>
      </w:r>
      <w:r>
        <w:rPr>
          <w:rFonts w:hint="eastAsia" w:ascii="宋体" w:hAnsi="宋体" w:eastAsia="宋体" w:cs="宋体"/>
          <w:sz w:val="24"/>
          <w:szCs w:val="24"/>
          <w:u w:val="single"/>
          <w:lang w:val="en-US" w:eastAsia="zh-CN"/>
        </w:rPr>
        <w:t>局</w:t>
      </w:r>
    </w:p>
    <w:p w14:paraId="05A2FF34">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监督电话：</w:t>
      </w:r>
      <w:r>
        <w:rPr>
          <w:rFonts w:hint="eastAsia" w:ascii="宋体" w:hAnsi="宋体" w:eastAsia="宋体" w:cs="宋体"/>
          <w:sz w:val="24"/>
          <w:szCs w:val="24"/>
          <w:u w:val="single"/>
        </w:rPr>
        <w:t>020-87978726</w:t>
      </w:r>
    </w:p>
    <w:p w14:paraId="37E50FBD">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地址：</w:t>
      </w:r>
      <w:r>
        <w:rPr>
          <w:rFonts w:hint="eastAsia" w:ascii="宋体" w:hAnsi="宋体" w:eastAsia="宋体" w:cs="宋体"/>
          <w:sz w:val="24"/>
          <w:szCs w:val="24"/>
          <w:u w:val="single"/>
        </w:rPr>
        <w:t>广州市从化区</w:t>
      </w:r>
      <w:r>
        <w:rPr>
          <w:rFonts w:hint="eastAsia" w:ascii="宋体" w:hAnsi="宋体" w:eastAsia="宋体" w:cs="宋体"/>
          <w:sz w:val="24"/>
          <w:szCs w:val="24"/>
          <w:u w:val="single"/>
          <w:lang w:val="en-US" w:eastAsia="zh-CN"/>
        </w:rPr>
        <w:t>江埔街</w:t>
      </w:r>
      <w:r>
        <w:rPr>
          <w:rFonts w:hint="eastAsia" w:ascii="宋体" w:hAnsi="宋体" w:eastAsia="宋体" w:cs="宋体"/>
          <w:sz w:val="24"/>
          <w:szCs w:val="24"/>
          <w:u w:val="single"/>
        </w:rPr>
        <w:t>河东北路18号</w:t>
      </w:r>
    </w:p>
    <w:p w14:paraId="59741EE9">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招标投标监察部门：</w:t>
      </w:r>
      <w:r>
        <w:rPr>
          <w:rFonts w:hint="eastAsia" w:ascii="宋体" w:hAnsi="宋体" w:eastAsia="宋体" w:cs="宋体"/>
          <w:sz w:val="24"/>
          <w:szCs w:val="24"/>
          <w:u w:val="single"/>
        </w:rPr>
        <w:t>从化区纪委监委</w:t>
      </w:r>
    </w:p>
    <w:p w14:paraId="28E1B729">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none"/>
        </w:rPr>
        <w:t>地址：</w:t>
      </w:r>
      <w:r>
        <w:rPr>
          <w:rFonts w:hint="eastAsia" w:ascii="宋体" w:hAnsi="宋体" w:eastAsia="宋体" w:cs="宋体"/>
          <w:sz w:val="24"/>
          <w:szCs w:val="24"/>
          <w:u w:val="single"/>
        </w:rPr>
        <w:t>广州市从化区街口街新城东路99号</w:t>
      </w:r>
    </w:p>
    <w:p w14:paraId="3A9D701D">
      <w:pPr>
        <w:ind w:firstLine="480" w:firstLineChars="200"/>
      </w:pPr>
      <w:r>
        <w:rPr>
          <w:rFonts w:hint="eastAsia" w:ascii="宋体" w:hAnsi="宋体" w:eastAsia="宋体" w:cs="宋体"/>
          <w:sz w:val="24"/>
          <w:szCs w:val="24"/>
          <w:u w:val="none"/>
        </w:rPr>
        <w:t>投诉电话：</w:t>
      </w:r>
      <w:r>
        <w:rPr>
          <w:rFonts w:hint="eastAsia" w:ascii="宋体" w:hAnsi="宋体" w:eastAsia="宋体" w:cs="宋体"/>
          <w:sz w:val="24"/>
          <w:szCs w:val="24"/>
          <w:u w:val="single"/>
        </w:rPr>
        <w:t>020-87933260</w:t>
      </w:r>
    </w:p>
    <w:p w14:paraId="230C40ED">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仿宋_GB2312"/>
          <w:sz w:val="24"/>
          <w:szCs w:val="24"/>
          <w:highlight w:val="none"/>
        </w:rPr>
      </w:pPr>
    </w:p>
    <w:p w14:paraId="15BB3B60">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仿宋_GB2312"/>
          <w:sz w:val="24"/>
          <w:szCs w:val="24"/>
          <w:highlight w:val="none"/>
        </w:rPr>
      </w:pPr>
    </w:p>
    <w:p w14:paraId="5C1BC7E7">
      <w:pPr>
        <w:spacing w:line="360" w:lineRule="auto"/>
        <w:ind w:right="41" w:firstLine="480" w:firstLineChars="200"/>
        <w:jc w:val="right"/>
        <w:rPr>
          <w:rFonts w:hint="eastAsia" w:ascii="宋体" w:hAnsi="宋体" w:eastAsia="宋体" w:cs="宋体"/>
          <w:sz w:val="24"/>
          <w:szCs w:val="24"/>
          <w:u w:val="single"/>
          <w:lang w:eastAsia="zh-CN"/>
        </w:rPr>
      </w:pPr>
      <w:r>
        <w:rPr>
          <w:rFonts w:hint="eastAsia" w:ascii="宋体" w:hAnsi="宋体" w:eastAsia="宋体" w:cs="宋体"/>
          <w:sz w:val="24"/>
          <w:szCs w:val="24"/>
          <w:u w:val="none"/>
        </w:rPr>
        <w:t>招标单位（盖章）：</w:t>
      </w:r>
      <w:r>
        <w:rPr>
          <w:rFonts w:hint="eastAsia" w:ascii="宋体" w:hAnsi="宋体" w:eastAsia="宋体" w:cs="宋体"/>
          <w:sz w:val="24"/>
          <w:szCs w:val="24"/>
          <w:highlight w:val="none"/>
          <w:u w:val="single"/>
          <w:lang w:eastAsia="zh-CN"/>
        </w:rPr>
        <w:t>广州市从化区城市排水有限公司</w:t>
      </w:r>
    </w:p>
    <w:p w14:paraId="6AB80A7B">
      <w:pPr>
        <w:pStyle w:val="18"/>
        <w:rPr>
          <w:rFonts w:hint="eastAsia" w:ascii="宋体" w:hAnsi="宋体" w:eastAsia="宋体" w:cs="宋体"/>
          <w:sz w:val="24"/>
          <w:szCs w:val="24"/>
        </w:rPr>
      </w:pPr>
    </w:p>
    <w:p w14:paraId="21467AE0">
      <w:pPr>
        <w:pStyle w:val="18"/>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授权代表签名：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p>
    <w:p w14:paraId="6C633F75">
      <w:pPr>
        <w:widowControl/>
        <w:shd w:val="clear" w:color="auto" w:fill="FFFFFF"/>
        <w:adjustRightInd w:val="0"/>
        <w:snapToGrid w:val="0"/>
        <w:spacing w:before="100" w:beforeAutospacing="1" w:after="100" w:afterAutospacing="1" w:line="360" w:lineRule="auto"/>
        <w:ind w:right="-82" w:rightChars="-39"/>
        <w:jc w:val="right"/>
        <w:rPr>
          <w:rFonts w:hint="eastAsia" w:ascii="宋体" w:hAnsi="宋体" w:eastAsia="宋体" w:cs="宋体"/>
          <w:sz w:val="24"/>
          <w:szCs w:val="24"/>
          <w:u w:val="single"/>
          <w:lang w:eastAsia="zh-CN"/>
        </w:rPr>
      </w:pPr>
      <w:r>
        <w:rPr>
          <w:rFonts w:hint="eastAsia" w:ascii="宋体" w:hAnsi="宋体" w:eastAsia="宋体" w:cs="宋体"/>
          <w:sz w:val="24"/>
          <w:szCs w:val="24"/>
          <w:u w:val="none"/>
        </w:rPr>
        <w:t>招标代理单位（盖章）：</w:t>
      </w:r>
      <w:r>
        <w:rPr>
          <w:rFonts w:hint="eastAsia" w:ascii="宋体" w:hAnsi="宋体" w:eastAsia="宋体" w:cs="宋体"/>
          <w:b w:val="0"/>
          <w:kern w:val="2"/>
          <w:sz w:val="24"/>
          <w:szCs w:val="24"/>
          <w:highlight w:val="none"/>
          <w:u w:val="single"/>
          <w:lang w:val="en-US" w:eastAsia="zh-CN" w:bidi="ar-SA"/>
        </w:rPr>
        <w:t>广东恒沣工程管理有限公司</w:t>
      </w:r>
    </w:p>
    <w:p w14:paraId="2B191E8E">
      <w:pPr>
        <w:pStyle w:val="18"/>
        <w:rPr>
          <w:rFonts w:hint="eastAsia" w:ascii="宋体" w:hAnsi="宋体" w:eastAsia="宋体" w:cs="宋体"/>
          <w:sz w:val="24"/>
          <w:szCs w:val="24"/>
          <w:lang w:val="en-US" w:eastAsia="zh-CN"/>
        </w:rPr>
      </w:pPr>
      <w:r>
        <w:rPr>
          <w:rFonts w:hint="eastAsia" w:ascii="宋体" w:hAnsi="宋体" w:eastAsia="宋体" w:cs="宋体"/>
          <w:sz w:val="24"/>
          <w:szCs w:val="24"/>
          <w:u w:val="none"/>
          <w:lang w:val="en-US" w:eastAsia="zh-CN"/>
        </w:rPr>
        <w:t xml:space="preserve">                              授权代表签名：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p>
    <w:p w14:paraId="60FCE5CE">
      <w:pPr>
        <w:widowControl/>
        <w:shd w:val="clear" w:color="auto" w:fill="FFFFFF"/>
        <w:adjustRightInd w:val="0"/>
        <w:snapToGrid w:val="0"/>
        <w:spacing w:before="100" w:beforeAutospacing="1" w:after="100" w:afterAutospacing="1" w:line="360" w:lineRule="auto"/>
        <w:ind w:right="-82" w:rightChars="-39" w:firstLine="4080" w:firstLineChars="1700"/>
        <w:rPr>
          <w:rFonts w:hint="eastAsia" w:ascii="宋体" w:hAnsi="宋体" w:eastAsia="宋体" w:cs="宋体"/>
          <w:sz w:val="24"/>
          <w:szCs w:val="24"/>
          <w:lang w:eastAsia="zh-CN"/>
        </w:rPr>
      </w:pPr>
      <w:r>
        <w:rPr>
          <w:rFonts w:hint="eastAsia" w:ascii="宋体" w:hAnsi="宋体" w:eastAsia="宋体" w:cs="宋体"/>
          <w:sz w:val="24"/>
          <w:szCs w:val="24"/>
          <w:u w:val="none"/>
        </w:rPr>
        <w:t>日</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期：202</w:t>
      </w:r>
      <w:r>
        <w:rPr>
          <w:rFonts w:hint="eastAsia" w:ascii="宋体" w:hAnsi="宋体" w:eastAsia="宋体" w:cs="宋体"/>
          <w:sz w:val="24"/>
          <w:szCs w:val="24"/>
          <w:u w:val="none"/>
          <w:lang w:val="en-US" w:eastAsia="zh-CN"/>
        </w:rPr>
        <w:t>4</w:t>
      </w:r>
      <w:r>
        <w:rPr>
          <w:rFonts w:hint="eastAsia" w:ascii="宋体" w:hAnsi="宋体" w:eastAsia="宋体" w:cs="宋体"/>
          <w:sz w:val="24"/>
          <w:szCs w:val="24"/>
          <w:u w:val="none"/>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日</w:t>
      </w:r>
    </w:p>
    <w:p w14:paraId="25EFE12C">
      <w:pPr>
        <w:keepNext w:val="0"/>
        <w:keepLines w:val="0"/>
        <w:pageBreakBefore w:val="0"/>
        <w:kinsoku/>
        <w:wordWrap/>
        <w:overflowPunct/>
        <w:topLinePunct w:val="0"/>
        <w:autoSpaceDE/>
        <w:autoSpaceDN/>
        <w:bidi w:val="0"/>
        <w:spacing w:line="360" w:lineRule="auto"/>
        <w:ind w:firstLine="480"/>
        <w:textAlignment w:val="auto"/>
        <w:rPr>
          <w:rFonts w:hint="eastAsia" w:hAnsi="仿宋_GB2312" w:cs="仿宋_GB2312"/>
          <w:szCs w:val="32"/>
          <w:highlight w:val="none"/>
        </w:rPr>
      </w:pPr>
      <w:r>
        <w:rPr>
          <w:rFonts w:hint="eastAsia" w:ascii="宋体" w:hAnsi="宋体" w:cs="仿宋_GB2312"/>
          <w:sz w:val="24"/>
          <w:szCs w:val="24"/>
          <w:highlight w:val="none"/>
        </w:rPr>
        <w:br w:type="page"/>
      </w:r>
      <w:r>
        <w:rPr>
          <w:rFonts w:hint="eastAsia" w:hAnsi="仿宋_GB2312" w:cs="仿宋_GB2312"/>
          <w:szCs w:val="32"/>
          <w:highlight w:val="none"/>
        </w:rPr>
        <w:t>附件一：</w:t>
      </w:r>
    </w:p>
    <w:p w14:paraId="48AA6999">
      <w:pPr>
        <w:keepNext w:val="0"/>
        <w:keepLines w:val="0"/>
        <w:pageBreakBefore w:val="0"/>
        <w:shd w:val="clear" w:color="auto" w:fill="FFFFFF"/>
        <w:kinsoku/>
        <w:wordWrap/>
        <w:overflowPunct/>
        <w:topLinePunct w:val="0"/>
        <w:autoSpaceDE/>
        <w:autoSpaceDN/>
        <w:bidi w:val="0"/>
        <w:spacing w:before="367" w:beforeLines="102" w:after="363" w:afterLines="101" w:line="360" w:lineRule="auto"/>
        <w:ind w:firstLine="879"/>
        <w:jc w:val="center"/>
        <w:textAlignment w:val="auto"/>
        <w:rPr>
          <w:rFonts w:hint="eastAsia" w:ascii="仿宋_GB2312" w:hAnsi="仿宋_GB2312" w:eastAsia="仿宋_GB2312" w:cs="仿宋_GB2312"/>
          <w:b/>
          <w:bCs/>
          <w:sz w:val="32"/>
          <w:szCs w:val="32"/>
          <w:highlight w:val="none"/>
        </w:rPr>
      </w:pPr>
      <w:r>
        <w:rPr>
          <w:rFonts w:hint="eastAsia" w:ascii="华文中宋" w:hAnsi="华文中宋" w:eastAsia="华文中宋" w:cs="华文中宋"/>
          <w:sz w:val="44"/>
          <w:szCs w:val="44"/>
          <w:highlight w:val="none"/>
        </w:rPr>
        <w:t>投标人声明</w:t>
      </w:r>
    </w:p>
    <w:p w14:paraId="14BA1891">
      <w:pPr>
        <w:keepNext w:val="0"/>
        <w:keepLines w:val="0"/>
        <w:pageBreakBefore w:val="0"/>
        <w:shd w:val="clear" w:color="auto" w:fill="FFFFFF"/>
        <w:kinsoku/>
        <w:wordWrap/>
        <w:overflowPunct/>
        <w:topLinePunct w:val="0"/>
        <w:autoSpaceDE/>
        <w:autoSpaceDN/>
        <w:bidi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本招标项目招标人及招标监管机构：</w:t>
      </w:r>
    </w:p>
    <w:p w14:paraId="43C2A95C">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本公司就参加</w:t>
      </w:r>
      <w:r>
        <w:rPr>
          <w:rFonts w:hint="eastAsia" w:ascii="宋体" w:hAnsi="宋体" w:cs="仿宋_GB2312"/>
          <w:szCs w:val="24"/>
          <w:highlight w:val="none"/>
          <w:u w:val="single"/>
        </w:rPr>
        <w:t xml:space="preserve">                             </w:t>
      </w:r>
      <w:r>
        <w:rPr>
          <w:rFonts w:hint="eastAsia" w:ascii="宋体" w:hAnsi="宋体" w:cs="仿宋_GB2312"/>
          <w:szCs w:val="24"/>
          <w:highlight w:val="none"/>
        </w:rPr>
        <w:t>投标工作，作出郑重声明：</w:t>
      </w:r>
    </w:p>
    <w:p w14:paraId="147D1FD2">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一、本公司保证投标资格审查材料及其后提供的一切材料都是真实的，如我司成为本项目中标候选人，我司同意并授权招标人将我司投标文件商务部分文件的所有内容（包括报价、人员、业绩、奖项等资料）进行公开。</w:t>
      </w:r>
    </w:p>
    <w:p w14:paraId="7B3C9A25">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二、本公司保证在本项目投标中不与其他单位围标、串标，不出让投标资格，不向招标人或评标委员会成员行贿。</w:t>
      </w:r>
    </w:p>
    <w:p w14:paraId="0CFE89F6">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b/>
          <w:szCs w:val="24"/>
          <w:highlight w:val="none"/>
        </w:rPr>
      </w:pPr>
      <w:r>
        <w:rPr>
          <w:rFonts w:hint="eastAsia" w:ascii="宋体" w:hAnsi="宋体" w:cs="仿宋_GB2312"/>
          <w:szCs w:val="24"/>
          <w:highlight w:val="none"/>
        </w:rPr>
        <w:t>三、本公司没有处于被责令停业的状态；没有处于被建设行政主管部门取消投标资格的处罚期内；没有处于财产被接管、冻结、破产的状态；本公司没有在投标登记截止时间前三年内被人民法院判决犯有行贿罪的记录。投标登记截止日期前三年内，本公司没有弄虚作假骗取中标、围标串标行为（以行政主管部门或法院或检察院书面认定为准），本公司没有被人民法院列入失信被执行人名单。在投标登记截止日期前三年内没有建设行政主管部门已书面认定的重大工程质量问题。本公司未在以往工程中因不诚信行为或不充分履约行为被本项目招标人书面拒绝投标; 本公司未被纳入联合惩戒范围；</w:t>
      </w:r>
      <w:r>
        <w:rPr>
          <w:rFonts w:hint="eastAsia" w:ascii="宋体" w:hAnsi="宋体" w:cs="仿宋_GB2312"/>
          <w:szCs w:val="24"/>
          <w:highlight w:val="none"/>
          <w:u w:val="single"/>
        </w:rPr>
        <w:t>本公司近二年（从20</w:t>
      </w:r>
      <w:r>
        <w:rPr>
          <w:rFonts w:ascii="宋体" w:hAnsi="宋体" w:cs="仿宋_GB2312"/>
          <w:szCs w:val="24"/>
          <w:highlight w:val="none"/>
          <w:u w:val="single"/>
        </w:rPr>
        <w:t>2</w:t>
      </w:r>
      <w:r>
        <w:rPr>
          <w:rFonts w:hint="eastAsia" w:ascii="宋体" w:hAnsi="宋体" w:cs="仿宋_GB2312"/>
          <w:szCs w:val="24"/>
          <w:highlight w:val="none"/>
          <w:u w:val="single"/>
          <w:lang w:val="en-US" w:eastAsia="zh-CN"/>
        </w:rPr>
        <w:t>2</w:t>
      </w:r>
      <w:r>
        <w:rPr>
          <w:rFonts w:hint="eastAsia" w:ascii="宋体" w:hAnsi="宋体" w:cs="仿宋_GB2312"/>
          <w:szCs w:val="24"/>
          <w:highlight w:val="none"/>
          <w:u w:val="single"/>
        </w:rPr>
        <w:t>年</w:t>
      </w:r>
      <w:r>
        <w:rPr>
          <w:rFonts w:hint="eastAsia" w:ascii="宋体" w:hAnsi="宋体" w:cs="仿宋_GB2312"/>
          <w:szCs w:val="24"/>
          <w:highlight w:val="none"/>
          <w:u w:val="single"/>
          <w:lang w:val="en-US" w:eastAsia="zh-CN"/>
        </w:rPr>
        <w:t>3</w:t>
      </w:r>
      <w:r>
        <w:rPr>
          <w:rFonts w:hint="eastAsia" w:ascii="宋体" w:hAnsi="宋体" w:cs="仿宋_GB2312"/>
          <w:szCs w:val="24"/>
          <w:highlight w:val="none"/>
          <w:u w:val="single"/>
        </w:rPr>
        <w:t>月1日起至投标截止时间止）未因以往检测工作中存在伪造检测数据、出具虚假检测报告的行为被各级建设行政主管部门或市场监督管理部门行政处罚或通报的。本公司不存在招标文件第二章投标人须知第1.4.3项所规定的任何一种情形</w:t>
      </w:r>
      <w:r>
        <w:rPr>
          <w:rFonts w:hint="eastAsia" w:ascii="宋体" w:hAnsi="宋体" w:cs="仿宋_GB2312"/>
          <w:b/>
          <w:szCs w:val="24"/>
          <w:highlight w:val="none"/>
        </w:rPr>
        <w:t>。</w:t>
      </w:r>
    </w:p>
    <w:p w14:paraId="42CF75F2">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四、本公司及其有隶属关系的机构没有参加本项目的设计、前期工作、招标文件编写、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14:paraId="18A74A62">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五、与本公司单位负责人为同一人或者与本公司存在控股、管理关系的其他单位包括</w:t>
      </w:r>
      <w:r>
        <w:rPr>
          <w:rFonts w:hint="eastAsia" w:ascii="宋体" w:hAnsi="宋体" w:cs="仿宋_GB2312"/>
          <w:szCs w:val="24"/>
          <w:highlight w:val="none"/>
          <w:u w:val="single"/>
        </w:rPr>
        <w:t xml:space="preserve">     </w:t>
      </w:r>
      <w:r>
        <w:rPr>
          <w:rFonts w:hint="eastAsia" w:ascii="宋体" w:hAnsi="宋体" w:cs="仿宋_GB2312"/>
          <w:szCs w:val="24"/>
          <w:highlight w:val="none"/>
        </w:rPr>
        <w:t>。（注：本条由投标人如实填写，如有，应列出全部满足招标公告资质要求的相关单位的名称；如无，则填写“无”。）</w:t>
      </w:r>
    </w:p>
    <w:p w14:paraId="4C533A21">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六、本公司承诺，中标后严格执行安全生产相关管理规定。</w:t>
      </w:r>
    </w:p>
    <w:p w14:paraId="2536D6D9">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七、本公司承诺，中标后严格按照合同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14:paraId="3FE5093A">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u w:val="single"/>
        </w:rPr>
        <w:t>八、本公司承诺，中标后15个工作日内完成本公司的检测管理系统与《广州市水务工程质量检测监管系统》连接，并通过广州市水务工程质量安全监督站备案验收。否则招标人将有权取消我司的中标资格</w:t>
      </w:r>
      <w:r>
        <w:rPr>
          <w:rFonts w:hint="eastAsia" w:ascii="宋体" w:hAnsi="宋体" w:cs="仿宋_GB2312"/>
          <w:szCs w:val="24"/>
          <w:highlight w:val="none"/>
        </w:rPr>
        <w:t>。</w:t>
      </w:r>
    </w:p>
    <w:p w14:paraId="5125EF9F">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本公司违反上述保证，或本声明陈述与事实不符，经查实，本公司愿意接受公开通报，承担由此带来的法律后果，并自愿停止参加广州市行政辖区内的招标投标活动三个月。</w:t>
      </w:r>
    </w:p>
    <w:p w14:paraId="70579981">
      <w:pPr>
        <w:pStyle w:val="8"/>
        <w:keepNext w:val="0"/>
        <w:keepLines w:val="0"/>
        <w:pageBreakBefore w:val="0"/>
        <w:shd w:val="clear" w:color="auto" w:fill="FFFFFF"/>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cs="仿宋_GB2312"/>
          <w:szCs w:val="24"/>
          <w:highlight w:val="none"/>
        </w:rPr>
      </w:pPr>
      <w:r>
        <w:rPr>
          <w:rFonts w:hint="eastAsia" w:ascii="宋体" w:hAnsi="宋体" w:cs="仿宋_GB2312"/>
          <w:szCs w:val="24"/>
          <w:highlight w:val="none"/>
        </w:rPr>
        <w:t>特此声明。</w:t>
      </w:r>
    </w:p>
    <w:p w14:paraId="1B0E6E47">
      <w:pPr>
        <w:pStyle w:val="8"/>
        <w:keepNext w:val="0"/>
        <w:keepLines w:val="0"/>
        <w:pageBreakBefore w:val="0"/>
        <w:shd w:val="clear" w:color="auto" w:fill="FFFFFF"/>
        <w:kinsoku/>
        <w:wordWrap/>
        <w:overflowPunct/>
        <w:topLinePunct w:val="0"/>
        <w:autoSpaceDE/>
        <w:autoSpaceDN/>
        <w:bidi w:val="0"/>
        <w:spacing w:line="360" w:lineRule="auto"/>
        <w:ind w:right="-15" w:rightChars="-7" w:firstLine="640"/>
        <w:textAlignment w:val="auto"/>
        <w:rPr>
          <w:rFonts w:hint="eastAsia" w:ascii="宋体" w:hAnsi="宋体" w:cs="仿宋_GB2312"/>
          <w:szCs w:val="24"/>
          <w:highlight w:val="none"/>
        </w:rPr>
      </w:pPr>
    </w:p>
    <w:p w14:paraId="58B1EF7D">
      <w:pPr>
        <w:keepNext w:val="0"/>
        <w:keepLines w:val="0"/>
        <w:pageBreakBefore w:val="0"/>
        <w:shd w:val="clear" w:color="auto" w:fill="FFFFFF"/>
        <w:kinsoku/>
        <w:wordWrap/>
        <w:overflowPunct/>
        <w:topLinePunct w:val="0"/>
        <w:autoSpaceDE/>
        <w:autoSpaceDN/>
        <w:bidi w:val="0"/>
        <w:spacing w:line="360" w:lineRule="auto"/>
        <w:ind w:right="852" w:firstLine="2760" w:firstLineChars="1150"/>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投标单位（盖公章）：</w:t>
      </w:r>
    </w:p>
    <w:p w14:paraId="0555EE3C">
      <w:pPr>
        <w:keepNext w:val="0"/>
        <w:keepLines w:val="0"/>
        <w:pageBreakBefore w:val="0"/>
        <w:kinsoku/>
        <w:wordWrap/>
        <w:overflowPunct/>
        <w:topLinePunct w:val="0"/>
        <w:autoSpaceDE/>
        <w:autoSpaceDN/>
        <w:bidi w:val="0"/>
        <w:spacing w:line="360" w:lineRule="auto"/>
        <w:ind w:right="960" w:firstLine="600" w:firstLineChars="250"/>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 xml:space="preserve"> 法定代表人或授权委托人（签字或盖章）：</w:t>
      </w:r>
    </w:p>
    <w:p w14:paraId="7D9F9695">
      <w:pPr>
        <w:keepNext w:val="0"/>
        <w:keepLines w:val="0"/>
        <w:pageBreakBefore w:val="0"/>
        <w:widowControl/>
        <w:kinsoku/>
        <w:wordWrap/>
        <w:overflowPunct/>
        <w:topLinePunct w:val="0"/>
        <w:autoSpaceDE/>
        <w:autoSpaceDN/>
        <w:bidi w:val="0"/>
        <w:spacing w:line="360" w:lineRule="auto"/>
        <w:ind w:right="960" w:firstLine="640"/>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 xml:space="preserve">                    日期：　　年　　月　  日</w:t>
      </w:r>
    </w:p>
    <w:p w14:paraId="27263363">
      <w:pPr>
        <w:pStyle w:val="15"/>
        <w:keepNext w:val="0"/>
        <w:keepLines w:val="0"/>
        <w:pageBreakBefore w:val="0"/>
        <w:kinsoku/>
        <w:wordWrap/>
        <w:overflowPunct/>
        <w:topLinePunct w:val="0"/>
        <w:autoSpaceDE/>
        <w:autoSpaceDN/>
        <w:bidi w:val="0"/>
        <w:spacing w:line="360" w:lineRule="auto"/>
        <w:textAlignment w:val="auto"/>
        <w:rPr>
          <w:rFonts w:hint="eastAsia"/>
          <w:highlight w:val="none"/>
        </w:rPr>
      </w:pPr>
    </w:p>
    <w:p w14:paraId="1027C264">
      <w:pPr>
        <w:keepNext w:val="0"/>
        <w:keepLines w:val="0"/>
        <w:pageBreakBefore w:val="0"/>
        <w:kinsoku/>
        <w:wordWrap/>
        <w:overflowPunct/>
        <w:topLinePunct w:val="0"/>
        <w:autoSpaceDE/>
        <w:autoSpaceDN/>
        <w:bidi w:val="0"/>
        <w:spacing w:line="360" w:lineRule="auto"/>
        <w:textAlignment w:val="auto"/>
        <w:rPr>
          <w:rFonts w:hint="eastAsia"/>
          <w:highlight w:val="none"/>
        </w:rPr>
      </w:pPr>
    </w:p>
    <w:p w14:paraId="1B8AFA8E">
      <w:pPr>
        <w:pStyle w:val="15"/>
        <w:keepNext w:val="0"/>
        <w:keepLines w:val="0"/>
        <w:pageBreakBefore w:val="0"/>
        <w:kinsoku/>
        <w:wordWrap/>
        <w:overflowPunct/>
        <w:topLinePunct w:val="0"/>
        <w:autoSpaceDE/>
        <w:autoSpaceDN/>
        <w:bidi w:val="0"/>
        <w:spacing w:line="360" w:lineRule="auto"/>
        <w:textAlignment w:val="auto"/>
        <w:rPr>
          <w:rFonts w:hint="eastAsia"/>
          <w:highlight w:val="none"/>
        </w:rPr>
      </w:pPr>
    </w:p>
    <w:p w14:paraId="3B3F4915">
      <w:pPr>
        <w:keepNext w:val="0"/>
        <w:keepLines w:val="0"/>
        <w:pageBreakBefore w:val="0"/>
        <w:kinsoku/>
        <w:wordWrap/>
        <w:overflowPunct/>
        <w:topLinePunct w:val="0"/>
        <w:autoSpaceDE/>
        <w:autoSpaceDN/>
        <w:bidi w:val="0"/>
        <w:spacing w:line="360" w:lineRule="auto"/>
        <w:textAlignment w:val="auto"/>
        <w:rPr>
          <w:rFonts w:hint="eastAsia" w:ascii="宋体" w:hAnsi="宋体" w:cs="宋体"/>
          <w:b/>
          <w:kern w:val="0"/>
          <w:szCs w:val="21"/>
          <w:highlight w:val="none"/>
        </w:rPr>
      </w:pPr>
      <w:r>
        <w:rPr>
          <w:rFonts w:hint="eastAsia" w:ascii="宋体" w:hAnsi="宋体" w:cs="仿宋_GB2312"/>
          <w:sz w:val="24"/>
          <w:szCs w:val="24"/>
          <w:highlight w:val="none"/>
        </w:rPr>
        <w:br w:type="page"/>
      </w:r>
      <w:r>
        <w:rPr>
          <w:rFonts w:hint="eastAsia" w:hAnsi="仿宋_GB2312" w:cs="仿宋_GB2312"/>
          <w:szCs w:val="32"/>
          <w:highlight w:val="none"/>
        </w:rPr>
        <w:t>附件二：</w:t>
      </w:r>
    </w:p>
    <w:p w14:paraId="57CFE713">
      <w:pPr>
        <w:keepNext w:val="0"/>
        <w:keepLines w:val="0"/>
        <w:pageBreakBefore w:val="0"/>
        <w:shd w:val="clear" w:color="auto" w:fill="FFFFFF"/>
        <w:kinsoku/>
        <w:wordWrap/>
        <w:overflowPunct/>
        <w:topLinePunct w:val="0"/>
        <w:autoSpaceDE/>
        <w:autoSpaceDN/>
        <w:bidi w:val="0"/>
        <w:spacing w:before="367" w:beforeLines="102" w:after="363" w:afterLines="101" w:line="360" w:lineRule="auto"/>
        <w:ind w:firstLine="879"/>
        <w:jc w:val="center"/>
        <w:textAlignment w:val="auto"/>
        <w:rPr>
          <w:rFonts w:hint="eastAsia" w:ascii="华文中宋" w:hAnsi="华文中宋" w:eastAsia="华文中宋" w:cs="华文中宋"/>
          <w:sz w:val="44"/>
          <w:szCs w:val="44"/>
          <w:highlight w:val="none"/>
        </w:rPr>
      </w:pPr>
      <w:r>
        <w:rPr>
          <w:rFonts w:hint="eastAsia" w:ascii="华文中宋" w:hAnsi="华文中宋" w:eastAsia="华文中宋" w:cs="华文中宋"/>
          <w:sz w:val="44"/>
          <w:szCs w:val="44"/>
          <w:highlight w:val="none"/>
        </w:rPr>
        <w:t>投标承诺函</w:t>
      </w:r>
    </w:p>
    <w:p w14:paraId="5FD12E77">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highlight w:val="none"/>
        </w:rPr>
      </w:pPr>
    </w:p>
    <w:p w14:paraId="33F9911D">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致：</w:t>
      </w:r>
    </w:p>
    <w:p w14:paraId="5F8C08D3">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经认真研究</w:t>
      </w:r>
      <w:r>
        <w:rPr>
          <w:rFonts w:hint="eastAsia" w:ascii="宋体" w:hAnsi="宋体" w:cs="仿宋_GB2312"/>
          <w:sz w:val="24"/>
          <w:szCs w:val="24"/>
          <w:highlight w:val="none"/>
          <w:u w:val="single"/>
        </w:rPr>
        <w:t xml:space="preserve">                          （项目名称）</w:t>
      </w:r>
      <w:r>
        <w:rPr>
          <w:rFonts w:hint="eastAsia" w:ascii="宋体" w:hAnsi="宋体" w:cs="仿宋_GB2312"/>
          <w:sz w:val="24"/>
          <w:szCs w:val="24"/>
          <w:highlight w:val="none"/>
        </w:rPr>
        <w:t>的招标公告</w:t>
      </w:r>
      <w:r>
        <w:rPr>
          <w:rFonts w:ascii="宋体" w:hAnsi="宋体" w:cs="仿宋_GB2312"/>
          <w:sz w:val="24"/>
          <w:szCs w:val="24"/>
          <w:highlight w:val="none"/>
        </w:rPr>
        <w:t>、</w:t>
      </w:r>
      <w:r>
        <w:rPr>
          <w:rFonts w:hint="eastAsia" w:ascii="宋体" w:hAnsi="宋体" w:cs="仿宋_GB2312"/>
          <w:sz w:val="24"/>
          <w:szCs w:val="24"/>
          <w:highlight w:val="none"/>
          <w:lang w:eastAsia="zh-Hans"/>
        </w:rPr>
        <w:t>招标文件</w:t>
      </w:r>
      <w:r>
        <w:rPr>
          <w:rFonts w:hint="eastAsia" w:ascii="宋体" w:hAnsi="宋体" w:cs="仿宋_GB2312"/>
          <w:sz w:val="24"/>
          <w:szCs w:val="24"/>
          <w:highlight w:val="none"/>
        </w:rPr>
        <w:t>要求，现郑重承诺：</w:t>
      </w:r>
    </w:p>
    <w:p w14:paraId="5E34455A">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我方一旦中标，跟本项目相关的施工承包方委托的相关检测及监测业务均不再承接。</w:t>
      </w:r>
    </w:p>
    <w:p w14:paraId="62D74FBE">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sz w:val="24"/>
          <w:szCs w:val="24"/>
          <w:highlight w:val="none"/>
        </w:rPr>
      </w:pPr>
      <w:r>
        <w:rPr>
          <w:rFonts w:hint="eastAsia" w:ascii="宋体" w:hAnsi="宋体" w:cs="仿宋_GB2312"/>
          <w:sz w:val="24"/>
          <w:szCs w:val="24"/>
          <w:highlight w:val="none"/>
        </w:rPr>
        <w:t>特此承诺！</w:t>
      </w:r>
    </w:p>
    <w:p w14:paraId="4066DEAC">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highlight w:val="none"/>
        </w:rPr>
      </w:pPr>
    </w:p>
    <w:p w14:paraId="6740C0FC">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highlight w:val="none"/>
        </w:rPr>
      </w:pPr>
    </w:p>
    <w:p w14:paraId="3EF14111">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highlight w:val="none"/>
        </w:rPr>
      </w:pPr>
    </w:p>
    <w:p w14:paraId="1862AA9E">
      <w:pPr>
        <w:keepNext w:val="0"/>
        <w:keepLines w:val="0"/>
        <w:pageBreakBefore w:val="0"/>
        <w:shd w:val="clear" w:color="auto" w:fill="FFFFFF"/>
        <w:kinsoku/>
        <w:wordWrap/>
        <w:overflowPunct/>
        <w:topLinePunct w:val="0"/>
        <w:autoSpaceDE/>
        <w:autoSpaceDN/>
        <w:bidi w:val="0"/>
        <w:spacing w:line="360" w:lineRule="auto"/>
        <w:ind w:firstLine="480" w:firstLineChars="200"/>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投标单位（盖公章）：</w:t>
      </w:r>
    </w:p>
    <w:p w14:paraId="46299A82">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 xml:space="preserve"> 法定代表人或授权委托人（签字或盖章）：</w:t>
      </w:r>
    </w:p>
    <w:p w14:paraId="37FA5B41">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仿宋_GB2312"/>
          <w:sz w:val="24"/>
          <w:szCs w:val="24"/>
          <w:highlight w:val="none"/>
        </w:rPr>
      </w:pPr>
      <w:r>
        <w:rPr>
          <w:rFonts w:hint="eastAsia" w:ascii="宋体" w:hAnsi="宋体" w:cs="仿宋_GB2312"/>
          <w:sz w:val="24"/>
          <w:szCs w:val="24"/>
          <w:highlight w:val="none"/>
        </w:rPr>
        <w:t xml:space="preserve">                    日期：　　年　　月　  日</w:t>
      </w:r>
    </w:p>
    <w:p w14:paraId="23C1E312">
      <w:pPr>
        <w:keepNext w:val="0"/>
        <w:keepLines w:val="0"/>
        <w:pageBreakBefore w:val="0"/>
        <w:kinsoku/>
        <w:wordWrap/>
        <w:overflowPunct/>
        <w:topLinePunct w:val="0"/>
        <w:autoSpaceDE/>
        <w:autoSpaceDN/>
        <w:bidi w:val="0"/>
        <w:spacing w:line="360" w:lineRule="auto"/>
        <w:textAlignment w:val="auto"/>
        <w:rPr>
          <w:rFonts w:hint="eastAsia"/>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306" w:bottom="1440" w:left="156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3EBECFD">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C6CB19">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14:paraId="22C6CB19">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86DF11A">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F29F9BD">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0B4D75">
    <w:pPr>
      <w:pStyle w:val="1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EC571DC">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8AE3BA">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YTUzNTU5N2I0OTQwYjc5M2IxMWEzYjY5YmQ5Y2MifQ=="/>
  </w:docVars>
  <w:rsids>
    <w:rsidRoot w:val="00693221"/>
    <w:rsid w:val="00021355"/>
    <w:rsid w:val="00033937"/>
    <w:rsid w:val="00081368"/>
    <w:rsid w:val="000A6A54"/>
    <w:rsid w:val="000D2473"/>
    <w:rsid w:val="000F56AC"/>
    <w:rsid w:val="0015448A"/>
    <w:rsid w:val="001624EF"/>
    <w:rsid w:val="001D0BB8"/>
    <w:rsid w:val="001F1F16"/>
    <w:rsid w:val="00223E4C"/>
    <w:rsid w:val="00242BCB"/>
    <w:rsid w:val="00260FD2"/>
    <w:rsid w:val="002D048D"/>
    <w:rsid w:val="002D2EB4"/>
    <w:rsid w:val="002D66B6"/>
    <w:rsid w:val="00303D80"/>
    <w:rsid w:val="00323B43"/>
    <w:rsid w:val="0032421F"/>
    <w:rsid w:val="00326D53"/>
    <w:rsid w:val="00336422"/>
    <w:rsid w:val="00380437"/>
    <w:rsid w:val="00381FAE"/>
    <w:rsid w:val="00397B10"/>
    <w:rsid w:val="003B2326"/>
    <w:rsid w:val="003C6FC9"/>
    <w:rsid w:val="003D37D8"/>
    <w:rsid w:val="003F063C"/>
    <w:rsid w:val="00432BBA"/>
    <w:rsid w:val="004358AB"/>
    <w:rsid w:val="0045169A"/>
    <w:rsid w:val="00472B0F"/>
    <w:rsid w:val="0048302A"/>
    <w:rsid w:val="004A5FE7"/>
    <w:rsid w:val="004B06AA"/>
    <w:rsid w:val="004C62CF"/>
    <w:rsid w:val="004F769D"/>
    <w:rsid w:val="00507FAB"/>
    <w:rsid w:val="0052213E"/>
    <w:rsid w:val="00524CA9"/>
    <w:rsid w:val="005D25E3"/>
    <w:rsid w:val="00626EBD"/>
    <w:rsid w:val="00627ACC"/>
    <w:rsid w:val="00636D8A"/>
    <w:rsid w:val="006471DE"/>
    <w:rsid w:val="00653792"/>
    <w:rsid w:val="00662FC2"/>
    <w:rsid w:val="00665120"/>
    <w:rsid w:val="0066531E"/>
    <w:rsid w:val="006727FD"/>
    <w:rsid w:val="0069225F"/>
    <w:rsid w:val="00693221"/>
    <w:rsid w:val="006A2AE9"/>
    <w:rsid w:val="006B2FF9"/>
    <w:rsid w:val="00716F92"/>
    <w:rsid w:val="0072482F"/>
    <w:rsid w:val="007609E9"/>
    <w:rsid w:val="00767F24"/>
    <w:rsid w:val="00777C0B"/>
    <w:rsid w:val="00781804"/>
    <w:rsid w:val="00786028"/>
    <w:rsid w:val="007C3867"/>
    <w:rsid w:val="007C3FF3"/>
    <w:rsid w:val="007C46D1"/>
    <w:rsid w:val="007D2C78"/>
    <w:rsid w:val="007F0E0D"/>
    <w:rsid w:val="00864DAB"/>
    <w:rsid w:val="00867240"/>
    <w:rsid w:val="008913BE"/>
    <w:rsid w:val="00894A1F"/>
    <w:rsid w:val="008B7726"/>
    <w:rsid w:val="008C753F"/>
    <w:rsid w:val="008E2B97"/>
    <w:rsid w:val="008E39AA"/>
    <w:rsid w:val="009272B1"/>
    <w:rsid w:val="0093451F"/>
    <w:rsid w:val="00A37AF2"/>
    <w:rsid w:val="00A4352D"/>
    <w:rsid w:val="00A44E41"/>
    <w:rsid w:val="00A52562"/>
    <w:rsid w:val="00AB2018"/>
    <w:rsid w:val="00AC144C"/>
    <w:rsid w:val="00B02745"/>
    <w:rsid w:val="00B03F31"/>
    <w:rsid w:val="00B11B44"/>
    <w:rsid w:val="00B74F08"/>
    <w:rsid w:val="00BE2077"/>
    <w:rsid w:val="00C05DFC"/>
    <w:rsid w:val="00C20A84"/>
    <w:rsid w:val="00C332D6"/>
    <w:rsid w:val="00C36A31"/>
    <w:rsid w:val="00C46602"/>
    <w:rsid w:val="00D12EFC"/>
    <w:rsid w:val="00D20DFF"/>
    <w:rsid w:val="00D42DBD"/>
    <w:rsid w:val="00D61105"/>
    <w:rsid w:val="00D6183F"/>
    <w:rsid w:val="00D6712C"/>
    <w:rsid w:val="00D769D3"/>
    <w:rsid w:val="00D82917"/>
    <w:rsid w:val="00DE521C"/>
    <w:rsid w:val="00E107C3"/>
    <w:rsid w:val="00E23835"/>
    <w:rsid w:val="00E369A9"/>
    <w:rsid w:val="00E42C4F"/>
    <w:rsid w:val="00E448B7"/>
    <w:rsid w:val="00E61017"/>
    <w:rsid w:val="00E8729C"/>
    <w:rsid w:val="00EA339D"/>
    <w:rsid w:val="00EC0AB0"/>
    <w:rsid w:val="00ED56F9"/>
    <w:rsid w:val="00EF060F"/>
    <w:rsid w:val="00F256DC"/>
    <w:rsid w:val="00F93106"/>
    <w:rsid w:val="00FD0FCA"/>
    <w:rsid w:val="012F030F"/>
    <w:rsid w:val="01871447"/>
    <w:rsid w:val="01A00037"/>
    <w:rsid w:val="01BC3BD3"/>
    <w:rsid w:val="02D23086"/>
    <w:rsid w:val="0332621A"/>
    <w:rsid w:val="039F638B"/>
    <w:rsid w:val="0526590B"/>
    <w:rsid w:val="05340028"/>
    <w:rsid w:val="0534427A"/>
    <w:rsid w:val="06400C4E"/>
    <w:rsid w:val="06DF53AD"/>
    <w:rsid w:val="07C11D29"/>
    <w:rsid w:val="084F1F76"/>
    <w:rsid w:val="08EA0BC4"/>
    <w:rsid w:val="094822F4"/>
    <w:rsid w:val="09AF4121"/>
    <w:rsid w:val="09B64624"/>
    <w:rsid w:val="09CE23EF"/>
    <w:rsid w:val="0A2D60CF"/>
    <w:rsid w:val="0B9F4D30"/>
    <w:rsid w:val="0CD11650"/>
    <w:rsid w:val="0D4252AC"/>
    <w:rsid w:val="0DD203DE"/>
    <w:rsid w:val="0DFF93FA"/>
    <w:rsid w:val="0F69763A"/>
    <w:rsid w:val="0F7B1E09"/>
    <w:rsid w:val="0FA276C1"/>
    <w:rsid w:val="101F3682"/>
    <w:rsid w:val="10ED552F"/>
    <w:rsid w:val="116A0358"/>
    <w:rsid w:val="125C5452"/>
    <w:rsid w:val="12EA7F78"/>
    <w:rsid w:val="130D6C6F"/>
    <w:rsid w:val="14810473"/>
    <w:rsid w:val="149F6EE6"/>
    <w:rsid w:val="16257519"/>
    <w:rsid w:val="16E4431C"/>
    <w:rsid w:val="16E76026"/>
    <w:rsid w:val="17497127"/>
    <w:rsid w:val="1787048B"/>
    <w:rsid w:val="18357EE7"/>
    <w:rsid w:val="18613897"/>
    <w:rsid w:val="18C627F2"/>
    <w:rsid w:val="18D5544C"/>
    <w:rsid w:val="18F24EB4"/>
    <w:rsid w:val="197607B7"/>
    <w:rsid w:val="1B233B92"/>
    <w:rsid w:val="1B3D2000"/>
    <w:rsid w:val="1B526BB4"/>
    <w:rsid w:val="1BA15372"/>
    <w:rsid w:val="1D6A0633"/>
    <w:rsid w:val="1D792624"/>
    <w:rsid w:val="1E1615AC"/>
    <w:rsid w:val="1E8235AE"/>
    <w:rsid w:val="1EEC32CA"/>
    <w:rsid w:val="1EFB52A6"/>
    <w:rsid w:val="1F5275D0"/>
    <w:rsid w:val="1FBD0A1D"/>
    <w:rsid w:val="20085EE1"/>
    <w:rsid w:val="20282131"/>
    <w:rsid w:val="203656E7"/>
    <w:rsid w:val="20D504B9"/>
    <w:rsid w:val="21EE1107"/>
    <w:rsid w:val="21F077D8"/>
    <w:rsid w:val="2278718D"/>
    <w:rsid w:val="2289780B"/>
    <w:rsid w:val="23483F1B"/>
    <w:rsid w:val="24486314"/>
    <w:rsid w:val="246F29D3"/>
    <w:rsid w:val="24717B69"/>
    <w:rsid w:val="24DA74AB"/>
    <w:rsid w:val="24E567F1"/>
    <w:rsid w:val="25F82494"/>
    <w:rsid w:val="261DB82F"/>
    <w:rsid w:val="265234F6"/>
    <w:rsid w:val="26B50445"/>
    <w:rsid w:val="26ECAFC6"/>
    <w:rsid w:val="26FC6492"/>
    <w:rsid w:val="2794404B"/>
    <w:rsid w:val="27F51892"/>
    <w:rsid w:val="28357A8F"/>
    <w:rsid w:val="29494991"/>
    <w:rsid w:val="29D84B76"/>
    <w:rsid w:val="29DD3F3B"/>
    <w:rsid w:val="29DE60D3"/>
    <w:rsid w:val="2AAC0D5C"/>
    <w:rsid w:val="2BA043C1"/>
    <w:rsid w:val="2BE361D4"/>
    <w:rsid w:val="2C3E5B4C"/>
    <w:rsid w:val="2CDE24A4"/>
    <w:rsid w:val="2DEC1B2F"/>
    <w:rsid w:val="2E60513A"/>
    <w:rsid w:val="2E647321"/>
    <w:rsid w:val="2F065CE2"/>
    <w:rsid w:val="2F230642"/>
    <w:rsid w:val="2F452CAE"/>
    <w:rsid w:val="303845C1"/>
    <w:rsid w:val="30B65ED6"/>
    <w:rsid w:val="31465957"/>
    <w:rsid w:val="31A33CBC"/>
    <w:rsid w:val="325913AC"/>
    <w:rsid w:val="329D695D"/>
    <w:rsid w:val="3314321F"/>
    <w:rsid w:val="332E1CAB"/>
    <w:rsid w:val="34835043"/>
    <w:rsid w:val="35044A71"/>
    <w:rsid w:val="359352C7"/>
    <w:rsid w:val="35BB5A78"/>
    <w:rsid w:val="368C11C2"/>
    <w:rsid w:val="371F5B92"/>
    <w:rsid w:val="37316FFB"/>
    <w:rsid w:val="37384EA6"/>
    <w:rsid w:val="37450A8C"/>
    <w:rsid w:val="37DEEBCA"/>
    <w:rsid w:val="386D2C31"/>
    <w:rsid w:val="3890683E"/>
    <w:rsid w:val="38DE2FBF"/>
    <w:rsid w:val="39A07400"/>
    <w:rsid w:val="39EE31FC"/>
    <w:rsid w:val="3A1D7CF6"/>
    <w:rsid w:val="3AF84D31"/>
    <w:rsid w:val="3C3016C2"/>
    <w:rsid w:val="3C35E486"/>
    <w:rsid w:val="3C5F4C83"/>
    <w:rsid w:val="3C627ED6"/>
    <w:rsid w:val="3E587BDC"/>
    <w:rsid w:val="3E78202C"/>
    <w:rsid w:val="3EA766F0"/>
    <w:rsid w:val="3EB72B54"/>
    <w:rsid w:val="3FF76126"/>
    <w:rsid w:val="40552625"/>
    <w:rsid w:val="40842B7D"/>
    <w:rsid w:val="40ED6D01"/>
    <w:rsid w:val="41760AA5"/>
    <w:rsid w:val="42A9205E"/>
    <w:rsid w:val="42DD32D6"/>
    <w:rsid w:val="43AF029E"/>
    <w:rsid w:val="44427364"/>
    <w:rsid w:val="45F36B68"/>
    <w:rsid w:val="46516F20"/>
    <w:rsid w:val="4689127A"/>
    <w:rsid w:val="46A940B2"/>
    <w:rsid w:val="46B949B9"/>
    <w:rsid w:val="46E35A20"/>
    <w:rsid w:val="47396840"/>
    <w:rsid w:val="48F90BE0"/>
    <w:rsid w:val="494D658F"/>
    <w:rsid w:val="49EA7A2D"/>
    <w:rsid w:val="4A2F3691"/>
    <w:rsid w:val="4A6C0C97"/>
    <w:rsid w:val="4B0D06CC"/>
    <w:rsid w:val="4BDF59A5"/>
    <w:rsid w:val="4C0D2006"/>
    <w:rsid w:val="4C137586"/>
    <w:rsid w:val="4D6D57E6"/>
    <w:rsid w:val="4DF13918"/>
    <w:rsid w:val="4DF6E0C6"/>
    <w:rsid w:val="4ECC7F56"/>
    <w:rsid w:val="4F0771E0"/>
    <w:rsid w:val="4F6C34E7"/>
    <w:rsid w:val="502D711A"/>
    <w:rsid w:val="50DE21C3"/>
    <w:rsid w:val="511A58F1"/>
    <w:rsid w:val="514E0514"/>
    <w:rsid w:val="51CC64BF"/>
    <w:rsid w:val="521560B8"/>
    <w:rsid w:val="52C5188C"/>
    <w:rsid w:val="5322006A"/>
    <w:rsid w:val="538B4884"/>
    <w:rsid w:val="54332825"/>
    <w:rsid w:val="546724CF"/>
    <w:rsid w:val="565C1BC2"/>
    <w:rsid w:val="570B483C"/>
    <w:rsid w:val="5755220B"/>
    <w:rsid w:val="57833AC4"/>
    <w:rsid w:val="580C47E6"/>
    <w:rsid w:val="59BA4CB5"/>
    <w:rsid w:val="59ED54F7"/>
    <w:rsid w:val="5A8E47C2"/>
    <w:rsid w:val="5C9A1694"/>
    <w:rsid w:val="5CAA564F"/>
    <w:rsid w:val="5CEA2765"/>
    <w:rsid w:val="5D375134"/>
    <w:rsid w:val="5D6677C8"/>
    <w:rsid w:val="5EFF5482"/>
    <w:rsid w:val="5F070A46"/>
    <w:rsid w:val="5FAF0909"/>
    <w:rsid w:val="5FEF5C13"/>
    <w:rsid w:val="605353DD"/>
    <w:rsid w:val="60D00A50"/>
    <w:rsid w:val="62235DA1"/>
    <w:rsid w:val="62F91598"/>
    <w:rsid w:val="63084D97"/>
    <w:rsid w:val="634075B1"/>
    <w:rsid w:val="6345192E"/>
    <w:rsid w:val="63F39477"/>
    <w:rsid w:val="64153CF6"/>
    <w:rsid w:val="643D3D1A"/>
    <w:rsid w:val="659A46AB"/>
    <w:rsid w:val="65F61A5E"/>
    <w:rsid w:val="663A6F19"/>
    <w:rsid w:val="6810788D"/>
    <w:rsid w:val="684D1CB0"/>
    <w:rsid w:val="68E63EB3"/>
    <w:rsid w:val="69074555"/>
    <w:rsid w:val="694A61EF"/>
    <w:rsid w:val="695232CF"/>
    <w:rsid w:val="69601EB7"/>
    <w:rsid w:val="699FB1FD"/>
    <w:rsid w:val="6B917CCE"/>
    <w:rsid w:val="6C225202"/>
    <w:rsid w:val="6C296590"/>
    <w:rsid w:val="6CB26586"/>
    <w:rsid w:val="6E797261"/>
    <w:rsid w:val="6EEE3AC1"/>
    <w:rsid w:val="6FD370EB"/>
    <w:rsid w:val="6FDA0392"/>
    <w:rsid w:val="6FF82FCC"/>
    <w:rsid w:val="6FFA3C53"/>
    <w:rsid w:val="6FFF814B"/>
    <w:rsid w:val="70E26D8C"/>
    <w:rsid w:val="717546F1"/>
    <w:rsid w:val="72424C99"/>
    <w:rsid w:val="729356D6"/>
    <w:rsid w:val="72FFC94F"/>
    <w:rsid w:val="7323656C"/>
    <w:rsid w:val="734212B6"/>
    <w:rsid w:val="73792076"/>
    <w:rsid w:val="738B7B30"/>
    <w:rsid w:val="74F02341"/>
    <w:rsid w:val="757BABCE"/>
    <w:rsid w:val="75FF5F9D"/>
    <w:rsid w:val="769E4528"/>
    <w:rsid w:val="776FEC8E"/>
    <w:rsid w:val="77EFE288"/>
    <w:rsid w:val="77F55719"/>
    <w:rsid w:val="787109C5"/>
    <w:rsid w:val="7925094F"/>
    <w:rsid w:val="7969EFD4"/>
    <w:rsid w:val="79C39F9D"/>
    <w:rsid w:val="7A3B128B"/>
    <w:rsid w:val="7A834ECB"/>
    <w:rsid w:val="7AAF18AE"/>
    <w:rsid w:val="7AEF4291"/>
    <w:rsid w:val="7B4C74F3"/>
    <w:rsid w:val="7BAD7DCA"/>
    <w:rsid w:val="7BC97448"/>
    <w:rsid w:val="7BDE64C2"/>
    <w:rsid w:val="7BFB9703"/>
    <w:rsid w:val="7BFBB5F6"/>
    <w:rsid w:val="7C161970"/>
    <w:rsid w:val="7C374F8F"/>
    <w:rsid w:val="7C6FCE8C"/>
    <w:rsid w:val="7D4503A8"/>
    <w:rsid w:val="7DD901F7"/>
    <w:rsid w:val="7E511678"/>
    <w:rsid w:val="7E5E656D"/>
    <w:rsid w:val="7E739DF1"/>
    <w:rsid w:val="7E8871A2"/>
    <w:rsid w:val="7EC46173"/>
    <w:rsid w:val="7F175EC2"/>
    <w:rsid w:val="7F17EF30"/>
    <w:rsid w:val="7F7F14DF"/>
    <w:rsid w:val="7FF02DAC"/>
    <w:rsid w:val="7FFDEDEB"/>
    <w:rsid w:val="7FFF8B8E"/>
    <w:rsid w:val="7FFFCCE3"/>
    <w:rsid w:val="86EE1B65"/>
    <w:rsid w:val="90BFD2A6"/>
    <w:rsid w:val="9CFB4380"/>
    <w:rsid w:val="9F779BE0"/>
    <w:rsid w:val="AFD207B3"/>
    <w:rsid w:val="AFEF23C6"/>
    <w:rsid w:val="AFFE19D4"/>
    <w:rsid w:val="B3E3AA58"/>
    <w:rsid w:val="B3FDFD38"/>
    <w:rsid w:val="B5BD8287"/>
    <w:rsid w:val="B7EEC436"/>
    <w:rsid w:val="BDBF8574"/>
    <w:rsid w:val="BDEAB77A"/>
    <w:rsid w:val="BDF79968"/>
    <w:rsid w:val="BDFB4839"/>
    <w:rsid w:val="BEEA27FA"/>
    <w:rsid w:val="BFEFDE39"/>
    <w:rsid w:val="DADF0935"/>
    <w:rsid w:val="DFEEA067"/>
    <w:rsid w:val="E5BBD96D"/>
    <w:rsid w:val="E74EC3C1"/>
    <w:rsid w:val="EBDB403F"/>
    <w:rsid w:val="F37339A6"/>
    <w:rsid w:val="FBBF070C"/>
    <w:rsid w:val="FCAF1B4F"/>
    <w:rsid w:val="FCE665A7"/>
    <w:rsid w:val="FDFECDB0"/>
    <w:rsid w:val="FDFF16BD"/>
    <w:rsid w:val="FEACBB07"/>
    <w:rsid w:val="FFA70CAF"/>
    <w:rsid w:val="FFB751F9"/>
    <w:rsid w:val="FFFC73C2"/>
    <w:rsid w:val="FFFE9EC1"/>
    <w:rsid w:val="FFFF79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0"/>
    <w:autoRedefine/>
    <w:qFormat/>
    <w:uiPriority w:val="0"/>
    <w:pPr>
      <w:keepNext/>
      <w:keepLines/>
      <w:spacing w:line="576" w:lineRule="auto"/>
      <w:jc w:val="center"/>
      <w:outlineLvl w:val="0"/>
    </w:pPr>
    <w:rPr>
      <w:b/>
      <w:kern w:val="44"/>
      <w:sz w:val="44"/>
      <w:szCs w:val="20"/>
    </w:rPr>
  </w:style>
  <w:style w:type="paragraph" w:styleId="4">
    <w:name w:val="heading 2"/>
    <w:basedOn w:val="1"/>
    <w:next w:val="1"/>
    <w:link w:val="29"/>
    <w:autoRedefine/>
    <w:qFormat/>
    <w:uiPriority w:val="9"/>
    <w:pPr>
      <w:keepNext/>
      <w:keepLines/>
      <w:spacing w:before="260" w:after="260" w:line="416" w:lineRule="auto"/>
      <w:outlineLvl w:val="1"/>
    </w:pPr>
    <w:rPr>
      <w:rFonts w:ascii="Cambria" w:hAnsi="Cambria"/>
      <w:b/>
      <w:bCs/>
      <w:sz w:val="32"/>
      <w:szCs w:val="32"/>
    </w:rPr>
  </w:style>
  <w:style w:type="character" w:default="1" w:styleId="20">
    <w:name w:val="Default Paragraph Font"/>
    <w:autoRedefine/>
    <w:unhideWhenUsed/>
    <w:qFormat/>
    <w:uiPriority w:val="1"/>
  </w:style>
  <w:style w:type="table" w:default="1" w:styleId="19">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5">
    <w:name w:val="annotation text"/>
    <w:basedOn w:val="1"/>
    <w:autoRedefine/>
    <w:unhideWhenUsed/>
    <w:qFormat/>
    <w:uiPriority w:val="99"/>
    <w:pPr>
      <w:jc w:val="left"/>
    </w:pPr>
  </w:style>
  <w:style w:type="paragraph" w:styleId="6">
    <w:name w:val="Body Text"/>
    <w:basedOn w:val="1"/>
    <w:link w:val="31"/>
    <w:autoRedefine/>
    <w:unhideWhenUsed/>
    <w:qFormat/>
    <w:uiPriority w:val="99"/>
    <w:pPr>
      <w:spacing w:after="120"/>
    </w:pPr>
    <w:rPr>
      <w:rFonts w:ascii="Calibri" w:hAnsi="Calibri"/>
      <w:szCs w:val="20"/>
    </w:rPr>
  </w:style>
  <w:style w:type="paragraph" w:styleId="7">
    <w:name w:val="Body Text Indent"/>
    <w:basedOn w:val="1"/>
    <w:autoRedefine/>
    <w:qFormat/>
    <w:uiPriority w:val="0"/>
    <w:pPr>
      <w:ind w:firstLine="570"/>
    </w:pPr>
    <w:rPr>
      <w:rFonts w:ascii="Times New Roman" w:hAnsi="Times New Roman"/>
      <w:sz w:val="28"/>
      <w:szCs w:val="20"/>
      <w:lang w:val="zh-CN"/>
    </w:rPr>
  </w:style>
  <w:style w:type="paragraph" w:styleId="8">
    <w:name w:val="Block Text"/>
    <w:basedOn w:val="1"/>
    <w:autoRedefine/>
    <w:unhideWhenUsed/>
    <w:qFormat/>
    <w:uiPriority w:val="0"/>
    <w:pPr>
      <w:spacing w:line="440" w:lineRule="exact"/>
      <w:ind w:left="-540" w:leftChars="-257" w:right="-334" w:rightChars="-159" w:firstLine="1140"/>
    </w:pPr>
    <w:rPr>
      <w:sz w:val="24"/>
      <w:szCs w:val="20"/>
    </w:rPr>
  </w:style>
  <w:style w:type="paragraph" w:styleId="9">
    <w:name w:val="Plain Text"/>
    <w:basedOn w:val="1"/>
    <w:autoRedefine/>
    <w:qFormat/>
    <w:uiPriority w:val="0"/>
    <w:rPr>
      <w:rFonts w:ascii="宋体" w:hAnsi="Courier New"/>
    </w:rPr>
  </w:style>
  <w:style w:type="paragraph" w:styleId="10">
    <w:name w:val="Body Text Indent 2"/>
    <w:basedOn w:val="1"/>
    <w:semiHidden/>
    <w:unhideWhenUsed/>
    <w:qFormat/>
    <w:uiPriority w:val="99"/>
    <w:pPr>
      <w:spacing w:after="120" w:line="480" w:lineRule="auto"/>
      <w:ind w:left="420" w:leftChars="200"/>
    </w:pPr>
  </w:style>
  <w:style w:type="paragraph" w:styleId="11">
    <w:name w:val="Balloon Text"/>
    <w:basedOn w:val="1"/>
    <w:link w:val="32"/>
    <w:autoRedefine/>
    <w:unhideWhenUsed/>
    <w:qFormat/>
    <w:uiPriority w:val="99"/>
    <w:rPr>
      <w:sz w:val="18"/>
      <w:szCs w:val="18"/>
    </w:rPr>
  </w:style>
  <w:style w:type="paragraph" w:styleId="12">
    <w:name w:val="footer"/>
    <w:basedOn w:val="1"/>
    <w:link w:val="33"/>
    <w:autoRedefine/>
    <w:unhideWhenUsed/>
    <w:qFormat/>
    <w:uiPriority w:val="99"/>
    <w:pPr>
      <w:tabs>
        <w:tab w:val="center" w:pos="4153"/>
        <w:tab w:val="right" w:pos="8306"/>
      </w:tabs>
    </w:pPr>
    <w:rPr>
      <w:rFonts w:ascii="Tahoma" w:hAnsi="Tahoma"/>
      <w:kern w:val="0"/>
      <w:sz w:val="18"/>
      <w:szCs w:val="18"/>
    </w:rPr>
  </w:style>
  <w:style w:type="paragraph" w:styleId="13">
    <w:name w:val="envelope return"/>
    <w:basedOn w:val="1"/>
    <w:autoRedefine/>
    <w:qFormat/>
    <w:uiPriority w:val="0"/>
    <w:pPr>
      <w:snapToGrid w:val="0"/>
    </w:pPr>
    <w:rPr>
      <w:rFonts w:ascii="Arial" w:hAnsi="Arial"/>
      <w:szCs w:val="24"/>
    </w:rPr>
  </w:style>
  <w:style w:type="paragraph" w:styleId="14">
    <w:name w:val="header"/>
    <w:basedOn w:val="1"/>
    <w:link w:val="34"/>
    <w:autoRedefine/>
    <w:unhideWhenUsed/>
    <w:qFormat/>
    <w:uiPriority w:val="99"/>
    <w:pPr>
      <w:pBdr>
        <w:bottom w:val="single" w:color="auto" w:sz="6" w:space="1"/>
      </w:pBdr>
      <w:tabs>
        <w:tab w:val="center" w:pos="4153"/>
        <w:tab w:val="right" w:pos="8306"/>
      </w:tabs>
      <w:jc w:val="center"/>
    </w:pPr>
    <w:rPr>
      <w:rFonts w:ascii="Tahoma" w:hAnsi="Tahoma"/>
      <w:kern w:val="0"/>
      <w:sz w:val="18"/>
      <w:szCs w:val="18"/>
    </w:rPr>
  </w:style>
  <w:style w:type="paragraph" w:styleId="15">
    <w:name w:val="toc 2"/>
    <w:basedOn w:val="1"/>
    <w:next w:val="1"/>
    <w:autoRedefine/>
    <w:qFormat/>
    <w:uiPriority w:val="39"/>
    <w:pPr>
      <w:ind w:left="210"/>
      <w:jc w:val="left"/>
    </w:pPr>
    <w:rPr>
      <w:smallCaps/>
      <w:sz w:val="20"/>
      <w:szCs w:val="20"/>
    </w:rPr>
  </w:style>
  <w:style w:type="paragraph" w:styleId="16">
    <w:name w:val="Body Text 2"/>
    <w:basedOn w:val="1"/>
    <w:autoRedefine/>
    <w:qFormat/>
    <w:uiPriority w:val="0"/>
    <w:rPr>
      <w:rFonts w:ascii="宋体" w:hAnsi="宋体"/>
      <w:kern w:val="0"/>
      <w:sz w:val="20"/>
      <w:szCs w:val="24"/>
      <w:u w:val="single"/>
    </w:rPr>
  </w:style>
  <w:style w:type="paragraph" w:styleId="17">
    <w:name w:val="Body Text First Indent"/>
    <w:basedOn w:val="6"/>
    <w:link w:val="35"/>
    <w:autoRedefine/>
    <w:unhideWhenUsed/>
    <w:qFormat/>
    <w:uiPriority w:val="99"/>
    <w:pPr>
      <w:ind w:firstLine="420" w:firstLineChars="100"/>
    </w:pPr>
  </w:style>
  <w:style w:type="paragraph" w:styleId="18">
    <w:name w:val="Body Text First Indent 2"/>
    <w:basedOn w:val="7"/>
    <w:autoRedefine/>
    <w:qFormat/>
    <w:uiPriority w:val="0"/>
    <w:pPr>
      <w:spacing w:after="120"/>
      <w:ind w:left="200" w:leftChars="200" w:firstLine="200" w:firstLineChars="200"/>
    </w:pPr>
    <w:rPr>
      <w:rFonts w:ascii="Calibri" w:hAnsi="Calibri"/>
      <w:sz w:val="21"/>
      <w:szCs w:val="24"/>
    </w:rPr>
  </w:style>
  <w:style w:type="character" w:styleId="21">
    <w:name w:val="Strong"/>
    <w:autoRedefine/>
    <w:qFormat/>
    <w:uiPriority w:val="22"/>
    <w:rPr>
      <w:b/>
      <w:bCs/>
      <w:shd w:val="clear" w:color="auto" w:fill="5BC0DE"/>
    </w:rPr>
  </w:style>
  <w:style w:type="character" w:styleId="22">
    <w:name w:val="FollowedHyperlink"/>
    <w:autoRedefine/>
    <w:unhideWhenUsed/>
    <w:qFormat/>
    <w:uiPriority w:val="99"/>
    <w:rPr>
      <w:rFonts w:ascii="微软雅黑" w:hAnsi="微软雅黑" w:eastAsia="微软雅黑" w:cs="微软雅黑"/>
      <w:color w:val="337AB7"/>
      <w:u w:val="none"/>
    </w:rPr>
  </w:style>
  <w:style w:type="character" w:styleId="23">
    <w:name w:val="HTML Definition"/>
    <w:autoRedefine/>
    <w:unhideWhenUsed/>
    <w:qFormat/>
    <w:uiPriority w:val="99"/>
    <w:rPr>
      <w:i/>
      <w:iCs/>
    </w:rPr>
  </w:style>
  <w:style w:type="character" w:styleId="24">
    <w:name w:val="Hyperlink"/>
    <w:autoRedefine/>
    <w:unhideWhenUsed/>
    <w:qFormat/>
    <w:uiPriority w:val="99"/>
    <w:rPr>
      <w:rFonts w:hint="eastAsia" w:ascii="微软雅黑" w:hAnsi="微软雅黑" w:eastAsia="微软雅黑" w:cs="微软雅黑"/>
      <w:color w:val="337AB7"/>
      <w:u w:val="none"/>
    </w:rPr>
  </w:style>
  <w:style w:type="character" w:styleId="25">
    <w:name w:val="HTML Code"/>
    <w:autoRedefine/>
    <w:unhideWhenUsed/>
    <w:qFormat/>
    <w:uiPriority w:val="99"/>
    <w:rPr>
      <w:rFonts w:hint="default" w:ascii="Consolas" w:hAnsi="Consolas" w:eastAsia="Consolas" w:cs="Consolas"/>
      <w:color w:val="C7254E"/>
      <w:sz w:val="21"/>
      <w:szCs w:val="21"/>
      <w:bdr w:val="single" w:color="E1E1E1" w:sz="6" w:space="0"/>
      <w:shd w:val="clear" w:color="auto" w:fill="F9F2F4"/>
    </w:rPr>
  </w:style>
  <w:style w:type="character" w:styleId="26">
    <w:name w:val="annotation reference"/>
    <w:autoRedefine/>
    <w:qFormat/>
    <w:uiPriority w:val="0"/>
    <w:rPr>
      <w:rFonts w:ascii="Calibri" w:hAnsi="Calibri" w:eastAsia="宋体" w:cs="Times New Roman"/>
      <w:sz w:val="21"/>
      <w:szCs w:val="21"/>
    </w:rPr>
  </w:style>
  <w:style w:type="character" w:styleId="27">
    <w:name w:val="HTML Keyboard"/>
    <w:autoRedefine/>
    <w:unhideWhenUsed/>
    <w:qFormat/>
    <w:uiPriority w:val="99"/>
    <w:rPr>
      <w:rFonts w:hint="default" w:ascii="Consolas" w:hAnsi="Consolas" w:eastAsia="Consolas" w:cs="Consolas"/>
      <w:color w:val="FFFFFF"/>
      <w:sz w:val="21"/>
      <w:szCs w:val="21"/>
      <w:shd w:val="clear" w:color="auto" w:fill="333333"/>
    </w:rPr>
  </w:style>
  <w:style w:type="character" w:styleId="28">
    <w:name w:val="HTML Sample"/>
    <w:autoRedefine/>
    <w:unhideWhenUsed/>
    <w:qFormat/>
    <w:uiPriority w:val="99"/>
    <w:rPr>
      <w:rFonts w:ascii="Consolas" w:hAnsi="Consolas" w:eastAsia="Consolas" w:cs="Consolas"/>
      <w:sz w:val="21"/>
      <w:szCs w:val="21"/>
    </w:rPr>
  </w:style>
  <w:style w:type="character" w:customStyle="1" w:styleId="29">
    <w:name w:val="标题 2 Char"/>
    <w:link w:val="4"/>
    <w:autoRedefine/>
    <w:semiHidden/>
    <w:qFormat/>
    <w:uiPriority w:val="9"/>
    <w:rPr>
      <w:rFonts w:ascii="Cambria" w:hAnsi="Cambria" w:eastAsia="宋体" w:cs="Times New Roman"/>
      <w:b/>
      <w:bCs/>
      <w:kern w:val="2"/>
      <w:sz w:val="32"/>
      <w:szCs w:val="32"/>
    </w:rPr>
  </w:style>
  <w:style w:type="character" w:customStyle="1" w:styleId="30">
    <w:name w:val="标题 1 Char"/>
    <w:link w:val="3"/>
    <w:autoRedefine/>
    <w:qFormat/>
    <w:uiPriority w:val="0"/>
    <w:rPr>
      <w:rFonts w:ascii="Times New Roman" w:hAnsi="Times New Roman" w:cs="Times New Roman"/>
      <w:b/>
      <w:kern w:val="44"/>
      <w:sz w:val="44"/>
      <w:szCs w:val="20"/>
    </w:rPr>
  </w:style>
  <w:style w:type="character" w:customStyle="1" w:styleId="31">
    <w:name w:val="正文文本 Char"/>
    <w:link w:val="6"/>
    <w:autoRedefine/>
    <w:semiHidden/>
    <w:qFormat/>
    <w:uiPriority w:val="99"/>
    <w:rPr>
      <w:rFonts w:ascii="Calibri" w:hAnsi="Calibri" w:cs="Times New Roman"/>
      <w:kern w:val="2"/>
      <w:sz w:val="21"/>
    </w:rPr>
  </w:style>
  <w:style w:type="character" w:customStyle="1" w:styleId="32">
    <w:name w:val="批注框文本 Char"/>
    <w:link w:val="11"/>
    <w:autoRedefine/>
    <w:semiHidden/>
    <w:qFormat/>
    <w:uiPriority w:val="99"/>
    <w:rPr>
      <w:kern w:val="2"/>
      <w:sz w:val="18"/>
      <w:szCs w:val="18"/>
    </w:rPr>
  </w:style>
  <w:style w:type="character" w:customStyle="1" w:styleId="33">
    <w:name w:val="页脚 Char"/>
    <w:link w:val="12"/>
    <w:autoRedefine/>
    <w:semiHidden/>
    <w:qFormat/>
    <w:uiPriority w:val="99"/>
    <w:rPr>
      <w:rFonts w:ascii="Tahoma" w:hAnsi="Tahoma"/>
      <w:sz w:val="18"/>
      <w:szCs w:val="18"/>
    </w:rPr>
  </w:style>
  <w:style w:type="character" w:customStyle="1" w:styleId="34">
    <w:name w:val="页眉 Char"/>
    <w:link w:val="14"/>
    <w:autoRedefine/>
    <w:semiHidden/>
    <w:qFormat/>
    <w:uiPriority w:val="99"/>
    <w:rPr>
      <w:rFonts w:ascii="Tahoma" w:hAnsi="Tahoma"/>
      <w:sz w:val="18"/>
      <w:szCs w:val="18"/>
    </w:rPr>
  </w:style>
  <w:style w:type="character" w:customStyle="1" w:styleId="35">
    <w:name w:val="正文首行缩进 Char"/>
    <w:link w:val="17"/>
    <w:autoRedefine/>
    <w:semiHidden/>
    <w:qFormat/>
    <w:uiPriority w:val="99"/>
  </w:style>
  <w:style w:type="paragraph" w:customStyle="1" w:styleId="36">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7">
    <w:name w:val="Default"/>
    <w:basedOn w:val="1"/>
    <w:autoRedefine/>
    <w:qFormat/>
    <w:uiPriority w:val="0"/>
    <w:pPr>
      <w:jc w:val="left"/>
    </w:pPr>
    <w:rPr>
      <w:rFonts w:hint="eastAsia" w:ascii="黑体" w:hAnsi="宋体" w:eastAsia="黑体"/>
      <w:color w:val="000000"/>
      <w:kern w:val="0"/>
      <w:szCs w:val="24"/>
    </w:rPr>
  </w:style>
  <w:style w:type="character" w:customStyle="1" w:styleId="38">
    <w:name w:val="title24"/>
    <w:autoRedefine/>
    <w:qFormat/>
    <w:uiPriority w:val="0"/>
  </w:style>
  <w:style w:type="character" w:customStyle="1" w:styleId="39">
    <w:name w:val="username"/>
    <w:autoRedefine/>
    <w:qFormat/>
    <w:uiPriority w:val="0"/>
  </w:style>
  <w:style w:type="paragraph" w:styleId="40">
    <w:name w:val="List Paragraph"/>
    <w:basedOn w:val="1"/>
    <w:autoRedefine/>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5211</Words>
  <Characters>5829</Characters>
  <Lines>36</Lines>
  <Paragraphs>10</Paragraphs>
  <TotalTime>17</TotalTime>
  <ScaleCrop>false</ScaleCrop>
  <LinksUpToDate>false</LinksUpToDate>
  <CharactersWithSpaces>6185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2023-10-10T15:25:00Z</dcterms:created>
  <dc:creator>Administrator</dc:creator>
  <cp:lastModifiedBy>yuki</cp:lastModifiedBy>
  <cp:lastPrinted>2021-12-05T23:20:00Z</cp:lastPrinted>
  <dcterms:modified xsi:type="dcterms:W3CDTF">2024-06-20T09:02:06Z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F64D9C5F00794CBA898DAD82BE2EDC6B_13</vt:lpwstr>
  </property>
</Properties>
</file>