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eastAsia="宋体" w:cs="宋体"/>
          <w:b/>
          <w:color w:val="auto"/>
          <w:kern w:val="0"/>
          <w:sz w:val="48"/>
          <w:szCs w:val="48"/>
          <w:highlight w:val="none"/>
        </w:rPr>
      </w:pPr>
      <w:bookmarkStart w:id="0" w:name="_Hlk53133821"/>
    </w:p>
    <w:p>
      <w:pPr>
        <w:spacing w:line="720" w:lineRule="auto"/>
        <w:jc w:val="center"/>
        <w:rPr>
          <w:rFonts w:hint="eastAsia" w:ascii="宋体" w:hAnsi="宋体" w:eastAsia="宋体" w:cs="宋体"/>
          <w:b/>
          <w:color w:val="auto"/>
          <w:kern w:val="0"/>
          <w:sz w:val="48"/>
          <w:szCs w:val="48"/>
          <w:highlight w:val="none"/>
          <w:lang w:val="en-US" w:eastAsia="zh-CN"/>
        </w:rPr>
      </w:pPr>
      <w:r>
        <w:rPr>
          <w:rFonts w:hint="eastAsia" w:ascii="宋体" w:hAnsi="宋体" w:cs="宋体"/>
          <w:b/>
          <w:color w:val="auto"/>
          <w:kern w:val="0"/>
          <w:sz w:val="48"/>
          <w:szCs w:val="48"/>
          <w:highlight w:val="none"/>
          <w:lang w:eastAsia="zh-CN"/>
        </w:rPr>
        <w:t>广州市第八十六中学改扩建工程施工总承包</w:t>
      </w:r>
    </w:p>
    <w:bookmarkEnd w:id="0"/>
    <w:p>
      <w:pPr>
        <w:spacing w:line="360" w:lineRule="auto"/>
        <w:jc w:val="center"/>
        <w:rPr>
          <w:rFonts w:hint="eastAsia" w:ascii="宋体" w:hAnsi="宋体" w:eastAsia="宋体" w:cs="宋体"/>
          <w:color w:val="auto"/>
          <w:sz w:val="36"/>
          <w:szCs w:val="36"/>
          <w:highlight w:val="none"/>
          <w:u w:val="single"/>
        </w:rPr>
      </w:pPr>
    </w:p>
    <w:p>
      <w:pPr>
        <w:spacing w:line="360" w:lineRule="auto"/>
        <w:jc w:val="center"/>
        <w:rPr>
          <w:rFonts w:hint="eastAsia" w:ascii="宋体" w:hAnsi="宋体" w:eastAsia="宋体" w:cs="宋体"/>
          <w:color w:val="auto"/>
          <w:sz w:val="36"/>
          <w:szCs w:val="36"/>
          <w:highlight w:val="none"/>
          <w:u w:val="single"/>
        </w:rPr>
      </w:pPr>
    </w:p>
    <w:p>
      <w:pPr>
        <w:spacing w:line="360" w:lineRule="auto"/>
        <w:jc w:val="center"/>
        <w:rPr>
          <w:rFonts w:hint="eastAsia" w:ascii="宋体" w:hAnsi="宋体" w:eastAsia="宋体" w:cs="宋体"/>
          <w:color w:val="auto"/>
          <w:sz w:val="36"/>
          <w:szCs w:val="36"/>
          <w:highlight w:val="none"/>
          <w:u w:val="single"/>
        </w:rPr>
      </w:pPr>
    </w:p>
    <w:p>
      <w:pPr>
        <w:spacing w:line="360" w:lineRule="auto"/>
        <w:jc w:val="center"/>
        <w:rPr>
          <w:rFonts w:hint="eastAsia" w:ascii="宋体" w:hAnsi="宋体" w:eastAsia="宋体" w:cs="宋体"/>
          <w:color w:val="auto"/>
          <w:sz w:val="36"/>
          <w:szCs w:val="36"/>
          <w:highlight w:val="none"/>
          <w:u w:val="single"/>
        </w:rPr>
      </w:pPr>
    </w:p>
    <w:p>
      <w:pPr>
        <w:spacing w:line="360" w:lineRule="auto"/>
        <w:jc w:val="center"/>
        <w:rPr>
          <w:rFonts w:hint="eastAsia" w:ascii="宋体" w:hAnsi="宋体" w:eastAsia="宋体" w:cs="宋体"/>
          <w:b/>
          <w:bCs/>
          <w:color w:val="auto"/>
          <w:spacing w:val="26"/>
          <w:sz w:val="110"/>
          <w:szCs w:val="110"/>
          <w:highlight w:val="none"/>
          <w14:shadow w14:blurRad="50800" w14:dist="38100" w14:dir="2700000" w14:sx="100000" w14:sy="100000" w14:kx="0" w14:ky="0" w14:algn="tl">
            <w14:srgbClr w14:val="000000">
              <w14:alpha w14:val="60000"/>
            </w14:srgbClr>
          </w14:shadow>
        </w:rPr>
      </w:pPr>
      <w:r>
        <w:rPr>
          <w:rFonts w:hint="eastAsia" w:ascii="宋体" w:hAnsi="宋体" w:eastAsia="宋体" w:cs="宋体"/>
          <w:b/>
          <w:bCs/>
          <w:color w:val="auto"/>
          <w:spacing w:val="26"/>
          <w:sz w:val="110"/>
          <w:szCs w:val="110"/>
          <w:highlight w:val="none"/>
          <w14:shadow w14:blurRad="50800" w14:dist="38100" w14:dir="2700000" w14:sx="100000" w14:sy="100000" w14:kx="0" w14:ky="0" w14:algn="tl">
            <w14:srgbClr w14:val="000000">
              <w14:alpha w14:val="60000"/>
            </w14:srgbClr>
          </w14:shadow>
        </w:rPr>
        <w:t>招标公告</w:t>
      </w:r>
    </w:p>
    <w:p>
      <w:pPr>
        <w:spacing w:line="360" w:lineRule="auto"/>
        <w:jc w:val="center"/>
        <w:rPr>
          <w:rFonts w:hint="eastAsia" w:ascii="宋体" w:hAnsi="宋体" w:eastAsia="宋体" w:cs="宋体"/>
          <w:color w:val="auto"/>
          <w:sz w:val="32"/>
          <w:szCs w:val="32"/>
          <w:highlight w:val="none"/>
        </w:rPr>
      </w:pPr>
    </w:p>
    <w:p>
      <w:pPr>
        <w:spacing w:line="360" w:lineRule="auto"/>
        <w:ind w:firstLine="2560" w:firstLineChars="800"/>
        <w:rPr>
          <w:rFonts w:hint="eastAsia" w:ascii="宋体" w:hAnsi="宋体" w:eastAsia="宋体" w:cs="宋体"/>
          <w:color w:val="auto"/>
          <w:sz w:val="32"/>
          <w:szCs w:val="32"/>
          <w:highlight w:val="none"/>
        </w:rPr>
      </w:pPr>
    </w:p>
    <w:p>
      <w:pPr>
        <w:spacing w:line="360" w:lineRule="auto"/>
        <w:ind w:firstLine="2560" w:firstLineChars="800"/>
        <w:rPr>
          <w:rFonts w:hint="eastAsia" w:ascii="宋体" w:hAnsi="宋体" w:eastAsia="宋体" w:cs="宋体"/>
          <w:color w:val="auto"/>
          <w:sz w:val="32"/>
          <w:szCs w:val="32"/>
          <w:highlight w:val="none"/>
        </w:rPr>
      </w:pPr>
    </w:p>
    <w:p>
      <w:pPr>
        <w:spacing w:line="360" w:lineRule="auto"/>
        <w:ind w:firstLine="1200" w:firstLineChars="400"/>
        <w:rPr>
          <w:rFonts w:hint="eastAsia" w:ascii="宋体" w:hAnsi="宋体" w:eastAsia="宋体" w:cs="宋体"/>
          <w:color w:val="auto"/>
          <w:sz w:val="30"/>
          <w:szCs w:val="30"/>
          <w:highlight w:val="none"/>
        </w:rPr>
      </w:pPr>
    </w:p>
    <w:p>
      <w:pPr>
        <w:spacing w:line="360" w:lineRule="auto"/>
        <w:ind w:firstLine="1200" w:firstLineChars="400"/>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color w:val="auto"/>
          <w:spacing w:val="-2"/>
          <w:sz w:val="30"/>
          <w:szCs w:val="30"/>
          <w:highlight w:val="none"/>
        </w:rPr>
      </w:pPr>
    </w:p>
    <w:p>
      <w:pPr>
        <w:spacing w:line="360" w:lineRule="auto"/>
        <w:ind w:left="1984" w:leftChars="945"/>
        <w:jc w:val="left"/>
        <w:rPr>
          <w:rFonts w:hint="eastAsia" w:ascii="宋体" w:hAnsi="宋体" w:eastAsia="宋体" w:cs="宋体"/>
          <w:b/>
          <w:bCs/>
          <w:color w:val="auto"/>
          <w:spacing w:val="-2"/>
          <w:sz w:val="30"/>
          <w:szCs w:val="30"/>
          <w:highlight w:val="none"/>
        </w:rPr>
      </w:pPr>
      <w:r>
        <w:rPr>
          <w:rFonts w:hint="eastAsia" w:ascii="宋体" w:hAnsi="宋体" w:eastAsia="宋体" w:cs="宋体"/>
          <w:b/>
          <w:bCs/>
          <w:color w:val="auto"/>
          <w:spacing w:val="-2"/>
          <w:sz w:val="30"/>
          <w:szCs w:val="30"/>
          <w:highlight w:val="none"/>
        </w:rPr>
        <w:t>招标单位：广州开发区财政投资建设项目管理中心</w:t>
      </w:r>
    </w:p>
    <w:p>
      <w:pPr>
        <w:spacing w:line="360" w:lineRule="auto"/>
        <w:ind w:left="1984" w:leftChars="945"/>
        <w:jc w:val="left"/>
        <w:rPr>
          <w:rFonts w:hint="eastAsia" w:ascii="宋体" w:hAnsi="宋体" w:eastAsia="宋体" w:cs="宋体"/>
          <w:b/>
          <w:bCs/>
          <w:color w:val="auto"/>
          <w:spacing w:val="-2"/>
          <w:sz w:val="30"/>
          <w:szCs w:val="30"/>
          <w:highlight w:val="none"/>
          <w:lang w:eastAsia="zh-CN"/>
        </w:rPr>
      </w:pPr>
      <w:r>
        <w:rPr>
          <w:rFonts w:hint="eastAsia" w:ascii="宋体" w:hAnsi="宋体" w:eastAsia="宋体" w:cs="宋体"/>
          <w:b/>
          <w:bCs/>
          <w:color w:val="auto"/>
          <w:spacing w:val="-2"/>
          <w:sz w:val="30"/>
          <w:szCs w:val="30"/>
          <w:highlight w:val="none"/>
        </w:rPr>
        <w:t>招标代理单位：</w:t>
      </w:r>
      <w:r>
        <w:rPr>
          <w:rFonts w:hint="eastAsia" w:ascii="宋体" w:hAnsi="宋体" w:cs="宋体"/>
          <w:b/>
          <w:bCs/>
          <w:color w:val="auto"/>
          <w:spacing w:val="-2"/>
          <w:sz w:val="30"/>
          <w:szCs w:val="30"/>
          <w:highlight w:val="none"/>
          <w:lang w:eastAsia="zh-CN"/>
        </w:rPr>
        <w:t>广东省机电设备招标中心有限公司</w:t>
      </w:r>
    </w:p>
    <w:p>
      <w:pPr>
        <w:spacing w:line="360" w:lineRule="auto"/>
        <w:ind w:left="1984" w:leftChars="945"/>
        <w:jc w:val="left"/>
        <w:rPr>
          <w:rFonts w:hint="eastAsia" w:ascii="宋体" w:hAnsi="宋体" w:eastAsia="宋体" w:cs="宋体"/>
          <w:b/>
          <w:bCs/>
          <w:color w:val="auto"/>
          <w:spacing w:val="-2"/>
          <w:sz w:val="30"/>
          <w:szCs w:val="30"/>
          <w:highlight w:val="none"/>
          <w:lang w:eastAsia="zh-CN"/>
        </w:rPr>
      </w:pPr>
      <w:r>
        <w:rPr>
          <w:rFonts w:hint="eastAsia" w:ascii="宋体" w:hAnsi="宋体" w:eastAsia="宋体" w:cs="宋体"/>
          <w:b/>
          <w:bCs/>
          <w:color w:val="auto"/>
          <w:spacing w:val="-2"/>
          <w:sz w:val="30"/>
          <w:szCs w:val="30"/>
          <w:highlight w:val="none"/>
        </w:rPr>
        <w:t>日期：</w:t>
      </w:r>
      <w:r>
        <w:rPr>
          <w:rFonts w:hint="eastAsia" w:ascii="宋体" w:hAnsi="宋体" w:cs="宋体"/>
          <w:b/>
          <w:bCs/>
          <w:color w:val="auto"/>
          <w:spacing w:val="-2"/>
          <w:sz w:val="30"/>
          <w:szCs w:val="30"/>
          <w:highlight w:val="none"/>
          <w:lang w:eastAsia="zh-CN"/>
        </w:rPr>
        <w:t>2024年</w:t>
      </w:r>
      <w:r>
        <w:rPr>
          <w:rFonts w:hint="eastAsia" w:ascii="宋体" w:hAnsi="宋体" w:cs="宋体"/>
          <w:b/>
          <w:bCs/>
          <w:color w:val="auto"/>
          <w:spacing w:val="-2"/>
          <w:sz w:val="30"/>
          <w:szCs w:val="30"/>
          <w:highlight w:val="none"/>
          <w:lang w:val="en-US" w:eastAsia="zh-CN"/>
        </w:rPr>
        <w:t>6</w:t>
      </w:r>
      <w:r>
        <w:rPr>
          <w:rFonts w:hint="eastAsia" w:ascii="宋体" w:hAnsi="宋体" w:cs="宋体"/>
          <w:b/>
          <w:bCs/>
          <w:color w:val="auto"/>
          <w:spacing w:val="-2"/>
          <w:sz w:val="30"/>
          <w:szCs w:val="30"/>
          <w:highlight w:val="none"/>
          <w:lang w:eastAsia="zh-CN"/>
        </w:rPr>
        <w:t>月</w:t>
      </w:r>
    </w:p>
    <w:p>
      <w:pPr>
        <w:spacing w:line="360" w:lineRule="auto"/>
        <w:ind w:left="840" w:firstLine="420"/>
        <w:rPr>
          <w:rFonts w:hint="eastAsia" w:ascii="宋体" w:hAnsi="宋体" w:eastAsia="宋体" w:cs="宋体"/>
          <w:color w:val="auto"/>
          <w:spacing w:val="-2"/>
          <w:sz w:val="30"/>
          <w:szCs w:val="30"/>
          <w:highlight w:val="none"/>
        </w:rPr>
        <w:sectPr>
          <w:endnotePr>
            <w:numFmt w:val="decimal"/>
          </w:endnotePr>
          <w:pgSz w:w="11906" w:h="16838"/>
          <w:pgMar w:top="1440" w:right="1080" w:bottom="1440" w:left="1080" w:header="851" w:footer="992" w:gutter="0"/>
          <w:pgNumType w:start="1"/>
          <w:cols w:space="720" w:num="1"/>
          <w:docGrid w:type="lines" w:linePitch="312" w:charSpace="0"/>
        </w:sectPr>
      </w:pPr>
    </w:p>
    <w:p>
      <w:pPr>
        <w:pStyle w:val="13"/>
        <w:spacing w:line="360" w:lineRule="auto"/>
        <w:ind w:right="25" w:rightChars="12"/>
        <w:jc w:val="center"/>
        <w:rPr>
          <w:rFonts w:hint="eastAsia" w:ascii="宋体" w:hAnsi="宋体" w:eastAsia="宋体" w:cs="宋体"/>
          <w:b/>
          <w:color w:val="auto"/>
          <w:sz w:val="32"/>
          <w:szCs w:val="32"/>
          <w:highlight w:val="none"/>
          <w:u w:val="none"/>
          <w:lang w:val="en-US" w:eastAsia="zh-CN"/>
        </w:rPr>
      </w:pPr>
      <w:r>
        <w:rPr>
          <w:rFonts w:hint="eastAsia" w:eastAsia="宋体" w:cs="宋体"/>
          <w:b/>
          <w:color w:val="auto"/>
          <w:sz w:val="32"/>
          <w:szCs w:val="32"/>
          <w:highlight w:val="none"/>
          <w:u w:val="none"/>
          <w:lang w:eastAsia="zh-CN"/>
        </w:rPr>
        <w:t>广州市第八十六中学改扩建工程施工总承包</w:t>
      </w:r>
    </w:p>
    <w:p>
      <w:pPr>
        <w:pStyle w:val="13"/>
        <w:spacing w:line="360" w:lineRule="auto"/>
        <w:ind w:right="25" w:rightChars="12"/>
        <w:jc w:val="center"/>
        <w:rPr>
          <w:rFonts w:hint="eastAsia" w:ascii="宋体" w:hAnsi="宋体" w:eastAsia="宋体" w:cs="宋体"/>
          <w:b/>
          <w:color w:val="auto"/>
          <w:sz w:val="24"/>
          <w:highlight w:val="none"/>
        </w:rPr>
      </w:pPr>
      <w:r>
        <w:rPr>
          <w:rFonts w:hint="eastAsia" w:ascii="宋体" w:hAnsi="宋体" w:eastAsia="宋体" w:cs="宋体"/>
          <w:b/>
          <w:color w:val="auto"/>
          <w:sz w:val="32"/>
          <w:szCs w:val="32"/>
          <w:highlight w:val="none"/>
          <w:u w:val="none"/>
        </w:rPr>
        <w:t>招标公告</w:t>
      </w:r>
    </w:p>
    <w:p>
      <w:pPr>
        <w:pStyle w:val="1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480" w:firstLineChars="200"/>
        <w:textAlignment w:val="auto"/>
        <w:rPr>
          <w:rFonts w:hint="eastAsia" w:ascii="宋体" w:hAnsi="宋体" w:eastAsia="宋体" w:cs="宋体"/>
          <w:color w:val="auto"/>
          <w:spacing w:val="-2"/>
          <w:highlight w:val="none"/>
          <w:u w:val="single"/>
        </w:rPr>
      </w:pPr>
      <w:r>
        <w:rPr>
          <w:rFonts w:hint="eastAsia" w:ascii="宋体" w:hAnsi="宋体" w:eastAsia="宋体" w:cs="宋体"/>
          <w:color w:val="auto"/>
          <w:highlight w:val="none"/>
        </w:rPr>
        <w:t>根据</w:t>
      </w:r>
      <w:r>
        <w:rPr>
          <w:rFonts w:hint="eastAsia" w:ascii="宋体" w:hAnsi="宋体" w:eastAsia="宋体" w:cs="宋体"/>
          <w:color w:val="auto"/>
          <w:highlight w:val="none"/>
          <w:u w:val="single"/>
        </w:rPr>
        <w:t>穗埔发改投批〔</w:t>
      </w:r>
      <w:r>
        <w:rPr>
          <w:rFonts w:hint="eastAsia" w:cs="宋体"/>
          <w:color w:val="auto"/>
          <w:highlight w:val="none"/>
          <w:u w:val="single"/>
          <w:lang w:eastAsia="zh-CN"/>
        </w:rPr>
        <w:t>2024</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lang w:val="en-US" w:eastAsia="zh-CN"/>
        </w:rPr>
        <w:t>1</w:t>
      </w:r>
      <w:r>
        <w:rPr>
          <w:rFonts w:hint="eastAsia" w:cs="宋体"/>
          <w:color w:val="auto"/>
          <w:highlight w:val="none"/>
          <w:u w:val="single"/>
          <w:lang w:val="en-US" w:eastAsia="zh-CN"/>
        </w:rPr>
        <w:t>2</w:t>
      </w:r>
      <w:r>
        <w:rPr>
          <w:rFonts w:hint="eastAsia" w:ascii="宋体" w:hAnsi="宋体" w:eastAsia="宋体" w:cs="宋体"/>
          <w:color w:val="auto"/>
          <w:highlight w:val="none"/>
          <w:u w:val="single"/>
          <w:lang w:val="en-US" w:eastAsia="zh-CN"/>
        </w:rPr>
        <w:t>0</w:t>
      </w:r>
      <w:r>
        <w:rPr>
          <w:rFonts w:hint="eastAsia" w:ascii="宋体" w:hAnsi="宋体" w:eastAsia="宋体" w:cs="宋体"/>
          <w:color w:val="auto"/>
          <w:highlight w:val="none"/>
          <w:u w:val="single"/>
        </w:rPr>
        <w:t>号</w:t>
      </w:r>
      <w:r>
        <w:rPr>
          <w:rFonts w:hint="eastAsia" w:ascii="宋体" w:hAnsi="宋体" w:eastAsia="宋体" w:cs="宋体"/>
          <w:color w:val="auto"/>
          <w:highlight w:val="none"/>
          <w:u w:val="single"/>
          <w:lang w:eastAsia="zh-CN"/>
        </w:rPr>
        <w:t>文</w:t>
      </w:r>
      <w:r>
        <w:rPr>
          <w:rFonts w:hint="eastAsia" w:ascii="宋体" w:hAnsi="宋体" w:eastAsia="宋体" w:cs="宋体"/>
          <w:color w:val="auto"/>
          <w:highlight w:val="none"/>
        </w:rPr>
        <w:t>批准，并且图纸和技术资料满足施工需要，</w:t>
      </w:r>
      <w:r>
        <w:rPr>
          <w:rFonts w:hint="eastAsia" w:ascii="宋体" w:hAnsi="宋体" w:eastAsia="宋体" w:cs="宋体"/>
          <w:color w:val="auto"/>
          <w:highlight w:val="none"/>
          <w:u w:val="single"/>
        </w:rPr>
        <w:t>广州开发区财政投资建设项目管理中心</w:t>
      </w:r>
      <w:r>
        <w:rPr>
          <w:rFonts w:hint="eastAsia" w:ascii="宋体" w:hAnsi="宋体" w:eastAsia="宋体" w:cs="宋体"/>
          <w:color w:val="auto"/>
          <w:highlight w:val="none"/>
        </w:rPr>
        <w:t>现对</w:t>
      </w:r>
      <w:r>
        <w:rPr>
          <w:rFonts w:hint="eastAsia" w:ascii="宋体" w:hAnsi="宋体" w:eastAsia="宋体" w:cs="宋体"/>
          <w:color w:val="auto"/>
          <w:highlight w:val="none"/>
          <w:u w:val="single"/>
          <w:lang w:eastAsia="zh-CN"/>
        </w:rPr>
        <w:t>广州市第八十六中学改扩建工程</w:t>
      </w:r>
      <w:r>
        <w:rPr>
          <w:rFonts w:hint="eastAsia" w:ascii="宋体" w:hAnsi="宋体" w:eastAsia="宋体" w:cs="宋体"/>
          <w:color w:val="auto"/>
          <w:highlight w:val="none"/>
        </w:rPr>
        <w:t>进行</w:t>
      </w:r>
      <w:r>
        <w:rPr>
          <w:rFonts w:hint="eastAsia" w:ascii="宋体" w:hAnsi="宋体" w:eastAsia="宋体" w:cs="宋体"/>
          <w:color w:val="auto"/>
          <w:spacing w:val="-2"/>
          <w:sz w:val="24"/>
          <w:szCs w:val="24"/>
          <w:highlight w:val="none"/>
          <w:u w:val="single"/>
          <w:lang w:eastAsia="zh-CN"/>
        </w:rPr>
        <w:t>施工总承包</w:t>
      </w:r>
      <w:r>
        <w:rPr>
          <w:rFonts w:hint="eastAsia" w:ascii="宋体" w:hAnsi="宋体" w:eastAsia="宋体" w:cs="宋体"/>
          <w:color w:val="auto"/>
          <w:highlight w:val="none"/>
        </w:rPr>
        <w:t>公开招标，选定承包人。</w:t>
      </w:r>
    </w:p>
    <w:p>
      <w:pPr>
        <w:tabs>
          <w:tab w:val="center" w:pos="4415"/>
        </w:tabs>
        <w:spacing w:line="360" w:lineRule="auto"/>
        <w:ind w:firstLine="537" w:firstLineChars="224"/>
        <w:rPr>
          <w:rFonts w:hint="eastAsia" w:ascii="宋体" w:hAnsi="宋体" w:eastAsia="宋体" w:cs="宋体"/>
          <w:color w:val="auto"/>
          <w:spacing w:val="-2"/>
          <w:sz w:val="24"/>
          <w:szCs w:val="24"/>
          <w:highlight w:val="none"/>
          <w:u w:val="single"/>
          <w:lang w:val="en-US" w:eastAsia="zh-CN"/>
        </w:rPr>
      </w:pPr>
      <w:r>
        <w:rPr>
          <w:rFonts w:hint="eastAsia" w:ascii="宋体" w:hAnsi="宋体" w:eastAsia="宋体" w:cs="宋体"/>
          <w:color w:val="auto"/>
          <w:sz w:val="24"/>
          <w:szCs w:val="24"/>
          <w:highlight w:val="none"/>
        </w:rPr>
        <w:t>一、工程名称：</w:t>
      </w:r>
      <w:r>
        <w:rPr>
          <w:rFonts w:hint="eastAsia" w:ascii="宋体" w:hAnsi="宋体" w:cs="宋体"/>
          <w:color w:val="auto"/>
          <w:spacing w:val="-2"/>
          <w:sz w:val="24"/>
          <w:szCs w:val="24"/>
          <w:highlight w:val="none"/>
          <w:u w:val="single"/>
          <w:lang w:eastAsia="zh-CN"/>
        </w:rPr>
        <w:t>广州市第八十六中学改扩建工程施工总承包</w:t>
      </w:r>
    </w:p>
    <w:p>
      <w:pPr>
        <w:spacing w:line="360" w:lineRule="auto"/>
        <w:ind w:firstLine="1015" w:firstLineChars="423"/>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项目代码：</w:t>
      </w:r>
      <w:r>
        <w:rPr>
          <w:rFonts w:hint="eastAsia" w:ascii="宋体" w:hAnsi="宋体" w:eastAsia="宋体" w:cs="宋体"/>
          <w:color w:val="auto"/>
          <w:sz w:val="24"/>
          <w:szCs w:val="24"/>
          <w:highlight w:val="none"/>
          <w:u w:val="single"/>
        </w:rPr>
        <w:t>2211-440112-04-01-137551</w:t>
      </w:r>
    </w:p>
    <w:p>
      <w:pPr>
        <w:spacing w:line="360" w:lineRule="auto"/>
        <w:ind w:firstLine="537" w:firstLineChars="224"/>
        <w:rPr>
          <w:rFonts w:hint="eastAsia" w:ascii="宋体" w:hAnsi="宋体" w:eastAsia="宋体" w:cs="宋体"/>
          <w:color w:val="auto"/>
          <w:spacing w:val="-2"/>
          <w:sz w:val="24"/>
          <w:szCs w:val="24"/>
          <w:highlight w:val="none"/>
          <w:u w:val="single"/>
        </w:rPr>
      </w:pPr>
      <w:r>
        <w:rPr>
          <w:rFonts w:hint="eastAsia" w:ascii="宋体" w:hAnsi="宋体" w:eastAsia="宋体" w:cs="宋体"/>
          <w:color w:val="auto"/>
          <w:sz w:val="24"/>
          <w:szCs w:val="24"/>
          <w:highlight w:val="none"/>
        </w:rPr>
        <w:t>二、招标单位：</w:t>
      </w:r>
      <w:r>
        <w:rPr>
          <w:rFonts w:hint="eastAsia" w:ascii="宋体" w:hAnsi="宋体" w:eastAsia="宋体" w:cs="宋体"/>
          <w:color w:val="auto"/>
          <w:spacing w:val="-2"/>
          <w:sz w:val="24"/>
          <w:szCs w:val="24"/>
          <w:highlight w:val="none"/>
          <w:u w:val="single"/>
        </w:rPr>
        <w:t>广州开发区财政投资建设项目管理中心</w:t>
      </w:r>
    </w:p>
    <w:p>
      <w:pPr>
        <w:spacing w:line="360" w:lineRule="auto"/>
        <w:ind w:firstLine="991" w:firstLineChars="413"/>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陈工</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u w:val="single"/>
        </w:rPr>
        <w:t>020-28068037</w:t>
      </w:r>
    </w:p>
    <w:p>
      <w:pPr>
        <w:spacing w:line="360" w:lineRule="auto"/>
        <w:ind w:firstLine="991" w:firstLineChars="413"/>
        <w:rPr>
          <w:rFonts w:hint="eastAsia" w:ascii="宋体" w:hAnsi="宋体" w:eastAsia="宋体" w:cs="宋体"/>
          <w:color w:val="auto"/>
          <w:sz w:val="24"/>
          <w:szCs w:val="24"/>
          <w:highlight w:val="none"/>
          <w:u w:val="single"/>
        </w:rPr>
      </w:pPr>
      <w:r>
        <w:rPr>
          <w:rFonts w:hint="eastAsia" w:ascii="宋体" w:hAnsi="宋体" w:eastAsia="宋体" w:cs="宋体"/>
          <w:bCs/>
          <w:color w:val="auto"/>
          <w:sz w:val="24"/>
          <w:szCs w:val="24"/>
          <w:highlight w:val="none"/>
        </w:rPr>
        <w:t>联系地址：</w:t>
      </w:r>
      <w:r>
        <w:rPr>
          <w:rFonts w:hint="eastAsia" w:ascii="宋体" w:hAnsi="宋体" w:eastAsia="宋体" w:cs="宋体"/>
          <w:bCs/>
          <w:color w:val="auto"/>
          <w:sz w:val="24"/>
          <w:szCs w:val="24"/>
          <w:highlight w:val="none"/>
          <w:u w:val="single"/>
        </w:rPr>
        <w:t>广州科学城科学大道162号创意大厦B2主楼三楼</w:t>
      </w:r>
    </w:p>
    <w:p>
      <w:pPr>
        <w:spacing w:line="360" w:lineRule="auto"/>
        <w:ind w:firstLine="991" w:firstLineChars="413"/>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招标代理机构：</w:t>
      </w:r>
      <w:r>
        <w:rPr>
          <w:rFonts w:hint="eastAsia" w:ascii="宋体" w:hAnsi="宋体" w:cs="宋体"/>
          <w:color w:val="auto"/>
          <w:sz w:val="24"/>
          <w:szCs w:val="24"/>
          <w:highlight w:val="none"/>
          <w:u w:val="single"/>
          <w:lang w:eastAsia="zh-CN"/>
        </w:rPr>
        <w:t>广东省机电设备招标中心有限公司</w:t>
      </w:r>
    </w:p>
    <w:p>
      <w:pPr>
        <w:spacing w:line="360" w:lineRule="auto"/>
        <w:ind w:firstLine="991" w:firstLineChars="413"/>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u w:val="single"/>
          <w:lang w:val="en-US" w:eastAsia="zh-CN"/>
        </w:rPr>
        <w:t>吴嘉鹏</w:t>
      </w:r>
      <w:r>
        <w:rPr>
          <w:rFonts w:hint="eastAsia" w:ascii="宋体" w:hAnsi="宋体" w:eastAsia="宋体" w:cs="宋体"/>
          <w:color w:val="auto"/>
          <w:sz w:val="24"/>
          <w:szCs w:val="24"/>
          <w:highlight w:val="none"/>
        </w:rPr>
        <w:t xml:space="preserve">        联系电话：</w:t>
      </w:r>
      <w:r>
        <w:rPr>
          <w:rFonts w:hint="eastAsia" w:ascii="宋体" w:hAnsi="宋体" w:cs="宋体"/>
          <w:color w:val="auto"/>
          <w:sz w:val="24"/>
          <w:szCs w:val="24"/>
          <w:highlight w:val="none"/>
          <w:u w:val="single"/>
          <w:lang w:val="en-US" w:eastAsia="zh-CN"/>
        </w:rPr>
        <w:t>18928720095</w:t>
      </w:r>
    </w:p>
    <w:p>
      <w:pPr>
        <w:spacing w:line="360" w:lineRule="auto"/>
        <w:ind w:firstLine="991" w:firstLineChars="413"/>
        <w:rPr>
          <w:rFonts w:hint="default" w:ascii="宋体" w:hAnsi="宋体" w:eastAsia="宋体" w:cs="宋体"/>
          <w:color w:val="auto"/>
          <w:sz w:val="24"/>
          <w:szCs w:val="24"/>
          <w:highlight w:val="none"/>
          <w:u w:val="single"/>
          <w:lang w:val="en-US"/>
        </w:rPr>
      </w:pPr>
      <w:r>
        <w:rPr>
          <w:rFonts w:hint="eastAsia" w:ascii="宋体" w:hAnsi="宋体" w:eastAsia="宋体" w:cs="宋体"/>
          <w:bCs/>
          <w:color w:val="auto"/>
          <w:sz w:val="24"/>
          <w:szCs w:val="24"/>
          <w:highlight w:val="none"/>
        </w:rPr>
        <w:t>联系地址：</w:t>
      </w:r>
      <w:r>
        <w:rPr>
          <w:rFonts w:hint="eastAsia" w:ascii="宋体" w:hAnsi="宋体" w:eastAsia="宋体" w:cs="宋体"/>
          <w:color w:val="auto"/>
          <w:sz w:val="24"/>
          <w:highlight w:val="none"/>
          <w:u w:val="single"/>
        </w:rPr>
        <w:t>广州市</w:t>
      </w:r>
      <w:r>
        <w:rPr>
          <w:rFonts w:hint="eastAsia" w:ascii="宋体" w:hAnsi="宋体" w:eastAsia="宋体" w:cs="宋体"/>
          <w:color w:val="auto"/>
          <w:sz w:val="24"/>
          <w:highlight w:val="none"/>
          <w:u w:val="single"/>
          <w:lang w:val="en-US" w:eastAsia="zh-CN"/>
        </w:rPr>
        <w:t>越秀区东风中路</w:t>
      </w:r>
      <w:r>
        <w:rPr>
          <w:rFonts w:hint="eastAsia" w:ascii="宋体" w:hAnsi="宋体" w:cs="宋体"/>
          <w:color w:val="auto"/>
          <w:sz w:val="24"/>
          <w:highlight w:val="none"/>
          <w:u w:val="single"/>
          <w:lang w:val="en-US" w:eastAsia="zh-CN"/>
        </w:rPr>
        <w:t>515</w:t>
      </w:r>
      <w:r>
        <w:rPr>
          <w:rFonts w:hint="eastAsia" w:ascii="宋体" w:hAnsi="宋体" w:eastAsia="宋体" w:cs="宋体"/>
          <w:color w:val="auto"/>
          <w:sz w:val="24"/>
          <w:highlight w:val="none"/>
          <w:u w:val="single"/>
          <w:lang w:val="en-US" w:eastAsia="zh-CN"/>
        </w:rPr>
        <w:t>号</w:t>
      </w:r>
      <w:r>
        <w:rPr>
          <w:rFonts w:hint="eastAsia" w:ascii="宋体" w:hAnsi="宋体" w:cs="宋体"/>
          <w:color w:val="auto"/>
          <w:sz w:val="24"/>
          <w:highlight w:val="none"/>
          <w:u w:val="single"/>
          <w:lang w:val="en-US" w:eastAsia="zh-CN"/>
        </w:rPr>
        <w:t>东照大厦5楼</w:t>
      </w:r>
    </w:p>
    <w:p>
      <w:pPr>
        <w:spacing w:line="360" w:lineRule="auto"/>
        <w:ind w:firstLine="991" w:firstLineChars="413"/>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招标监督机构：</w:t>
      </w:r>
      <w:r>
        <w:rPr>
          <w:rFonts w:hint="eastAsia" w:ascii="宋体" w:hAnsi="宋体" w:eastAsia="宋体" w:cs="宋体"/>
          <w:color w:val="auto"/>
          <w:sz w:val="24"/>
          <w:szCs w:val="24"/>
          <w:highlight w:val="none"/>
          <w:u w:val="single"/>
        </w:rPr>
        <w:t>广州开发区建设工程招投标管理办公室（广州市黄埔区建设工程招投标管理办公室）</w:t>
      </w:r>
    </w:p>
    <w:p>
      <w:pPr>
        <w:spacing w:line="360" w:lineRule="auto"/>
        <w:ind w:firstLine="991" w:firstLineChars="413"/>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监督电话：</w:t>
      </w:r>
      <w:r>
        <w:rPr>
          <w:rFonts w:hint="eastAsia" w:ascii="宋体" w:hAnsi="宋体" w:eastAsia="宋体" w:cs="宋体"/>
          <w:bCs/>
          <w:color w:val="auto"/>
          <w:sz w:val="24"/>
          <w:szCs w:val="24"/>
          <w:highlight w:val="none"/>
          <w:u w:val="single"/>
        </w:rPr>
        <w:t>020-82112206、020-82116676</w:t>
      </w:r>
    </w:p>
    <w:p>
      <w:pPr>
        <w:spacing w:line="360" w:lineRule="auto"/>
        <w:ind w:firstLine="991" w:firstLineChars="413"/>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联系地址：</w:t>
      </w:r>
      <w:r>
        <w:rPr>
          <w:rFonts w:hint="eastAsia" w:ascii="宋体" w:hAnsi="宋体" w:eastAsia="宋体" w:cs="宋体"/>
          <w:bCs/>
          <w:color w:val="auto"/>
          <w:sz w:val="24"/>
          <w:szCs w:val="24"/>
          <w:highlight w:val="none"/>
          <w:u w:val="single"/>
        </w:rPr>
        <w:t>广州市黄埔区水西路30号四楼</w:t>
      </w:r>
    </w:p>
    <w:p>
      <w:pPr>
        <w:spacing w:line="360" w:lineRule="auto"/>
        <w:ind w:firstLine="537" w:firstLineChars="224"/>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三、建设地点：</w:t>
      </w:r>
      <w:r>
        <w:rPr>
          <w:rFonts w:hint="eastAsia" w:ascii="宋体" w:hAnsi="宋体" w:eastAsia="宋体" w:cs="宋体"/>
          <w:bCs/>
          <w:color w:val="auto"/>
          <w:sz w:val="24"/>
          <w:szCs w:val="24"/>
          <w:highlight w:val="none"/>
          <w:u w:val="single"/>
          <w:lang w:val="en-US" w:eastAsia="zh-CN"/>
        </w:rPr>
        <w:t>广东省广州市黄埔区大沙地西路5号广州市第八十六中学高中部</w:t>
      </w:r>
    </w:p>
    <w:p>
      <w:pPr>
        <w:spacing w:line="360" w:lineRule="auto"/>
        <w:ind w:firstLine="537" w:firstLineChars="224"/>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四、项目概况：</w:t>
      </w:r>
      <w:r>
        <w:rPr>
          <w:rFonts w:hint="eastAsia" w:ascii="宋体" w:hAnsi="宋体" w:eastAsia="宋体" w:cs="宋体"/>
          <w:color w:val="auto"/>
          <w:sz w:val="24"/>
          <w:szCs w:val="24"/>
          <w:highlight w:val="none"/>
          <w:u w:val="single"/>
          <w:lang w:eastAsia="zh-CN"/>
        </w:rPr>
        <w:t>项目拟对广州市第八十六中学进行改扩建，项目规划用地面积81229.95平方米，现有总建筑面积57752平方米，改扩建后总建筑面积为122578.05平方米，其中新建建筑面积</w:t>
      </w:r>
      <w:r>
        <w:rPr>
          <w:rFonts w:hint="eastAsia" w:ascii="宋体" w:hAnsi="宋体" w:cs="宋体"/>
          <w:color w:val="auto"/>
          <w:sz w:val="24"/>
          <w:szCs w:val="24"/>
          <w:highlight w:val="none"/>
          <w:u w:val="single"/>
          <w:lang w:val="en-US" w:eastAsia="zh-CN"/>
        </w:rPr>
        <w:t>55019.25</w:t>
      </w:r>
      <w:r>
        <w:rPr>
          <w:rFonts w:hint="eastAsia" w:ascii="宋体" w:hAnsi="宋体" w:eastAsia="宋体" w:cs="宋体"/>
          <w:color w:val="auto"/>
          <w:sz w:val="24"/>
          <w:szCs w:val="24"/>
          <w:highlight w:val="none"/>
          <w:u w:val="single"/>
          <w:lang w:eastAsia="zh-CN"/>
        </w:rPr>
        <w:t>平方米，改造建筑面积</w:t>
      </w:r>
      <w:r>
        <w:rPr>
          <w:rFonts w:hint="eastAsia" w:ascii="宋体" w:hAnsi="宋体" w:cs="宋体"/>
          <w:color w:val="auto"/>
          <w:sz w:val="24"/>
          <w:szCs w:val="24"/>
          <w:highlight w:val="none"/>
          <w:u w:val="single"/>
          <w:lang w:val="en-US" w:eastAsia="zh-CN"/>
        </w:rPr>
        <w:t>23532.80</w:t>
      </w:r>
      <w:r>
        <w:rPr>
          <w:rFonts w:hint="eastAsia" w:ascii="宋体" w:hAnsi="宋体" w:eastAsia="宋体" w:cs="宋体"/>
          <w:color w:val="auto"/>
          <w:sz w:val="24"/>
          <w:szCs w:val="24"/>
          <w:highlight w:val="none"/>
          <w:u w:val="single"/>
          <w:lang w:eastAsia="zh-CN"/>
        </w:rPr>
        <w:t>平方米，</w:t>
      </w:r>
      <w:r>
        <w:rPr>
          <w:rFonts w:hint="eastAsia" w:ascii="宋体" w:hAnsi="宋体" w:cs="宋体"/>
          <w:color w:val="auto"/>
          <w:sz w:val="24"/>
          <w:szCs w:val="24"/>
          <w:highlight w:val="none"/>
          <w:u w:val="single"/>
          <w:lang w:val="en-US" w:eastAsia="zh-CN"/>
        </w:rPr>
        <w:t>室外及其他工程44026平方米</w:t>
      </w:r>
      <w:r>
        <w:rPr>
          <w:rFonts w:hint="eastAsia" w:ascii="宋体" w:hAnsi="宋体" w:eastAsia="宋体" w:cs="宋体"/>
          <w:color w:val="auto"/>
          <w:sz w:val="24"/>
          <w:szCs w:val="24"/>
          <w:highlight w:val="none"/>
          <w:u w:val="single"/>
          <w:lang w:eastAsia="zh-CN"/>
        </w:rPr>
        <w:t>；现有高中班级42个，改扩建后规划班级66个，学生规模3300人</w:t>
      </w:r>
      <w:r>
        <w:rPr>
          <w:rFonts w:hint="eastAsia" w:ascii="宋体" w:hAnsi="宋体" w:cs="宋体"/>
          <w:color w:val="auto"/>
          <w:sz w:val="24"/>
          <w:szCs w:val="24"/>
          <w:highlight w:val="none"/>
          <w:u w:val="single"/>
          <w:lang w:eastAsia="zh-CN"/>
        </w:rPr>
        <w:t>；礼堂最大</w:t>
      </w:r>
      <w:r>
        <w:rPr>
          <w:rFonts w:hint="eastAsia" w:ascii="宋体" w:hAnsi="宋体" w:cs="宋体"/>
          <w:color w:val="auto"/>
          <w:sz w:val="24"/>
          <w:szCs w:val="24"/>
          <w:highlight w:val="none"/>
          <w:u w:val="single"/>
          <w:lang w:val="en-US" w:eastAsia="zh-CN"/>
        </w:rPr>
        <w:t>单体</w:t>
      </w:r>
      <w:r>
        <w:rPr>
          <w:rFonts w:hint="eastAsia" w:ascii="宋体" w:hAnsi="宋体" w:cs="宋体"/>
          <w:color w:val="auto"/>
          <w:sz w:val="24"/>
          <w:szCs w:val="24"/>
          <w:highlight w:val="none"/>
          <w:u w:val="single"/>
          <w:lang w:eastAsia="zh-CN"/>
        </w:rPr>
        <w:t>跨度</w:t>
      </w:r>
      <w:r>
        <w:rPr>
          <w:rFonts w:hint="eastAsia" w:ascii="宋体" w:hAnsi="宋体" w:cs="宋体"/>
          <w:color w:val="auto"/>
          <w:sz w:val="24"/>
          <w:szCs w:val="24"/>
          <w:highlight w:val="none"/>
          <w:u w:val="single"/>
          <w:lang w:val="en-US" w:eastAsia="zh-CN"/>
        </w:rPr>
        <w:t>40.7</w:t>
      </w:r>
      <w:r>
        <w:rPr>
          <w:rFonts w:hint="eastAsia" w:ascii="宋体" w:hAnsi="宋体" w:cs="宋体"/>
          <w:color w:val="auto"/>
          <w:sz w:val="24"/>
          <w:szCs w:val="24"/>
          <w:highlight w:val="none"/>
          <w:u w:val="single"/>
          <w:lang w:eastAsia="zh-CN"/>
        </w:rPr>
        <w:t>m</w:t>
      </w:r>
      <w:r>
        <w:rPr>
          <w:rFonts w:hint="eastAsia" w:ascii="宋体" w:hAnsi="宋体" w:eastAsia="宋体" w:cs="宋体"/>
          <w:color w:val="auto"/>
          <w:sz w:val="24"/>
          <w:szCs w:val="24"/>
          <w:highlight w:val="none"/>
          <w:u w:val="single"/>
          <w:lang w:eastAsia="zh-CN"/>
        </w:rPr>
        <w:t>。项目估算总投资39162万元，其中：建安工程费33674万元。</w:t>
      </w:r>
    </w:p>
    <w:p>
      <w:pPr>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五、标段划分及各标段招标内容、规模和最高投标限价：</w:t>
      </w:r>
    </w:p>
    <w:p>
      <w:pPr>
        <w:spacing w:line="360" w:lineRule="auto"/>
        <w:ind w:firstLine="537" w:firstLineChars="224"/>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1、本次招划分为</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个标段</w:t>
      </w:r>
      <w:r>
        <w:rPr>
          <w:rFonts w:hint="eastAsia" w:ascii="宋体" w:hAnsi="宋体" w:eastAsia="宋体" w:cs="宋体"/>
          <w:b/>
          <w:bCs/>
          <w:color w:val="auto"/>
          <w:sz w:val="24"/>
          <w:szCs w:val="24"/>
          <w:highlight w:val="none"/>
        </w:rPr>
        <w:t>。</w:t>
      </w:r>
    </w:p>
    <w:p>
      <w:pPr>
        <w:autoSpaceDN w:val="0"/>
        <w:spacing w:line="360" w:lineRule="auto"/>
        <w:ind w:firstLine="537" w:firstLineChars="224"/>
        <w:rPr>
          <w:rFonts w:hint="eastAsia" w:ascii="宋体" w:hAnsi="宋体" w:eastAsia="宋体" w:cs="宋体"/>
          <w:color w:val="auto"/>
          <w:sz w:val="24"/>
          <w:highlight w:val="none"/>
          <w:u w:val="single"/>
        </w:rPr>
      </w:pPr>
      <w:r>
        <w:rPr>
          <w:rFonts w:hint="eastAsia" w:ascii="宋体" w:hAnsi="宋体" w:eastAsia="宋体" w:cs="宋体"/>
          <w:color w:val="auto"/>
          <w:sz w:val="24"/>
          <w:szCs w:val="24"/>
          <w:highlight w:val="none"/>
        </w:rPr>
        <w:t>2、招标内容及规模：</w:t>
      </w:r>
      <w:r>
        <w:rPr>
          <w:rFonts w:hint="eastAsia" w:ascii="宋体" w:hAnsi="宋体" w:eastAsia="宋体" w:cs="宋体"/>
          <w:color w:val="auto"/>
          <w:sz w:val="24"/>
          <w:szCs w:val="24"/>
          <w:highlight w:val="none"/>
          <w:u w:val="single"/>
          <w:lang w:eastAsia="zh-CN"/>
        </w:rPr>
        <w:t>包括建设内容主要包括包括新建综合楼、学生宿舍、礼堂、食堂、游泳馆、风雨连廊、入口大门、各类球场、车库及设备用房等，新增建筑面积55019.25平方米；对体育馆、求实楼、创新楼、志远楼、双馨楼、动物博物馆、立德楼以及勤学楼、远航、扬帆楼进行室内升级改造及外立面改造，改造面积23532.80平方米</w:t>
      </w:r>
      <w:r>
        <w:rPr>
          <w:rFonts w:hint="eastAsia" w:ascii="宋体" w:hAnsi="宋体" w:cs="宋体"/>
          <w:color w:val="auto"/>
          <w:sz w:val="24"/>
          <w:szCs w:val="24"/>
          <w:highlight w:val="none"/>
          <w:u w:val="single"/>
          <w:lang w:eastAsia="zh-CN"/>
        </w:rPr>
        <w:t>；礼堂最大</w:t>
      </w:r>
      <w:r>
        <w:rPr>
          <w:rFonts w:hint="eastAsia" w:ascii="宋体" w:hAnsi="宋体" w:cs="宋体"/>
          <w:color w:val="auto"/>
          <w:sz w:val="24"/>
          <w:szCs w:val="24"/>
          <w:highlight w:val="none"/>
          <w:u w:val="single"/>
          <w:lang w:val="en-US" w:eastAsia="zh-CN"/>
        </w:rPr>
        <w:t>单体</w:t>
      </w:r>
      <w:r>
        <w:rPr>
          <w:rFonts w:hint="eastAsia" w:ascii="宋体" w:hAnsi="宋体" w:cs="宋体"/>
          <w:color w:val="auto"/>
          <w:sz w:val="24"/>
          <w:szCs w:val="24"/>
          <w:highlight w:val="none"/>
          <w:u w:val="single"/>
          <w:lang w:eastAsia="zh-CN"/>
        </w:rPr>
        <w:t>跨度</w:t>
      </w:r>
      <w:r>
        <w:rPr>
          <w:rFonts w:hint="eastAsia" w:ascii="宋体" w:hAnsi="宋体" w:cs="宋体"/>
          <w:color w:val="auto"/>
          <w:sz w:val="24"/>
          <w:szCs w:val="24"/>
          <w:highlight w:val="none"/>
          <w:u w:val="single"/>
          <w:lang w:val="en-US" w:eastAsia="zh-CN"/>
        </w:rPr>
        <w:t>40.7</w:t>
      </w:r>
      <w:r>
        <w:rPr>
          <w:rFonts w:hint="eastAsia" w:ascii="宋体" w:hAnsi="宋体" w:cs="宋体"/>
          <w:color w:val="auto"/>
          <w:sz w:val="24"/>
          <w:szCs w:val="24"/>
          <w:highlight w:val="none"/>
          <w:u w:val="single"/>
          <w:lang w:eastAsia="zh-CN"/>
        </w:rPr>
        <w:t>m</w:t>
      </w:r>
      <w:r>
        <w:rPr>
          <w:rFonts w:hint="eastAsia" w:ascii="宋体" w:hAnsi="宋体" w:eastAsia="宋体" w:cs="宋体"/>
          <w:color w:val="auto"/>
          <w:sz w:val="24"/>
          <w:szCs w:val="24"/>
          <w:highlight w:val="none"/>
          <w:u w:val="single"/>
          <w:lang w:eastAsia="zh-CN"/>
        </w:rPr>
        <w:t>。注：（具体以工程量清单及图纸为准）。</w:t>
      </w:r>
    </w:p>
    <w:p>
      <w:pPr>
        <w:spacing w:line="360" w:lineRule="auto"/>
        <w:ind w:firstLine="537" w:firstLineChars="224"/>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最高投标限价</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307691843.40</w:t>
      </w:r>
      <w:r>
        <w:rPr>
          <w:rFonts w:hint="eastAsia" w:ascii="宋体" w:hAnsi="宋体" w:eastAsia="宋体" w:cs="宋体"/>
          <w:color w:val="auto"/>
          <w:sz w:val="24"/>
          <w:szCs w:val="24"/>
          <w:highlight w:val="none"/>
          <w:u w:val="single"/>
        </w:rPr>
        <w:t>元。详见招标人最终发出的《</w:t>
      </w:r>
      <w:r>
        <w:rPr>
          <w:rFonts w:hint="eastAsia" w:ascii="宋体" w:hAnsi="宋体" w:eastAsia="宋体" w:cs="宋体"/>
          <w:color w:val="auto"/>
          <w:sz w:val="24"/>
          <w:szCs w:val="24"/>
          <w:highlight w:val="none"/>
          <w:u w:val="single"/>
          <w:lang w:val="en-US" w:eastAsia="zh-CN"/>
        </w:rPr>
        <w:t>最高投标限价</w:t>
      </w:r>
      <w:r>
        <w:rPr>
          <w:rFonts w:hint="eastAsia" w:ascii="宋体" w:hAnsi="宋体" w:eastAsia="宋体" w:cs="宋体"/>
          <w:color w:val="auto"/>
          <w:sz w:val="24"/>
          <w:szCs w:val="24"/>
          <w:highlight w:val="none"/>
          <w:u w:val="single"/>
        </w:rPr>
        <w:t>公布函》，投标价超过最高投标限价的投标文件将被拒绝。</w:t>
      </w:r>
    </w:p>
    <w:p>
      <w:pPr>
        <w:spacing w:line="360" w:lineRule="auto"/>
        <w:ind w:firstLine="537" w:firstLineChars="22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六、资金来源：</w:t>
      </w:r>
      <w:r>
        <w:rPr>
          <w:rFonts w:hint="eastAsia" w:ascii="宋体" w:hAnsi="宋体" w:eastAsia="宋体" w:cs="宋体"/>
          <w:color w:val="auto"/>
          <w:sz w:val="24"/>
          <w:szCs w:val="24"/>
          <w:highlight w:val="none"/>
          <w:u w:val="single"/>
        </w:rPr>
        <w:t>财政资金</w:t>
      </w:r>
    </w:p>
    <w:p>
      <w:pPr>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注：政府投资项目一律不得以建筑业企业带资承包的方式进行建设。</w:t>
      </w:r>
    </w:p>
    <w:p>
      <w:pPr>
        <w:snapToGrid w:val="0"/>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七、</w:t>
      </w:r>
      <w:r>
        <w:rPr>
          <w:rFonts w:hint="eastAsia" w:ascii="宋体" w:hAnsi="宋体" w:eastAsia="宋体" w:cs="宋体"/>
          <w:color w:val="auto"/>
          <w:sz w:val="24"/>
          <w:szCs w:val="24"/>
          <w:highlight w:val="none"/>
        </w:rPr>
        <w:t>公告发布日期、递交投标文件时间与开标时间：</w:t>
      </w:r>
    </w:p>
    <w:p>
      <w:pPr>
        <w:snapToGrid w:val="0"/>
        <w:spacing w:line="360" w:lineRule="auto"/>
        <w:ind w:left="239" w:leftChars="114" w:firstLine="297" w:firstLineChars="1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1、公告发布日期（含本日）：</w:t>
      </w:r>
      <w:r>
        <w:rPr>
          <w:rFonts w:hint="eastAsia" w:ascii="宋体" w:hAnsi="宋体" w:cs="宋体"/>
          <w:color w:val="auto"/>
          <w:sz w:val="24"/>
          <w:szCs w:val="24"/>
          <w:highlight w:val="none"/>
          <w:u w:val="single"/>
          <w:lang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分至</w:t>
      </w:r>
      <w:r>
        <w:rPr>
          <w:rFonts w:hint="eastAsia" w:ascii="宋体" w:hAnsi="宋体" w:cs="宋体"/>
          <w:color w:val="auto"/>
          <w:sz w:val="24"/>
          <w:szCs w:val="24"/>
          <w:highlight w:val="none"/>
          <w:u w:val="single"/>
          <w:lang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snapToGrid w:val="0"/>
        <w:spacing w:line="360" w:lineRule="auto"/>
        <w:ind w:firstLine="537" w:firstLineChars="224"/>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凡有意参加投标者，请登录</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rPr>
        <w:t>交易平台网站下载电子招标文件。</w:t>
      </w:r>
    </w:p>
    <w:p>
      <w:pPr>
        <w:widowControl/>
        <w:shd w:val="clear" w:color="auto" w:fill="FFFFFF"/>
        <w:snapToGrid w:val="0"/>
        <w:spacing w:line="360" w:lineRule="auto"/>
        <w:ind w:firstLine="537" w:firstLineChars="224"/>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注：发布招标公告的时间为招标公告发出之日起至投标截止时间止。</w:t>
      </w:r>
    </w:p>
    <w:p>
      <w:pPr>
        <w:widowControl/>
        <w:shd w:val="clear" w:color="auto" w:fill="FFFFFF"/>
        <w:snapToGrid w:val="0"/>
        <w:spacing w:line="360" w:lineRule="auto"/>
        <w:ind w:firstLine="537" w:firstLineChars="22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2、递交投标文件起始时间：</w:t>
      </w:r>
      <w:r>
        <w:rPr>
          <w:rFonts w:hint="eastAsia" w:ascii="宋体" w:hAnsi="宋体" w:cs="宋体"/>
          <w:color w:val="auto"/>
          <w:sz w:val="24"/>
          <w:szCs w:val="24"/>
          <w:highlight w:val="none"/>
          <w:u w:val="single"/>
          <w:lang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widowControl/>
        <w:shd w:val="clear" w:color="auto" w:fill="FFFFFF"/>
        <w:snapToGrid w:val="0"/>
        <w:spacing w:line="360" w:lineRule="auto"/>
        <w:ind w:firstLine="537" w:firstLineChars="22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cs="宋体"/>
          <w:color w:val="auto"/>
          <w:sz w:val="24"/>
          <w:szCs w:val="24"/>
          <w:highlight w:val="none"/>
          <w:u w:val="single"/>
          <w:lang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widowControl/>
        <w:shd w:val="clear" w:color="auto" w:fill="FFFFFF"/>
        <w:snapToGrid w:val="0"/>
        <w:spacing w:line="360" w:lineRule="auto"/>
        <w:ind w:firstLine="537" w:firstLineChars="224"/>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3、开标开始时间：</w:t>
      </w:r>
      <w:r>
        <w:rPr>
          <w:rFonts w:hint="eastAsia" w:ascii="宋体" w:hAnsi="宋体" w:cs="宋体"/>
          <w:color w:val="auto"/>
          <w:sz w:val="24"/>
          <w:szCs w:val="24"/>
          <w:highlight w:val="none"/>
          <w:u w:val="single"/>
          <w:lang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分。</w:t>
      </w:r>
    </w:p>
    <w:p>
      <w:pPr>
        <w:widowControl/>
        <w:shd w:val="clear" w:color="auto" w:fill="FFFFFF"/>
        <w:snapToGrid w:val="0"/>
        <w:spacing w:line="360" w:lineRule="auto"/>
        <w:ind w:firstLine="537" w:firstLineChars="22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pPr>
        <w:snapToGrid w:val="0"/>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5、投标人通过</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rPr>
        <w:t>交易平台递交电子投标文件。投标人应在递交投标文件截止时间前，登录</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rPr>
        <w:t>交易平台网站办理网上投标登记手续。按照交易平台关于全流程电子化项目的相关指南进行操作。详见：</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u w:val="single"/>
        </w:rPr>
        <w:t>网站最新指引</w:t>
      </w:r>
      <w:r>
        <w:rPr>
          <w:rFonts w:hint="eastAsia" w:ascii="宋体" w:hAnsi="宋体" w:eastAsia="宋体" w:cs="宋体"/>
          <w:color w:val="auto"/>
          <w:sz w:val="24"/>
          <w:szCs w:val="24"/>
          <w:highlight w:val="none"/>
        </w:rPr>
        <w:t>。</w:t>
      </w:r>
    </w:p>
    <w:p>
      <w:pPr>
        <w:snapToGrid w:val="0"/>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6</w:t>
      </w:r>
      <w:r>
        <w:rPr>
          <w:rFonts w:hint="eastAsia" w:ascii="宋体" w:hAnsi="宋体" w:eastAsia="宋体" w:cs="宋体"/>
          <w:color w:val="auto"/>
          <w:sz w:val="24"/>
          <w:szCs w:val="24"/>
          <w:highlight w:val="none"/>
          <w:u w:val="single"/>
        </w:rPr>
        <w:t>、在投标登记时，投标人应按要求在交易系统中填写《施工项目管理团队人员信息表》（详见招标文件），表中的项目管理团队人员信息作为投标文件的一部分，将由交易系统提取后供各相关单位在中标人履约时进行比对、查核。</w:t>
      </w:r>
    </w:p>
    <w:p>
      <w:pPr>
        <w:widowControl/>
        <w:shd w:val="clear" w:color="auto" w:fill="FFFFFF"/>
        <w:snapToGrid w:val="0"/>
        <w:spacing w:line="360" w:lineRule="auto"/>
        <w:ind w:firstLine="537" w:firstLineChars="224"/>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八、招标文件获取方式：</w:t>
      </w:r>
    </w:p>
    <w:p>
      <w:pPr>
        <w:widowControl/>
        <w:shd w:val="clear" w:color="auto" w:fill="FFFFFF"/>
        <w:snapToGrid w:val="0"/>
        <w:spacing w:line="360" w:lineRule="auto"/>
        <w:ind w:firstLine="537" w:firstLineChars="224"/>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本项目招标文件随招标公告一并在</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rPr>
        <w:t>交易平台网站发布。招标文件</w:t>
      </w:r>
      <w:r>
        <w:rPr>
          <w:rFonts w:hint="eastAsia" w:ascii="宋体" w:hAnsi="宋体" w:eastAsia="宋体" w:cs="宋体"/>
          <w:color w:val="auto"/>
          <w:kern w:val="0"/>
          <w:sz w:val="24"/>
          <w:szCs w:val="24"/>
          <w:highlight w:val="none"/>
        </w:rPr>
        <w:t>一经在</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发布，视为发售给投标人，招标文件由投标人自行在</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交易平台</w:t>
      </w:r>
      <w:r>
        <w:rPr>
          <w:rFonts w:hint="eastAsia" w:ascii="宋体" w:hAnsi="宋体" w:eastAsia="宋体" w:cs="宋体"/>
          <w:color w:val="auto"/>
          <w:kern w:val="0"/>
          <w:sz w:val="24"/>
          <w:szCs w:val="24"/>
          <w:highlight w:val="none"/>
        </w:rPr>
        <w:t>网站下载。</w:t>
      </w:r>
    </w:p>
    <w:p>
      <w:pPr>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九、投标人合格条件：</w:t>
      </w:r>
      <w:bookmarkStart w:id="1" w:name="_GoBack"/>
      <w:bookmarkEnd w:id="1"/>
    </w:p>
    <w:p>
      <w:pPr>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w:t>
      </w:r>
      <w:r>
        <w:rPr>
          <w:rFonts w:hint="eastAsia" w:ascii="宋体" w:hAnsi="宋体" w:cs="宋体"/>
          <w:color w:val="auto"/>
          <w:sz w:val="24"/>
          <w:szCs w:val="24"/>
          <w:highlight w:val="none"/>
          <w:lang w:eastAsia="zh-CN"/>
        </w:rPr>
        <w:t>（若为联合体投标，指联合体各方）</w:t>
      </w:r>
      <w:r>
        <w:rPr>
          <w:rFonts w:hint="eastAsia" w:ascii="宋体" w:hAnsi="宋体" w:eastAsia="宋体" w:cs="宋体"/>
          <w:color w:val="auto"/>
          <w:sz w:val="24"/>
          <w:szCs w:val="24"/>
          <w:highlight w:val="none"/>
        </w:rPr>
        <w:t>参加投标的意思表达清楚，投标人代表被授权有效（若为联合体投标，指联合体</w:t>
      </w:r>
      <w:r>
        <w:rPr>
          <w:rFonts w:hint="eastAsia" w:ascii="宋体" w:hAnsi="宋体" w:cs="宋体"/>
          <w:color w:val="auto"/>
          <w:sz w:val="24"/>
          <w:szCs w:val="24"/>
          <w:highlight w:val="none"/>
          <w:lang w:val="en-US" w:eastAsia="zh-CN"/>
        </w:rPr>
        <w:t>主办方提供</w:t>
      </w:r>
      <w:r>
        <w:rPr>
          <w:rFonts w:hint="eastAsia" w:ascii="宋体" w:hAnsi="宋体" w:eastAsia="宋体" w:cs="宋体"/>
          <w:color w:val="auto"/>
          <w:sz w:val="24"/>
          <w:szCs w:val="24"/>
          <w:highlight w:val="none"/>
        </w:rPr>
        <w:t>）。</w:t>
      </w:r>
    </w:p>
    <w:p>
      <w:pPr>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2、投标人（若为联合体投标，指联合体各方）均具有独立法人资格，按国家法律经营。</w:t>
      </w:r>
    </w:p>
    <w:p>
      <w:pPr>
        <w:spacing w:line="360" w:lineRule="auto"/>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3、投标人（若为联合体投标，指联合体各方）均持有建设行政主管部门颁发的企业资质证书及安全生产许可证。</w:t>
      </w:r>
    </w:p>
    <w:p>
      <w:pPr>
        <w:pStyle w:val="28"/>
        <w:ind w:firstLine="537" w:firstLineChars="224"/>
        <w:rPr>
          <w:rFonts w:hint="eastAsia" w:ascii="宋体" w:hAnsi="宋体" w:eastAsia="宋体" w:cs="宋体"/>
          <w:i/>
          <w:color w:val="auto"/>
          <w:sz w:val="24"/>
          <w:szCs w:val="24"/>
          <w:highlight w:val="none"/>
        </w:rPr>
      </w:pPr>
      <w:r>
        <w:rPr>
          <w:rFonts w:hint="eastAsia" w:ascii="宋体" w:hAnsi="宋体" w:eastAsia="宋体" w:cs="宋体"/>
          <w:color w:val="auto"/>
          <w:sz w:val="24"/>
          <w:szCs w:val="24"/>
          <w:highlight w:val="none"/>
        </w:rPr>
        <w:t>4、投标人应具备以下资质：</w:t>
      </w:r>
    </w:p>
    <w:p>
      <w:pPr>
        <w:pStyle w:val="6"/>
        <w:tabs>
          <w:tab w:val="left" w:pos="7867"/>
          <w:tab w:val="left" w:pos="9071"/>
          <w:tab w:val="left" w:pos="9313"/>
        </w:tabs>
        <w:kinsoku w:val="0"/>
        <w:overflowPunct w:val="0"/>
        <w:spacing w:after="0" w:line="360" w:lineRule="auto"/>
        <w:ind w:right="223" w:firstLine="533" w:firstLineChars="224"/>
        <w:rPr>
          <w:rFonts w:hint="eastAsia" w:ascii="宋体" w:hAnsi="宋体" w:eastAsia="宋体" w:cs="宋体"/>
          <w:b/>
          <w:bCs/>
          <w:color w:val="auto"/>
          <w:sz w:val="24"/>
          <w:szCs w:val="24"/>
          <w:highlight w:val="none"/>
          <w:u w:val="single"/>
          <w:shd w:val="clear" w:color="auto" w:fill="auto"/>
          <w:lang w:val="en-US" w:eastAsia="zh-CN"/>
        </w:rPr>
      </w:pPr>
      <w:r>
        <w:rPr>
          <w:rFonts w:hint="eastAsia" w:ascii="宋体" w:hAnsi="宋体" w:eastAsia="宋体" w:cs="宋体"/>
          <w:color w:val="auto"/>
          <w:spacing w:val="-1"/>
          <w:sz w:val="24"/>
          <w:highlight w:val="none"/>
        </w:rPr>
        <w:t>投标人</w:t>
      </w:r>
      <w:r>
        <w:rPr>
          <w:rFonts w:hint="eastAsia" w:ascii="宋体" w:hAnsi="宋体" w:eastAsia="宋体" w:cs="宋体"/>
          <w:color w:val="auto"/>
          <w:sz w:val="24"/>
          <w:szCs w:val="24"/>
          <w:highlight w:val="none"/>
        </w:rPr>
        <w:t>（若为联合体投标，指联合体各方）</w:t>
      </w:r>
      <w:r>
        <w:rPr>
          <w:rFonts w:hint="eastAsia" w:ascii="宋体" w:hAnsi="宋体" w:eastAsia="宋体" w:cs="宋体"/>
          <w:color w:val="auto"/>
          <w:spacing w:val="-1"/>
          <w:sz w:val="24"/>
          <w:highlight w:val="none"/>
        </w:rPr>
        <w:t>具有承接本工程所需的</w:t>
      </w:r>
      <w:r>
        <w:rPr>
          <w:rFonts w:hint="eastAsia" w:ascii="宋体" w:hAnsi="宋体" w:eastAsia="宋体" w:cs="宋体"/>
          <w:strike w:val="0"/>
          <w:dstrike w:val="0"/>
          <w:color w:val="auto"/>
          <w:sz w:val="24"/>
          <w:szCs w:val="24"/>
          <w:highlight w:val="none"/>
          <w:u w:val="single"/>
        </w:rPr>
        <w:t>建筑工程</w:t>
      </w:r>
      <w:r>
        <w:rPr>
          <w:rFonts w:hint="eastAsia" w:ascii="宋体" w:hAnsi="宋体" w:eastAsia="宋体" w:cs="宋体"/>
          <w:strike w:val="0"/>
          <w:dstrike w:val="0"/>
          <w:color w:val="auto"/>
          <w:sz w:val="24"/>
          <w:szCs w:val="24"/>
          <w:highlight w:val="none"/>
          <w:u w:val="single"/>
          <w:lang w:val="en-US" w:eastAsia="zh-CN"/>
        </w:rPr>
        <w:t>一</w:t>
      </w:r>
      <w:r>
        <w:rPr>
          <w:rFonts w:hint="eastAsia" w:ascii="宋体" w:hAnsi="宋体" w:eastAsia="宋体" w:cs="宋体"/>
          <w:strike w:val="0"/>
          <w:dstrike w:val="0"/>
          <w:color w:val="auto"/>
          <w:sz w:val="24"/>
          <w:highlight w:val="none"/>
          <w:u w:val="single"/>
        </w:rPr>
        <w:t>级或以上</w:t>
      </w:r>
      <w:r>
        <w:rPr>
          <w:rFonts w:hint="eastAsia" w:ascii="宋体" w:hAnsi="宋体" w:eastAsia="宋体" w:cs="宋体"/>
          <w:strike w:val="0"/>
          <w:dstrike w:val="0"/>
          <w:color w:val="auto"/>
          <w:sz w:val="24"/>
          <w:highlight w:val="none"/>
          <w:u w:val="single"/>
          <w:lang w:eastAsia="zh-CN"/>
        </w:rPr>
        <w:t>级别施工总承包</w:t>
      </w:r>
      <w:r>
        <w:rPr>
          <w:rFonts w:hint="eastAsia" w:ascii="宋体" w:hAnsi="宋体" w:eastAsia="宋体" w:cs="宋体"/>
          <w:strike w:val="0"/>
          <w:dstrike w:val="0"/>
          <w:color w:val="auto"/>
          <w:sz w:val="24"/>
          <w:highlight w:val="none"/>
          <w:u w:val="single"/>
        </w:rPr>
        <w:t>资质</w:t>
      </w:r>
      <w:r>
        <w:rPr>
          <w:rFonts w:hint="eastAsia" w:ascii="宋体" w:hAnsi="宋体" w:eastAsia="宋体" w:cs="宋体"/>
          <w:color w:val="auto"/>
          <w:sz w:val="24"/>
          <w:highlight w:val="none"/>
        </w:rPr>
        <w:t>；</w:t>
      </w:r>
    </w:p>
    <w:p>
      <w:pPr>
        <w:pStyle w:val="6"/>
        <w:tabs>
          <w:tab w:val="left" w:pos="7867"/>
          <w:tab w:val="left" w:pos="9071"/>
          <w:tab w:val="left" w:pos="9313"/>
        </w:tabs>
        <w:kinsoku w:val="0"/>
        <w:overflowPunct w:val="0"/>
        <w:spacing w:after="0" w:line="360" w:lineRule="auto"/>
        <w:ind w:right="223" w:firstLine="537" w:firstLineChars="224"/>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highlight w:val="none"/>
        </w:rPr>
        <w:t>投标人</w:t>
      </w:r>
      <w:r>
        <w:rPr>
          <w:rFonts w:hint="eastAsia" w:ascii="宋体" w:hAnsi="宋体" w:eastAsia="宋体" w:cs="宋体"/>
          <w:color w:val="auto"/>
          <w:sz w:val="24"/>
          <w:szCs w:val="24"/>
          <w:highlight w:val="none"/>
        </w:rPr>
        <w:t>（若为联合体投标，指联合体</w:t>
      </w:r>
      <w:r>
        <w:rPr>
          <w:rFonts w:hint="eastAsia" w:ascii="宋体" w:hAnsi="宋体" w:eastAsia="宋体" w:cs="宋体"/>
          <w:color w:val="auto"/>
          <w:sz w:val="24"/>
          <w:szCs w:val="24"/>
          <w:highlight w:val="none"/>
          <w:lang w:val="en-US" w:eastAsia="zh-CN"/>
        </w:rPr>
        <w:t>主办方</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rPr>
        <w:t>拟担任本工程项目负责人的人员为：</w:t>
      </w:r>
      <w:r>
        <w:rPr>
          <w:rFonts w:hint="eastAsia" w:ascii="宋体" w:hAnsi="宋体" w:eastAsia="宋体" w:cs="宋体"/>
          <w:color w:val="auto"/>
          <w:sz w:val="24"/>
          <w:szCs w:val="24"/>
          <w:highlight w:val="none"/>
          <w:u w:val="single"/>
        </w:rPr>
        <w:t>建筑工程</w:t>
      </w:r>
      <w:r>
        <w:rPr>
          <w:rFonts w:hint="eastAsia" w:ascii="宋体" w:hAnsi="宋体" w:eastAsia="宋体" w:cs="宋体"/>
          <w:color w:val="auto"/>
          <w:sz w:val="24"/>
          <w:highlight w:val="none"/>
        </w:rPr>
        <w:t>专业</w:t>
      </w:r>
      <w:r>
        <w:rPr>
          <w:rFonts w:hint="eastAsia" w:ascii="宋体" w:hAnsi="宋体" w:eastAsia="宋体" w:cs="宋体"/>
          <w:color w:val="auto"/>
          <w:sz w:val="24"/>
          <w:highlight w:val="none"/>
          <w:u w:val="single"/>
          <w:lang w:val="en-US" w:eastAsia="zh-CN"/>
        </w:rPr>
        <w:t>一</w:t>
      </w:r>
      <w:r>
        <w:rPr>
          <w:rFonts w:hint="eastAsia" w:ascii="宋体" w:hAnsi="宋体" w:eastAsia="宋体" w:cs="宋体"/>
          <w:color w:val="auto"/>
          <w:sz w:val="24"/>
          <w:highlight w:val="none"/>
          <w:u w:val="single"/>
        </w:rPr>
        <w:t>级</w:t>
      </w:r>
      <w:r>
        <w:rPr>
          <w:rFonts w:hint="eastAsia" w:ascii="宋体" w:hAnsi="宋体" w:eastAsia="宋体" w:cs="宋体"/>
          <w:color w:val="auto"/>
          <w:sz w:val="24"/>
          <w:highlight w:val="none"/>
        </w:rPr>
        <w:t>注册建造师；</w:t>
      </w:r>
    </w:p>
    <w:p>
      <w:pPr>
        <w:adjustRightInd w:val="0"/>
        <w:snapToGrid w:val="0"/>
        <w:spacing w:line="360" w:lineRule="auto"/>
        <w:ind w:firstLine="420" w:firstLineChars="200"/>
        <w:rPr>
          <w:rFonts w:hint="eastAsia" w:ascii="宋体" w:hAnsi="宋体"/>
          <w:color w:val="auto"/>
          <w:kern w:val="0"/>
          <w:sz w:val="21"/>
          <w:szCs w:val="21"/>
          <w:highlight w:val="none"/>
        </w:rPr>
      </w:pPr>
      <w:r>
        <w:rPr>
          <w:rFonts w:hint="eastAsia" w:ascii="宋体" w:hAnsi="宋体"/>
          <w:color w:val="auto"/>
          <w:kern w:val="0"/>
          <w:sz w:val="21"/>
          <w:szCs w:val="21"/>
          <w:highlight w:val="none"/>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adjustRightInd w:val="0"/>
        <w:snapToGrid w:val="0"/>
        <w:spacing w:line="360" w:lineRule="auto"/>
        <w:ind w:firstLine="420" w:firstLineChars="200"/>
        <w:rPr>
          <w:rFonts w:hint="eastAsia" w:ascii="宋体" w:hAnsi="宋体" w:cs="宋体"/>
          <w:color w:val="auto"/>
          <w:sz w:val="21"/>
          <w:szCs w:val="21"/>
          <w:highlight w:val="none"/>
          <w:u w:val="single"/>
        </w:rPr>
      </w:pPr>
      <w:r>
        <w:rPr>
          <w:rFonts w:hint="eastAsia" w:ascii="宋体" w:hAnsi="宋体"/>
          <w:color w:val="auto"/>
          <w:kern w:val="0"/>
          <w:sz w:val="21"/>
          <w:szCs w:val="21"/>
          <w:highlight w:val="none"/>
        </w:rPr>
        <w:t>投标人</w:t>
      </w:r>
      <w:r>
        <w:rPr>
          <w:rFonts w:hint="eastAsia" w:ascii="宋体" w:hAnsi="宋体"/>
          <w:color w:val="auto"/>
          <w:sz w:val="21"/>
          <w:szCs w:val="21"/>
          <w:highlight w:val="none"/>
          <w:u w:val="single"/>
        </w:rPr>
        <w:t>（若为联合体投标，指联合体各方）</w:t>
      </w:r>
      <w:r>
        <w:rPr>
          <w:rFonts w:hint="eastAsia" w:ascii="宋体" w:hAnsi="宋体"/>
          <w:color w:val="auto"/>
          <w:kern w:val="0"/>
          <w:sz w:val="21"/>
          <w:szCs w:val="21"/>
          <w:highlight w:val="none"/>
        </w:rPr>
        <w:t>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住房城乡建设部办公厅关于做好有关建设工程企业资质证书换领和延续工作的通知》（建办市〔2023〕47号）、《广东省住房和城乡建设厅关于做好有关建设工程企业资质证书换领工作的通知》（粤建许函〔2024〕124号）等相关规定。根据上述文件的要求，投标人</w:t>
      </w:r>
      <w:r>
        <w:rPr>
          <w:rFonts w:hint="eastAsia" w:ascii="宋体" w:hAnsi="宋体"/>
          <w:color w:val="auto"/>
          <w:sz w:val="21"/>
          <w:szCs w:val="21"/>
          <w:highlight w:val="none"/>
          <w:u w:val="single"/>
        </w:rPr>
        <w:t>（若为联合体投标，指联合体各方）</w:t>
      </w:r>
      <w:r>
        <w:rPr>
          <w:rFonts w:hint="eastAsia" w:ascii="宋体" w:hAnsi="宋体"/>
          <w:color w:val="auto"/>
          <w:kern w:val="0"/>
          <w:sz w:val="21"/>
          <w:szCs w:val="21"/>
          <w:highlight w:val="none"/>
        </w:rPr>
        <w:t>需办理企业资质有效期延续的，应当按照相关规定及时办理。</w:t>
      </w:r>
      <w:r>
        <w:rPr>
          <w:rFonts w:hint="eastAsia" w:ascii="宋体" w:hAnsi="宋体" w:cs="宋体"/>
          <w:color w:val="auto"/>
          <w:sz w:val="21"/>
          <w:szCs w:val="21"/>
          <w:highlight w:val="none"/>
          <w:u w:val="single"/>
        </w:rPr>
        <w:t>相关注意事项如下</w:t>
      </w:r>
      <w:r>
        <w:rPr>
          <w:rFonts w:hint="eastAsia" w:ascii="宋体" w:hAnsi="宋体"/>
          <w:color w:val="auto"/>
          <w:kern w:val="0"/>
          <w:sz w:val="21"/>
          <w:szCs w:val="21"/>
          <w:highlight w:val="none"/>
          <w:u w:val="single"/>
        </w:rPr>
        <w:t>：</w:t>
      </w:r>
    </w:p>
    <w:p>
      <w:pPr>
        <w:spacing w:line="360" w:lineRule="auto"/>
        <w:ind w:firstLine="470" w:firstLineChars="224"/>
        <w:rPr>
          <w:rFonts w:hint="eastAsia" w:ascii="宋体" w:hAnsi="宋体" w:cs="宋体"/>
          <w:color w:val="auto"/>
          <w:sz w:val="21"/>
          <w:szCs w:val="21"/>
          <w:highlight w:val="none"/>
          <w:u w:val="single"/>
        </w:rPr>
      </w:pPr>
      <w:r>
        <w:rPr>
          <w:rFonts w:ascii="宋体" w:hAnsi="宋体" w:cs="宋体"/>
          <w:color w:val="auto"/>
          <w:sz w:val="21"/>
          <w:szCs w:val="21"/>
          <w:highlight w:val="none"/>
          <w:u w:val="single"/>
        </w:rPr>
        <w:t>（一）投标人</w:t>
      </w:r>
      <w:r>
        <w:rPr>
          <w:rFonts w:hint="eastAsia" w:ascii="宋体" w:hAnsi="宋体" w:cs="宋体"/>
          <w:color w:val="auto"/>
          <w:sz w:val="21"/>
          <w:szCs w:val="21"/>
          <w:highlight w:val="none"/>
          <w:u w:val="single"/>
        </w:rPr>
        <w:t>（若为联合体投标，指联合体各方）</w:t>
      </w:r>
      <w:r>
        <w:rPr>
          <w:rFonts w:ascii="宋体" w:hAnsi="宋体" w:cs="宋体"/>
          <w:color w:val="auto"/>
          <w:sz w:val="21"/>
          <w:szCs w:val="21"/>
          <w:highlight w:val="none"/>
          <w:u w:val="single"/>
        </w:rPr>
        <w:t>按照上述规定办理了资质延期或换领新证，在投标截止前已取得新证的，投标人</w:t>
      </w:r>
      <w:r>
        <w:rPr>
          <w:rFonts w:hint="eastAsia" w:ascii="宋体" w:hAnsi="宋体" w:cs="宋体"/>
          <w:color w:val="auto"/>
          <w:sz w:val="21"/>
          <w:szCs w:val="21"/>
          <w:highlight w:val="none"/>
          <w:u w:val="single"/>
        </w:rPr>
        <w:t>（若为联合体投标，指联合体各方）</w:t>
      </w:r>
      <w:r>
        <w:rPr>
          <w:rFonts w:ascii="宋体" w:hAnsi="宋体" w:cs="宋体"/>
          <w:color w:val="auto"/>
          <w:sz w:val="21"/>
          <w:szCs w:val="21"/>
          <w:highlight w:val="none"/>
          <w:u w:val="single"/>
        </w:rPr>
        <w:t>须在投标文件中提供经核准延期后的新资质证书。</w:t>
      </w:r>
    </w:p>
    <w:p>
      <w:pPr>
        <w:spacing w:line="360" w:lineRule="auto"/>
        <w:ind w:firstLine="470" w:firstLineChars="224"/>
        <w:rPr>
          <w:rFonts w:hint="eastAsia" w:ascii="宋体" w:hAnsi="宋体" w:cs="宋体"/>
          <w:color w:val="auto"/>
          <w:sz w:val="21"/>
          <w:szCs w:val="21"/>
          <w:highlight w:val="none"/>
          <w:u w:val="single"/>
        </w:rPr>
      </w:pPr>
      <w:r>
        <w:rPr>
          <w:rFonts w:ascii="宋体" w:hAnsi="宋体" w:cs="宋体"/>
          <w:color w:val="auto"/>
          <w:sz w:val="21"/>
          <w:szCs w:val="21"/>
          <w:highlight w:val="none"/>
          <w:u w:val="single"/>
        </w:rPr>
        <w:t>（二）投标人</w:t>
      </w:r>
      <w:r>
        <w:rPr>
          <w:rFonts w:hint="eastAsia" w:ascii="宋体" w:hAnsi="宋体" w:cs="宋体"/>
          <w:color w:val="auto"/>
          <w:sz w:val="21"/>
          <w:szCs w:val="21"/>
          <w:highlight w:val="none"/>
          <w:u w:val="single"/>
        </w:rPr>
        <w:t>（若为联合体投标，指联合体各方）</w:t>
      </w:r>
      <w:r>
        <w:rPr>
          <w:rFonts w:ascii="宋体" w:hAnsi="宋体" w:cs="宋体"/>
          <w:color w:val="auto"/>
          <w:sz w:val="21"/>
          <w:szCs w:val="21"/>
          <w:highlight w:val="none"/>
          <w:u w:val="single"/>
        </w:rPr>
        <w:t>按照上述规定办理了资质延期或换领新证，在投标截止前未取得新证的，以中华人民共和国住房和城乡建设部或相关主管行政部门发布的核准建设工程企业资质延续名单公告或通知、或全国建筑市场监管公共服务平台（简称四库一平台）、或广东省住房和城乡建设厅三库一平台管理信息服务系统（简称三库一平台）中企业资质信息为准，并提供资质信息网页截图或相关证明资料。</w:t>
      </w:r>
    </w:p>
    <w:p>
      <w:pPr>
        <w:spacing w:line="360" w:lineRule="auto"/>
        <w:ind w:firstLine="470" w:firstLineChars="224"/>
        <w:rPr>
          <w:rFonts w:hint="eastAsia" w:ascii="宋体" w:hAnsi="宋体" w:cs="宋体"/>
          <w:color w:val="auto"/>
          <w:sz w:val="21"/>
          <w:szCs w:val="21"/>
          <w:highlight w:val="none"/>
          <w:u w:val="single"/>
        </w:rPr>
      </w:pPr>
      <w:r>
        <w:rPr>
          <w:rFonts w:ascii="宋体" w:hAnsi="宋体" w:cs="宋体"/>
          <w:color w:val="auto"/>
          <w:sz w:val="21"/>
          <w:szCs w:val="21"/>
          <w:highlight w:val="none"/>
          <w:u w:val="single"/>
        </w:rPr>
        <w:t>（三）投标人</w:t>
      </w:r>
      <w:r>
        <w:rPr>
          <w:rFonts w:hint="eastAsia" w:ascii="宋体" w:hAnsi="宋体" w:cs="宋体"/>
          <w:color w:val="auto"/>
          <w:sz w:val="21"/>
          <w:szCs w:val="21"/>
          <w:highlight w:val="none"/>
          <w:u w:val="single"/>
        </w:rPr>
        <w:t>（若为联合体投标，指联合体各方）</w:t>
      </w:r>
      <w:r>
        <w:rPr>
          <w:rFonts w:ascii="宋体" w:hAnsi="宋体" w:cs="宋体"/>
          <w:color w:val="auto"/>
          <w:sz w:val="21"/>
          <w:szCs w:val="21"/>
          <w:highlight w:val="none"/>
          <w:u w:val="single"/>
        </w:rPr>
        <w:t>未提供有效期内的资质证书或未按第（二）款要求提供相关证明资料的，评标委员会将书面发出澄清通知，要求其提供申请资质延续的相关证明资料（如三库一平台提交申请截图或申请回执等）或核准延期后的新资质证书或其他相关证明资料。如未能按本款要求提供相关证明资料的投标人</w:t>
      </w:r>
      <w:r>
        <w:rPr>
          <w:rFonts w:hint="eastAsia" w:ascii="宋体" w:hAnsi="宋体"/>
          <w:color w:val="auto"/>
          <w:sz w:val="21"/>
          <w:szCs w:val="21"/>
          <w:highlight w:val="none"/>
          <w:u w:val="single"/>
        </w:rPr>
        <w:t>（若为联合体投标，指联合体各方）</w:t>
      </w:r>
      <w:r>
        <w:rPr>
          <w:rFonts w:ascii="宋体" w:hAnsi="宋体" w:cs="宋体"/>
          <w:color w:val="auto"/>
          <w:sz w:val="21"/>
          <w:szCs w:val="21"/>
          <w:highlight w:val="none"/>
          <w:u w:val="single"/>
        </w:rPr>
        <w:t>，视为资质已失效，不通过资格审查。</w:t>
      </w:r>
    </w:p>
    <w:p>
      <w:pPr>
        <w:adjustRightInd w:val="0"/>
        <w:snapToGrid w:val="0"/>
        <w:spacing w:line="360" w:lineRule="auto"/>
        <w:ind w:firstLine="420" w:firstLineChars="200"/>
        <w:rPr>
          <w:rFonts w:ascii="宋体" w:hAnsi="宋体"/>
          <w:color w:val="auto"/>
          <w:kern w:val="0"/>
          <w:sz w:val="21"/>
          <w:szCs w:val="21"/>
          <w:highlight w:val="none"/>
        </w:rPr>
      </w:pPr>
      <w:r>
        <w:rPr>
          <w:rFonts w:ascii="宋体" w:hAnsi="宋体" w:cs="宋体"/>
          <w:color w:val="auto"/>
          <w:sz w:val="21"/>
          <w:szCs w:val="21"/>
          <w:highlight w:val="none"/>
          <w:u w:val="single"/>
        </w:rPr>
        <w:t>（四）根据资质证书批准延续后企业方能承接相关资质范围内的工程的原则，在发放中标通知书前，中标人尚未取得资质有效期延续核准的，招标人将核查其企业资质有效期延续情况，或按照《中华人民共和国招标投标法实施条例》第五十六条规定的程序对中标人进行履约能力审查，中标人可依法答辩。</w:t>
      </w:r>
    </w:p>
    <w:p>
      <w:pPr>
        <w:adjustRightInd w:val="0"/>
        <w:snapToGrid w:val="0"/>
        <w:spacing w:line="360" w:lineRule="auto"/>
        <w:ind w:firstLine="420" w:firstLineChars="200"/>
        <w:rPr>
          <w:rFonts w:hint="eastAsia" w:ascii="宋体" w:hAnsi="宋体"/>
          <w:color w:val="auto"/>
          <w:kern w:val="0"/>
          <w:sz w:val="21"/>
          <w:szCs w:val="21"/>
          <w:highlight w:val="none"/>
        </w:rPr>
      </w:pPr>
      <w:r>
        <w:rPr>
          <w:rFonts w:hint="eastAsia" w:ascii="宋体" w:hAnsi="宋体"/>
          <w:color w:val="auto"/>
          <w:kern w:val="0"/>
          <w:sz w:val="21"/>
          <w:szCs w:val="21"/>
          <w:highlight w:val="none"/>
        </w:rPr>
        <w:t>②根据《住房和城乡建设部办公厅关于全面实行一级建造师电子注册证书的通知》（建办市〔2021〕40号），自2022年1月1日起，一级建造师统一使用电子证书，纸质证书作废。</w:t>
      </w:r>
    </w:p>
    <w:p>
      <w:pPr>
        <w:adjustRightInd w:val="0"/>
        <w:snapToGrid w:val="0"/>
        <w:spacing w:line="360" w:lineRule="auto"/>
        <w:ind w:firstLine="420" w:firstLineChars="200"/>
        <w:rPr>
          <w:rFonts w:hint="eastAsia" w:ascii="宋体" w:hAnsi="宋体"/>
          <w:color w:val="auto"/>
          <w:kern w:val="0"/>
          <w:sz w:val="21"/>
          <w:szCs w:val="21"/>
          <w:highlight w:val="none"/>
        </w:rPr>
      </w:pPr>
      <w:r>
        <w:rPr>
          <w:rFonts w:hint="eastAsia" w:ascii="宋体" w:hAnsi="宋体"/>
          <w:color w:val="auto"/>
          <w:kern w:val="0"/>
          <w:sz w:val="21"/>
          <w:szCs w:val="21"/>
          <w:highlight w:val="none"/>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adjustRightInd w:val="0"/>
        <w:snapToGrid w:val="0"/>
        <w:spacing w:line="360" w:lineRule="auto"/>
        <w:ind w:firstLine="420" w:firstLineChars="200"/>
        <w:rPr>
          <w:rFonts w:hint="eastAsia" w:ascii="宋体" w:hAnsi="宋体"/>
          <w:color w:val="auto"/>
          <w:kern w:val="0"/>
          <w:sz w:val="21"/>
          <w:szCs w:val="21"/>
          <w:highlight w:val="none"/>
        </w:rPr>
      </w:pPr>
      <w:r>
        <w:rPr>
          <w:rFonts w:hint="eastAsia" w:ascii="宋体" w:hAnsi="宋体"/>
          <w:color w:val="auto"/>
          <w:kern w:val="0"/>
          <w:sz w:val="21"/>
          <w:szCs w:val="21"/>
          <w:highlight w:val="none"/>
        </w:rPr>
        <w:t>③项目负责人在任职期间不得担任专职安全员，项目专职安全员在任职期间也不得担任项目负责人，项目负责人和专职安全员不为同一人。</w:t>
      </w:r>
    </w:p>
    <w:p>
      <w:pPr>
        <w:pStyle w:val="28"/>
        <w:ind w:firstLine="537" w:firstLineChars="2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5、项目负责人持有安全生产考核合格证（B类）或建筑施工企业项目负责人安全生产考核合格证书；</w:t>
      </w:r>
    </w:p>
    <w:p>
      <w:pPr>
        <w:spacing w:line="360" w:lineRule="auto"/>
        <w:ind w:firstLine="470" w:firstLineChars="224"/>
        <w:contextualSpacing/>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注：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p>
      <w:pPr>
        <w:pStyle w:val="28"/>
        <w:ind w:firstLine="537" w:firstLineChars="22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6、投标人（若为联合体投标，指联合体</w:t>
      </w:r>
      <w:r>
        <w:rPr>
          <w:rFonts w:hint="eastAsia" w:ascii="宋体" w:hAnsi="宋体" w:eastAsia="宋体" w:cs="宋体"/>
          <w:color w:val="auto"/>
          <w:sz w:val="24"/>
          <w:szCs w:val="24"/>
          <w:highlight w:val="none"/>
          <w:lang w:val="en-US" w:eastAsia="zh-CN"/>
        </w:rPr>
        <w:t>主办方</w:t>
      </w:r>
      <w:r>
        <w:rPr>
          <w:rFonts w:hint="eastAsia" w:ascii="宋体" w:hAnsi="宋体" w:eastAsia="宋体" w:cs="宋体"/>
          <w:color w:val="auto"/>
          <w:sz w:val="24"/>
          <w:szCs w:val="24"/>
          <w:highlight w:val="none"/>
        </w:rPr>
        <w:t>）拟担任本工程技术负责人的资格要求为：</w:t>
      </w:r>
      <w:r>
        <w:rPr>
          <w:rFonts w:hint="eastAsia" w:ascii="宋体" w:hAnsi="宋体" w:eastAsia="宋体" w:cs="宋体"/>
          <w:color w:val="auto"/>
          <w:sz w:val="24"/>
          <w:szCs w:val="24"/>
          <w:highlight w:val="none"/>
          <w:u w:val="single"/>
        </w:rPr>
        <w:t>具有建筑工程</w:t>
      </w:r>
      <w:r>
        <w:rPr>
          <w:rFonts w:hint="eastAsia" w:ascii="宋体" w:hAnsi="宋体" w:eastAsia="宋体" w:cs="宋体"/>
          <w:strike w:val="0"/>
          <w:dstrike w:val="0"/>
          <w:color w:val="auto"/>
          <w:sz w:val="24"/>
          <w:szCs w:val="24"/>
          <w:highlight w:val="none"/>
          <w:u w:val="single"/>
        </w:rPr>
        <w:t>相关</w:t>
      </w:r>
      <w:r>
        <w:rPr>
          <w:rFonts w:hint="eastAsia" w:ascii="宋体" w:hAnsi="宋体" w:eastAsia="宋体" w:cs="宋体"/>
          <w:color w:val="auto"/>
          <w:sz w:val="24"/>
          <w:szCs w:val="24"/>
          <w:highlight w:val="none"/>
          <w:u w:val="single"/>
        </w:rPr>
        <w:t>专业</w:t>
      </w:r>
      <w:r>
        <w:rPr>
          <w:rFonts w:hint="eastAsia" w:ascii="宋体" w:hAnsi="宋体" w:eastAsia="宋体" w:cs="宋体"/>
          <w:color w:val="auto"/>
          <w:sz w:val="24"/>
          <w:szCs w:val="24"/>
          <w:highlight w:val="none"/>
          <w:u w:val="single"/>
          <w:lang w:val="en-US" w:eastAsia="zh-CN"/>
        </w:rPr>
        <w:t>高</w:t>
      </w:r>
      <w:r>
        <w:rPr>
          <w:rFonts w:hint="eastAsia" w:ascii="宋体" w:hAnsi="宋体" w:eastAsia="宋体" w:cs="宋体"/>
          <w:color w:val="auto"/>
          <w:sz w:val="24"/>
          <w:szCs w:val="24"/>
          <w:highlight w:val="none"/>
          <w:u w:val="single"/>
        </w:rPr>
        <w:t>级或以上职称。</w:t>
      </w:r>
    </w:p>
    <w:p>
      <w:pPr>
        <w:spacing w:line="360" w:lineRule="auto"/>
        <w:ind w:firstLine="537" w:firstLineChars="224"/>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r>
        <w:rPr>
          <w:rFonts w:hint="eastAsia" w:ascii="宋体" w:hAnsi="宋体" w:eastAsia="宋体" w:cs="宋体"/>
          <w:color w:val="auto"/>
          <w:sz w:val="24"/>
          <w:szCs w:val="24"/>
          <w:highlight w:val="none"/>
        </w:rPr>
        <w:t>专职安全员（若为联合体投标，指联合体</w:t>
      </w:r>
      <w:r>
        <w:rPr>
          <w:rFonts w:hint="eastAsia" w:ascii="宋体" w:hAnsi="宋体" w:cs="宋体"/>
          <w:color w:val="auto"/>
          <w:sz w:val="24"/>
          <w:szCs w:val="24"/>
          <w:highlight w:val="none"/>
          <w:lang w:val="en-US" w:eastAsia="zh-CN"/>
        </w:rPr>
        <w:t>主办方</w:t>
      </w:r>
      <w:r>
        <w:rPr>
          <w:rFonts w:hint="eastAsia" w:ascii="宋体" w:hAnsi="宋体" w:eastAsia="宋体" w:cs="宋体"/>
          <w:color w:val="auto"/>
          <w:sz w:val="24"/>
          <w:szCs w:val="24"/>
          <w:highlight w:val="none"/>
        </w:rPr>
        <w:t>）须具有安全生产考核合格证（C类）</w:t>
      </w:r>
      <w:r>
        <w:rPr>
          <w:rFonts w:hint="eastAsia" w:ascii="宋体" w:hAnsi="宋体" w:eastAsia="宋体" w:cs="宋体"/>
          <w:color w:val="auto"/>
          <w:kern w:val="0"/>
          <w:sz w:val="24"/>
          <w:highlight w:val="none"/>
        </w:rPr>
        <w:t>或建筑施工企业专职安全生产管理人员安全生产考核合格证书</w:t>
      </w:r>
      <w:r>
        <w:rPr>
          <w:rFonts w:hint="eastAsia" w:ascii="宋体" w:hAnsi="宋体" w:eastAsia="宋体" w:cs="宋体"/>
          <w:color w:val="auto"/>
          <w:sz w:val="24"/>
          <w:szCs w:val="24"/>
          <w:highlight w:val="none"/>
          <w:u w:val="single"/>
        </w:rPr>
        <w:t>（C3）</w:t>
      </w:r>
      <w:r>
        <w:rPr>
          <w:rFonts w:hint="eastAsia" w:ascii="宋体" w:hAnsi="宋体" w:eastAsia="宋体" w:cs="宋体"/>
          <w:color w:val="auto"/>
          <w:kern w:val="0"/>
          <w:sz w:val="24"/>
          <w:szCs w:val="24"/>
          <w:highlight w:val="none"/>
        </w:rPr>
        <w:t>。</w:t>
      </w:r>
    </w:p>
    <w:p>
      <w:pPr>
        <w:spacing w:line="360" w:lineRule="auto"/>
        <w:ind w:firstLine="470" w:firstLineChars="224"/>
        <w:contextualSpacing/>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注：根据《建筑施工企业主要负责人、项目负责人和专职安全生产管理人员安全生产管理规定》（住房城乡建设部令第17号）《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须为综合类（C3）。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p>
      <w:pPr>
        <w:spacing w:line="360" w:lineRule="auto"/>
        <w:ind w:firstLine="537" w:firstLineChars="224"/>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、投标人（若为联合体投标，指联合体各方）已按照附件一的内容签署盖章的投标人声明。 </w:t>
      </w:r>
    </w:p>
    <w:p>
      <w:pPr>
        <w:spacing w:line="360" w:lineRule="auto"/>
        <w:ind w:firstLine="537" w:firstLineChars="224"/>
        <w:contextualSpacing/>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、关于联合体投标：</w:t>
      </w:r>
      <w:r>
        <w:rPr>
          <w:rFonts w:hint="eastAsia" w:ascii="宋体" w:hAnsi="宋体" w:eastAsia="宋体" w:cs="宋体"/>
          <w:color w:val="auto"/>
          <w:sz w:val="24"/>
          <w:highlight w:val="none"/>
          <w:u w:val="single"/>
        </w:rPr>
        <w:t>本项目接受联合体投标</w:t>
      </w:r>
      <w:r>
        <w:rPr>
          <w:rFonts w:hint="eastAsia" w:ascii="宋体" w:hAnsi="宋体" w:eastAsia="宋体" w:cs="宋体"/>
          <w:color w:val="auto"/>
          <w:sz w:val="24"/>
          <w:szCs w:val="24"/>
          <w:highlight w:val="none"/>
          <w:u w:val="none"/>
        </w:rPr>
        <w:t>。</w:t>
      </w:r>
    </w:p>
    <w:p>
      <w:pPr>
        <w:keepNext w:val="0"/>
        <w:keepLines w:val="0"/>
        <w:widowControl w:val="0"/>
        <w:suppressLineNumbers w:val="0"/>
        <w:spacing w:before="0" w:beforeAutospacing="0" w:after="0" w:afterAutospacing="0" w:line="360" w:lineRule="auto"/>
        <w:ind w:left="0" w:right="0" w:firstLine="470" w:firstLineChars="224"/>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如投标人组成联合体，只接受最多由2家单位组成的联合体，须明确联合体主办方，并按本公告附件二签定联合体工作协议。联合体工作协议应明确约定各方拟承担的工作和责任。拟担任本工程项目负责人、专职安全员须是联合体主办方信息登记中的在册人员。参加联合体投标的任何一方不得再以自己名义单独或以其他联合体成员的名义申请本项目投标，如出现此类情况将拒绝投标人参加投标。</w:t>
      </w:r>
    </w:p>
    <w:p>
      <w:pPr>
        <w:keepNext w:val="0"/>
        <w:keepLines w:val="0"/>
        <w:widowControl w:val="0"/>
        <w:suppressLineNumbers w:val="0"/>
        <w:spacing w:before="0" w:beforeAutospacing="0" w:after="0" w:afterAutospacing="0" w:line="360" w:lineRule="auto"/>
        <w:ind w:left="0" w:right="0" w:firstLine="470" w:firstLineChars="224"/>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注：①联合体投标人，在资格审查环节，其资质指标按联合体成员中最低者确定。</w:t>
      </w:r>
    </w:p>
    <w:p>
      <w:pPr>
        <w:keepNext w:val="0"/>
        <w:keepLines w:val="0"/>
        <w:widowControl w:val="0"/>
        <w:suppressLineNumbers w:val="0"/>
        <w:spacing w:before="0" w:beforeAutospacing="0" w:after="0" w:afterAutospacing="0" w:line="360" w:lineRule="auto"/>
        <w:ind w:left="0" w:right="0" w:firstLine="888" w:firstLineChars="423"/>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②联合体投标人，项目负责人、技术负责人、专职安全员由联合体中主办方提供。</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、资格审查前，投标人（若为联合体投标，指联合体各方）须在广州市住建行业信用管理平台建立企业信用档案及拟担任本工程项目负责人、专职安全员须是（若为联合体投标，指联合体</w:t>
      </w:r>
      <w:r>
        <w:rPr>
          <w:rFonts w:hint="eastAsia" w:ascii="宋体" w:hAnsi="宋体" w:cs="宋体"/>
          <w:color w:val="auto"/>
          <w:sz w:val="24"/>
          <w:szCs w:val="24"/>
          <w:highlight w:val="none"/>
          <w:lang w:val="en-US" w:eastAsia="zh-CN"/>
        </w:rPr>
        <w:t>主办方</w:t>
      </w:r>
      <w:r>
        <w:rPr>
          <w:rFonts w:hint="eastAsia" w:ascii="宋体" w:hAnsi="宋体" w:eastAsia="宋体" w:cs="宋体"/>
          <w:color w:val="auto"/>
          <w:sz w:val="24"/>
          <w:szCs w:val="24"/>
          <w:highlight w:val="none"/>
        </w:rPr>
        <w:t>）本企业信用档案中的在册人员。企业信用档案取自递交资格预审申请文件截止时间投标人在信用管理平台的信息，投标人无需提交相关资料，若招标人延长递交投标文件截止时间的，信用档案信息的评审时点也相应延长。（信用档案办理详见《广州市住建行业信用管理平台施工企业信息录入指引》</w:t>
      </w:r>
    </w:p>
    <w:p>
      <w:pPr>
        <w:spacing w:line="360" w:lineRule="auto"/>
        <w:contextualSpacing/>
        <w:rPr>
          <w:rFonts w:hint="eastAsia" w:ascii="宋体" w:hAnsi="宋体"/>
          <w:color w:val="auto"/>
          <w:sz w:val="22"/>
          <w:szCs w:val="21"/>
          <w:highlight w:val="none"/>
        </w:rPr>
      </w:pPr>
      <w:r>
        <w:rPr>
          <w:rFonts w:hint="eastAsia" w:ascii="宋体" w:hAnsi="宋体"/>
          <w:color w:val="auto"/>
          <w:sz w:val="22"/>
          <w:szCs w:val="21"/>
          <w:highlight w:val="none"/>
          <w:u w:val="single"/>
        </w:rPr>
        <w:t>http://zfcj.gz.gov.cn/zwgk/zsdwxxgkzl/gzsjzyglfwzx/bszy/content/post_8484886.html</w:t>
      </w:r>
    </w:p>
    <w:p>
      <w:pPr>
        <w:numPr>
          <w:ilvl w:val="0"/>
          <w:numId w:val="0"/>
        </w:num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（若为联合体投标，指联合体各方）</w:t>
      </w:r>
      <w:r>
        <w:rPr>
          <w:rFonts w:hint="eastAsia" w:ascii="宋体" w:hAnsi="宋体" w:eastAsia="宋体" w:cs="宋体"/>
          <w:color w:val="auto"/>
          <w:sz w:val="24"/>
          <w:szCs w:val="24"/>
          <w:highlight w:val="none"/>
        </w:rPr>
        <w:t>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eastAsia="宋体" w:cs="宋体"/>
          <w:color w:val="auto"/>
          <w:sz w:val="24"/>
          <w:szCs w:val="24"/>
          <w:highlight w:val="none"/>
          <w:u w:val="single"/>
        </w:rPr>
        <w:t>判定为无效标</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37" w:firstLineChars="224"/>
        <w:contextualSpacing/>
        <w:textAlignment w:val="auto"/>
        <w:rPr>
          <w:rFonts w:hint="eastAsia" w:ascii="宋体" w:hAnsi="宋体" w:eastAsia="宋体" w:cs="宋体"/>
          <w:color w:val="auto"/>
          <w:sz w:val="24"/>
          <w:highlight w:val="none"/>
          <w:u w:val="single"/>
          <w:shd w:val="clear" w:color="auto" w:fill="auto"/>
        </w:rPr>
      </w:pPr>
      <w:r>
        <w:rPr>
          <w:rFonts w:hint="eastAsia" w:ascii="宋体" w:hAnsi="宋体" w:eastAsia="宋体" w:cs="宋体"/>
          <w:color w:val="auto"/>
          <w:sz w:val="24"/>
          <w:szCs w:val="24"/>
          <w:highlight w:val="none"/>
          <w:u w:val="none"/>
          <w:lang w:val="en-US" w:eastAsia="zh-CN"/>
        </w:rPr>
        <w:t>1</w:t>
      </w: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rPr>
        <w:t>投标人</w:t>
      </w:r>
      <w:r>
        <w:rPr>
          <w:rFonts w:hint="eastAsia" w:ascii="宋体" w:hAnsi="宋体" w:eastAsia="宋体" w:cs="宋体"/>
          <w:color w:val="auto"/>
          <w:sz w:val="24"/>
          <w:szCs w:val="24"/>
          <w:highlight w:val="none"/>
          <w:u w:val="none"/>
          <w:lang w:val="en-US" w:eastAsia="zh-CN"/>
        </w:rPr>
        <w:t>（若为联合体投标，指联合体各方）</w:t>
      </w:r>
      <w:r>
        <w:rPr>
          <w:rFonts w:hint="eastAsia" w:ascii="宋体" w:hAnsi="宋体" w:eastAsia="宋体" w:cs="宋体"/>
          <w:color w:val="auto"/>
          <w:sz w:val="24"/>
          <w:szCs w:val="24"/>
          <w:highlight w:val="none"/>
          <w:u w:val="none"/>
        </w:rPr>
        <w:t>未被列入拖欠农民工工资失信联合惩戒对象名单</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highlight w:val="none"/>
          <w:u w:val="single"/>
          <w:shd w:val="clear" w:color="auto" w:fill="auto"/>
        </w:rPr>
        <w:t>（投标人无需提供资料，按交易系统比对的结果进行评审）</w:t>
      </w:r>
    </w:p>
    <w:p>
      <w:pPr>
        <w:spacing w:line="360" w:lineRule="auto"/>
        <w:ind w:firstLine="537" w:firstLineChars="224"/>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val="en-US" w:eastAsia="zh-CN"/>
        </w:rPr>
        <w:t>、投标人（若为联合体投标，指联合体各方）未被列入本项目招标人书面拒绝投标的（详见附件三《被招标人拒绝投标的企业名单》）。</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注：未在招标公告第九条单列的资审合格条件，不作为资审不合格的依据。</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十、资格审查方式：</w:t>
      </w:r>
    </w:p>
    <w:p>
      <w:pPr>
        <w:widowControl/>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本工程采用资格后审方式，由评标委员会负责资格审查。</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十一、资格审查结果将在</w:t>
      </w:r>
      <w:r>
        <w:rPr>
          <w:rFonts w:hint="eastAsia" w:ascii="宋体" w:hAnsi="宋体" w:eastAsia="宋体" w:cs="宋体"/>
          <w:color w:val="auto"/>
          <w:sz w:val="24"/>
          <w:szCs w:val="24"/>
          <w:highlight w:val="none"/>
          <w:u w:val="single"/>
          <w:lang w:eastAsia="zh-CN"/>
        </w:rPr>
        <w:t>广州交易集团有限公司（广州公共资源交易中心）</w:t>
      </w:r>
      <w:r>
        <w:rPr>
          <w:rFonts w:hint="eastAsia" w:ascii="宋体" w:hAnsi="宋体" w:eastAsia="宋体" w:cs="宋体"/>
          <w:color w:val="auto"/>
          <w:sz w:val="24"/>
          <w:szCs w:val="24"/>
          <w:highlight w:val="none"/>
        </w:rPr>
        <w:t>交易平台</w:t>
      </w:r>
      <w:r>
        <w:rPr>
          <w:rFonts w:hint="eastAsia" w:ascii="宋体" w:hAnsi="宋体" w:eastAsia="宋体" w:cs="宋体"/>
          <w:color w:val="auto"/>
          <w:sz w:val="24"/>
          <w:highlight w:val="none"/>
        </w:rPr>
        <w:t>和广东省招标投标监管网公示，</w:t>
      </w:r>
      <w:r>
        <w:rPr>
          <w:rFonts w:hint="eastAsia" w:ascii="宋体" w:hAnsi="宋体" w:eastAsia="宋体" w:cs="宋体"/>
          <w:bCs/>
          <w:color w:val="auto"/>
          <w:sz w:val="24"/>
          <w:highlight w:val="none"/>
        </w:rPr>
        <w:t>公示时间不得少于3日。</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十二、满足资格审查合格条件的投标人不足 3 名或通过有效性审查的投标人不足3名时为招标失败。招标人分析招标失败原因，修正招标方案，报有关管理部门核准后，重新组织招标。</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pacing w:line="480" w:lineRule="auto"/>
        <w:ind w:firstLine="537" w:firstLineChars="22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十五、</w:t>
      </w:r>
      <w:r>
        <w:rPr>
          <w:rFonts w:hint="eastAsia" w:ascii="宋体" w:hAnsi="宋体" w:eastAsia="宋体" w:cs="宋体"/>
          <w:color w:val="auto"/>
          <w:sz w:val="24"/>
          <w:szCs w:val="24"/>
          <w:highlight w:val="none"/>
          <w:u w:val="single"/>
        </w:rPr>
        <w:t>潜在投标人或利害关系人对本招标公告及招标文件有异议的，应当在投标截止时间10日前向招标人书面提出。</w:t>
      </w:r>
    </w:p>
    <w:p>
      <w:pPr>
        <w:spacing w:line="360" w:lineRule="auto"/>
        <w:ind w:firstLine="537" w:firstLineChars="224"/>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异议受理部门：</w:t>
      </w:r>
      <w:r>
        <w:rPr>
          <w:rFonts w:hint="eastAsia" w:ascii="宋体" w:hAnsi="宋体" w:eastAsia="宋体" w:cs="宋体"/>
          <w:color w:val="auto"/>
          <w:sz w:val="24"/>
          <w:highlight w:val="none"/>
          <w:u w:val="single"/>
        </w:rPr>
        <w:t>广州开发区财政投资建设项目管理中心</w:t>
      </w:r>
    </w:p>
    <w:p>
      <w:pPr>
        <w:spacing w:line="360" w:lineRule="auto"/>
        <w:ind w:firstLine="537" w:firstLineChars="224"/>
        <w:rPr>
          <w:rFonts w:hint="eastAsia" w:ascii="宋体" w:hAnsi="宋体" w:eastAsia="宋体" w:cs="宋体"/>
          <w:color w:val="auto"/>
          <w:sz w:val="24"/>
          <w:szCs w:val="24"/>
          <w:highlight w:val="none"/>
          <w:u w:val="single"/>
        </w:rPr>
      </w:pPr>
      <w:r>
        <w:rPr>
          <w:rFonts w:hint="eastAsia" w:ascii="宋体" w:hAnsi="宋体" w:eastAsia="宋体" w:cs="宋体"/>
          <w:color w:val="auto"/>
          <w:sz w:val="24"/>
          <w:highlight w:val="none"/>
        </w:rPr>
        <w:t>异议受理电话：</w:t>
      </w:r>
      <w:r>
        <w:rPr>
          <w:rFonts w:hint="eastAsia" w:ascii="宋体" w:hAnsi="宋体" w:eastAsia="宋体" w:cs="宋体"/>
          <w:color w:val="auto"/>
          <w:sz w:val="24"/>
          <w:szCs w:val="24"/>
          <w:highlight w:val="none"/>
          <w:u w:val="single"/>
        </w:rPr>
        <w:t>020-28068037</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联系人：陈工</w:t>
      </w:r>
    </w:p>
    <w:p>
      <w:pPr>
        <w:spacing w:line="360" w:lineRule="auto"/>
        <w:ind w:firstLine="537" w:firstLineChars="224"/>
        <w:rPr>
          <w:rFonts w:hint="eastAsia" w:ascii="宋体" w:hAnsi="宋体" w:eastAsia="宋体" w:cs="宋体"/>
          <w:bCs/>
          <w:color w:val="auto"/>
          <w:sz w:val="24"/>
          <w:szCs w:val="24"/>
          <w:highlight w:val="none"/>
          <w:u w:val="single"/>
        </w:rPr>
      </w:pPr>
      <w:r>
        <w:rPr>
          <w:rFonts w:hint="eastAsia" w:ascii="宋体" w:hAnsi="宋体" w:eastAsia="宋体" w:cs="宋体"/>
          <w:color w:val="auto"/>
          <w:sz w:val="24"/>
          <w:highlight w:val="none"/>
        </w:rPr>
        <w:t>地址：</w:t>
      </w:r>
      <w:r>
        <w:rPr>
          <w:rFonts w:hint="eastAsia" w:ascii="宋体" w:hAnsi="宋体" w:eastAsia="宋体" w:cs="宋体"/>
          <w:bCs/>
          <w:color w:val="auto"/>
          <w:sz w:val="24"/>
          <w:szCs w:val="24"/>
          <w:highlight w:val="none"/>
          <w:u w:val="single"/>
        </w:rPr>
        <w:t>广州科学城科学大道162号创意大厦B2主楼三楼</w:t>
      </w:r>
    </w:p>
    <w:p>
      <w:pPr>
        <w:spacing w:line="360" w:lineRule="auto"/>
        <w:ind w:firstLine="540" w:firstLineChars="224"/>
        <w:rPr>
          <w:rFonts w:hint="eastAsia" w:ascii="宋体" w:hAnsi="宋体" w:eastAsia="宋体" w:cs="宋体"/>
          <w:b/>
          <w:bCs w:val="0"/>
          <w:color w:val="auto"/>
          <w:sz w:val="24"/>
          <w:szCs w:val="20"/>
          <w:highlight w:val="none"/>
          <w:u w:val="single"/>
        </w:rPr>
      </w:pPr>
      <w:r>
        <w:rPr>
          <w:rFonts w:hint="eastAsia" w:ascii="宋体" w:hAnsi="宋体" w:eastAsia="宋体" w:cs="宋体"/>
          <w:b/>
          <w:bCs w:val="0"/>
          <w:color w:val="auto"/>
          <w:sz w:val="24"/>
          <w:szCs w:val="24"/>
          <w:highlight w:val="none"/>
          <w:u w:val="singl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480" w:lineRule="auto"/>
        <w:ind w:firstLine="537" w:firstLineChars="224"/>
        <w:rPr>
          <w:rFonts w:hint="eastAsia" w:ascii="宋体" w:hAnsi="宋体" w:eastAsia="宋体" w:cs="宋体"/>
          <w:color w:val="auto"/>
          <w:sz w:val="24"/>
          <w:highlight w:val="none"/>
        </w:rPr>
      </w:pPr>
      <w:r>
        <w:rPr>
          <w:rFonts w:hint="eastAsia" w:ascii="宋体" w:hAnsi="宋体" w:eastAsia="宋体" w:cs="宋体"/>
          <w:color w:val="auto"/>
          <w:sz w:val="24"/>
          <w:highlight w:val="none"/>
        </w:rPr>
        <w:t>十六、本公告在广州交易集团有限公司（广州公共资源交易中心）网（网址：http://www.gzggzy.cn）、广东省招标投标监管网（网址：http://zbtb.gd.gov.cn）和中国招标投标公共服务平台（网址：http://www.cebpubservice.com/）发布，本公告的修改、补充，在广州交易集团有限公司（广州公共资源交易中心）网发布。</w:t>
      </w:r>
    </w:p>
    <w:p>
      <w:pPr>
        <w:spacing w:line="480" w:lineRule="auto"/>
        <w:ind w:firstLine="537" w:firstLineChars="224"/>
        <w:rPr>
          <w:rFonts w:hint="eastAsia" w:ascii="宋体" w:hAnsi="宋体" w:eastAsia="宋体" w:cs="宋体"/>
          <w:color w:val="auto"/>
          <w:sz w:val="24"/>
          <w:highlight w:val="none"/>
        </w:rPr>
      </w:pPr>
      <w:r>
        <w:rPr>
          <w:rFonts w:hint="eastAsia" w:ascii="宋体" w:hAnsi="宋体" w:eastAsia="宋体" w:cs="宋体"/>
          <w:color w:val="auto"/>
          <w:sz w:val="24"/>
          <w:highlight w:val="none"/>
        </w:rPr>
        <w:t>十七、本招标公告及招标文件使用GZZB2018-3招标文件范本。本公告与范本内容不同之处均以下划线标明，所有标明下划线部分属于本公告的组成部分，同其他部分具有同样的效力。</w:t>
      </w:r>
    </w:p>
    <w:p>
      <w:pPr>
        <w:spacing w:line="480" w:lineRule="auto"/>
        <w:ind w:firstLine="537" w:firstLineChars="224"/>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r>
        <w:rPr>
          <w:rFonts w:hint="eastAsia" w:ascii="宋体" w:hAnsi="宋体" w:eastAsia="宋体" w:cs="宋体"/>
          <w:color w:val="auto"/>
          <w:sz w:val="24"/>
          <w:highlight w:val="none"/>
          <w:u w:val="single"/>
        </w:rPr>
        <w:t>如招标人需发布补充公告的，以最后发布的补充公告的时间起计算编制投标文件时间。</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特别提示：投标人在本项目招标人的工程项目中存在下列行为的，将被拒绝一定时期内参与招标人后续工程投标。（注：拒绝投标时限由招标人视严重程度确定，最低三个月起，自招标人发出通知之日起计）：</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1.将中标工程转包或者违法分包的；</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2.在中标工程中不执行质量、安全生产相关规定的，造成质量或安全事故的；</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3.存在围标或串标情形的；</w:t>
      </w:r>
    </w:p>
    <w:p>
      <w:pPr>
        <w:spacing w:line="360" w:lineRule="auto"/>
        <w:ind w:firstLine="537" w:firstLineChars="224"/>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4.在投标文件中提供虚假材料的；</w:t>
      </w:r>
    </w:p>
    <w:p>
      <w:pPr>
        <w:spacing w:line="360" w:lineRule="auto"/>
        <w:ind w:firstLine="537" w:firstLineChars="224"/>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存在行贿情形的;</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.拖欠农民工工资的；</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.未按照国家、省、市有关建筑施工实名制管理和工人工资支付分账管理的规定执行，被行政监管部门通报或处罚的；</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.中标人在项目实施过程中选取的专业分包单位或劳务企业或劳务班组长与投标时不一致的。</w:t>
      </w:r>
    </w:p>
    <w:p>
      <w:pPr>
        <w:spacing w:line="360" w:lineRule="auto"/>
        <w:ind w:firstLine="537" w:firstLineChars="224"/>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u w:val="single"/>
        </w:rPr>
        <w:t>中标人未按规定购买安全生产责任保险</w:t>
      </w:r>
      <w:r>
        <w:rPr>
          <w:rFonts w:hint="eastAsia" w:ascii="宋体" w:hAnsi="宋体" w:eastAsia="宋体" w:cs="宋体"/>
          <w:color w:val="auto"/>
          <w:sz w:val="24"/>
          <w:highlight w:val="none"/>
        </w:rPr>
        <w:t>。</w:t>
      </w:r>
    </w:p>
    <w:p>
      <w:pPr>
        <w:pStyle w:val="6"/>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spacing w:line="480" w:lineRule="auto"/>
        <w:ind w:right="-34" w:rightChars="-16" w:firstLine="4560" w:firstLineChars="19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招标单位：广州开发区财政投资建设项目管理中心</w:t>
      </w:r>
    </w:p>
    <w:p>
      <w:pPr>
        <w:spacing w:line="480" w:lineRule="auto"/>
        <w:ind w:right="-34" w:rightChars="-16" w:firstLine="4560" w:firstLineChars="19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招标代理机构：</w:t>
      </w:r>
      <w:r>
        <w:rPr>
          <w:rFonts w:hint="eastAsia" w:ascii="宋体" w:hAnsi="宋体" w:cs="宋体"/>
          <w:color w:val="auto"/>
          <w:sz w:val="24"/>
          <w:szCs w:val="24"/>
          <w:highlight w:val="none"/>
          <w:lang w:eastAsia="zh-CN"/>
        </w:rPr>
        <w:t>广东省机电设备招标中心有限公司</w:t>
      </w:r>
    </w:p>
    <w:p>
      <w:pPr>
        <w:spacing w:line="480" w:lineRule="auto"/>
        <w:ind w:right="-34" w:rightChars="-16" w:firstLine="6240" w:firstLineChars="26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line="360" w:lineRule="auto"/>
        <w:ind w:right="-34" w:rightChars="-16" w:firstLine="537" w:firstLineChars="224"/>
        <w:jc w:val="right"/>
        <w:rPr>
          <w:rFonts w:hint="eastAsia" w:ascii="宋体" w:hAnsi="宋体" w:eastAsia="宋体" w:cs="宋体"/>
          <w:color w:val="auto"/>
          <w:sz w:val="24"/>
          <w:szCs w:val="24"/>
          <w:highlight w:val="none"/>
        </w:rPr>
        <w:sectPr>
          <w:footerReference r:id="rId3" w:type="default"/>
          <w:endnotePr>
            <w:numFmt w:val="decimal"/>
          </w:endnotePr>
          <w:pgSz w:w="11906" w:h="16838"/>
          <w:pgMar w:top="1134" w:right="850" w:bottom="1134" w:left="850" w:header="851" w:footer="992" w:gutter="0"/>
          <w:pgNumType w:start="1"/>
          <w:cols w:space="720" w:num="1"/>
          <w:docGrid w:type="lines" w:linePitch="312" w:charSpace="0"/>
        </w:sect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附件一：</w:t>
      </w:r>
    </w:p>
    <w:p>
      <w:pPr>
        <w:spacing w:line="360" w:lineRule="auto"/>
        <w:jc w:val="center"/>
        <w:rPr>
          <w:rFonts w:hint="eastAsia" w:ascii="宋体" w:hAnsi="宋体" w:eastAsia="宋体" w:cs="宋体"/>
          <w:b/>
          <w:color w:val="auto"/>
          <w:sz w:val="44"/>
          <w:szCs w:val="44"/>
          <w:highlight w:val="none"/>
          <w:shd w:val="clear" w:color="auto" w:fill="auto"/>
        </w:rPr>
      </w:pPr>
      <w:r>
        <w:rPr>
          <w:rFonts w:hint="eastAsia" w:ascii="宋体" w:hAnsi="宋体" w:eastAsia="宋体" w:cs="宋体"/>
          <w:b/>
          <w:color w:val="auto"/>
          <w:kern w:val="0"/>
          <w:sz w:val="44"/>
          <w:szCs w:val="44"/>
          <w:highlight w:val="none"/>
          <w:shd w:val="clear" w:color="auto" w:fill="auto"/>
        </w:rPr>
        <w:t>投标人</w:t>
      </w:r>
      <w:r>
        <w:rPr>
          <w:rFonts w:hint="eastAsia" w:ascii="宋体" w:hAnsi="宋体" w:eastAsia="宋体" w:cs="宋体"/>
          <w:b/>
          <w:color w:val="auto"/>
          <w:sz w:val="44"/>
          <w:szCs w:val="44"/>
          <w:highlight w:val="none"/>
          <w:shd w:val="clear" w:color="auto" w:fill="auto"/>
        </w:rPr>
        <w:t>声明</w:t>
      </w:r>
    </w:p>
    <w:p>
      <w:pPr>
        <w:spacing w:line="360" w:lineRule="auto"/>
        <w:ind w:firstLine="420" w:firstLineChars="200"/>
        <w:rPr>
          <w:rFonts w:hint="eastAsia" w:ascii="宋体" w:hAnsi="宋体" w:eastAsia="宋体" w:cs="宋体"/>
          <w:color w:val="auto"/>
          <w:szCs w:val="21"/>
          <w:highlight w:val="none"/>
          <w:u w:val="single"/>
          <w:shd w:val="clear" w:color="auto" w:fill="auto"/>
        </w:rPr>
      </w:pPr>
    </w:p>
    <w:p>
      <w:pPr>
        <w:spacing w:line="360" w:lineRule="auto"/>
        <w:ind w:firstLine="480" w:firstLineChars="20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u w:val="single"/>
          <w:shd w:val="clear" w:color="auto" w:fill="auto"/>
        </w:rPr>
        <w:t>广州市黄埔区住房和城乡建设局、广州开发区建设和交通局、广州开发区财政投资建设项目管理中心及广州开发区建设工程招投标管理办公室（广州市黄埔区建设工程招投标管理办公室）：</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本公司就参加</w:t>
      </w:r>
      <w:r>
        <w:rPr>
          <w:rFonts w:hint="eastAsia" w:ascii="宋体" w:hAnsi="宋体" w:cs="宋体"/>
          <w:color w:val="auto"/>
          <w:sz w:val="24"/>
          <w:szCs w:val="24"/>
          <w:highlight w:val="none"/>
          <w:u w:val="single"/>
          <w:shd w:val="clear" w:color="auto" w:fill="auto"/>
          <w:lang w:eastAsia="zh-CN"/>
        </w:rPr>
        <w:t>广州市第八十六中学改扩建工程施工总承包</w:t>
      </w:r>
      <w:r>
        <w:rPr>
          <w:rFonts w:hint="eastAsia" w:ascii="宋体" w:hAnsi="宋体" w:eastAsia="宋体" w:cs="宋体"/>
          <w:color w:val="auto"/>
          <w:sz w:val="24"/>
          <w:szCs w:val="24"/>
          <w:highlight w:val="none"/>
          <w:shd w:val="clear" w:color="auto" w:fill="auto"/>
        </w:rPr>
        <w:t>投标工作，作出郑重声明：</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一、本公司保证投标文件及其后提供的一切材料都是真实的。如我司成为本项目中标候选人，我司同意并授权招标人将我司投标文件商务部分文件的人员、业绩、奖项等资料进行公开。</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二、本公司保证在本项目投标中不与其他单位围标、串标，不出让投标资格，不向招标人或评标委员会成员行贿。</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三、本公司不存在下列情形之一：</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（一）为招标人不具有独立法人资格的附属机构（单位）；</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（二）为本标段前期准备提供设计或咨询服务或者与本项目设计人或提供咨询服务的机构存在附属关系的；</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（三）为本标段监理人或者与本标段监理人存在隶属关系或者其他利害关系；</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（四）为本标段的代建人；</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（五）为本标段提供招标代理服务的；</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（六）与本标段的监理人或代建人或招标代理机构同为一个法定代表人</w:t>
      </w:r>
      <w:r>
        <w:rPr>
          <w:rFonts w:hint="eastAsia" w:ascii="宋体" w:hAnsi="宋体" w:eastAsia="宋体" w:cs="宋体"/>
          <w:color w:val="auto"/>
          <w:sz w:val="24"/>
          <w:szCs w:val="24"/>
          <w:highlight w:val="none"/>
          <w:shd w:val="clear" w:color="auto" w:fill="auto"/>
          <w:lang w:val="en-US" w:eastAsia="zh-CN"/>
        </w:rPr>
        <w:t>或企业负责人</w:t>
      </w:r>
      <w:r>
        <w:rPr>
          <w:rFonts w:hint="eastAsia" w:ascii="宋体" w:hAnsi="宋体" w:eastAsia="宋体" w:cs="宋体"/>
          <w:color w:val="auto"/>
          <w:sz w:val="24"/>
          <w:szCs w:val="24"/>
          <w:highlight w:val="none"/>
          <w:shd w:val="clear" w:color="auto" w:fill="auto"/>
        </w:rPr>
        <w:t>的；</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（七）与本标段的监理人或代建人或招标代理机构互相控股或参股的；</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（八）与本标段的监理人或代建人或招标代理机构相互任职或工作的；</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（九）与本标段的检测机构有隶属关系或者其他利害关系；</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（十）与招标人存在利害关系且可能影响招标公正性； </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（十二）被责令停产停业、暂扣或者吊销许可证、暂扣或者吊销执照的（本项事实应当以根据《中华人民共和国行政处罚法》依法作出并已经生效的行政处罚决定为认定依据。）；</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（十三）进入清算程序，或被宣布破产，或其他丧失履约能力的情形；</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（十五）法律法规规定的其他情形。</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四、本公司保证：本项目拟派的项目负责人没有在其他在建项目中任施工单位项目负责人，本项目拟派的专职安全员没有在其他在建项目中任职。</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8"/>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28"/>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八、与本公司单位负责人为同一人或者与本公司存在控股、管理关系的其他单位包括：</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。（注：本条由投标人如实填写，如有，应列出全部满足招标公告资质要求的相关单位的名称；如无，则填写“无”。）</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九、本公司拟委派专职安全员兼任本工程的工地余泥渣土运输与排放管理员，严格遵守建设工程余泥渣土运输与排放管理制度，执行“一不准进、三不准出”规定，选择合法的余泥渣土运输单位及排放点。</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十、本单位</w:t>
      </w:r>
      <w:r>
        <w:rPr>
          <w:rFonts w:hint="eastAsia" w:ascii="宋体" w:hAnsi="宋体" w:eastAsia="宋体" w:cs="宋体"/>
          <w:color w:val="auto"/>
          <w:sz w:val="24"/>
          <w:szCs w:val="24"/>
          <w:highlight w:val="none"/>
          <w:shd w:val="clear" w:color="auto" w:fill="auto"/>
          <w:lang w:val="en-US" w:eastAsia="zh-CN"/>
        </w:rPr>
        <w:t>承诺</w:t>
      </w:r>
      <w:r>
        <w:rPr>
          <w:rFonts w:hint="eastAsia" w:ascii="宋体" w:hAnsi="宋体" w:eastAsia="宋体" w:cs="宋体"/>
          <w:color w:val="auto"/>
          <w:sz w:val="24"/>
          <w:szCs w:val="24"/>
          <w:highlight w:val="none"/>
          <w:shd w:val="clear" w:color="auto" w:fill="auto"/>
        </w:rPr>
        <w:t>中标后不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w:t>
      </w:r>
    </w:p>
    <w:p>
      <w:pPr>
        <w:pStyle w:val="4"/>
        <w:spacing w:line="360" w:lineRule="auto"/>
        <w:ind w:firstLine="48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w:t>
      </w:r>
      <w:r>
        <w:rPr>
          <w:rFonts w:hint="eastAsia" w:ascii="宋体" w:hAnsi="宋体" w:eastAsia="宋体" w:cs="宋体"/>
          <w:color w:val="auto"/>
          <w:sz w:val="24"/>
          <w:szCs w:val="24"/>
          <w:highlight w:val="none"/>
          <w:shd w:val="clear" w:color="auto" w:fill="auto"/>
          <w:lang w:val="en-US" w:eastAsia="zh-CN"/>
        </w:rPr>
        <w:t>一</w:t>
      </w:r>
      <w:r>
        <w:rPr>
          <w:rFonts w:hint="eastAsia" w:ascii="宋体" w:hAnsi="宋体" w:eastAsia="宋体" w:cs="宋体"/>
          <w:color w:val="auto"/>
          <w:sz w:val="24"/>
          <w:szCs w:val="24"/>
          <w:highlight w:val="none"/>
          <w:shd w:val="clear" w:color="auto" w:fill="auto"/>
        </w:rPr>
        <w:t>、我方保证本单位或拟派项目负责人、拟派专职安全员未因安全生产违法行为或失信行为被有关行政主管部门采取本行业或者职业禁入等联合惩戒措施（有效期内）。</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十</w:t>
      </w:r>
      <w:r>
        <w:rPr>
          <w:rFonts w:hint="eastAsia" w:ascii="宋体" w:hAnsi="宋体" w:eastAsia="宋体" w:cs="宋体"/>
          <w:color w:val="auto"/>
          <w:sz w:val="24"/>
          <w:szCs w:val="24"/>
          <w:highlight w:val="none"/>
          <w:shd w:val="clear" w:color="auto" w:fill="auto"/>
          <w:lang w:val="en-US" w:eastAsia="zh-CN"/>
        </w:rPr>
        <w:t>二</w:t>
      </w:r>
      <w:r>
        <w:rPr>
          <w:rFonts w:hint="eastAsia" w:ascii="宋体" w:hAnsi="宋体" w:eastAsia="宋体" w:cs="宋体"/>
          <w:color w:val="auto"/>
          <w:sz w:val="24"/>
          <w:szCs w:val="24"/>
          <w:highlight w:val="none"/>
          <w:shd w:val="clear" w:color="auto" w:fill="auto"/>
        </w:rPr>
        <w:t>、本单位承诺，中标后将切实落实《广东省建设工程施工扬尘污染防治管理办法（试行）》（粤办函〔2017〕708号）、《广州市住房和城乡建设局等9部门关于印发广州市建设工程绿色施工围蔽指导图集（V2.0版）的通知》（穗建质〔2020〕1号）、《关于在全区建设项目推广使用封闭式外脚手架金属防护网的通知》（穗埔建﹝2019﹞66号）、《黄埔区住房和城乡建设局 广州开发区建设和交通局关于进一步规范全区建设工程施工围蔽标准的通知》（穗埔建﹝2020﹞183号）和黄埔区、广州开发区建设行政主管部门发布的有关绿色施工、新型防护、施工围蔽的文件规定，按招标文件和合同要求对施工范围内绿色施工、新型防护、施工围蔽工作负责，全面落实各项扬尘污染防治措施、绿色施工围蔽措施和安全防护措施，接受招标人及建设行政主管部门的监督、检查。</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如未履行承诺，经建设单位催告后逾期不履行承诺或经教育后拒不整改或整改后仍不符合相关技术标准规定的，自愿接受被招标人拒绝规定时期参与后续工程投标的后果（时限按招标文件规定或由招标人确定，自招标人发出通知之日起计）。</w:t>
      </w:r>
    </w:p>
    <w:p>
      <w:pPr>
        <w:widowControl/>
        <w:spacing w:line="360" w:lineRule="auto"/>
        <w:ind w:firstLine="566" w:firstLineChars="236"/>
        <w:jc w:val="left"/>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十三、</w:t>
      </w:r>
      <w:r>
        <w:rPr>
          <w:rFonts w:hint="eastAsia" w:ascii="宋体" w:hAnsi="宋体" w:eastAsia="宋体" w:cs="宋体"/>
          <w:color w:val="auto"/>
          <w:sz w:val="24"/>
          <w:szCs w:val="24"/>
          <w:highlight w:val="none"/>
          <w:shd w:val="clear" w:color="auto" w:fill="auto"/>
        </w:rPr>
        <w:t>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widowControl/>
        <w:spacing w:line="360" w:lineRule="auto"/>
        <w:ind w:firstLine="566" w:firstLineChars="236"/>
        <w:jc w:val="left"/>
        <w:rPr>
          <w:rFonts w:hint="eastAsia" w:ascii="宋体" w:hAnsi="宋体" w:cs="宋体"/>
          <w:color w:val="auto"/>
          <w:kern w:val="0"/>
          <w:sz w:val="24"/>
          <w:szCs w:val="24"/>
          <w:highlight w:val="none"/>
          <w:shd w:val="clear" w:color="auto" w:fill="auto"/>
        </w:rPr>
      </w:pPr>
      <w:r>
        <w:rPr>
          <w:rFonts w:hint="eastAsia" w:ascii="宋体" w:hAnsi="宋体" w:cs="宋体"/>
          <w:color w:val="auto"/>
          <w:kern w:val="0"/>
          <w:sz w:val="24"/>
          <w:szCs w:val="24"/>
          <w:highlight w:val="none"/>
          <w:shd w:val="clear" w:color="auto" w:fill="auto"/>
        </w:rPr>
        <w:t>十四、本公司承诺遵循公平公正、公开、诚实信用原则，如实提交投标资料，真实反映企业实力，公平竞争，不弄虚作假，不以低于企业成本价竞标而降低质量，不与任何建设单位订立违背企业成本及相关规定的“阴阳合同”进行恶性竞争扰乱市场秩序，不与其他单位串通投标或以行贿手段谋取中标，不出借资质、转包或违法分包。</w:t>
      </w:r>
    </w:p>
    <w:p>
      <w:pPr>
        <w:widowControl/>
        <w:spacing w:line="360" w:lineRule="auto"/>
        <w:ind w:firstLine="566" w:firstLineChars="236"/>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十</w:t>
      </w:r>
      <w:r>
        <w:rPr>
          <w:rFonts w:hint="eastAsia" w:ascii="宋体" w:hAnsi="宋体" w:cs="宋体"/>
          <w:color w:val="auto"/>
          <w:kern w:val="0"/>
          <w:sz w:val="24"/>
          <w:szCs w:val="24"/>
          <w:highlight w:val="none"/>
          <w:shd w:val="clear" w:color="auto" w:fill="auto"/>
          <w:lang w:val="en-US" w:eastAsia="zh-CN"/>
        </w:rPr>
        <w:t>五</w:t>
      </w:r>
      <w:r>
        <w:rPr>
          <w:rFonts w:hint="eastAsia" w:ascii="宋体" w:hAnsi="宋体" w:eastAsia="宋体" w:cs="宋体"/>
          <w:color w:val="auto"/>
          <w:kern w:val="0"/>
          <w:sz w:val="24"/>
          <w:szCs w:val="24"/>
          <w:highlight w:val="none"/>
          <w:shd w:val="clear" w:color="auto" w:fill="auto"/>
        </w:rPr>
        <w:t>、本公司违反上述保证，或本声明陈述与事实不符，一经查实将按相关规定进行信用记录。本公司对失信行为产生的一切后果已知悉。其中，本声明陈述与事实不符，属于弄虚作假骗取中标，将依法接受监管部门的处罚。如核实存在上述第十条及第十一条任一情况，招标人有权取消本公司作为中标人的中标资格。</w:t>
      </w:r>
    </w:p>
    <w:p>
      <w:pPr>
        <w:pStyle w:val="2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特此声明。</w:t>
      </w:r>
    </w:p>
    <w:p>
      <w:pPr>
        <w:pStyle w:val="28"/>
        <w:rPr>
          <w:rFonts w:hint="eastAsia" w:ascii="宋体" w:hAnsi="宋体" w:eastAsia="宋体" w:cs="宋体"/>
          <w:color w:val="auto"/>
          <w:sz w:val="24"/>
          <w:szCs w:val="24"/>
          <w:highlight w:val="none"/>
          <w:shd w:val="clear" w:color="auto" w:fill="auto"/>
        </w:rPr>
      </w:pPr>
    </w:p>
    <w:p>
      <w:pPr>
        <w:pStyle w:val="27"/>
        <w:ind w:left="629" w:right="1449"/>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声明企业：</w:t>
      </w:r>
    </w:p>
    <w:p>
      <w:pPr>
        <w:pStyle w:val="28"/>
        <w:ind w:right="1179"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法定代表人</w:t>
      </w:r>
      <w:r>
        <w:rPr>
          <w:rFonts w:hint="eastAsia" w:ascii="宋体" w:hAnsi="宋体" w:eastAsia="宋体" w:cs="宋体"/>
          <w:color w:val="auto"/>
          <w:sz w:val="24"/>
          <w:szCs w:val="24"/>
          <w:highlight w:val="none"/>
          <w:shd w:val="clear" w:color="auto" w:fill="auto"/>
          <w:lang w:val="en-US" w:eastAsia="zh-CN"/>
        </w:rPr>
        <w:t>或企业负责人</w:t>
      </w:r>
      <w:r>
        <w:rPr>
          <w:rFonts w:hint="eastAsia" w:ascii="宋体" w:hAnsi="宋体" w:eastAsia="宋体" w:cs="宋体"/>
          <w:color w:val="auto"/>
          <w:sz w:val="24"/>
          <w:szCs w:val="24"/>
          <w:highlight w:val="none"/>
          <w:shd w:val="clear" w:color="auto" w:fill="auto"/>
        </w:rPr>
        <w:t>签字：</w:t>
      </w:r>
    </w:p>
    <w:p>
      <w:pPr>
        <w:pStyle w:val="28"/>
        <w:ind w:right="1179"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项目负责人签字：</w:t>
      </w:r>
    </w:p>
    <w:p>
      <w:pPr>
        <w:pStyle w:val="28"/>
        <w:ind w:right="879" w:firstLine="2160" w:firstLineChars="900"/>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技术负责人签字：</w:t>
      </w:r>
    </w:p>
    <w:p>
      <w:pPr>
        <w:pStyle w:val="28"/>
        <w:ind w:right="70" w:firstLine="2160" w:firstLineChars="900"/>
        <w:jc w:val="righ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年   月   日</w:t>
      </w:r>
    </w:p>
    <w:p>
      <w:pPr>
        <w:spacing w:line="360" w:lineRule="auto"/>
        <w:jc w:val="righ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（企业公章）</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注：招标人应当要求投标人的项目负责人和技术负责人签字。</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附件二：</w:t>
      </w:r>
    </w:p>
    <w:p>
      <w:pPr>
        <w:autoSpaceDE w:val="0"/>
        <w:autoSpaceDN w:val="0"/>
        <w:adjustRightInd w:val="0"/>
        <w:spacing w:line="360" w:lineRule="auto"/>
        <w:jc w:val="center"/>
        <w:rPr>
          <w:rFonts w:ascii="宋体" w:hAnsi="宋体" w:cs="宋体"/>
          <w:color w:val="auto"/>
          <w:sz w:val="32"/>
          <w:szCs w:val="32"/>
          <w:highlight w:val="none"/>
        </w:rPr>
      </w:pPr>
      <w:r>
        <w:rPr>
          <w:rFonts w:hint="eastAsia" w:ascii="宋体" w:hAnsi="宋体" w:cs="宋体"/>
          <w:b/>
          <w:color w:val="auto"/>
          <w:sz w:val="32"/>
          <w:szCs w:val="32"/>
          <w:highlight w:val="none"/>
        </w:rPr>
        <w:t>联合体工作协议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9" w:hRule="atLeast"/>
          <w:jc w:val="center"/>
        </w:trPr>
        <w:tc>
          <w:tcPr>
            <w:tcW w:w="9243" w:type="dxa"/>
          </w:tcPr>
          <w:p>
            <w:pPr>
              <w:spacing w:line="360" w:lineRule="auto"/>
              <w:ind w:firstLine="598" w:firstLineChars="285"/>
              <w:rPr>
                <w:rFonts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rPr>
              <w:t>(承担主要施工任务的单位名称)、</w:t>
            </w:r>
            <w:r>
              <w:rPr>
                <w:rFonts w:hint="eastAsia" w:ascii="宋体" w:hAnsi="宋体"/>
                <w:color w:val="auto"/>
                <w:highlight w:val="none"/>
                <w:u w:val="single"/>
              </w:rPr>
              <w:t xml:space="preserve">               </w:t>
            </w:r>
            <w:r>
              <w:rPr>
                <w:rFonts w:hint="eastAsia" w:ascii="宋体" w:hAnsi="宋体"/>
                <w:color w:val="auto"/>
                <w:highlight w:val="none"/>
              </w:rPr>
              <w:t>(承担其他施工任务的单位名称)自愿组成联合体，共同参加</w:t>
            </w:r>
            <w:r>
              <w:rPr>
                <w:rFonts w:hint="eastAsia" w:ascii="宋体" w:hAnsi="宋体"/>
                <w:color w:val="auto"/>
                <w:highlight w:val="none"/>
                <w:u w:val="single"/>
              </w:rPr>
              <w:t xml:space="preserve">               </w:t>
            </w:r>
            <w:r>
              <w:rPr>
                <w:rFonts w:hint="eastAsia" w:ascii="宋体" w:hAnsi="宋体"/>
                <w:color w:val="auto"/>
                <w:highlight w:val="none"/>
              </w:rPr>
              <w:t>投标。现就联合体投标事宜订立如下协议。</w:t>
            </w:r>
          </w:p>
          <w:p>
            <w:pPr>
              <w:spacing w:line="360" w:lineRule="auto"/>
              <w:ind w:firstLine="598" w:firstLineChars="285"/>
              <w:rPr>
                <w:rFonts w:ascii="宋体" w:hAnsi="宋体"/>
                <w:color w:val="auto"/>
                <w:highlight w:val="none"/>
              </w:rPr>
            </w:pPr>
            <w:r>
              <w:rPr>
                <w:rFonts w:ascii="宋体" w:hAnsi="宋体"/>
                <w:color w:val="auto"/>
                <w:highlight w:val="none"/>
              </w:rPr>
              <w:t>1</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为联合体主办方。</w:t>
            </w:r>
          </w:p>
          <w:p>
            <w:pPr>
              <w:spacing w:line="360" w:lineRule="auto"/>
              <w:ind w:firstLine="598" w:firstLineChars="285"/>
              <w:rPr>
                <w:rFonts w:ascii="宋体" w:hAnsi="宋体"/>
                <w:color w:val="auto"/>
                <w:highlight w:val="none"/>
              </w:rPr>
            </w:pPr>
            <w:r>
              <w:rPr>
                <w:rFonts w:hint="eastAsia" w:ascii="宋体" w:hAnsi="宋体"/>
                <w:color w:val="auto"/>
                <w:highlight w:val="none"/>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598" w:firstLineChars="285"/>
              <w:rPr>
                <w:rFonts w:ascii="宋体" w:hAnsi="宋体"/>
                <w:color w:val="auto"/>
                <w:highlight w:val="none"/>
              </w:rPr>
            </w:pPr>
            <w:r>
              <w:rPr>
                <w:rFonts w:hint="eastAsia" w:ascii="宋体" w:hAnsi="宋体"/>
                <w:color w:val="auto"/>
                <w:highlight w:val="none"/>
              </w:rPr>
              <w:t>3、联合体将严格按照招标文件的各项要求，递交投标文件，履行合同，并对外承担连带责任。</w:t>
            </w:r>
          </w:p>
          <w:p>
            <w:pPr>
              <w:spacing w:line="360" w:lineRule="auto"/>
              <w:ind w:firstLine="598" w:firstLineChars="285"/>
              <w:rPr>
                <w:rFonts w:ascii="宋体" w:hAnsi="宋体"/>
                <w:color w:val="auto"/>
                <w:highlight w:val="none"/>
              </w:rPr>
            </w:pPr>
            <w:r>
              <w:rPr>
                <w:rFonts w:hint="eastAsia" w:ascii="宋体" w:hAnsi="宋体"/>
                <w:color w:val="auto"/>
                <w:highlight w:val="none"/>
              </w:rPr>
              <w:t>4、联合体各成员单位内部的职责分工如下：</w:t>
            </w:r>
          </w:p>
          <w:p>
            <w:pPr>
              <w:spacing w:line="360" w:lineRule="auto"/>
              <w:ind w:firstLine="598" w:firstLineChars="285"/>
              <w:rPr>
                <w:rFonts w:ascii="宋体" w:hAnsi="宋体"/>
                <w:color w:val="auto"/>
                <w:highlight w:val="none"/>
              </w:rPr>
            </w:pPr>
            <w:r>
              <w:rPr>
                <w:rFonts w:hint="eastAsia" w:ascii="宋体" w:hAnsi="宋体"/>
                <w:color w:val="auto"/>
                <w:highlight w:val="none"/>
              </w:rPr>
              <w:t>①</w:t>
            </w:r>
            <w:r>
              <w:rPr>
                <w:rFonts w:hint="eastAsia" w:ascii="宋体" w:hAnsi="宋体"/>
                <w:color w:val="auto"/>
                <w:highlight w:val="none"/>
                <w:u w:val="single"/>
              </w:rPr>
              <w:t xml:space="preserve">                  </w:t>
            </w:r>
            <w:r>
              <w:rPr>
                <w:rFonts w:hint="eastAsia" w:ascii="宋体" w:hAnsi="宋体"/>
                <w:color w:val="auto"/>
                <w:highlight w:val="none"/>
              </w:rPr>
              <w:t>（承担主要施工任务的单位名称）：作为本项目总负责单位，除承担本项目的主要施工任务外，还对本招标项目的进度、质量、安全、投资控制、管理、协调等负全责，具体按合同要求。</w:t>
            </w:r>
          </w:p>
          <w:p>
            <w:pPr>
              <w:spacing w:line="360" w:lineRule="auto"/>
              <w:ind w:firstLine="598" w:firstLineChars="285"/>
              <w:rPr>
                <w:rFonts w:ascii="宋体" w:hAnsi="宋体"/>
                <w:color w:val="auto"/>
                <w:highlight w:val="none"/>
              </w:rPr>
            </w:pPr>
            <w:r>
              <w:rPr>
                <w:rFonts w:hint="eastAsia" w:ascii="宋体" w:hAnsi="宋体"/>
                <w:color w:val="auto"/>
                <w:highlight w:val="none"/>
              </w:rPr>
              <w:t>②</w:t>
            </w:r>
            <w:r>
              <w:rPr>
                <w:rFonts w:hint="eastAsia" w:ascii="宋体" w:hAnsi="宋体"/>
                <w:color w:val="auto"/>
                <w:highlight w:val="none"/>
                <w:u w:val="single"/>
              </w:rPr>
              <w:t xml:space="preserve">                   </w:t>
            </w:r>
            <w:r>
              <w:rPr>
                <w:rFonts w:hint="eastAsia" w:ascii="宋体" w:hAnsi="宋体"/>
                <w:color w:val="auto"/>
                <w:highlight w:val="none"/>
              </w:rPr>
              <w:t>（承担其他施工任务的单位名称）：主要承担本项目的其他施工任务，具体按合同要求。</w:t>
            </w:r>
          </w:p>
          <w:p>
            <w:pPr>
              <w:spacing w:line="360" w:lineRule="auto"/>
              <w:ind w:firstLine="598" w:firstLineChars="285"/>
              <w:rPr>
                <w:color w:val="auto"/>
                <w:highlight w:val="none"/>
              </w:rPr>
            </w:pPr>
            <w:r>
              <w:rPr>
                <w:rFonts w:ascii="宋体" w:hAnsi="宋体"/>
                <w:color w:val="auto"/>
                <w:highlight w:val="none"/>
              </w:rPr>
              <w:t>5</w:t>
            </w:r>
            <w:r>
              <w:rPr>
                <w:rFonts w:hint="eastAsia" w:ascii="宋体" w:hAnsi="宋体"/>
                <w:color w:val="auto"/>
                <w:highlight w:val="none"/>
              </w:rPr>
              <w:t>、本协议书自签署之日起生效，合同履行完毕后自动失效。</w:t>
            </w:r>
            <w:r>
              <w:rPr>
                <w:rFonts w:ascii="宋体" w:hAnsi="宋体"/>
                <w:color w:val="auto"/>
                <w:highlight w:val="none"/>
              </w:rPr>
              <w:t xml:space="preserve"> </w:t>
            </w:r>
          </w:p>
          <w:p>
            <w:pPr>
              <w:topLinePunct/>
              <w:spacing w:line="440" w:lineRule="exact"/>
              <w:rPr>
                <w:rFonts w:ascii="宋体" w:hAnsi="宋体"/>
                <w:color w:val="auto"/>
                <w:highlight w:val="none"/>
              </w:rPr>
            </w:pPr>
          </w:p>
          <w:p>
            <w:pPr>
              <w:topLinePunct/>
              <w:spacing w:line="440" w:lineRule="exact"/>
              <w:rPr>
                <w:rFonts w:ascii="宋体" w:hAnsi="宋体"/>
                <w:color w:val="auto"/>
                <w:highlight w:val="none"/>
              </w:rPr>
            </w:pPr>
            <w:r>
              <w:rPr>
                <w:rFonts w:hint="eastAsia" w:ascii="宋体" w:hAnsi="宋体"/>
                <w:color w:val="auto"/>
                <w:highlight w:val="none"/>
              </w:rPr>
              <w:t>联合体</w:t>
            </w:r>
            <w:r>
              <w:rPr>
                <w:rFonts w:ascii="宋体" w:hAnsi="宋体"/>
                <w:color w:val="auto"/>
                <w:highlight w:val="none"/>
              </w:rPr>
              <w:t>主办方名称：</w:t>
            </w:r>
            <w:r>
              <w:rPr>
                <w:rFonts w:ascii="宋体" w:hAnsi="宋体"/>
                <w:color w:val="auto"/>
                <w:highlight w:val="none"/>
                <w:u w:val="single"/>
              </w:rPr>
              <w:t xml:space="preserve">                           </w:t>
            </w:r>
            <w:r>
              <w:rPr>
                <w:rFonts w:ascii="宋体" w:hAnsi="宋体"/>
                <w:color w:val="auto"/>
                <w:highlight w:val="none"/>
              </w:rPr>
              <w:t>（盖单位章）</w:t>
            </w:r>
          </w:p>
          <w:p>
            <w:pPr>
              <w:topLinePunct/>
              <w:spacing w:line="440" w:lineRule="exact"/>
              <w:rPr>
                <w:rFonts w:ascii="宋体" w:hAnsi="宋体"/>
                <w:color w:val="auto"/>
                <w:highlight w:val="none"/>
              </w:rPr>
            </w:pPr>
            <w:r>
              <w:rPr>
                <w:rFonts w:ascii="宋体" w:hAnsi="宋体"/>
                <w:color w:val="auto"/>
                <w:highlight w:val="none"/>
              </w:rPr>
              <w:t>法定代表人：</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签字或盖章</w:t>
            </w:r>
            <w:r>
              <w:rPr>
                <w:rFonts w:ascii="宋体" w:hAnsi="宋体"/>
                <w:color w:val="auto"/>
                <w:highlight w:val="none"/>
              </w:rPr>
              <w:t>）</w:t>
            </w:r>
          </w:p>
          <w:p>
            <w:pPr>
              <w:topLinePunct/>
              <w:spacing w:line="440" w:lineRule="exact"/>
              <w:rPr>
                <w:rFonts w:ascii="宋体" w:hAnsi="宋体"/>
                <w:color w:val="auto"/>
                <w:highlight w:val="none"/>
              </w:rPr>
            </w:pPr>
          </w:p>
          <w:p>
            <w:pPr>
              <w:topLinePunct/>
              <w:spacing w:line="440" w:lineRule="exact"/>
              <w:rPr>
                <w:rFonts w:ascii="宋体" w:hAnsi="宋体"/>
                <w:color w:val="auto"/>
                <w:szCs w:val="21"/>
                <w:highlight w:val="none"/>
              </w:rPr>
            </w:pPr>
            <w:r>
              <w:rPr>
                <w:rFonts w:ascii="宋体" w:hAnsi="宋体"/>
                <w:color w:val="auto"/>
                <w:szCs w:val="21"/>
                <w:highlight w:val="none"/>
              </w:rPr>
              <w:t>成员名称：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（盖单位章）</w:t>
            </w:r>
          </w:p>
          <w:p>
            <w:pPr>
              <w:topLinePunct/>
              <w:spacing w:line="440" w:lineRule="exact"/>
              <w:rPr>
                <w:rFonts w:ascii="宋体" w:hAnsi="宋体"/>
                <w:color w:val="auto"/>
                <w:szCs w:val="21"/>
                <w:highlight w:val="none"/>
              </w:rPr>
            </w:pPr>
            <w:r>
              <w:rPr>
                <w:rFonts w:ascii="宋体" w:hAnsi="宋体"/>
                <w:color w:val="auto"/>
                <w:szCs w:val="21"/>
                <w:highlight w:val="none"/>
              </w:rPr>
              <w:t>法定代表人：</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签字或盖章</w:t>
            </w:r>
            <w:r>
              <w:rPr>
                <w:rFonts w:ascii="宋体" w:hAnsi="宋体"/>
                <w:color w:val="auto"/>
                <w:szCs w:val="21"/>
                <w:highlight w:val="none"/>
              </w:rPr>
              <w:t>）</w:t>
            </w:r>
          </w:p>
          <w:p>
            <w:pPr>
              <w:pStyle w:val="2"/>
              <w:rPr>
                <w:color w:val="auto"/>
                <w:highlight w:val="none"/>
              </w:rPr>
            </w:pPr>
          </w:p>
          <w:p>
            <w:pPr>
              <w:autoSpaceDE w:val="0"/>
              <w:autoSpaceDN w:val="0"/>
              <w:adjustRightInd w:val="0"/>
              <w:spacing w:line="360" w:lineRule="auto"/>
              <w:jc w:val="right"/>
              <w:rPr>
                <w:rFonts w:hint="eastAsia" w:ascii="宋体" w:hAnsi="宋体"/>
                <w:color w:val="auto"/>
                <w:highlight w:val="none"/>
              </w:rPr>
            </w:pPr>
          </w:p>
          <w:p>
            <w:pPr>
              <w:autoSpaceDE w:val="0"/>
              <w:autoSpaceDN w:val="0"/>
              <w:adjustRightInd w:val="0"/>
              <w:spacing w:line="360" w:lineRule="auto"/>
              <w:jc w:val="right"/>
              <w:rPr>
                <w:rFonts w:ascii="宋体" w:hAnsi="宋体" w:cs="宋体"/>
                <w:color w:val="auto"/>
                <w:highlight w:val="none"/>
              </w:rPr>
            </w:pP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s="宋体"/>
                <w:color w:val="auto"/>
                <w:highlight w:val="none"/>
              </w:rPr>
              <w:t>年</w:t>
            </w:r>
            <w:r>
              <w:rPr>
                <w:rFonts w:ascii="宋体" w:hAnsi="宋体"/>
                <w:color w:val="auto"/>
                <w:highlight w:val="none"/>
                <w:u w:val="single"/>
              </w:rPr>
              <w:t xml:space="preserve">       </w:t>
            </w:r>
            <w:r>
              <w:rPr>
                <w:rFonts w:hint="eastAsia" w:ascii="宋体" w:hAnsi="宋体" w:cs="宋体"/>
                <w:color w:val="auto"/>
                <w:highlight w:val="none"/>
              </w:rPr>
              <w:t>月</w:t>
            </w:r>
            <w:r>
              <w:rPr>
                <w:rFonts w:ascii="宋体" w:hAnsi="宋体"/>
                <w:color w:val="auto"/>
                <w:highlight w:val="none"/>
                <w:u w:val="single"/>
              </w:rPr>
              <w:t xml:space="preserve">       </w:t>
            </w:r>
            <w:r>
              <w:rPr>
                <w:rFonts w:hint="eastAsia" w:ascii="宋体" w:hAnsi="宋体" w:cs="宋体"/>
                <w:color w:val="auto"/>
                <w:highlight w:val="none"/>
              </w:rPr>
              <w:t>日</w:t>
            </w:r>
          </w:p>
          <w:p>
            <w:pPr>
              <w:autoSpaceDE w:val="0"/>
              <w:autoSpaceDN w:val="0"/>
              <w:adjustRightInd w:val="0"/>
              <w:spacing w:line="360" w:lineRule="auto"/>
              <w:jc w:val="left"/>
              <w:rPr>
                <w:rFonts w:ascii="宋体" w:hAnsi="宋体" w:cs="宋体"/>
                <w:bCs/>
                <w:color w:val="auto"/>
                <w:sz w:val="24"/>
                <w:highlight w:val="none"/>
              </w:rPr>
            </w:pPr>
            <w:r>
              <w:rPr>
                <w:rFonts w:hint="eastAsia" w:ascii="宋体" w:hAnsi="宋体" w:cs="宋体"/>
                <w:color w:val="auto"/>
                <w:highlight w:val="none"/>
              </w:rPr>
              <w:t>注：单独投标的，无需提交本协议书。</w:t>
            </w:r>
          </w:p>
        </w:tc>
      </w:tr>
    </w:tbl>
    <w:p>
      <w:pPr>
        <w:spacing w:line="360" w:lineRule="auto"/>
        <w:rPr>
          <w:rFonts w:hint="eastAsia" w:ascii="宋体" w:hAnsi="宋体" w:eastAsia="宋体" w:cs="宋体"/>
          <w:color w:val="auto"/>
          <w:sz w:val="24"/>
          <w:highlight w:val="none"/>
          <w:lang w:val="en-US" w:eastAsia="zh-CN"/>
        </w:rPr>
      </w:pP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附件三：</w:t>
      </w:r>
    </w:p>
    <w:p>
      <w:pPr>
        <w:shd w:val="clear" w:color="auto" w:fill="FFFFFF"/>
        <w:snapToGrid w:val="0"/>
        <w:jc w:val="center"/>
        <w:rPr>
          <w:rFonts w:hint="eastAsia" w:ascii="宋体" w:hAnsi="宋体" w:eastAsia="宋体" w:cs="宋体"/>
          <w:b/>
          <w:color w:val="auto"/>
          <w:sz w:val="24"/>
          <w:szCs w:val="24"/>
          <w:highlight w:val="none"/>
          <w:shd w:val="clear" w:color="auto" w:fill="FFFFFF"/>
        </w:rPr>
      </w:pPr>
    </w:p>
    <w:p>
      <w:pPr>
        <w:topLinePunct/>
        <w:spacing w:line="360" w:lineRule="auto"/>
        <w:ind w:left="180" w:right="240" w:hanging="180" w:hangingChars="50"/>
        <w:jc w:val="center"/>
        <w:rPr>
          <w:rFonts w:hint="eastAsia"/>
          <w:color w:val="auto"/>
          <w:sz w:val="36"/>
          <w:szCs w:val="36"/>
          <w:highlight w:val="none"/>
        </w:rPr>
      </w:pPr>
      <w:r>
        <w:rPr>
          <w:rFonts w:hint="eastAsia"/>
          <w:color w:val="auto"/>
          <w:sz w:val="36"/>
          <w:szCs w:val="36"/>
          <w:highlight w:val="none"/>
        </w:rPr>
        <w:t>被招标人拒绝投标的企业名单</w:t>
      </w:r>
    </w:p>
    <w:tbl>
      <w:tblPr>
        <w:tblStyle w:val="17"/>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3754"/>
        <w:gridCol w:w="5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88" w:type="dxa"/>
            <w:noWrap w:val="0"/>
            <w:vAlign w:val="center"/>
          </w:tcPr>
          <w:p>
            <w:pPr>
              <w:topLinePunct/>
              <w:spacing w:line="360" w:lineRule="auto"/>
              <w:ind w:left="-149" w:leftChars="-71" w:right="-108"/>
              <w:jc w:val="center"/>
              <w:rPr>
                <w:rFonts w:hint="eastAsia" w:ascii="宋体" w:hAnsi="宋体"/>
                <w:color w:val="auto"/>
                <w:sz w:val="24"/>
                <w:szCs w:val="24"/>
                <w:highlight w:val="none"/>
              </w:rPr>
            </w:pPr>
            <w:r>
              <w:rPr>
                <w:rFonts w:hint="eastAsia" w:ascii="宋体" w:hAnsi="宋体"/>
                <w:color w:val="auto"/>
                <w:sz w:val="24"/>
                <w:szCs w:val="24"/>
                <w:highlight w:val="none"/>
              </w:rPr>
              <w:t>序号</w:t>
            </w:r>
          </w:p>
        </w:tc>
        <w:tc>
          <w:tcPr>
            <w:tcW w:w="3754" w:type="dxa"/>
            <w:noWrap w:val="0"/>
            <w:vAlign w:val="center"/>
          </w:tcPr>
          <w:p>
            <w:pPr>
              <w:topLinePunct/>
              <w:spacing w:line="360" w:lineRule="auto"/>
              <w:ind w:right="240"/>
              <w:jc w:val="center"/>
              <w:rPr>
                <w:rFonts w:hint="eastAsia" w:ascii="宋体" w:hAnsi="宋体"/>
                <w:color w:val="auto"/>
                <w:sz w:val="24"/>
                <w:szCs w:val="24"/>
                <w:highlight w:val="none"/>
              </w:rPr>
            </w:pPr>
            <w:r>
              <w:rPr>
                <w:rFonts w:hint="eastAsia" w:ascii="宋体" w:hAnsi="宋体"/>
                <w:color w:val="auto"/>
                <w:sz w:val="24"/>
                <w:szCs w:val="24"/>
                <w:highlight w:val="none"/>
              </w:rPr>
              <w:t>企业名称</w:t>
            </w:r>
          </w:p>
        </w:tc>
        <w:tc>
          <w:tcPr>
            <w:tcW w:w="5090" w:type="dxa"/>
            <w:noWrap w:val="0"/>
            <w:vAlign w:val="center"/>
          </w:tcPr>
          <w:p>
            <w:pPr>
              <w:topLinePunct/>
              <w:spacing w:line="360" w:lineRule="auto"/>
              <w:ind w:right="240"/>
              <w:jc w:val="center"/>
              <w:rPr>
                <w:rFonts w:hint="eastAsia" w:ascii="宋体" w:hAnsi="宋体"/>
                <w:color w:val="auto"/>
                <w:sz w:val="24"/>
                <w:szCs w:val="24"/>
                <w:highlight w:val="none"/>
              </w:rPr>
            </w:pPr>
            <w:r>
              <w:rPr>
                <w:rFonts w:hint="eastAsia" w:ascii="宋体" w:hAnsi="宋体"/>
                <w:color w:val="auto"/>
                <w:sz w:val="24"/>
                <w:szCs w:val="24"/>
                <w:highlight w:val="none"/>
              </w:rPr>
              <w:t>限制投标期限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88" w:type="dxa"/>
            <w:noWrap w:val="0"/>
            <w:vAlign w:val="center"/>
          </w:tcPr>
          <w:p>
            <w:pPr>
              <w:tabs>
                <w:tab w:val="left" w:pos="735"/>
              </w:tabs>
              <w:topLinePunct/>
              <w:spacing w:line="360" w:lineRule="auto"/>
              <w:ind w:left="-149" w:leftChars="-71" w:right="-108"/>
              <w:jc w:val="center"/>
              <w:rPr>
                <w:rFonts w:hint="eastAsia" w:ascii="宋体" w:hAnsi="宋体"/>
                <w:color w:val="auto"/>
                <w:sz w:val="24"/>
                <w:szCs w:val="24"/>
                <w:highlight w:val="none"/>
              </w:rPr>
            </w:pPr>
          </w:p>
        </w:tc>
        <w:tc>
          <w:tcPr>
            <w:tcW w:w="3754" w:type="dxa"/>
            <w:noWrap w:val="0"/>
            <w:vAlign w:val="center"/>
          </w:tcPr>
          <w:p>
            <w:pPr>
              <w:tabs>
                <w:tab w:val="left" w:pos="3469"/>
              </w:tabs>
              <w:topLinePunct/>
              <w:spacing w:line="276" w:lineRule="auto"/>
              <w:ind w:left="13" w:leftChars="-51" w:right="-108" w:hanging="120" w:hangingChars="50"/>
              <w:jc w:val="center"/>
              <w:rPr>
                <w:rFonts w:ascii="宋体" w:hAnsi="宋体"/>
                <w:color w:val="auto"/>
                <w:sz w:val="24"/>
                <w:szCs w:val="24"/>
                <w:highlight w:val="none"/>
              </w:rPr>
            </w:pPr>
            <w:r>
              <w:rPr>
                <w:rFonts w:hint="eastAsia" w:ascii="宋体" w:hAnsi="宋体"/>
                <w:color w:val="auto"/>
                <w:sz w:val="24"/>
                <w:szCs w:val="24"/>
                <w:highlight w:val="none"/>
              </w:rPr>
              <w:t>无</w:t>
            </w:r>
          </w:p>
        </w:tc>
        <w:tc>
          <w:tcPr>
            <w:tcW w:w="5090" w:type="dxa"/>
            <w:noWrap w:val="0"/>
            <w:vAlign w:val="center"/>
          </w:tcPr>
          <w:p>
            <w:pPr>
              <w:tabs>
                <w:tab w:val="left" w:pos="4570"/>
              </w:tabs>
              <w:topLinePunct/>
              <w:spacing w:line="360" w:lineRule="auto"/>
              <w:ind w:left="-106" w:leftChars="-51" w:right="-59" w:rightChars="-28" w:hanging="1"/>
              <w:jc w:val="center"/>
              <w:rPr>
                <w:rFonts w:hint="eastAsia" w:ascii="宋体" w:hAnsi="宋体"/>
                <w:color w:val="auto"/>
                <w:sz w:val="24"/>
                <w:szCs w:val="24"/>
                <w:highlight w:val="none"/>
              </w:rPr>
            </w:pPr>
            <w:r>
              <w:rPr>
                <w:rFonts w:hint="eastAsia" w:ascii="宋体" w:hAnsi="宋体"/>
                <w:color w:val="auto"/>
                <w:sz w:val="24"/>
                <w:szCs w:val="24"/>
                <w:highlight w:val="none"/>
              </w:rPr>
              <w:t>无</w:t>
            </w:r>
          </w:p>
        </w:tc>
      </w:tr>
    </w:tbl>
    <w:p>
      <w:pPr>
        <w:widowControl/>
        <w:snapToGrid w:val="0"/>
        <w:spacing w:line="360" w:lineRule="auto"/>
        <w:ind w:right="102"/>
        <w:jc w:val="left"/>
        <w:rPr>
          <w:rFonts w:hint="eastAsia"/>
          <w:color w:val="auto"/>
          <w:sz w:val="24"/>
          <w:szCs w:val="24"/>
          <w:highlight w:val="none"/>
        </w:rPr>
      </w:pPr>
      <w:r>
        <w:rPr>
          <w:rFonts w:hint="eastAsia"/>
          <w:color w:val="auto"/>
          <w:sz w:val="24"/>
          <w:szCs w:val="24"/>
          <w:highlight w:val="none"/>
        </w:rPr>
        <w:t>注：以上限制投标时间期限以截标时间为准。</w:t>
      </w:r>
    </w:p>
    <w:p>
      <w:pPr>
        <w:pStyle w:val="2"/>
        <w:rPr>
          <w:rFonts w:hint="eastAsia" w:ascii="宋体" w:hAnsi="宋体" w:eastAsia="宋体" w:cs="宋体"/>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592579"/>
    </w:sdtPr>
    <w:sdtContent>
      <w:p>
        <w:pPr>
          <w:pStyle w:val="10"/>
          <w:jc w:val="center"/>
        </w:pPr>
        <w:r>
          <w:fldChar w:fldCharType="begin"/>
        </w:r>
        <w:r>
          <w:instrText xml:space="preserve">PAGE   \* MERGEFORMAT</w:instrText>
        </w:r>
        <w:r>
          <w:fldChar w:fldCharType="separate"/>
        </w:r>
        <w:r>
          <w:rPr>
            <w:lang w:val="zh-CN"/>
          </w:rPr>
          <w:t>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4NmU0NjQxOWUzNDM4NjljZThjZmI5ZTA2OTJkN2IifQ=="/>
  </w:docVars>
  <w:rsids>
    <w:rsidRoot w:val="00905343"/>
    <w:rsid w:val="00002FF7"/>
    <w:rsid w:val="00003E71"/>
    <w:rsid w:val="00021A7A"/>
    <w:rsid w:val="000343AE"/>
    <w:rsid w:val="00037DF0"/>
    <w:rsid w:val="000440EB"/>
    <w:rsid w:val="00045B7A"/>
    <w:rsid w:val="00047F31"/>
    <w:rsid w:val="000514B4"/>
    <w:rsid w:val="000639CD"/>
    <w:rsid w:val="00067A82"/>
    <w:rsid w:val="0007355F"/>
    <w:rsid w:val="0008720E"/>
    <w:rsid w:val="000A1AFE"/>
    <w:rsid w:val="000B0CF4"/>
    <w:rsid w:val="000B14DF"/>
    <w:rsid w:val="000E267B"/>
    <w:rsid w:val="000E6383"/>
    <w:rsid w:val="000F353F"/>
    <w:rsid w:val="00102518"/>
    <w:rsid w:val="0010268E"/>
    <w:rsid w:val="001059BC"/>
    <w:rsid w:val="001246AE"/>
    <w:rsid w:val="00130A5A"/>
    <w:rsid w:val="0014402E"/>
    <w:rsid w:val="00144BCF"/>
    <w:rsid w:val="00146183"/>
    <w:rsid w:val="00146454"/>
    <w:rsid w:val="00172B08"/>
    <w:rsid w:val="00181F24"/>
    <w:rsid w:val="001932D0"/>
    <w:rsid w:val="001A3846"/>
    <w:rsid w:val="001A68B5"/>
    <w:rsid w:val="001D3D3F"/>
    <w:rsid w:val="001D5D30"/>
    <w:rsid w:val="001E3B3E"/>
    <w:rsid w:val="001E6B18"/>
    <w:rsid w:val="0020261E"/>
    <w:rsid w:val="002028C6"/>
    <w:rsid w:val="002113D1"/>
    <w:rsid w:val="002114C0"/>
    <w:rsid w:val="00213435"/>
    <w:rsid w:val="00213C9C"/>
    <w:rsid w:val="00215179"/>
    <w:rsid w:val="00223B50"/>
    <w:rsid w:val="00231DEE"/>
    <w:rsid w:val="002358B1"/>
    <w:rsid w:val="0024521E"/>
    <w:rsid w:val="00246227"/>
    <w:rsid w:val="00263FB1"/>
    <w:rsid w:val="0027175E"/>
    <w:rsid w:val="0027244C"/>
    <w:rsid w:val="002765DB"/>
    <w:rsid w:val="002808A1"/>
    <w:rsid w:val="00285804"/>
    <w:rsid w:val="00285DF5"/>
    <w:rsid w:val="00297377"/>
    <w:rsid w:val="0029765C"/>
    <w:rsid w:val="00297F5A"/>
    <w:rsid w:val="002B0909"/>
    <w:rsid w:val="002B59BA"/>
    <w:rsid w:val="002C2410"/>
    <w:rsid w:val="002C2883"/>
    <w:rsid w:val="002E755F"/>
    <w:rsid w:val="002F3991"/>
    <w:rsid w:val="002F3D33"/>
    <w:rsid w:val="00330720"/>
    <w:rsid w:val="003435A4"/>
    <w:rsid w:val="00343CA2"/>
    <w:rsid w:val="003443CB"/>
    <w:rsid w:val="00352EC3"/>
    <w:rsid w:val="00360A05"/>
    <w:rsid w:val="00376E87"/>
    <w:rsid w:val="00376EAA"/>
    <w:rsid w:val="00386599"/>
    <w:rsid w:val="00386A37"/>
    <w:rsid w:val="00392168"/>
    <w:rsid w:val="00397FC1"/>
    <w:rsid w:val="003A3FE7"/>
    <w:rsid w:val="003A442C"/>
    <w:rsid w:val="003A4CF1"/>
    <w:rsid w:val="003A6B31"/>
    <w:rsid w:val="003C4049"/>
    <w:rsid w:val="003D301D"/>
    <w:rsid w:val="003D6A09"/>
    <w:rsid w:val="003D708B"/>
    <w:rsid w:val="003E30D1"/>
    <w:rsid w:val="003E46D4"/>
    <w:rsid w:val="003E4BE6"/>
    <w:rsid w:val="004118F4"/>
    <w:rsid w:val="00415C4B"/>
    <w:rsid w:val="004171F5"/>
    <w:rsid w:val="00434BDA"/>
    <w:rsid w:val="004372B6"/>
    <w:rsid w:val="00442351"/>
    <w:rsid w:val="00456A31"/>
    <w:rsid w:val="00456CAD"/>
    <w:rsid w:val="00460AF4"/>
    <w:rsid w:val="00467B85"/>
    <w:rsid w:val="00471C36"/>
    <w:rsid w:val="00472B25"/>
    <w:rsid w:val="0047644A"/>
    <w:rsid w:val="00485293"/>
    <w:rsid w:val="00492D31"/>
    <w:rsid w:val="00497618"/>
    <w:rsid w:val="004A2ED4"/>
    <w:rsid w:val="004B5701"/>
    <w:rsid w:val="004B6A41"/>
    <w:rsid w:val="004C217F"/>
    <w:rsid w:val="004C2FB7"/>
    <w:rsid w:val="004C362E"/>
    <w:rsid w:val="004D22F7"/>
    <w:rsid w:val="004D61E7"/>
    <w:rsid w:val="004D6972"/>
    <w:rsid w:val="004E0717"/>
    <w:rsid w:val="004F1983"/>
    <w:rsid w:val="004F565C"/>
    <w:rsid w:val="004F6931"/>
    <w:rsid w:val="00500D91"/>
    <w:rsid w:val="0050186E"/>
    <w:rsid w:val="005146AB"/>
    <w:rsid w:val="0051669D"/>
    <w:rsid w:val="00520F83"/>
    <w:rsid w:val="00522EF3"/>
    <w:rsid w:val="005237D3"/>
    <w:rsid w:val="00552AA8"/>
    <w:rsid w:val="00570EB7"/>
    <w:rsid w:val="0059141B"/>
    <w:rsid w:val="005B1EE5"/>
    <w:rsid w:val="005C460A"/>
    <w:rsid w:val="005C6E94"/>
    <w:rsid w:val="005E5155"/>
    <w:rsid w:val="005F15F6"/>
    <w:rsid w:val="00600A77"/>
    <w:rsid w:val="006067F7"/>
    <w:rsid w:val="006130A9"/>
    <w:rsid w:val="00615FFC"/>
    <w:rsid w:val="00624663"/>
    <w:rsid w:val="00632B03"/>
    <w:rsid w:val="006330C7"/>
    <w:rsid w:val="00640635"/>
    <w:rsid w:val="00650748"/>
    <w:rsid w:val="00651674"/>
    <w:rsid w:val="00653CAB"/>
    <w:rsid w:val="006754BB"/>
    <w:rsid w:val="0067651D"/>
    <w:rsid w:val="00691183"/>
    <w:rsid w:val="006B6429"/>
    <w:rsid w:val="006B678E"/>
    <w:rsid w:val="006B6BAA"/>
    <w:rsid w:val="006C17B8"/>
    <w:rsid w:val="006E1BFB"/>
    <w:rsid w:val="006E23B4"/>
    <w:rsid w:val="006E7805"/>
    <w:rsid w:val="00700153"/>
    <w:rsid w:val="00702432"/>
    <w:rsid w:val="00703F16"/>
    <w:rsid w:val="007226C0"/>
    <w:rsid w:val="007250B4"/>
    <w:rsid w:val="007345D3"/>
    <w:rsid w:val="007422A1"/>
    <w:rsid w:val="007453B0"/>
    <w:rsid w:val="007635C0"/>
    <w:rsid w:val="00786F17"/>
    <w:rsid w:val="00791153"/>
    <w:rsid w:val="0079771E"/>
    <w:rsid w:val="007A42AC"/>
    <w:rsid w:val="007A7D04"/>
    <w:rsid w:val="007B2A9A"/>
    <w:rsid w:val="007B5A5E"/>
    <w:rsid w:val="007D208C"/>
    <w:rsid w:val="007E0611"/>
    <w:rsid w:val="007E113A"/>
    <w:rsid w:val="007E5531"/>
    <w:rsid w:val="007E6799"/>
    <w:rsid w:val="007F0DA2"/>
    <w:rsid w:val="007F68ED"/>
    <w:rsid w:val="00806C77"/>
    <w:rsid w:val="008101E3"/>
    <w:rsid w:val="00812BCB"/>
    <w:rsid w:val="00817F2E"/>
    <w:rsid w:val="00825F9A"/>
    <w:rsid w:val="00847BAD"/>
    <w:rsid w:val="008521E5"/>
    <w:rsid w:val="00855AA3"/>
    <w:rsid w:val="00862F65"/>
    <w:rsid w:val="00863B52"/>
    <w:rsid w:val="00863C9C"/>
    <w:rsid w:val="0086675A"/>
    <w:rsid w:val="00867FFD"/>
    <w:rsid w:val="00875102"/>
    <w:rsid w:val="008C456E"/>
    <w:rsid w:val="008C477F"/>
    <w:rsid w:val="008D0347"/>
    <w:rsid w:val="008F1110"/>
    <w:rsid w:val="008F46EA"/>
    <w:rsid w:val="008F7E1A"/>
    <w:rsid w:val="00905343"/>
    <w:rsid w:val="009120E6"/>
    <w:rsid w:val="0091429B"/>
    <w:rsid w:val="00920543"/>
    <w:rsid w:val="00921449"/>
    <w:rsid w:val="0092193D"/>
    <w:rsid w:val="00924615"/>
    <w:rsid w:val="00926A4C"/>
    <w:rsid w:val="00930B61"/>
    <w:rsid w:val="00931657"/>
    <w:rsid w:val="00936AD4"/>
    <w:rsid w:val="00941DB4"/>
    <w:rsid w:val="00943624"/>
    <w:rsid w:val="009461FF"/>
    <w:rsid w:val="00946FFA"/>
    <w:rsid w:val="009476D8"/>
    <w:rsid w:val="00950B0F"/>
    <w:rsid w:val="00980329"/>
    <w:rsid w:val="009841B0"/>
    <w:rsid w:val="0099730F"/>
    <w:rsid w:val="009D1ED9"/>
    <w:rsid w:val="009D7E42"/>
    <w:rsid w:val="009D7FC0"/>
    <w:rsid w:val="009E72F7"/>
    <w:rsid w:val="009F6447"/>
    <w:rsid w:val="00A10F23"/>
    <w:rsid w:val="00A30135"/>
    <w:rsid w:val="00A42101"/>
    <w:rsid w:val="00A45332"/>
    <w:rsid w:val="00A53B5A"/>
    <w:rsid w:val="00A61F51"/>
    <w:rsid w:val="00A81B04"/>
    <w:rsid w:val="00AB397B"/>
    <w:rsid w:val="00AB512E"/>
    <w:rsid w:val="00AE025C"/>
    <w:rsid w:val="00AE1B3A"/>
    <w:rsid w:val="00AF5F53"/>
    <w:rsid w:val="00B11218"/>
    <w:rsid w:val="00B12D93"/>
    <w:rsid w:val="00B13BF3"/>
    <w:rsid w:val="00B4262D"/>
    <w:rsid w:val="00B5313F"/>
    <w:rsid w:val="00B74066"/>
    <w:rsid w:val="00B83497"/>
    <w:rsid w:val="00BA27ED"/>
    <w:rsid w:val="00BD5E58"/>
    <w:rsid w:val="00BD71E5"/>
    <w:rsid w:val="00BF183C"/>
    <w:rsid w:val="00BF291C"/>
    <w:rsid w:val="00BF44F0"/>
    <w:rsid w:val="00BF7B56"/>
    <w:rsid w:val="00C06115"/>
    <w:rsid w:val="00C231E0"/>
    <w:rsid w:val="00C2579C"/>
    <w:rsid w:val="00C2706C"/>
    <w:rsid w:val="00C27DFC"/>
    <w:rsid w:val="00C43A8A"/>
    <w:rsid w:val="00C44AEC"/>
    <w:rsid w:val="00C45513"/>
    <w:rsid w:val="00C458F5"/>
    <w:rsid w:val="00C45D0B"/>
    <w:rsid w:val="00C46429"/>
    <w:rsid w:val="00C50981"/>
    <w:rsid w:val="00C53545"/>
    <w:rsid w:val="00C60D8B"/>
    <w:rsid w:val="00C707EF"/>
    <w:rsid w:val="00C70F28"/>
    <w:rsid w:val="00C743E3"/>
    <w:rsid w:val="00C861A4"/>
    <w:rsid w:val="00C862CB"/>
    <w:rsid w:val="00C928C8"/>
    <w:rsid w:val="00CC7278"/>
    <w:rsid w:val="00CD2042"/>
    <w:rsid w:val="00CE2A1E"/>
    <w:rsid w:val="00CF4CC3"/>
    <w:rsid w:val="00D026A6"/>
    <w:rsid w:val="00D04268"/>
    <w:rsid w:val="00D10353"/>
    <w:rsid w:val="00D149B7"/>
    <w:rsid w:val="00D21D86"/>
    <w:rsid w:val="00D2306D"/>
    <w:rsid w:val="00D24330"/>
    <w:rsid w:val="00D412D7"/>
    <w:rsid w:val="00D60B82"/>
    <w:rsid w:val="00D61709"/>
    <w:rsid w:val="00D67893"/>
    <w:rsid w:val="00D7132C"/>
    <w:rsid w:val="00D7221D"/>
    <w:rsid w:val="00D726E4"/>
    <w:rsid w:val="00D732C3"/>
    <w:rsid w:val="00D76D52"/>
    <w:rsid w:val="00D8569E"/>
    <w:rsid w:val="00D86D5C"/>
    <w:rsid w:val="00D97DFE"/>
    <w:rsid w:val="00DC087B"/>
    <w:rsid w:val="00DC3659"/>
    <w:rsid w:val="00DE3175"/>
    <w:rsid w:val="00DF641D"/>
    <w:rsid w:val="00E050E6"/>
    <w:rsid w:val="00E06CC4"/>
    <w:rsid w:val="00E123DF"/>
    <w:rsid w:val="00E15BB6"/>
    <w:rsid w:val="00E30BE6"/>
    <w:rsid w:val="00E445C1"/>
    <w:rsid w:val="00E50E8C"/>
    <w:rsid w:val="00E51ECF"/>
    <w:rsid w:val="00E7081D"/>
    <w:rsid w:val="00E913FD"/>
    <w:rsid w:val="00EA7B93"/>
    <w:rsid w:val="00EB35A5"/>
    <w:rsid w:val="00EB3640"/>
    <w:rsid w:val="00EC3583"/>
    <w:rsid w:val="00F05F55"/>
    <w:rsid w:val="00F066FE"/>
    <w:rsid w:val="00F11DBE"/>
    <w:rsid w:val="00F151D2"/>
    <w:rsid w:val="00F22489"/>
    <w:rsid w:val="00F25184"/>
    <w:rsid w:val="00F34E30"/>
    <w:rsid w:val="00F35DF6"/>
    <w:rsid w:val="00F52130"/>
    <w:rsid w:val="00F53DC3"/>
    <w:rsid w:val="00F56550"/>
    <w:rsid w:val="00F75400"/>
    <w:rsid w:val="00F834A1"/>
    <w:rsid w:val="00F90BBC"/>
    <w:rsid w:val="00FB38B0"/>
    <w:rsid w:val="00FB4397"/>
    <w:rsid w:val="00FB6AF6"/>
    <w:rsid w:val="00FD5579"/>
    <w:rsid w:val="00FE0FFA"/>
    <w:rsid w:val="00FE3E2E"/>
    <w:rsid w:val="00FF06E8"/>
    <w:rsid w:val="00FF25B0"/>
    <w:rsid w:val="00FF62A9"/>
    <w:rsid w:val="01173C8C"/>
    <w:rsid w:val="018855FA"/>
    <w:rsid w:val="04782719"/>
    <w:rsid w:val="04D05CEB"/>
    <w:rsid w:val="054F4E62"/>
    <w:rsid w:val="057161FA"/>
    <w:rsid w:val="060317A8"/>
    <w:rsid w:val="0622592F"/>
    <w:rsid w:val="068800DD"/>
    <w:rsid w:val="07306273"/>
    <w:rsid w:val="073D4503"/>
    <w:rsid w:val="075B3FD2"/>
    <w:rsid w:val="07DB3FCF"/>
    <w:rsid w:val="088504E8"/>
    <w:rsid w:val="09AA6130"/>
    <w:rsid w:val="0A565CED"/>
    <w:rsid w:val="0B1F6E5F"/>
    <w:rsid w:val="0B956F0A"/>
    <w:rsid w:val="0C850028"/>
    <w:rsid w:val="0EAF197C"/>
    <w:rsid w:val="0EBA09E6"/>
    <w:rsid w:val="0ED14F3D"/>
    <w:rsid w:val="10E07179"/>
    <w:rsid w:val="13E56991"/>
    <w:rsid w:val="14524026"/>
    <w:rsid w:val="151217EE"/>
    <w:rsid w:val="18D94D16"/>
    <w:rsid w:val="192907FB"/>
    <w:rsid w:val="19531419"/>
    <w:rsid w:val="1B8D79B1"/>
    <w:rsid w:val="1BB76E65"/>
    <w:rsid w:val="1BED27C9"/>
    <w:rsid w:val="1BEE248C"/>
    <w:rsid w:val="1D570020"/>
    <w:rsid w:val="1DFB572F"/>
    <w:rsid w:val="1E371638"/>
    <w:rsid w:val="1F01713F"/>
    <w:rsid w:val="1FED72F9"/>
    <w:rsid w:val="20485C2A"/>
    <w:rsid w:val="207C22A4"/>
    <w:rsid w:val="20BC3755"/>
    <w:rsid w:val="20DD600B"/>
    <w:rsid w:val="20DE0153"/>
    <w:rsid w:val="21670939"/>
    <w:rsid w:val="23905B34"/>
    <w:rsid w:val="26546AA8"/>
    <w:rsid w:val="26BF5B49"/>
    <w:rsid w:val="27612F18"/>
    <w:rsid w:val="28C457F0"/>
    <w:rsid w:val="297B3736"/>
    <w:rsid w:val="297E2F2F"/>
    <w:rsid w:val="2A036A5D"/>
    <w:rsid w:val="2A26429A"/>
    <w:rsid w:val="2C36451F"/>
    <w:rsid w:val="2D0752AE"/>
    <w:rsid w:val="316204AB"/>
    <w:rsid w:val="324A6C6D"/>
    <w:rsid w:val="33051496"/>
    <w:rsid w:val="33C632BA"/>
    <w:rsid w:val="34E8371F"/>
    <w:rsid w:val="350C3926"/>
    <w:rsid w:val="354F7456"/>
    <w:rsid w:val="365E6B01"/>
    <w:rsid w:val="37060F75"/>
    <w:rsid w:val="37C97C8C"/>
    <w:rsid w:val="382E2509"/>
    <w:rsid w:val="38344792"/>
    <w:rsid w:val="38D429AD"/>
    <w:rsid w:val="38D76B99"/>
    <w:rsid w:val="3BA745EB"/>
    <w:rsid w:val="3C4F6F1A"/>
    <w:rsid w:val="3D0736A3"/>
    <w:rsid w:val="3D9B1CEB"/>
    <w:rsid w:val="3DEB57F6"/>
    <w:rsid w:val="3ECA7DD5"/>
    <w:rsid w:val="3F09630C"/>
    <w:rsid w:val="40534134"/>
    <w:rsid w:val="417A6C15"/>
    <w:rsid w:val="41A63C16"/>
    <w:rsid w:val="41E3601D"/>
    <w:rsid w:val="42A72EE0"/>
    <w:rsid w:val="42BA0E65"/>
    <w:rsid w:val="43600DFA"/>
    <w:rsid w:val="44185B69"/>
    <w:rsid w:val="47945204"/>
    <w:rsid w:val="47FF0B70"/>
    <w:rsid w:val="498F494D"/>
    <w:rsid w:val="4ADD7DE7"/>
    <w:rsid w:val="4B0049B9"/>
    <w:rsid w:val="4CEE7024"/>
    <w:rsid w:val="4D093A1A"/>
    <w:rsid w:val="4D673998"/>
    <w:rsid w:val="507265FA"/>
    <w:rsid w:val="509736F1"/>
    <w:rsid w:val="51903C20"/>
    <w:rsid w:val="51F42B99"/>
    <w:rsid w:val="54D02413"/>
    <w:rsid w:val="568060D3"/>
    <w:rsid w:val="569425B7"/>
    <w:rsid w:val="56AD2B8A"/>
    <w:rsid w:val="57EF2F07"/>
    <w:rsid w:val="580D121A"/>
    <w:rsid w:val="58A27751"/>
    <w:rsid w:val="5A1C5669"/>
    <w:rsid w:val="5B70610D"/>
    <w:rsid w:val="5C131074"/>
    <w:rsid w:val="5C5C01E3"/>
    <w:rsid w:val="5E124D3F"/>
    <w:rsid w:val="5E192EF8"/>
    <w:rsid w:val="5E5A4BCB"/>
    <w:rsid w:val="5E960E9A"/>
    <w:rsid w:val="5F323B08"/>
    <w:rsid w:val="5F5007B1"/>
    <w:rsid w:val="6145586C"/>
    <w:rsid w:val="61AE76C8"/>
    <w:rsid w:val="628039F9"/>
    <w:rsid w:val="62883699"/>
    <w:rsid w:val="62AC3ECF"/>
    <w:rsid w:val="63A6374D"/>
    <w:rsid w:val="643B3844"/>
    <w:rsid w:val="64DE2339"/>
    <w:rsid w:val="66424284"/>
    <w:rsid w:val="669F60B0"/>
    <w:rsid w:val="67007A9B"/>
    <w:rsid w:val="67A26C35"/>
    <w:rsid w:val="682F4277"/>
    <w:rsid w:val="69523151"/>
    <w:rsid w:val="6B1104DF"/>
    <w:rsid w:val="6C7624D7"/>
    <w:rsid w:val="6DF50324"/>
    <w:rsid w:val="6ECC34B5"/>
    <w:rsid w:val="70C44AD9"/>
    <w:rsid w:val="710640DC"/>
    <w:rsid w:val="712437CA"/>
    <w:rsid w:val="723C0289"/>
    <w:rsid w:val="72700DDD"/>
    <w:rsid w:val="7324295D"/>
    <w:rsid w:val="73363E43"/>
    <w:rsid w:val="73685BF0"/>
    <w:rsid w:val="742F4651"/>
    <w:rsid w:val="75DE4A18"/>
    <w:rsid w:val="76880357"/>
    <w:rsid w:val="76E76DE6"/>
    <w:rsid w:val="788E1C1B"/>
    <w:rsid w:val="79376AF8"/>
    <w:rsid w:val="7B5106F0"/>
    <w:rsid w:val="7DC02102"/>
    <w:rsid w:val="7E964933"/>
    <w:rsid w:val="7EE8052D"/>
    <w:rsid w:val="7EFA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0"/>
    <w:pPr>
      <w:keepNext/>
      <w:keepLines/>
      <w:tabs>
        <w:tab w:val="right" w:leader="dot" w:pos="9060"/>
      </w:tabs>
      <w:spacing w:before="120" w:after="120" w:line="412" w:lineRule="auto"/>
      <w:ind w:left="454"/>
      <w:jc w:val="center"/>
      <w:outlineLvl w:val="1"/>
    </w:pPr>
    <w:rPr>
      <w:rFonts w:ascii="Arial" w:hAnsi="Arial"/>
      <w:b/>
      <w:color w:val="000000"/>
      <w:kern w:val="0"/>
      <w:sz w:val="24"/>
      <w:szCs w:val="24"/>
      <w:lang w:val="zh-CN"/>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4">
    <w:name w:val="Normal Indent"/>
    <w:basedOn w:val="1"/>
    <w:next w:val="1"/>
    <w:qFormat/>
    <w:uiPriority w:val="0"/>
    <w:pPr>
      <w:ind w:firstLine="420" w:firstLineChars="200"/>
    </w:pPr>
  </w:style>
  <w:style w:type="paragraph" w:styleId="5">
    <w:name w:val="annotation text"/>
    <w:basedOn w:val="1"/>
    <w:link w:val="29"/>
    <w:semiHidden/>
    <w:unhideWhenUsed/>
    <w:qFormat/>
    <w:uiPriority w:val="99"/>
    <w:pPr>
      <w:jc w:val="left"/>
    </w:pPr>
  </w:style>
  <w:style w:type="paragraph" w:styleId="6">
    <w:name w:val="Body Text"/>
    <w:basedOn w:val="1"/>
    <w:next w:val="1"/>
    <w:link w:val="23"/>
    <w:qFormat/>
    <w:uiPriority w:val="0"/>
    <w:pPr>
      <w:spacing w:after="120"/>
    </w:pPr>
    <w:rPr>
      <w:rFonts w:asciiTheme="minorHAnsi" w:hAnsiTheme="minorHAnsi" w:eastAsiaTheme="minorEastAsia" w:cstheme="minorBidi"/>
    </w:rPr>
  </w:style>
  <w:style w:type="paragraph" w:styleId="7">
    <w:name w:val="Body Text Indent"/>
    <w:basedOn w:val="1"/>
    <w:next w:val="8"/>
    <w:qFormat/>
    <w:uiPriority w:val="0"/>
    <w:pPr>
      <w:ind w:firstLine="570"/>
    </w:pPr>
    <w:rPr>
      <w:rFonts w:ascii="Times New Roman" w:hAnsi="Times New Roman"/>
      <w:sz w:val="28"/>
      <w:szCs w:val="20"/>
    </w:rPr>
  </w:style>
  <w:style w:type="paragraph" w:styleId="8">
    <w:name w:val="envelope return"/>
    <w:basedOn w:val="1"/>
    <w:qFormat/>
    <w:uiPriority w:val="0"/>
    <w:pPr>
      <w:snapToGrid w:val="0"/>
    </w:pPr>
    <w:rPr>
      <w:rFonts w:ascii="Arial" w:hAnsi="Arial"/>
      <w:szCs w:val="24"/>
    </w:rPr>
  </w:style>
  <w:style w:type="paragraph" w:styleId="9">
    <w:name w:val="Balloon Text"/>
    <w:basedOn w:val="1"/>
    <w:link w:val="31"/>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ind w:left="210"/>
      <w:jc w:val="left"/>
    </w:pPr>
    <w:rPr>
      <w:smallCaps/>
      <w:sz w:val="20"/>
      <w:szCs w:val="20"/>
    </w:rPr>
  </w:style>
  <w:style w:type="paragraph" w:styleId="13">
    <w:name w:val="Body Text 2"/>
    <w:basedOn w:val="1"/>
    <w:link w:val="24"/>
    <w:qFormat/>
    <w:uiPriority w:val="0"/>
    <w:rPr>
      <w:rFonts w:ascii="宋体" w:hAnsi="宋体" w:eastAsiaTheme="minorEastAsia" w:cstheme="minorBidi"/>
      <w:szCs w:val="24"/>
      <w:u w:val="single"/>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annotation subject"/>
    <w:basedOn w:val="5"/>
    <w:next w:val="5"/>
    <w:link w:val="30"/>
    <w:semiHidden/>
    <w:unhideWhenUsed/>
    <w:qFormat/>
    <w:uiPriority w:val="99"/>
    <w:rPr>
      <w:b/>
      <w:bCs/>
    </w:rPr>
  </w:style>
  <w:style w:type="paragraph" w:styleId="16">
    <w:name w:val="Body Text First Indent 2"/>
    <w:basedOn w:val="7"/>
    <w:qFormat/>
    <w:uiPriority w:val="0"/>
    <w:pPr>
      <w:spacing w:after="120"/>
      <w:ind w:left="200" w:leftChars="200" w:firstLine="200" w:firstLineChars="200"/>
    </w:pPr>
    <w:rPr>
      <w:rFonts w:ascii="Calibri" w:hAnsi="Calibri"/>
      <w:color w:val="0D0D0D"/>
      <w:sz w:val="21"/>
      <w:szCs w:val="24"/>
      <w:lang w:eastAsia="en-US"/>
    </w:r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1"/>
    <w:qFormat/>
    <w:uiPriority w:val="0"/>
    <w:rPr>
      <w:sz w:val="18"/>
      <w:szCs w:val="18"/>
    </w:rPr>
  </w:style>
  <w:style w:type="character" w:customStyle="1" w:styleId="22">
    <w:name w:val="页脚 Char"/>
    <w:basedOn w:val="18"/>
    <w:link w:val="10"/>
    <w:qFormat/>
    <w:uiPriority w:val="99"/>
    <w:rPr>
      <w:sz w:val="18"/>
      <w:szCs w:val="18"/>
    </w:rPr>
  </w:style>
  <w:style w:type="character" w:customStyle="1" w:styleId="23">
    <w:name w:val="正文文本 Char"/>
    <w:link w:val="6"/>
    <w:qFormat/>
    <w:uiPriority w:val="0"/>
  </w:style>
  <w:style w:type="character" w:customStyle="1" w:styleId="24">
    <w:name w:val="正文文本 2 Char"/>
    <w:link w:val="13"/>
    <w:qFormat/>
    <w:uiPriority w:val="0"/>
    <w:rPr>
      <w:rFonts w:ascii="宋体" w:hAnsi="宋体"/>
      <w:szCs w:val="24"/>
      <w:u w:val="single"/>
    </w:rPr>
  </w:style>
  <w:style w:type="character" w:customStyle="1" w:styleId="25">
    <w:name w:val="正文文本 Char1"/>
    <w:basedOn w:val="18"/>
    <w:semiHidden/>
    <w:qFormat/>
    <w:uiPriority w:val="99"/>
    <w:rPr>
      <w:rFonts w:ascii="Times New Roman" w:hAnsi="Times New Roman" w:eastAsia="宋体" w:cs="Times New Roman"/>
    </w:rPr>
  </w:style>
  <w:style w:type="character" w:customStyle="1" w:styleId="26">
    <w:name w:val="正文文本 2 Char1"/>
    <w:basedOn w:val="18"/>
    <w:semiHidden/>
    <w:qFormat/>
    <w:uiPriority w:val="99"/>
    <w:rPr>
      <w:rFonts w:ascii="Times New Roman" w:hAnsi="Times New Roman" w:eastAsia="宋体" w:cs="Times New Roman"/>
    </w:rPr>
  </w:style>
  <w:style w:type="paragraph" w:customStyle="1" w:styleId="27">
    <w:name w:val="发文落款"/>
    <w:basedOn w:val="28"/>
    <w:qFormat/>
    <w:uiPriority w:val="0"/>
    <w:pPr>
      <w:ind w:left="4094" w:right="607" w:firstLine="0"/>
      <w:jc w:val="center"/>
    </w:pPr>
  </w:style>
  <w:style w:type="paragraph" w:customStyle="1" w:styleId="2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9">
    <w:name w:val="批注文字 Char"/>
    <w:basedOn w:val="18"/>
    <w:link w:val="5"/>
    <w:semiHidden/>
    <w:qFormat/>
    <w:uiPriority w:val="99"/>
    <w:rPr>
      <w:rFonts w:ascii="Times New Roman" w:hAnsi="Times New Roman" w:eastAsia="宋体" w:cs="Times New Roman"/>
    </w:rPr>
  </w:style>
  <w:style w:type="character" w:customStyle="1" w:styleId="30">
    <w:name w:val="批注主题 Char"/>
    <w:basedOn w:val="29"/>
    <w:link w:val="15"/>
    <w:semiHidden/>
    <w:qFormat/>
    <w:uiPriority w:val="99"/>
    <w:rPr>
      <w:rFonts w:ascii="Times New Roman" w:hAnsi="Times New Roman" w:eastAsia="宋体" w:cs="Times New Roman"/>
      <w:b/>
      <w:bCs/>
    </w:rPr>
  </w:style>
  <w:style w:type="character" w:customStyle="1" w:styleId="31">
    <w:name w:val="批注框文本 Char"/>
    <w:basedOn w:val="18"/>
    <w:link w:val="9"/>
    <w:semiHidden/>
    <w:qFormat/>
    <w:uiPriority w:val="99"/>
    <w:rPr>
      <w:rFonts w:ascii="Times New Roman" w:hAnsi="Times New Roman" w:eastAsia="宋体" w:cs="Times New Roman"/>
      <w:sz w:val="18"/>
      <w:szCs w:val="18"/>
    </w:rPr>
  </w:style>
  <w:style w:type="paragraph" w:customStyle="1" w:styleId="32">
    <w:name w:val="Revision"/>
    <w:hidden/>
    <w:semiHidden/>
    <w:qFormat/>
    <w:uiPriority w:val="99"/>
    <w:rPr>
      <w:rFonts w:ascii="Times New Roman" w:hAnsi="Times New Roman" w:eastAsia="宋体" w:cs="Times New Roman"/>
      <w:kern w:val="2"/>
      <w:sz w:val="21"/>
      <w:szCs w:val="22"/>
      <w:lang w:val="en-US" w:eastAsia="zh-CN" w:bidi="ar-SA"/>
    </w:rPr>
  </w:style>
  <w:style w:type="paragraph" w:customStyle="1" w:styleId="33">
    <w:name w:val="正文文本缩进 New New"/>
    <w:basedOn w:val="1"/>
    <w:qFormat/>
    <w:uiPriority w:val="0"/>
    <w:pPr>
      <w:spacing w:after="120"/>
      <w:ind w:left="420" w:leftChars="200"/>
    </w:pPr>
    <w:rPr>
      <w:rFonts w:ascii="Times New Roman" w:eastAsia="楷体_GB231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10144</Words>
  <Characters>10633</Characters>
  <Lines>57</Lines>
  <Paragraphs>16</Paragraphs>
  <TotalTime>12</TotalTime>
  <ScaleCrop>false</ScaleCrop>
  <LinksUpToDate>false</LinksUpToDate>
  <CharactersWithSpaces>11064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2021-12-03T05:03:00Z</dcterms:created>
  <cp:lastPrinted>2023-09-01T10:49:00Z</cp:lastPrinted>
  <dcterms:modified xsi:type="dcterms:W3CDTF">2024-06-21T07:10:35Z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F66073D02C754B5786D88A6B2454D1D8_13</vt:lpwstr>
  </property>
</Properties>
</file>