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highlight w:val="none"/>
        </w:rPr>
      </w:pPr>
      <w:r>
        <w:rPr>
          <w:rFonts w:hint="eastAsia" w:ascii="宋体" w:hAnsi="宋体"/>
          <w:b/>
          <w:sz w:val="32"/>
          <w:szCs w:val="32"/>
          <w:highlight w:val="none"/>
          <w:lang w:eastAsia="zh-CN"/>
        </w:rPr>
        <w:t>2023-2025年从化区吕田镇、良口镇、温泉镇农村生活污水治理提升工程设计施工总承包及运维（EPCO）</w:t>
      </w:r>
      <w:r>
        <w:rPr>
          <w:rFonts w:hint="eastAsia" w:ascii="宋体" w:hAnsi="宋体"/>
          <w:b/>
          <w:sz w:val="32"/>
          <w:szCs w:val="32"/>
          <w:highlight w:val="none"/>
        </w:rPr>
        <w:t>招标</w:t>
      </w:r>
      <w:r>
        <w:rPr>
          <w:rFonts w:ascii="宋体" w:hAnsi="宋体"/>
          <w:b/>
          <w:sz w:val="32"/>
          <w:szCs w:val="32"/>
          <w:highlight w:val="none"/>
        </w:rPr>
        <w:t>公告</w:t>
      </w:r>
    </w:p>
    <w:p>
      <w:pPr>
        <w:pStyle w:val="4"/>
        <w:keepNext/>
        <w:keepLines/>
        <w:pageBreakBefore w:val="0"/>
        <w:widowControl w:val="0"/>
        <w:kinsoku/>
        <w:wordWrap/>
        <w:overflowPunct/>
        <w:topLinePunct w:val="0"/>
        <w:autoSpaceDE/>
        <w:autoSpaceDN/>
        <w:bidi w:val="0"/>
        <w:adjustRightInd/>
        <w:snapToGrid/>
        <w:spacing w:before="0" w:after="0" w:line="480" w:lineRule="auto"/>
        <w:textAlignment w:val="auto"/>
        <w:rPr>
          <w:rFonts w:ascii="宋体" w:hAnsi="宋体" w:eastAsia="宋体"/>
          <w:sz w:val="24"/>
          <w:szCs w:val="24"/>
          <w:highlight w:val="none"/>
        </w:rPr>
      </w:pPr>
      <w:bookmarkStart w:id="0" w:name="_Toc247527535"/>
      <w:bookmarkStart w:id="1" w:name="_Toc152045512"/>
      <w:bookmarkStart w:id="2" w:name="_Toc144974480"/>
      <w:bookmarkStart w:id="3" w:name="_Toc300834929"/>
      <w:bookmarkStart w:id="4" w:name="_Toc152042288"/>
      <w:bookmarkStart w:id="5" w:name="_Toc247513934"/>
      <w:r>
        <w:rPr>
          <w:rFonts w:ascii="宋体" w:hAnsi="宋体" w:eastAsia="宋体"/>
          <w:sz w:val="24"/>
          <w:szCs w:val="24"/>
          <w:highlight w:val="none"/>
        </w:rPr>
        <w:t>1. 招标条件</w:t>
      </w:r>
      <w:bookmarkEnd w:id="0"/>
      <w:bookmarkEnd w:id="1"/>
      <w:bookmarkEnd w:id="2"/>
      <w:bookmarkEnd w:id="3"/>
      <w:bookmarkEnd w:id="4"/>
      <w:bookmarkEnd w:id="5"/>
    </w:p>
    <w:p>
      <w:pPr>
        <w:keepNext w:val="0"/>
        <w:keepLines w:val="0"/>
        <w:widowControl/>
        <w:suppressLineNumbers w:val="0"/>
        <w:spacing w:line="360" w:lineRule="auto"/>
        <w:ind w:firstLine="480" w:firstLineChars="200"/>
        <w:jc w:val="left"/>
        <w:rPr>
          <w:rFonts w:hint="eastAsia" w:ascii="宋体" w:hAnsi="宋体"/>
          <w:sz w:val="24"/>
          <w:highlight w:val="none"/>
        </w:rPr>
      </w:pPr>
      <w:r>
        <w:rPr>
          <w:rFonts w:hint="eastAsia" w:ascii="宋体" w:hAnsi="宋体"/>
          <w:sz w:val="24"/>
          <w:highlight w:val="none"/>
          <w:u w:val="single"/>
          <w:lang w:eastAsia="zh-CN"/>
        </w:rPr>
        <w:t>2023-2025年从化区吕田镇、良口镇、温泉镇农村生活污水治理提升工程设计施工总承包及运维（EPCO）</w:t>
      </w:r>
      <w:r>
        <w:rPr>
          <w:rFonts w:hint="eastAsia" w:ascii="宋体" w:hAnsi="宋体"/>
          <w:sz w:val="24"/>
          <w:highlight w:val="none"/>
          <w:u w:val="single"/>
        </w:rPr>
        <w:t>工程</w:t>
      </w:r>
      <w:r>
        <w:rPr>
          <w:rFonts w:ascii="宋体" w:hAnsi="宋体"/>
          <w:sz w:val="24"/>
          <w:highlight w:val="none"/>
        </w:rPr>
        <w:t>已</w:t>
      </w:r>
      <w:r>
        <w:rPr>
          <w:rFonts w:hint="eastAsia" w:ascii="宋体" w:hAnsi="宋体"/>
          <w:color w:val="auto"/>
          <w:sz w:val="24"/>
          <w:highlight w:val="none"/>
        </w:rPr>
        <w:t>由</w:t>
      </w:r>
      <w:r>
        <w:rPr>
          <w:rFonts w:hint="eastAsia" w:ascii="宋体" w:hAnsi="宋体" w:eastAsia="宋体" w:cs="Times New Roman"/>
          <w:color w:val="auto"/>
          <w:sz w:val="24"/>
          <w:highlight w:val="none"/>
          <w:u w:val="single"/>
          <w:lang w:val="en-US" w:eastAsia="zh-CN"/>
        </w:rPr>
        <w:t>广州市从化区发展和改革局</w:t>
      </w:r>
      <w:r>
        <w:rPr>
          <w:rFonts w:hint="eastAsia" w:ascii="宋体" w:hAnsi="宋体" w:cs="宋体"/>
          <w:color w:val="auto"/>
          <w:szCs w:val="21"/>
          <w:highlight w:val="none"/>
        </w:rPr>
        <w:t>以</w:t>
      </w:r>
      <w:r>
        <w:rPr>
          <w:rFonts w:hint="eastAsia" w:ascii="宋体" w:hAnsi="宋体" w:eastAsia="宋体" w:cs="Times New Roman"/>
          <w:color w:val="auto"/>
          <w:sz w:val="24"/>
          <w:highlight w:val="none"/>
          <w:u w:val="single"/>
          <w:lang w:val="en-US" w:eastAsia="zh-CN"/>
        </w:rPr>
        <w:t>穗从发改投批〔2024〕28号</w:t>
      </w:r>
      <w:r>
        <w:rPr>
          <w:rFonts w:hint="eastAsia" w:ascii="宋体" w:hAnsi="宋体"/>
          <w:color w:val="auto"/>
          <w:sz w:val="24"/>
          <w:highlight w:val="none"/>
        </w:rPr>
        <w:t>批</w:t>
      </w:r>
      <w:r>
        <w:rPr>
          <w:rFonts w:hint="eastAsia" w:ascii="宋体" w:hAnsi="宋体"/>
          <w:sz w:val="24"/>
          <w:highlight w:val="none"/>
        </w:rPr>
        <w:t>准建设，资金来源于</w:t>
      </w:r>
      <w:r>
        <w:rPr>
          <w:rFonts w:hint="eastAsia" w:ascii="宋体" w:hAnsi="宋体"/>
          <w:sz w:val="24"/>
          <w:highlight w:val="none"/>
          <w:u w:val="single"/>
        </w:rPr>
        <w:t>区财政资金</w:t>
      </w:r>
      <w:r>
        <w:rPr>
          <w:rFonts w:hint="eastAsia" w:ascii="宋体" w:hAnsi="宋体"/>
          <w:sz w:val="24"/>
          <w:highlight w:val="none"/>
        </w:rPr>
        <w:t>，招标</w:t>
      </w:r>
      <w:r>
        <w:rPr>
          <w:rFonts w:ascii="宋体" w:hAnsi="宋体"/>
          <w:sz w:val="24"/>
          <w:highlight w:val="none"/>
        </w:rPr>
        <w:t>人为</w:t>
      </w:r>
      <w:r>
        <w:rPr>
          <w:rFonts w:hint="eastAsia" w:ascii="宋体" w:hAnsi="宋体"/>
          <w:sz w:val="24"/>
          <w:highlight w:val="none"/>
          <w:u w:val="single"/>
          <w:lang w:eastAsia="zh-CN"/>
        </w:rPr>
        <w:t>广州市从化区城市排水有限公司</w:t>
      </w:r>
      <w:r>
        <w:rPr>
          <w:rFonts w:ascii="宋体" w:hAnsi="宋体"/>
          <w:sz w:val="24"/>
          <w:highlight w:val="none"/>
        </w:rPr>
        <w:t>。项目已具备招标条件，现对</w:t>
      </w:r>
      <w:r>
        <w:rPr>
          <w:rFonts w:hint="eastAsia" w:ascii="宋体" w:hAnsi="宋体"/>
          <w:sz w:val="24"/>
          <w:highlight w:val="none"/>
          <w:u w:val="single"/>
          <w:lang w:eastAsia="zh-CN"/>
        </w:rPr>
        <w:t>2023-2025年从化区吕田镇、良口镇、温泉镇农村生活污水治理提升工程设计施工总承包及运维（EPCO）</w:t>
      </w:r>
      <w:r>
        <w:rPr>
          <w:rFonts w:ascii="宋体" w:hAnsi="宋体"/>
          <w:sz w:val="24"/>
          <w:highlight w:val="none"/>
        </w:rPr>
        <w:t>进行公开招标</w:t>
      </w:r>
      <w:r>
        <w:rPr>
          <w:rFonts w:hint="eastAsia" w:ascii="宋体" w:hAnsi="宋体"/>
          <w:sz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480" w:lineRule="auto"/>
        <w:textAlignment w:val="auto"/>
        <w:rPr>
          <w:rFonts w:ascii="宋体" w:hAnsi="宋体" w:eastAsia="宋体"/>
          <w:sz w:val="24"/>
          <w:szCs w:val="24"/>
          <w:highlight w:val="none"/>
        </w:rPr>
      </w:pPr>
      <w:bookmarkStart w:id="6" w:name="_Toc144974481"/>
      <w:bookmarkStart w:id="7" w:name="_Toc152045513"/>
      <w:bookmarkStart w:id="8" w:name="_Toc300834930"/>
      <w:bookmarkStart w:id="9" w:name="_Toc247513935"/>
      <w:bookmarkStart w:id="10" w:name="_Toc152042289"/>
      <w:bookmarkStart w:id="11" w:name="_Toc247527536"/>
      <w:r>
        <w:rPr>
          <w:rFonts w:ascii="宋体" w:hAnsi="宋体" w:eastAsia="宋体"/>
          <w:sz w:val="24"/>
          <w:szCs w:val="24"/>
          <w:highlight w:val="none"/>
        </w:rPr>
        <w:t>2. 项目概况与招标范围</w:t>
      </w:r>
      <w:bookmarkEnd w:id="6"/>
      <w:bookmarkEnd w:id="7"/>
      <w:bookmarkEnd w:id="8"/>
      <w:bookmarkEnd w:id="9"/>
      <w:bookmarkEnd w:id="10"/>
      <w:bookmarkEnd w:id="11"/>
      <w:r>
        <w:rPr>
          <w:rFonts w:ascii="宋体" w:hAnsi="宋体" w:eastAsia="宋体"/>
          <w:sz w:val="24"/>
          <w:szCs w:val="24"/>
          <w:highlight w:val="none"/>
        </w:rPr>
        <w:t xml:space="preserve">               </w:t>
      </w:r>
    </w:p>
    <w:p>
      <w:pPr>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sz w:val="24"/>
          <w:highlight w:val="none"/>
        </w:rPr>
      </w:pPr>
      <w:bookmarkStart w:id="12" w:name="_Toc300834931"/>
      <w:bookmarkStart w:id="13" w:name="_Toc152042290"/>
      <w:bookmarkStart w:id="14" w:name="_Toc152045514"/>
      <w:bookmarkStart w:id="15" w:name="_Toc247527537"/>
      <w:bookmarkStart w:id="16" w:name="_Toc247513936"/>
      <w:bookmarkStart w:id="17" w:name="_Toc144974482"/>
      <w:r>
        <w:rPr>
          <w:rFonts w:hint="eastAsia" w:ascii="宋体" w:hAnsi="宋体"/>
          <w:sz w:val="24"/>
          <w:highlight w:val="none"/>
        </w:rPr>
        <w:t>2.1项目名称：</w:t>
      </w:r>
      <w:r>
        <w:rPr>
          <w:rFonts w:hint="eastAsia" w:ascii="宋体" w:hAnsi="宋体"/>
          <w:sz w:val="24"/>
          <w:highlight w:val="none"/>
          <w:u w:val="single"/>
          <w:lang w:eastAsia="zh-CN"/>
        </w:rPr>
        <w:t>2023-2025年从化区吕田镇、良口镇、温泉镇农村生活污水治理提升工程设计施工总承包及运维（EPCO）</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u w:val="single"/>
        </w:rPr>
      </w:pPr>
      <w:r>
        <w:rPr>
          <w:rFonts w:hint="eastAsia" w:ascii="宋体" w:hAnsi="宋体"/>
          <w:sz w:val="24"/>
          <w:highlight w:val="none"/>
        </w:rPr>
        <w:t>2.2 建设地点：</w:t>
      </w:r>
      <w:r>
        <w:rPr>
          <w:rFonts w:hint="eastAsia" w:ascii="宋体" w:hAnsi="宋体"/>
          <w:sz w:val="24"/>
          <w:highlight w:val="none"/>
          <w:u w:val="single"/>
        </w:rPr>
        <w:t>广州市</w:t>
      </w:r>
      <w:r>
        <w:rPr>
          <w:rFonts w:hint="eastAsia" w:ascii="宋体" w:hAnsi="宋体"/>
          <w:sz w:val="24"/>
          <w:highlight w:val="none"/>
          <w:u w:val="single"/>
          <w:lang w:eastAsia="zh-CN"/>
        </w:rPr>
        <w:t>从化区吕田镇、良口镇、温泉镇，</w:t>
      </w:r>
      <w:r>
        <w:rPr>
          <w:rFonts w:hint="eastAsia" w:ascii="宋体" w:hAnsi="宋体"/>
          <w:sz w:val="24"/>
          <w:highlight w:val="none"/>
          <w:u w:val="single"/>
          <w:lang w:val="en-US" w:eastAsia="zh-CN"/>
        </w:rPr>
        <w:t>涉及21个行政村，分别为</w:t>
      </w:r>
      <w:r>
        <w:rPr>
          <w:rFonts w:hint="eastAsia" w:ascii="宋体" w:hAnsi="宋体" w:eastAsia="宋体" w:cs="宋体"/>
          <w:color w:val="auto"/>
          <w:sz w:val="24"/>
          <w:szCs w:val="24"/>
          <w:highlight w:val="none"/>
          <w:u w:val="single"/>
          <w:lang w:val="en-US" w:eastAsia="zh-CN"/>
        </w:rPr>
        <w:t>吕田镇联丰村、吕新村、吕中村、鱼洞村、安山村</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lang w:val="en-US" w:eastAsia="zh-CN"/>
        </w:rPr>
        <w:t>良口镇良平村、锦村、石明村、长流村、良新村、下溪村、高沙村、少沙村、达溪村</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lang w:val="en-US" w:eastAsia="zh-CN"/>
        </w:rPr>
        <w:t>温泉镇卫东村、天湖村、乌石村、石海村、石南村、新田村、南平村。</w:t>
      </w:r>
    </w:p>
    <w:p>
      <w:pPr>
        <w:keepNext w:val="0"/>
        <w:keepLines w:val="0"/>
        <w:pageBreakBefore w:val="0"/>
        <w:widowControl/>
        <w:suppressLineNumbers w:val="0"/>
        <w:kinsoku/>
        <w:wordWrap/>
        <w:overflowPunct/>
        <w:topLinePunct w:val="0"/>
        <w:autoSpaceDE/>
        <w:autoSpaceDN/>
        <w:bidi w:val="0"/>
        <w:snapToGrid/>
        <w:spacing w:line="360" w:lineRule="auto"/>
        <w:ind w:firstLine="480" w:firstLineChars="200"/>
        <w:jc w:val="left"/>
        <w:textAlignment w:val="auto"/>
        <w:rPr>
          <w:rFonts w:hint="eastAsia" w:ascii="宋体" w:hAnsi="宋体"/>
          <w:sz w:val="24"/>
          <w:highlight w:val="none"/>
        </w:rPr>
      </w:pPr>
      <w:r>
        <w:rPr>
          <w:rFonts w:hint="eastAsia" w:ascii="宋体" w:hAnsi="宋体"/>
          <w:sz w:val="24"/>
          <w:highlight w:val="none"/>
        </w:rPr>
        <w:t>2.3 建设内容和项目规模：</w:t>
      </w:r>
      <w:r>
        <w:rPr>
          <w:rFonts w:hint="eastAsia" w:ascii="宋体" w:hAnsi="宋体"/>
          <w:sz w:val="24"/>
          <w:highlight w:val="none"/>
          <w:u w:val="single"/>
          <w:lang w:eastAsia="zh-CN"/>
        </w:rPr>
        <w:t>完成本项目施工图设计、工程建设和对吕田镇、良口镇、温泉镇的农污设施点进行为期3年的运行维护工作。</w:t>
      </w:r>
    </w:p>
    <w:p>
      <w:pPr>
        <w:pageBreakBefore w:val="0"/>
        <w:kinsoku/>
        <w:wordWrap/>
        <w:overflowPunct/>
        <w:topLinePunct w:val="0"/>
        <w:autoSpaceDE/>
        <w:autoSpaceDN/>
        <w:bidi w:val="0"/>
        <w:snapToGrid/>
        <w:spacing w:line="360" w:lineRule="auto"/>
        <w:ind w:firstLine="480" w:firstLineChars="200"/>
        <w:textAlignment w:val="auto"/>
        <w:rPr>
          <w:rFonts w:hint="default" w:ascii="宋体" w:hAnsi="宋体"/>
          <w:color w:val="auto"/>
          <w:sz w:val="24"/>
          <w:highlight w:val="none"/>
          <w:u w:val="single"/>
          <w:lang w:val="en-US"/>
        </w:rPr>
      </w:pPr>
      <w:r>
        <w:rPr>
          <w:rFonts w:hint="eastAsia" w:ascii="宋体" w:hAnsi="宋体"/>
          <w:color w:val="auto"/>
          <w:sz w:val="24"/>
          <w:highlight w:val="none"/>
          <w:u w:val="single"/>
          <w:lang w:val="en-US" w:eastAsia="zh-CN"/>
        </w:rPr>
        <w:t>本项目的主要建设工程量包含：北部三镇</w:t>
      </w:r>
      <w:r>
        <w:rPr>
          <w:rFonts w:hint="default" w:ascii="宋体" w:hAnsi="宋体"/>
          <w:color w:val="auto"/>
          <w:sz w:val="24"/>
          <w:highlight w:val="none"/>
          <w:u w:val="single"/>
          <w:lang w:val="en-US" w:eastAsia="zh-CN"/>
        </w:rPr>
        <w:t>21</w:t>
      </w:r>
      <w:r>
        <w:rPr>
          <w:rFonts w:hint="eastAsia" w:ascii="宋体" w:hAnsi="宋体"/>
          <w:color w:val="auto"/>
          <w:sz w:val="24"/>
          <w:highlight w:val="none"/>
          <w:u w:val="single"/>
          <w:lang w:val="en-US" w:eastAsia="zh-CN"/>
        </w:rPr>
        <w:t>个行政村共新建农村污水处理设施44座，污水处理规模共660.5</w:t>
      </w:r>
      <w:r>
        <w:rPr>
          <w:rFonts w:hint="default" w:ascii="宋体" w:hAnsi="宋体"/>
          <w:color w:val="auto"/>
          <w:sz w:val="24"/>
          <w:highlight w:val="none"/>
          <w:u w:val="single"/>
          <w:lang w:val="en-US" w:eastAsia="zh-CN"/>
        </w:rPr>
        <w:t>t/d</w:t>
      </w:r>
      <w:r>
        <w:rPr>
          <w:rFonts w:hint="eastAsia" w:ascii="宋体" w:hAnsi="宋体"/>
          <w:color w:val="auto"/>
          <w:sz w:val="24"/>
          <w:highlight w:val="none"/>
          <w:u w:val="single"/>
          <w:lang w:val="en-US" w:eastAsia="zh-CN"/>
        </w:rPr>
        <w:t>；现状处理设施提升改造124座；修复、更新现状管道0.73</w:t>
      </w:r>
      <w:r>
        <w:rPr>
          <w:rFonts w:hint="default" w:ascii="宋体" w:hAnsi="宋体"/>
          <w:color w:val="auto"/>
          <w:sz w:val="24"/>
          <w:highlight w:val="none"/>
          <w:u w:val="single"/>
          <w:lang w:val="en-US" w:eastAsia="zh-CN"/>
        </w:rPr>
        <w:t>km</w:t>
      </w:r>
      <w:r>
        <w:rPr>
          <w:rFonts w:hint="eastAsia" w:ascii="宋体" w:hAnsi="宋体"/>
          <w:color w:val="auto"/>
          <w:sz w:val="24"/>
          <w:highlight w:val="none"/>
          <w:u w:val="single"/>
          <w:lang w:val="en-US" w:eastAsia="zh-CN"/>
        </w:rPr>
        <w:t>，</w:t>
      </w:r>
      <w:r>
        <w:rPr>
          <w:rFonts w:hint="default" w:ascii="宋体" w:hAnsi="宋体"/>
          <w:color w:val="auto"/>
          <w:sz w:val="24"/>
          <w:highlight w:val="none"/>
          <w:u w:val="single"/>
          <w:lang w:val="en-US" w:eastAsia="zh-CN"/>
        </w:rPr>
        <w:t>DN300~DN</w:t>
      </w:r>
      <w:r>
        <w:rPr>
          <w:rFonts w:hint="eastAsia" w:ascii="宋体" w:hAnsi="宋体"/>
          <w:color w:val="auto"/>
          <w:sz w:val="24"/>
          <w:highlight w:val="none"/>
          <w:u w:val="single"/>
          <w:lang w:val="en-US" w:eastAsia="zh-CN"/>
        </w:rPr>
        <w:t>60</w:t>
      </w:r>
      <w:r>
        <w:rPr>
          <w:rFonts w:hint="default" w:ascii="宋体" w:hAnsi="宋体"/>
          <w:color w:val="auto"/>
          <w:sz w:val="24"/>
          <w:highlight w:val="none"/>
          <w:u w:val="single"/>
          <w:lang w:val="en-US" w:eastAsia="zh-CN"/>
        </w:rPr>
        <w:t>0</w:t>
      </w:r>
      <w:r>
        <w:rPr>
          <w:rFonts w:hint="eastAsia" w:ascii="宋体" w:hAnsi="宋体"/>
          <w:color w:val="auto"/>
          <w:sz w:val="24"/>
          <w:highlight w:val="none"/>
          <w:u w:val="single"/>
          <w:lang w:val="en-US" w:eastAsia="zh-CN"/>
        </w:rPr>
        <w:t>钢筋混凝土管铺设约25.12</w:t>
      </w:r>
      <w:r>
        <w:rPr>
          <w:rFonts w:hint="default" w:ascii="宋体" w:hAnsi="宋体"/>
          <w:color w:val="auto"/>
          <w:sz w:val="24"/>
          <w:highlight w:val="none"/>
          <w:u w:val="single"/>
          <w:lang w:val="en-US" w:eastAsia="zh-CN"/>
        </w:rPr>
        <w:t>km</w:t>
      </w:r>
      <w:r>
        <w:rPr>
          <w:rFonts w:hint="eastAsia" w:ascii="宋体" w:hAnsi="宋体"/>
          <w:color w:val="auto"/>
          <w:sz w:val="24"/>
          <w:highlight w:val="none"/>
          <w:u w:val="single"/>
          <w:lang w:val="en-US" w:eastAsia="zh-CN"/>
        </w:rPr>
        <w:t>，新建</w:t>
      </w:r>
      <w:r>
        <w:rPr>
          <w:rFonts w:hint="default" w:ascii="宋体" w:hAnsi="宋体"/>
          <w:color w:val="auto"/>
          <w:sz w:val="24"/>
          <w:highlight w:val="none"/>
          <w:u w:val="single"/>
          <w:lang w:val="en-US" w:eastAsia="zh-CN"/>
        </w:rPr>
        <w:t>DN200</w:t>
      </w:r>
      <w:r>
        <w:rPr>
          <w:rFonts w:hint="eastAsia" w:ascii="宋体" w:hAnsi="宋体"/>
          <w:color w:val="auto"/>
          <w:sz w:val="24"/>
          <w:highlight w:val="none"/>
          <w:u w:val="single"/>
          <w:lang w:val="en-US" w:eastAsia="zh-CN"/>
        </w:rPr>
        <w:t xml:space="preserve"> </w:t>
      </w:r>
      <w:r>
        <w:rPr>
          <w:rFonts w:hint="default" w:ascii="宋体" w:hAnsi="宋体"/>
          <w:color w:val="auto"/>
          <w:sz w:val="24"/>
          <w:highlight w:val="none"/>
          <w:u w:val="single"/>
          <w:lang w:val="en-US" w:eastAsia="zh-CN"/>
        </w:rPr>
        <w:t>UPVC</w:t>
      </w:r>
      <w:r>
        <w:rPr>
          <w:rFonts w:hint="eastAsia" w:ascii="宋体" w:hAnsi="宋体"/>
          <w:color w:val="auto"/>
          <w:sz w:val="24"/>
          <w:highlight w:val="none"/>
          <w:u w:val="single"/>
          <w:lang w:val="en-US" w:eastAsia="zh-CN"/>
        </w:rPr>
        <w:t>接户管39.23</w:t>
      </w:r>
      <w:r>
        <w:rPr>
          <w:rFonts w:hint="default" w:ascii="宋体" w:hAnsi="宋体"/>
          <w:color w:val="auto"/>
          <w:sz w:val="24"/>
          <w:highlight w:val="none"/>
          <w:u w:val="single"/>
          <w:lang w:val="en-US" w:eastAsia="zh-CN"/>
        </w:rPr>
        <w:t>km</w:t>
      </w:r>
      <w:r>
        <w:rPr>
          <w:rFonts w:hint="eastAsia" w:ascii="宋体" w:hAnsi="宋体"/>
          <w:color w:val="auto"/>
          <w:sz w:val="24"/>
          <w:highlight w:val="none"/>
          <w:u w:val="single"/>
          <w:lang w:val="en-US" w:eastAsia="zh-CN"/>
        </w:rPr>
        <w:t>，</w:t>
      </w:r>
      <w:r>
        <w:rPr>
          <w:rFonts w:hint="default" w:ascii="宋体" w:hAnsi="宋体"/>
          <w:color w:val="auto"/>
          <w:sz w:val="24"/>
          <w:highlight w:val="none"/>
          <w:u w:val="single"/>
          <w:lang w:val="en-US" w:eastAsia="zh-CN"/>
        </w:rPr>
        <w:t>DN100~DN150</w:t>
      </w:r>
      <w:r>
        <w:rPr>
          <w:rFonts w:hint="eastAsia" w:ascii="宋体" w:hAnsi="宋体"/>
          <w:color w:val="auto"/>
          <w:sz w:val="24"/>
          <w:highlight w:val="none"/>
          <w:u w:val="single"/>
          <w:lang w:val="en-US" w:eastAsia="zh-CN"/>
        </w:rPr>
        <w:t xml:space="preserve"> </w:t>
      </w:r>
      <w:r>
        <w:rPr>
          <w:rFonts w:hint="default" w:ascii="宋体" w:hAnsi="宋体"/>
          <w:color w:val="auto"/>
          <w:sz w:val="24"/>
          <w:highlight w:val="none"/>
          <w:u w:val="single"/>
          <w:lang w:val="en-US" w:eastAsia="zh-CN"/>
        </w:rPr>
        <w:t>UPVC</w:t>
      </w:r>
      <w:r>
        <w:rPr>
          <w:rFonts w:hint="eastAsia" w:ascii="宋体" w:hAnsi="宋体"/>
          <w:color w:val="auto"/>
          <w:sz w:val="24"/>
          <w:highlight w:val="none"/>
          <w:u w:val="single"/>
          <w:lang w:val="en-US" w:eastAsia="zh-CN"/>
        </w:rPr>
        <w:t>管铺设约24.65</w:t>
      </w:r>
      <w:r>
        <w:rPr>
          <w:rFonts w:hint="default" w:ascii="宋体" w:hAnsi="宋体"/>
          <w:color w:val="auto"/>
          <w:sz w:val="24"/>
          <w:highlight w:val="none"/>
          <w:u w:val="single"/>
          <w:lang w:val="en-US" w:eastAsia="zh-CN"/>
        </w:rPr>
        <w:t>km</w:t>
      </w:r>
      <w:r>
        <w:rPr>
          <w:rFonts w:hint="eastAsia" w:ascii="宋体" w:hAnsi="宋体"/>
          <w:color w:val="auto"/>
          <w:sz w:val="24"/>
          <w:highlight w:val="none"/>
          <w:u w:val="single"/>
          <w:lang w:val="en-US" w:eastAsia="zh-CN"/>
        </w:rPr>
        <w:t>，资源化利用的管道3.64</w:t>
      </w:r>
      <w:r>
        <w:rPr>
          <w:rFonts w:hint="default" w:ascii="宋体" w:hAnsi="宋体"/>
          <w:color w:val="auto"/>
          <w:sz w:val="24"/>
          <w:highlight w:val="none"/>
          <w:u w:val="single"/>
          <w:lang w:val="en-US" w:eastAsia="zh-CN"/>
        </w:rPr>
        <w:t>km</w:t>
      </w:r>
      <w:r>
        <w:rPr>
          <w:rFonts w:hint="eastAsia" w:ascii="宋体" w:hAnsi="宋体"/>
          <w:color w:val="auto"/>
          <w:sz w:val="24"/>
          <w:highlight w:val="none"/>
          <w:u w:val="single"/>
          <w:lang w:val="en-US" w:eastAsia="zh-CN"/>
        </w:rPr>
        <w:t>，装配式钢筋混凝土检查井1968座，新建化粪池50座，新建方井</w:t>
      </w:r>
      <w:r>
        <w:rPr>
          <w:rFonts w:hint="default" w:ascii="宋体" w:hAnsi="宋体"/>
          <w:color w:val="auto"/>
          <w:sz w:val="24"/>
          <w:highlight w:val="none"/>
          <w:u w:val="single"/>
          <w:lang w:val="en-US" w:eastAsia="zh-CN"/>
        </w:rPr>
        <w:t>600</w:t>
      </w:r>
      <w:r>
        <w:rPr>
          <w:rFonts w:hint="eastAsia" w:ascii="宋体" w:hAnsi="宋体"/>
          <w:color w:val="auto"/>
          <w:sz w:val="24"/>
          <w:highlight w:val="none"/>
          <w:u w:val="single"/>
          <w:lang w:val="en-US" w:eastAsia="zh-CN"/>
        </w:rPr>
        <w:t>×</w:t>
      </w:r>
      <w:r>
        <w:rPr>
          <w:rFonts w:hint="default" w:ascii="宋体" w:hAnsi="宋体"/>
          <w:color w:val="auto"/>
          <w:sz w:val="24"/>
          <w:highlight w:val="none"/>
          <w:u w:val="single"/>
          <w:lang w:val="en-US" w:eastAsia="zh-CN"/>
        </w:rPr>
        <w:t>600</w:t>
      </w:r>
      <w:r>
        <w:rPr>
          <w:rFonts w:hint="eastAsia" w:ascii="宋体" w:hAnsi="宋体"/>
          <w:color w:val="auto"/>
          <w:sz w:val="24"/>
          <w:highlight w:val="none"/>
          <w:u w:val="single"/>
          <w:lang w:val="en-US" w:eastAsia="zh-CN"/>
        </w:rPr>
        <w:t>共2382座，现状人工湿地更换填料、植物、现状管道清疏、修复、更换检查井盖等。其中：</w:t>
      </w:r>
    </w:p>
    <w:p>
      <w:pPr>
        <w:pStyle w:val="2"/>
        <w:spacing w:line="360" w:lineRule="auto"/>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u w:val="single"/>
          <w:lang w:val="en-US" w:eastAsia="zh-CN" w:bidi="ar-SA"/>
        </w:rPr>
        <w:t>1.吕田镇5个行政村主要新建农村污水处理设施15座，污水处理规模共226.5t/d；现状处理设施提升改造27座；修复、更新现状管道0.03km，DN300~DN400钢筋混凝土管铺设约7.929km，新建DN200 UPVC接户管15.54km，DN100~DN150 UPVC管铺设约7.01km，资源化利用的管道0.93km；装配式钢筋混凝土检查井720座，新建方井共682座，现状人工湿地更换填料、植物、现状管道清疏、修复、更换检查井盖等。</w:t>
      </w:r>
    </w:p>
    <w:p>
      <w:pPr>
        <w:pStyle w:val="2"/>
        <w:spacing w:line="360" w:lineRule="auto"/>
        <w:rPr>
          <w:rFonts w:hint="eastAsia"/>
          <w:sz w:val="24"/>
          <w:szCs w:val="24"/>
        </w:rPr>
      </w:pPr>
      <w:r>
        <w:rPr>
          <w:rFonts w:hint="eastAsia" w:ascii="宋体" w:hAnsi="宋体" w:eastAsia="宋体" w:cs="Times New Roman"/>
          <w:color w:val="auto"/>
          <w:kern w:val="2"/>
          <w:sz w:val="24"/>
          <w:szCs w:val="24"/>
          <w:highlight w:val="none"/>
          <w:u w:val="single"/>
          <w:lang w:val="en-US" w:eastAsia="zh-CN" w:bidi="ar-SA"/>
        </w:rPr>
        <w:t>2.良口镇9个行政村主要新建农村污水处理设施20座，污水处理规模共289t/d；现状处理设施提升改造65座；修复、更新现状管道0.61km，DN300~DN600钢筋混凝土管铺设约10.26km，新建DN200 UPVC接户管16.23km，DN100~DN150 UPVC管铺设约10.22km，资源化利用的管道2.18km；装配式钢筋混凝土检查井800座，新建化粪池49座，新建方井共1234座，现状人工湿地更换填料、植物、现状管道清疏、修复、更换检查井盖等。</w:t>
      </w:r>
    </w:p>
    <w:p>
      <w:pPr>
        <w:pStyle w:val="2"/>
        <w:spacing w:line="360" w:lineRule="auto"/>
        <w:rPr>
          <w:rFonts w:hint="eastAsia"/>
          <w:sz w:val="24"/>
          <w:szCs w:val="24"/>
        </w:rPr>
      </w:pPr>
      <w:r>
        <w:rPr>
          <w:rFonts w:hint="eastAsia" w:ascii="宋体" w:hAnsi="宋体" w:eastAsia="宋体" w:cs="Times New Roman"/>
          <w:color w:val="auto"/>
          <w:kern w:val="2"/>
          <w:sz w:val="24"/>
          <w:szCs w:val="24"/>
          <w:highlight w:val="none"/>
          <w:u w:val="single"/>
          <w:lang w:val="en-US" w:eastAsia="zh-CN" w:bidi="ar-SA"/>
        </w:rPr>
        <w:t>3.温泉镇7个行政村主要新建农村污水处理设施9座，污水处理规模共145t/d；现状处理设施提升改造32座；修复、更新现状管道0.09km，DN300~DN600钢筋混凝土管铺设约6.93km，新建DN200 UPVC接户管7.46km，DN100~DN150 UPVC管铺设约7.42km，资源化利用的管道0.54km；装配式钢筋混凝土检查井448座，新建化粪池1座，新建方井共466座，现状人工湿地更换填料、植物、现状管道清疏、修复、更换检查井盖等。</w:t>
      </w:r>
      <w:r>
        <w:rPr>
          <w:rFonts w:hint="eastAsia"/>
          <w:sz w:val="24"/>
          <w:szCs w:val="24"/>
        </w:rPr>
        <w:t xml:space="preserve"> </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highlight w:val="none"/>
          <w:u w:val="single"/>
        </w:rPr>
      </w:pPr>
      <w:r>
        <w:rPr>
          <w:rFonts w:hint="eastAsia" w:ascii="宋体" w:hAnsi="宋体"/>
          <w:color w:val="auto"/>
          <w:sz w:val="24"/>
          <w:highlight w:val="none"/>
          <w:u w:val="single"/>
        </w:rPr>
        <w:t>本工程</w:t>
      </w:r>
      <w:r>
        <w:rPr>
          <w:rFonts w:hint="eastAsia" w:ascii="宋体" w:hAnsi="宋体"/>
          <w:color w:val="auto"/>
          <w:sz w:val="24"/>
          <w:highlight w:val="none"/>
          <w:u w:val="single"/>
          <w:lang w:val="en-US" w:eastAsia="zh-CN"/>
        </w:rPr>
        <w:t>概</w:t>
      </w:r>
      <w:r>
        <w:rPr>
          <w:rFonts w:hint="eastAsia" w:ascii="宋体" w:hAnsi="宋体"/>
          <w:color w:val="auto"/>
          <w:sz w:val="24"/>
          <w:highlight w:val="none"/>
          <w:u w:val="single"/>
        </w:rPr>
        <w:t>算总投资</w:t>
      </w:r>
      <w:r>
        <w:rPr>
          <w:rFonts w:hint="eastAsia" w:ascii="宋体" w:hAnsi="宋体"/>
          <w:color w:val="auto"/>
          <w:sz w:val="24"/>
          <w:highlight w:val="none"/>
          <w:u w:val="single"/>
          <w:lang w:val="en-US" w:eastAsia="zh-CN"/>
        </w:rPr>
        <w:t>10484.45</w:t>
      </w:r>
      <w:r>
        <w:rPr>
          <w:rFonts w:hint="eastAsia" w:ascii="宋体" w:hAnsi="宋体"/>
          <w:color w:val="auto"/>
          <w:sz w:val="24"/>
          <w:highlight w:val="none"/>
          <w:u w:val="single"/>
        </w:rPr>
        <w:t>万元。</w:t>
      </w:r>
    </w:p>
    <w:p>
      <w:pPr>
        <w:spacing w:line="360" w:lineRule="auto"/>
        <w:rPr>
          <w:rFonts w:hint="eastAsia"/>
        </w:rPr>
      </w:pPr>
      <w:r>
        <w:rPr>
          <w:rFonts w:hint="eastAsia" w:ascii="宋体" w:hAnsi="宋体"/>
          <w:color w:val="auto"/>
          <w:sz w:val="24"/>
          <w:highlight w:val="none"/>
          <w:u w:val="single"/>
          <w:lang w:val="en-US" w:eastAsia="zh-CN"/>
        </w:rPr>
        <w:t xml:space="preserve">（阶梯推进，分批实施，具体项目以批复文件、和相关政府部门审查确定的建设项目、建设规模、建设标准等为准）。 </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 xml:space="preserve"> 2.4 工期和运营服务期：</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计划总工期</w:t>
      </w:r>
      <w:r>
        <w:rPr>
          <w:rFonts w:hint="eastAsia" w:ascii="宋体" w:hAnsi="宋体"/>
          <w:color w:val="auto"/>
          <w:sz w:val="24"/>
          <w:highlight w:val="none"/>
          <w:u w:val="single"/>
          <w:lang w:val="en-US" w:eastAsia="zh-CN"/>
        </w:rPr>
        <w:t>150</w:t>
      </w:r>
      <w:r>
        <w:rPr>
          <w:rFonts w:hint="eastAsia" w:ascii="宋体" w:hAnsi="宋体"/>
          <w:color w:val="auto"/>
          <w:sz w:val="24"/>
          <w:highlight w:val="none"/>
        </w:rPr>
        <w:t>个日历天</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不含运维服务期）</w:t>
      </w:r>
      <w:r>
        <w:rPr>
          <w:rFonts w:hint="eastAsia" w:ascii="宋体" w:hAnsi="宋体"/>
          <w:color w:val="auto"/>
          <w:sz w:val="24"/>
          <w:highlight w:val="none"/>
        </w:rPr>
        <w:t>。实际开工日期由监理单位发出的开工令中指定的日期算起，以工程竣工验收通过的日期作为实际竣工日。</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rPr>
        <w:t>2.4.1设计工期:</w:t>
      </w:r>
      <w:r>
        <w:rPr>
          <w:rFonts w:hint="eastAsia" w:ascii="宋体" w:hAnsi="宋体"/>
          <w:color w:val="auto"/>
          <w:sz w:val="24"/>
          <w:highlight w:val="none"/>
          <w:u w:val="single"/>
        </w:rPr>
        <w:t>承包人在合同签订后按发包人工作要求</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个日历天内完成施工图设计、补充、修改</w:t>
      </w:r>
      <w:r>
        <w:rPr>
          <w:rFonts w:hint="eastAsia" w:ascii="宋体" w:hAnsi="宋体" w:eastAsia="宋体" w:cs="Times New Roman"/>
          <w:color w:val="auto"/>
          <w:sz w:val="24"/>
          <w:highlight w:val="none"/>
          <w:u w:val="single"/>
          <w:lang w:eastAsia="zh-CN"/>
        </w:rPr>
        <w:t>，</w:t>
      </w:r>
      <w:r>
        <w:rPr>
          <w:rFonts w:hint="eastAsia" w:ascii="宋体" w:hAnsi="宋体" w:eastAsia="宋体" w:cs="Times New Roman"/>
          <w:color w:val="auto"/>
          <w:sz w:val="24"/>
          <w:highlight w:val="none"/>
          <w:u w:val="single"/>
        </w:rPr>
        <w:t>并通过施工图审查，具体以招标人实际要求通知为准。</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2.4.2 施工工期:</w:t>
      </w:r>
      <w:r>
        <w:rPr>
          <w:rFonts w:hint="eastAsia" w:ascii="宋体" w:hAnsi="宋体"/>
          <w:color w:val="auto"/>
          <w:sz w:val="24"/>
          <w:highlight w:val="none"/>
          <w:u w:val="single"/>
        </w:rPr>
        <w:t>暂定</w:t>
      </w:r>
      <w:r>
        <w:rPr>
          <w:rFonts w:hint="eastAsia" w:ascii="宋体" w:hAnsi="宋体"/>
          <w:color w:val="auto"/>
          <w:sz w:val="24"/>
          <w:highlight w:val="none"/>
          <w:u w:val="single"/>
          <w:lang w:val="en-US" w:eastAsia="zh-CN"/>
        </w:rPr>
        <w:t>130</w:t>
      </w:r>
      <w:r>
        <w:rPr>
          <w:rFonts w:hint="eastAsia" w:ascii="宋体" w:hAnsi="宋体"/>
          <w:color w:val="auto"/>
          <w:sz w:val="24"/>
          <w:highlight w:val="none"/>
          <w:u w:val="single"/>
        </w:rPr>
        <w:t>日历天，具体以开工报告时间为准</w:t>
      </w:r>
      <w:r>
        <w:rPr>
          <w:rFonts w:hint="eastAsia" w:ascii="宋体" w:hAnsi="宋体"/>
          <w:color w:val="auto"/>
          <w:sz w:val="24"/>
          <w:highlight w:val="none"/>
        </w:rPr>
        <w:t>。</w:t>
      </w:r>
    </w:p>
    <w:p>
      <w:pPr>
        <w:pageBreakBefore w:val="0"/>
        <w:kinsoku/>
        <w:wordWrap/>
        <w:overflowPunct/>
        <w:topLinePunct w:val="0"/>
        <w:autoSpaceDE/>
        <w:autoSpaceDN/>
        <w:bidi w:val="0"/>
        <w:snapToGrid/>
        <w:spacing w:line="360" w:lineRule="auto"/>
        <w:ind w:firstLine="480" w:firstLineChars="200"/>
        <w:textAlignment w:val="auto"/>
        <w:rPr>
          <w:rFonts w:ascii="宋体" w:hAnsi="宋体"/>
          <w:sz w:val="24"/>
          <w:highlight w:val="none"/>
        </w:rPr>
      </w:pPr>
      <w:r>
        <w:rPr>
          <w:rFonts w:hint="eastAsia" w:ascii="宋体" w:hAnsi="宋体"/>
          <w:sz w:val="24"/>
          <w:highlight w:val="none"/>
        </w:rPr>
        <w:t>2.4.3 运维服务期:</w:t>
      </w:r>
      <w:r>
        <w:rPr>
          <w:rFonts w:hint="eastAsia" w:ascii="宋体" w:hAnsi="宋体"/>
          <w:sz w:val="24"/>
          <w:highlight w:val="none"/>
          <w:lang w:val="en-US" w:eastAsia="zh-CN"/>
        </w:rPr>
        <w:t>暂定为</w:t>
      </w:r>
      <w:r>
        <w:rPr>
          <w:rFonts w:hint="eastAsia" w:ascii="宋体" w:hAnsi="宋体"/>
          <w:sz w:val="24"/>
          <w:highlight w:val="none"/>
        </w:rPr>
        <w:t>3年，自项目通过竣工验收之日起开始运维。</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2.5 招标范围：</w:t>
      </w:r>
      <w:r>
        <w:rPr>
          <w:rFonts w:hint="eastAsia" w:ascii="宋体" w:hAnsi="宋体"/>
          <w:sz w:val="24"/>
          <w:highlight w:val="none"/>
          <w:u w:val="single"/>
          <w:lang w:eastAsia="zh-CN"/>
        </w:rPr>
        <w:t>2023-2025年从化区吕田镇、良口镇、温泉镇农村生活污水治理提升工程设计施工总承包及运维（EPCO）</w:t>
      </w:r>
      <w:r>
        <w:rPr>
          <w:rFonts w:hint="eastAsia" w:ascii="宋体" w:hAnsi="宋体"/>
          <w:sz w:val="24"/>
          <w:highlight w:val="none"/>
        </w:rPr>
        <w:t>。</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具体内容包括：</w:t>
      </w:r>
    </w:p>
    <w:p>
      <w:pPr>
        <w:pageBreakBefore w:val="0"/>
        <w:kinsoku/>
        <w:wordWrap/>
        <w:overflowPunct/>
        <w:topLinePunct w:val="0"/>
        <w:autoSpaceDE/>
        <w:autoSpaceDN/>
        <w:bidi w:val="0"/>
        <w:snapToGrid/>
        <w:spacing w:line="360" w:lineRule="auto"/>
        <w:ind w:firstLine="424" w:firstLineChars="177"/>
        <w:textAlignment w:val="auto"/>
        <w:rPr>
          <w:rFonts w:hint="eastAsia" w:ascii="宋体" w:hAnsi="宋体"/>
          <w:color w:val="auto"/>
          <w:sz w:val="24"/>
          <w:highlight w:val="none"/>
          <w:u w:val="single"/>
        </w:rPr>
      </w:pPr>
      <w:r>
        <w:rPr>
          <w:rFonts w:hint="eastAsia" w:ascii="宋体" w:hAnsi="宋体"/>
          <w:color w:val="auto"/>
          <w:sz w:val="24"/>
          <w:highlight w:val="none"/>
          <w:u w:val="single"/>
        </w:rPr>
        <w:t>2.5.1</w:t>
      </w:r>
      <w:r>
        <w:rPr>
          <w:rFonts w:ascii="宋体" w:hAnsi="宋体"/>
          <w:color w:val="auto"/>
          <w:sz w:val="24"/>
          <w:highlight w:val="none"/>
          <w:u w:val="single"/>
        </w:rPr>
        <w:t>工程设计：</w:t>
      </w:r>
      <w:r>
        <w:rPr>
          <w:rFonts w:hint="eastAsia" w:ascii="宋体" w:hAnsi="宋体"/>
          <w:color w:val="auto"/>
          <w:sz w:val="24"/>
          <w:highlight w:val="none"/>
          <w:u w:val="single"/>
        </w:rPr>
        <w:t>对本工程进行施工图设计、施工图送审并取得施工图审查合格书、现场指导与监督、</w:t>
      </w:r>
      <w:r>
        <w:rPr>
          <w:rFonts w:hint="eastAsia" w:ascii="宋体" w:hAnsi="宋体"/>
          <w:color w:val="auto"/>
          <w:sz w:val="24"/>
          <w:highlight w:val="none"/>
          <w:u w:val="single"/>
          <w:lang w:val="en-US" w:eastAsia="zh-CN"/>
        </w:rPr>
        <w:t>配合</w:t>
      </w:r>
      <w:r>
        <w:rPr>
          <w:rFonts w:hint="eastAsia" w:ascii="宋体" w:hAnsi="宋体"/>
          <w:color w:val="auto"/>
          <w:sz w:val="24"/>
          <w:highlight w:val="none"/>
          <w:u w:val="single"/>
        </w:rPr>
        <w:t>相关报建</w:t>
      </w:r>
      <w:r>
        <w:rPr>
          <w:rFonts w:hint="eastAsia" w:ascii="宋体" w:hAnsi="宋体"/>
          <w:color w:val="auto"/>
          <w:sz w:val="24"/>
          <w:highlight w:val="none"/>
          <w:u w:val="single"/>
          <w:lang w:val="en-US" w:eastAsia="zh-CN"/>
        </w:rPr>
        <w:t>及工程保修</w:t>
      </w:r>
      <w:r>
        <w:rPr>
          <w:rFonts w:hint="eastAsia" w:ascii="宋体" w:hAnsi="宋体"/>
          <w:color w:val="auto"/>
          <w:sz w:val="24"/>
          <w:highlight w:val="none"/>
          <w:u w:val="single"/>
        </w:rPr>
        <w:t>等工作。</w:t>
      </w:r>
    </w:p>
    <w:p>
      <w:pPr>
        <w:pageBreakBefore w:val="0"/>
        <w:kinsoku/>
        <w:wordWrap/>
        <w:overflowPunct/>
        <w:topLinePunct w:val="0"/>
        <w:autoSpaceDE/>
        <w:autoSpaceDN/>
        <w:bidi w:val="0"/>
        <w:snapToGrid/>
        <w:spacing w:line="360" w:lineRule="auto"/>
        <w:ind w:firstLine="424" w:firstLineChars="177"/>
        <w:textAlignment w:val="auto"/>
        <w:rPr>
          <w:rFonts w:hint="default" w:ascii="宋体" w:hAnsi="宋体"/>
          <w:color w:val="auto"/>
          <w:sz w:val="24"/>
          <w:highlight w:val="none"/>
          <w:u w:val="single"/>
        </w:rPr>
      </w:pPr>
      <w:r>
        <w:rPr>
          <w:rFonts w:hint="eastAsia" w:ascii="宋体" w:hAnsi="宋体"/>
          <w:color w:val="auto"/>
          <w:sz w:val="24"/>
          <w:highlight w:val="none"/>
          <w:u w:val="single"/>
        </w:rPr>
        <w:t>2.5.2</w:t>
      </w:r>
      <w:r>
        <w:rPr>
          <w:rFonts w:ascii="宋体" w:hAnsi="宋体"/>
          <w:color w:val="auto"/>
          <w:sz w:val="24"/>
          <w:highlight w:val="none"/>
          <w:u w:val="single"/>
        </w:rPr>
        <w:t>工程施工范围：</w:t>
      </w:r>
      <w:r>
        <w:rPr>
          <w:rFonts w:hint="default" w:ascii="宋体" w:hAnsi="宋体"/>
          <w:color w:val="auto"/>
          <w:sz w:val="24"/>
          <w:highlight w:val="none"/>
          <w:u w:val="single"/>
        </w:rPr>
        <w:t>本工程设计范围内所有工程内容的施工（包工、包料、包安装、包工期、包质量、包安全生产、包文明施工、包劳保、包验收、包保修；综合单价包干；包承包范围内工程验收通过、包移交、包结算、包资料整理、包施工承包管理和现场整体组织、包专业协调及配合等），包括本项目施工范围内安全文明措施、交通疏解、土建、设备安装施工、红线范围内外水外电配套建设施工、调试、完工验收、结算、保修、竣工验收等</w:t>
      </w:r>
      <w:r>
        <w:rPr>
          <w:rFonts w:hint="eastAsia" w:ascii="宋体" w:hAnsi="宋体"/>
          <w:color w:val="auto"/>
          <w:sz w:val="24"/>
          <w:highlight w:val="none"/>
          <w:u w:val="single"/>
          <w:lang w:val="en-US" w:eastAsia="zh-CN"/>
        </w:rPr>
        <w:t>（阶梯推进，分批实施，具体项目以批复文件、和相关政府部门审查确定的建设项目、建设规模、建设标准等为准）。</w:t>
      </w:r>
    </w:p>
    <w:p>
      <w:pPr>
        <w:pStyle w:val="12"/>
        <w:pageBreakBefore w:val="0"/>
        <w:kinsoku/>
        <w:wordWrap/>
        <w:overflowPunct/>
        <w:topLinePunct w:val="0"/>
        <w:autoSpaceDE/>
        <w:autoSpaceDN/>
        <w:bidi w:val="0"/>
        <w:snapToGrid/>
        <w:spacing w:line="360" w:lineRule="auto"/>
        <w:textAlignment w:val="auto"/>
        <w:rPr>
          <w:rFonts w:hint="eastAsia"/>
          <w:color w:val="auto"/>
          <w:highlight w:val="none"/>
        </w:rPr>
      </w:pPr>
      <w:r>
        <w:rPr>
          <w:rFonts w:hint="eastAsia" w:ascii="宋体" w:hAnsi="宋体"/>
          <w:color w:val="auto"/>
          <w:sz w:val="24"/>
          <w:highlight w:val="none"/>
          <w:u w:val="single"/>
        </w:rPr>
        <w:t>2.5.3运维范围和内容</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对吕田镇</w:t>
      </w:r>
      <w:r>
        <w:rPr>
          <w:rFonts w:hint="eastAsia" w:ascii="宋体" w:hAnsi="宋体" w:eastAsia="宋体" w:cs="Times New Roman"/>
          <w:color w:val="auto"/>
          <w:kern w:val="2"/>
          <w:sz w:val="24"/>
          <w:szCs w:val="24"/>
          <w:highlight w:val="none"/>
          <w:u w:val="single"/>
          <w:lang w:val="en-US" w:eastAsia="zh-CN" w:bidi="ar-SA"/>
        </w:rPr>
        <w:t>、良口镇、温泉镇的农污设施点进行为期3年的运行维护工作，最终以经实际移交给运维单位的运维管网及设施清单为准。</w:t>
      </w:r>
    </w:p>
    <w:p>
      <w:pPr>
        <w:pageBreakBefore w:val="0"/>
        <w:kinsoku/>
        <w:wordWrap/>
        <w:overflowPunct/>
        <w:topLinePunct w:val="0"/>
        <w:autoSpaceDE/>
        <w:autoSpaceDN/>
        <w:bidi w:val="0"/>
        <w:snapToGrid/>
        <w:spacing w:line="360" w:lineRule="auto"/>
        <w:ind w:firstLine="424" w:firstLineChars="177"/>
        <w:textAlignment w:val="auto"/>
        <w:rPr>
          <w:rFonts w:ascii="宋体" w:hAnsi="宋体"/>
          <w:color w:val="auto"/>
          <w:sz w:val="24"/>
          <w:highlight w:val="none"/>
          <w:u w:val="single"/>
        </w:rPr>
      </w:pPr>
      <w:r>
        <w:rPr>
          <w:rFonts w:hint="eastAsia" w:ascii="宋体" w:hAnsi="宋体"/>
          <w:color w:val="auto"/>
          <w:sz w:val="24"/>
          <w:highlight w:val="none"/>
          <w:u w:val="single"/>
        </w:rPr>
        <w:t>2.5.4</w:t>
      </w:r>
      <w:r>
        <w:rPr>
          <w:rFonts w:ascii="宋体" w:hAnsi="宋体"/>
          <w:color w:val="auto"/>
          <w:sz w:val="24"/>
          <w:highlight w:val="none"/>
          <w:u w:val="single"/>
        </w:rPr>
        <w:t>相关报批、报建配合服务：</w:t>
      </w:r>
      <w:r>
        <w:rPr>
          <w:rFonts w:hint="default" w:ascii="宋体" w:hAnsi="宋体"/>
          <w:color w:val="auto"/>
          <w:sz w:val="24"/>
          <w:highlight w:val="none"/>
          <w:u w:val="single"/>
        </w:rPr>
        <w:t>报批报建配合，竣工备案等。派出专人配合项目的报建报批工作，配合征地拆迁工作。</w:t>
      </w:r>
    </w:p>
    <w:p>
      <w:pPr>
        <w:pStyle w:val="2"/>
        <w:pageBreakBefore w:val="0"/>
        <w:kinsoku/>
        <w:wordWrap/>
        <w:overflowPunct/>
        <w:topLinePunct w:val="0"/>
        <w:autoSpaceDE/>
        <w:autoSpaceDN/>
        <w:bidi w:val="0"/>
        <w:snapToGrid/>
        <w:spacing w:line="360" w:lineRule="auto"/>
        <w:textAlignment w:val="auto"/>
        <w:rPr>
          <w:rFonts w:hint="eastAsia"/>
          <w:sz w:val="24"/>
          <w:szCs w:val="24"/>
          <w:highlight w:val="none"/>
        </w:rPr>
      </w:pPr>
      <w:r>
        <w:rPr>
          <w:rFonts w:hint="eastAsia" w:ascii="宋体" w:hAnsi="宋体" w:cs="宋体"/>
          <w:color w:val="auto"/>
          <w:sz w:val="24"/>
          <w:szCs w:val="24"/>
          <w:highlight w:val="none"/>
          <w:u w:val="single"/>
        </w:rPr>
        <w:t>注：最终以招标文件（含招标答疑、澄清文件）、经审定的设计图纸、经审定的概算内容及设计施工总承包合同为准且包括招标人发出的与本工程有关的一切文件。招标人有权对实施项目的施工范围</w:t>
      </w:r>
      <w:r>
        <w:rPr>
          <w:rFonts w:hint="eastAsia" w:ascii="宋体" w:hAnsi="宋体" w:cs="宋体"/>
          <w:color w:val="auto"/>
          <w:sz w:val="24"/>
          <w:szCs w:val="24"/>
          <w:highlight w:val="none"/>
          <w:u w:val="single"/>
          <w:lang w:val="en-US" w:eastAsia="zh-CN"/>
        </w:rPr>
        <w:t>及运维范围</w:t>
      </w:r>
      <w:r>
        <w:rPr>
          <w:rFonts w:hint="eastAsia" w:ascii="宋体" w:hAnsi="宋体" w:cs="宋体"/>
          <w:color w:val="auto"/>
          <w:sz w:val="24"/>
          <w:szCs w:val="24"/>
          <w:highlight w:val="none"/>
          <w:u w:val="single"/>
        </w:rPr>
        <w:t>进行调整，承包人不得有异议。</w:t>
      </w:r>
    </w:p>
    <w:p>
      <w:pPr>
        <w:pageBreakBefore w:val="0"/>
        <w:kinsoku/>
        <w:wordWrap/>
        <w:overflowPunct/>
        <w:topLinePunct w:val="0"/>
        <w:autoSpaceDE/>
        <w:autoSpaceDN/>
        <w:bidi w:val="0"/>
        <w:snapToGrid/>
        <w:spacing w:line="360" w:lineRule="auto"/>
        <w:ind w:firstLine="424" w:firstLineChars="177"/>
        <w:textAlignment w:val="auto"/>
        <w:rPr>
          <w:rFonts w:hint="eastAsia" w:ascii="宋体" w:hAnsi="宋体"/>
          <w:sz w:val="24"/>
          <w:highlight w:val="none"/>
        </w:rPr>
      </w:pPr>
      <w:r>
        <w:rPr>
          <w:rFonts w:ascii="宋体" w:hAnsi="宋体"/>
          <w:sz w:val="24"/>
          <w:highlight w:val="none"/>
        </w:rPr>
        <w:t>2.6</w:t>
      </w:r>
      <w:r>
        <w:rPr>
          <w:rFonts w:hint="eastAsia" w:ascii="宋体" w:hAnsi="宋体"/>
          <w:sz w:val="24"/>
          <w:highlight w:val="none"/>
        </w:rPr>
        <w:t>招标控制价及投标报价</w:t>
      </w:r>
    </w:p>
    <w:p>
      <w:pPr>
        <w:pageBreakBefore w:val="0"/>
        <w:kinsoku/>
        <w:wordWrap/>
        <w:overflowPunct/>
        <w:topLinePunct w:val="0"/>
        <w:autoSpaceDE/>
        <w:autoSpaceDN/>
        <w:bidi w:val="0"/>
        <w:snapToGrid/>
        <w:spacing w:line="360" w:lineRule="auto"/>
        <w:ind w:firstLine="480" w:firstLineChars="200"/>
        <w:textAlignment w:val="auto"/>
        <w:rPr>
          <w:rFonts w:hint="default" w:ascii="宋体" w:hAnsi="宋体" w:eastAsia="宋体"/>
          <w:sz w:val="24"/>
          <w:highlight w:val="none"/>
          <w:lang w:val="en-US" w:eastAsia="zh-CN"/>
        </w:rPr>
      </w:pPr>
      <w:r>
        <w:rPr>
          <w:rFonts w:hint="eastAsia" w:ascii="宋体" w:hAnsi="宋体"/>
          <w:color w:val="auto"/>
          <w:sz w:val="24"/>
          <w:highlight w:val="none"/>
        </w:rPr>
        <w:t>2.6.1招标控制价：本项目招标控制价为人民币</w:t>
      </w:r>
      <w:r>
        <w:rPr>
          <w:rFonts w:hint="eastAsia" w:ascii="宋体" w:hAnsi="宋体"/>
          <w:color w:val="auto"/>
          <w:sz w:val="24"/>
          <w:highlight w:val="none"/>
          <w:u w:val="single"/>
          <w:lang w:val="en-US" w:eastAsia="zh-CN"/>
        </w:rPr>
        <w:t>88043592.94</w:t>
      </w:r>
      <w:r>
        <w:rPr>
          <w:rFonts w:hint="eastAsia" w:ascii="宋体" w:hAnsi="宋体"/>
          <w:color w:val="auto"/>
          <w:sz w:val="24"/>
          <w:highlight w:val="none"/>
        </w:rPr>
        <w:t>元。其中：建安工程费招标控制价为</w:t>
      </w:r>
      <w:r>
        <w:rPr>
          <w:rFonts w:hint="eastAsia" w:ascii="宋体" w:hAnsi="宋体" w:eastAsia="宋体" w:cs="宋体"/>
          <w:color w:val="auto"/>
          <w:kern w:val="2"/>
          <w:sz w:val="24"/>
          <w:szCs w:val="24"/>
          <w:highlight w:val="none"/>
          <w:u w:val="single"/>
          <w:lang w:val="en-US" w:eastAsia="zh-CN" w:bidi="ar-SA"/>
        </w:rPr>
        <w:t>84069847.76</w:t>
      </w:r>
      <w:r>
        <w:rPr>
          <w:rFonts w:hint="eastAsia" w:ascii="宋体" w:hAnsi="宋体"/>
          <w:color w:val="auto"/>
          <w:sz w:val="24"/>
          <w:highlight w:val="none"/>
        </w:rPr>
        <w:t>元，设计费招标控制价为</w:t>
      </w:r>
      <w:r>
        <w:rPr>
          <w:rFonts w:hint="eastAsia" w:ascii="宋体" w:hAnsi="宋体"/>
          <w:color w:val="auto"/>
          <w:sz w:val="24"/>
          <w:highlight w:val="none"/>
          <w:u w:val="single"/>
          <w:lang w:val="en-US" w:eastAsia="zh-CN"/>
        </w:rPr>
        <w:t>1330247.18</w:t>
      </w:r>
      <w:r>
        <w:rPr>
          <w:rFonts w:hint="eastAsia" w:ascii="宋体" w:hAnsi="宋体"/>
          <w:color w:val="auto"/>
          <w:sz w:val="24"/>
          <w:highlight w:val="none"/>
        </w:rPr>
        <w:t>元,运维费</w:t>
      </w:r>
      <w:r>
        <w:rPr>
          <w:rFonts w:hint="eastAsia" w:ascii="宋体" w:hAnsi="宋体"/>
          <w:color w:val="auto"/>
          <w:sz w:val="24"/>
          <w:highlight w:val="none"/>
          <w:lang w:val="en-US" w:eastAsia="zh-CN"/>
        </w:rPr>
        <w:t>为</w:t>
      </w:r>
      <w:r>
        <w:rPr>
          <w:rFonts w:hint="eastAsia" w:ascii="宋体" w:hAnsi="宋体"/>
          <w:color w:val="auto"/>
          <w:sz w:val="24"/>
          <w:highlight w:val="none"/>
          <w:u w:val="single"/>
          <w:lang w:val="en-US" w:eastAsia="zh-CN"/>
        </w:rPr>
        <w:t>2643498</w:t>
      </w:r>
      <w:r>
        <w:rPr>
          <w:rFonts w:hint="eastAsia" w:ascii="宋体" w:hAnsi="宋体"/>
          <w:color w:val="auto"/>
          <w:sz w:val="24"/>
          <w:highlight w:val="none"/>
          <w:u w:val="none"/>
          <w:lang w:val="en-US" w:eastAsia="zh-CN"/>
        </w:rPr>
        <w:t>元</w:t>
      </w:r>
      <w:r>
        <w:rPr>
          <w:rFonts w:hint="eastAsia" w:ascii="宋体" w:hAnsi="宋体"/>
          <w:color w:val="auto"/>
          <w:sz w:val="24"/>
          <w:highlight w:val="none"/>
        </w:rPr>
        <w:t>。</w:t>
      </w:r>
      <w:r>
        <w:rPr>
          <w:rFonts w:hint="eastAsia" w:ascii="宋体" w:hAnsi="宋体"/>
          <w:sz w:val="24"/>
          <w:highlight w:val="none"/>
        </w:rPr>
        <w:t xml:space="preserve"> </w:t>
      </w:r>
    </w:p>
    <w:p>
      <w:pPr>
        <w:pageBreakBefore w:val="0"/>
        <w:kinsoku/>
        <w:wordWrap/>
        <w:overflowPunct/>
        <w:topLinePunct w:val="0"/>
        <w:autoSpaceDE/>
        <w:autoSpaceDN/>
        <w:bidi w:val="0"/>
        <w:snapToGrid/>
        <w:spacing w:line="360" w:lineRule="auto"/>
        <w:ind w:firstLine="424" w:firstLineChars="177"/>
        <w:textAlignment w:val="auto"/>
        <w:rPr>
          <w:rFonts w:hint="eastAsia" w:ascii="宋体" w:hAnsi="宋体"/>
          <w:sz w:val="24"/>
          <w:highlight w:val="none"/>
        </w:rPr>
      </w:pPr>
      <w:r>
        <w:rPr>
          <w:rFonts w:hint="eastAsia" w:ascii="宋体" w:hAnsi="宋体"/>
          <w:sz w:val="24"/>
          <w:highlight w:val="none"/>
        </w:rPr>
        <w:t>2.6.2投标报价：投标人总投标报价以及设计费、建安工程费</w:t>
      </w:r>
      <w:r>
        <w:rPr>
          <w:rFonts w:hint="eastAsia" w:ascii="宋体" w:hAnsi="宋体"/>
          <w:sz w:val="24"/>
          <w:highlight w:val="none"/>
          <w:lang w:eastAsia="zh-CN"/>
        </w:rPr>
        <w:t>、</w:t>
      </w:r>
      <w:r>
        <w:rPr>
          <w:rFonts w:hint="eastAsia" w:ascii="宋体" w:hAnsi="宋体" w:eastAsia="宋体" w:cs="Times New Roman"/>
          <w:sz w:val="24"/>
          <w:highlight w:val="none"/>
          <w:lang w:val="en-US" w:eastAsia="zh-CN"/>
        </w:rPr>
        <w:t>运维费</w:t>
      </w:r>
      <w:r>
        <w:rPr>
          <w:rFonts w:hint="eastAsia" w:ascii="宋体" w:hAnsi="宋体"/>
          <w:sz w:val="24"/>
          <w:highlight w:val="none"/>
        </w:rPr>
        <w:t>等各单项报价均不得超过招标控制价，超过上述相应招标控制价的为无效标。</w:t>
      </w:r>
    </w:p>
    <w:p>
      <w:pPr>
        <w:pageBreakBefore w:val="0"/>
        <w:kinsoku/>
        <w:wordWrap/>
        <w:overflowPunct/>
        <w:topLinePunct w:val="0"/>
        <w:autoSpaceDE/>
        <w:autoSpaceDN/>
        <w:bidi w:val="0"/>
        <w:snapToGrid/>
        <w:spacing w:line="360" w:lineRule="auto"/>
        <w:ind w:firstLine="424" w:firstLineChars="177"/>
        <w:textAlignment w:val="auto"/>
        <w:rPr>
          <w:rFonts w:hint="eastAsia" w:ascii="宋体" w:hAnsi="宋体"/>
          <w:sz w:val="24"/>
          <w:highlight w:val="none"/>
        </w:rPr>
      </w:pPr>
      <w:r>
        <w:rPr>
          <w:rFonts w:hint="eastAsia" w:ascii="宋体" w:hAnsi="宋体"/>
          <w:sz w:val="24"/>
          <w:highlight w:val="none"/>
        </w:rPr>
        <w:t>2.7标段划分：一个标段。</w:t>
      </w:r>
    </w:p>
    <w:p>
      <w:pPr>
        <w:pStyle w:val="4"/>
        <w:keepNext/>
        <w:keepLines/>
        <w:pageBreakBefore w:val="0"/>
        <w:widowControl w:val="0"/>
        <w:kinsoku/>
        <w:wordWrap/>
        <w:overflowPunct/>
        <w:topLinePunct w:val="0"/>
        <w:autoSpaceDE/>
        <w:autoSpaceDN/>
        <w:bidi w:val="0"/>
        <w:adjustRightInd/>
        <w:snapToGrid/>
        <w:spacing w:before="0" w:after="0" w:line="480" w:lineRule="auto"/>
        <w:textAlignment w:val="auto"/>
        <w:rPr>
          <w:rFonts w:ascii="宋体" w:hAnsi="宋体" w:eastAsia="宋体"/>
          <w:sz w:val="24"/>
          <w:szCs w:val="24"/>
          <w:highlight w:val="none"/>
        </w:rPr>
      </w:pPr>
      <w:r>
        <w:rPr>
          <w:rFonts w:ascii="宋体" w:hAnsi="宋体" w:eastAsia="宋体"/>
          <w:sz w:val="24"/>
          <w:szCs w:val="24"/>
          <w:highlight w:val="none"/>
        </w:rPr>
        <w:t>3. 投标人资格要求</w:t>
      </w:r>
      <w:bookmarkEnd w:id="12"/>
      <w:bookmarkEnd w:id="13"/>
      <w:bookmarkEnd w:id="14"/>
      <w:bookmarkEnd w:id="15"/>
      <w:bookmarkEnd w:id="16"/>
      <w:bookmarkEnd w:id="17"/>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bookmarkStart w:id="18" w:name="_Toc152042291"/>
      <w:bookmarkStart w:id="19" w:name="_Toc152045515"/>
      <w:bookmarkStart w:id="20" w:name="_Toc247527538"/>
      <w:bookmarkStart w:id="21" w:name="_Toc144974483"/>
      <w:bookmarkStart w:id="22" w:name="_Toc300834932"/>
      <w:bookmarkStart w:id="23" w:name="_Toc247513937"/>
      <w:r>
        <w:rPr>
          <w:rFonts w:hint="eastAsia" w:ascii="宋体" w:hAnsi="宋体"/>
          <w:sz w:val="24"/>
          <w:highlight w:val="none"/>
        </w:rPr>
        <w:t>3.1</w:t>
      </w:r>
      <w:r>
        <w:rPr>
          <w:rFonts w:ascii="宋体" w:hAnsi="宋体"/>
          <w:sz w:val="24"/>
          <w:highlight w:val="none"/>
        </w:rPr>
        <w:t>投标申请人（如为联合体，则联合体各方）具有独立法人资格，持有工商行政管理部门核发的有效法人营业执照，按国家法律经营。</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3.2</w:t>
      </w:r>
      <w:r>
        <w:rPr>
          <w:rFonts w:ascii="宋体" w:hAnsi="宋体"/>
          <w:sz w:val="24"/>
          <w:highlight w:val="none"/>
        </w:rPr>
        <w:t>投标申请人</w:t>
      </w:r>
      <w:r>
        <w:rPr>
          <w:rFonts w:hint="eastAsia" w:ascii="宋体" w:hAnsi="宋体"/>
          <w:sz w:val="24"/>
          <w:highlight w:val="none"/>
        </w:rPr>
        <w:t>（独立体或联合体成员方）须</w:t>
      </w:r>
      <w:r>
        <w:rPr>
          <w:rFonts w:ascii="宋体" w:hAnsi="宋体"/>
          <w:sz w:val="24"/>
          <w:highlight w:val="none"/>
        </w:rPr>
        <w:t>同时具备承接本工程所需的以下资质条件：</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u w:val="single"/>
        </w:rPr>
      </w:pPr>
      <w:r>
        <w:rPr>
          <w:rFonts w:hint="eastAsia" w:ascii="宋体" w:hAnsi="宋体"/>
          <w:sz w:val="24"/>
          <w:highlight w:val="none"/>
        </w:rPr>
        <w:t>3.2.1</w:t>
      </w:r>
      <w:r>
        <w:rPr>
          <w:rFonts w:hint="eastAsia" w:ascii="宋体" w:hAnsi="宋体"/>
          <w:sz w:val="24"/>
          <w:highlight w:val="none"/>
          <w:u w:val="single"/>
        </w:rPr>
        <w:t>工程设计资质：工程设计综合资质，或具备工程设计市政行业</w:t>
      </w:r>
      <w:bookmarkStart w:id="24" w:name="OLE_LINK1"/>
      <w:r>
        <w:rPr>
          <w:rFonts w:hint="eastAsia" w:ascii="宋体" w:hAnsi="宋体"/>
          <w:sz w:val="24"/>
          <w:highlight w:val="none"/>
          <w:u w:val="single"/>
        </w:rPr>
        <w:t>丙</w:t>
      </w:r>
      <w:bookmarkEnd w:id="24"/>
      <w:r>
        <w:rPr>
          <w:rFonts w:hint="eastAsia" w:ascii="宋体" w:hAnsi="宋体"/>
          <w:sz w:val="24"/>
          <w:highlight w:val="none"/>
          <w:u w:val="single"/>
        </w:rPr>
        <w:t>级（或以上）资质，或具备工程设计市政行业（排水工程）专业丙级（或以上）资质；</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香港企业独立参加投标的，须在广东省住房和城乡建设主管部门备案且备案的业务范围满足本项目招标资质要求。</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3.2.2工程施工资质：具备市政公用工程施工总承包叁级（或以上）资质。</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广东省住房和城乡建设厅关于印发建筑业企业等资质管理“放管服”改革试点实施意见的通知》（粤建规范〔2018〕7号）、</w:t>
      </w:r>
      <w:r>
        <w:rPr>
          <w:sz w:val="24"/>
          <w:highlight w:val="none"/>
        </w:rPr>
        <w:t>《住房和城乡建设部办公厅关于做好建筑业“证照分离”改革衔接有关工作的通知》（建办市〔2021〕30号）</w:t>
      </w:r>
      <w:r>
        <w:rPr>
          <w:rFonts w:hint="eastAsia" w:ascii="宋体" w:hAnsi="宋体"/>
          <w:sz w:val="24"/>
          <w:highlight w:val="none"/>
        </w:rPr>
        <w:t>、《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w:t>
      </w:r>
      <w:r>
        <w:rPr>
          <w:rFonts w:hint="eastAsia" w:ascii="宋体" w:hAnsi="宋体"/>
          <w:sz w:val="24"/>
          <w:highlight w:val="none"/>
          <w:lang w:eastAsia="zh-CN"/>
        </w:rPr>
        <w:t>、《住房城乡建设部办公厅关于做好有关建设工程企业资质证书换领和延续工作的通知》（建办市〔2023〕47号）、</w:t>
      </w:r>
      <w:r>
        <w:rPr>
          <w:rFonts w:hint="eastAsia" w:ascii="宋体" w:hAnsi="宋体" w:eastAsia="宋体" w:cs="Times New Roman"/>
          <w:sz w:val="24"/>
          <w:highlight w:val="none"/>
          <w:lang w:eastAsia="zh-CN"/>
        </w:rPr>
        <w:t>《</w:t>
      </w:r>
      <w:r>
        <w:rPr>
          <w:rFonts w:hint="eastAsia" w:ascii="宋体" w:hAnsi="宋体" w:eastAsia="宋体" w:cs="Times New Roman"/>
          <w:i w:val="0"/>
          <w:iCs w:val="0"/>
          <w:caps w:val="0"/>
          <w:color w:val="212529"/>
          <w:spacing w:val="0"/>
          <w:sz w:val="24"/>
          <w:szCs w:val="24"/>
          <w:highlight w:val="none"/>
          <w:shd w:val="clear" w:color="auto" w:fill="auto"/>
        </w:rPr>
        <w:t>广东省住房和城乡建设厅关于做好有关建设工程企业资质证书换领工作的通知</w:t>
      </w:r>
      <w:r>
        <w:rPr>
          <w:rFonts w:hint="eastAsia" w:ascii="宋体" w:hAnsi="宋体" w:eastAsia="宋体" w:cs="Times New Roman"/>
          <w:i w:val="0"/>
          <w:iCs w:val="0"/>
          <w:caps w:val="0"/>
          <w:color w:val="212529"/>
          <w:spacing w:val="0"/>
          <w:sz w:val="24"/>
          <w:szCs w:val="24"/>
          <w:highlight w:val="none"/>
          <w:shd w:val="clear" w:color="auto" w:fill="auto"/>
          <w:lang w:eastAsia="zh-CN"/>
        </w:rPr>
        <w:t>》（粤建许函〔2024〕124号）</w:t>
      </w:r>
      <w:r>
        <w:rPr>
          <w:rFonts w:hint="eastAsia" w:ascii="宋体" w:hAnsi="宋体"/>
          <w:sz w:val="24"/>
          <w:highlight w:val="none"/>
        </w:rPr>
        <w:t>等相关规定执行。</w:t>
      </w:r>
    </w:p>
    <w:p>
      <w:pPr>
        <w:spacing w:line="360" w:lineRule="auto"/>
        <w:ind w:firstLine="480" w:firstLineChars="200"/>
        <w:rPr>
          <w:rFonts w:hint="eastAsia" w:ascii="宋体" w:hAnsi="宋体"/>
          <w:sz w:val="24"/>
          <w:highlight w:val="none"/>
        </w:rPr>
      </w:pPr>
      <w:r>
        <w:rPr>
          <w:rFonts w:hint="eastAsia" w:ascii="宋体" w:hAnsi="宋体"/>
          <w:sz w:val="24"/>
          <w:highlight w:val="none"/>
        </w:rPr>
        <w:t>②香港企业备案的业务范围依据《广东省住房和城乡建设厅关于印发香港工程建设咨询企业和专业人士在粤港澳大湾区内地城市开业执业试点管理暂行办法的通知》（粤建规范〔2020〕1号，详见链接：</w:t>
      </w:r>
      <w:r>
        <w:rPr>
          <w:rFonts w:hint="eastAsia" w:ascii="宋体" w:hAnsi="宋体"/>
          <w:sz w:val="24"/>
          <w:highlight w:val="none"/>
        </w:rPr>
        <w:fldChar w:fldCharType="begin"/>
      </w:r>
      <w:r>
        <w:rPr>
          <w:rFonts w:hint="eastAsia" w:ascii="宋体" w:hAnsi="宋体"/>
          <w:sz w:val="24"/>
          <w:highlight w:val="none"/>
        </w:rPr>
        <w:instrText xml:space="preserve"> HYPERLINK "http://zfcxjst.gd.gov.cn/xxgk/wjtz/content/post_3137220.html）确定。" </w:instrText>
      </w:r>
      <w:r>
        <w:rPr>
          <w:rFonts w:hint="eastAsia" w:ascii="宋体" w:hAnsi="宋体"/>
          <w:sz w:val="24"/>
          <w:highlight w:val="none"/>
        </w:rPr>
        <w:fldChar w:fldCharType="separate"/>
      </w:r>
      <w:r>
        <w:rPr>
          <w:rFonts w:hint="eastAsia" w:ascii="宋体" w:hAnsi="宋体"/>
          <w:sz w:val="24"/>
          <w:highlight w:val="none"/>
        </w:rPr>
        <w:t>http://zfcxjst.gd.gov.cn/xxgk/wjtz/content/post_3137220.html）确定。</w:t>
      </w:r>
      <w:r>
        <w:rPr>
          <w:rFonts w:hint="eastAsia" w:ascii="宋体" w:hAnsi="宋体"/>
          <w:sz w:val="24"/>
          <w:highlight w:val="none"/>
        </w:rPr>
        <w:fldChar w:fldCharType="end"/>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3.3  关于联合体投标</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①本项目允许联合体投标，但只接受最多由3家单位组成的联合体，并签定联合体工作协议（联合体协议书格式详见附件二）。联合体工作协议应明确约定各方拟承担的工作</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设计、施工、运维等</w:t>
      </w:r>
      <w:r>
        <w:rPr>
          <w:rFonts w:hint="eastAsia" w:ascii="宋体" w:hAnsi="宋体"/>
          <w:color w:val="auto"/>
          <w:sz w:val="24"/>
          <w:highlight w:val="none"/>
          <w:lang w:eastAsia="zh-CN"/>
        </w:rPr>
        <w:t>）</w:t>
      </w:r>
      <w:r>
        <w:rPr>
          <w:rFonts w:hint="eastAsia" w:ascii="宋体" w:hAnsi="宋体"/>
          <w:color w:val="auto"/>
          <w:sz w:val="24"/>
          <w:highlight w:val="none"/>
        </w:rPr>
        <w:t>和责任。</w:t>
      </w:r>
    </w:p>
    <w:p>
      <w:pPr>
        <w:spacing w:line="360" w:lineRule="auto"/>
        <w:ind w:firstLine="480" w:firstLineChars="200"/>
        <w:rPr>
          <w:rFonts w:hint="eastAsia" w:ascii="宋体" w:hAnsi="宋体"/>
          <w:sz w:val="24"/>
          <w:highlight w:val="none"/>
        </w:rPr>
      </w:pPr>
      <w:r>
        <w:rPr>
          <w:rFonts w:hint="eastAsia" w:ascii="宋体" w:hAnsi="宋体"/>
          <w:sz w:val="24"/>
          <w:highlight w:val="none"/>
        </w:rPr>
        <w:t>②投标人拟任本项目</w:t>
      </w:r>
      <w:r>
        <w:rPr>
          <w:rFonts w:hint="eastAsia" w:ascii="宋体" w:hAnsi="宋体"/>
          <w:sz w:val="24"/>
          <w:highlight w:val="none"/>
          <w:lang w:val="en-US" w:eastAsia="zh-CN"/>
        </w:rPr>
        <w:t>总</w:t>
      </w:r>
      <w:r>
        <w:rPr>
          <w:rFonts w:hint="eastAsia" w:ascii="宋体" w:hAnsi="宋体"/>
          <w:sz w:val="24"/>
          <w:highlight w:val="none"/>
        </w:rPr>
        <w:t>负责人、设计</w:t>
      </w:r>
      <w:r>
        <w:rPr>
          <w:rFonts w:hint="eastAsia" w:ascii="宋体" w:hAnsi="宋体"/>
          <w:sz w:val="24"/>
          <w:highlight w:val="none"/>
          <w:lang w:val="en-US" w:eastAsia="zh-CN"/>
        </w:rPr>
        <w:t>项目</w:t>
      </w:r>
      <w:r>
        <w:rPr>
          <w:rFonts w:hint="eastAsia" w:ascii="宋体" w:hAnsi="宋体"/>
          <w:sz w:val="24"/>
          <w:highlight w:val="none"/>
        </w:rPr>
        <w:t>负责人、施工</w:t>
      </w:r>
      <w:r>
        <w:rPr>
          <w:rFonts w:hint="eastAsia" w:ascii="宋体" w:hAnsi="宋体"/>
          <w:sz w:val="24"/>
          <w:highlight w:val="none"/>
          <w:lang w:val="en-US" w:eastAsia="zh-CN"/>
        </w:rPr>
        <w:t>项目</w:t>
      </w:r>
      <w:r>
        <w:rPr>
          <w:rFonts w:hint="eastAsia" w:ascii="宋体" w:hAnsi="宋体"/>
          <w:sz w:val="24"/>
          <w:highlight w:val="none"/>
        </w:rPr>
        <w:t>负责人必须与联合体中分工成员对应</w:t>
      </w:r>
      <w:r>
        <w:rPr>
          <w:rFonts w:hint="eastAsia" w:ascii="宋体" w:hAnsi="宋体"/>
          <w:sz w:val="24"/>
          <w:highlight w:val="none"/>
          <w:lang w:eastAsia="zh-CN"/>
        </w:rPr>
        <w:t>；</w:t>
      </w:r>
      <w:r>
        <w:rPr>
          <w:rFonts w:hint="eastAsia" w:ascii="宋体" w:hAnsi="宋体"/>
          <w:sz w:val="24"/>
          <w:highlight w:val="none"/>
        </w:rPr>
        <w:t>设计</w:t>
      </w:r>
      <w:r>
        <w:rPr>
          <w:rFonts w:hint="eastAsia" w:ascii="宋体" w:hAnsi="宋体"/>
          <w:sz w:val="24"/>
          <w:highlight w:val="none"/>
          <w:lang w:val="en-US" w:eastAsia="zh-CN"/>
        </w:rPr>
        <w:t>项目</w:t>
      </w:r>
      <w:r>
        <w:rPr>
          <w:rFonts w:hint="eastAsia" w:ascii="宋体" w:hAnsi="宋体"/>
          <w:sz w:val="24"/>
          <w:highlight w:val="none"/>
        </w:rPr>
        <w:t>负责人</w:t>
      </w:r>
      <w:r>
        <w:rPr>
          <w:rFonts w:hint="eastAsia" w:ascii="宋体" w:hAnsi="宋体"/>
          <w:sz w:val="24"/>
          <w:highlight w:val="none"/>
          <w:lang w:val="en-US" w:eastAsia="zh-CN"/>
        </w:rPr>
        <w:t>与</w:t>
      </w:r>
      <w:r>
        <w:rPr>
          <w:rFonts w:hint="eastAsia" w:ascii="宋体" w:hAnsi="宋体"/>
          <w:sz w:val="24"/>
          <w:highlight w:val="none"/>
        </w:rPr>
        <w:t>施工</w:t>
      </w:r>
      <w:r>
        <w:rPr>
          <w:rFonts w:hint="eastAsia" w:ascii="宋体" w:hAnsi="宋体"/>
          <w:sz w:val="24"/>
          <w:highlight w:val="none"/>
          <w:lang w:val="en-US" w:eastAsia="zh-CN"/>
        </w:rPr>
        <w:t>项目</w:t>
      </w:r>
      <w:r>
        <w:rPr>
          <w:rFonts w:hint="eastAsia" w:ascii="宋体" w:hAnsi="宋体"/>
          <w:sz w:val="24"/>
          <w:highlight w:val="none"/>
        </w:rPr>
        <w:t>负责人不能为同一人。</w:t>
      </w:r>
    </w:p>
    <w:p>
      <w:pPr>
        <w:spacing w:line="360" w:lineRule="auto"/>
        <w:ind w:firstLine="480" w:firstLineChars="200"/>
        <w:rPr>
          <w:rFonts w:hint="eastAsia" w:ascii="宋体" w:hAnsi="宋体"/>
          <w:sz w:val="24"/>
          <w:highlight w:val="none"/>
        </w:rPr>
      </w:pPr>
      <w:r>
        <w:rPr>
          <w:rFonts w:hint="eastAsia" w:ascii="宋体" w:hAnsi="宋体"/>
          <w:sz w:val="24"/>
          <w:highlight w:val="none"/>
        </w:rPr>
        <w:t>③联合体的资格条件按联合体任务分工进行评审，其中工程施工资质、安全生产许可证、施工</w:t>
      </w:r>
      <w:r>
        <w:rPr>
          <w:rFonts w:hint="eastAsia" w:ascii="宋体" w:hAnsi="宋体"/>
          <w:sz w:val="24"/>
          <w:highlight w:val="none"/>
          <w:lang w:val="en-US" w:eastAsia="zh-CN"/>
        </w:rPr>
        <w:t>项目</w:t>
      </w:r>
      <w:r>
        <w:rPr>
          <w:rFonts w:hint="eastAsia" w:ascii="宋体" w:hAnsi="宋体"/>
          <w:sz w:val="24"/>
          <w:highlight w:val="none"/>
        </w:rPr>
        <w:t>负责人以承接施工任务的成员单位为准</w:t>
      </w:r>
      <w:r>
        <w:rPr>
          <w:rFonts w:hint="eastAsia" w:ascii="宋体" w:hAnsi="宋体"/>
          <w:sz w:val="24"/>
          <w:highlight w:val="none"/>
          <w:lang w:eastAsia="zh-CN"/>
        </w:rPr>
        <w:t>；</w:t>
      </w:r>
      <w:r>
        <w:rPr>
          <w:rFonts w:hint="eastAsia" w:ascii="宋体" w:hAnsi="宋体"/>
          <w:sz w:val="24"/>
          <w:highlight w:val="none"/>
        </w:rPr>
        <w:t>设计</w:t>
      </w:r>
      <w:r>
        <w:rPr>
          <w:rFonts w:hint="eastAsia" w:ascii="宋体" w:hAnsi="宋体"/>
          <w:sz w:val="24"/>
          <w:highlight w:val="none"/>
          <w:lang w:val="en-US" w:eastAsia="zh-CN"/>
        </w:rPr>
        <w:t>项目</w:t>
      </w:r>
      <w:r>
        <w:rPr>
          <w:rFonts w:hint="eastAsia" w:ascii="宋体" w:hAnsi="宋体"/>
          <w:sz w:val="24"/>
          <w:highlight w:val="none"/>
        </w:rPr>
        <w:t>负责人以承接设计任务的成员单位为准。</w:t>
      </w:r>
    </w:p>
    <w:p>
      <w:pPr>
        <w:spacing w:line="360" w:lineRule="auto"/>
        <w:ind w:firstLine="480" w:firstLineChars="200"/>
        <w:rPr>
          <w:rFonts w:hint="eastAsia" w:ascii="宋体" w:hAnsi="宋体"/>
          <w:sz w:val="24"/>
          <w:highlight w:val="none"/>
        </w:rPr>
      </w:pPr>
      <w:r>
        <w:rPr>
          <w:rFonts w:hint="eastAsia" w:ascii="宋体" w:hAnsi="宋体"/>
          <w:sz w:val="24"/>
          <w:highlight w:val="none"/>
        </w:rPr>
        <w:t>④同一单位在本项目中只能单独参与或仅能以某一联合体成员的身份参与投标；</w:t>
      </w:r>
    </w:p>
    <w:p>
      <w:pPr>
        <w:spacing w:line="360" w:lineRule="auto"/>
        <w:ind w:firstLine="480" w:firstLineChars="200"/>
        <w:rPr>
          <w:rFonts w:hint="eastAsia" w:ascii="宋体" w:hAnsi="宋体"/>
          <w:sz w:val="24"/>
          <w:highlight w:val="none"/>
        </w:rPr>
      </w:pPr>
      <w:r>
        <w:rPr>
          <w:rFonts w:hint="eastAsia" w:ascii="宋体" w:hAnsi="宋体"/>
          <w:sz w:val="24"/>
          <w:highlight w:val="none"/>
        </w:rPr>
        <w:t>⑤在投标过程中联合体不允许发生联合体成员变更的情形，否则其投标资格将被取消。</w:t>
      </w:r>
    </w:p>
    <w:p>
      <w:pPr>
        <w:spacing w:line="360" w:lineRule="auto"/>
        <w:ind w:firstLine="480" w:firstLineChars="200"/>
        <w:rPr>
          <w:rFonts w:hint="eastAsia" w:ascii="宋体" w:hAnsi="宋体"/>
          <w:sz w:val="24"/>
          <w:highlight w:val="none"/>
        </w:rPr>
      </w:pPr>
      <w:r>
        <w:rPr>
          <w:rFonts w:hint="eastAsia" w:ascii="宋体" w:hAnsi="宋体"/>
          <w:sz w:val="24"/>
          <w:highlight w:val="none"/>
        </w:rPr>
        <w:t>⑥组成联合体的投标人，应在联合体协议中明确承接每一类工程任务（按资质标准划分）的成员单位。在资格审查及评标环节，具有同一专业资质的单位组成联合体的，按照资质等级较低的单位确定资质等级。</w:t>
      </w:r>
    </w:p>
    <w:p>
      <w:pPr>
        <w:spacing w:line="360" w:lineRule="auto"/>
        <w:ind w:firstLine="480" w:firstLineChars="200"/>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⑦联合体投标时，除联合体协议书必须联合体各方分别按要求进行签字或盖章外，其他资料若需要签字或盖章的均可由联合体主办方签字或盖章；投标资料封面及其他内容及落款中的“投标人”、“投标单位”、“声明企业”应填写联合体各方的单位全称【格式示例为：(主)单位全称(成)单位全称】，由联合体主办方签字或盖章即可；法定代表人证明书需联合体各方分别出具并签字或盖章，</w:t>
      </w:r>
      <w:bookmarkStart w:id="25" w:name="_Hlk90574293"/>
      <w:r>
        <w:rPr>
          <w:rFonts w:hint="eastAsia" w:ascii="宋体" w:hAnsi="宋体" w:eastAsia="宋体" w:cs="Times New Roman"/>
          <w:sz w:val="24"/>
          <w:highlight w:val="none"/>
          <w:lang w:val="en-US" w:eastAsia="zh-CN"/>
        </w:rPr>
        <w:t>法定代表人授权委托书由联合体牵头方落款出具，并由牵头方签字或盖章</w:t>
      </w:r>
      <w:bookmarkEnd w:id="25"/>
      <w:r>
        <w:rPr>
          <w:rFonts w:hint="eastAsia" w:ascii="宋体" w:hAnsi="宋体" w:eastAsia="宋体" w:cs="Times New Roman"/>
          <w:sz w:val="24"/>
          <w:highlight w:val="none"/>
          <w:lang w:val="en-US" w:eastAsia="zh-CN"/>
        </w:rPr>
        <w:t>。</w:t>
      </w:r>
    </w:p>
    <w:p>
      <w:pPr>
        <w:pStyle w:val="2"/>
        <w:rPr>
          <w:rFonts w:hint="eastAsia"/>
        </w:rPr>
      </w:pPr>
    </w:p>
    <w:p>
      <w:pPr>
        <w:spacing w:line="360" w:lineRule="auto"/>
        <w:ind w:firstLine="480"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eastAsia="zh-CN"/>
        </w:rPr>
        <w:t>4</w:t>
      </w:r>
      <w:r>
        <w:rPr>
          <w:rFonts w:hint="eastAsia" w:ascii="宋体" w:hAnsi="宋体"/>
          <w:sz w:val="24"/>
          <w:highlight w:val="none"/>
        </w:rPr>
        <w:t xml:space="preserve"> 投标人（如为联合体投标，则由施工成员单位提供）具有建设行政主管部门颁发的安全生产许可证并在有效期内。</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3.5主要负责人资格要求：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w:t>
      </w:r>
      <w:r>
        <w:rPr>
          <w:rFonts w:hint="default" w:ascii="宋体" w:hAnsi="宋体" w:eastAsia="宋体" w:cs="宋体"/>
          <w:color w:val="auto"/>
          <w:sz w:val="24"/>
          <w:szCs w:val="24"/>
          <w:lang w:val="en-US" w:eastAsia="zh-CN"/>
        </w:rPr>
        <w:t>项目</w:t>
      </w:r>
      <w:r>
        <w:rPr>
          <w:rFonts w:hint="eastAsia" w:ascii="宋体" w:hAnsi="宋体" w:cs="宋体"/>
          <w:color w:val="auto"/>
          <w:sz w:val="24"/>
          <w:szCs w:val="24"/>
          <w:lang w:val="en-US" w:eastAsia="zh-CN"/>
        </w:rPr>
        <w:t>总</w:t>
      </w:r>
      <w:r>
        <w:rPr>
          <w:rFonts w:hint="default" w:ascii="宋体" w:hAnsi="宋体" w:eastAsia="宋体" w:cs="宋体"/>
          <w:color w:val="auto"/>
          <w:sz w:val="24"/>
          <w:szCs w:val="24"/>
          <w:lang w:val="en-US" w:eastAsia="zh-CN"/>
        </w:rPr>
        <w:t>负责人</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u w:val="single"/>
          <w:lang w:val="en-US" w:eastAsia="zh-CN"/>
        </w:rPr>
      </w:pPr>
      <w:r>
        <w:rPr>
          <w:rFonts w:hint="eastAsia" w:ascii="宋体" w:hAnsi="宋体" w:cs="宋体"/>
          <w:color w:val="auto"/>
          <w:sz w:val="24"/>
          <w:highlight w:val="none"/>
          <w:lang w:val="en-US" w:eastAsia="zh-CN"/>
        </w:rPr>
        <w:t>资格要求：</w:t>
      </w:r>
      <w:r>
        <w:rPr>
          <w:rFonts w:hint="eastAsia" w:ascii="宋体" w:hAnsi="宋体" w:cs="宋体"/>
          <w:color w:val="auto"/>
          <w:sz w:val="24"/>
          <w:highlight w:val="none"/>
          <w:u w:val="single"/>
          <w:lang w:val="en-US" w:eastAsia="zh-CN"/>
        </w:rPr>
        <w:t>具有工程类相关专业高级（或以上）职称或取得相应工程建设类注册执业资格，包括注册建筑师、勘察设计注册工程师、注册建造师或者注册监理工程师等</w:t>
      </w:r>
      <w:r>
        <w:rPr>
          <w:rFonts w:hint="default" w:ascii="宋体" w:hAnsi="宋体" w:cs="宋体"/>
          <w:color w:val="auto"/>
          <w:sz w:val="24"/>
          <w:highlight w:val="none"/>
          <w:u w:val="single"/>
          <w:lang w:val="en-US" w:eastAsia="zh-CN"/>
        </w:rPr>
        <w:t>。</w:t>
      </w:r>
    </w:p>
    <w:p>
      <w:pPr>
        <w:spacing w:line="360" w:lineRule="auto"/>
        <w:ind w:firstLine="600" w:firstLineChars="250"/>
        <w:rPr>
          <w:rFonts w:hint="eastAsia" w:ascii="宋体" w:hAnsi="宋体" w:cs="宋体"/>
          <w:sz w:val="24"/>
          <w:highlight w:val="none"/>
          <w:u w:val="single"/>
        </w:rPr>
      </w:pPr>
      <w:r>
        <w:rPr>
          <w:rFonts w:hint="eastAsia" w:ascii="宋体" w:hAnsi="宋体" w:cs="宋体"/>
          <w:sz w:val="24"/>
          <w:highlight w:val="none"/>
        </w:rPr>
        <w:t>②拟派施工项目负责人要求（如为联合体投标，则由施工成员单位提供）：</w:t>
      </w:r>
      <w:r>
        <w:rPr>
          <w:rFonts w:hint="eastAsia" w:ascii="宋体" w:hAnsi="宋体" w:cs="宋体"/>
          <w:sz w:val="24"/>
          <w:highlight w:val="none"/>
          <w:u w:val="single"/>
        </w:rPr>
        <w:t>拟担任施工项目负</w:t>
      </w:r>
      <w:r>
        <w:rPr>
          <w:rFonts w:hint="eastAsia" w:ascii="宋体" w:hAnsi="宋体" w:eastAsia="宋体" w:cs="宋体"/>
          <w:sz w:val="24"/>
          <w:highlight w:val="none"/>
          <w:u w:val="single"/>
        </w:rPr>
        <w:t>责人为</w:t>
      </w:r>
      <w:r>
        <w:rPr>
          <w:rFonts w:hint="default" w:ascii="宋体" w:hAnsi="宋体" w:eastAsia="宋体" w:cs="宋体"/>
          <w:sz w:val="24"/>
          <w:highlight w:val="none"/>
          <w:u w:val="single"/>
          <w:lang w:val="en-US" w:eastAsia="zh-CN"/>
        </w:rPr>
        <w:t>市政公用工程专业</w:t>
      </w:r>
      <w:r>
        <w:rPr>
          <w:rFonts w:hint="eastAsia" w:ascii="宋体" w:hAnsi="宋体" w:cs="宋体"/>
          <w:sz w:val="24"/>
          <w:highlight w:val="none"/>
          <w:u w:val="single"/>
          <w:lang w:val="en-US" w:eastAsia="zh-CN"/>
        </w:rPr>
        <w:t>一</w:t>
      </w:r>
      <w:r>
        <w:rPr>
          <w:rFonts w:hint="default" w:ascii="宋体" w:hAnsi="宋体" w:eastAsia="宋体" w:cs="宋体"/>
          <w:sz w:val="24"/>
          <w:highlight w:val="none"/>
          <w:u w:val="single"/>
          <w:lang w:val="en-US" w:eastAsia="zh-CN"/>
        </w:rPr>
        <w:t>级注册建造师</w:t>
      </w:r>
      <w:r>
        <w:rPr>
          <w:rFonts w:hint="eastAsia" w:ascii="宋体" w:hAnsi="宋体" w:eastAsia="宋体" w:cs="宋体"/>
          <w:sz w:val="24"/>
          <w:highlight w:val="none"/>
          <w:u w:val="single"/>
        </w:rPr>
        <w:t>，施工负责人持有在有效期内的安全生产考核合格证（B类）或能够提供广东省建筑施工企业管理人员安</w:t>
      </w:r>
      <w:r>
        <w:rPr>
          <w:rFonts w:hint="eastAsia" w:ascii="宋体" w:hAnsi="宋体" w:cs="宋体"/>
          <w:sz w:val="24"/>
          <w:highlight w:val="none"/>
          <w:u w:val="single"/>
        </w:rPr>
        <w:t>全生产考核信息系统安全生产管理人员证书信息的打印页。</w:t>
      </w:r>
    </w:p>
    <w:p>
      <w:pPr>
        <w:spacing w:line="360" w:lineRule="auto"/>
        <w:ind w:firstLine="600" w:firstLineChars="250"/>
        <w:rPr>
          <w:rFonts w:hint="eastAsia" w:ascii="宋体" w:hAnsi="宋体" w:eastAsia="宋体" w:cs="宋体"/>
          <w:color w:val="auto"/>
          <w:sz w:val="24"/>
          <w:highlight w:val="none"/>
          <w:lang w:val="en-US" w:eastAsia="zh-CN"/>
        </w:rPr>
      </w:pPr>
      <w:r>
        <w:rPr>
          <w:rFonts w:hint="eastAsia" w:ascii="宋体" w:hAnsi="宋体" w:eastAsia="宋体" w:cs="宋体"/>
          <w:sz w:val="24"/>
          <w:highlight w:val="none"/>
          <w:u w:val="none"/>
        </w:rPr>
        <w:t>施工项目负责人可由具备市政公用工程专业壹级注册建造师的项目总负责人兼任。</w:t>
      </w:r>
      <w:r>
        <w:rPr>
          <w:rFonts w:hint="eastAsia" w:ascii="宋体" w:hAnsi="宋体" w:cs="宋体"/>
          <w:sz w:val="24"/>
          <w:highlight w:val="none"/>
          <w:u w:val="none"/>
        </w:rPr>
        <w:t>投标人在投标登记时由广州交易集团有限公司（广州公</w:t>
      </w:r>
      <w:r>
        <w:rPr>
          <w:rFonts w:hint="eastAsia" w:ascii="宋体" w:hAnsi="宋体" w:cs="宋体"/>
          <w:sz w:val="24"/>
          <w:highlight w:val="none"/>
        </w:rPr>
        <w:t>共资源交易中心）对投标人该施工项目负责人进行锁定。</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 注：①建造师的专业及等级标准按《注册建造师执业管理办法（试行）》及《注册建造师执业工程规模标准（试行）》。根据中华人民共和国住房和城乡建设部办公厅《住房和城乡建设部办公厅关于取消一级建造师临时执业证书的通知》（建办市〔2019〕50号），为深入推进建筑领域“放管服”改革，按照《国家职业资格目录》之外一律不得许可和认定职业资格的要求，规范行政审批事项，现将一级建造师临时执业证书有关事项通知如下：自本通知印发之日起，取消一级建造师临时执业证书。</w:t>
      </w:r>
      <w:r>
        <w:rPr>
          <w:rFonts w:hint="eastAsia"/>
          <w:spacing w:val="-5"/>
          <w:sz w:val="24"/>
          <w:highlight w:val="none"/>
          <w:u w:val="single"/>
        </w:rPr>
        <w:t>根据《住房和城乡建设部办公厅关于全面实行一级建造师电子注册证书的通知》（ 建办市〔2021〕40号），自2022年1月1日起，一级建造师统一使用电子证书，纸质证书作废，具体操作流程可查阅《住房和城乡建设部一级建造师电子证照申领和使用手册》。</w:t>
      </w:r>
    </w:p>
    <w:p>
      <w:pPr>
        <w:shd w:val="clear" w:color="auto" w:fill="FFFFFF"/>
        <w:adjustRightInd w:val="0"/>
        <w:snapToGrid w:val="0"/>
        <w:spacing w:line="360" w:lineRule="auto"/>
        <w:ind w:firstLine="480" w:firstLineChars="200"/>
        <w:rPr>
          <w:rFonts w:hint="eastAsia"/>
          <w:spacing w:val="-5"/>
          <w:sz w:val="24"/>
          <w:highlight w:val="none"/>
          <w:u w:val="single"/>
          <w:lang w:eastAsia="zh-CN"/>
        </w:rPr>
      </w:pPr>
      <w:r>
        <w:rPr>
          <w:rFonts w:hint="eastAsia" w:ascii="宋体" w:hAnsi="宋体" w:cs="宋体"/>
          <w:sz w:val="24"/>
          <w:highlight w:val="none"/>
        </w:rPr>
        <w:t>③拟派</w:t>
      </w:r>
      <w:r>
        <w:rPr>
          <w:rFonts w:hint="eastAsia" w:ascii="宋体" w:hAnsi="宋体"/>
          <w:sz w:val="24"/>
          <w:highlight w:val="none"/>
        </w:rPr>
        <w:t>设计</w:t>
      </w:r>
      <w:r>
        <w:rPr>
          <w:rFonts w:hint="eastAsia" w:ascii="宋体" w:hAnsi="宋体"/>
          <w:sz w:val="24"/>
          <w:highlight w:val="none"/>
          <w:lang w:val="en-US" w:eastAsia="zh-CN"/>
        </w:rPr>
        <w:t>项目</w:t>
      </w:r>
      <w:r>
        <w:rPr>
          <w:rFonts w:hint="eastAsia" w:ascii="宋体" w:hAnsi="宋体"/>
          <w:sz w:val="24"/>
          <w:highlight w:val="none"/>
        </w:rPr>
        <w:t>负责人</w:t>
      </w:r>
      <w:r>
        <w:rPr>
          <w:rFonts w:hint="eastAsia" w:ascii="宋体" w:hAnsi="宋体" w:cs="宋体"/>
          <w:sz w:val="24"/>
          <w:highlight w:val="none"/>
        </w:rPr>
        <w:t>要求（如为联合体投标，则由设计成员单位提供）：</w:t>
      </w:r>
      <w:r>
        <w:rPr>
          <w:rFonts w:hint="eastAsia" w:ascii="Times New Roman" w:hAnsi="Times New Roman" w:eastAsia="宋体" w:cs="Times New Roman"/>
          <w:spacing w:val="-5"/>
          <w:sz w:val="24"/>
          <w:highlight w:val="none"/>
          <w:u w:val="single"/>
          <w:lang w:val="en-US" w:eastAsia="zh-CN"/>
        </w:rPr>
        <w:t>给水排水工程师（或以上）职称</w:t>
      </w:r>
      <w:r>
        <w:rPr>
          <w:rFonts w:hint="eastAsia" w:ascii="Times New Roman" w:hAnsi="Times New Roman" w:eastAsia="宋体" w:cs="Times New Roman"/>
          <w:spacing w:val="-5"/>
          <w:sz w:val="24"/>
          <w:highlight w:val="none"/>
          <w:u w:val="single"/>
        </w:rPr>
        <w:t>。</w:t>
      </w:r>
    </w:p>
    <w:p>
      <w:pPr>
        <w:shd w:val="clear" w:color="auto" w:fill="FFFFFF"/>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④专职安全员（如为联合体投标，则由施工成员单位提供）：</w:t>
      </w:r>
      <w:r>
        <w:rPr>
          <w:rFonts w:hint="eastAsia" w:ascii="宋体" w:hAnsi="宋体" w:cs="宋体"/>
          <w:color w:val="auto"/>
          <w:sz w:val="24"/>
          <w:highlight w:val="none"/>
          <w:lang w:val="en-US" w:eastAsia="zh-CN"/>
        </w:rPr>
        <w:t>2名</w:t>
      </w:r>
      <w:r>
        <w:rPr>
          <w:rFonts w:hint="eastAsia" w:ascii="宋体" w:hAnsi="宋体" w:cs="宋体"/>
          <w:sz w:val="24"/>
          <w:highlight w:val="none"/>
        </w:rPr>
        <w:t>，专职安全员须具有安全生产考核合格证（C类）或建筑施工企业专职安全生产管理人员安全生产考核合格证书（C3类）。</w:t>
      </w:r>
      <w:bookmarkStart w:id="42" w:name="_GoBack"/>
      <w:bookmarkEnd w:id="42"/>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施工项目负责人在任职期间不得担任专职安全员，项目专职安全员在任职期间不得担任施工项目负责人，施工项目负责人和安全员不为同一人。</w:t>
      </w:r>
    </w:p>
    <w:p>
      <w:pPr>
        <w:spacing w:line="360" w:lineRule="auto"/>
        <w:rPr>
          <w:rFonts w:hint="eastAsia" w:ascii="宋体" w:hAnsi="宋体" w:cs="宋体"/>
          <w:sz w:val="24"/>
          <w:highlight w:val="none"/>
        </w:rPr>
      </w:pPr>
      <w:r>
        <w:rPr>
          <w:rFonts w:hint="eastAsia" w:ascii="宋体" w:hAnsi="宋体" w:cs="宋体"/>
          <w:sz w:val="24"/>
          <w:highlight w:val="none"/>
        </w:rPr>
        <w:t xml:space="preserve">   ⑤投标申请人须保证项目部主要组成人员【项目</w:t>
      </w:r>
      <w:r>
        <w:rPr>
          <w:rFonts w:hint="eastAsia" w:ascii="宋体" w:hAnsi="宋体" w:cs="宋体"/>
          <w:sz w:val="24"/>
          <w:highlight w:val="none"/>
          <w:lang w:val="en-US" w:eastAsia="zh-CN"/>
        </w:rPr>
        <w:t>总</w:t>
      </w:r>
      <w:r>
        <w:rPr>
          <w:rFonts w:hint="eastAsia" w:ascii="宋体" w:hAnsi="宋体" w:cs="宋体"/>
          <w:sz w:val="24"/>
          <w:highlight w:val="none"/>
        </w:rPr>
        <w:t>负责人、施工项目负责人、</w:t>
      </w:r>
      <w:r>
        <w:rPr>
          <w:rFonts w:hint="eastAsia" w:ascii="宋体" w:hAnsi="宋体"/>
          <w:sz w:val="24"/>
          <w:highlight w:val="none"/>
        </w:rPr>
        <w:t>设计</w:t>
      </w:r>
      <w:r>
        <w:rPr>
          <w:rFonts w:hint="eastAsia" w:ascii="宋体" w:hAnsi="宋体"/>
          <w:sz w:val="24"/>
          <w:highlight w:val="none"/>
          <w:lang w:val="en-US" w:eastAsia="zh-CN"/>
        </w:rPr>
        <w:t>项目</w:t>
      </w:r>
      <w:r>
        <w:rPr>
          <w:rFonts w:hint="eastAsia" w:ascii="宋体" w:hAnsi="宋体"/>
          <w:sz w:val="24"/>
          <w:highlight w:val="none"/>
        </w:rPr>
        <w:t>负责人</w:t>
      </w:r>
      <w:r>
        <w:rPr>
          <w:rFonts w:hint="eastAsia" w:ascii="宋体" w:hAnsi="宋体" w:cs="宋体"/>
          <w:sz w:val="24"/>
          <w:highlight w:val="none"/>
          <w:lang w:val="en-US" w:eastAsia="zh-CN"/>
        </w:rPr>
        <w:t>、</w:t>
      </w:r>
      <w:r>
        <w:rPr>
          <w:rFonts w:hint="eastAsia" w:ascii="宋体" w:hAnsi="宋体" w:cs="宋体"/>
          <w:sz w:val="24"/>
          <w:highlight w:val="none"/>
        </w:rPr>
        <w:t>专职安全员】均为本单位（或联合体成员单位）正式职工，须提供近3</w:t>
      </w:r>
      <w:r>
        <w:rPr>
          <w:rFonts w:hint="eastAsia" w:ascii="宋体" w:hAnsi="宋体" w:eastAsia="宋体" w:cs="宋体"/>
          <w:sz w:val="24"/>
          <w:highlight w:val="none"/>
        </w:rPr>
        <w:t>个月（</w:t>
      </w:r>
      <w:r>
        <w:rPr>
          <w:rFonts w:hint="default" w:ascii="宋体" w:hAnsi="宋体" w:eastAsia="宋体" w:cs="宋体"/>
          <w:sz w:val="24"/>
          <w:highlight w:val="none"/>
          <w:lang w:val="en-US" w:eastAsia="zh-CN"/>
        </w:rPr>
        <w:t>2024年</w:t>
      </w:r>
      <w:r>
        <w:rPr>
          <w:rFonts w:hint="eastAsia" w:ascii="宋体" w:hAnsi="宋体" w:cs="宋体"/>
          <w:sz w:val="24"/>
          <w:highlight w:val="none"/>
          <w:lang w:val="en-US" w:eastAsia="zh-CN"/>
        </w:rPr>
        <w:t>3</w:t>
      </w:r>
      <w:r>
        <w:rPr>
          <w:rFonts w:hint="default" w:ascii="宋体" w:hAnsi="宋体" w:eastAsia="宋体" w:cs="宋体"/>
          <w:sz w:val="24"/>
          <w:highlight w:val="none"/>
          <w:lang w:val="en-US" w:eastAsia="zh-CN"/>
        </w:rPr>
        <w:t>月-2024年</w:t>
      </w:r>
      <w:r>
        <w:rPr>
          <w:rFonts w:hint="eastAsia" w:ascii="宋体" w:hAnsi="宋体" w:cs="宋体"/>
          <w:sz w:val="24"/>
          <w:highlight w:val="none"/>
          <w:lang w:val="en-US" w:eastAsia="zh-CN"/>
        </w:rPr>
        <w:t>5</w:t>
      </w:r>
      <w:r>
        <w:rPr>
          <w:rFonts w:hint="default" w:ascii="宋体" w:hAnsi="宋体" w:eastAsia="宋体" w:cs="宋体"/>
          <w:sz w:val="24"/>
          <w:highlight w:val="none"/>
          <w:lang w:val="en-US" w:eastAsia="zh-CN"/>
        </w:rPr>
        <w:t>月</w:t>
      </w:r>
      <w:r>
        <w:rPr>
          <w:rFonts w:hint="eastAsia" w:ascii="宋体" w:hAnsi="宋体" w:eastAsia="宋体" w:cs="宋体"/>
          <w:sz w:val="24"/>
          <w:highlight w:val="none"/>
        </w:rPr>
        <w:t>）在</w:t>
      </w:r>
      <w:r>
        <w:rPr>
          <w:rFonts w:hint="eastAsia" w:ascii="宋体" w:hAnsi="宋体" w:cs="宋体"/>
          <w:sz w:val="24"/>
          <w:highlight w:val="none"/>
        </w:rPr>
        <w:t>本单位交纳的社保证明文件。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6</w:t>
      </w:r>
      <w:r>
        <w:rPr>
          <w:rFonts w:hint="eastAsia" w:ascii="宋体" w:hAnsi="宋体" w:cs="宋体"/>
          <w:sz w:val="24"/>
          <w:highlight w:val="none"/>
        </w:rPr>
        <w:t>投标人已按照附件一的内容签署盖章的投标申请人声明（联合体投标的，由联合体牵头方提供）。</w:t>
      </w:r>
    </w:p>
    <w:p>
      <w:pPr>
        <w:spacing w:line="360" w:lineRule="auto"/>
        <w:ind w:firstLine="480"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7</w:t>
      </w:r>
      <w:r>
        <w:rPr>
          <w:rFonts w:hint="eastAsia" w:ascii="宋体" w:hAnsi="宋体"/>
          <w:sz w:val="24"/>
          <w:highlight w:val="none"/>
        </w:rPr>
        <w:t>投标登记前，投标申请人（如为联合体，则联合体各方）须在广州公共资源交易中心企业库已办理企业信息登记。拟担任</w:t>
      </w:r>
      <w:r>
        <w:rPr>
          <w:rFonts w:hint="eastAsia" w:ascii="宋体" w:hAnsi="宋体" w:cs="宋体"/>
          <w:sz w:val="24"/>
          <w:highlight w:val="none"/>
        </w:rPr>
        <w:t>项目</w:t>
      </w:r>
      <w:r>
        <w:rPr>
          <w:rFonts w:hint="eastAsia" w:ascii="宋体" w:hAnsi="宋体" w:cs="宋体"/>
          <w:sz w:val="24"/>
          <w:highlight w:val="none"/>
          <w:lang w:val="en-US" w:eastAsia="zh-CN"/>
        </w:rPr>
        <w:t>总</w:t>
      </w:r>
      <w:r>
        <w:rPr>
          <w:rFonts w:hint="eastAsia" w:ascii="宋体" w:hAnsi="宋体" w:cs="宋体"/>
          <w:sz w:val="24"/>
          <w:highlight w:val="none"/>
        </w:rPr>
        <w:t>负责人</w:t>
      </w:r>
      <w:r>
        <w:rPr>
          <w:rFonts w:hint="eastAsia" w:ascii="宋体" w:hAnsi="宋体" w:cs="宋体"/>
          <w:color w:val="000000"/>
          <w:sz w:val="24"/>
          <w:szCs w:val="24"/>
          <w:lang w:val="en-US" w:eastAsia="zh-CN"/>
        </w:rPr>
        <w:t>、</w:t>
      </w:r>
      <w:r>
        <w:rPr>
          <w:rFonts w:hint="eastAsia" w:ascii="宋体" w:hAnsi="宋体"/>
          <w:sz w:val="24"/>
          <w:highlight w:val="none"/>
        </w:rPr>
        <w:t>施工项目负责人、设计</w:t>
      </w:r>
      <w:r>
        <w:rPr>
          <w:rFonts w:hint="eastAsia" w:ascii="宋体" w:hAnsi="宋体"/>
          <w:sz w:val="24"/>
          <w:highlight w:val="none"/>
          <w:lang w:val="en-US" w:eastAsia="zh-CN"/>
        </w:rPr>
        <w:t>项目</w:t>
      </w:r>
      <w:r>
        <w:rPr>
          <w:rFonts w:hint="eastAsia" w:ascii="宋体" w:hAnsi="宋体"/>
          <w:sz w:val="24"/>
          <w:highlight w:val="none"/>
        </w:rPr>
        <w:t>负责人</w:t>
      </w:r>
      <w:r>
        <w:rPr>
          <w:rFonts w:ascii="宋体" w:hAnsi="宋体"/>
          <w:sz w:val="24"/>
          <w:highlight w:val="none"/>
        </w:rPr>
        <w:t>、</w:t>
      </w:r>
      <w:r>
        <w:rPr>
          <w:rFonts w:hint="eastAsia" w:ascii="宋体" w:hAnsi="宋体"/>
          <w:sz w:val="24"/>
          <w:highlight w:val="none"/>
        </w:rPr>
        <w:t>专职安全员须是本单位</w:t>
      </w:r>
      <w:r>
        <w:rPr>
          <w:rFonts w:ascii="宋体" w:hAnsi="宋体"/>
          <w:sz w:val="24"/>
          <w:highlight w:val="none"/>
        </w:rPr>
        <w:t>（如为联合体，则联合体各方）</w:t>
      </w:r>
      <w:r>
        <w:rPr>
          <w:rFonts w:hint="eastAsia" w:ascii="宋体" w:hAnsi="宋体"/>
          <w:sz w:val="24"/>
          <w:highlight w:val="none"/>
        </w:rPr>
        <w:t>在企业库中的在册人员。（提供网页截图，并加盖公章）</w:t>
      </w:r>
    </w:p>
    <w:p>
      <w:pPr>
        <w:pStyle w:val="31"/>
        <w:adjustRightInd w:val="0"/>
        <w:snapToGrid w:val="0"/>
        <w:spacing w:before="0" w:after="0" w:line="420" w:lineRule="exact"/>
        <w:ind w:firstLine="480" w:firstLineChars="200"/>
        <w:rPr>
          <w:rFonts w:hint="eastAsia" w:ascii="宋体" w:hAnsi="宋体" w:cs="宋体"/>
          <w:sz w:val="24"/>
          <w:highlight w:val="none"/>
        </w:rPr>
      </w:pPr>
      <w:r>
        <w:rPr>
          <w:rFonts w:hint="eastAsia" w:ascii="宋体" w:hAnsi="宋体"/>
          <w:sz w:val="24"/>
          <w:highlight w:val="none"/>
        </w:rPr>
        <w:t>3.</w:t>
      </w:r>
      <w:r>
        <w:rPr>
          <w:rFonts w:hint="eastAsia" w:ascii="宋体" w:hAnsi="宋体"/>
          <w:sz w:val="24"/>
          <w:highlight w:val="none"/>
          <w:lang w:val="en-US" w:eastAsia="zh-CN"/>
        </w:rPr>
        <w:t>8</w:t>
      </w:r>
      <w:r>
        <w:rPr>
          <w:rFonts w:hint="eastAsia"/>
          <w:color w:val="auto"/>
          <w:highlight w:val="none"/>
        </w:rPr>
        <w:t>投标人未被</w:t>
      </w:r>
      <w:r>
        <w:rPr>
          <w:rFonts w:hint="eastAsia"/>
          <w:color w:val="auto"/>
          <w:highlight w:val="none"/>
          <w:lang w:eastAsia="zh-CN"/>
        </w:rPr>
        <w:t>列入拖欠农民工工资失信联合惩戒对象名单。（投标人无需提供资料，按交易系统比对的结果进行评审）</w:t>
      </w:r>
    </w:p>
    <w:p>
      <w:pPr>
        <w:pStyle w:val="26"/>
        <w:spacing w:line="360" w:lineRule="auto"/>
        <w:jc w:val="both"/>
        <w:rPr>
          <w:rFonts w:hint="eastAsia" w:ascii="宋体" w:hAnsi="宋体" w:cs="宋体"/>
          <w:b w:val="0"/>
          <w:sz w:val="24"/>
          <w:highlight w:val="none"/>
        </w:rPr>
      </w:pPr>
      <w:r>
        <w:rPr>
          <w:rFonts w:hint="eastAsia" w:ascii="宋体" w:hAnsi="宋体" w:cs="宋体"/>
          <w:sz w:val="24"/>
          <w:highlight w:val="none"/>
        </w:rPr>
        <w:t xml:space="preserve">  </w:t>
      </w:r>
      <w:r>
        <w:rPr>
          <w:rFonts w:hint="eastAsia" w:ascii="宋体" w:hAnsi="宋体" w:cs="宋体"/>
          <w:b w:val="0"/>
          <w:sz w:val="24"/>
          <w:highlight w:val="none"/>
        </w:rPr>
        <w:t xml:space="preserve">  3.9投标人不得存在下列情形之一：（按投标人提供的《投标申请人声明》内容进行评审）</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（一）为招标人不具有独立法人资格的附属机构（单位）；</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二</w:t>
      </w:r>
      <w:r>
        <w:rPr>
          <w:rFonts w:hint="eastAsia" w:ascii="宋体" w:hAnsi="宋体" w:cs="宋体"/>
          <w:b w:val="0"/>
          <w:sz w:val="24"/>
          <w:highlight w:val="none"/>
        </w:rPr>
        <w:t>）为本标段监理人或者与本标段监理人存在隶属关系或者其他利害关系；</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三</w:t>
      </w:r>
      <w:r>
        <w:rPr>
          <w:rFonts w:hint="eastAsia" w:ascii="宋体" w:hAnsi="宋体" w:cs="宋体"/>
          <w:b w:val="0"/>
          <w:sz w:val="24"/>
          <w:highlight w:val="none"/>
        </w:rPr>
        <w:t>）为本标段的代建人；</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四</w:t>
      </w:r>
      <w:r>
        <w:rPr>
          <w:rFonts w:hint="eastAsia" w:ascii="宋体" w:hAnsi="宋体" w:cs="宋体"/>
          <w:b w:val="0"/>
          <w:sz w:val="24"/>
          <w:highlight w:val="none"/>
        </w:rPr>
        <w:t>）为本标段提供招标代理服务的；</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五</w:t>
      </w:r>
      <w:r>
        <w:rPr>
          <w:rFonts w:hint="eastAsia" w:ascii="宋体" w:hAnsi="宋体" w:cs="宋体"/>
          <w:b w:val="0"/>
          <w:sz w:val="24"/>
          <w:highlight w:val="none"/>
        </w:rPr>
        <w:t>）与本标段的监理人或代建人或招标代理机构同为一个法定代表人的；</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六</w:t>
      </w:r>
      <w:r>
        <w:rPr>
          <w:rFonts w:hint="eastAsia" w:ascii="宋体" w:hAnsi="宋体" w:cs="宋体"/>
          <w:b w:val="0"/>
          <w:sz w:val="24"/>
          <w:highlight w:val="none"/>
        </w:rPr>
        <w:t>）与本标段的监理人或代建人或招标代理机构互相控股或参股的；</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七</w:t>
      </w:r>
      <w:r>
        <w:rPr>
          <w:rFonts w:hint="eastAsia" w:ascii="宋体" w:hAnsi="宋体" w:cs="宋体"/>
          <w:b w:val="0"/>
          <w:sz w:val="24"/>
          <w:highlight w:val="none"/>
        </w:rPr>
        <w:t>）与本标段的监理人或代建人或招标代理机构相互任职或工作的；</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八</w:t>
      </w:r>
      <w:r>
        <w:rPr>
          <w:rFonts w:hint="eastAsia" w:ascii="宋体" w:hAnsi="宋体" w:cs="宋体"/>
          <w:b w:val="0"/>
          <w:sz w:val="24"/>
          <w:highlight w:val="none"/>
        </w:rPr>
        <w:t>）与本标段的检测机构有隶属关系或者其他利害关系；</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w:t>
      </w:r>
      <w:r>
        <w:rPr>
          <w:rFonts w:hint="eastAsia" w:ascii="宋体" w:hAnsi="宋体" w:cs="宋体"/>
          <w:b w:val="0"/>
          <w:sz w:val="24"/>
          <w:highlight w:val="none"/>
          <w:lang w:eastAsia="zh-CN"/>
        </w:rPr>
        <w:t>九</w:t>
      </w:r>
      <w:r>
        <w:rPr>
          <w:rFonts w:hint="eastAsia" w:ascii="宋体" w:hAnsi="宋体" w:cs="宋体"/>
          <w:b w:val="0"/>
          <w:sz w:val="24"/>
          <w:highlight w:val="none"/>
        </w:rPr>
        <w:t xml:space="preserve">）与招标人存在利害关系且可能影响招标公正性； </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 xml:space="preserve">（十）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（十</w:t>
      </w:r>
      <w:r>
        <w:rPr>
          <w:rFonts w:hint="eastAsia" w:ascii="宋体" w:hAnsi="宋体" w:cs="宋体"/>
          <w:b w:val="0"/>
          <w:sz w:val="24"/>
          <w:highlight w:val="none"/>
          <w:lang w:eastAsia="zh-CN"/>
        </w:rPr>
        <w:t>一</w:t>
      </w:r>
      <w:r>
        <w:rPr>
          <w:rFonts w:hint="eastAsia" w:ascii="宋体" w:hAnsi="宋体" w:cs="宋体"/>
          <w:b w:val="0"/>
          <w:sz w:val="24"/>
          <w:highlight w:val="none"/>
        </w:rPr>
        <w:t>）被责令停产停业、暂扣或者吊销许可证、暂扣或者吊销执照的（本项事实应当以根据《中华人民共和国行政处罚法》依法作出并已经生效的行政处罚决定为认定依据。）；</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（十</w:t>
      </w:r>
      <w:r>
        <w:rPr>
          <w:rFonts w:hint="eastAsia" w:ascii="宋体" w:hAnsi="宋体" w:cs="宋体"/>
          <w:b w:val="0"/>
          <w:sz w:val="24"/>
          <w:highlight w:val="none"/>
          <w:lang w:eastAsia="zh-CN"/>
        </w:rPr>
        <w:t>二</w:t>
      </w:r>
      <w:r>
        <w:rPr>
          <w:rFonts w:hint="eastAsia" w:ascii="宋体" w:hAnsi="宋体" w:cs="宋体"/>
          <w:b w:val="0"/>
          <w:sz w:val="24"/>
          <w:highlight w:val="none"/>
        </w:rPr>
        <w:t>）进入清算程序，或被宣布破产，或其他丧失履约能力的情形；</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（十</w:t>
      </w:r>
      <w:r>
        <w:rPr>
          <w:rFonts w:hint="eastAsia" w:ascii="宋体" w:hAnsi="宋体" w:cs="宋体"/>
          <w:b w:val="0"/>
          <w:sz w:val="24"/>
          <w:highlight w:val="none"/>
          <w:lang w:eastAsia="zh-CN"/>
        </w:rPr>
        <w:t>三</w:t>
      </w:r>
      <w:r>
        <w:rPr>
          <w:rFonts w:hint="eastAsia" w:ascii="宋体" w:hAnsi="宋体" w:cs="宋体"/>
          <w:b w:val="0"/>
          <w:sz w:val="24"/>
          <w:highlight w:val="none"/>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6"/>
        <w:spacing w:line="360" w:lineRule="auto"/>
        <w:ind w:firstLine="480" w:firstLineChars="200"/>
        <w:jc w:val="both"/>
        <w:rPr>
          <w:rFonts w:hint="eastAsia" w:ascii="宋体" w:hAnsi="宋体" w:cs="宋体"/>
          <w:b w:val="0"/>
          <w:sz w:val="24"/>
          <w:highlight w:val="none"/>
        </w:rPr>
      </w:pPr>
      <w:r>
        <w:rPr>
          <w:rFonts w:hint="eastAsia" w:ascii="宋体" w:hAnsi="宋体" w:cs="宋体"/>
          <w:b w:val="0"/>
          <w:sz w:val="24"/>
          <w:highlight w:val="none"/>
        </w:rPr>
        <w:t>（十</w:t>
      </w:r>
      <w:r>
        <w:rPr>
          <w:rFonts w:hint="eastAsia" w:ascii="宋体" w:hAnsi="宋体" w:cs="宋体"/>
          <w:b w:val="0"/>
          <w:sz w:val="24"/>
          <w:highlight w:val="none"/>
          <w:lang w:eastAsia="zh-CN"/>
        </w:rPr>
        <w:t>四</w:t>
      </w:r>
      <w:r>
        <w:rPr>
          <w:rFonts w:hint="eastAsia" w:ascii="宋体" w:hAnsi="宋体" w:cs="宋体"/>
          <w:b w:val="0"/>
          <w:sz w:val="24"/>
          <w:highlight w:val="none"/>
        </w:rPr>
        <w:t>）法律法规规定的其他情形。</w:t>
      </w:r>
    </w:p>
    <w:p>
      <w:pPr>
        <w:pStyle w:val="4"/>
        <w:keepNext/>
        <w:keepLines/>
        <w:pageBreakBefore w:val="0"/>
        <w:widowControl w:val="0"/>
        <w:kinsoku/>
        <w:wordWrap/>
        <w:overflowPunct/>
        <w:topLinePunct w:val="0"/>
        <w:autoSpaceDE/>
        <w:autoSpaceDN/>
        <w:bidi w:val="0"/>
        <w:adjustRightInd/>
        <w:snapToGrid/>
        <w:spacing w:before="0" w:after="0" w:line="480" w:lineRule="auto"/>
        <w:textAlignment w:val="auto"/>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 xml:space="preserve">. </w:t>
      </w:r>
      <w:r>
        <w:rPr>
          <w:rFonts w:hint="eastAsia" w:ascii="宋体" w:hAnsi="宋体" w:eastAsia="宋体"/>
          <w:sz w:val="24"/>
          <w:szCs w:val="24"/>
          <w:highlight w:val="none"/>
        </w:rPr>
        <w:t>关于投资控制</w:t>
      </w:r>
    </w:p>
    <w:p>
      <w:pPr>
        <w:spacing w:line="360" w:lineRule="auto"/>
        <w:ind w:firstLine="480" w:firstLineChars="200"/>
        <w:rPr>
          <w:rFonts w:ascii="宋体" w:hAnsi="宋体"/>
          <w:sz w:val="28"/>
          <w:szCs w:val="28"/>
          <w:highlight w:val="none"/>
        </w:rPr>
      </w:pPr>
      <w:r>
        <w:rPr>
          <w:rFonts w:ascii="宋体" w:hAnsi="宋体"/>
          <w:sz w:val="24"/>
          <w:highlight w:val="none"/>
        </w:rPr>
        <w:t>4.1 本项目的设计费、建安工程费</w:t>
      </w:r>
      <w:r>
        <w:rPr>
          <w:rFonts w:hint="eastAsia" w:ascii="宋体" w:hAnsi="宋体"/>
          <w:sz w:val="24"/>
          <w:highlight w:val="none"/>
          <w:lang w:val="en-US" w:eastAsia="zh-CN"/>
        </w:rPr>
        <w:t>、运维费</w:t>
      </w:r>
      <w:r>
        <w:rPr>
          <w:rFonts w:ascii="宋体" w:hAnsi="宋体"/>
          <w:sz w:val="24"/>
          <w:highlight w:val="none"/>
        </w:rPr>
        <w:t>的招标控制价只作为招标的依据，中标价作为签订合同的依据，设计费和建安工程费的中标价不作为结算的依据。</w:t>
      </w:r>
    </w:p>
    <w:p>
      <w:pPr>
        <w:spacing w:line="360" w:lineRule="auto"/>
        <w:ind w:firstLine="480" w:firstLineChars="200"/>
        <w:rPr>
          <w:rFonts w:ascii="宋体" w:hAnsi="宋体"/>
          <w:sz w:val="24"/>
          <w:highlight w:val="none"/>
        </w:rPr>
      </w:pPr>
      <w:r>
        <w:rPr>
          <w:rFonts w:ascii="宋体" w:hAnsi="宋体"/>
          <w:sz w:val="24"/>
          <w:highlight w:val="none"/>
        </w:rPr>
        <w:t>4.2中标后，设计费、建安工程费</w:t>
      </w:r>
      <w:r>
        <w:rPr>
          <w:rFonts w:hint="eastAsia" w:ascii="宋体" w:hAnsi="宋体"/>
          <w:sz w:val="24"/>
          <w:highlight w:val="none"/>
          <w:lang w:eastAsia="zh-CN"/>
        </w:rPr>
        <w:t>、</w:t>
      </w:r>
      <w:r>
        <w:rPr>
          <w:rFonts w:hint="eastAsia" w:ascii="宋体" w:hAnsi="宋体"/>
          <w:sz w:val="24"/>
          <w:highlight w:val="none"/>
          <w:lang w:val="en-US" w:eastAsia="zh-CN"/>
        </w:rPr>
        <w:t>运维费</w:t>
      </w:r>
      <w:r>
        <w:rPr>
          <w:rFonts w:ascii="宋体" w:hAnsi="宋体"/>
          <w:sz w:val="24"/>
          <w:highlight w:val="none"/>
        </w:rPr>
        <w:t>拨付进度款及结算以合同约定为准。</w:t>
      </w:r>
    </w:p>
    <w:p>
      <w:pPr>
        <w:spacing w:line="360" w:lineRule="auto"/>
        <w:ind w:firstLine="480" w:firstLineChars="200"/>
        <w:rPr>
          <w:rFonts w:ascii="宋体" w:hAnsi="宋体"/>
          <w:sz w:val="24"/>
          <w:highlight w:val="none"/>
        </w:rPr>
      </w:pPr>
      <w:r>
        <w:rPr>
          <w:rFonts w:ascii="宋体" w:hAnsi="宋体"/>
          <w:sz w:val="24"/>
          <w:highlight w:val="none"/>
        </w:rPr>
        <w:t>4.3本项目设计费、建安工程费</w:t>
      </w:r>
      <w:r>
        <w:rPr>
          <w:rFonts w:hint="eastAsia" w:ascii="宋体" w:hAnsi="宋体"/>
          <w:sz w:val="24"/>
          <w:highlight w:val="none"/>
          <w:lang w:eastAsia="zh-CN"/>
        </w:rPr>
        <w:t>、</w:t>
      </w:r>
      <w:r>
        <w:rPr>
          <w:rFonts w:hint="eastAsia" w:ascii="宋体" w:hAnsi="宋体"/>
          <w:sz w:val="24"/>
          <w:highlight w:val="none"/>
          <w:lang w:val="en-US" w:eastAsia="zh-CN"/>
        </w:rPr>
        <w:t>运维费</w:t>
      </w:r>
      <w:r>
        <w:rPr>
          <w:rFonts w:ascii="宋体" w:hAnsi="宋体"/>
          <w:sz w:val="24"/>
          <w:highlight w:val="none"/>
        </w:rPr>
        <w:t>结算价最终以经</w:t>
      </w:r>
      <w:r>
        <w:rPr>
          <w:rFonts w:hint="eastAsia" w:ascii="宋体" w:hAnsi="宋体"/>
          <w:sz w:val="24"/>
          <w:highlight w:val="none"/>
        </w:rPr>
        <w:t>招标</w:t>
      </w:r>
      <w:r>
        <w:rPr>
          <w:rFonts w:ascii="宋体" w:hAnsi="宋体"/>
          <w:sz w:val="24"/>
          <w:highlight w:val="none"/>
        </w:rPr>
        <w:t>人确定的第三方造价咨询机构或财政部门的审核结果为准。</w:t>
      </w:r>
    </w:p>
    <w:p>
      <w:pPr>
        <w:spacing w:line="360" w:lineRule="auto"/>
        <w:ind w:firstLine="480" w:firstLineChars="200"/>
        <w:rPr>
          <w:rFonts w:ascii="宋体" w:hAnsi="宋体"/>
          <w:sz w:val="24"/>
          <w:highlight w:val="none"/>
        </w:rPr>
      </w:pPr>
      <w:r>
        <w:rPr>
          <w:rFonts w:ascii="宋体" w:hAnsi="宋体"/>
          <w:sz w:val="24"/>
          <w:highlight w:val="none"/>
        </w:rPr>
        <w:t>4.4招标人有权根据实际情况对本工程建设内容进行调整，工程的建设规模和投资估算以经审批的相关文件为准。招标人减少的项目无论有无替代，都不予补偿。</w:t>
      </w:r>
    </w:p>
    <w:p>
      <w:pPr>
        <w:pStyle w:val="4"/>
        <w:keepNext/>
        <w:keepLines/>
        <w:pageBreakBefore w:val="0"/>
        <w:widowControl w:val="0"/>
        <w:kinsoku/>
        <w:wordWrap/>
        <w:overflowPunct/>
        <w:topLinePunct w:val="0"/>
        <w:autoSpaceDE/>
        <w:autoSpaceDN/>
        <w:bidi w:val="0"/>
        <w:adjustRightInd/>
        <w:snapToGrid/>
        <w:spacing w:before="0" w:after="0" w:line="480" w:lineRule="auto"/>
        <w:textAlignment w:val="auto"/>
        <w:rPr>
          <w:rFonts w:hint="eastAsia" w:ascii="宋体" w:hAnsi="宋体" w:eastAsia="宋体"/>
          <w:sz w:val="24"/>
          <w:szCs w:val="24"/>
          <w:highlight w:val="none"/>
        </w:rPr>
      </w:pPr>
      <w:r>
        <w:rPr>
          <w:rFonts w:hint="eastAsia" w:ascii="宋体" w:hAnsi="宋体" w:eastAsia="宋体"/>
          <w:sz w:val="24"/>
          <w:szCs w:val="24"/>
          <w:highlight w:val="none"/>
        </w:rPr>
        <w:t>5. 前期咨询服务机构</w:t>
      </w:r>
    </w:p>
    <w:p>
      <w:pPr>
        <w:spacing w:line="360" w:lineRule="auto"/>
        <w:ind w:firstLine="480" w:firstLineChars="200"/>
        <w:rPr>
          <w:rFonts w:hint="eastAsia" w:ascii="宋体" w:hAnsi="宋体" w:eastAsia="宋体" w:cs="Times New Roman"/>
          <w:color w:val="auto"/>
          <w:sz w:val="24"/>
          <w:highlight w:val="none"/>
          <w:u w:val="single"/>
          <w:lang w:eastAsia="zh-CN"/>
        </w:rPr>
      </w:pPr>
      <w:r>
        <w:rPr>
          <w:rFonts w:hint="eastAsia" w:ascii="宋体" w:hAnsi="宋体"/>
          <w:color w:val="auto"/>
          <w:sz w:val="24"/>
          <w:highlight w:val="none"/>
        </w:rPr>
        <w:t>5.1前期服务机构名称：</w:t>
      </w:r>
      <w:r>
        <w:rPr>
          <w:rFonts w:hint="eastAsia" w:ascii="宋体" w:hAnsi="宋体" w:eastAsia="宋体" w:cs="Times New Roman"/>
          <w:color w:val="auto"/>
          <w:sz w:val="24"/>
          <w:highlight w:val="none"/>
          <w:u w:val="single"/>
        </w:rPr>
        <w:t>可行性研究报告编制单位：</w:t>
      </w:r>
      <w:r>
        <w:rPr>
          <w:rFonts w:hint="eastAsia" w:ascii="宋体" w:hAnsi="宋体" w:eastAsia="宋体" w:cs="Times New Roman"/>
          <w:color w:val="auto"/>
          <w:sz w:val="24"/>
          <w:highlight w:val="none"/>
          <w:u w:val="single"/>
          <w:lang w:val="en-US" w:eastAsia="zh-CN"/>
        </w:rPr>
        <w:t>广州市君达建设工程顾问有限公司</w:t>
      </w:r>
      <w:r>
        <w:rPr>
          <w:rFonts w:hint="eastAsia" w:ascii="宋体" w:hAnsi="宋体" w:eastAsia="宋体" w:cs="Times New Roman"/>
          <w:color w:val="auto"/>
          <w:sz w:val="24"/>
          <w:highlight w:val="none"/>
          <w:u w:val="single"/>
        </w:rPr>
        <w:t>；勘察及初步设计单位：(主)安徽省城建设计研究总院股份有限公司、(成)中佑勘察设计有限公司</w:t>
      </w:r>
      <w:r>
        <w:rPr>
          <w:rFonts w:hint="eastAsia" w:ascii="宋体" w:hAnsi="宋体" w:eastAsia="宋体" w:cs="Times New Roman"/>
          <w:color w:val="auto"/>
          <w:sz w:val="24"/>
          <w:highlight w:val="none"/>
          <w:u w:val="single"/>
          <w:lang w:eastAsia="zh-CN"/>
        </w:rPr>
        <w:t>。</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u w:val="single"/>
        </w:rPr>
        <w:t>[</w:t>
      </w:r>
      <w:r>
        <w:rPr>
          <w:rFonts w:ascii="宋体" w:hAnsi="宋体"/>
          <w:sz w:val="24"/>
          <w:highlight w:val="none"/>
          <w:u w:val="single"/>
        </w:rPr>
        <w:t>注释] 如果前期服务机构参加本次投标，应将本公告发布前最终完成的工作成果（含电子文件）同时提供给所有投标人参考，否则前期参与的服务机构中标无效。</w:t>
      </w:r>
    </w:p>
    <w:p>
      <w:pPr>
        <w:spacing w:line="360" w:lineRule="auto"/>
        <w:ind w:firstLine="480" w:firstLineChars="200"/>
        <w:rPr>
          <w:rFonts w:hint="eastAsia" w:ascii="宋体" w:hAnsi="宋体"/>
          <w:sz w:val="24"/>
          <w:highlight w:val="none"/>
        </w:rPr>
      </w:pPr>
      <w:r>
        <w:rPr>
          <w:rFonts w:hint="eastAsia" w:ascii="宋体" w:hAnsi="宋体"/>
          <w:sz w:val="24"/>
          <w:highlight w:val="none"/>
        </w:rPr>
        <w:t>5.2 施工图审查服务机构及与之存在隶属关系的机构不得参与本次投标，本项目施工图审查服务机构为：</w:t>
      </w:r>
      <w:r>
        <w:rPr>
          <w:rFonts w:hint="eastAsia" w:ascii="宋体" w:hAnsi="宋体"/>
          <w:sz w:val="24"/>
          <w:highlight w:val="none"/>
          <w:u w:val="single"/>
        </w:rPr>
        <w:t xml:space="preserve">    /     </w:t>
      </w:r>
      <w:r>
        <w:rPr>
          <w:rFonts w:hint="eastAsia" w:ascii="宋体" w:hAnsi="宋体"/>
          <w:sz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480" w:lineRule="auto"/>
        <w:textAlignment w:val="auto"/>
        <w:rPr>
          <w:rFonts w:hint="eastAsia" w:ascii="宋体" w:hAnsi="宋体" w:eastAsia="宋体"/>
          <w:sz w:val="24"/>
          <w:szCs w:val="24"/>
          <w:highlight w:val="none"/>
        </w:rPr>
      </w:pPr>
      <w:r>
        <w:rPr>
          <w:rFonts w:hint="eastAsia" w:ascii="宋体" w:hAnsi="宋体" w:eastAsia="宋体"/>
          <w:sz w:val="24"/>
          <w:szCs w:val="24"/>
          <w:highlight w:val="none"/>
        </w:rPr>
        <w:t xml:space="preserve">6. </w:t>
      </w:r>
      <w:bookmarkEnd w:id="18"/>
      <w:bookmarkEnd w:id="19"/>
      <w:bookmarkEnd w:id="20"/>
      <w:bookmarkEnd w:id="21"/>
      <w:bookmarkEnd w:id="22"/>
      <w:bookmarkEnd w:id="23"/>
      <w:r>
        <w:rPr>
          <w:rFonts w:hint="eastAsia" w:ascii="宋体" w:hAnsi="宋体" w:eastAsia="宋体"/>
          <w:sz w:val="24"/>
          <w:szCs w:val="24"/>
          <w:highlight w:val="none"/>
        </w:rPr>
        <w:t>资格审查方法及评标办法</w:t>
      </w:r>
    </w:p>
    <w:p>
      <w:pPr>
        <w:spacing w:line="360" w:lineRule="auto"/>
        <w:ind w:firstLine="480" w:firstLineChars="200"/>
        <w:rPr>
          <w:rFonts w:hint="eastAsia"/>
          <w:highlight w:val="none"/>
        </w:rPr>
      </w:pPr>
      <w:bookmarkStart w:id="26" w:name="_Toc144974484"/>
      <w:bookmarkStart w:id="27" w:name="_Toc300834933"/>
      <w:bookmarkStart w:id="28" w:name="_Toc152045516"/>
      <w:bookmarkStart w:id="29" w:name="_Toc247527539"/>
      <w:bookmarkStart w:id="30" w:name="_Toc152042292"/>
      <w:bookmarkStart w:id="31" w:name="_Toc247513938"/>
      <w:r>
        <w:rPr>
          <w:rFonts w:hint="eastAsia" w:ascii="宋体" w:hAnsi="宋体"/>
          <w:sz w:val="24"/>
          <w:highlight w:val="none"/>
        </w:rPr>
        <w:t>6.1资格审查方法：</w:t>
      </w:r>
      <w:r>
        <w:rPr>
          <w:rFonts w:ascii="宋体" w:hAnsi="宋体"/>
          <w:sz w:val="24"/>
          <w:highlight w:val="none"/>
        </w:rPr>
        <w:t>本项目采用资格后审方式（电子化），投标</w:t>
      </w:r>
      <w:r>
        <w:rPr>
          <w:rFonts w:hint="eastAsia" w:ascii="宋体" w:hAnsi="宋体"/>
          <w:sz w:val="24"/>
          <w:highlight w:val="none"/>
        </w:rPr>
        <w:t>登记</w:t>
      </w:r>
      <w:r>
        <w:rPr>
          <w:rFonts w:ascii="宋体" w:hAnsi="宋体"/>
          <w:sz w:val="24"/>
          <w:highlight w:val="none"/>
        </w:rPr>
        <w:t>或递交投标文件或通过资格审查的投标人不足</w:t>
      </w:r>
      <w:r>
        <w:rPr>
          <w:rFonts w:hint="eastAsia" w:ascii="宋体" w:hAnsi="宋体"/>
          <w:sz w:val="24"/>
          <w:highlight w:val="none"/>
        </w:rPr>
        <w:t>3</w:t>
      </w:r>
      <w:r>
        <w:rPr>
          <w:rFonts w:ascii="宋体" w:hAnsi="宋体"/>
          <w:sz w:val="24"/>
          <w:highlight w:val="none"/>
        </w:rPr>
        <w:t>人，或者经评议有效投标的投标人不足3人，招标人分析招标失败原因，修正招标方案，报有关管理部门核准后，重新组织招标</w:t>
      </w:r>
      <w:r>
        <w:rPr>
          <w:rFonts w:hint="eastAsia" w:ascii="宋体" w:hAnsi="宋体"/>
          <w:sz w:val="24"/>
          <w:highlight w:val="none"/>
        </w:rPr>
        <w:t>。</w:t>
      </w:r>
    </w:p>
    <w:bookmarkEnd w:id="26"/>
    <w:bookmarkEnd w:id="27"/>
    <w:bookmarkEnd w:id="28"/>
    <w:bookmarkEnd w:id="29"/>
    <w:bookmarkEnd w:id="30"/>
    <w:bookmarkEnd w:id="31"/>
    <w:p>
      <w:pPr>
        <w:adjustRightInd w:val="0"/>
        <w:snapToGrid w:val="0"/>
        <w:spacing w:line="360" w:lineRule="auto"/>
        <w:ind w:firstLine="480" w:firstLineChars="200"/>
        <w:outlineLvl w:val="0"/>
        <w:rPr>
          <w:highlight w:val="none"/>
        </w:rPr>
      </w:pPr>
      <w:bookmarkStart w:id="32" w:name="_Toc247513939"/>
      <w:bookmarkStart w:id="33" w:name="_Toc300834934"/>
      <w:bookmarkStart w:id="34" w:name="_Toc157499355"/>
      <w:bookmarkStart w:id="35" w:name="_Toc247527540"/>
      <w:r>
        <w:rPr>
          <w:rFonts w:hint="eastAsia" w:ascii="宋体" w:hAnsi="宋体" w:cs="宋体"/>
          <w:sz w:val="24"/>
          <w:highlight w:val="none"/>
        </w:rPr>
        <w:t>6.2本次招标评标采用综合评估法。</w:t>
      </w:r>
    </w:p>
    <w:p>
      <w:pPr>
        <w:pStyle w:val="4"/>
        <w:keepNext/>
        <w:keepLines/>
        <w:pageBreakBefore w:val="0"/>
        <w:widowControl w:val="0"/>
        <w:kinsoku/>
        <w:wordWrap/>
        <w:overflowPunct/>
        <w:topLinePunct w:val="0"/>
        <w:autoSpaceDE/>
        <w:autoSpaceDN/>
        <w:bidi w:val="0"/>
        <w:adjustRightInd/>
        <w:snapToGrid/>
        <w:spacing w:before="0" w:after="0" w:line="480" w:lineRule="auto"/>
        <w:ind w:firstLine="0"/>
        <w:textAlignment w:val="auto"/>
        <w:rPr>
          <w:rFonts w:hint="eastAsia" w:ascii="宋体" w:hAnsi="宋体" w:eastAsia="宋体"/>
          <w:b w:val="0"/>
          <w:bCs w:val="0"/>
          <w:sz w:val="21"/>
          <w:szCs w:val="24"/>
          <w:highlight w:val="none"/>
        </w:rPr>
      </w:pPr>
      <w:r>
        <w:rPr>
          <w:rFonts w:hint="eastAsia" w:ascii="宋体" w:hAnsi="宋体" w:eastAsia="宋体"/>
          <w:sz w:val="24"/>
          <w:szCs w:val="24"/>
          <w:highlight w:val="none"/>
        </w:rPr>
        <w:t>7.</w:t>
      </w:r>
      <w:bookmarkEnd w:id="32"/>
      <w:bookmarkEnd w:id="33"/>
      <w:bookmarkEnd w:id="34"/>
      <w:bookmarkEnd w:id="35"/>
      <w:bookmarkStart w:id="36" w:name="_Toc247513940"/>
      <w:bookmarkStart w:id="37" w:name="_Toc247527541"/>
      <w:bookmarkStart w:id="38" w:name="_Toc300834935"/>
      <w:bookmarkStart w:id="39" w:name="_Toc144974485"/>
      <w:bookmarkStart w:id="40" w:name="_Toc152045517"/>
      <w:bookmarkStart w:id="41" w:name="_Toc152042293"/>
      <w:r>
        <w:rPr>
          <w:rFonts w:hint="eastAsia" w:ascii="宋体" w:hAnsi="宋体" w:eastAsia="宋体"/>
          <w:sz w:val="24"/>
          <w:szCs w:val="24"/>
          <w:highlight w:val="none"/>
        </w:rPr>
        <w:t>发布招标公告时间：</w:t>
      </w:r>
      <w:r>
        <w:rPr>
          <w:rFonts w:hint="eastAsia" w:ascii="宋体" w:hAnsi="宋体" w:eastAsia="宋体"/>
          <w:b w:val="0"/>
          <w:kern w:val="2"/>
          <w:sz w:val="24"/>
          <w:szCs w:val="24"/>
          <w:highlight w:val="none"/>
        </w:rPr>
        <w:t>从</w:t>
      </w:r>
      <w:r>
        <w:rPr>
          <w:rFonts w:hint="eastAsia" w:ascii="宋体" w:hAnsi="宋体" w:eastAsia="宋体"/>
          <w:b w:val="0"/>
          <w:kern w:val="2"/>
          <w:sz w:val="24"/>
          <w:szCs w:val="24"/>
          <w:highlight w:val="none"/>
          <w:u w:val="single"/>
        </w:rPr>
        <w:t>2024年  月  日</w:t>
      </w:r>
      <w:r>
        <w:rPr>
          <w:rFonts w:hint="eastAsia" w:ascii="宋体" w:hAnsi="宋体" w:eastAsia="宋体" w:cs="Times New Roman"/>
          <w:b w:val="0"/>
          <w:kern w:val="2"/>
          <w:sz w:val="24"/>
          <w:szCs w:val="24"/>
          <w:highlight w:val="none"/>
          <w:u w:val="single"/>
        </w:rPr>
        <w:t xml:space="preserve">  时  分至202</w:t>
      </w:r>
      <w:r>
        <w:rPr>
          <w:rFonts w:hint="eastAsia" w:ascii="宋体" w:hAnsi="宋体" w:eastAsia="宋体"/>
          <w:b w:val="0"/>
          <w:kern w:val="2"/>
          <w:sz w:val="24"/>
          <w:szCs w:val="24"/>
          <w:highlight w:val="none"/>
          <w:u w:val="single"/>
        </w:rPr>
        <w:t>4年  月  日  时  分</w:t>
      </w:r>
      <w:r>
        <w:rPr>
          <w:rFonts w:hint="eastAsia" w:ascii="宋体" w:hAnsi="宋体" w:eastAsia="宋体"/>
          <w:b w:val="0"/>
          <w:kern w:val="2"/>
          <w:sz w:val="24"/>
          <w:szCs w:val="24"/>
          <w:highlight w:val="none"/>
        </w:rPr>
        <w:t>。</w:t>
      </w:r>
    </w:p>
    <w:p>
      <w:pPr>
        <w:spacing w:line="360" w:lineRule="auto"/>
        <w:ind w:firstLine="480" w:firstLineChars="200"/>
        <w:rPr>
          <w:rFonts w:hint="eastAsia" w:ascii="宋体" w:hAnsi="宋体"/>
          <w:sz w:val="24"/>
          <w:highlight w:val="none"/>
          <w:u w:val="single"/>
        </w:rPr>
      </w:pPr>
      <w:r>
        <w:rPr>
          <w:rFonts w:hint="eastAsia" w:ascii="宋体" w:hAnsi="宋体"/>
          <w:bCs/>
          <w:sz w:val="24"/>
          <w:highlight w:val="none"/>
        </w:rPr>
        <w:t>注：发布招标公告的时间</w:t>
      </w:r>
      <w:r>
        <w:rPr>
          <w:rFonts w:hint="eastAsia" w:ascii="宋体" w:hAnsi="宋体"/>
          <w:bCs/>
          <w:sz w:val="24"/>
          <w:highlight w:val="none"/>
          <w:u w:val="single"/>
        </w:rPr>
        <w:t>为招标公告发出之日起至递交投标文件截止时间止。招标公告网上发布的同时，通过广州公共资源交易中心网站发布电子招标文件。招标公告发布之日起计算备标时间，备标时间不得少于20天。</w:t>
      </w:r>
    </w:p>
    <w:p>
      <w:pPr>
        <w:pStyle w:val="4"/>
        <w:keepNext/>
        <w:keepLines/>
        <w:pageBreakBefore w:val="0"/>
        <w:widowControl w:val="0"/>
        <w:kinsoku/>
        <w:wordWrap/>
        <w:overflowPunct/>
        <w:topLinePunct w:val="0"/>
        <w:autoSpaceDE/>
        <w:autoSpaceDN/>
        <w:bidi w:val="0"/>
        <w:adjustRightInd/>
        <w:snapToGrid/>
        <w:spacing w:before="0" w:after="0" w:line="480" w:lineRule="auto"/>
        <w:ind w:firstLine="0"/>
        <w:textAlignment w:val="auto"/>
        <w:rPr>
          <w:rFonts w:hint="eastAsia" w:ascii="宋体" w:hAnsi="宋体" w:eastAsia="宋体"/>
          <w:sz w:val="24"/>
          <w:szCs w:val="24"/>
          <w:highlight w:val="none"/>
        </w:rPr>
      </w:pPr>
      <w:r>
        <w:rPr>
          <w:rFonts w:hint="eastAsia" w:ascii="宋体" w:hAnsi="宋体" w:eastAsia="宋体"/>
          <w:sz w:val="24"/>
          <w:szCs w:val="24"/>
          <w:highlight w:val="none"/>
        </w:rPr>
        <w:t>8、递交投标文件时间与开标时间：</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u w:val="single"/>
        </w:rPr>
        <w:t>8.1递交投标文件时间：2024年 月  日  时  分至2024年   月  日  时  分。</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u w:val="single"/>
        </w:rPr>
        <w:t>8.2递交投标文件截止时间：2024年  月  日  时  分。</w:t>
      </w:r>
    </w:p>
    <w:p>
      <w:pPr>
        <w:pStyle w:val="12"/>
        <w:ind w:firstLine="480" w:firstLineChars="200"/>
        <w:rPr>
          <w:rFonts w:hint="eastAsia" w:ascii="宋体" w:hAnsi="宋体"/>
          <w:sz w:val="24"/>
          <w:highlight w:val="none"/>
          <w:u w:val="single"/>
        </w:rPr>
      </w:pPr>
      <w:r>
        <w:rPr>
          <w:rFonts w:hint="eastAsia" w:ascii="宋体" w:hAnsi="宋体"/>
          <w:sz w:val="24"/>
          <w:highlight w:val="none"/>
          <w:u w:val="single"/>
        </w:rPr>
        <w:t>8.3投标人通过广州公共资源交易中心交易平台递交电子投标文件。投标人应在递交电子投标文件截止时间前，登陆广州公共资源交易中心交易平台网站办理网上投标登记手续。按照交易平台关于全流程电子化项目的相关指南进行操作。详见广州公共资源交易中心交易网站（网址：</w:t>
      </w:r>
      <w:r>
        <w:rPr>
          <w:rFonts w:hint="eastAsia" w:ascii="宋体" w:hAnsi="宋体"/>
          <w:sz w:val="24"/>
          <w:highlight w:val="none"/>
          <w:u w:val="single"/>
        </w:rPr>
        <w:fldChar w:fldCharType="begin"/>
      </w:r>
      <w:r>
        <w:rPr>
          <w:rFonts w:hint="eastAsia" w:ascii="宋体" w:hAnsi="宋体"/>
          <w:sz w:val="24"/>
          <w:highlight w:val="none"/>
          <w:u w:val="single"/>
        </w:rPr>
        <w:instrText xml:space="preserve"> HYPERLINK "http://www.gzggzy.cn）。" </w:instrText>
      </w:r>
      <w:r>
        <w:rPr>
          <w:rFonts w:hint="eastAsia" w:ascii="宋体" w:hAnsi="宋体"/>
          <w:sz w:val="24"/>
          <w:highlight w:val="none"/>
          <w:u w:val="single"/>
        </w:rPr>
        <w:fldChar w:fldCharType="separate"/>
      </w:r>
      <w:r>
        <w:rPr>
          <w:rStyle w:val="19"/>
          <w:color w:val="auto"/>
          <w:highlight w:val="none"/>
          <w:u w:val="single"/>
        </w:rPr>
        <w:t>http://www.gzggzy.cn）</w:t>
      </w:r>
      <w:r>
        <w:rPr>
          <w:rStyle w:val="19"/>
          <w:rFonts w:hint="eastAsia" w:ascii="宋体" w:hAnsi="宋体"/>
          <w:color w:val="auto"/>
          <w:sz w:val="24"/>
          <w:highlight w:val="none"/>
          <w:u w:val="single"/>
        </w:rPr>
        <w:t>。</w:t>
      </w:r>
      <w:r>
        <w:rPr>
          <w:rFonts w:hint="eastAsia" w:ascii="宋体" w:hAnsi="宋体"/>
          <w:sz w:val="24"/>
          <w:highlight w:val="none"/>
          <w:u w:val="single"/>
        </w:rPr>
        <w:fldChar w:fldCharType="end"/>
      </w:r>
    </w:p>
    <w:p>
      <w:pPr>
        <w:pStyle w:val="12"/>
        <w:ind w:firstLine="480" w:firstLineChars="200"/>
        <w:rPr>
          <w:rFonts w:hint="eastAsia" w:ascii="宋体" w:hAnsi="宋体"/>
          <w:sz w:val="24"/>
          <w:highlight w:val="none"/>
          <w:u w:val="single"/>
        </w:rPr>
      </w:pPr>
      <w:r>
        <w:rPr>
          <w:rFonts w:hint="eastAsia" w:ascii="宋体" w:hAnsi="宋体"/>
          <w:sz w:val="24"/>
          <w:highlight w:val="none"/>
          <w:u w:val="single"/>
        </w:rPr>
        <w:t>8.4递交电子投标文件备用光盘或u盘时间：2024年  月  日  时  分至2024年  月  日   时  分，递交地点：广州公共资源交易中心</w:t>
      </w:r>
      <w:r>
        <w:rPr>
          <w:rFonts w:hint="eastAsia" w:ascii="宋体" w:hAnsi="宋体"/>
          <w:sz w:val="24"/>
          <w:highlight w:val="none"/>
          <w:u w:val="single"/>
          <w:lang w:val="en-US" w:eastAsia="zh-CN"/>
        </w:rPr>
        <w:t>从化</w:t>
      </w:r>
      <w:r>
        <w:rPr>
          <w:rFonts w:hint="eastAsia" w:ascii="宋体" w:hAnsi="宋体"/>
          <w:sz w:val="24"/>
          <w:highlight w:val="none"/>
          <w:u w:val="single"/>
        </w:rPr>
        <w:t>交易部  开标室</w:t>
      </w:r>
      <w:r>
        <w:rPr>
          <w:rFonts w:hint="eastAsia" w:ascii="宋体" w:hAnsi="宋体"/>
          <w:sz w:val="24"/>
          <w:highlight w:val="none"/>
          <w:u w:val="single"/>
          <w:lang w:val="en-US" w:eastAsia="zh-CN"/>
        </w:rPr>
        <w:t>（</w:t>
      </w:r>
      <w:r>
        <w:rPr>
          <w:rFonts w:hint="default" w:ascii="宋体" w:hAnsi="宋体"/>
          <w:sz w:val="24"/>
          <w:highlight w:val="none"/>
          <w:u w:val="single"/>
          <w:lang w:val="en-US" w:eastAsia="zh-CN"/>
        </w:rPr>
        <w:t>广州市从化区江埔街从化大道南海塱横街53号5栋9层（欣荣宏大厦9层）</w:t>
      </w:r>
      <w:r>
        <w:rPr>
          <w:rFonts w:hint="eastAsia" w:ascii="宋体" w:hAnsi="宋体"/>
          <w:sz w:val="24"/>
          <w:highlight w:val="none"/>
          <w:u w:val="single"/>
        </w:rPr>
        <w:t>），本项目具体的招投标活动日程安排及场地安排以广州公共资源交易中心网站中“建设工程”→“项目查询（日程安排、答疑纪要）”公布的为准。电子光盘或u盘需按规定封装。投标人在将数据刻录到光盘或u盘之后，投标前自行检查文件是否可以读取。</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u w:val="single"/>
        </w:rPr>
        <w:t>8.5开标时间：2024年  月  日  时  分。</w:t>
      </w:r>
    </w:p>
    <w:p>
      <w:pPr>
        <w:spacing w:line="360" w:lineRule="auto"/>
        <w:ind w:firstLine="480" w:firstLineChars="200"/>
        <w:rPr>
          <w:rFonts w:hint="eastAsia" w:ascii="宋体" w:hAnsi="宋体"/>
          <w:sz w:val="24"/>
          <w:highlight w:val="none"/>
          <w:u w:val="single"/>
        </w:rPr>
      </w:pPr>
      <w:r>
        <w:rPr>
          <w:rFonts w:hint="eastAsia" w:ascii="宋体" w:hAnsi="宋体"/>
          <w:sz w:val="24"/>
          <w:highlight w:val="none"/>
          <w:u w:val="single"/>
        </w:rPr>
        <w:t>8.6递交投标文件截止时间与开标时间是否有变化，请密切留意招标答疑中的相关信息。递交投标文件截止时间后，开标时间因故推迟的，相关评标信息仍以原递交投标文件截止时间的信息为准。</w:t>
      </w:r>
    </w:p>
    <w:p>
      <w:pPr>
        <w:pStyle w:val="12"/>
        <w:ind w:firstLine="480" w:firstLineChars="200"/>
        <w:rPr>
          <w:rFonts w:hint="eastAsia" w:ascii="宋体" w:hAnsi="宋体"/>
          <w:sz w:val="24"/>
          <w:highlight w:val="none"/>
          <w:u w:val="single"/>
        </w:rPr>
      </w:pPr>
      <w:r>
        <w:rPr>
          <w:rFonts w:hint="eastAsia" w:ascii="宋体" w:hAnsi="宋体"/>
          <w:sz w:val="24"/>
          <w:highlight w:val="none"/>
          <w:u w:val="single"/>
        </w:rPr>
        <w:t>8.7逾期送达的投标文件，电子招标投标交易平台将予以拒收。</w:t>
      </w:r>
    </w:p>
    <w:p>
      <w:pPr>
        <w:pStyle w:val="4"/>
        <w:keepNext/>
        <w:keepLines/>
        <w:pageBreakBefore w:val="0"/>
        <w:widowControl w:val="0"/>
        <w:kinsoku/>
        <w:wordWrap/>
        <w:overflowPunct/>
        <w:topLinePunct w:val="0"/>
        <w:autoSpaceDE/>
        <w:autoSpaceDN/>
        <w:bidi w:val="0"/>
        <w:adjustRightInd/>
        <w:snapToGrid/>
        <w:spacing w:before="0" w:after="0" w:line="480" w:lineRule="auto"/>
        <w:ind w:firstLine="0"/>
        <w:textAlignment w:val="auto"/>
        <w:rPr>
          <w:rFonts w:hint="eastAsia" w:ascii="宋体" w:hAnsi="宋体" w:eastAsia="宋体"/>
          <w:sz w:val="24"/>
          <w:szCs w:val="24"/>
          <w:highlight w:val="none"/>
        </w:rPr>
      </w:pPr>
      <w:r>
        <w:rPr>
          <w:rFonts w:hint="eastAsia" w:ascii="宋体" w:hAnsi="宋体" w:eastAsia="宋体"/>
          <w:sz w:val="24"/>
          <w:szCs w:val="24"/>
          <w:highlight w:val="none"/>
        </w:rPr>
        <w:t>9. 发布公告的媒介</w:t>
      </w:r>
    </w:p>
    <w:p>
      <w:pPr>
        <w:spacing w:line="360" w:lineRule="auto"/>
        <w:ind w:firstLine="480" w:firstLineChars="200"/>
        <w:rPr>
          <w:rFonts w:hint="eastAsia" w:ascii="宋体" w:hAnsi="宋体"/>
          <w:sz w:val="24"/>
          <w:highlight w:val="none"/>
        </w:rPr>
      </w:pPr>
      <w:r>
        <w:rPr>
          <w:rFonts w:hint="eastAsia" w:ascii="宋体" w:hAnsi="宋体"/>
          <w:sz w:val="24"/>
          <w:highlight w:val="none"/>
        </w:rPr>
        <w:t>本公告在</w:t>
      </w:r>
      <w:r>
        <w:rPr>
          <w:rFonts w:ascii="宋体" w:hAnsi="宋体"/>
          <w:sz w:val="24"/>
          <w:highlight w:val="none"/>
        </w:rPr>
        <w:t>广州公共资源交易中心网站</w:t>
      </w:r>
      <w:r>
        <w:rPr>
          <w:rFonts w:hint="eastAsia" w:ascii="宋体" w:hAnsi="宋体"/>
          <w:sz w:val="24"/>
          <w:highlight w:val="none"/>
        </w:rPr>
        <w:t>、</w:t>
      </w:r>
      <w:r>
        <w:rPr>
          <w:rFonts w:ascii="宋体" w:hAnsi="宋体"/>
          <w:sz w:val="24"/>
          <w:highlight w:val="none"/>
        </w:rPr>
        <w:t>广东省招标投标监管网、</w:t>
      </w:r>
      <w:r>
        <w:rPr>
          <w:rFonts w:hint="eastAsia" w:ascii="宋体" w:hAnsi="宋体"/>
          <w:sz w:val="24"/>
          <w:highlight w:val="none"/>
        </w:rPr>
        <w:t>中国招标投标公共服务平</w:t>
      </w:r>
      <w:r>
        <w:rPr>
          <w:rFonts w:hint="eastAsia" w:ascii="宋体" w:hAnsi="宋体" w:eastAsia="宋体" w:cs="Times New Roman"/>
          <w:sz w:val="24"/>
          <w:highlight w:val="none"/>
        </w:rPr>
        <w:t>台发布。本公告的修改、补充，在广东省招标投标监管网、广州公共资源交易网发布。本公告在各媒体发布的文本如有不同之处，以在广东省招标投标监管网发布的文本为准。</w:t>
      </w:r>
    </w:p>
    <w:p>
      <w:pPr>
        <w:pStyle w:val="4"/>
        <w:keepNext/>
        <w:keepLines/>
        <w:pageBreakBefore w:val="0"/>
        <w:widowControl w:val="0"/>
        <w:kinsoku/>
        <w:wordWrap/>
        <w:overflowPunct/>
        <w:topLinePunct w:val="0"/>
        <w:autoSpaceDE/>
        <w:autoSpaceDN/>
        <w:bidi w:val="0"/>
        <w:adjustRightInd/>
        <w:snapToGrid/>
        <w:spacing w:before="0" w:after="0" w:line="480" w:lineRule="auto"/>
        <w:ind w:firstLine="0"/>
        <w:textAlignment w:val="auto"/>
        <w:rPr>
          <w:rFonts w:hint="eastAsia" w:ascii="宋体" w:hAnsi="宋体" w:eastAsia="宋体"/>
          <w:sz w:val="24"/>
          <w:szCs w:val="24"/>
          <w:highlight w:val="none"/>
        </w:rPr>
      </w:pPr>
      <w:r>
        <w:rPr>
          <w:rFonts w:hint="eastAsia" w:ascii="宋体" w:hAnsi="宋体" w:eastAsia="宋体"/>
          <w:sz w:val="24"/>
          <w:szCs w:val="24"/>
          <w:highlight w:val="none"/>
        </w:rPr>
        <w:t>10.其他</w:t>
      </w:r>
    </w:p>
    <w:p>
      <w:pPr>
        <w:spacing w:line="360" w:lineRule="auto"/>
        <w:ind w:firstLine="480" w:firstLineChars="200"/>
        <w:rPr>
          <w:rFonts w:hint="eastAsia" w:ascii="宋体" w:hAnsi="宋体"/>
          <w:sz w:val="24"/>
          <w:highlight w:val="none"/>
        </w:rPr>
      </w:pPr>
      <w:r>
        <w:rPr>
          <w:rFonts w:hint="eastAsia" w:ascii="宋体" w:hAnsi="宋体"/>
          <w:sz w:val="24"/>
          <w:highlight w:val="none"/>
        </w:rPr>
        <w:t>10.1 依据《中华人民共和国招标投标法实施条例》第五十五条，对于投诉处理的原则为：除第一中标候选人或中标人以外的其他投标人存在串通投标、弄虚作假、行贿情形且在评标过程中未被发现的，视为对中标结果没有造成实质性影响，可依法继续开展招标活动。投标人的违法行为由招标监管部门依法处理。</w:t>
      </w:r>
    </w:p>
    <w:p>
      <w:pPr>
        <w:spacing w:line="360" w:lineRule="auto"/>
        <w:ind w:firstLine="480" w:firstLineChars="200"/>
        <w:rPr>
          <w:rFonts w:hint="eastAsia" w:ascii="宋体" w:hAnsi="宋体"/>
          <w:sz w:val="24"/>
          <w:highlight w:val="none"/>
        </w:rPr>
      </w:pPr>
      <w:r>
        <w:rPr>
          <w:rFonts w:hint="eastAsia" w:ascii="宋体" w:hAnsi="宋体"/>
          <w:sz w:val="24"/>
          <w:highlight w:val="none"/>
        </w:rPr>
        <w:t>10.2在招投标过程中，投标人（含中标候选人）被投诉且经查实存在招标投标活动中列明被禁止行为的，招标人将提请行政主管部门，并按《中华人民共和国招标投标法实施条例》、《工程建设项目招标投标活动投诉处理办法》等进行处理，同时将记录到市水务工程企业信息库及诚信评价管理系统。</w:t>
      </w:r>
    </w:p>
    <w:p>
      <w:pPr>
        <w:spacing w:line="360" w:lineRule="auto"/>
        <w:ind w:firstLine="480" w:firstLineChars="200"/>
        <w:rPr>
          <w:rFonts w:hint="eastAsia" w:ascii="宋体" w:hAnsi="宋体"/>
          <w:sz w:val="24"/>
          <w:highlight w:val="none"/>
        </w:rPr>
      </w:pPr>
      <w:r>
        <w:rPr>
          <w:rFonts w:hint="eastAsia" w:ascii="宋体" w:hAnsi="宋体"/>
          <w:sz w:val="24"/>
          <w:highlight w:val="none"/>
        </w:rPr>
        <w:t>在招投标过程中，投诉人投诉事项经查为不属实的恶意投诉的，招标人将提请行政主管部门，并按《中华人民共和国招标投标法实施条例》、《工程建设项目招标投标活动投诉处理办法》等进行处理，同时将记录到广州市水务工程企业信息库及诚信评价管理系统。</w:t>
      </w:r>
    </w:p>
    <w:p>
      <w:pPr>
        <w:spacing w:line="360" w:lineRule="auto"/>
        <w:ind w:firstLine="480" w:firstLineChars="200"/>
        <w:rPr>
          <w:rFonts w:hint="eastAsia" w:ascii="宋体" w:hAnsi="宋体"/>
          <w:sz w:val="24"/>
          <w:highlight w:val="none"/>
        </w:rPr>
      </w:pPr>
      <w:r>
        <w:rPr>
          <w:rFonts w:hint="eastAsia" w:ascii="宋体" w:hAnsi="宋体"/>
          <w:sz w:val="24"/>
          <w:highlight w:val="none"/>
        </w:rPr>
        <w:t>10.3关于诚信评价监督管理</w:t>
      </w:r>
    </w:p>
    <w:p>
      <w:pPr>
        <w:spacing w:line="360" w:lineRule="auto"/>
        <w:ind w:firstLine="480" w:firstLineChars="200"/>
        <w:rPr>
          <w:rFonts w:hint="eastAsia" w:ascii="宋体" w:hAnsi="宋体"/>
          <w:sz w:val="24"/>
          <w:highlight w:val="none"/>
        </w:rPr>
      </w:pPr>
      <w:r>
        <w:rPr>
          <w:rFonts w:hint="eastAsia" w:ascii="宋体" w:hAnsi="宋体"/>
          <w:sz w:val="24"/>
          <w:highlight w:val="none"/>
        </w:rPr>
        <w:t>根据《广州市水务工程施工和监理企业诚信评价管理办法》等有关规定，招标人对不充分履约或严重违反合同约定的企业，按诚信评价标准对其作出处罚，且该评价结果由招标人直接录入诚信评价信息系统，并运用于建设项目招投标活动中。</w:t>
      </w:r>
    </w:p>
    <w:p>
      <w:pPr>
        <w:spacing w:line="360" w:lineRule="auto"/>
        <w:ind w:left="479" w:leftChars="228" w:firstLine="0" w:firstLineChars="0"/>
        <w:rPr>
          <w:rFonts w:hint="eastAsia" w:ascii="宋体" w:hAnsi="宋体"/>
          <w:sz w:val="24"/>
          <w:highlight w:val="none"/>
          <w:u w:val="single"/>
        </w:rPr>
      </w:pPr>
      <w:r>
        <w:rPr>
          <w:rFonts w:hint="eastAsia" w:ascii="宋体" w:hAnsi="宋体"/>
          <w:sz w:val="24"/>
          <w:highlight w:val="none"/>
        </w:rPr>
        <w:t>10.4 潜在投标人或利害关系人对本招标公告及招标内容有异议的，向招标人书面提出。</w:t>
      </w:r>
      <w:r>
        <w:rPr>
          <w:rFonts w:hint="eastAsia" w:ascii="宋体" w:hAnsi="宋体"/>
          <w:sz w:val="24"/>
          <w:highlight w:val="none"/>
          <w:u w:val="single"/>
        </w:rPr>
        <w:t>异议受理部门：</w:t>
      </w:r>
      <w:r>
        <w:rPr>
          <w:rFonts w:hint="eastAsia" w:ascii="宋体" w:hAnsi="宋体"/>
          <w:sz w:val="24"/>
          <w:highlight w:val="none"/>
          <w:u w:val="single"/>
          <w:lang w:eastAsia="zh-CN"/>
        </w:rPr>
        <w:t>广州市从化区城市排水有限公司</w:t>
      </w:r>
      <w:r>
        <w:rPr>
          <w:rFonts w:hint="eastAsia" w:ascii="宋体" w:hAnsi="宋体"/>
          <w:sz w:val="24"/>
          <w:highlight w:val="none"/>
          <w:u w:val="single"/>
        </w:rPr>
        <w:t xml:space="preserve"> </w:t>
      </w:r>
    </w:p>
    <w:p>
      <w:pPr>
        <w:spacing w:line="360" w:lineRule="auto"/>
        <w:ind w:left="0" w:leftChars="0" w:firstLine="480" w:firstLineChars="200"/>
        <w:rPr>
          <w:rFonts w:hint="eastAsia" w:ascii="宋体" w:hAnsi="宋体" w:eastAsia="宋体" w:cs="Times New Roman"/>
          <w:sz w:val="24"/>
          <w:highlight w:val="none"/>
          <w:u w:val="single"/>
          <w:lang w:eastAsia="zh-CN"/>
        </w:rPr>
      </w:pPr>
      <w:r>
        <w:rPr>
          <w:rFonts w:hint="eastAsia" w:ascii="宋体" w:hAnsi="宋体"/>
          <w:sz w:val="24"/>
          <w:highlight w:val="none"/>
          <w:u w:val="single"/>
        </w:rPr>
        <w:t>地 址：</w:t>
      </w:r>
      <w:r>
        <w:rPr>
          <w:rFonts w:hint="eastAsia" w:ascii="宋体" w:hAnsi="宋体" w:eastAsia="宋体" w:cs="Times New Roman"/>
          <w:sz w:val="24"/>
          <w:highlight w:val="none"/>
          <w:u w:val="single"/>
          <w:lang w:val="en-US" w:eastAsia="zh-CN"/>
        </w:rPr>
        <w:t>广州市从化区街口街景园北路9号104、105铺</w:t>
      </w:r>
    </w:p>
    <w:p>
      <w:pPr>
        <w:spacing w:line="360" w:lineRule="auto"/>
        <w:ind w:left="0" w:leftChars="0" w:firstLine="480" w:firstLineChars="200"/>
        <w:rPr>
          <w:rFonts w:hint="default" w:ascii="宋体" w:hAnsi="宋体"/>
          <w:color w:val="auto"/>
          <w:sz w:val="24"/>
          <w:highlight w:val="none"/>
          <w:lang w:val="en-US"/>
        </w:rPr>
      </w:pPr>
      <w:r>
        <w:rPr>
          <w:rFonts w:hint="eastAsia" w:ascii="宋体" w:hAnsi="宋体"/>
          <w:color w:val="auto"/>
          <w:sz w:val="24"/>
          <w:highlight w:val="none"/>
          <w:u w:val="single"/>
        </w:rPr>
        <w:t>联系电话：</w:t>
      </w:r>
      <w:r>
        <w:rPr>
          <w:rFonts w:hint="eastAsia" w:ascii="宋体" w:hAnsi="宋体" w:cs="Times New Roman"/>
          <w:b w:val="0"/>
          <w:color w:val="auto"/>
          <w:kern w:val="2"/>
          <w:sz w:val="24"/>
          <w:szCs w:val="24"/>
          <w:highlight w:val="none"/>
          <w:u w:val="single"/>
          <w:lang w:val="en-US" w:eastAsia="zh-CN" w:bidi="ar-SA"/>
        </w:rPr>
        <w:t>020-37923016</w:t>
      </w:r>
    </w:p>
    <w:p>
      <w:pPr>
        <w:spacing w:line="360" w:lineRule="auto"/>
        <w:ind w:left="0" w:leftChars="0" w:firstLine="482" w:firstLineChars="200"/>
        <w:rPr>
          <w:rFonts w:hint="eastAsia" w:ascii="宋体" w:hAnsi="宋体"/>
          <w:sz w:val="24"/>
          <w:highlight w:val="none"/>
        </w:rPr>
      </w:pPr>
      <w:r>
        <w:rPr>
          <w:rFonts w:hint="eastAsia" w:ascii="宋体" w:hAnsi="宋体" w:eastAsia="宋体" w:cs="Times New Roman"/>
          <w:b/>
          <w:bCs/>
          <w:sz w:val="24"/>
          <w:highlight w:val="none"/>
          <w:u w:val="singl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firstLine="480" w:firstLineChars="200"/>
        <w:rPr>
          <w:rFonts w:hint="eastAsia" w:ascii="宋体" w:hAnsi="宋体"/>
          <w:sz w:val="24"/>
          <w:highlight w:val="none"/>
        </w:rPr>
      </w:pPr>
      <w:r>
        <w:rPr>
          <w:rFonts w:hint="eastAsia" w:ascii="宋体" w:hAnsi="宋体"/>
          <w:sz w:val="24"/>
          <w:highlight w:val="none"/>
        </w:rPr>
        <w:t>10.5参加投标之前，投标人应查询在交易中心的信息登记情况、拟投标人员的使用状态，以免出现企业以及拟报投标人员不能被使用的问题。上述情况有可能导致投标信息无法录入广州公共资源交易中心交易服务系统。如出现上述情况，投标人有可能失去投标机会，因其可能所引起的一切后果由投标人自行承担。</w:t>
      </w:r>
    </w:p>
    <w:p>
      <w:pPr>
        <w:pStyle w:val="4"/>
        <w:keepNext/>
        <w:keepLines/>
        <w:pageBreakBefore w:val="0"/>
        <w:widowControl w:val="0"/>
        <w:kinsoku/>
        <w:wordWrap/>
        <w:overflowPunct/>
        <w:topLinePunct w:val="0"/>
        <w:autoSpaceDE/>
        <w:autoSpaceDN/>
        <w:bidi w:val="0"/>
        <w:adjustRightInd/>
        <w:snapToGrid/>
        <w:spacing w:before="0" w:after="0" w:line="480" w:lineRule="auto"/>
        <w:ind w:firstLine="0"/>
        <w:textAlignment w:val="auto"/>
        <w:rPr>
          <w:rFonts w:hint="eastAsia" w:ascii="宋体" w:hAnsi="宋体" w:eastAsia="宋体"/>
          <w:sz w:val="24"/>
          <w:szCs w:val="24"/>
          <w:highlight w:val="none"/>
        </w:rPr>
      </w:pPr>
      <w:r>
        <w:rPr>
          <w:rFonts w:hint="eastAsia" w:ascii="宋体" w:hAnsi="宋体" w:eastAsia="宋体"/>
          <w:sz w:val="24"/>
          <w:szCs w:val="24"/>
          <w:highlight w:val="none"/>
        </w:rPr>
        <w:t>11. 联系方式</w:t>
      </w:r>
      <w:bookmarkEnd w:id="36"/>
      <w:bookmarkEnd w:id="37"/>
      <w:bookmarkEnd w:id="38"/>
      <w:bookmarkEnd w:id="39"/>
      <w:bookmarkEnd w:id="40"/>
      <w:bookmarkEnd w:id="41"/>
    </w:p>
    <w:p>
      <w:pPr>
        <w:spacing w:line="360" w:lineRule="auto"/>
        <w:jc w:val="both"/>
        <w:rPr>
          <w:rFonts w:hint="eastAsia" w:ascii="宋体" w:hAnsi="宋体" w:cs="宋体"/>
          <w:color w:val="auto"/>
          <w:kern w:val="0"/>
          <w:sz w:val="24"/>
          <w:highlight w:val="none"/>
          <w:u w:val="single"/>
        </w:rPr>
      </w:pPr>
      <w:r>
        <w:rPr>
          <w:rFonts w:ascii="宋体" w:hAnsi="宋体"/>
          <w:color w:val="auto"/>
          <w:sz w:val="24"/>
          <w:highlight w:val="none"/>
        </w:rPr>
        <w:t>招标人：</w:t>
      </w:r>
      <w:r>
        <w:rPr>
          <w:rFonts w:hint="eastAsia" w:ascii="宋体" w:hAnsi="宋体"/>
          <w:color w:val="auto"/>
          <w:sz w:val="24"/>
          <w:highlight w:val="none"/>
          <w:u w:val="single"/>
          <w:lang w:eastAsia="zh-CN"/>
        </w:rPr>
        <w:t>广州市从化区城市排水有限公司</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topLinePunct/>
        <w:spacing w:line="360" w:lineRule="auto"/>
        <w:jc w:val="both"/>
        <w:rPr>
          <w:rFonts w:hint="eastAsia" w:ascii="宋体" w:hAnsi="宋体"/>
          <w:color w:val="auto"/>
          <w:sz w:val="24"/>
          <w:highlight w:val="none"/>
        </w:rPr>
      </w:pPr>
      <w:r>
        <w:rPr>
          <w:rFonts w:ascii="宋体" w:hAnsi="宋体"/>
          <w:color w:val="auto"/>
          <w:sz w:val="24"/>
          <w:highlight w:val="none"/>
        </w:rPr>
        <w:t>地  址：</w:t>
      </w:r>
      <w:r>
        <w:rPr>
          <w:rFonts w:hint="eastAsia" w:ascii="宋体" w:hAnsi="宋体" w:eastAsia="宋体" w:cs="Times New Roman"/>
          <w:color w:val="auto"/>
          <w:sz w:val="24"/>
          <w:highlight w:val="none"/>
          <w:u w:val="single"/>
          <w:lang w:val="en-US" w:eastAsia="zh-CN"/>
        </w:rPr>
        <w:t>广州市从化区街口街景园北路9号104、105铺</w:t>
      </w:r>
      <w:r>
        <w:rPr>
          <w:rFonts w:hint="eastAsia" w:ascii="宋体" w:hAnsi="宋体" w:eastAsia="宋体" w:cs="Times New Roman"/>
          <w:color w:val="auto"/>
          <w:sz w:val="24"/>
          <w:highlight w:val="none"/>
          <w:u w:val="single"/>
          <w:lang w:eastAsia="zh-CN"/>
        </w:rPr>
        <w:t xml:space="preserve"> </w:t>
      </w:r>
      <w:r>
        <w:rPr>
          <w:rFonts w:hint="eastAsia" w:ascii="宋体" w:hAnsi="宋体"/>
          <w:color w:val="auto"/>
          <w:sz w:val="24"/>
          <w:highlight w:val="none"/>
        </w:rPr>
        <w:t xml:space="preserve"> </w:t>
      </w:r>
    </w:p>
    <w:p>
      <w:pPr>
        <w:topLinePunct/>
        <w:spacing w:line="360" w:lineRule="auto"/>
        <w:jc w:val="both"/>
        <w:rPr>
          <w:rFonts w:ascii="宋体" w:hAnsi="宋体"/>
          <w:color w:val="auto"/>
          <w:sz w:val="24"/>
          <w:highlight w:val="none"/>
        </w:rPr>
      </w:pPr>
      <w:r>
        <w:rPr>
          <w:rFonts w:ascii="宋体" w:hAnsi="宋体"/>
          <w:color w:val="auto"/>
          <w:sz w:val="24"/>
          <w:highlight w:val="none"/>
        </w:rPr>
        <w:t>联系人</w:t>
      </w:r>
      <w:r>
        <w:rPr>
          <w:rFonts w:hint="eastAsia" w:ascii="宋体" w:hAnsi="宋体"/>
          <w:color w:val="auto"/>
          <w:sz w:val="24"/>
          <w:highlight w:val="none"/>
          <w:lang w:eastAsia="zh-CN"/>
        </w:rPr>
        <w:t>：</w:t>
      </w:r>
      <w:r>
        <w:rPr>
          <w:rFonts w:hint="eastAsia" w:ascii="宋体" w:hAnsi="宋体"/>
          <w:color w:val="auto"/>
          <w:sz w:val="24"/>
          <w:highlight w:val="none"/>
          <w:u w:val="single"/>
          <w:lang w:val="en-US" w:eastAsia="zh-CN"/>
        </w:rPr>
        <w:t>黎工</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color w:val="auto"/>
          <w:lang w:val="en-US"/>
        </w:rPr>
      </w:pPr>
      <w:r>
        <w:rPr>
          <w:rFonts w:ascii="宋体" w:hAnsi="宋体" w:eastAsia="宋体" w:cs="Times New Roman"/>
          <w:b w:val="0"/>
          <w:color w:val="auto"/>
          <w:kern w:val="2"/>
          <w:sz w:val="24"/>
          <w:szCs w:val="24"/>
          <w:highlight w:val="none"/>
          <w:lang w:val="en-US" w:eastAsia="zh-CN" w:bidi="ar-SA"/>
        </w:rPr>
        <w:t>电  话：</w:t>
      </w:r>
      <w:r>
        <w:rPr>
          <w:rFonts w:hint="eastAsia" w:ascii="宋体" w:hAnsi="宋体" w:eastAsia="宋体" w:cs="Times New Roman"/>
          <w:b w:val="0"/>
          <w:color w:val="auto"/>
          <w:kern w:val="2"/>
          <w:sz w:val="24"/>
          <w:szCs w:val="24"/>
          <w:highlight w:val="none"/>
          <w:u w:val="single"/>
          <w:lang w:val="en-US" w:eastAsia="zh-CN" w:bidi="ar-SA"/>
        </w:rPr>
        <w:t>020-37923016</w:t>
      </w:r>
    </w:p>
    <w:p>
      <w:pPr>
        <w:topLinePunct/>
        <w:spacing w:line="360" w:lineRule="auto"/>
        <w:jc w:val="both"/>
        <w:rPr>
          <w:rFonts w:hint="eastAsia" w:ascii="宋体" w:hAnsi="宋体" w:cs="宋体"/>
          <w:sz w:val="24"/>
          <w:szCs w:val="24"/>
          <w:highlight w:val="none"/>
          <w:lang w:eastAsia="zh-CN"/>
        </w:rPr>
      </w:pPr>
      <w:r>
        <w:rPr>
          <w:rFonts w:ascii="宋体" w:hAnsi="宋体"/>
          <w:sz w:val="24"/>
          <w:highlight w:val="none"/>
        </w:rPr>
        <w:t>招标代理机构：</w:t>
      </w:r>
      <w:r>
        <w:rPr>
          <w:rFonts w:hint="eastAsia" w:ascii="宋体" w:hAnsi="宋体" w:cs="Times New Roman"/>
          <w:b w:val="0"/>
          <w:kern w:val="2"/>
          <w:sz w:val="24"/>
          <w:szCs w:val="24"/>
          <w:highlight w:val="none"/>
          <w:u w:val="single"/>
          <w:lang w:val="en-US" w:eastAsia="zh-CN" w:bidi="ar-SA"/>
        </w:rPr>
        <w:t>广东恒沣工程管理有限公司</w:t>
      </w:r>
    </w:p>
    <w:p>
      <w:pPr>
        <w:topLinePunct/>
        <w:spacing w:line="360" w:lineRule="auto"/>
        <w:jc w:val="both"/>
        <w:rPr>
          <w:rFonts w:hint="default" w:ascii="宋体" w:hAnsi="宋体" w:eastAsia="宋体"/>
          <w:sz w:val="24"/>
          <w:highlight w:val="none"/>
          <w:u w:val="single"/>
          <w:lang w:val="en-US" w:eastAsia="zh-CN"/>
        </w:rPr>
      </w:pPr>
      <w:r>
        <w:rPr>
          <w:rFonts w:ascii="宋体" w:hAnsi="宋体"/>
          <w:sz w:val="24"/>
          <w:highlight w:val="none"/>
        </w:rPr>
        <w:t>地</w:t>
      </w:r>
      <w:r>
        <w:rPr>
          <w:rFonts w:hint="eastAsia" w:ascii="宋体" w:hAnsi="宋体"/>
          <w:sz w:val="24"/>
          <w:highlight w:val="none"/>
        </w:rPr>
        <w:t xml:space="preserve">  </w:t>
      </w:r>
      <w:r>
        <w:rPr>
          <w:rFonts w:ascii="宋体" w:hAnsi="宋体"/>
          <w:sz w:val="24"/>
          <w:highlight w:val="none"/>
        </w:rPr>
        <w:t>址：</w:t>
      </w:r>
      <w:r>
        <w:rPr>
          <w:rFonts w:hint="eastAsia" w:ascii="宋体" w:hAnsi="宋体" w:eastAsia="宋体" w:cs="宋体"/>
          <w:sz w:val="24"/>
          <w:szCs w:val="24"/>
          <w:u w:val="single"/>
          <w:lang w:eastAsia="zh-CN"/>
        </w:rPr>
        <w:t>广州市天河区灵山东路7号东英科技园 7 号大厦 1001-9 室</w:t>
      </w:r>
    </w:p>
    <w:p>
      <w:pPr>
        <w:topLinePunct/>
        <w:spacing w:line="360" w:lineRule="auto"/>
        <w:jc w:val="both"/>
        <w:rPr>
          <w:rFonts w:ascii="宋体" w:hAnsi="宋体"/>
          <w:sz w:val="24"/>
          <w:highlight w:val="none"/>
        </w:rPr>
      </w:pPr>
      <w:r>
        <w:rPr>
          <w:rFonts w:ascii="宋体" w:hAnsi="宋体"/>
          <w:sz w:val="24"/>
          <w:highlight w:val="none"/>
        </w:rPr>
        <w:t>联系人：</w:t>
      </w:r>
      <w:r>
        <w:rPr>
          <w:rFonts w:hint="eastAsia" w:ascii="宋体" w:hAnsi="宋体" w:eastAsia="宋体" w:cs="宋体"/>
          <w:sz w:val="24"/>
          <w:szCs w:val="24"/>
          <w:u w:val="single"/>
          <w:lang w:val="en-US" w:eastAsia="zh-CN"/>
        </w:rPr>
        <w:t>满小姐</w:t>
      </w:r>
    </w:p>
    <w:p>
      <w:pPr>
        <w:topLinePunct/>
        <w:spacing w:line="360" w:lineRule="auto"/>
        <w:jc w:val="both"/>
        <w:rPr>
          <w:rFonts w:hint="default" w:ascii="宋体" w:hAnsi="宋体" w:eastAsia="宋体"/>
          <w:sz w:val="24"/>
          <w:highlight w:val="none"/>
          <w:lang w:val="en-US" w:eastAsia="zh-CN"/>
        </w:rPr>
      </w:pPr>
      <w:r>
        <w:rPr>
          <w:rFonts w:ascii="宋体" w:hAnsi="宋体"/>
          <w:sz w:val="24"/>
          <w:highlight w:val="none"/>
        </w:rPr>
        <w:t>电</w:t>
      </w:r>
      <w:r>
        <w:rPr>
          <w:rFonts w:hint="eastAsia" w:ascii="宋体" w:hAnsi="宋体"/>
          <w:sz w:val="24"/>
          <w:highlight w:val="none"/>
        </w:rPr>
        <w:t xml:space="preserve"> </w:t>
      </w:r>
      <w:r>
        <w:rPr>
          <w:rFonts w:ascii="宋体" w:hAnsi="宋体"/>
          <w:sz w:val="24"/>
          <w:highlight w:val="none"/>
        </w:rPr>
        <w:t>话：</w:t>
      </w:r>
      <w:r>
        <w:rPr>
          <w:rFonts w:hint="eastAsia" w:ascii="宋体" w:hAnsi="宋体" w:eastAsia="宋体" w:cs="宋体"/>
          <w:sz w:val="24"/>
          <w:szCs w:val="24"/>
          <w:u w:val="single"/>
          <w:lang w:val="en-US" w:eastAsia="zh-CN"/>
        </w:rPr>
        <w:t>19210323872</w:t>
      </w:r>
    </w:p>
    <w:p>
      <w:pPr>
        <w:spacing w:line="360" w:lineRule="auto"/>
        <w:jc w:val="both"/>
        <w:rPr>
          <w:rFonts w:hint="eastAsia" w:ascii="宋体" w:hAnsi="宋体" w:eastAsia="宋体" w:cs="Times New Roman"/>
          <w:sz w:val="24"/>
          <w:highlight w:val="none"/>
          <w:u w:val="single"/>
          <w:lang w:val="en-US" w:eastAsia="zh-CN"/>
        </w:rPr>
      </w:pPr>
      <w:r>
        <w:rPr>
          <w:rFonts w:hint="eastAsia" w:ascii="宋体" w:hAnsi="宋体" w:eastAsia="宋体" w:cs="Times New Roman"/>
          <w:sz w:val="24"/>
          <w:highlight w:val="none"/>
        </w:rPr>
        <w:t>招标监督机构：</w:t>
      </w:r>
      <w:r>
        <w:rPr>
          <w:rFonts w:hint="eastAsia" w:ascii="宋体" w:hAnsi="宋体" w:eastAsia="宋体" w:cs="Times New Roman"/>
          <w:sz w:val="24"/>
          <w:highlight w:val="none"/>
          <w:u w:val="single"/>
        </w:rPr>
        <w:t>广州市从化区水务</w:t>
      </w:r>
      <w:r>
        <w:rPr>
          <w:rFonts w:hint="eastAsia" w:ascii="宋体" w:hAnsi="宋体" w:eastAsia="宋体" w:cs="Times New Roman"/>
          <w:sz w:val="24"/>
          <w:highlight w:val="none"/>
          <w:u w:val="single"/>
          <w:lang w:val="en-US" w:eastAsia="zh-CN"/>
        </w:rPr>
        <w:t>局</w:t>
      </w:r>
    </w:p>
    <w:p>
      <w:pPr>
        <w:spacing w:line="360" w:lineRule="auto"/>
        <w:jc w:val="both"/>
        <w:rPr>
          <w:rFonts w:hint="eastAsia" w:ascii="宋体" w:hAnsi="宋体" w:eastAsia="宋体" w:cs="Times New Roman"/>
          <w:sz w:val="24"/>
          <w:highlight w:val="none"/>
          <w:u w:val="single"/>
        </w:rPr>
      </w:pPr>
      <w:r>
        <w:rPr>
          <w:rFonts w:hint="eastAsia" w:ascii="宋体" w:hAnsi="宋体" w:eastAsia="宋体" w:cs="Times New Roman"/>
          <w:sz w:val="24"/>
          <w:highlight w:val="none"/>
        </w:rPr>
        <w:t>监督电话：</w:t>
      </w:r>
      <w:r>
        <w:rPr>
          <w:rFonts w:hint="eastAsia" w:ascii="宋体" w:hAnsi="宋体" w:eastAsia="宋体" w:cs="Times New Roman"/>
          <w:sz w:val="24"/>
          <w:highlight w:val="none"/>
          <w:u w:val="single"/>
        </w:rPr>
        <w:t>020-87978726</w:t>
      </w:r>
    </w:p>
    <w:p>
      <w:pPr>
        <w:spacing w:line="360" w:lineRule="auto"/>
        <w:jc w:val="both"/>
        <w:rPr>
          <w:rFonts w:hint="eastAsia" w:ascii="宋体" w:hAnsi="宋体" w:eastAsia="宋体" w:cs="Times New Roman"/>
          <w:sz w:val="24"/>
          <w:highlight w:val="none"/>
        </w:rPr>
      </w:pPr>
      <w:r>
        <w:rPr>
          <w:rFonts w:hint="eastAsia" w:ascii="宋体" w:hAnsi="宋体" w:eastAsia="宋体" w:cs="Times New Roman"/>
          <w:sz w:val="24"/>
          <w:highlight w:val="none"/>
        </w:rPr>
        <w:t>地址：</w:t>
      </w:r>
      <w:r>
        <w:rPr>
          <w:rFonts w:hint="eastAsia" w:ascii="宋体" w:hAnsi="宋体" w:eastAsia="宋体" w:cs="Times New Roman"/>
          <w:sz w:val="24"/>
          <w:highlight w:val="none"/>
          <w:u w:val="single"/>
        </w:rPr>
        <w:t>广州市从化区</w:t>
      </w:r>
      <w:r>
        <w:rPr>
          <w:rFonts w:hint="eastAsia" w:ascii="宋体" w:hAnsi="宋体" w:eastAsia="宋体" w:cs="Times New Roman"/>
          <w:sz w:val="24"/>
          <w:highlight w:val="none"/>
          <w:u w:val="single"/>
          <w:lang w:val="en-US" w:eastAsia="zh-CN"/>
        </w:rPr>
        <w:t>江埔街</w:t>
      </w:r>
      <w:r>
        <w:rPr>
          <w:rFonts w:hint="eastAsia" w:ascii="宋体" w:hAnsi="宋体" w:eastAsia="宋体" w:cs="Times New Roman"/>
          <w:sz w:val="24"/>
          <w:highlight w:val="none"/>
          <w:u w:val="single"/>
        </w:rPr>
        <w:t>河东北路18号</w:t>
      </w:r>
    </w:p>
    <w:p>
      <w:pPr>
        <w:spacing w:line="360" w:lineRule="auto"/>
        <w:jc w:val="both"/>
        <w:rPr>
          <w:rFonts w:hint="eastAsia" w:ascii="宋体" w:hAnsi="宋体" w:eastAsia="宋体" w:cs="Times New Roman"/>
          <w:sz w:val="24"/>
          <w:highlight w:val="none"/>
        </w:rPr>
      </w:pPr>
      <w:r>
        <w:rPr>
          <w:rFonts w:hint="eastAsia" w:ascii="宋体" w:hAnsi="宋体" w:eastAsia="宋体" w:cs="Times New Roman"/>
          <w:sz w:val="24"/>
          <w:highlight w:val="none"/>
        </w:rPr>
        <w:t>招标投标监察部门：</w:t>
      </w:r>
      <w:r>
        <w:rPr>
          <w:rFonts w:hint="eastAsia" w:ascii="宋体" w:hAnsi="宋体" w:eastAsia="宋体" w:cs="Times New Roman"/>
          <w:sz w:val="24"/>
          <w:highlight w:val="none"/>
          <w:u w:val="single"/>
        </w:rPr>
        <w:t>从化区纪委监委</w:t>
      </w:r>
    </w:p>
    <w:p>
      <w:pPr>
        <w:spacing w:line="360" w:lineRule="auto"/>
        <w:jc w:val="both"/>
        <w:rPr>
          <w:rFonts w:hint="eastAsia" w:ascii="宋体" w:hAnsi="宋体" w:eastAsia="宋体" w:cs="Times New Roman"/>
          <w:sz w:val="24"/>
          <w:highlight w:val="none"/>
        </w:rPr>
      </w:pPr>
      <w:r>
        <w:rPr>
          <w:rFonts w:hint="eastAsia" w:ascii="宋体" w:hAnsi="宋体" w:eastAsia="宋体" w:cs="Times New Roman"/>
          <w:sz w:val="24"/>
          <w:highlight w:val="none"/>
        </w:rPr>
        <w:t>地址：</w:t>
      </w:r>
      <w:r>
        <w:rPr>
          <w:rFonts w:hint="eastAsia" w:ascii="宋体" w:hAnsi="宋体" w:eastAsia="宋体" w:cs="Times New Roman"/>
          <w:sz w:val="24"/>
          <w:highlight w:val="none"/>
          <w:u w:val="single"/>
        </w:rPr>
        <w:t>广州市从化区街口街新城东路99号</w:t>
      </w:r>
    </w:p>
    <w:p>
      <w:pPr>
        <w:spacing w:line="360" w:lineRule="auto"/>
        <w:jc w:val="both"/>
        <w:rPr>
          <w:rFonts w:hint="eastAsia"/>
        </w:rPr>
      </w:pPr>
      <w:r>
        <w:rPr>
          <w:rFonts w:hint="eastAsia" w:ascii="宋体" w:hAnsi="宋体" w:eastAsia="宋体" w:cs="Times New Roman"/>
          <w:sz w:val="24"/>
          <w:highlight w:val="none"/>
        </w:rPr>
        <w:t>投诉电话：</w:t>
      </w:r>
      <w:r>
        <w:rPr>
          <w:rFonts w:hint="eastAsia" w:ascii="宋体" w:hAnsi="宋体" w:eastAsia="宋体" w:cs="Times New Roman"/>
          <w:sz w:val="24"/>
          <w:highlight w:val="none"/>
          <w:u w:val="single"/>
        </w:rPr>
        <w:t>020-87933260</w:t>
      </w:r>
    </w:p>
    <w:p>
      <w:pPr>
        <w:spacing w:line="360" w:lineRule="auto"/>
        <w:ind w:right="41" w:firstLine="440" w:firstLineChars="200"/>
        <w:jc w:val="center"/>
        <w:rPr>
          <w:rFonts w:hint="eastAsia" w:ascii="宋体" w:hAnsi="宋体" w:eastAsia="宋体"/>
          <w:sz w:val="22"/>
          <w:u w:val="single"/>
          <w:lang w:eastAsia="zh-CN"/>
        </w:rPr>
      </w:pPr>
      <w:r>
        <w:rPr>
          <w:rFonts w:hint="eastAsia" w:ascii="宋体" w:hAnsi="宋体"/>
          <w:sz w:val="22"/>
        </w:rPr>
        <w:t xml:space="preserve">              </w:t>
      </w:r>
      <w:r>
        <w:rPr>
          <w:rFonts w:hint="eastAsia" w:ascii="宋体" w:hAnsi="宋体"/>
          <w:sz w:val="22"/>
          <w:u w:val="none"/>
        </w:rPr>
        <w:t>招标单位（盖章）：</w:t>
      </w:r>
      <w:r>
        <w:rPr>
          <w:rFonts w:hint="eastAsia" w:ascii="宋体" w:hAnsi="宋体"/>
          <w:sz w:val="24"/>
          <w:highlight w:val="none"/>
          <w:u w:val="single"/>
          <w:lang w:eastAsia="zh-CN"/>
        </w:rPr>
        <w:t>广州市从化区城市排水有限公司</w:t>
      </w:r>
    </w:p>
    <w:p>
      <w:pPr>
        <w:pStyle w:val="13"/>
        <w:rPr>
          <w:rFonts w:hint="eastAsia"/>
          <w:sz w:val="22"/>
          <w:szCs w:val="22"/>
        </w:rPr>
      </w:pPr>
    </w:p>
    <w:p>
      <w:pPr>
        <w:pStyle w:val="13"/>
        <w:rPr>
          <w:rFonts w:hint="default" w:ascii="宋体" w:hAnsi="宋体"/>
          <w:sz w:val="22"/>
          <w:szCs w:val="22"/>
          <w:u w:val="none"/>
          <w:lang w:val="en-US" w:eastAsia="zh-CN"/>
        </w:rPr>
      </w:pPr>
      <w:r>
        <w:rPr>
          <w:rFonts w:hint="eastAsia" w:ascii="宋体" w:hAnsi="宋体"/>
          <w:sz w:val="22"/>
          <w:szCs w:val="22"/>
          <w:u w:val="none"/>
          <w:lang w:val="en-US" w:eastAsia="zh-CN"/>
        </w:rPr>
        <w:t xml:space="preserve">                           授权代表签名：</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 xml:space="preserve">   </w:t>
      </w:r>
    </w:p>
    <w:p>
      <w:pPr>
        <w:widowControl/>
        <w:shd w:val="clear" w:color="auto" w:fill="FFFFFF"/>
        <w:adjustRightInd w:val="0"/>
        <w:snapToGrid w:val="0"/>
        <w:spacing w:before="100" w:beforeAutospacing="1" w:after="100" w:afterAutospacing="1" w:line="360" w:lineRule="auto"/>
        <w:ind w:right="-82" w:rightChars="-39" w:firstLine="3520" w:firstLineChars="1600"/>
        <w:rPr>
          <w:rFonts w:hint="eastAsia" w:ascii="宋体" w:hAnsi="宋体"/>
          <w:sz w:val="22"/>
          <w:u w:val="single"/>
          <w:lang w:eastAsia="zh-CN"/>
        </w:rPr>
      </w:pPr>
      <w:r>
        <w:rPr>
          <w:rFonts w:hint="eastAsia" w:ascii="宋体" w:hAnsi="宋体"/>
          <w:sz w:val="22"/>
          <w:u w:val="none"/>
        </w:rPr>
        <w:t>招标代理单位（盖章）：</w:t>
      </w:r>
      <w:r>
        <w:rPr>
          <w:rFonts w:hint="eastAsia" w:ascii="宋体" w:hAnsi="宋体" w:cs="Times New Roman"/>
          <w:b w:val="0"/>
          <w:kern w:val="2"/>
          <w:sz w:val="24"/>
          <w:szCs w:val="24"/>
          <w:highlight w:val="none"/>
          <w:u w:val="single"/>
          <w:lang w:val="en-US" w:eastAsia="zh-CN" w:bidi="ar-SA"/>
        </w:rPr>
        <w:t>广东恒沣工程管理有限公司</w:t>
      </w:r>
    </w:p>
    <w:p>
      <w:pPr>
        <w:pStyle w:val="13"/>
        <w:rPr>
          <w:rFonts w:hint="default"/>
          <w:sz w:val="22"/>
          <w:szCs w:val="22"/>
          <w:lang w:val="en-US" w:eastAsia="zh-CN"/>
        </w:rPr>
      </w:pPr>
      <w:r>
        <w:rPr>
          <w:rFonts w:hint="eastAsia" w:ascii="宋体" w:hAnsi="宋体"/>
          <w:sz w:val="22"/>
          <w:szCs w:val="22"/>
          <w:u w:val="none"/>
          <w:lang w:val="en-US" w:eastAsia="zh-CN"/>
        </w:rPr>
        <w:t xml:space="preserve">                            授权代表签名：</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 xml:space="preserve"> </w:t>
      </w:r>
    </w:p>
    <w:p>
      <w:pPr>
        <w:widowControl/>
        <w:shd w:val="clear" w:color="auto" w:fill="FFFFFF"/>
        <w:adjustRightInd w:val="0"/>
        <w:snapToGrid w:val="0"/>
        <w:spacing w:before="100" w:beforeAutospacing="1" w:after="100" w:afterAutospacing="1" w:line="360" w:lineRule="auto"/>
        <w:ind w:right="-82" w:rightChars="-39" w:firstLine="3520" w:firstLineChars="1600"/>
        <w:rPr>
          <w:rFonts w:hint="eastAsia"/>
          <w:b w:val="0"/>
          <w:sz w:val="24"/>
          <w:highlight w:val="none"/>
        </w:rPr>
      </w:pPr>
      <w:r>
        <w:rPr>
          <w:rFonts w:hint="eastAsia" w:ascii="宋体" w:hAnsi="宋体"/>
          <w:sz w:val="22"/>
          <w:u w:val="none"/>
        </w:rPr>
        <w:t>日期：202</w:t>
      </w:r>
      <w:r>
        <w:rPr>
          <w:rFonts w:hint="eastAsia" w:ascii="宋体" w:hAnsi="宋体"/>
          <w:sz w:val="22"/>
          <w:u w:val="none"/>
          <w:lang w:val="en-US" w:eastAsia="zh-CN"/>
        </w:rPr>
        <w:t>4</w:t>
      </w:r>
      <w:r>
        <w:rPr>
          <w:rFonts w:hint="eastAsia" w:ascii="宋体" w:hAnsi="宋体"/>
          <w:sz w:val="22"/>
          <w:u w:val="none"/>
        </w:rPr>
        <w:t>年</w:t>
      </w:r>
      <w:r>
        <w:rPr>
          <w:rFonts w:hint="eastAsia" w:ascii="宋体" w:hAnsi="宋体"/>
          <w:sz w:val="22"/>
          <w:u w:val="single"/>
          <w:lang w:val="en-US" w:eastAsia="zh-CN"/>
        </w:rPr>
        <w:t xml:space="preserve">   </w:t>
      </w:r>
      <w:r>
        <w:rPr>
          <w:rFonts w:hint="eastAsia" w:ascii="宋体" w:hAnsi="宋体" w:cs="宋体"/>
          <w:bCs/>
          <w:sz w:val="22"/>
          <w:szCs w:val="22"/>
        </w:rPr>
        <w:t>月</w:t>
      </w:r>
      <w:r>
        <w:rPr>
          <w:rFonts w:hint="eastAsia" w:ascii="宋体" w:hAnsi="宋体" w:cs="宋体"/>
          <w:bCs/>
          <w:sz w:val="22"/>
          <w:szCs w:val="22"/>
          <w:u w:val="single"/>
          <w:lang w:val="en-US" w:eastAsia="zh-CN"/>
        </w:rPr>
        <w:t xml:space="preserve">   </w:t>
      </w:r>
      <w:r>
        <w:rPr>
          <w:rFonts w:hint="eastAsia" w:ascii="宋体" w:hAnsi="宋体" w:cs="宋体"/>
          <w:bCs/>
          <w:sz w:val="22"/>
          <w:szCs w:val="22"/>
        </w:rPr>
        <w:t>日</w:t>
      </w:r>
      <w:r>
        <w:rPr>
          <w:rFonts w:ascii="宋体" w:hAnsi="宋体"/>
          <w:sz w:val="24"/>
          <w:highlight w:val="none"/>
        </w:rPr>
        <w:br w:type="page"/>
      </w:r>
      <w:r>
        <w:rPr>
          <w:rFonts w:hint="eastAsia"/>
          <w:b w:val="0"/>
          <w:sz w:val="24"/>
          <w:highlight w:val="none"/>
        </w:rPr>
        <w:t>附件一：</w:t>
      </w:r>
      <w:r>
        <w:rPr>
          <w:rFonts w:hint="eastAsia" w:ascii="宋体" w:hAnsi="宋体"/>
          <w:sz w:val="24"/>
          <w:highlight w:val="none"/>
        </w:rPr>
        <w:t>投标申请人声明（如联合体投标，由联合体牵头方提供）</w:t>
      </w:r>
    </w:p>
    <w:p>
      <w:pPr>
        <w:pStyle w:val="24"/>
        <w:ind w:firstLine="0"/>
        <w:jc w:val="center"/>
        <w:rPr>
          <w:rFonts w:hint="eastAsia" w:ascii="宋体" w:hAnsi="宋体" w:eastAsia="宋体"/>
          <w:color w:val="auto"/>
          <w:sz w:val="28"/>
          <w:szCs w:val="28"/>
          <w:highlight w:val="none"/>
        </w:rPr>
      </w:pPr>
      <w:r>
        <w:rPr>
          <w:rFonts w:hint="eastAsia" w:ascii="宋体" w:hAnsi="宋体" w:eastAsia="宋体"/>
          <w:b/>
          <w:color w:val="auto"/>
          <w:sz w:val="28"/>
          <w:szCs w:val="28"/>
          <w:highlight w:val="none"/>
        </w:rPr>
        <w:t>投标申请人声明</w:t>
      </w:r>
    </w:p>
    <w:p>
      <w:pPr>
        <w:pStyle w:val="24"/>
        <w:keepNext w:val="0"/>
        <w:keepLines w:val="0"/>
        <w:pageBreakBefore w:val="0"/>
        <w:kinsoku/>
        <w:wordWrap/>
        <w:overflowPunct/>
        <w:topLinePunct w:val="0"/>
        <w:autoSpaceDE/>
        <w:autoSpaceDN/>
        <w:bidi w:val="0"/>
        <w:adjustRightInd/>
        <w:snapToGrid/>
        <w:spacing w:line="312" w:lineRule="auto"/>
        <w:ind w:firstLine="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广州市</w:t>
      </w:r>
      <w:r>
        <w:rPr>
          <w:rFonts w:hint="eastAsia" w:ascii="宋体" w:hAnsi="宋体" w:eastAsia="宋体"/>
          <w:color w:val="auto"/>
          <w:sz w:val="24"/>
          <w:szCs w:val="24"/>
          <w:highlight w:val="none"/>
          <w:lang w:val="en-US" w:eastAsia="zh-CN"/>
        </w:rPr>
        <w:t>从化</w:t>
      </w:r>
      <w:r>
        <w:rPr>
          <w:rFonts w:hint="eastAsia" w:ascii="宋体" w:hAnsi="宋体" w:eastAsia="宋体"/>
          <w:color w:val="auto"/>
          <w:sz w:val="24"/>
          <w:szCs w:val="24"/>
          <w:highlight w:val="none"/>
        </w:rPr>
        <w:t>区水务局、本招标项目招标人及招标监管机构：</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本公司就参加</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投标工作，作出郑重声明：</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一、本公司保证投标登记及其后提供的一切材料都是真实的。如我司成为本项目中标候选人，我司同意并授权招标人将我司投标文件商务部分的人员、业绩、奖项等资料进行公开。</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二、本公司保证在本项目投标中不与其他单位围标、串标，不出让投标资格，不向招标人或评标委员会成员行贿。</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三、本公司没有处于被责令停业的状态；没有处于被建设行政主管部门取消投标资格的处罚期内；没有处于财产被接管、冻结、破产的状态；在投标登记截止日期前两年内没有建设行政主管部门已书面认定的重大工程质量问题；本公司没有被人民法院列入失信被执行人名单。</w:t>
      </w:r>
    </w:p>
    <w:p>
      <w:pPr>
        <w:pStyle w:val="24"/>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四、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登记一年，对责任项目负责人暂停投标登记二年。多次违规的，暂停投标登记二至三年，并提请资质审批部门降低或吊销企业资质、施工项目负责人的建造师从业资格和专职安全员安全培训考核证书。</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 xml:space="preserve">五、本公司及其有隶属关系的机构没有参加本项目的设计、前期工作、招标文件编写、监理工作；本公司与承担本招标项目监理业务的单位没有隶属关系或其他利害关系。 </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六、本公司保证本项目拟派的项目负责人没有在其他在建项目中任职。</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七、本公司承诺，中标后不转包或违法分包，在施工过程中，严格执行安全生产相关管理规定；按照广州市住房和城乡建设局（原广州市住房和城乡建设委员会）的规定发包劳务或使用自有劳务队伍。</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八、本公司承诺，中标后将利用信息技术手段，对施工现场人员建立基本信息档案、实行实名管理的制度并完成工资支付，切实落实《广州市住房和城乡建设局（原广州市住房和城乡建设委员会）关于转发&lt;广东省住房和城乡建设厅关于房屋建筑和市政基础设施工程用工实名管理暂行办法&gt;的通知》（穗建筑﹝2018﹞981号）中的各项规定。我公司对实名管理负总责。若本项目在经招标人认可后，部分专业工程依法分包或实行劳务分包的，我公司对专业分包企业和劳务分包企业实施统一管理，监督其用工企业按时足额支付作业工人工资，督促落实实名管理制度。本公司接受招标人及建设行政主管部门的监督、检查。</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九、与本公司单位负责人为同一人或者与本公司存在控股、管理关系的其他单位包括：</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。（注：本条由投标申请人如实填写，如有，应列出全部满足招标公告资质要求的相关单位的名称；如无，则填写“无”。）</w:t>
      </w:r>
    </w:p>
    <w:p>
      <w:pPr>
        <w:pStyle w:val="27"/>
        <w:keepNext w:val="0"/>
        <w:keepLines w:val="0"/>
        <w:pageBreakBefore w:val="0"/>
        <w:shd w:val="clear" w:color="auto" w:fill="FFFFFF"/>
        <w:kinsoku/>
        <w:wordWrap/>
        <w:overflowPunct/>
        <w:topLinePunct w:val="0"/>
        <w:autoSpaceDE/>
        <w:autoSpaceDN/>
        <w:bidi w:val="0"/>
        <w:adjustRightInd/>
        <w:snapToGrid/>
        <w:spacing w:line="312" w:lineRule="auto"/>
        <w:ind w:firstLine="600" w:firstLineChars="250"/>
        <w:textAlignment w:val="auto"/>
        <w:rPr>
          <w:highlight w:val="none"/>
        </w:rPr>
      </w:pPr>
      <w:r>
        <w:rPr>
          <w:rFonts w:hint="eastAsia"/>
          <w:highlight w:val="none"/>
        </w:rPr>
        <w:t>十、我单位承诺不存在下列情形：</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（1）为招标人不具有独立法人资格的附属机构（单位）；</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）为本标段监理人或者与本标段监理人存在隶属关系或者其他利害关系；</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）为本标段的代建人；</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）为本标段提供招标代理服务的；</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）与本标段的监理人或代建人或招标代理机构同为一个法定代表人的；</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）与本标段的监理人或代建人或招标代理机构互相控股或参股的；</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）与本标段的监理人或代建人或招标代理机构相互任职或工作的；</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）与本标段的检测机构有隶属关系或者其他利害关系；</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）与招标人存在利害关系且可能影响招标公正性； </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 xml:space="preserve">）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）被责令停产停业、暂扣或者吊销许可证、暂扣或者吊销执照的（本项事实应当以根据《中华人民共和国行政处罚法》依法作出并已经生效的行政处罚决定为认定依据。）；</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）进入清算程序，或被宣布破产，或其他丧失履约能力的情形；</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）法律法规规定的其他情形。</w:t>
      </w:r>
    </w:p>
    <w:p>
      <w:pPr>
        <w:pStyle w:val="27"/>
        <w:keepNext w:val="0"/>
        <w:keepLines w:val="0"/>
        <w:pageBreakBefore w:val="0"/>
        <w:shd w:val="clear" w:color="auto" w:fill="FFFFFF"/>
        <w:kinsoku/>
        <w:wordWrap/>
        <w:overflowPunct/>
        <w:topLinePunct w:val="0"/>
        <w:autoSpaceDE/>
        <w:autoSpaceDN/>
        <w:bidi w:val="0"/>
        <w:adjustRightInd/>
        <w:snapToGrid/>
        <w:spacing w:line="312" w:lineRule="auto"/>
        <w:ind w:firstLine="480" w:firstLineChars="200"/>
        <w:textAlignment w:val="auto"/>
        <w:rPr>
          <w:rFonts w:hint="eastAsia"/>
          <w:highlight w:val="none"/>
        </w:rPr>
      </w:pP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本公司违反上述保证，或本声明陈述与事实不符，经查实，本公司愿意接受公开通报，承担由此带来的法律后果，并自愿停止参加广州市行政辖区内的招标投标活动三个月。</w:t>
      </w:r>
    </w:p>
    <w:p>
      <w:pPr>
        <w:pStyle w:val="24"/>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特此声明。</w:t>
      </w:r>
    </w:p>
    <w:p>
      <w:pPr>
        <w:pStyle w:val="28"/>
        <w:ind w:left="629" w:right="1449"/>
        <w:jc w:val="both"/>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p>
    <w:p>
      <w:pPr>
        <w:pStyle w:val="28"/>
        <w:spacing w:line="240" w:lineRule="auto"/>
        <w:ind w:left="0" w:right="1449" w:firstLine="5040" w:firstLineChars="2100"/>
        <w:jc w:val="both"/>
        <w:rPr>
          <w:rFonts w:ascii="宋体" w:hAnsi="宋体" w:eastAsia="宋体"/>
          <w:color w:val="auto"/>
          <w:sz w:val="24"/>
          <w:szCs w:val="24"/>
          <w:highlight w:val="none"/>
        </w:rPr>
      </w:pPr>
      <w:r>
        <w:rPr>
          <w:rFonts w:hint="eastAsia" w:ascii="宋体" w:hAnsi="宋体" w:eastAsia="宋体"/>
          <w:color w:val="auto"/>
          <w:sz w:val="24"/>
          <w:szCs w:val="24"/>
          <w:highlight w:val="none"/>
        </w:rPr>
        <w:t>声明企业：</w:t>
      </w:r>
    </w:p>
    <w:p>
      <w:pPr>
        <w:pStyle w:val="24"/>
        <w:spacing w:line="320" w:lineRule="exact"/>
        <w:ind w:right="1179" w:firstLine="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法定代表人签字：</w:t>
      </w:r>
    </w:p>
    <w:p>
      <w:pPr>
        <w:pStyle w:val="24"/>
        <w:spacing w:line="320" w:lineRule="exact"/>
        <w:ind w:right="1179" w:firstLine="5040" w:firstLineChars="2100"/>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项目总负责人签字：</w:t>
      </w: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p>
    <w:p>
      <w:pPr>
        <w:pStyle w:val="24"/>
        <w:spacing w:line="320" w:lineRule="exact"/>
        <w:ind w:right="1179" w:firstLine="5040" w:firstLineChars="2100"/>
        <w:rPr>
          <w:rFonts w:ascii="宋体" w:hAnsi="宋体" w:eastAsia="宋体"/>
          <w:color w:val="auto"/>
          <w:sz w:val="24"/>
          <w:szCs w:val="24"/>
          <w:highlight w:val="none"/>
        </w:rPr>
      </w:pPr>
      <w:r>
        <w:rPr>
          <w:rFonts w:hint="eastAsia" w:ascii="宋体" w:hAnsi="宋体" w:eastAsia="宋体"/>
          <w:color w:val="auto"/>
          <w:sz w:val="24"/>
          <w:szCs w:val="24"/>
          <w:highlight w:val="none"/>
        </w:rPr>
        <w:t>施工项目负责人签字:</w:t>
      </w:r>
    </w:p>
    <w:p>
      <w:pPr>
        <w:pStyle w:val="24"/>
        <w:spacing w:line="320" w:lineRule="exact"/>
        <w:ind w:right="879" w:firstLine="2160" w:firstLineChars="900"/>
        <w:jc w:val="left"/>
        <w:rPr>
          <w:rFonts w:hint="eastAsia"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施工技术负责人签字：</w:t>
      </w:r>
    </w:p>
    <w:p>
      <w:pPr>
        <w:pStyle w:val="24"/>
        <w:spacing w:line="320" w:lineRule="exact"/>
        <w:ind w:right="879" w:firstLine="2160" w:firstLineChars="900"/>
        <w:jc w:val="right"/>
        <w:rPr>
          <w:rFonts w:ascii="宋体" w:hAnsi="宋体" w:eastAsia="宋体"/>
          <w:color w:val="auto"/>
          <w:sz w:val="24"/>
          <w:szCs w:val="24"/>
          <w:highlight w:val="none"/>
        </w:rPr>
      </w:pPr>
      <w:r>
        <w:rPr>
          <w:rFonts w:hint="eastAsia" w:ascii="宋体" w:hAnsi="宋体" w:eastAsia="宋体"/>
          <w:color w:val="auto"/>
          <w:sz w:val="24"/>
          <w:szCs w:val="24"/>
          <w:highlight w:val="none"/>
        </w:rPr>
        <w:t>年</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月</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日</w:t>
      </w:r>
    </w:p>
    <w:p>
      <w:pPr>
        <w:spacing w:line="400" w:lineRule="exact"/>
        <w:rPr>
          <w:rFonts w:hint="eastAsia"/>
          <w:b/>
          <w:sz w:val="24"/>
          <w:highlight w:val="none"/>
        </w:rPr>
      </w:pPr>
    </w:p>
    <w:p>
      <w:pPr>
        <w:spacing w:line="400" w:lineRule="exact"/>
        <w:rPr>
          <w:b/>
          <w:sz w:val="24"/>
          <w:highlight w:val="none"/>
        </w:rPr>
      </w:pPr>
      <w:r>
        <w:rPr>
          <w:rFonts w:hint="eastAsia"/>
          <w:b/>
          <w:sz w:val="24"/>
          <w:highlight w:val="none"/>
        </w:rPr>
        <w:t>注：投标人（若为联合体投标，指联合体主办单位）的法定代表人、施工项目负责人、施工技术负责人需签字。若为联合体，声明企业包含联合体各单位，由联合体主办单位盖章即可。</w:t>
      </w:r>
    </w:p>
    <w:p>
      <w:pPr>
        <w:spacing w:line="240" w:lineRule="auto"/>
        <w:rPr>
          <w:b/>
          <w:sz w:val="24"/>
          <w:highlight w:val="none"/>
        </w:rPr>
      </w:pPr>
      <w:r>
        <w:rPr>
          <w:b/>
          <w:sz w:val="24"/>
          <w:highlight w:val="none"/>
        </w:rPr>
        <w:br w:type="page"/>
      </w:r>
    </w:p>
    <w:p>
      <w:pPr>
        <w:spacing w:line="400" w:lineRule="exact"/>
        <w:rPr>
          <w:rFonts w:hint="eastAsia"/>
          <w:b/>
          <w:sz w:val="24"/>
          <w:highlight w:val="none"/>
        </w:rPr>
      </w:pPr>
      <w:r>
        <w:rPr>
          <w:rFonts w:hint="eastAsia"/>
          <w:b/>
          <w:sz w:val="24"/>
          <w:highlight w:val="none"/>
        </w:rPr>
        <w:t>附件二：</w:t>
      </w:r>
      <w:r>
        <w:rPr>
          <w:rFonts w:hint="eastAsia" w:ascii="宋体" w:hAnsi="宋体"/>
          <w:b/>
          <w:sz w:val="24"/>
          <w:highlight w:val="none"/>
        </w:rPr>
        <w:t>联合体投标协议书</w:t>
      </w:r>
    </w:p>
    <w:p>
      <w:pPr>
        <w:spacing w:line="360" w:lineRule="auto"/>
        <w:jc w:val="center"/>
        <w:rPr>
          <w:rFonts w:ascii="宋体" w:hAnsi="宋体"/>
          <w:b/>
          <w:sz w:val="28"/>
          <w:szCs w:val="28"/>
          <w:highlight w:val="none"/>
        </w:rPr>
      </w:pPr>
      <w:r>
        <w:rPr>
          <w:rFonts w:hint="eastAsia" w:ascii="宋体" w:hAnsi="宋体"/>
          <w:b/>
          <w:sz w:val="28"/>
          <w:szCs w:val="28"/>
          <w:highlight w:val="none"/>
        </w:rPr>
        <w:t>联合体投标协议书</w:t>
      </w:r>
    </w:p>
    <w:p>
      <w:pPr>
        <w:autoSpaceDE w:val="0"/>
        <w:spacing w:line="360" w:lineRule="auto"/>
        <w:ind w:firstLine="840" w:firstLineChars="400"/>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((所有成员单位名称)自愿组成联合体，共同参加</w:t>
      </w:r>
      <w:r>
        <w:rPr>
          <w:rFonts w:hint="eastAsia" w:ascii="宋体" w:hAnsi="宋体" w:cs="宋体"/>
          <w:szCs w:val="21"/>
          <w:highlight w:val="none"/>
          <w:u w:val="single"/>
          <w:lang w:eastAsia="zh-CN"/>
        </w:rPr>
        <w:t>2023-2025年从化区吕田镇、良口镇、温泉镇农村生活污水治理提升工程设计施工总承包及运维（EPCO）</w:t>
      </w:r>
      <w:r>
        <w:rPr>
          <w:rFonts w:hint="eastAsia" w:ascii="宋体" w:hAnsi="宋体" w:cs="宋体"/>
          <w:szCs w:val="21"/>
          <w:highlight w:val="none"/>
        </w:rPr>
        <w:t>投标。现就联合体投标事宜订立如下协议。</w:t>
      </w:r>
    </w:p>
    <w:p>
      <w:pPr>
        <w:topLinePunct/>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 xml:space="preserve">         </w:t>
      </w:r>
      <w:r>
        <w:rPr>
          <w:rFonts w:hint="eastAsia" w:ascii="宋体" w:hAnsi="宋体" w:cs="宋体"/>
          <w:szCs w:val="21"/>
          <w:highlight w:val="none"/>
        </w:rPr>
        <w:t>(单位名称)为联合体牵头方。</w:t>
      </w:r>
    </w:p>
    <w:p>
      <w:pPr>
        <w:topLinePunct/>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2、联合体牵头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3、联合体将严格按照招标文件的各项要求，递交投标文件，履行合同，并对外承担连带责任。</w:t>
      </w:r>
    </w:p>
    <w:p>
      <w:pPr>
        <w:topLinePunct/>
        <w:spacing w:line="360" w:lineRule="auto"/>
        <w:ind w:firstLine="420" w:firstLineChars="200"/>
        <w:rPr>
          <w:rFonts w:ascii="宋体" w:hAnsi="宋体" w:cs="宋体"/>
          <w:sz w:val="18"/>
          <w:szCs w:val="18"/>
          <w:highlight w:val="none"/>
        </w:rPr>
      </w:pPr>
      <w:r>
        <w:rPr>
          <w:rFonts w:hint="eastAsia" w:ascii="宋体" w:hAnsi="宋体" w:cs="宋体"/>
          <w:szCs w:val="21"/>
          <w:highlight w:val="none"/>
        </w:rPr>
        <w:t>4、联合体各成员单位内部的职责分工如下：</w:t>
      </w:r>
    </w:p>
    <w:p>
      <w:pPr>
        <w:topLinePunct/>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①（联合体牵头方）</w:t>
      </w:r>
      <w:r>
        <w:rPr>
          <w:rFonts w:hint="eastAsia" w:ascii="宋体" w:hAnsi="宋体" w:cs="宋体"/>
          <w:szCs w:val="21"/>
          <w:highlight w:val="none"/>
          <w:u w:val="single"/>
        </w:rPr>
        <w:t xml:space="preserve">                                                       。</w:t>
      </w:r>
    </w:p>
    <w:p>
      <w:pPr>
        <w:topLinePunct/>
        <w:autoSpaceDE w:val="0"/>
        <w:spacing w:line="360" w:lineRule="auto"/>
        <w:ind w:firstLine="396" w:firstLineChars="200"/>
        <w:rPr>
          <w:rFonts w:hint="eastAsia" w:ascii="宋体" w:hAnsi="宋体" w:cs="宋体"/>
          <w:szCs w:val="21"/>
          <w:highlight w:val="none"/>
          <w:u w:val="single"/>
        </w:rPr>
      </w:pPr>
      <w:r>
        <w:rPr>
          <w:rFonts w:hint="eastAsia" w:ascii="宋体" w:hAnsi="宋体" w:cs="宋体"/>
          <w:spacing w:val="-6"/>
          <w:szCs w:val="21"/>
          <w:highlight w:val="none"/>
        </w:rPr>
        <w:t xml:space="preserve">② </w:t>
      </w:r>
      <w:r>
        <w:rPr>
          <w:rFonts w:hint="eastAsia" w:ascii="宋体" w:hAnsi="宋体" w:cs="宋体"/>
          <w:szCs w:val="21"/>
          <w:highlight w:val="none"/>
        </w:rPr>
        <w:t>（联合体成员方）</w:t>
      </w:r>
      <w:r>
        <w:rPr>
          <w:rFonts w:hint="eastAsia" w:ascii="宋体" w:hAnsi="宋体" w:cs="宋体"/>
          <w:szCs w:val="21"/>
          <w:highlight w:val="none"/>
          <w:u w:val="single"/>
        </w:rPr>
        <w:t xml:space="preserve">                                                       。</w:t>
      </w:r>
    </w:p>
    <w:p>
      <w:pPr>
        <w:topLinePunct/>
        <w:autoSpaceDE w:val="0"/>
        <w:spacing w:line="360" w:lineRule="auto"/>
        <w:ind w:firstLine="396" w:firstLineChars="200"/>
        <w:rPr>
          <w:rFonts w:ascii="宋体" w:hAnsi="宋体" w:cs="宋体"/>
          <w:spacing w:val="-6"/>
          <w:szCs w:val="21"/>
          <w:highlight w:val="none"/>
        </w:rPr>
      </w:pPr>
      <w:r>
        <w:rPr>
          <w:rFonts w:hint="eastAsia" w:ascii="宋体" w:hAnsi="宋体" w:cs="宋体"/>
          <w:spacing w:val="-6"/>
          <w:szCs w:val="21"/>
          <w:highlight w:val="none"/>
        </w:rPr>
        <w:t>③</w:t>
      </w:r>
      <w:r>
        <w:rPr>
          <w:rFonts w:hint="eastAsia" w:ascii="宋体" w:hAnsi="宋体" w:cs="宋体"/>
          <w:szCs w:val="21"/>
          <w:highlight w:val="none"/>
        </w:rPr>
        <w:t>（联合体成员方）</w:t>
      </w:r>
      <w:r>
        <w:rPr>
          <w:rFonts w:hint="eastAsia" w:ascii="宋体" w:hAnsi="宋体" w:cs="宋体"/>
          <w:szCs w:val="21"/>
          <w:highlight w:val="none"/>
          <w:u w:val="single"/>
        </w:rPr>
        <w:t xml:space="preserve">                                                       。</w:t>
      </w:r>
    </w:p>
    <w:p>
      <w:pPr>
        <w:topLinePunct/>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5、根据招标文件和合同要求提交履约担保。</w:t>
      </w:r>
    </w:p>
    <w:p>
      <w:pPr>
        <w:topLinePunct/>
        <w:autoSpaceDE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6、本协议书自签署之日起生效，合同履行完毕后自动失效。 </w:t>
      </w:r>
    </w:p>
    <w:p>
      <w:pPr>
        <w:topLinePunct/>
        <w:autoSpaceDE w:val="0"/>
        <w:spacing w:line="360" w:lineRule="auto"/>
        <w:ind w:firstLine="420" w:firstLineChars="200"/>
        <w:rPr>
          <w:rFonts w:ascii="宋体" w:hAnsi="宋体" w:cs="宋体"/>
          <w:szCs w:val="21"/>
          <w:highlight w:val="none"/>
        </w:rPr>
      </w:pPr>
    </w:p>
    <w:p>
      <w:pPr>
        <w:topLinePunct/>
        <w:autoSpaceDE w:val="0"/>
        <w:spacing w:line="300" w:lineRule="exact"/>
        <w:rPr>
          <w:rFonts w:ascii="宋体" w:hAnsi="宋体" w:cs="宋体"/>
          <w:szCs w:val="21"/>
          <w:highlight w:val="none"/>
        </w:rPr>
      </w:pPr>
      <w:r>
        <w:rPr>
          <w:rFonts w:hint="eastAsia" w:ascii="宋体" w:hAnsi="宋体" w:cs="宋体"/>
          <w:szCs w:val="21"/>
          <w:highlight w:val="none"/>
        </w:rPr>
        <w:t>联合体牵头方名称：</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topLinePunct/>
        <w:autoSpaceDE w:val="0"/>
        <w:spacing w:line="300" w:lineRule="exact"/>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topLinePunct/>
        <w:autoSpaceDE w:val="0"/>
        <w:spacing w:line="300" w:lineRule="exact"/>
        <w:rPr>
          <w:rFonts w:ascii="宋体" w:hAnsi="宋体" w:cs="宋体"/>
          <w:szCs w:val="21"/>
          <w:highlight w:val="none"/>
        </w:rPr>
      </w:pPr>
      <w:r>
        <w:rPr>
          <w:rFonts w:hint="eastAsia" w:ascii="宋体" w:hAnsi="宋体" w:cs="宋体"/>
          <w:szCs w:val="21"/>
          <w:highlight w:val="none"/>
        </w:rPr>
        <w:t xml:space="preserve"> </w:t>
      </w:r>
    </w:p>
    <w:p>
      <w:pPr>
        <w:topLinePunct/>
        <w:autoSpaceDE w:val="0"/>
        <w:spacing w:line="300" w:lineRule="exact"/>
        <w:rPr>
          <w:rFonts w:ascii="宋体" w:hAnsi="宋体" w:cs="宋体"/>
          <w:szCs w:val="21"/>
          <w:highlight w:val="none"/>
        </w:rPr>
      </w:pPr>
      <w:r>
        <w:rPr>
          <w:rFonts w:hint="eastAsia" w:ascii="宋体" w:hAnsi="宋体" w:cs="宋体"/>
          <w:szCs w:val="21"/>
          <w:highlight w:val="none"/>
        </w:rPr>
        <w:t>成员一名称：</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topLinePunct/>
        <w:autoSpaceDE w:val="0"/>
        <w:spacing w:line="300" w:lineRule="exact"/>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topLinePunct/>
        <w:autoSpaceDE w:val="0"/>
        <w:spacing w:line="300" w:lineRule="exact"/>
        <w:rPr>
          <w:rFonts w:ascii="宋体" w:hAnsi="宋体" w:cs="宋体"/>
          <w:szCs w:val="21"/>
          <w:highlight w:val="none"/>
        </w:rPr>
      </w:pPr>
    </w:p>
    <w:p>
      <w:pPr>
        <w:topLinePunct/>
        <w:autoSpaceDE w:val="0"/>
        <w:spacing w:line="300" w:lineRule="exact"/>
        <w:rPr>
          <w:rFonts w:ascii="宋体" w:hAnsi="宋体" w:cs="宋体"/>
          <w:szCs w:val="21"/>
          <w:highlight w:val="none"/>
        </w:rPr>
      </w:pPr>
      <w:r>
        <w:rPr>
          <w:rFonts w:hint="eastAsia" w:ascii="宋体" w:hAnsi="宋体" w:cs="宋体"/>
          <w:szCs w:val="21"/>
          <w:highlight w:val="none"/>
        </w:rPr>
        <w:t>成员二名称：</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topLinePunct/>
        <w:autoSpaceDE w:val="0"/>
        <w:spacing w:line="300" w:lineRule="exact"/>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topLinePunct/>
        <w:autoSpaceDE w:val="0"/>
        <w:spacing w:line="300" w:lineRule="exact"/>
        <w:rPr>
          <w:rFonts w:ascii="宋体" w:hAnsi="宋体" w:cs="宋体"/>
          <w:szCs w:val="21"/>
          <w:highlight w:val="none"/>
        </w:rPr>
      </w:pPr>
    </w:p>
    <w:p>
      <w:pPr>
        <w:autoSpaceDE w:val="0"/>
        <w:spacing w:line="360" w:lineRule="auto"/>
        <w:ind w:firstLine="2879" w:firstLineChars="1371"/>
        <w:jc w:val="right"/>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widowControl/>
        <w:autoSpaceDE w:val="0"/>
        <w:snapToGrid w:val="0"/>
        <w:spacing w:line="360" w:lineRule="auto"/>
        <w:ind w:right="102" w:firstLine="0"/>
        <w:jc w:val="left"/>
        <w:rPr>
          <w:rFonts w:ascii="宋体" w:hAnsi="宋体"/>
          <w:sz w:val="24"/>
          <w:highlight w:val="none"/>
        </w:rPr>
      </w:pPr>
      <w:r>
        <w:rPr>
          <w:rFonts w:hint="eastAsia" w:ascii="宋体" w:hAnsi="宋体" w:cs="宋体"/>
          <w:szCs w:val="21"/>
          <w:highlight w:val="none"/>
        </w:rPr>
        <w:t>注：单独投标的，无需提交本协议书。</w:t>
      </w:r>
      <w:r>
        <w:rPr>
          <w:rFonts w:hint="eastAsia" w:ascii="宋体" w:hAnsi="宋体"/>
          <w:sz w:val="24"/>
          <w:highlight w:val="none"/>
        </w:rPr>
        <w:t xml:space="preserve"> </w:t>
      </w:r>
    </w:p>
    <w:p>
      <w:pPr>
        <w:rPr>
          <w:highlight w:val="none"/>
        </w:rPr>
      </w:pPr>
    </w:p>
    <w:p>
      <w:pPr>
        <w:rPr>
          <w:highlight w:val="none"/>
        </w:rPr>
      </w:pPr>
    </w:p>
    <w:sectPr>
      <w:footerReference r:id="rId3" w:type="default"/>
      <w:footerReference r:id="rId4" w:type="even"/>
      <w:pgSz w:w="11906" w:h="16838"/>
      <w:pgMar w:top="1134" w:right="1134" w:bottom="1134" w:left="1134" w:header="851" w:footer="68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3</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YjFlYTMwZWVkMWI2OWFlNjgyY2QxOWZiZDZlOTYifQ=="/>
  </w:docVars>
  <w:rsids>
    <w:rsidRoot w:val="0FC001DA"/>
    <w:rsid w:val="02AF7BC8"/>
    <w:rsid w:val="04EC094A"/>
    <w:rsid w:val="05CD115C"/>
    <w:rsid w:val="06B25C36"/>
    <w:rsid w:val="06C23411"/>
    <w:rsid w:val="076B357C"/>
    <w:rsid w:val="08D40E3A"/>
    <w:rsid w:val="0AD65168"/>
    <w:rsid w:val="0BC96FF0"/>
    <w:rsid w:val="0BF40391"/>
    <w:rsid w:val="0C8D7E13"/>
    <w:rsid w:val="0F1113D3"/>
    <w:rsid w:val="0FB80DB7"/>
    <w:rsid w:val="0FC001DA"/>
    <w:rsid w:val="10B665F6"/>
    <w:rsid w:val="11AF2C04"/>
    <w:rsid w:val="130A27B8"/>
    <w:rsid w:val="138C1B4C"/>
    <w:rsid w:val="13D12C1D"/>
    <w:rsid w:val="16EA521B"/>
    <w:rsid w:val="1771207E"/>
    <w:rsid w:val="19891AD5"/>
    <w:rsid w:val="198F72FD"/>
    <w:rsid w:val="1995353A"/>
    <w:rsid w:val="1C440A8D"/>
    <w:rsid w:val="1DE26E31"/>
    <w:rsid w:val="1DEE449C"/>
    <w:rsid w:val="1E9077D2"/>
    <w:rsid w:val="1FDA6F44"/>
    <w:rsid w:val="24EC1FBF"/>
    <w:rsid w:val="29137426"/>
    <w:rsid w:val="291F30DE"/>
    <w:rsid w:val="29FB1BA4"/>
    <w:rsid w:val="2AF05EF0"/>
    <w:rsid w:val="2DC277F5"/>
    <w:rsid w:val="2DCE2518"/>
    <w:rsid w:val="2EE144CD"/>
    <w:rsid w:val="324803BF"/>
    <w:rsid w:val="3275428B"/>
    <w:rsid w:val="34711CFA"/>
    <w:rsid w:val="34C53F49"/>
    <w:rsid w:val="395C347A"/>
    <w:rsid w:val="395D6E46"/>
    <w:rsid w:val="3A6B0A40"/>
    <w:rsid w:val="3A9C399E"/>
    <w:rsid w:val="3B657E90"/>
    <w:rsid w:val="3B830EB0"/>
    <w:rsid w:val="3BA458A1"/>
    <w:rsid w:val="3BE4371C"/>
    <w:rsid w:val="3E1E1290"/>
    <w:rsid w:val="40624ED0"/>
    <w:rsid w:val="41961147"/>
    <w:rsid w:val="42B37AD7"/>
    <w:rsid w:val="44452A59"/>
    <w:rsid w:val="46FD0D98"/>
    <w:rsid w:val="493D634C"/>
    <w:rsid w:val="4A2E672D"/>
    <w:rsid w:val="4A70753A"/>
    <w:rsid w:val="4BC0573E"/>
    <w:rsid w:val="4BCC3B05"/>
    <w:rsid w:val="4C820C46"/>
    <w:rsid w:val="4CA84726"/>
    <w:rsid w:val="4E8B4714"/>
    <w:rsid w:val="51E94939"/>
    <w:rsid w:val="51F3717C"/>
    <w:rsid w:val="52607876"/>
    <w:rsid w:val="59785045"/>
    <w:rsid w:val="5A811EE0"/>
    <w:rsid w:val="5AC47FB4"/>
    <w:rsid w:val="5AE15344"/>
    <w:rsid w:val="5C505A0B"/>
    <w:rsid w:val="5DD82144"/>
    <w:rsid w:val="5F786210"/>
    <w:rsid w:val="60B94D3C"/>
    <w:rsid w:val="620862ED"/>
    <w:rsid w:val="625212FD"/>
    <w:rsid w:val="625235B6"/>
    <w:rsid w:val="63D8153F"/>
    <w:rsid w:val="66610245"/>
    <w:rsid w:val="68337C36"/>
    <w:rsid w:val="69777833"/>
    <w:rsid w:val="699D0B21"/>
    <w:rsid w:val="6C0E79A8"/>
    <w:rsid w:val="6CF3094C"/>
    <w:rsid w:val="6D702907"/>
    <w:rsid w:val="6E3A51CF"/>
    <w:rsid w:val="6E6C60CD"/>
    <w:rsid w:val="6EF31443"/>
    <w:rsid w:val="6F4F2118"/>
    <w:rsid w:val="6FF03483"/>
    <w:rsid w:val="7026423D"/>
    <w:rsid w:val="726070F7"/>
    <w:rsid w:val="72B87939"/>
    <w:rsid w:val="731C0BFD"/>
    <w:rsid w:val="73B64C42"/>
    <w:rsid w:val="755F3023"/>
    <w:rsid w:val="76540C31"/>
    <w:rsid w:val="765661D4"/>
    <w:rsid w:val="76D816BE"/>
    <w:rsid w:val="77520093"/>
    <w:rsid w:val="7979479B"/>
    <w:rsid w:val="7B046D7F"/>
    <w:rsid w:val="7D2F1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kern w:val="0"/>
      <w:sz w:val="32"/>
      <w:szCs w:val="32"/>
    </w:rPr>
  </w:style>
  <w:style w:type="paragraph" w:styleId="5">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ascii="微软雅黑" w:hAnsi="微软雅黑" w:eastAsia="微软雅黑" w:cs="微软雅黑"/>
      <w:b/>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semiHidden/>
    <w:unhideWhenUsed/>
    <w:qFormat/>
    <w:uiPriority w:val="99"/>
    <w:pPr>
      <w:spacing w:after="120"/>
      <w:ind w:left="420" w:leftChars="200"/>
    </w:p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Body Text 2"/>
    <w:basedOn w:val="1"/>
    <w:qFormat/>
    <w:uiPriority w:val="0"/>
    <w:rPr>
      <w:rFonts w:ascii="宋体" w:hAnsi="宋体"/>
      <w:kern w:val="0"/>
      <w:sz w:val="20"/>
      <w:u w:val="single"/>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7"/>
    <w:qFormat/>
    <w:uiPriority w:val="0"/>
    <w:pPr>
      <w:spacing w:line="312" w:lineRule="auto"/>
      <w:ind w:firstLine="420"/>
    </w:pPr>
  </w:style>
  <w:style w:type="paragraph" w:styleId="13">
    <w:name w:val="Body Text First Indent 2"/>
    <w:basedOn w:val="8"/>
    <w:qFormat/>
    <w:uiPriority w:val="0"/>
    <w:rPr>
      <w:rFonts w:ascii="宋体" w:hAnsi="宋体"/>
      <w:sz w:val="20"/>
      <w:szCs w:val="20"/>
    </w:rPr>
  </w:style>
  <w:style w:type="character" w:styleId="16">
    <w:name w:val="Strong"/>
    <w:basedOn w:val="15"/>
    <w:qFormat/>
    <w:uiPriority w:val="0"/>
    <w:rPr>
      <w:b/>
      <w:bCs/>
    </w:rPr>
  </w:style>
  <w:style w:type="character" w:styleId="17">
    <w:name w:val="page number"/>
    <w:qFormat/>
    <w:uiPriority w:val="0"/>
  </w:style>
  <w:style w:type="character" w:styleId="18">
    <w:name w:val="HTML Definition"/>
    <w:basedOn w:val="15"/>
    <w:qFormat/>
    <w:uiPriority w:val="0"/>
    <w:rPr>
      <w:i/>
      <w:iCs/>
    </w:rPr>
  </w:style>
  <w:style w:type="character" w:styleId="19">
    <w:name w:val="Hyperlink"/>
    <w:qFormat/>
    <w:uiPriority w:val="0"/>
    <w:rPr>
      <w:color w:val="000000"/>
      <w:u w:val="none"/>
    </w:rPr>
  </w:style>
  <w:style w:type="character" w:styleId="20">
    <w:name w:val="HTML Code"/>
    <w:basedOn w:val="15"/>
    <w:qFormat/>
    <w:uiPriority w:val="0"/>
    <w:rPr>
      <w:rFonts w:hint="default" w:ascii="Consolas" w:hAnsi="Consolas" w:eastAsia="Consolas" w:cs="Consolas"/>
      <w:color w:val="C7254E"/>
      <w:sz w:val="21"/>
      <w:szCs w:val="21"/>
      <w:bdr w:val="single" w:color="E1E1E1" w:sz="6" w:space="0"/>
      <w:shd w:val="clear" w:fill="F9F2F4"/>
    </w:rPr>
  </w:style>
  <w:style w:type="character" w:styleId="21">
    <w:name w:val="annotation reference"/>
    <w:qFormat/>
    <w:uiPriority w:val="0"/>
    <w:rPr>
      <w:sz w:val="21"/>
      <w:szCs w:val="21"/>
    </w:rPr>
  </w:style>
  <w:style w:type="character" w:styleId="22">
    <w:name w:val="HTML Keyboard"/>
    <w:basedOn w:val="15"/>
    <w:qFormat/>
    <w:uiPriority w:val="0"/>
    <w:rPr>
      <w:rFonts w:hint="default" w:ascii="Consolas" w:hAnsi="Consolas" w:eastAsia="Consolas" w:cs="Consolas"/>
      <w:color w:val="FFFFFF"/>
      <w:sz w:val="21"/>
      <w:szCs w:val="21"/>
      <w:shd w:val="clear" w:fill="333333"/>
    </w:rPr>
  </w:style>
  <w:style w:type="character" w:styleId="23">
    <w:name w:val="HTML Sample"/>
    <w:basedOn w:val="15"/>
    <w:qFormat/>
    <w:uiPriority w:val="0"/>
    <w:rPr>
      <w:rFonts w:ascii="Consolas" w:hAnsi="Consolas" w:eastAsia="Consolas" w:cs="Consolas"/>
      <w:sz w:val="21"/>
      <w:szCs w:val="21"/>
    </w:rPr>
  </w:style>
  <w:style w:type="paragraph" w:customStyle="1" w:styleId="24">
    <w:name w:val="公文正文"/>
    <w:next w:val="1"/>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5">
    <w:name w:val="NormalCharacter"/>
    <w:qFormat/>
    <w:uiPriority w:val="0"/>
    <w:rPr>
      <w:kern w:val="2"/>
      <w:sz w:val="21"/>
      <w:szCs w:val="22"/>
      <w:lang w:val="en-US" w:eastAsia="zh-CN" w:bidi="ar-SA"/>
    </w:rPr>
  </w:style>
  <w:style w:type="paragraph" w:customStyle="1" w:styleId="26">
    <w:name w:val="样式 宋体 行距: 1.5 倍行距"/>
    <w:basedOn w:val="1"/>
    <w:qFormat/>
    <w:uiPriority w:val="0"/>
    <w:pPr>
      <w:jc w:val="center"/>
    </w:pPr>
    <w:rPr>
      <w:b/>
    </w:rPr>
  </w:style>
  <w:style w:type="paragraph" w:customStyle="1" w:styleId="27">
    <w:name w:val="a0"/>
    <w:basedOn w:val="1"/>
    <w:qFormat/>
    <w:uiPriority w:val="0"/>
    <w:pPr>
      <w:widowControl/>
      <w:jc w:val="left"/>
    </w:pPr>
    <w:rPr>
      <w:rFonts w:ascii="宋体" w:hAnsi="宋体" w:cs="宋体"/>
      <w:kern w:val="0"/>
      <w:sz w:val="24"/>
    </w:rPr>
  </w:style>
  <w:style w:type="paragraph" w:customStyle="1" w:styleId="28">
    <w:name w:val="发文落款"/>
    <w:basedOn w:val="24"/>
    <w:qFormat/>
    <w:uiPriority w:val="0"/>
    <w:pPr>
      <w:ind w:left="4094" w:right="607" w:firstLine="0"/>
      <w:jc w:val="center"/>
    </w:pPr>
  </w:style>
  <w:style w:type="character" w:customStyle="1" w:styleId="29">
    <w:name w:val="title2"/>
    <w:basedOn w:val="15"/>
    <w:qFormat/>
    <w:uiPriority w:val="0"/>
  </w:style>
  <w:style w:type="character" w:customStyle="1" w:styleId="30">
    <w:name w:val="username"/>
    <w:basedOn w:val="15"/>
    <w:qFormat/>
    <w:uiPriority w:val="0"/>
  </w:style>
  <w:style w:type="paragraph" w:customStyle="1" w:styleId="31">
    <w:name w:val="p0"/>
    <w:basedOn w:val="1"/>
    <w:qFormat/>
    <w:uiPriority w:val="0"/>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10279</Words>
  <Characters>11085</Characters>
  <Lines>0</Lines>
  <Paragraphs>0</Paragraphs>
  <TotalTime>2</TotalTime>
  <ScaleCrop>false</ScaleCrop>
  <LinksUpToDate>false</LinksUpToDate>
  <CharactersWithSpaces>11933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2024-04-21T03:01:00Z</dcterms:created>
  <dc:creator>11</dc:creator>
  <cp:lastModifiedBy>Cassidy ～</cp:lastModifiedBy>
  <dcterms:modified xsi:type="dcterms:W3CDTF">2024-06-20T06:39:11Z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54B21C566460458B98FE1A1D2FE8C9F5_13</vt:lpwstr>
  </property>
</Properties>
</file>