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olor w:val="auto"/>
          <w:highlight w:val="none"/>
        </w:rPr>
      </w:pPr>
      <w:bookmarkStart w:id="0" w:name="_Toc30517"/>
      <w:r>
        <w:rPr>
          <w:rFonts w:hint="eastAsia"/>
          <w:color w:val="auto"/>
          <w:highlight w:val="none"/>
        </w:rPr>
        <w:t xml:space="preserve"> 招标公告</w:t>
      </w:r>
      <w:bookmarkEnd w:id="0"/>
    </w:p>
    <w:p>
      <w:pPr>
        <w:pStyle w:val="4"/>
        <w:rPr>
          <w:rFonts w:hint="eastAsia"/>
          <w:color w:val="auto"/>
          <w:highlight w:val="none"/>
        </w:rPr>
      </w:pPr>
      <w:bookmarkStart w:id="1" w:name="_Toc19717"/>
      <w:bookmarkStart w:id="2" w:name="_Toc20296"/>
      <w:bookmarkStart w:id="3" w:name="_Toc12384"/>
      <w:bookmarkStart w:id="4" w:name="_Toc29574"/>
      <w:bookmarkStart w:id="5" w:name="_Toc9248"/>
      <w:bookmarkStart w:id="6" w:name="_Toc91748868"/>
      <w:bookmarkStart w:id="7" w:name="_Toc11784"/>
      <w:bookmarkStart w:id="8" w:name="_Toc15192"/>
      <w:bookmarkStart w:id="9" w:name="_Toc3493"/>
      <w:r>
        <w:rPr>
          <w:rFonts w:hint="eastAsia"/>
          <w:color w:val="auto"/>
          <w:highlight w:val="none"/>
        </w:rPr>
        <w:t>1.1 招标目的</w:t>
      </w:r>
      <w:bookmarkEnd w:id="1"/>
      <w:bookmarkEnd w:id="2"/>
      <w:bookmarkEnd w:id="3"/>
      <w:bookmarkEnd w:id="4"/>
      <w:bookmarkEnd w:id="5"/>
      <w:bookmarkEnd w:id="6"/>
      <w:bookmarkEnd w:id="7"/>
      <w:bookmarkEnd w:id="8"/>
      <w:bookmarkEnd w:id="9"/>
    </w:p>
    <w:p>
      <w:pPr>
        <w:spacing w:line="360" w:lineRule="auto"/>
        <w:ind w:left="821" w:hanging="820" w:hangingChars="342"/>
        <w:rPr>
          <w:rFonts w:hint="eastAsia" w:ascii="宋体" w:hAnsi="宋体" w:cs="宋体"/>
          <w:color w:val="auto"/>
          <w:sz w:val="24"/>
          <w:highlight w:val="none"/>
        </w:rPr>
      </w:pPr>
      <w:r>
        <w:rPr>
          <w:rFonts w:hint="eastAsia" w:ascii="宋体" w:hAnsi="宋体" w:cs="宋体"/>
          <w:color w:val="auto"/>
          <w:sz w:val="24"/>
          <w:highlight w:val="none"/>
        </w:rPr>
        <w:t>1.1.1  为了获得工程勘察设计</w:t>
      </w:r>
      <w:r>
        <w:rPr>
          <w:rFonts w:hint="eastAsia" w:ascii="宋体" w:hAnsi="宋体"/>
          <w:color w:val="auto"/>
          <w:sz w:val="24"/>
          <w:highlight w:val="none"/>
        </w:rPr>
        <w:t>方案</w:t>
      </w:r>
      <w:r>
        <w:rPr>
          <w:rFonts w:hint="eastAsia" w:ascii="宋体" w:hAnsi="宋体" w:cs="宋体"/>
          <w:color w:val="auto"/>
          <w:sz w:val="24"/>
          <w:highlight w:val="none"/>
        </w:rPr>
        <w:t>，招标人以公开招标方式，在给定任务书、统一收费标准、投标人满足投标资格的前提下，通过评标委员会的评审推荐，确定最佳勘察设计</w:t>
      </w:r>
      <w:r>
        <w:rPr>
          <w:rFonts w:hint="eastAsia" w:ascii="宋体" w:hAnsi="宋体"/>
          <w:color w:val="auto"/>
          <w:sz w:val="24"/>
          <w:highlight w:val="none"/>
        </w:rPr>
        <w:t>方案</w:t>
      </w:r>
      <w:r>
        <w:rPr>
          <w:rFonts w:hint="eastAsia" w:ascii="宋体" w:hAnsi="宋体" w:cs="宋体"/>
          <w:color w:val="auto"/>
          <w:sz w:val="24"/>
          <w:highlight w:val="none"/>
        </w:rPr>
        <w:t>及勘察设计承包人。</w:t>
      </w:r>
    </w:p>
    <w:p>
      <w:pPr>
        <w:pStyle w:val="4"/>
        <w:rPr>
          <w:rFonts w:hint="eastAsia"/>
          <w:color w:val="auto"/>
          <w:highlight w:val="none"/>
        </w:rPr>
      </w:pPr>
      <w:bookmarkStart w:id="10" w:name="_Toc21536"/>
      <w:bookmarkStart w:id="11" w:name="_Toc29448"/>
      <w:bookmarkStart w:id="12" w:name="_Toc91748869"/>
      <w:bookmarkStart w:id="13" w:name="_Toc31539"/>
      <w:bookmarkStart w:id="14" w:name="_Toc20863"/>
      <w:bookmarkStart w:id="15" w:name="_Toc14169"/>
      <w:bookmarkStart w:id="16" w:name="_Toc9886"/>
      <w:bookmarkStart w:id="17" w:name="_Toc2847"/>
      <w:bookmarkStart w:id="18" w:name="_Toc4991"/>
      <w:r>
        <w:rPr>
          <w:rFonts w:hint="eastAsia"/>
          <w:color w:val="auto"/>
          <w:highlight w:val="none"/>
        </w:rPr>
        <w:t>1.2</w:t>
      </w:r>
      <w:r>
        <w:rPr>
          <w:rFonts w:hint="eastAsia"/>
          <w:color w:val="auto"/>
          <w:highlight w:val="none"/>
          <w:lang w:eastAsia="zh-CN"/>
        </w:rPr>
        <w:t xml:space="preserve"> </w:t>
      </w:r>
      <w:r>
        <w:rPr>
          <w:rFonts w:hint="eastAsia"/>
          <w:color w:val="auto"/>
          <w:highlight w:val="none"/>
        </w:rPr>
        <w:t>项目概况</w:t>
      </w:r>
      <w:bookmarkEnd w:id="10"/>
      <w:bookmarkEnd w:id="11"/>
      <w:bookmarkEnd w:id="12"/>
      <w:bookmarkEnd w:id="13"/>
      <w:bookmarkEnd w:id="14"/>
      <w:bookmarkEnd w:id="15"/>
      <w:bookmarkEnd w:id="16"/>
      <w:bookmarkEnd w:id="17"/>
      <w:bookmarkEnd w:id="18"/>
    </w:p>
    <w:p>
      <w:pPr>
        <w:spacing w:line="360" w:lineRule="auto"/>
        <w:ind w:left="840" w:hanging="840" w:hangingChars="350"/>
        <w:jc w:val="left"/>
        <w:rPr>
          <w:rFonts w:hint="eastAsia" w:ascii="宋体" w:hAnsi="宋体" w:cs="宋体"/>
          <w:color w:val="auto"/>
          <w:sz w:val="24"/>
          <w:highlight w:val="none"/>
        </w:rPr>
      </w:pPr>
      <w:r>
        <w:rPr>
          <w:rFonts w:hint="eastAsia" w:ascii="宋体" w:hAnsi="宋体" w:cs="宋体"/>
          <w:color w:val="auto"/>
          <w:sz w:val="24"/>
          <w:highlight w:val="none"/>
        </w:rPr>
        <w:t>1.2.1  工程名称：</w:t>
      </w:r>
      <w:r>
        <w:rPr>
          <w:rFonts w:hint="eastAsia" w:ascii="宋体" w:hAnsi="宋体"/>
          <w:color w:val="auto"/>
          <w:sz w:val="24"/>
          <w:highlight w:val="none"/>
          <w:u w:val="single" w:color="000000"/>
          <w:lang w:eastAsia="zh-CN"/>
        </w:rPr>
        <w:t>广清产业园环镇公路扩建工程勘察设计（第二次）</w:t>
      </w:r>
      <w:r>
        <w:rPr>
          <w:rFonts w:hint="eastAsia" w:ascii="宋体" w:hAnsi="宋体"/>
          <w:color w:val="auto"/>
          <w:sz w:val="24"/>
          <w:highlight w:val="none"/>
        </w:rPr>
        <w:t>。</w:t>
      </w:r>
    </w:p>
    <w:p>
      <w:pPr>
        <w:spacing w:line="360" w:lineRule="auto"/>
        <w:ind w:left="840" w:hanging="840" w:hangingChars="350"/>
        <w:jc w:val="left"/>
        <w:rPr>
          <w:rFonts w:hint="eastAsia" w:ascii="宋体" w:hAnsi="宋体" w:cs="宋体"/>
          <w:color w:val="auto"/>
          <w:sz w:val="24"/>
          <w:highlight w:val="none"/>
          <w:u w:val="single"/>
        </w:rPr>
      </w:pPr>
      <w:r>
        <w:rPr>
          <w:rFonts w:hint="eastAsia" w:ascii="宋体" w:hAnsi="宋体" w:cs="宋体"/>
          <w:color w:val="auto"/>
          <w:sz w:val="24"/>
          <w:highlight w:val="none"/>
        </w:rPr>
        <w:t>1.2.2  工程位置：</w:t>
      </w:r>
      <w:r>
        <w:rPr>
          <w:rFonts w:hint="eastAsia" w:ascii="宋体" w:hAnsi="宋体"/>
          <w:color w:val="auto"/>
          <w:sz w:val="24"/>
          <w:highlight w:val="none"/>
          <w:u w:val="single" w:color="000000"/>
        </w:rPr>
        <w:t>本项目位于清远市清城区石角镇南部</w:t>
      </w:r>
      <w:r>
        <w:rPr>
          <w:rFonts w:hint="eastAsia" w:ascii="宋体" w:hAnsi="宋体"/>
          <w:color w:val="auto"/>
          <w:sz w:val="24"/>
          <w:highlight w:val="none"/>
        </w:rPr>
        <w:t>。</w:t>
      </w:r>
    </w:p>
    <w:p>
      <w:pPr>
        <w:spacing w:line="360" w:lineRule="auto"/>
        <w:ind w:left="840" w:hanging="840" w:hangingChars="350"/>
        <w:jc w:val="left"/>
        <w:rPr>
          <w:rFonts w:hint="eastAsia" w:ascii="宋体" w:hAnsi="宋体"/>
          <w:color w:val="auto"/>
          <w:sz w:val="24"/>
          <w:highlight w:val="none"/>
          <w:u w:val="single" w:color="000000"/>
        </w:rPr>
      </w:pPr>
      <w:r>
        <w:rPr>
          <w:rFonts w:hint="eastAsia" w:ascii="宋体" w:hAnsi="宋体" w:cs="宋体"/>
          <w:color w:val="auto"/>
          <w:sz w:val="24"/>
          <w:highlight w:val="none"/>
        </w:rPr>
        <w:t>1.2.3  设计范围：</w:t>
      </w:r>
      <w:r>
        <w:rPr>
          <w:rFonts w:hint="eastAsia" w:ascii="宋体" w:hAnsi="宋体"/>
          <w:color w:val="auto"/>
          <w:sz w:val="24"/>
          <w:highlight w:val="none"/>
          <w:u w:val="single" w:color="000000"/>
        </w:rPr>
        <w:t>规划环镇公路位于清远市清城区石角镇南部，规划路线呈东西走向，长度约</w:t>
      </w:r>
      <w:r>
        <w:rPr>
          <w:rFonts w:ascii="宋体" w:hAnsi="宋体"/>
          <w:color w:val="auto"/>
          <w:sz w:val="24"/>
          <w:highlight w:val="none"/>
          <w:u w:val="single" w:color="000000"/>
        </w:rPr>
        <w:t>2.5km</w:t>
      </w:r>
      <w:r>
        <w:rPr>
          <w:rFonts w:hint="eastAsia" w:ascii="宋体" w:hAnsi="宋体"/>
          <w:color w:val="auto"/>
          <w:sz w:val="24"/>
          <w:highlight w:val="none"/>
          <w:u w:val="single" w:color="000000"/>
        </w:rPr>
        <w:t xml:space="preserve">；道路等级为城市主干路，双向六车道，设计车速 </w:t>
      </w:r>
      <w:r>
        <w:rPr>
          <w:rFonts w:ascii="宋体" w:hAnsi="宋体"/>
          <w:color w:val="auto"/>
          <w:sz w:val="24"/>
          <w:highlight w:val="none"/>
          <w:u w:val="single" w:color="000000"/>
        </w:rPr>
        <w:t>60km/h</w:t>
      </w:r>
      <w:r>
        <w:rPr>
          <w:rFonts w:hint="eastAsia" w:ascii="宋体" w:hAnsi="宋体"/>
          <w:color w:val="auto"/>
          <w:sz w:val="24"/>
          <w:highlight w:val="none"/>
          <w:u w:val="single" w:color="000000"/>
        </w:rPr>
        <w:t xml:space="preserve">，规划红线宽 </w:t>
      </w:r>
      <w:r>
        <w:rPr>
          <w:rFonts w:ascii="宋体" w:hAnsi="宋体"/>
          <w:color w:val="auto"/>
          <w:sz w:val="24"/>
          <w:highlight w:val="none"/>
          <w:u w:val="single" w:color="000000"/>
        </w:rPr>
        <w:t>45m</w:t>
      </w:r>
      <w:r>
        <w:rPr>
          <w:rFonts w:hint="eastAsia" w:ascii="宋体" w:hAnsi="宋体"/>
          <w:color w:val="auto"/>
          <w:sz w:val="24"/>
          <w:highlight w:val="none"/>
          <w:u w:val="single" w:color="000000"/>
        </w:rPr>
        <w:t xml:space="preserve">。由于规划环镇公路红线内南侧半幅现状布置有灌溉渠，迁改难度大，建议规划红线按 </w:t>
      </w:r>
      <w:r>
        <w:rPr>
          <w:rFonts w:ascii="宋体" w:hAnsi="宋体"/>
          <w:color w:val="auto"/>
          <w:sz w:val="24"/>
          <w:highlight w:val="none"/>
          <w:u w:val="single" w:color="000000"/>
        </w:rPr>
        <w:t>36m</w:t>
      </w:r>
      <w:r>
        <w:rPr>
          <w:rFonts w:hint="eastAsia" w:ascii="宋体" w:hAnsi="宋体"/>
          <w:color w:val="auto"/>
          <w:sz w:val="24"/>
          <w:highlight w:val="none"/>
          <w:u w:val="single" w:color="000000"/>
        </w:rPr>
        <w:t>宽布置，且规划红线内南半幅部分用地非广清产业园用地范围，协调用地难度较大，近期考虑按北侧半幅路实施。为配合道路北侧企业开发，避让现有高压架空线及灌溉渠，因此本项目实施考虑按灌溉渠北侧双向四车道实施，标准段红线宽为</w:t>
      </w:r>
      <w:r>
        <w:rPr>
          <w:rFonts w:ascii="宋体" w:hAnsi="宋体"/>
          <w:color w:val="auto"/>
          <w:sz w:val="24"/>
          <w:highlight w:val="none"/>
          <w:u w:val="single" w:color="000000"/>
        </w:rPr>
        <w:t>28m</w:t>
      </w:r>
      <w:r>
        <w:rPr>
          <w:rFonts w:hint="eastAsia" w:ascii="宋体" w:hAnsi="宋体"/>
          <w:color w:val="auto"/>
          <w:sz w:val="24"/>
          <w:highlight w:val="none"/>
          <w:u w:val="single" w:color="000000"/>
        </w:rPr>
        <w:t>，全长约</w:t>
      </w:r>
      <w:r>
        <w:rPr>
          <w:rFonts w:hint="eastAsia" w:ascii="宋体" w:hAnsi="宋体"/>
          <w:color w:val="auto"/>
          <w:sz w:val="24"/>
          <w:highlight w:val="none"/>
          <w:u w:val="single" w:color="000000"/>
          <w:lang w:val="en-US" w:eastAsia="zh-CN"/>
        </w:rPr>
        <w:t>1</w:t>
      </w:r>
      <w:r>
        <w:rPr>
          <w:rFonts w:ascii="宋体" w:hAnsi="宋体"/>
          <w:color w:val="auto"/>
          <w:sz w:val="24"/>
          <w:highlight w:val="none"/>
          <w:u w:val="single" w:color="000000"/>
        </w:rPr>
        <w:t>.82km</w:t>
      </w:r>
      <w:r>
        <w:rPr>
          <w:rFonts w:hint="eastAsia" w:ascii="宋体" w:hAnsi="宋体"/>
          <w:color w:val="auto"/>
          <w:sz w:val="24"/>
          <w:highlight w:val="none"/>
          <w:u w:val="single" w:color="000000"/>
        </w:rPr>
        <w:t>。</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1.2.4  项目批准文件：</w:t>
      </w:r>
      <w:r>
        <w:rPr>
          <w:rFonts w:hint="eastAsia" w:ascii="宋体" w:hAnsi="宋体" w:cs="宋体"/>
          <w:color w:val="auto"/>
          <w:sz w:val="24"/>
          <w:highlight w:val="none"/>
          <w:u w:val="single"/>
        </w:rPr>
        <w:t>广清发改批【2021】6号</w:t>
      </w:r>
      <w:r>
        <w:rPr>
          <w:rFonts w:hint="eastAsia" w:ascii="宋体" w:hAnsi="宋体" w:cs="宋体"/>
          <w:color w:val="auto"/>
          <w:sz w:val="24"/>
          <w:highlight w:val="none"/>
        </w:rPr>
        <w:t>。</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1.2.5  资金来源：</w:t>
      </w:r>
      <w:r>
        <w:rPr>
          <w:rFonts w:hint="eastAsia" w:ascii="宋体" w:hAnsi="宋体" w:cs="宋体"/>
          <w:color w:val="auto"/>
          <w:sz w:val="24"/>
          <w:highlight w:val="none"/>
          <w:u w:val="single"/>
          <w:lang w:eastAsia="zh-CN"/>
        </w:rPr>
        <w:t>财政投资</w:t>
      </w:r>
      <w:r>
        <w:rPr>
          <w:rFonts w:hint="eastAsia" w:ascii="宋体" w:hAnsi="宋体" w:cs="宋体"/>
          <w:color w:val="auto"/>
          <w:sz w:val="24"/>
          <w:highlight w:val="none"/>
        </w:rPr>
        <w:t>。</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1.2.6  投资总额：</w:t>
      </w:r>
      <w:r>
        <w:rPr>
          <w:rFonts w:hint="eastAsia" w:ascii="宋体" w:hAnsi="宋体"/>
          <w:color w:val="auto"/>
          <w:sz w:val="24"/>
          <w:highlight w:val="none"/>
          <w:u w:val="single" w:color="000000"/>
        </w:rPr>
        <w:t>总投资约17402.17万元，建安费11972.53万元</w:t>
      </w:r>
    </w:p>
    <w:p>
      <w:pPr>
        <w:topLinePunct/>
        <w:spacing w:line="400" w:lineRule="exact"/>
        <w:ind w:left="2040" w:hanging="2040" w:hangingChars="850"/>
        <w:jc w:val="left"/>
        <w:rPr>
          <w:rFonts w:hint="eastAsia" w:ascii="宋体" w:hAnsi="宋体"/>
          <w:color w:val="auto"/>
          <w:sz w:val="24"/>
          <w:highlight w:val="none"/>
          <w:u w:val="single"/>
        </w:rPr>
      </w:pPr>
      <w:r>
        <w:rPr>
          <w:rFonts w:hint="eastAsia" w:ascii="宋体" w:hAnsi="宋体" w:cs="宋体"/>
          <w:color w:val="auto"/>
          <w:sz w:val="24"/>
          <w:highlight w:val="none"/>
        </w:rPr>
        <w:t>1.2.7  专业内容：</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道路工程、</w:t>
      </w:r>
      <w:r>
        <w:rPr>
          <w:rFonts w:hint="eastAsia" w:ascii="宋体" w:hAnsi="宋体"/>
          <w:color w:val="auto"/>
          <w:sz w:val="24"/>
          <w:highlight w:val="none"/>
        </w:rPr>
        <w:t>□</w:t>
      </w:r>
      <w:r>
        <w:rPr>
          <w:rFonts w:hint="eastAsia" w:ascii="宋体" w:hAnsi="宋体"/>
          <w:color w:val="auto"/>
          <w:sz w:val="24"/>
          <w:highlight w:val="none"/>
          <w:u w:val="single"/>
        </w:rPr>
        <w:t>桥梁工程、</w:t>
      </w:r>
      <w:r>
        <w:rPr>
          <w:rFonts w:hint="eastAsia" w:ascii="宋体" w:hAnsi="宋体"/>
          <w:color w:val="auto"/>
          <w:sz w:val="24"/>
          <w:highlight w:val="none"/>
        </w:rPr>
        <w:t>□</w:t>
      </w:r>
      <w:r>
        <w:rPr>
          <w:rFonts w:hint="eastAsia" w:ascii="宋体" w:hAnsi="宋体"/>
          <w:color w:val="auto"/>
          <w:sz w:val="24"/>
          <w:highlight w:val="none"/>
          <w:u w:val="single"/>
        </w:rPr>
        <w:t>城市隧道工程、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排水工程、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给水工程、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照明工程、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交通工程、</w:t>
      </w:r>
      <w:r>
        <w:rPr>
          <w:rFonts w:hint="eastAsia" w:ascii="宋体" w:hAnsi="宋体"/>
          <w:color w:val="auto"/>
          <w:sz w:val="24"/>
          <w:highlight w:val="none"/>
        </w:rPr>
        <w:t>□</w:t>
      </w:r>
      <w:r>
        <w:rPr>
          <w:rFonts w:hint="eastAsia" w:ascii="宋体" w:hAnsi="宋体"/>
          <w:color w:val="auto"/>
          <w:sz w:val="24"/>
          <w:highlight w:val="none"/>
          <w:u w:val="single"/>
        </w:rPr>
        <w:t>城镇燃气工程</w:t>
      </w:r>
      <w:r>
        <w:rPr>
          <w:rFonts w:hint="eastAsia" w:ascii="宋体" w:hAnsi="宋体"/>
          <w:color w:val="auto"/>
          <w:sz w:val="24"/>
          <w:highlight w:val="none"/>
        </w:rPr>
        <w:t>、□</w:t>
      </w:r>
      <w:r>
        <w:rPr>
          <w:rFonts w:hint="eastAsia" w:ascii="宋体" w:hAnsi="宋体"/>
          <w:color w:val="auto"/>
          <w:sz w:val="24"/>
          <w:highlight w:val="none"/>
          <w:u w:val="single"/>
        </w:rPr>
        <w:t>热力工程、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绿化工程、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电力管沟工程及通信管沟工程</w:t>
      </w:r>
      <w:r>
        <w:rPr>
          <w:rFonts w:hint="eastAsia" w:ascii="宋体" w:hAnsi="宋体"/>
          <w:color w:val="auto"/>
          <w:sz w:val="24"/>
          <w:highlight w:val="none"/>
        </w:rPr>
        <w:t>。</w:t>
      </w:r>
    </w:p>
    <w:p>
      <w:pPr>
        <w:topLinePunct/>
        <w:spacing w:line="400" w:lineRule="exact"/>
        <w:ind w:left="2040" w:hanging="2040" w:hangingChars="850"/>
        <w:jc w:val="left"/>
        <w:rPr>
          <w:rFonts w:hint="eastAsia" w:ascii="宋体" w:hAnsi="宋体"/>
          <w:color w:val="auto"/>
          <w:sz w:val="24"/>
          <w:highlight w:val="none"/>
          <w:u w:val="single"/>
        </w:rPr>
      </w:pPr>
      <w:r>
        <w:rPr>
          <w:rFonts w:hint="eastAsia" w:ascii="宋体" w:hAnsi="宋体"/>
          <w:color w:val="auto"/>
          <w:sz w:val="24"/>
          <w:highlight w:val="none"/>
        </w:rPr>
        <w:t>1.2.8  招标范围：</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工程勘察、</w:t>
      </w:r>
      <w:r>
        <w:rPr>
          <w:rFonts w:hint="eastAsia" w:ascii="MS Mincho" w:hAnsi="MS Mincho" w:eastAsia="MS Mincho" w:cs="MS Mincho"/>
          <w:color w:val="auto"/>
          <w:sz w:val="24"/>
          <w:highlight w:val="none"/>
        </w:rPr>
        <w:t>☑</w:t>
      </w:r>
      <w:r>
        <w:rPr>
          <w:rFonts w:hint="eastAsia" w:ascii="宋体" w:hAnsi="宋体"/>
          <w:color w:val="auto"/>
          <w:sz w:val="24"/>
          <w:highlight w:val="none"/>
          <w:u w:val="single"/>
        </w:rPr>
        <w:t>岩土工程勘察、</w:t>
      </w:r>
      <w:r>
        <w:rPr>
          <w:rFonts w:hint="eastAsia" w:ascii="MS Mincho" w:hAnsi="MS Mincho" w:eastAsia="MS Mincho" w:cs="MS Mincho"/>
          <w:color w:val="auto"/>
          <w:sz w:val="24"/>
          <w:highlight w:val="none"/>
        </w:rPr>
        <w:t>☑</w:t>
      </w:r>
      <w:r>
        <w:rPr>
          <w:rFonts w:hint="eastAsia" w:ascii="宋体" w:hAnsi="宋体"/>
          <w:color w:val="auto"/>
          <w:sz w:val="24"/>
          <w:highlight w:val="none"/>
          <w:u w:val="single"/>
        </w:rPr>
        <w:t>工程测量、</w:t>
      </w:r>
      <w:r>
        <w:rPr>
          <w:rFonts w:hint="eastAsia" w:ascii="MS Gothic" w:hAnsi="MS Gothic" w:eastAsia="MS Gothic" w:cs="MS Gothic"/>
          <w:color w:val="auto"/>
          <w:sz w:val="24"/>
          <w:highlight w:val="none"/>
        </w:rPr>
        <w:t>☑</w:t>
      </w:r>
      <w:r>
        <w:rPr>
          <w:rFonts w:hint="eastAsia" w:ascii="MS Gothic" w:hAnsi="MS Gothic" w:cs="MS Gothic"/>
          <w:color w:val="auto"/>
          <w:sz w:val="24"/>
          <w:highlight w:val="none"/>
          <w:u w:val="single"/>
        </w:rPr>
        <w:t>工程物探（含管线探测）</w:t>
      </w:r>
      <w:r>
        <w:rPr>
          <w:rFonts w:hint="eastAsia" w:ascii="宋体" w:hAnsi="宋体"/>
          <w:color w:val="auto"/>
          <w:sz w:val="24"/>
          <w:highlight w:val="none"/>
          <w:u w:val="single"/>
        </w:rPr>
        <w:t>、</w:t>
      </w:r>
      <w:r>
        <w:rPr>
          <w:rFonts w:hint="eastAsia" w:ascii="宋体" w:hAnsi="宋体"/>
          <w:color w:val="auto"/>
          <w:sz w:val="24"/>
          <w:highlight w:val="none"/>
        </w:rPr>
        <w:sym w:font="Wingdings 2" w:char="0052"/>
      </w:r>
      <w:r>
        <w:rPr>
          <w:rFonts w:hint="eastAsia" w:ascii="MS Gothic" w:hAnsi="MS Gothic" w:cs="MS Gothic"/>
          <w:color w:val="auto"/>
          <w:sz w:val="24"/>
          <w:highlight w:val="none"/>
          <w:u w:val="single"/>
        </w:rPr>
        <w:t>旧路面检测、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方案设计、</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初步设计及概算、</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施工图设计、</w:t>
      </w:r>
      <w:r>
        <w:rPr>
          <w:rFonts w:hint="eastAsia" w:ascii="宋体" w:hAnsi="宋体"/>
          <w:color w:val="auto"/>
          <w:sz w:val="24"/>
          <w:highlight w:val="none"/>
        </w:rPr>
        <w:sym w:font="Wingdings 2" w:char="0052"/>
      </w:r>
      <w:r>
        <w:rPr>
          <w:rFonts w:hint="eastAsia" w:ascii="宋体" w:hAnsi="宋体"/>
          <w:color w:val="auto"/>
          <w:sz w:val="24"/>
          <w:highlight w:val="none"/>
          <w:u w:val="single"/>
        </w:rPr>
        <w:t>现场服务</w:t>
      </w:r>
      <w:r>
        <w:rPr>
          <w:rFonts w:hint="eastAsia" w:ascii="宋体" w:hAnsi="宋体"/>
          <w:color w:val="auto"/>
          <w:sz w:val="24"/>
          <w:highlight w:val="none"/>
        </w:rPr>
        <w:t>、</w:t>
      </w:r>
      <w:r>
        <w:rPr>
          <w:rFonts w:hint="eastAsia" w:ascii="宋体" w:hAnsi="宋体"/>
          <w:color w:val="auto"/>
          <w:sz w:val="24"/>
          <w:highlight w:val="none"/>
        </w:rPr>
        <w:sym w:font="Wingdings 2" w:char="00A3"/>
      </w:r>
      <w:r>
        <w:rPr>
          <w:rFonts w:hint="eastAsia" w:ascii="宋体" w:hAnsi="宋体"/>
          <w:color w:val="auto"/>
          <w:sz w:val="24"/>
          <w:highlight w:val="none"/>
          <w:u w:val="single"/>
        </w:rPr>
        <w:t>施工图审查及盖章、</w:t>
      </w:r>
      <w:r>
        <w:rPr>
          <w:rFonts w:hint="eastAsia" w:ascii="宋体" w:hAnsi="宋体"/>
          <w:color w:val="auto"/>
          <w:sz w:val="24"/>
          <w:highlight w:val="none"/>
        </w:rPr>
        <w:sym w:font="Wingdings 2" w:char="0052"/>
      </w:r>
      <w:r>
        <w:rPr>
          <w:rFonts w:hint="eastAsia" w:ascii="宋体" w:hAnsi="宋体"/>
          <w:color w:val="auto"/>
          <w:sz w:val="24"/>
          <w:highlight w:val="none"/>
          <w:u w:val="single"/>
        </w:rPr>
        <w:t>施工及验收过程的配合等</w:t>
      </w:r>
      <w:r>
        <w:rPr>
          <w:rFonts w:hint="eastAsia" w:ascii="宋体" w:hAnsi="宋体"/>
          <w:color w:val="auto"/>
          <w:sz w:val="24"/>
          <w:highlight w:val="none"/>
        </w:rPr>
        <w:t>。</w:t>
      </w:r>
    </w:p>
    <w:p>
      <w:pPr>
        <w:pStyle w:val="4"/>
        <w:rPr>
          <w:rFonts w:hint="eastAsia"/>
          <w:color w:val="auto"/>
          <w:highlight w:val="none"/>
        </w:rPr>
      </w:pPr>
      <w:bookmarkStart w:id="19" w:name="_Toc23370"/>
      <w:bookmarkStart w:id="20" w:name="_Toc21835"/>
      <w:bookmarkStart w:id="21" w:name="_Toc18144"/>
      <w:bookmarkStart w:id="22" w:name="_Toc7091"/>
      <w:bookmarkStart w:id="23" w:name="_Toc25962"/>
      <w:bookmarkStart w:id="24" w:name="_Toc91748870"/>
      <w:bookmarkStart w:id="25" w:name="_Toc30981"/>
      <w:bookmarkStart w:id="26" w:name="_Toc13457"/>
      <w:bookmarkStart w:id="27" w:name="_Toc27179"/>
      <w:r>
        <w:rPr>
          <w:rFonts w:hint="eastAsia"/>
          <w:color w:val="auto"/>
          <w:highlight w:val="none"/>
        </w:rPr>
        <w:t>1.3</w:t>
      </w:r>
      <w:r>
        <w:rPr>
          <w:rFonts w:hint="eastAsia"/>
          <w:color w:val="auto"/>
          <w:highlight w:val="none"/>
          <w:lang w:eastAsia="zh-CN"/>
        </w:rPr>
        <w:t xml:space="preserve"> </w:t>
      </w:r>
      <w:r>
        <w:rPr>
          <w:rFonts w:hint="eastAsia"/>
          <w:color w:val="auto"/>
          <w:highlight w:val="none"/>
        </w:rPr>
        <w:t>前期服务机构</w:t>
      </w:r>
      <w:bookmarkEnd w:id="19"/>
      <w:bookmarkEnd w:id="20"/>
      <w:bookmarkEnd w:id="21"/>
      <w:bookmarkEnd w:id="22"/>
      <w:bookmarkEnd w:id="23"/>
      <w:bookmarkEnd w:id="24"/>
      <w:bookmarkEnd w:id="25"/>
      <w:bookmarkEnd w:id="26"/>
      <w:bookmarkEnd w:id="27"/>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1.3.1  机构名称：</w:t>
      </w:r>
      <w:r>
        <w:rPr>
          <w:rFonts w:hint="eastAsia" w:ascii="宋体" w:hAnsi="宋体"/>
          <w:color w:val="auto"/>
          <w:sz w:val="24"/>
          <w:highlight w:val="none"/>
          <w:u w:val="single"/>
        </w:rPr>
        <w:t>广州城品建筑设计院有限公司。</w:t>
      </w:r>
    </w:p>
    <w:p>
      <w:pPr>
        <w:spacing w:line="360" w:lineRule="auto"/>
        <w:ind w:left="821" w:hanging="820" w:hangingChars="342"/>
        <w:jc w:val="left"/>
        <w:rPr>
          <w:rFonts w:hint="eastAsia" w:ascii="宋体" w:hAnsi="宋体" w:cs="宋体"/>
          <w:color w:val="auto"/>
          <w:sz w:val="24"/>
          <w:highlight w:val="none"/>
        </w:rPr>
      </w:pPr>
      <w:r>
        <w:rPr>
          <w:rFonts w:hint="eastAsia" w:ascii="宋体" w:hAnsi="宋体" w:cs="宋体"/>
          <w:color w:val="auto"/>
          <w:sz w:val="24"/>
          <w:highlight w:val="none"/>
        </w:rPr>
        <w:t>1.3.2  如果前期服务机构参加本次投标，应将本公告发布前最终完成的工作成果（含电子文件）在投标人购买招标文件的同时提供给所有投标人参考，否则前期参与的服务机构中标无效。</w:t>
      </w:r>
    </w:p>
    <w:p>
      <w:pPr>
        <w:pStyle w:val="4"/>
        <w:rPr>
          <w:rFonts w:hint="eastAsia"/>
          <w:color w:val="auto"/>
          <w:highlight w:val="none"/>
        </w:rPr>
      </w:pPr>
      <w:bookmarkStart w:id="28" w:name="_Toc14245"/>
      <w:bookmarkStart w:id="29" w:name="_Toc23581"/>
      <w:bookmarkStart w:id="30" w:name="_Toc4193"/>
      <w:bookmarkStart w:id="31" w:name="_Toc29664"/>
      <w:bookmarkStart w:id="32" w:name="_Toc13863"/>
      <w:bookmarkStart w:id="33" w:name="_Toc9825"/>
      <w:bookmarkStart w:id="34" w:name="_Toc3226"/>
      <w:bookmarkStart w:id="35" w:name="_Toc27434"/>
      <w:bookmarkStart w:id="36" w:name="_Toc91748871"/>
      <w:r>
        <w:rPr>
          <w:rFonts w:hint="eastAsia"/>
          <w:color w:val="auto"/>
          <w:highlight w:val="none"/>
        </w:rPr>
        <w:t>1.4</w:t>
      </w:r>
      <w:r>
        <w:rPr>
          <w:rFonts w:hint="eastAsia"/>
          <w:color w:val="auto"/>
          <w:highlight w:val="none"/>
          <w:lang w:eastAsia="zh-CN"/>
        </w:rPr>
        <w:t xml:space="preserve"> </w:t>
      </w:r>
      <w:r>
        <w:rPr>
          <w:rFonts w:hint="eastAsia"/>
          <w:color w:val="auto"/>
          <w:highlight w:val="none"/>
        </w:rPr>
        <w:t>投标资格</w:t>
      </w:r>
      <w:bookmarkEnd w:id="28"/>
      <w:bookmarkEnd w:id="29"/>
      <w:bookmarkEnd w:id="30"/>
      <w:bookmarkEnd w:id="31"/>
      <w:bookmarkEnd w:id="32"/>
      <w:bookmarkEnd w:id="33"/>
      <w:bookmarkEnd w:id="34"/>
      <w:bookmarkEnd w:id="35"/>
      <w:bookmarkEnd w:id="36"/>
    </w:p>
    <w:p>
      <w:pPr>
        <w:spacing w:line="360" w:lineRule="auto"/>
        <w:ind w:left="821" w:hanging="820" w:hangingChars="342"/>
        <w:rPr>
          <w:rFonts w:hint="eastAsia" w:ascii="宋体" w:hAnsi="宋体" w:cs="宋体"/>
          <w:color w:val="auto"/>
          <w:sz w:val="24"/>
          <w:highlight w:val="none"/>
        </w:rPr>
      </w:pPr>
      <w:r>
        <w:rPr>
          <w:rFonts w:hint="eastAsia" w:ascii="宋体" w:hAnsi="宋体" w:cs="宋体"/>
          <w:color w:val="auto"/>
          <w:sz w:val="24"/>
          <w:highlight w:val="none"/>
        </w:rPr>
        <w:t xml:space="preserve">1.4.1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与招标人过去3年内无合同履约纠纷，没有不得参加投标的情形。</w:t>
      </w:r>
    </w:p>
    <w:p>
      <w:pPr>
        <w:spacing w:line="360" w:lineRule="auto"/>
        <w:ind w:left="821" w:hanging="820" w:hangingChars="342"/>
        <w:rPr>
          <w:rFonts w:hint="eastAsia" w:ascii="宋体" w:hAnsi="宋体" w:cs="宋体"/>
          <w:color w:val="auto"/>
          <w:sz w:val="24"/>
          <w:highlight w:val="none"/>
        </w:rPr>
      </w:pPr>
      <w:r>
        <w:rPr>
          <w:rFonts w:hint="eastAsia" w:ascii="宋体" w:hAnsi="宋体" w:cs="宋体"/>
          <w:color w:val="auto"/>
          <w:sz w:val="24"/>
          <w:highlight w:val="none"/>
        </w:rPr>
        <w:t>[注]   合同履约纠纷是指招标人过去3年内曾与</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签订合同，并且对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不满意。不得参加投标的情形详见招标文件第三章第3.11条。</w:t>
      </w:r>
    </w:p>
    <w:p>
      <w:pPr>
        <w:spacing w:line="360" w:lineRule="auto"/>
        <w:ind w:left="821" w:hanging="820" w:hangingChars="342"/>
        <w:rPr>
          <w:rFonts w:hint="eastAsia" w:ascii="宋体" w:hAnsi="宋体" w:cs="宋体"/>
          <w:color w:val="auto"/>
          <w:sz w:val="24"/>
          <w:highlight w:val="none"/>
          <w:u w:val="single"/>
        </w:rPr>
      </w:pPr>
      <w:r>
        <w:rPr>
          <w:rFonts w:hint="eastAsia" w:ascii="宋体" w:hAnsi="宋体" w:cs="宋体"/>
          <w:color w:val="auto"/>
          <w:sz w:val="24"/>
          <w:highlight w:val="none"/>
        </w:rPr>
        <w:t>1.4.2  国内申请人须</w:t>
      </w:r>
      <w:r>
        <w:rPr>
          <w:rFonts w:hint="eastAsia" w:ascii="宋体" w:hAnsi="宋体" w:cs="宋体"/>
          <w:color w:val="auto"/>
          <w:sz w:val="24"/>
          <w:highlight w:val="none"/>
          <w:u w:val="single"/>
        </w:rPr>
        <w:t>同时</w:t>
      </w:r>
      <w:r>
        <w:rPr>
          <w:rFonts w:hint="eastAsia" w:ascii="宋体" w:hAnsi="宋体" w:cs="宋体"/>
          <w:color w:val="auto"/>
          <w:sz w:val="24"/>
          <w:highlight w:val="none"/>
        </w:rPr>
        <w:t>具备建设行政主管部门颁发</w:t>
      </w:r>
      <w:r>
        <w:rPr>
          <w:rFonts w:hint="eastAsia" w:ascii="宋体" w:hAnsi="宋体" w:cs="宋体"/>
          <w:color w:val="auto"/>
          <w:sz w:val="24"/>
          <w:highlight w:val="none"/>
          <w:u w:val="single"/>
        </w:rPr>
        <w:t>有效期内的以下项资质证书：</w:t>
      </w:r>
    </w:p>
    <w:p>
      <w:pPr>
        <w:topLinePunct/>
        <w:spacing w:line="360" w:lineRule="auto"/>
        <w:ind w:left="821"/>
        <w:rPr>
          <w:rFonts w:hint="eastAsia" w:ascii="宋体" w:hAnsi="宋体"/>
          <w:color w:val="auto"/>
          <w:sz w:val="24"/>
          <w:highlight w:val="none"/>
          <w:u w:val="single"/>
        </w:rPr>
      </w:pPr>
      <w:r>
        <w:rPr>
          <w:rFonts w:hint="eastAsia" w:ascii="宋体" w:hAnsi="宋体"/>
          <w:color w:val="auto"/>
          <w:sz w:val="24"/>
          <w:highlight w:val="none"/>
          <w:u w:val="single"/>
        </w:rPr>
        <w:t>①工程设计综合甲级资质、或市政行业工程设计甲级资质、或同时具备市政行业（道路工程专业甲级、排水工程专业甲级）资质；香港企业参加投标的，须在广东省住房和城乡建设主管部门备案且备案的业务范围应符合本招标项目对工程设计资质的要求。</w:t>
      </w:r>
    </w:p>
    <w:p>
      <w:pPr>
        <w:topLinePunct/>
        <w:spacing w:line="360" w:lineRule="auto"/>
        <w:ind w:left="821"/>
        <w:rPr>
          <w:rFonts w:hint="eastAsia" w:ascii="宋体" w:hAnsi="宋体"/>
          <w:color w:val="auto"/>
          <w:sz w:val="24"/>
          <w:highlight w:val="none"/>
          <w:u w:val="single"/>
        </w:rPr>
      </w:pPr>
      <w:r>
        <w:rPr>
          <w:rFonts w:hint="eastAsia" w:ascii="宋体" w:hAnsi="宋体"/>
          <w:color w:val="auto"/>
          <w:sz w:val="24"/>
          <w:highlight w:val="none"/>
          <w:u w:val="single"/>
        </w:rPr>
        <w:t>②工程勘察综合甲级资质，或同时具备工程勘察（岩土工程勘察）专业类甲级资质和工程勘察（工程测量）专业类乙级或以上资质；香港企业参加投标的，须在广东省住房和城乡建设主管部门备案且备案的业务范围应符合本招标项目对工程勘察资质的要求。</w:t>
      </w:r>
    </w:p>
    <w:p>
      <w:pPr>
        <w:spacing w:line="360" w:lineRule="auto"/>
        <w:ind w:left="987" w:leftChars="470" w:firstLine="4" w:firstLineChars="2"/>
        <w:rPr>
          <w:rFonts w:hint="eastAsia" w:ascii="宋体" w:hAnsi="宋体"/>
          <w:color w:val="auto"/>
          <w:sz w:val="24"/>
          <w:highlight w:val="none"/>
        </w:rPr>
      </w:pPr>
      <w:r>
        <w:rPr>
          <w:rFonts w:hint="eastAsia" w:ascii="宋体" w:hAnsi="宋体"/>
          <w:color w:val="auto"/>
          <w:sz w:val="24"/>
          <w:highlight w:val="none"/>
        </w:rPr>
        <w:t>[注释] 具体资质要求按照</w:t>
      </w:r>
      <w:r>
        <w:rPr>
          <w:rFonts w:ascii="宋体" w:hAnsi="宋体"/>
          <w:color w:val="auto"/>
          <w:sz w:val="24"/>
          <w:highlight w:val="none"/>
        </w:rPr>
        <w:t>《建设工程勘察设计资质管理规定》（建设部令第160号）、《建设工程勘察设计资质管理规定实施意见》（建市[2007]202号）</w:t>
      </w:r>
      <w:r>
        <w:rPr>
          <w:rFonts w:hint="eastAsia" w:ascii="宋体" w:hAnsi="宋体"/>
          <w:color w:val="auto"/>
          <w:sz w:val="24"/>
          <w:highlight w:val="none"/>
        </w:rPr>
        <w:t>、</w:t>
      </w:r>
      <w:r>
        <w:rPr>
          <w:rFonts w:ascii="宋体" w:hAnsi="宋体"/>
          <w:color w:val="auto"/>
          <w:sz w:val="24"/>
          <w:highlight w:val="none"/>
        </w:rPr>
        <w:t>《工程勘察资质标准》（建</w:t>
      </w:r>
      <w:r>
        <w:rPr>
          <w:rFonts w:hint="eastAsia" w:ascii="宋体" w:hAnsi="宋体"/>
          <w:color w:val="auto"/>
          <w:sz w:val="24"/>
          <w:highlight w:val="none"/>
        </w:rPr>
        <w:t>市</w:t>
      </w:r>
      <w:r>
        <w:rPr>
          <w:rFonts w:ascii="宋体" w:hAnsi="宋体"/>
          <w:color w:val="auto"/>
          <w:sz w:val="24"/>
          <w:highlight w:val="none"/>
        </w:rPr>
        <w:t>[2013]9号）、</w:t>
      </w:r>
      <w:r>
        <w:rPr>
          <w:rFonts w:hint="eastAsia" w:ascii="宋体" w:hAnsi="宋体"/>
          <w:color w:val="auto"/>
          <w:sz w:val="24"/>
          <w:highlight w:val="none"/>
        </w:rPr>
        <w:t>《工程设计资质标准》（建市〔2007〕86号）填写。</w:t>
      </w:r>
    </w:p>
    <w:p>
      <w:pPr>
        <w:spacing w:line="360" w:lineRule="auto"/>
        <w:ind w:left="987" w:leftChars="470" w:firstLine="484" w:firstLineChars="202"/>
        <w:rPr>
          <w:rFonts w:hint="eastAsia" w:ascii="宋体" w:hAnsi="宋体"/>
          <w:color w:val="auto"/>
          <w:sz w:val="24"/>
          <w:highlight w:val="none"/>
          <w:u w:val="single" w:color="000000"/>
        </w:rPr>
      </w:pPr>
      <w:r>
        <w:rPr>
          <w:rFonts w:hint="eastAsia" w:ascii="宋体" w:hAnsi="宋体"/>
          <w:color w:val="auto"/>
          <w:sz w:val="24"/>
          <w:highlight w:val="none"/>
          <w:u w:val="single" w:color="000000"/>
        </w:rPr>
        <w:t>工程勘察、工程设计企业资质证书有效期按《住房和城乡建设部办公厅关于建设工程企业资质延续有关事项的通知》（建办市函〔2020〕334号）、《广东省住房和城乡建设厅关于建设工程企业资质延续有关事项的通知》（粤建许函〔202</w:t>
      </w:r>
      <w:r>
        <w:rPr>
          <w:rFonts w:hint="eastAsia" w:ascii="宋体" w:hAnsi="宋体"/>
          <w:color w:val="auto"/>
          <w:sz w:val="24"/>
          <w:highlight w:val="none"/>
          <w:u w:val="single" w:color="000000"/>
          <w:lang w:val="en-US" w:eastAsia="zh-CN"/>
        </w:rPr>
        <w:t>1</w:t>
      </w:r>
      <w:r>
        <w:rPr>
          <w:rFonts w:hint="eastAsia" w:ascii="宋体" w:hAnsi="宋体"/>
          <w:color w:val="auto"/>
          <w:sz w:val="24"/>
          <w:highlight w:val="none"/>
          <w:u w:val="single" w:color="000000"/>
        </w:rPr>
        <w:t>〕</w:t>
      </w:r>
      <w:r>
        <w:rPr>
          <w:rFonts w:hint="eastAsia" w:ascii="宋体" w:hAnsi="宋体"/>
          <w:color w:val="auto"/>
          <w:sz w:val="24"/>
          <w:highlight w:val="none"/>
          <w:u w:val="single" w:color="000000"/>
          <w:lang w:val="en-US" w:eastAsia="zh-CN"/>
        </w:rPr>
        <w:t>849</w:t>
      </w:r>
      <w:r>
        <w:rPr>
          <w:rFonts w:hint="eastAsia" w:ascii="宋体" w:hAnsi="宋体"/>
          <w:color w:val="auto"/>
          <w:sz w:val="24"/>
          <w:highlight w:val="none"/>
          <w:u w:val="single" w:color="000000"/>
        </w:rPr>
        <w:t>号）和《广州市住房和城乡建设局关于建设工程企业资质有效期顺延的通知》（穗建审批〔2020〕295号）执行。</w:t>
      </w:r>
    </w:p>
    <w:p>
      <w:pPr>
        <w:spacing w:line="360" w:lineRule="auto"/>
        <w:ind w:left="987" w:leftChars="470" w:firstLine="484" w:firstLineChars="202"/>
        <w:jc w:val="left"/>
        <w:rPr>
          <w:rFonts w:hint="eastAsia" w:ascii="宋体" w:hAnsi="宋体"/>
          <w:color w:val="auto"/>
          <w:sz w:val="24"/>
          <w:highlight w:val="none"/>
          <w:u w:val="single" w:color="000000"/>
        </w:rPr>
      </w:pPr>
      <w:r>
        <w:rPr>
          <w:rFonts w:hint="eastAsia" w:ascii="宋体" w:hAnsi="宋体"/>
          <w:color w:val="auto"/>
          <w:sz w:val="24"/>
          <w:highlight w:val="none"/>
          <w:u w:val="single" w:color="000000"/>
        </w:rPr>
        <w:t>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pPr>
        <w:spacing w:line="360" w:lineRule="auto"/>
        <w:ind w:left="988" w:leftChars="1" w:hanging="986" w:hangingChars="411"/>
        <w:rPr>
          <w:rFonts w:hint="eastAsia" w:ascii="宋体" w:hAnsi="宋体" w:cs="宋体"/>
          <w:color w:val="auto"/>
          <w:sz w:val="24"/>
          <w:highlight w:val="none"/>
        </w:rPr>
      </w:pPr>
      <w:r>
        <w:rPr>
          <w:rFonts w:hint="eastAsia" w:ascii="宋体" w:hAnsi="宋体" w:cs="宋体"/>
          <w:color w:val="auto"/>
          <w:sz w:val="24"/>
          <w:highlight w:val="none"/>
        </w:rPr>
        <w:t>1.4.3  外国或香港、澳门、台湾的设计企业必须选择一家符合上述条件的企业进行合作设计。</w:t>
      </w:r>
    </w:p>
    <w:p>
      <w:pPr>
        <w:spacing w:line="360" w:lineRule="auto"/>
        <w:ind w:left="988" w:leftChars="1" w:hanging="986" w:hangingChars="411"/>
        <w:rPr>
          <w:rFonts w:hint="eastAsia" w:ascii="宋体" w:hAnsi="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申请人委派的</w:t>
      </w:r>
      <w:r>
        <w:rPr>
          <w:rFonts w:hint="eastAsia" w:ascii="宋体" w:hAnsi="宋体" w:cs="宋体"/>
          <w:color w:val="auto"/>
          <w:sz w:val="24"/>
          <w:highlight w:val="none"/>
          <w:lang w:eastAsia="zh-CN"/>
        </w:rPr>
        <w:t>设计</w:t>
      </w:r>
      <w:r>
        <w:rPr>
          <w:rFonts w:hint="eastAsia" w:ascii="宋体" w:hAnsi="宋体" w:cs="宋体"/>
          <w:color w:val="auto"/>
          <w:sz w:val="24"/>
          <w:highlight w:val="none"/>
        </w:rPr>
        <w:t>项目负责人须具备</w:t>
      </w:r>
      <w:r>
        <w:rPr>
          <w:rFonts w:hint="eastAsia" w:ascii="宋体" w:hAnsi="宋体"/>
          <w:b/>
          <w:bCs/>
          <w:color w:val="auto"/>
          <w:sz w:val="24"/>
          <w:highlight w:val="none"/>
          <w:u w:val="single"/>
          <w:lang w:eastAsia="zh-CN"/>
        </w:rPr>
        <w:t>市政或路桥工程设计专业（含相近专业）</w:t>
      </w:r>
      <w:r>
        <w:rPr>
          <w:rFonts w:hint="eastAsia" w:ascii="宋体" w:hAnsi="宋体"/>
          <w:b/>
          <w:bCs/>
          <w:color w:val="auto"/>
          <w:sz w:val="24"/>
          <w:highlight w:val="none"/>
          <w:u w:val="single"/>
        </w:rPr>
        <w:t>高级工程师</w:t>
      </w:r>
      <w:r>
        <w:rPr>
          <w:rFonts w:hint="eastAsia" w:ascii="宋体" w:hAnsi="宋体"/>
          <w:color w:val="auto"/>
          <w:sz w:val="24"/>
          <w:highlight w:val="none"/>
          <w:u w:val="single"/>
        </w:rPr>
        <w:t>资格</w:t>
      </w:r>
      <w:r>
        <w:rPr>
          <w:rFonts w:hint="eastAsia" w:ascii="宋体" w:hAnsi="宋体"/>
          <w:color w:val="auto"/>
          <w:sz w:val="24"/>
          <w:highlight w:val="none"/>
          <w:u w:val="single"/>
          <w:lang w:eastAsia="zh-CN"/>
        </w:rPr>
        <w:t>或以上职称</w:t>
      </w:r>
      <w:r>
        <w:rPr>
          <w:rFonts w:hint="eastAsia" w:ascii="宋体" w:hAnsi="宋体"/>
          <w:color w:val="auto"/>
          <w:sz w:val="24"/>
          <w:highlight w:val="none"/>
          <w:u w:val="single"/>
        </w:rPr>
        <w:t>，或从事本专业工作10年以上的工程师，或在广东省住房和城乡建设主管部门备案且备案的业务范围符合本招标项目对项目负责人要求的香港专业人士</w:t>
      </w:r>
      <w:r>
        <w:rPr>
          <w:rFonts w:hint="eastAsia" w:ascii="宋体" w:hAnsi="宋体"/>
          <w:color w:val="auto"/>
          <w:sz w:val="24"/>
          <w:highlight w:val="none"/>
        </w:rPr>
        <w:t>。</w:t>
      </w:r>
    </w:p>
    <w:p>
      <w:pPr>
        <w:spacing w:line="440" w:lineRule="exact"/>
        <w:ind w:left="898" w:leftChars="342" w:hanging="180" w:hangingChars="75"/>
        <w:rPr>
          <w:rFonts w:hint="default" w:eastAsia="宋体"/>
          <w:color w:val="auto"/>
          <w:highlight w:val="none"/>
          <w:lang w:val="en-US" w:eastAsia="zh-CN"/>
        </w:rPr>
      </w:pPr>
      <w:r>
        <w:rPr>
          <w:rFonts w:hint="eastAsia" w:ascii="宋体" w:hAnsi="宋体"/>
          <w:color w:val="auto"/>
          <w:sz w:val="24"/>
          <w:highlight w:val="none"/>
          <w:lang w:val="en-US" w:eastAsia="zh-CN"/>
        </w:rPr>
        <w:t xml:space="preserve">  </w:t>
      </w:r>
      <w:r>
        <w:rPr>
          <w:rFonts w:hint="eastAsia" w:ascii="宋体" w:hAnsi="宋体"/>
          <w:color w:val="auto"/>
          <w:sz w:val="24"/>
          <w:highlight w:val="none"/>
          <w:shd w:val="clear" w:color="auto" w:fill="FFFFFF"/>
        </w:rPr>
        <w:t>勘察负责人：</w:t>
      </w:r>
      <w:r>
        <w:rPr>
          <w:rFonts w:hint="eastAsia" w:ascii="宋体" w:hAnsi="宋体"/>
          <w:color w:val="auto"/>
          <w:sz w:val="24"/>
          <w:highlight w:val="none"/>
          <w:u w:val="single"/>
          <w:shd w:val="clear" w:color="auto" w:fill="FFFFFF"/>
        </w:rPr>
        <w:t>具备注册岩土工程师或注册土木工程师（岩土）执业资格或者具有岩土工程勘察专业（含相近专业）高级工程师或以上资格</w:t>
      </w:r>
      <w:r>
        <w:rPr>
          <w:rFonts w:hint="eastAsia" w:ascii="宋体" w:hAnsi="宋体"/>
          <w:color w:val="auto"/>
          <w:sz w:val="24"/>
          <w:highlight w:val="none"/>
          <w:shd w:val="clear" w:color="auto" w:fill="FFFFFF"/>
        </w:rPr>
        <w:t>。</w:t>
      </w:r>
    </w:p>
    <w:p>
      <w:pPr>
        <w:topLinePunct/>
        <w:spacing w:line="360" w:lineRule="auto"/>
        <w:ind w:left="960" w:hanging="960" w:hangingChars="400"/>
        <w:rPr>
          <w:rFonts w:hint="default"/>
          <w:color w:val="auto"/>
          <w:highlight w:val="none"/>
          <w:lang w:val="en-US" w:eastAsia="zh-CN"/>
        </w:rPr>
      </w:pPr>
      <w:r>
        <w:rPr>
          <w:rFonts w:hint="eastAsia" w:ascii="宋体" w:hAnsi="宋体"/>
          <w:color w:val="auto"/>
          <w:sz w:val="24"/>
          <w:highlight w:val="none"/>
        </w:rPr>
        <w:t>[注释]：</w:t>
      </w:r>
      <w:r>
        <w:rPr>
          <w:rFonts w:hint="eastAsia" w:ascii="宋体" w:hAnsi="宋体"/>
          <w:color w:val="auto"/>
          <w:sz w:val="24"/>
          <w:highlight w:val="none"/>
          <w:u w:val="single"/>
        </w:rPr>
        <w:t>香港专业人士的备案业务范围依据《广东省住房和城乡建设厅关于印发香港工程建设咨询企业和专业人士在粤港澳大湾区内地城市开业执业试点管理暂行办法的通知》（粤建规范〔2020〕1号）确定。</w:t>
      </w:r>
    </w:p>
    <w:p>
      <w:pPr>
        <w:spacing w:line="360" w:lineRule="auto"/>
        <w:ind w:left="821" w:hanging="820" w:hangingChars="342"/>
        <w:rPr>
          <w:rFonts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  关于联合体投标：</w:t>
      </w:r>
      <w:r>
        <w:rPr>
          <w:rFonts w:hint="eastAsia" w:ascii="宋体" w:hAnsi="宋体"/>
          <w:color w:val="auto"/>
          <w:sz w:val="24"/>
          <w:highlight w:val="none"/>
        </w:rPr>
        <w:t>如投标人组成联合体，</w:t>
      </w:r>
      <w:r>
        <w:rPr>
          <w:rFonts w:ascii="宋体" w:hAnsi="宋体"/>
          <w:color w:val="auto"/>
          <w:sz w:val="24"/>
          <w:highlight w:val="none"/>
        </w:rPr>
        <w:t>联合体应当在</w:t>
      </w:r>
      <w:r>
        <w:rPr>
          <w:rFonts w:hint="eastAsia" w:ascii="宋体" w:hAnsi="宋体"/>
          <w:color w:val="auto"/>
          <w:sz w:val="24"/>
          <w:highlight w:val="none"/>
          <w:lang w:val="en-US" w:eastAsia="zh-CN"/>
        </w:rPr>
        <w:t>本项目投标登记截止前</w:t>
      </w:r>
      <w:r>
        <w:rPr>
          <w:rFonts w:ascii="宋体" w:hAnsi="宋体"/>
          <w:color w:val="auto"/>
          <w:sz w:val="24"/>
          <w:highlight w:val="none"/>
        </w:rPr>
        <w:t>组成</w:t>
      </w:r>
      <w:r>
        <w:rPr>
          <w:rFonts w:hint="eastAsia" w:ascii="宋体" w:hAnsi="宋体"/>
          <w:color w:val="auto"/>
          <w:sz w:val="24"/>
          <w:highlight w:val="none"/>
        </w:rPr>
        <w:t>，只接受最多</w:t>
      </w:r>
      <w:r>
        <w:rPr>
          <w:rFonts w:hint="eastAsia" w:ascii="宋体" w:hAnsi="宋体"/>
          <w:color w:val="auto"/>
          <w:sz w:val="24"/>
          <w:highlight w:val="none"/>
          <w:lang w:val="en-US" w:eastAsia="zh-CN"/>
        </w:rPr>
        <w:t>两家单位</w:t>
      </w:r>
      <w:r>
        <w:rPr>
          <w:rFonts w:hint="eastAsia" w:ascii="宋体" w:hAnsi="宋体"/>
          <w:color w:val="auto"/>
          <w:sz w:val="24"/>
          <w:highlight w:val="none"/>
        </w:rPr>
        <w:t>组成的联合体</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且</w:t>
      </w:r>
      <w:r>
        <w:rPr>
          <w:rFonts w:hint="eastAsia" w:ascii="宋体" w:hAnsi="宋体"/>
          <w:color w:val="auto"/>
          <w:sz w:val="24"/>
          <w:highlight w:val="none"/>
        </w:rPr>
        <w:t>应以承接本工程</w:t>
      </w:r>
      <w:r>
        <w:rPr>
          <w:rFonts w:hint="eastAsia" w:ascii="宋体" w:hAnsi="宋体"/>
          <w:color w:val="auto"/>
          <w:sz w:val="24"/>
          <w:highlight w:val="none"/>
          <w:lang w:val="en-US" w:eastAsia="zh-CN"/>
        </w:rPr>
        <w:t>设计</w:t>
      </w:r>
      <w:r>
        <w:rPr>
          <w:rFonts w:hint="eastAsia" w:ascii="宋体" w:hAnsi="宋体"/>
          <w:color w:val="auto"/>
          <w:sz w:val="24"/>
          <w:highlight w:val="none"/>
        </w:rPr>
        <w:t>任务的投标</w:t>
      </w:r>
      <w:r>
        <w:rPr>
          <w:rFonts w:hint="eastAsia" w:ascii="宋体" w:hAnsi="宋体"/>
          <w:color w:val="auto"/>
          <w:sz w:val="24"/>
          <w:highlight w:val="none"/>
          <w:lang w:val="en-US" w:eastAsia="zh-CN"/>
        </w:rPr>
        <w:t>单位</w:t>
      </w:r>
      <w:r>
        <w:rPr>
          <w:rFonts w:hint="eastAsia" w:ascii="宋体" w:hAnsi="宋体"/>
          <w:color w:val="auto"/>
          <w:sz w:val="24"/>
          <w:highlight w:val="none"/>
        </w:rPr>
        <w:t>为牵头人，并签定联合体共同投标协议。投标人拟任本工程项目负责人应为牵头人正式员工。联合体共同投标协议应明确约定各方拟承担的工作和责任。投标登记截止</w:t>
      </w:r>
      <w:r>
        <w:rPr>
          <w:rFonts w:ascii="宋体" w:hAnsi="宋体"/>
          <w:color w:val="auto"/>
          <w:sz w:val="24"/>
          <w:highlight w:val="none"/>
        </w:rPr>
        <w:t>后联合体增减、更换成员的，其投标无效。</w:t>
      </w:r>
      <w:r>
        <w:rPr>
          <w:rFonts w:hint="eastAsia" w:ascii="宋体" w:hAnsi="宋体"/>
          <w:color w:val="auto"/>
          <w:sz w:val="24"/>
          <w:highlight w:val="none"/>
        </w:rPr>
        <w:t>联合体各方（包括主办方及联合体成员）不得再单独或与其他单位组成联合体参与本项目投标。出现上述情况者，其投标和与此有关的联合体的投标将被拒绝。</w:t>
      </w:r>
    </w:p>
    <w:p>
      <w:pPr>
        <w:pStyle w:val="4"/>
        <w:rPr>
          <w:rFonts w:hint="eastAsia"/>
          <w:color w:val="auto"/>
          <w:highlight w:val="none"/>
        </w:rPr>
      </w:pPr>
      <w:bookmarkStart w:id="37" w:name="_Toc91748872"/>
      <w:bookmarkStart w:id="38" w:name="_Toc15046"/>
      <w:bookmarkStart w:id="39" w:name="_Toc12957"/>
      <w:bookmarkStart w:id="40" w:name="_Toc10913"/>
      <w:bookmarkStart w:id="41" w:name="_Toc7201"/>
      <w:bookmarkStart w:id="42" w:name="_Toc28167"/>
      <w:bookmarkStart w:id="43" w:name="_Toc22463"/>
      <w:bookmarkStart w:id="44" w:name="_Toc27460"/>
      <w:bookmarkStart w:id="45" w:name="_Toc26281"/>
      <w:r>
        <w:rPr>
          <w:rFonts w:hint="eastAsia"/>
          <w:color w:val="auto"/>
          <w:highlight w:val="none"/>
        </w:rPr>
        <w:t xml:space="preserve">1.5 </w:t>
      </w:r>
      <w:r>
        <w:rPr>
          <w:rFonts w:hint="eastAsia"/>
          <w:color w:val="auto"/>
          <w:highlight w:val="none"/>
          <w:lang w:eastAsia="zh-CN"/>
        </w:rPr>
        <w:t xml:space="preserve"> </w:t>
      </w:r>
      <w:bookmarkEnd w:id="37"/>
      <w:r>
        <w:rPr>
          <w:rFonts w:hint="eastAsia"/>
          <w:color w:val="auto"/>
          <w:highlight w:val="none"/>
          <w:lang w:val="en-US" w:eastAsia="zh-CN"/>
        </w:rPr>
        <w:t>办理投标登记及</w:t>
      </w:r>
      <w:r>
        <w:rPr>
          <w:rFonts w:hint="eastAsia"/>
          <w:color w:val="auto"/>
          <w:highlight w:val="none"/>
        </w:rPr>
        <w:t>获取招标文件：</w:t>
      </w:r>
      <w:bookmarkEnd w:id="38"/>
      <w:bookmarkEnd w:id="39"/>
      <w:bookmarkEnd w:id="40"/>
      <w:bookmarkEnd w:id="41"/>
      <w:bookmarkEnd w:id="42"/>
      <w:bookmarkEnd w:id="43"/>
      <w:bookmarkEnd w:id="44"/>
      <w:bookmarkEnd w:id="45"/>
    </w:p>
    <w:p>
      <w:pPr>
        <w:spacing w:line="36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  招标公告发布时间：202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    月    日~202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    月    日</w:t>
      </w:r>
    </w:p>
    <w:p>
      <w:pPr>
        <w:tabs>
          <w:tab w:val="left" w:pos="630"/>
        </w:tabs>
        <w:spacing w:line="360" w:lineRule="auto"/>
        <w:ind w:left="828" w:leftChars="0" w:hanging="828" w:hangingChars="345"/>
        <w:jc w:val="left"/>
        <w:rPr>
          <w:rFonts w:hint="eastAsia" w:ascii="宋体" w:hAnsi="宋体" w:cs="宋体"/>
          <w:color w:val="auto"/>
          <w:sz w:val="24"/>
          <w:highlight w:val="none"/>
        </w:rPr>
      </w:pPr>
      <w:r>
        <w:rPr>
          <w:rFonts w:hint="eastAsia" w:ascii="宋体" w:hAnsi="宋体" w:cs="宋体"/>
          <w:color w:val="auto"/>
          <w:sz w:val="24"/>
          <w:highlight w:val="none"/>
        </w:rPr>
        <w:t>1.5.2  办理投标登记及获取招标文件时间（含本日）：202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     月    日~202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    月    日上午9：30~11：30，下午14:30~16:30(北京时间)，逾期不受理。招标文件发售和</w:t>
      </w:r>
      <w:r>
        <w:rPr>
          <w:rFonts w:hint="eastAsia" w:ascii="宋体" w:hAnsi="宋体" w:cs="宋体"/>
          <w:color w:val="auto"/>
          <w:sz w:val="24"/>
          <w:highlight w:val="none"/>
          <w:lang w:val="en-US" w:eastAsia="zh-CN"/>
        </w:rPr>
        <w:t>投标登记</w:t>
      </w:r>
      <w:r>
        <w:rPr>
          <w:rFonts w:hint="eastAsia" w:ascii="宋体" w:hAnsi="宋体" w:cs="宋体"/>
          <w:color w:val="auto"/>
          <w:sz w:val="24"/>
          <w:highlight w:val="none"/>
        </w:rPr>
        <w:t>地点：广东恒讯工程顾问有限公司（详细地址：清远市新城银泉南路瑞清花园东门对面二楼）。</w:t>
      </w:r>
    </w:p>
    <w:p>
      <w:pPr>
        <w:tabs>
          <w:tab w:val="left" w:pos="851"/>
        </w:tabs>
        <w:spacing w:line="360" w:lineRule="auto"/>
        <w:ind w:left="840" w:hanging="840" w:hangingChars="350"/>
        <w:jc w:val="left"/>
        <w:rPr>
          <w:rFonts w:hint="eastAsia" w:ascii="宋体" w:hAnsi="宋体" w:cs="宋体"/>
          <w:color w:val="auto"/>
          <w:sz w:val="24"/>
          <w:highlight w:val="none"/>
        </w:rPr>
      </w:pPr>
      <w:r>
        <w:rPr>
          <w:rFonts w:hint="eastAsia" w:ascii="宋体" w:hAnsi="宋体" w:cs="宋体"/>
          <w:color w:val="auto"/>
          <w:sz w:val="24"/>
          <w:highlight w:val="none"/>
        </w:rPr>
        <w:t xml:space="preserve">1.5.3  </w:t>
      </w:r>
      <w:r>
        <w:rPr>
          <w:rFonts w:hint="eastAsia" w:ascii="宋体" w:hAnsi="宋体" w:cs="宋体"/>
          <w:color w:val="auto"/>
          <w:sz w:val="24"/>
          <w:highlight w:val="none"/>
          <w:lang w:val="en-US" w:eastAsia="zh-CN"/>
        </w:rPr>
        <w:t>办理</w:t>
      </w: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登记</w:t>
      </w:r>
      <w:r>
        <w:rPr>
          <w:rFonts w:hint="eastAsia" w:ascii="宋体" w:hAnsi="宋体" w:cs="宋体"/>
          <w:color w:val="auto"/>
          <w:sz w:val="24"/>
          <w:highlight w:val="none"/>
        </w:rPr>
        <w:t>时须提交以下资料：</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（1）投标登记申请表原件（一式两份</w:t>
      </w:r>
      <w:r>
        <w:rPr>
          <w:rFonts w:hint="eastAsia" w:ascii="宋体" w:hAnsi="宋体" w:cs="宋体"/>
          <w:b/>
          <w:bCs/>
          <w:color w:val="auto"/>
          <w:sz w:val="24"/>
          <w:highlight w:val="none"/>
        </w:rPr>
        <w:t>单独提交</w:t>
      </w:r>
      <w:r>
        <w:rPr>
          <w:rFonts w:hint="eastAsia" w:ascii="宋体" w:hAnsi="宋体" w:cs="宋体"/>
          <w:color w:val="auto"/>
          <w:sz w:val="24"/>
          <w:highlight w:val="none"/>
        </w:rPr>
        <w:t>。可从广州公共资源交易中心网站下载，以联合体形式投标登记的，《投标登记申请表》需填写清楚牵头人及联合体成员的相关信息，并由联合体各成员共同盖章）；</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（2）企业营业执照副本复印件（联合体投标的，须提供联合体各成员相关资料）；</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（3）企业资质证书副本复印件（联合体投标的，须提供联合体各成员相关资料）；</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）上述投标资格条件中第1.4.</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点要求的主要人员的相关证书、身份证</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相关证明文件复印件；</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）企业法定代表人证明书、法定代表人身份证复印件（联合体投标的，</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由联合体</w:t>
      </w:r>
      <w:r>
        <w:rPr>
          <w:rFonts w:hint="eastAsia" w:ascii="宋体" w:hAnsi="宋体" w:cs="宋体"/>
          <w:color w:val="auto"/>
          <w:sz w:val="24"/>
          <w:highlight w:val="none"/>
          <w:lang w:val="en-US" w:eastAsia="zh-CN"/>
        </w:rPr>
        <w:t>成员分别</w:t>
      </w:r>
      <w:r>
        <w:rPr>
          <w:rFonts w:hint="eastAsia" w:ascii="宋体" w:hAnsi="宋体" w:cs="宋体"/>
          <w:color w:val="auto"/>
          <w:sz w:val="24"/>
          <w:highlight w:val="none"/>
        </w:rPr>
        <w:t>提供）；</w:t>
      </w:r>
    </w:p>
    <w:p>
      <w:pPr>
        <w:numPr>
          <w:ilvl w:val="0"/>
          <w:numId w:val="1"/>
        </w:num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法定代表人授权委托书、委托代理人身份证复印件（联合体投标的，</w:t>
      </w:r>
    </w:p>
    <w:p>
      <w:pPr>
        <w:numPr>
          <w:ilvl w:val="0"/>
          <w:numId w:val="0"/>
        </w:numPr>
        <w:tabs>
          <w:tab w:val="left" w:pos="851"/>
        </w:tabs>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由联合体牵头人提供）；</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）以联合体的形式申请投标的，须提供 《联合体共同投标协议》复印件，联合体协议书须明确牵头人及各方责任（格式详见</w:t>
      </w:r>
      <w:r>
        <w:rPr>
          <w:rFonts w:hint="eastAsia" w:ascii="宋体" w:hAnsi="宋体" w:cs="宋体"/>
          <w:color w:val="auto"/>
          <w:sz w:val="24"/>
          <w:highlight w:val="none"/>
          <w:lang w:val="en-US" w:eastAsia="zh-CN"/>
        </w:rPr>
        <w:t>招标公告附录1</w:t>
      </w:r>
      <w:r>
        <w:rPr>
          <w:rFonts w:hint="eastAsia" w:ascii="宋体" w:hAnsi="宋体" w:cs="宋体"/>
          <w:color w:val="auto"/>
          <w:sz w:val="24"/>
          <w:highlight w:val="none"/>
        </w:rPr>
        <w:t>）；</w:t>
      </w:r>
    </w:p>
    <w:p>
      <w:pPr>
        <w:tabs>
          <w:tab w:val="left" w:pos="851"/>
        </w:tabs>
        <w:spacing w:line="360" w:lineRule="auto"/>
        <w:ind w:left="718" w:leftChars="342"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注：以上（2）～（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）项资料一式二份，并自行增加封面(注明投标人名称、单位地址、单位电话及传真、邮箱、联系人及其移动电话)、</w:t>
      </w:r>
      <w:r>
        <w:rPr>
          <w:rFonts w:hint="eastAsia" w:ascii="宋体" w:hAnsi="宋体" w:cs="宋体"/>
          <w:color w:val="auto"/>
          <w:sz w:val="24"/>
          <w:highlight w:val="none"/>
          <w:lang w:val="en-US" w:eastAsia="zh-CN"/>
        </w:rPr>
        <w:t>编制</w:t>
      </w:r>
      <w:r>
        <w:rPr>
          <w:rFonts w:hint="eastAsia" w:ascii="宋体" w:hAnsi="宋体" w:cs="宋体"/>
          <w:color w:val="auto"/>
          <w:sz w:val="24"/>
          <w:highlight w:val="none"/>
        </w:rPr>
        <w:t>目录和页码装订成册；每页加盖</w:t>
      </w:r>
      <w:r>
        <w:rPr>
          <w:rFonts w:hint="eastAsia" w:ascii="宋体" w:hAnsi="宋体" w:cs="宋体"/>
          <w:color w:val="auto"/>
          <w:sz w:val="24"/>
          <w:highlight w:val="none"/>
          <w:lang w:eastAsia="zh-CN"/>
        </w:rPr>
        <w:t>投标人公章</w:t>
      </w:r>
      <w:r>
        <w:rPr>
          <w:rFonts w:hint="eastAsia" w:ascii="宋体" w:hAnsi="宋体" w:cs="宋体"/>
          <w:b/>
          <w:bCs/>
          <w:color w:val="auto"/>
          <w:sz w:val="24"/>
          <w:highlight w:val="none"/>
        </w:rPr>
        <w:t>（如为联合体则为牵头人</w:t>
      </w:r>
      <w:r>
        <w:rPr>
          <w:rFonts w:hint="eastAsia" w:ascii="宋体" w:hAnsi="宋体" w:cs="宋体"/>
          <w:color w:val="auto"/>
          <w:sz w:val="24"/>
          <w:highlight w:val="none"/>
        </w:rPr>
        <w:t>）。以上投标登记资料不齐全、不符合要求的，不接受投标登记。</w:t>
      </w:r>
    </w:p>
    <w:p>
      <w:pPr>
        <w:pStyle w:val="12"/>
        <w:spacing w:line="360" w:lineRule="auto"/>
        <w:ind w:left="960" w:hanging="960" w:hangingChars="400"/>
        <w:rPr>
          <w:rFonts w:hint="eastAsia" w:ascii="宋体" w:hAnsi="宋体"/>
          <w:color w:val="auto"/>
          <w:sz w:val="24"/>
          <w:szCs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已在广州公共资源交易中心办理企业信息登记（联合体投标的，指</w:t>
      </w:r>
    </w:p>
    <w:p>
      <w:pPr>
        <w:pStyle w:val="12"/>
        <w:spacing w:line="360" w:lineRule="auto"/>
        <w:ind w:firstLine="720" w:firstLineChars="300"/>
        <w:rPr>
          <w:rFonts w:hint="eastAsia"/>
          <w:color w:val="auto"/>
          <w:highlight w:val="none"/>
        </w:rPr>
      </w:pPr>
      <w:r>
        <w:rPr>
          <w:rFonts w:hint="eastAsia" w:ascii="宋体" w:hAnsi="宋体"/>
          <w:color w:val="auto"/>
          <w:sz w:val="24"/>
          <w:szCs w:val="24"/>
          <w:highlight w:val="none"/>
        </w:rPr>
        <w:t>联合体各方），拟委派的项目负责人须是本企业的在册人员</w:t>
      </w:r>
      <w:r>
        <w:rPr>
          <w:rFonts w:hint="eastAsia" w:ascii="宋体" w:hAnsi="宋体" w:cs="Times New Roman"/>
          <w:color w:val="auto"/>
          <w:sz w:val="24"/>
          <w:szCs w:val="24"/>
          <w:highlight w:val="none"/>
        </w:rPr>
        <w:t>。</w:t>
      </w:r>
    </w:p>
    <w:p>
      <w:pPr>
        <w:pStyle w:val="4"/>
        <w:rPr>
          <w:rFonts w:hint="eastAsia"/>
          <w:color w:val="auto"/>
          <w:highlight w:val="none"/>
        </w:rPr>
      </w:pPr>
      <w:bookmarkStart w:id="46" w:name="_Toc91748873"/>
      <w:bookmarkStart w:id="47" w:name="_Toc24075"/>
      <w:bookmarkStart w:id="48" w:name="_Toc26451"/>
      <w:bookmarkStart w:id="49" w:name="_Toc356"/>
      <w:bookmarkStart w:id="50" w:name="_Toc19418"/>
      <w:bookmarkStart w:id="51" w:name="_Toc28422"/>
      <w:bookmarkStart w:id="52" w:name="_Toc14707"/>
      <w:bookmarkStart w:id="53" w:name="_Toc14438"/>
      <w:bookmarkStart w:id="54" w:name="_Toc28476"/>
      <w:r>
        <w:rPr>
          <w:rFonts w:hint="eastAsia"/>
          <w:color w:val="auto"/>
          <w:highlight w:val="none"/>
        </w:rPr>
        <w:t>1.6</w:t>
      </w:r>
      <w:r>
        <w:rPr>
          <w:rFonts w:hint="eastAsia"/>
          <w:color w:val="auto"/>
          <w:highlight w:val="none"/>
          <w:lang w:eastAsia="zh-CN"/>
        </w:rPr>
        <w:t xml:space="preserve"> </w:t>
      </w:r>
      <w:bookmarkEnd w:id="46"/>
      <w:r>
        <w:rPr>
          <w:rFonts w:hint="eastAsia"/>
          <w:color w:val="auto"/>
          <w:highlight w:val="none"/>
        </w:rPr>
        <w:t>投标截止时间、开标时间及地点：</w:t>
      </w:r>
      <w:bookmarkEnd w:id="47"/>
      <w:bookmarkEnd w:id="48"/>
      <w:bookmarkEnd w:id="49"/>
      <w:bookmarkEnd w:id="50"/>
      <w:bookmarkEnd w:id="51"/>
      <w:bookmarkEnd w:id="52"/>
      <w:bookmarkEnd w:id="53"/>
      <w:bookmarkEnd w:id="54"/>
    </w:p>
    <w:p>
      <w:pPr>
        <w:widowControl/>
        <w:numPr>
          <w:ilvl w:val="0"/>
          <w:numId w:val="0"/>
        </w:numPr>
        <w:adjustRightInd/>
        <w:snapToGrid/>
        <w:spacing w:line="360" w:lineRule="auto"/>
        <w:ind w:left="840" w:hanging="840" w:hangingChars="350"/>
        <w:jc w:val="left"/>
        <w:rPr>
          <w:rFonts w:ascii="宋体" w:cs="宋体"/>
          <w:bCs/>
          <w:color w:val="auto"/>
          <w:sz w:val="24"/>
          <w:highlight w:val="none"/>
        </w:rPr>
      </w:pPr>
      <w:r>
        <w:rPr>
          <w:rFonts w:hint="eastAsia" w:ascii="宋体" w:hAnsi="宋体" w:eastAsia="宋体" w:cs="宋体"/>
          <w:color w:val="auto"/>
          <w:sz w:val="24"/>
          <w:highlight w:val="none"/>
          <w:lang w:val="en-US" w:eastAsia="zh-CN"/>
        </w:rPr>
        <w:t xml:space="preserve">1.6.1 </w:t>
      </w:r>
      <w:r>
        <w:rPr>
          <w:rFonts w:hint="eastAsia"/>
          <w:color w:val="auto"/>
          <w:sz w:val="24"/>
          <w:highlight w:val="none"/>
          <w:lang w:val="en-US" w:eastAsia="zh-CN"/>
        </w:rPr>
        <w:t xml:space="preserve"> </w:t>
      </w:r>
      <w:r>
        <w:rPr>
          <w:rFonts w:hint="eastAsia" w:ascii="宋体" w:hAnsi="宋体" w:cs="宋体"/>
          <w:color w:val="auto"/>
          <w:sz w:val="24"/>
          <w:highlight w:val="none"/>
        </w:rPr>
        <w:t>递交投标文件时间</w:t>
      </w:r>
      <w:r>
        <w:rPr>
          <w:rFonts w:hint="eastAsia" w:ascii="宋体" w:hAnsi="宋体" w:cs="宋体"/>
          <w:bCs/>
          <w:color w:val="auto"/>
          <w:sz w:val="24"/>
          <w:highlight w:val="none"/>
        </w:rPr>
        <w:t>：</w:t>
      </w:r>
      <w:r>
        <w:rPr>
          <w:rFonts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日</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时</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分至</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日</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时</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分</w:t>
      </w:r>
      <w:r>
        <w:rPr>
          <w:rFonts w:ascii="宋体" w:hAnsi="宋体" w:cs="宋体"/>
          <w:bCs/>
          <w:color w:val="auto"/>
          <w:sz w:val="24"/>
          <w:highlight w:val="none"/>
        </w:rPr>
        <w:t>(</w:t>
      </w:r>
      <w:r>
        <w:rPr>
          <w:rFonts w:hint="eastAsia" w:ascii="宋体" w:hAnsi="宋体" w:cs="宋体"/>
          <w:bCs/>
          <w:color w:val="auto"/>
          <w:sz w:val="24"/>
          <w:highlight w:val="none"/>
        </w:rPr>
        <w:t>北京时间</w:t>
      </w:r>
      <w:r>
        <w:rPr>
          <w:rFonts w:ascii="宋体" w:hAnsi="宋体" w:cs="宋体"/>
          <w:bCs/>
          <w:color w:val="auto"/>
          <w:sz w:val="24"/>
          <w:highlight w:val="none"/>
        </w:rPr>
        <w:t>)</w:t>
      </w:r>
      <w:r>
        <w:rPr>
          <w:rFonts w:hint="eastAsia" w:ascii="宋体" w:hAnsi="宋体" w:cs="宋体"/>
          <w:bCs/>
          <w:color w:val="auto"/>
          <w:sz w:val="24"/>
          <w:highlight w:val="none"/>
        </w:rPr>
        <w:t>。</w:t>
      </w:r>
    </w:p>
    <w:p>
      <w:pPr>
        <w:widowControl/>
        <w:numPr>
          <w:ilvl w:val="0"/>
          <w:numId w:val="0"/>
        </w:numPr>
        <w:tabs>
          <w:tab w:val="left" w:pos="363"/>
          <w:tab w:val="left" w:pos="735"/>
        </w:tabs>
        <w:adjustRightInd w:val="0"/>
        <w:snapToGrid w:val="0"/>
        <w:spacing w:line="460" w:lineRule="exact"/>
        <w:ind w:left="0" w:firstLine="0"/>
        <w:rPr>
          <w:rFonts w:hint="eastAsia" w:ascii="宋体" w:hAnsi="宋体" w:cs="宋体"/>
          <w:color w:val="auto"/>
          <w:sz w:val="24"/>
          <w:highlight w:val="none"/>
        </w:rPr>
      </w:pPr>
      <w:r>
        <w:rPr>
          <w:rFonts w:hint="eastAsia" w:ascii="宋体" w:hAnsi="宋体" w:eastAsia="宋体" w:cs="宋体"/>
          <w:bCs w:val="0"/>
          <w:color w:val="auto"/>
          <w:sz w:val="24"/>
          <w:highlight w:val="none"/>
          <w:lang w:val="en-US" w:eastAsia="zh-CN"/>
        </w:rPr>
        <w:t xml:space="preserve">1.6.2 </w:t>
      </w:r>
      <w:r>
        <w:rPr>
          <w:rFonts w:hint="eastAsia" w:ascii="Times New Roman" w:hAnsi="Times New Roman" w:eastAsia="宋体" w:cs="Times New Roman"/>
          <w:bCs w:val="0"/>
          <w:color w:val="auto"/>
          <w:sz w:val="24"/>
          <w:highlight w:val="none"/>
          <w:lang w:val="en-US" w:eastAsia="zh-CN"/>
        </w:rPr>
        <w:t xml:space="preserve"> </w:t>
      </w:r>
      <w:r>
        <w:rPr>
          <w:rFonts w:hint="eastAsia" w:ascii="宋体" w:hAnsi="宋体" w:cs="宋体"/>
          <w:bCs/>
          <w:color w:val="auto"/>
          <w:sz w:val="24"/>
          <w:highlight w:val="none"/>
        </w:rPr>
        <w:t>投标截止时间、开标时间：</w:t>
      </w:r>
      <w:r>
        <w:rPr>
          <w:rFonts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日</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时</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分</w:t>
      </w:r>
      <w:r>
        <w:rPr>
          <w:rFonts w:ascii="宋体" w:hAnsi="宋体" w:cs="宋体"/>
          <w:color w:val="auto"/>
          <w:sz w:val="24"/>
          <w:highlight w:val="none"/>
        </w:rPr>
        <w:t>(</w:t>
      </w:r>
      <w:r>
        <w:rPr>
          <w:rFonts w:hint="eastAsia" w:ascii="宋体" w:hAnsi="宋体" w:cs="宋体"/>
          <w:color w:val="auto"/>
          <w:sz w:val="24"/>
          <w:highlight w:val="none"/>
        </w:rPr>
        <w:t>北京时间</w:t>
      </w:r>
      <w:r>
        <w:rPr>
          <w:rFonts w:ascii="宋体" w:hAnsi="宋体" w:cs="宋体"/>
          <w:color w:val="auto"/>
          <w:sz w:val="24"/>
          <w:highlight w:val="none"/>
        </w:rPr>
        <w:t>)</w:t>
      </w:r>
      <w:r>
        <w:rPr>
          <w:rFonts w:hint="eastAsia" w:ascii="宋体" w:hAnsi="宋体" w:cs="宋体"/>
          <w:color w:val="auto"/>
          <w:sz w:val="24"/>
          <w:highlight w:val="none"/>
        </w:rPr>
        <w:t>。</w:t>
      </w:r>
    </w:p>
    <w:p>
      <w:pPr>
        <w:pStyle w:val="12"/>
        <w:spacing w:line="360" w:lineRule="auto"/>
        <w:ind w:left="718" w:leftChars="342" w:firstLine="0" w:firstLineChars="0"/>
        <w:rPr>
          <w:rFonts w:hint="eastAsia" w:eastAsia="宋体"/>
          <w:color w:val="auto"/>
          <w:sz w:val="24"/>
          <w:szCs w:val="22"/>
          <w:highlight w:val="none"/>
          <w:lang w:eastAsia="zh-CN"/>
        </w:rPr>
      </w:pPr>
      <w:r>
        <w:rPr>
          <w:rFonts w:hint="eastAsia"/>
          <w:color w:val="auto"/>
          <w:sz w:val="24"/>
          <w:szCs w:val="22"/>
          <w:highlight w:val="none"/>
        </w:rPr>
        <w:t>注：本项目截标的同时开标，投标截止时间与开标时间是否有变化，请密切留意招标答疑中的相关信息，截标后，开标时间因故推迟的，相关评标信息仍以原递交投标文件截止时间的信息为准</w:t>
      </w:r>
      <w:r>
        <w:rPr>
          <w:rFonts w:hint="eastAsia"/>
          <w:color w:val="auto"/>
          <w:sz w:val="24"/>
          <w:szCs w:val="22"/>
          <w:highlight w:val="none"/>
          <w:lang w:eastAsia="zh-CN"/>
        </w:rPr>
        <w:t>。</w:t>
      </w:r>
    </w:p>
    <w:p>
      <w:pPr>
        <w:widowControl/>
        <w:numPr>
          <w:ilvl w:val="0"/>
          <w:numId w:val="0"/>
        </w:numPr>
        <w:tabs>
          <w:tab w:val="left" w:pos="0"/>
          <w:tab w:val="left" w:pos="363"/>
        </w:tabs>
        <w:adjustRightInd w:val="0"/>
        <w:snapToGrid w:val="0"/>
        <w:spacing w:line="460" w:lineRule="exact"/>
        <w:ind w:left="720" w:hanging="720" w:hangingChars="300"/>
        <w:rPr>
          <w:rFonts w:hint="eastAsia"/>
          <w:color w:val="auto"/>
          <w:highlight w:val="none"/>
        </w:rPr>
      </w:pPr>
      <w:r>
        <w:rPr>
          <w:rFonts w:hint="eastAsia" w:ascii="宋体" w:hAnsi="宋体" w:cs="宋体"/>
          <w:color w:val="auto"/>
          <w:sz w:val="24"/>
          <w:highlight w:val="none"/>
          <w:lang w:val="en-US" w:eastAsia="zh-CN"/>
        </w:rPr>
        <w:t xml:space="preserve">1.6.3  </w:t>
      </w:r>
      <w:r>
        <w:rPr>
          <w:rFonts w:hint="eastAsia" w:ascii="宋体" w:hAnsi="宋体" w:cs="宋体"/>
          <w:color w:val="auto"/>
          <w:sz w:val="24"/>
          <w:highlight w:val="none"/>
        </w:rPr>
        <w:t>递交投标文件地点、开标地点：广州公共资源交易中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楼开标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室（广州市天河区天润路333号）</w:t>
      </w:r>
      <w:r>
        <w:rPr>
          <w:rFonts w:hint="eastAsia" w:ascii="宋体" w:hAnsi="宋体" w:cs="宋体"/>
          <w:color w:val="auto"/>
          <w:sz w:val="24"/>
          <w:highlight w:val="none"/>
          <w:lang w:eastAsia="zh-CN"/>
        </w:rPr>
        <w:t>，可在广州公共资源交易中心网站进行查询</w:t>
      </w:r>
      <w:r>
        <w:rPr>
          <w:rFonts w:hint="eastAsia" w:ascii="宋体" w:hAnsi="宋体" w:cs="宋体"/>
          <w:color w:val="auto"/>
          <w:sz w:val="24"/>
          <w:highlight w:val="none"/>
        </w:rPr>
        <w:t>。</w:t>
      </w:r>
    </w:p>
    <w:p>
      <w:pPr>
        <w:pStyle w:val="12"/>
        <w:rPr>
          <w:rFonts w:hint="default" w:ascii="Times New Roman" w:hAnsi="Times New Roman" w:eastAsia="宋体" w:cs="Times New Roman"/>
          <w:b/>
          <w:bCs/>
          <w:color w:val="auto"/>
          <w:kern w:val="2"/>
          <w:sz w:val="28"/>
          <w:szCs w:val="32"/>
          <w:highlight w:val="none"/>
          <w:lang w:val="en-US" w:eastAsia="zh-CN" w:bidi="ar-SA"/>
        </w:rPr>
      </w:pPr>
      <w:r>
        <w:rPr>
          <w:rFonts w:hint="eastAsia" w:ascii="Times New Roman" w:hAnsi="Times New Roman" w:eastAsia="宋体" w:cs="Times New Roman"/>
          <w:b/>
          <w:bCs/>
          <w:color w:val="auto"/>
          <w:kern w:val="2"/>
          <w:sz w:val="28"/>
          <w:szCs w:val="32"/>
          <w:highlight w:val="none"/>
          <w:lang w:val="en-US" w:eastAsia="zh-CN" w:bidi="ar-SA"/>
        </w:rPr>
        <w:t>1.7 资格审查</w:t>
      </w:r>
    </w:p>
    <w:p>
      <w:pPr>
        <w:tabs>
          <w:tab w:val="left" w:pos="851"/>
        </w:tabs>
        <w:spacing w:line="360" w:lineRule="auto"/>
        <w:ind w:left="840" w:hanging="840" w:hangingChars="350"/>
        <w:jc w:val="left"/>
        <w:rPr>
          <w:rFonts w:hint="default" w:ascii="宋体" w:hAnsi="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1  </w:t>
      </w:r>
      <w:r>
        <w:rPr>
          <w:rFonts w:hint="eastAsia"/>
          <w:color w:val="auto"/>
          <w:sz w:val="24"/>
          <w:highlight w:val="none"/>
        </w:rPr>
        <w:t>本项目资格审查采用</w:t>
      </w:r>
      <w:r>
        <w:rPr>
          <w:rFonts w:hint="eastAsia"/>
          <w:color w:val="auto"/>
          <w:sz w:val="24"/>
          <w:highlight w:val="none"/>
          <w:u w:val="single"/>
        </w:rPr>
        <w:t>资格后审方式，由评标委员会负责资格审查。</w:t>
      </w:r>
      <w:r>
        <w:rPr>
          <w:rFonts w:hint="eastAsia" w:ascii="宋体" w:hAnsi="宋体" w:cs="宋体"/>
          <w:color w:val="auto"/>
          <w:sz w:val="24"/>
          <w:highlight w:val="none"/>
          <w:u w:val="single"/>
        </w:rPr>
        <w:t>评标时只对通过资格审查的投标人进行下一阶段的评审。满足资格审查合格条件的投标人不足3名，或经评审有效的投标单位不足3名时为招标失败。</w:t>
      </w:r>
    </w:p>
    <w:p>
      <w:pPr>
        <w:pStyle w:val="4"/>
        <w:rPr>
          <w:rFonts w:hint="eastAsia"/>
          <w:color w:val="auto"/>
          <w:highlight w:val="none"/>
        </w:rPr>
      </w:pPr>
      <w:bookmarkStart w:id="55" w:name="_Toc7208"/>
      <w:bookmarkStart w:id="56" w:name="_Toc13665"/>
      <w:bookmarkStart w:id="57" w:name="_Toc21565"/>
      <w:bookmarkStart w:id="58" w:name="_Toc7756"/>
      <w:bookmarkStart w:id="59" w:name="_Toc91748875"/>
      <w:bookmarkStart w:id="60" w:name="_Toc3097"/>
      <w:bookmarkStart w:id="61" w:name="_Toc4123"/>
      <w:bookmarkStart w:id="62" w:name="_Toc26684"/>
      <w:bookmarkStart w:id="63" w:name="_Toc12892"/>
      <w:r>
        <w:rPr>
          <w:rFonts w:hint="eastAsia"/>
          <w:color w:val="auto"/>
          <w:highlight w:val="none"/>
        </w:rPr>
        <w:t>1.8</w:t>
      </w:r>
      <w:r>
        <w:rPr>
          <w:rFonts w:hint="eastAsia"/>
          <w:color w:val="auto"/>
          <w:highlight w:val="none"/>
          <w:lang w:eastAsia="zh-CN"/>
        </w:rPr>
        <w:t xml:space="preserve"> </w:t>
      </w:r>
      <w:r>
        <w:rPr>
          <w:rFonts w:hint="eastAsia"/>
          <w:color w:val="auto"/>
          <w:highlight w:val="none"/>
        </w:rPr>
        <w:t>现场考察</w:t>
      </w:r>
      <w:bookmarkEnd w:id="55"/>
      <w:bookmarkEnd w:id="56"/>
      <w:bookmarkEnd w:id="57"/>
      <w:bookmarkEnd w:id="58"/>
      <w:bookmarkEnd w:id="59"/>
      <w:bookmarkEnd w:id="60"/>
      <w:bookmarkEnd w:id="61"/>
      <w:bookmarkEnd w:id="62"/>
      <w:bookmarkEnd w:id="63"/>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1.8.1  时间：</w:t>
      </w:r>
      <w:r>
        <w:rPr>
          <w:rFonts w:hint="eastAsia" w:ascii="宋体" w:hAnsi="宋体" w:cs="宋体"/>
          <w:color w:val="auto"/>
          <w:sz w:val="24"/>
          <w:highlight w:val="none"/>
          <w:u w:val="single"/>
        </w:rPr>
        <w:t>招标人不集中组织，投标人自行考察（费用自理）</w:t>
      </w:r>
      <w:r>
        <w:rPr>
          <w:rFonts w:hint="eastAsia" w:ascii="宋体" w:hAnsi="宋体" w:cs="宋体"/>
          <w:color w:val="auto"/>
          <w:sz w:val="24"/>
          <w:highlight w:val="none"/>
        </w:rPr>
        <w:t>。</w:t>
      </w:r>
    </w:p>
    <w:p>
      <w:pPr>
        <w:spacing w:line="360" w:lineRule="auto"/>
        <w:ind w:left="821" w:hanging="820" w:hangingChars="342"/>
        <w:jc w:val="left"/>
        <w:rPr>
          <w:rFonts w:hint="eastAsia" w:ascii="宋体" w:hAnsi="宋体" w:cs="宋体"/>
          <w:color w:val="auto"/>
          <w:sz w:val="24"/>
          <w:highlight w:val="none"/>
        </w:rPr>
      </w:pPr>
      <w:r>
        <w:rPr>
          <w:rFonts w:hint="eastAsia" w:ascii="宋体" w:hAnsi="宋体" w:cs="宋体"/>
          <w:color w:val="auto"/>
          <w:sz w:val="24"/>
          <w:highlight w:val="none"/>
        </w:rPr>
        <w:t>1.8.2  地点：</w:t>
      </w:r>
      <w:r>
        <w:rPr>
          <w:rFonts w:hint="eastAsia" w:ascii="宋体" w:hAnsi="宋体" w:cs="宋体"/>
          <w:color w:val="auto"/>
          <w:sz w:val="24"/>
          <w:highlight w:val="none"/>
          <w:u w:val="single"/>
        </w:rPr>
        <w:t>招标人不集中组织，投标人自行考察（费用自理）</w:t>
      </w:r>
      <w:r>
        <w:rPr>
          <w:rFonts w:hint="eastAsia" w:ascii="宋体" w:hAnsi="宋体" w:cs="宋体"/>
          <w:color w:val="auto"/>
          <w:sz w:val="24"/>
          <w:highlight w:val="none"/>
        </w:rPr>
        <w:t>。</w:t>
      </w:r>
    </w:p>
    <w:p>
      <w:pPr>
        <w:pStyle w:val="4"/>
        <w:rPr>
          <w:rFonts w:hint="eastAsia"/>
          <w:color w:val="auto"/>
          <w:highlight w:val="none"/>
        </w:rPr>
      </w:pPr>
      <w:bookmarkStart w:id="64" w:name="_Toc91748876"/>
      <w:bookmarkStart w:id="65" w:name="_Toc24947"/>
      <w:bookmarkStart w:id="66" w:name="_Toc3462"/>
      <w:bookmarkStart w:id="67" w:name="_Toc25636"/>
      <w:bookmarkStart w:id="68" w:name="_Toc20544"/>
      <w:bookmarkStart w:id="69" w:name="_Toc5337"/>
      <w:bookmarkStart w:id="70" w:name="_Toc9197"/>
      <w:bookmarkStart w:id="71" w:name="_Toc10024"/>
      <w:bookmarkStart w:id="72" w:name="_Toc21105"/>
      <w:r>
        <w:rPr>
          <w:rFonts w:hint="eastAsia"/>
          <w:color w:val="auto"/>
          <w:highlight w:val="none"/>
        </w:rPr>
        <w:t>1.9</w:t>
      </w:r>
      <w:r>
        <w:rPr>
          <w:rFonts w:hint="eastAsia"/>
          <w:color w:val="auto"/>
          <w:highlight w:val="none"/>
          <w:lang w:eastAsia="zh-CN"/>
        </w:rPr>
        <w:t xml:space="preserve"> </w:t>
      </w:r>
      <w:r>
        <w:rPr>
          <w:rFonts w:hint="eastAsia"/>
          <w:color w:val="auto"/>
          <w:highlight w:val="none"/>
        </w:rPr>
        <w:t>费用</w:t>
      </w:r>
      <w:bookmarkEnd w:id="64"/>
      <w:bookmarkEnd w:id="65"/>
      <w:bookmarkEnd w:id="66"/>
      <w:bookmarkEnd w:id="67"/>
      <w:bookmarkEnd w:id="68"/>
      <w:bookmarkEnd w:id="69"/>
      <w:bookmarkEnd w:id="70"/>
      <w:bookmarkEnd w:id="71"/>
      <w:bookmarkEnd w:id="72"/>
    </w:p>
    <w:p>
      <w:pPr>
        <w:topLinePunct/>
        <w:spacing w:line="360" w:lineRule="auto"/>
        <w:ind w:left="720" w:hanging="720" w:hangingChars="300"/>
        <w:jc w:val="left"/>
        <w:rPr>
          <w:rFonts w:hint="eastAsia" w:ascii="宋体" w:hAnsi="宋体"/>
          <w:color w:val="auto"/>
          <w:sz w:val="24"/>
          <w:highlight w:val="none"/>
        </w:rPr>
      </w:pPr>
      <w:r>
        <w:rPr>
          <w:rFonts w:hint="eastAsia" w:ascii="宋体" w:hAnsi="宋体"/>
          <w:color w:val="auto"/>
          <w:sz w:val="24"/>
          <w:highlight w:val="none"/>
        </w:rPr>
        <w:t>1.9.1  工程设计费按国家发展计划委员会、建设部2002年颁布的《工程勘察设计收费标准》计取，本工程建安费约</w:t>
      </w:r>
      <w:r>
        <w:rPr>
          <w:rFonts w:hint="eastAsia" w:ascii="宋体" w:hAnsi="宋体"/>
          <w:color w:val="auto"/>
          <w:sz w:val="24"/>
          <w:highlight w:val="none"/>
          <w:u w:val="single" w:color="000000"/>
        </w:rPr>
        <w:t>11972.53万</w:t>
      </w:r>
      <w:r>
        <w:rPr>
          <w:rFonts w:hint="eastAsia" w:ascii="宋体" w:hAnsi="宋体"/>
          <w:color w:val="auto"/>
          <w:sz w:val="24"/>
          <w:highlight w:val="none"/>
        </w:rPr>
        <w:t>元，本项目的招标最高限价为</w:t>
      </w:r>
      <w:r>
        <w:rPr>
          <w:rFonts w:hint="eastAsia" w:ascii="宋体" w:hAnsi="宋体"/>
          <w:color w:val="auto"/>
          <w:sz w:val="24"/>
          <w:highlight w:val="none"/>
          <w:u w:val="single"/>
          <w:lang w:val="en-US" w:eastAsia="zh-CN"/>
        </w:rPr>
        <w:t>500.66</w:t>
      </w:r>
      <w:r>
        <w:rPr>
          <w:rFonts w:hint="eastAsia" w:ascii="宋体" w:hAnsi="宋体"/>
          <w:color w:val="auto"/>
          <w:sz w:val="24"/>
          <w:highlight w:val="none"/>
        </w:rPr>
        <w:t>万元，其中设计费最高投标限价为</w:t>
      </w:r>
      <w:r>
        <w:rPr>
          <w:rFonts w:hint="eastAsia" w:ascii="宋体" w:hAnsi="宋体"/>
          <w:color w:val="auto"/>
          <w:sz w:val="24"/>
          <w:highlight w:val="none"/>
          <w:u w:val="single"/>
        </w:rPr>
        <w:t>36</w:t>
      </w:r>
      <w:r>
        <w:rPr>
          <w:rFonts w:hint="eastAsia" w:ascii="宋体" w:hAnsi="宋体"/>
          <w:color w:val="auto"/>
          <w:sz w:val="24"/>
          <w:highlight w:val="none"/>
          <w:u w:val="single"/>
          <w:lang w:val="en-US" w:eastAsia="zh-CN"/>
        </w:rPr>
        <w:t>8.96</w:t>
      </w:r>
      <w:r>
        <w:rPr>
          <w:rFonts w:hint="eastAsia" w:ascii="宋体" w:hAnsi="宋体"/>
          <w:color w:val="auto"/>
          <w:sz w:val="24"/>
          <w:highlight w:val="none"/>
        </w:rPr>
        <w:t>万元，勘察费最高投标限价为</w:t>
      </w:r>
      <w:r>
        <w:rPr>
          <w:rFonts w:hint="eastAsia" w:ascii="宋体" w:hAnsi="宋体"/>
          <w:color w:val="auto"/>
          <w:sz w:val="24"/>
          <w:highlight w:val="none"/>
          <w:u w:val="single"/>
        </w:rPr>
        <w:t>131.70</w:t>
      </w:r>
      <w:r>
        <w:rPr>
          <w:rFonts w:hint="eastAsia" w:ascii="宋体" w:hAnsi="宋体"/>
          <w:color w:val="auto"/>
          <w:sz w:val="24"/>
          <w:highlight w:val="none"/>
        </w:rPr>
        <w:t>万元。（投标总报价不得高于最高投标限价且勘察和设计费投标报价均不得高于对应最高投标限价。）</w:t>
      </w:r>
    </w:p>
    <w:p>
      <w:pPr>
        <w:spacing w:line="360" w:lineRule="auto"/>
        <w:ind w:left="718" w:leftChars="342" w:firstLine="0" w:firstLineChars="0"/>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z w:val="24"/>
          <w:szCs w:val="24"/>
          <w:highlight w:val="none"/>
        </w:rPr>
        <w:t>在合同实施期间，设计费计费额为经有关部门审定的建设项目初步设计概算中的建筑安装工程费、设备与工器具购置费和联合试运转费之和</w:t>
      </w:r>
      <w:r>
        <w:rPr>
          <w:rFonts w:hint="eastAsia" w:ascii="宋体" w:hAnsi="宋体" w:eastAsia="宋体" w:cs="宋体"/>
          <w:color w:val="auto"/>
          <w:sz w:val="24"/>
          <w:szCs w:val="24"/>
          <w:highlight w:val="none"/>
          <w:lang w:eastAsia="zh-CN"/>
        </w:rPr>
        <w:t>（不含施工便道、暂定金等与设计图纸无关项目的费用）</w:t>
      </w:r>
      <w:r>
        <w:rPr>
          <w:rFonts w:hint="eastAsia" w:ascii="宋体" w:hAnsi="宋体" w:eastAsia="宋体" w:cs="宋体"/>
          <w:color w:val="auto"/>
          <w:sz w:val="24"/>
          <w:szCs w:val="24"/>
          <w:highlight w:val="none"/>
        </w:rPr>
        <w:t>，</w:t>
      </w:r>
      <w:r>
        <w:rPr>
          <w:rFonts w:hint="eastAsia" w:ascii="宋体" w:hAnsi="宋体" w:cs="宋体"/>
          <w:color w:val="auto"/>
          <w:szCs w:val="21"/>
          <w:highlight w:val="none"/>
        </w:rPr>
        <w:t xml:space="preserve"> </w:t>
      </w:r>
      <w:r>
        <w:rPr>
          <w:rFonts w:hint="eastAsia" w:ascii="宋体" w:hAnsi="宋体" w:cs="宋体"/>
          <w:color w:val="auto"/>
          <w:sz w:val="24"/>
          <w:szCs w:val="24"/>
          <w:highlight w:val="none"/>
        </w:rPr>
        <w:t>但本工程建设项目招标控制价（预算价）小于该计费额</w:t>
      </w:r>
      <w:r>
        <w:rPr>
          <w:rFonts w:hint="eastAsia" w:ascii="宋体" w:hAnsi="宋体" w:cs="宋体"/>
          <w:color w:val="auto"/>
          <w:spacing w:val="10"/>
          <w:sz w:val="24"/>
          <w:szCs w:val="24"/>
          <w:highlight w:val="none"/>
        </w:rPr>
        <w:t>90%的，设计费结算以招标控制价（预算价）为计费额，</w:t>
      </w:r>
      <w:r>
        <w:rPr>
          <w:rFonts w:hint="eastAsia" w:ascii="宋体" w:hAnsi="宋体" w:cs="宋体"/>
          <w:color w:val="auto"/>
          <w:sz w:val="24"/>
          <w:szCs w:val="24"/>
          <w:highlight w:val="none"/>
        </w:rPr>
        <w:t>并调整设计费支付。设计费总额包含本合同项目的全部设计费用、设计资料评审和专家费、设计文件审批费、考察费、设计文件修改费用、招标配合费用、驻场服务费用、设计调研费、配合发包人进行报建、报审、验收工作费用等设计人为完成本项目设计工作所发生的所有费用及税金。</w:t>
      </w:r>
      <w:r>
        <w:rPr>
          <w:rFonts w:hint="eastAsia" w:ascii="宋体" w:hAnsi="宋体" w:eastAsia="宋体" w:cs="宋体"/>
          <w:color w:val="auto"/>
          <w:sz w:val="24"/>
          <w:szCs w:val="24"/>
          <w:highlight w:val="none"/>
          <w:lang w:eastAsia="zh-CN"/>
        </w:rPr>
        <w:t>园区未审定设计概算的建设项目，以经园区财政局审核的预算价（不含施工便道、暂定金等与设计图纸无关项目的费用）及设备采购价进行计算。</w:t>
      </w:r>
      <w:r>
        <w:rPr>
          <w:rFonts w:hint="eastAsia" w:ascii="宋体" w:hAnsi="宋体" w:eastAsia="宋体" w:cs="宋体"/>
          <w:color w:val="auto"/>
          <w:sz w:val="24"/>
          <w:szCs w:val="24"/>
          <w:highlight w:val="none"/>
        </w:rPr>
        <w:t>投标下浮费率不变，最终结算以财政局或其授权委托单位审定金额为准。</w:t>
      </w:r>
      <w:r>
        <w:rPr>
          <w:rFonts w:hint="eastAsia" w:ascii="宋体" w:hAnsi="宋体" w:eastAsia="宋体" w:cs="宋体"/>
          <w:color w:val="auto"/>
          <w:spacing w:val="0"/>
          <w:w w:val="100"/>
          <w:position w:val="0"/>
          <w:sz w:val="24"/>
          <w:szCs w:val="24"/>
          <w:highlight w:val="none"/>
          <w:lang w:eastAsia="zh-CN"/>
        </w:rPr>
        <w:t>按国家计委、建设部颁发的《工程勘察设计收费标准》（计价格[2002]10号）</w:t>
      </w:r>
      <w:r>
        <w:rPr>
          <w:rFonts w:hint="eastAsia" w:ascii="宋体" w:hAnsi="宋体" w:eastAsia="宋体" w:cs="宋体"/>
          <w:b/>
          <w:bCs/>
          <w:color w:val="auto"/>
          <w:spacing w:val="0"/>
          <w:w w:val="100"/>
          <w:position w:val="0"/>
          <w:sz w:val="24"/>
          <w:szCs w:val="24"/>
          <w:highlight w:val="none"/>
          <w:lang w:eastAsia="zh-CN"/>
        </w:rPr>
        <w:t>下浮不低于</w:t>
      </w:r>
      <w:r>
        <w:rPr>
          <w:rFonts w:hint="eastAsia" w:ascii="宋体" w:hAnsi="宋体" w:eastAsia="宋体" w:cs="宋体"/>
          <w:b/>
          <w:bCs/>
          <w:color w:val="auto"/>
          <w:spacing w:val="0"/>
          <w:w w:val="100"/>
          <w:position w:val="0"/>
          <w:sz w:val="24"/>
          <w:szCs w:val="24"/>
          <w:highlight w:val="none"/>
          <w:lang w:val="en-US" w:eastAsia="zh-CN"/>
        </w:rPr>
        <w:t>2</w:t>
      </w:r>
      <w:r>
        <w:rPr>
          <w:rFonts w:hint="eastAsia" w:ascii="宋体" w:hAnsi="宋体" w:eastAsia="宋体" w:cs="宋体"/>
          <w:b/>
          <w:bCs/>
          <w:color w:val="auto"/>
          <w:spacing w:val="0"/>
          <w:w w:val="100"/>
          <w:position w:val="0"/>
          <w:sz w:val="24"/>
          <w:szCs w:val="24"/>
          <w:highlight w:val="none"/>
          <w:lang w:eastAsia="zh-CN"/>
        </w:rPr>
        <w:t>0%</w:t>
      </w:r>
      <w:r>
        <w:rPr>
          <w:rFonts w:hint="eastAsia" w:ascii="宋体" w:hAnsi="宋体" w:eastAsia="宋体" w:cs="宋体"/>
          <w:color w:val="auto"/>
          <w:spacing w:val="0"/>
          <w:w w:val="100"/>
          <w:position w:val="0"/>
          <w:sz w:val="24"/>
          <w:szCs w:val="24"/>
          <w:highlight w:val="none"/>
          <w:lang w:eastAsia="zh-CN"/>
        </w:rPr>
        <w:t>计取。设计费计算方式：先以整个建设项目的建筑安装工程费（A）为计费基数，三个系数均按照1.0，计算一个总的设计费（B），再根据各单项工程（或专业）对应的概算批复建筑安装工程费（Ci）及对应需要调整的系数，计算相应单项工程（或专业）的设计费：Di=Ci/A×B×相应调整的系数，最后汇总各单项工程（或专业）的设计费即为建设项目最终应计取的设计费E=∑Di×（1-下浮系数）</w:t>
      </w:r>
    </w:p>
    <w:p>
      <w:pPr>
        <w:snapToGrid w:val="0"/>
        <w:spacing w:line="360" w:lineRule="auto"/>
        <w:ind w:left="718" w:leftChars="342" w:right="-237" w:rightChars="-113" w:firstLine="0" w:firstLineChars="0"/>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eastAsia="zh-CN"/>
        </w:rPr>
        <w:t>专业调整系数分别定为：道路、交通：0.9；排水、照明：1.0；隧道、桥梁、绿化（当只有绿化部分时，专业系数取</w:t>
      </w:r>
      <w:r>
        <w:rPr>
          <w:rFonts w:hint="eastAsia" w:ascii="宋体" w:hAnsi="宋体" w:eastAsia="宋体" w:cs="宋体"/>
          <w:color w:val="auto"/>
          <w:spacing w:val="0"/>
          <w:w w:val="100"/>
          <w:position w:val="0"/>
          <w:sz w:val="24"/>
          <w:szCs w:val="24"/>
          <w:highlight w:val="none"/>
          <w:lang w:val="en-US" w:eastAsia="zh-CN"/>
        </w:rPr>
        <w:t>1.0，复杂系数取0.85</w:t>
      </w:r>
      <w:r>
        <w:rPr>
          <w:rFonts w:hint="eastAsia" w:ascii="宋体" w:hAnsi="宋体" w:eastAsia="宋体" w:cs="宋体"/>
          <w:color w:val="auto"/>
          <w:spacing w:val="0"/>
          <w:w w:val="100"/>
          <w:position w:val="0"/>
          <w:sz w:val="24"/>
          <w:szCs w:val="24"/>
          <w:highlight w:val="none"/>
          <w:lang w:eastAsia="zh-CN"/>
        </w:rPr>
        <w:t>）：1.1；其他工程：1.0。工程复杂程度调整系数取：道路、交通1.15；隧道1.0；其他1.0。附加调整系数取：1.0。</w:t>
      </w:r>
    </w:p>
    <w:p>
      <w:pPr>
        <w:snapToGrid w:val="0"/>
        <w:spacing w:line="360" w:lineRule="auto"/>
        <w:ind w:left="840" w:right="-237" w:rightChars="-113" w:hanging="840" w:hangingChars="350"/>
        <w:rPr>
          <w:rFonts w:hint="eastAsia" w:ascii="宋体" w:hAnsi="宋体"/>
          <w:color w:val="auto"/>
          <w:sz w:val="24"/>
          <w:highlight w:val="none"/>
        </w:rPr>
      </w:pPr>
      <w:r>
        <w:rPr>
          <w:rFonts w:hint="eastAsia" w:ascii="宋体" w:hAnsi="宋体" w:cs="宋体"/>
          <w:color w:val="auto"/>
          <w:kern w:val="0"/>
          <w:sz w:val="24"/>
          <w:highlight w:val="none"/>
        </w:rPr>
        <w:t xml:space="preserve">1.9.2  </w:t>
      </w:r>
      <w:r>
        <w:rPr>
          <w:rFonts w:hint="eastAsia" w:ascii="宋体" w:hAnsi="宋体"/>
          <w:color w:val="auto"/>
          <w:sz w:val="24"/>
          <w:highlight w:val="none"/>
        </w:rPr>
        <w:t>岩土工程</w:t>
      </w:r>
      <w:r>
        <w:rPr>
          <w:rFonts w:hint="eastAsia" w:hAnsi="宋体"/>
          <w:color w:val="auto"/>
          <w:sz w:val="24"/>
          <w:highlight w:val="none"/>
        </w:rPr>
        <w:t>勘察</w:t>
      </w:r>
      <w:r>
        <w:rPr>
          <w:rFonts w:hint="eastAsia" w:ascii="宋体" w:hAnsi="宋体"/>
          <w:color w:val="auto"/>
          <w:sz w:val="24"/>
          <w:highlight w:val="none"/>
        </w:rPr>
        <w:t>费用、工程测量费、物探费在合同实施期间按实际完成工作量调整，但投标下浮幅度不变。</w:t>
      </w:r>
    </w:p>
    <w:p>
      <w:pPr>
        <w:snapToGrid w:val="0"/>
        <w:spacing w:line="360" w:lineRule="auto"/>
        <w:ind w:left="716" w:leftChars="341" w:right="-237" w:rightChars="-113" w:firstLine="540" w:firstLineChars="225"/>
        <w:rPr>
          <w:rFonts w:hint="eastAsia" w:ascii="宋体" w:hAnsi="宋体" w:eastAsia="宋体"/>
          <w:color w:val="auto"/>
          <w:sz w:val="24"/>
          <w:highlight w:val="none"/>
          <w:lang w:eastAsia="zh-CN"/>
        </w:rPr>
      </w:pPr>
      <w:r>
        <w:rPr>
          <w:rFonts w:hint="eastAsia" w:ascii="宋体" w:hAnsi="宋体"/>
          <w:color w:val="auto"/>
          <w:sz w:val="24"/>
          <w:highlight w:val="none"/>
        </w:rPr>
        <w:t>岩土工程勘察费综合单价包干，单价按穗开建管[2014]1号文计取，即“一般场地道路工程、房建项目钻探：200元/米；山上道路工程、房建项目钻探（需开辟临时进场道路，开挖工作平台，主要设备需要辅助运输的）：300元/米；在鱼塘、小河涌或小型水库水上道路工程钻探（需搭设简易工作平台）：400元/米；一般场地桥梁工程钻探：350元/米；山上、鱼塘、小河涌、小型水库桥梁工程钻探：490元/米。”</w:t>
      </w:r>
    </w:p>
    <w:p>
      <w:pPr>
        <w:snapToGrid w:val="0"/>
        <w:spacing w:line="360" w:lineRule="auto"/>
        <w:ind w:left="716" w:leftChars="341" w:right="-237" w:rightChars="-113" w:firstLine="540" w:firstLineChars="225"/>
        <w:rPr>
          <w:rFonts w:hint="eastAsia" w:ascii="宋体" w:hAnsi="宋体" w:eastAsia="宋体"/>
          <w:color w:val="auto"/>
          <w:sz w:val="24"/>
          <w:highlight w:val="none"/>
          <w:lang w:eastAsia="zh-CN"/>
        </w:rPr>
      </w:pPr>
      <w:r>
        <w:rPr>
          <w:rFonts w:hint="eastAsia" w:ascii="宋体" w:hAnsi="宋体"/>
          <w:color w:val="auto"/>
          <w:sz w:val="24"/>
          <w:highlight w:val="none"/>
        </w:rPr>
        <w:t>工程测量费及工程物探费按国家计委、建设部颁发的《工程勘察设计收费标准》（计价格[2002]10号文）下浮率</w:t>
      </w:r>
      <w:r>
        <w:rPr>
          <w:rFonts w:hint="eastAsia" w:ascii="宋体" w:hAnsi="宋体"/>
          <w:b/>
          <w:bCs/>
          <w:color w:val="auto"/>
          <w:sz w:val="24"/>
          <w:highlight w:val="none"/>
        </w:rPr>
        <w:t>不低于30%</w:t>
      </w:r>
      <w:r>
        <w:rPr>
          <w:rFonts w:hint="eastAsia" w:ascii="宋体" w:hAnsi="宋体"/>
          <w:color w:val="auto"/>
          <w:sz w:val="24"/>
          <w:highlight w:val="none"/>
        </w:rPr>
        <w:t>计取（其中用于办理规划报建</w:t>
      </w:r>
      <w:r>
        <w:rPr>
          <w:rFonts w:hint="eastAsia" w:ascii="宋体" w:hAnsi="宋体"/>
          <w:color w:val="auto"/>
          <w:sz w:val="24"/>
          <w:highlight w:val="none"/>
          <w:lang w:eastAsia="zh-CN"/>
        </w:rPr>
        <w:t>、</w:t>
      </w:r>
      <w:r>
        <w:rPr>
          <w:rFonts w:hint="eastAsia" w:ascii="宋体" w:hAnsi="宋体"/>
          <w:color w:val="auto"/>
          <w:sz w:val="24"/>
          <w:highlight w:val="none"/>
        </w:rPr>
        <w:t>用地预审</w:t>
      </w:r>
      <w:r>
        <w:rPr>
          <w:rFonts w:hint="eastAsia" w:ascii="宋体" w:hAnsi="宋体"/>
          <w:color w:val="auto"/>
          <w:sz w:val="24"/>
          <w:highlight w:val="none"/>
          <w:lang w:eastAsia="zh-CN"/>
        </w:rPr>
        <w:t>等</w:t>
      </w:r>
      <w:r>
        <w:rPr>
          <w:rFonts w:hint="eastAsia" w:ascii="宋体" w:hAnsi="宋体"/>
          <w:color w:val="auto"/>
          <w:sz w:val="24"/>
          <w:highlight w:val="none"/>
        </w:rPr>
        <w:t>规划国土手续的1：500地形测量</w:t>
      </w:r>
      <w:r>
        <w:rPr>
          <w:rFonts w:hint="eastAsia" w:ascii="宋体" w:hAnsi="宋体"/>
          <w:color w:val="auto"/>
          <w:sz w:val="24"/>
          <w:highlight w:val="none"/>
          <w:lang w:eastAsia="zh-CN"/>
        </w:rPr>
        <w:t>费用，</w:t>
      </w:r>
      <w:r>
        <w:rPr>
          <w:rFonts w:hint="eastAsia" w:ascii="宋体" w:hAnsi="宋体"/>
          <w:color w:val="auto"/>
          <w:sz w:val="24"/>
          <w:highlight w:val="none"/>
        </w:rPr>
        <w:t>按国家测绘局</w:t>
      </w:r>
      <w:r>
        <w:rPr>
          <w:rFonts w:hint="eastAsia" w:ascii="宋体" w:hAnsi="宋体"/>
          <w:color w:val="auto"/>
          <w:sz w:val="24"/>
          <w:highlight w:val="none"/>
          <w:lang w:eastAsia="zh-CN"/>
        </w:rPr>
        <w:t>《关于印发</w:t>
      </w:r>
      <w:r>
        <w:rPr>
          <w:rFonts w:hint="eastAsia" w:ascii="宋体" w:hAnsi="宋体"/>
          <w:color w:val="auto"/>
          <w:sz w:val="24"/>
          <w:highlight w:val="none"/>
          <w:lang w:val="en-US" w:eastAsia="zh-CN"/>
        </w:rPr>
        <w:t>&lt;测绘工程产品价格&gt;和&lt;测绘工程产品困难类别细则&gt;的通知</w:t>
      </w:r>
      <w:r>
        <w:rPr>
          <w:rFonts w:hint="eastAsia" w:ascii="宋体" w:hAnsi="宋体"/>
          <w:color w:val="auto"/>
          <w:sz w:val="24"/>
          <w:highlight w:val="none"/>
          <w:lang w:eastAsia="zh-CN"/>
        </w:rPr>
        <w:t>》（国测财字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2002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3号</w:t>
      </w:r>
      <w:r>
        <w:rPr>
          <w:rFonts w:hint="eastAsia" w:ascii="宋体" w:hAnsi="宋体"/>
          <w:color w:val="auto"/>
          <w:sz w:val="24"/>
          <w:highlight w:val="none"/>
          <w:lang w:eastAsia="zh-CN"/>
        </w:rPr>
        <w:t>）标准下浮不低于</w:t>
      </w:r>
      <w:r>
        <w:rPr>
          <w:rFonts w:hint="eastAsia" w:ascii="宋体" w:hAnsi="宋体"/>
          <w:color w:val="auto"/>
          <w:sz w:val="24"/>
          <w:highlight w:val="none"/>
          <w:lang w:val="en-US" w:eastAsia="zh-CN"/>
        </w:rPr>
        <w:t>30%</w:t>
      </w:r>
      <w:r>
        <w:rPr>
          <w:rFonts w:hint="eastAsia" w:ascii="宋体" w:hAnsi="宋体"/>
          <w:color w:val="auto"/>
          <w:sz w:val="24"/>
          <w:highlight w:val="none"/>
        </w:rPr>
        <w:t>）。投标时填报“投标报价及投标下浮率”。</w:t>
      </w:r>
    </w:p>
    <w:p>
      <w:pPr>
        <w:snapToGrid w:val="0"/>
        <w:spacing w:line="360" w:lineRule="auto"/>
        <w:ind w:left="716" w:leftChars="341" w:right="-237" w:rightChars="-113" w:firstLine="540" w:firstLineChars="225"/>
        <w:rPr>
          <w:rFonts w:hint="eastAsia" w:ascii="宋体" w:hAnsi="宋体"/>
          <w:color w:val="auto"/>
          <w:sz w:val="24"/>
          <w:highlight w:val="none"/>
        </w:rPr>
      </w:pPr>
      <w:r>
        <w:rPr>
          <w:rFonts w:hint="eastAsia" w:ascii="宋体" w:hAnsi="宋体"/>
          <w:color w:val="auto"/>
          <w:sz w:val="24"/>
          <w:highlight w:val="none"/>
        </w:rPr>
        <w:t>岩土工程勘察费最终结算价以广清产业园财政局或其授权的审定单位审定的价格计算</w:t>
      </w:r>
      <w:r>
        <w:rPr>
          <w:rFonts w:hint="eastAsia" w:ascii="宋体" w:hAnsi="宋体"/>
          <w:color w:val="auto"/>
          <w:sz w:val="24"/>
          <w:highlight w:val="none"/>
          <w:lang w:eastAsia="zh-CN"/>
        </w:rPr>
        <w:t>；</w:t>
      </w:r>
      <w:r>
        <w:rPr>
          <w:rFonts w:hint="eastAsia" w:ascii="宋体" w:hAnsi="宋体"/>
          <w:color w:val="auto"/>
          <w:sz w:val="24"/>
          <w:highlight w:val="none"/>
        </w:rPr>
        <w:t>工程测量费及工程物探费最终结算价以广清产业园财政局或其授权的审定单位审定的价格按照</w:t>
      </w:r>
      <w:r>
        <w:rPr>
          <w:rFonts w:hint="eastAsia" w:ascii="宋体" w:hAnsi="宋体"/>
          <w:color w:val="auto"/>
          <w:sz w:val="24"/>
          <w:highlight w:val="none"/>
          <w:lang w:eastAsia="zh-CN"/>
        </w:rPr>
        <w:t>乘以（</w:t>
      </w:r>
      <w:r>
        <w:rPr>
          <w:rFonts w:hint="eastAsia" w:ascii="宋体" w:hAnsi="宋体"/>
          <w:color w:val="auto"/>
          <w:sz w:val="24"/>
          <w:highlight w:val="none"/>
          <w:lang w:val="en-US" w:eastAsia="zh-CN"/>
        </w:rPr>
        <w:t>1-</w:t>
      </w:r>
      <w:r>
        <w:rPr>
          <w:rFonts w:hint="eastAsia" w:ascii="宋体" w:hAnsi="宋体"/>
          <w:color w:val="auto"/>
          <w:sz w:val="24"/>
          <w:highlight w:val="none"/>
        </w:rPr>
        <w:t>中标下浮率</w:t>
      </w:r>
      <w:r>
        <w:rPr>
          <w:rFonts w:hint="eastAsia" w:ascii="宋体" w:hAnsi="宋体"/>
          <w:color w:val="auto"/>
          <w:sz w:val="24"/>
          <w:highlight w:val="none"/>
          <w:lang w:eastAsia="zh-CN"/>
        </w:rPr>
        <w:t>）</w:t>
      </w:r>
      <w:r>
        <w:rPr>
          <w:rFonts w:hint="eastAsia" w:ascii="宋体" w:hAnsi="宋体"/>
          <w:color w:val="auto"/>
          <w:sz w:val="24"/>
          <w:highlight w:val="none"/>
        </w:rPr>
        <w:t>计算。</w:t>
      </w:r>
    </w:p>
    <w:p>
      <w:pPr>
        <w:pStyle w:val="4"/>
        <w:rPr>
          <w:rFonts w:hint="eastAsia"/>
          <w:color w:val="auto"/>
          <w:highlight w:val="none"/>
        </w:rPr>
      </w:pPr>
      <w:bookmarkStart w:id="73" w:name="_Toc32321"/>
      <w:bookmarkStart w:id="74" w:name="_Toc5084"/>
      <w:bookmarkStart w:id="75" w:name="_Toc13110"/>
      <w:bookmarkStart w:id="76" w:name="_Toc31460"/>
      <w:bookmarkStart w:id="77" w:name="_Toc24316"/>
      <w:bookmarkStart w:id="78" w:name="_Toc6070"/>
      <w:bookmarkStart w:id="79" w:name="_Toc25937"/>
      <w:bookmarkStart w:id="80" w:name="_Toc19791"/>
      <w:bookmarkStart w:id="81" w:name="_Toc91748877"/>
      <w:r>
        <w:rPr>
          <w:rFonts w:hint="eastAsia"/>
          <w:color w:val="auto"/>
          <w:highlight w:val="none"/>
        </w:rPr>
        <w:t>1.10</w:t>
      </w:r>
      <w:r>
        <w:rPr>
          <w:rFonts w:hint="eastAsia"/>
          <w:color w:val="auto"/>
          <w:highlight w:val="none"/>
          <w:lang w:eastAsia="zh-CN"/>
        </w:rPr>
        <w:t xml:space="preserve"> </w:t>
      </w:r>
      <w:r>
        <w:rPr>
          <w:rFonts w:hint="eastAsia"/>
          <w:color w:val="auto"/>
          <w:highlight w:val="none"/>
        </w:rPr>
        <w:t>工期</w:t>
      </w:r>
      <w:bookmarkEnd w:id="73"/>
      <w:bookmarkEnd w:id="74"/>
      <w:bookmarkEnd w:id="75"/>
      <w:bookmarkEnd w:id="76"/>
      <w:bookmarkEnd w:id="77"/>
      <w:bookmarkEnd w:id="78"/>
      <w:bookmarkEnd w:id="79"/>
      <w:bookmarkEnd w:id="80"/>
      <w:bookmarkEnd w:id="81"/>
    </w:p>
    <w:p>
      <w:pPr>
        <w:spacing w:line="360" w:lineRule="auto"/>
        <w:ind w:left="821" w:hanging="820" w:hangingChars="342"/>
        <w:jc w:val="left"/>
        <w:rPr>
          <w:rFonts w:hint="eastAsia" w:ascii="宋体" w:hAnsi="宋体" w:cs="宋体"/>
          <w:color w:val="auto"/>
          <w:sz w:val="24"/>
          <w:highlight w:val="none"/>
        </w:rPr>
      </w:pPr>
      <w:r>
        <w:rPr>
          <w:rFonts w:hint="eastAsia" w:ascii="宋体" w:hAnsi="宋体" w:cs="宋体"/>
          <w:color w:val="auto"/>
          <w:sz w:val="24"/>
          <w:highlight w:val="none"/>
        </w:rPr>
        <w:t>1.10.1 设计工期：</w:t>
      </w:r>
      <w:r>
        <w:rPr>
          <w:rFonts w:hint="eastAsia" w:ascii="宋体" w:hAnsi="宋体" w:cs="宋体"/>
          <w:color w:val="auto"/>
          <w:kern w:val="0"/>
          <w:sz w:val="24"/>
          <w:highlight w:val="none"/>
        </w:rPr>
        <w:t>中</w:t>
      </w:r>
      <w:r>
        <w:rPr>
          <w:rFonts w:hint="eastAsia" w:ascii="宋体" w:hAnsi="宋体" w:cs="宋体"/>
          <w:color w:val="auto"/>
          <w:sz w:val="24"/>
          <w:highlight w:val="none"/>
        </w:rPr>
        <w:t>标人应在设计合同签订后 10 工作日内完成方案修改，方案确定后 20 工作日内完成初步设计，初步设计审查批准后 25 工作日内完成施工图设计，施工图设计文件经审查发现问题后 10 工作日内完成</w:t>
      </w:r>
      <w:r>
        <w:rPr>
          <w:rFonts w:hint="eastAsia" w:ascii="宋体" w:hAnsi="宋体" w:cs="宋体"/>
          <w:color w:val="auto"/>
          <w:kern w:val="0"/>
          <w:sz w:val="24"/>
          <w:highlight w:val="none"/>
        </w:rPr>
        <w:t>补充、修改。</w:t>
      </w:r>
      <w:r>
        <w:rPr>
          <w:rFonts w:hint="eastAsia" w:ascii="宋体" w:hAnsi="宋体" w:cs="宋体"/>
          <w:color w:val="auto"/>
          <w:sz w:val="24"/>
          <w:highlight w:val="none"/>
        </w:rPr>
        <w:t>如果延误工期，承包人向发包人支付的误期损害赔偿费每天为最终设计合同价格的0.3%；误期损害赔偿费的最高限额为最终设计合同价格的30%。</w:t>
      </w:r>
    </w:p>
    <w:p>
      <w:pPr>
        <w:spacing w:line="360" w:lineRule="auto"/>
        <w:ind w:left="821" w:hanging="820" w:hangingChars="342"/>
        <w:jc w:val="left"/>
        <w:rPr>
          <w:rFonts w:ascii="宋体" w:hAnsi="宋体" w:cs="宋体"/>
          <w:color w:val="auto"/>
          <w:sz w:val="24"/>
          <w:highlight w:val="none"/>
        </w:rPr>
      </w:pPr>
      <w:r>
        <w:rPr>
          <w:rFonts w:hint="eastAsia" w:ascii="宋体" w:hAnsi="宋体" w:cs="宋体"/>
          <w:color w:val="auto"/>
          <w:sz w:val="24"/>
          <w:highlight w:val="none"/>
        </w:rPr>
        <w:t>1.10.2 勘察工期：合同签订后，承包人收到发包人发出具备进场条件的通知起计30日内提交勘察成果文件。如果延误工期，承包人向发包人支付的误期损害赔偿费每天为最终勘察合同价格的0.3%；误期损害赔偿费的最高限额为最终勘察合同价格的30%。</w:t>
      </w:r>
    </w:p>
    <w:p>
      <w:pPr>
        <w:pStyle w:val="4"/>
        <w:rPr>
          <w:rFonts w:hint="eastAsia"/>
          <w:color w:val="auto"/>
          <w:highlight w:val="none"/>
        </w:rPr>
      </w:pPr>
      <w:bookmarkStart w:id="82" w:name="_Toc15092"/>
      <w:bookmarkStart w:id="83" w:name="_Toc21456"/>
      <w:bookmarkStart w:id="84" w:name="_Toc91748878"/>
      <w:bookmarkStart w:id="85" w:name="_Toc14859"/>
      <w:bookmarkStart w:id="86" w:name="_Toc20833"/>
      <w:bookmarkStart w:id="87" w:name="_Toc31964"/>
      <w:bookmarkStart w:id="88" w:name="_Toc16342"/>
      <w:bookmarkStart w:id="89" w:name="_Toc22159"/>
      <w:bookmarkStart w:id="90" w:name="_Toc3778"/>
      <w:r>
        <w:rPr>
          <w:rFonts w:hint="eastAsia"/>
          <w:color w:val="auto"/>
          <w:highlight w:val="none"/>
        </w:rPr>
        <w:t>1.11</w:t>
      </w:r>
      <w:r>
        <w:rPr>
          <w:rFonts w:hint="eastAsia"/>
          <w:color w:val="auto"/>
          <w:highlight w:val="none"/>
          <w:lang w:eastAsia="zh-CN"/>
        </w:rPr>
        <w:t xml:space="preserve"> </w:t>
      </w:r>
      <w:r>
        <w:rPr>
          <w:rFonts w:hint="eastAsia"/>
          <w:color w:val="auto"/>
          <w:highlight w:val="none"/>
        </w:rPr>
        <w:t>其他事项</w:t>
      </w:r>
      <w:bookmarkEnd w:id="82"/>
      <w:bookmarkEnd w:id="83"/>
      <w:bookmarkEnd w:id="84"/>
      <w:bookmarkEnd w:id="85"/>
      <w:bookmarkEnd w:id="86"/>
      <w:bookmarkEnd w:id="87"/>
      <w:bookmarkEnd w:id="88"/>
      <w:bookmarkEnd w:id="89"/>
      <w:bookmarkEnd w:id="90"/>
    </w:p>
    <w:p>
      <w:pPr>
        <w:spacing w:line="360" w:lineRule="auto"/>
        <w:ind w:left="845" w:hanging="844" w:hangingChars="352"/>
        <w:jc w:val="left"/>
        <w:rPr>
          <w:rFonts w:hint="eastAsia" w:hAnsi="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 xml:space="preserve">1 </w:t>
      </w:r>
      <w:r>
        <w:rPr>
          <w:rFonts w:hint="eastAsia" w:hAnsi="宋体"/>
          <w:color w:val="auto"/>
          <w:sz w:val="24"/>
          <w:highlight w:val="none"/>
        </w:rPr>
        <w:t>投标人可通过</w:t>
      </w:r>
      <w:r>
        <w:rPr>
          <w:rFonts w:hAnsi="宋体"/>
          <w:color w:val="auto"/>
          <w:sz w:val="24"/>
          <w:highlight w:val="none"/>
        </w:rPr>
        <w:fldChar w:fldCharType="begin"/>
      </w:r>
      <w:r>
        <w:rPr>
          <w:rFonts w:hAnsi="宋体"/>
          <w:color w:val="auto"/>
          <w:sz w:val="24"/>
          <w:highlight w:val="none"/>
        </w:rPr>
        <w:instrText xml:space="preserve"> HYPERLINK "</w:instrText>
      </w:r>
      <w:r>
        <w:rPr>
          <w:rFonts w:hint="eastAsia" w:hAnsi="宋体"/>
          <w:color w:val="auto"/>
          <w:sz w:val="24"/>
          <w:highlight w:val="none"/>
        </w:rPr>
        <w:instrText xml:space="preserve">http://maps.google.com</w:instrText>
      </w:r>
      <w:r>
        <w:rPr>
          <w:rFonts w:hAnsi="宋体"/>
          <w:color w:val="auto"/>
          <w:sz w:val="24"/>
          <w:highlight w:val="none"/>
        </w:rPr>
        <w:instrText xml:space="preserve">" </w:instrText>
      </w:r>
      <w:r>
        <w:rPr>
          <w:rFonts w:hAnsi="宋体"/>
          <w:color w:val="auto"/>
          <w:sz w:val="24"/>
          <w:highlight w:val="none"/>
        </w:rPr>
        <w:fldChar w:fldCharType="separate"/>
      </w:r>
      <w:r>
        <w:rPr>
          <w:rStyle w:val="11"/>
          <w:rFonts w:hint="eastAsia" w:hAnsi="宋体"/>
          <w:color w:val="auto"/>
          <w:sz w:val="24"/>
          <w:highlight w:val="none"/>
        </w:rPr>
        <w:t>http://maps.google.com</w:t>
      </w:r>
      <w:r>
        <w:rPr>
          <w:rFonts w:hAnsi="宋体"/>
          <w:color w:val="auto"/>
          <w:sz w:val="24"/>
          <w:highlight w:val="none"/>
        </w:rPr>
        <w:fldChar w:fldCharType="end"/>
      </w:r>
      <w:r>
        <w:rPr>
          <w:rFonts w:hint="eastAsia" w:hAnsi="宋体"/>
          <w:color w:val="auto"/>
          <w:sz w:val="24"/>
          <w:highlight w:val="none"/>
        </w:rPr>
        <w:t>选择satellite（卫星图象）观察本项目的周边环境。</w:t>
      </w:r>
    </w:p>
    <w:p>
      <w:pPr>
        <w:spacing w:line="360" w:lineRule="auto"/>
        <w:ind w:left="845" w:hanging="844" w:hangingChars="352"/>
        <w:jc w:val="left"/>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w:t>
      </w:r>
      <w:r>
        <w:rPr>
          <w:rFonts w:hint="eastAsia" w:ascii="宋体" w:hAnsi="宋体"/>
          <w:color w:val="auto"/>
          <w:sz w:val="24"/>
          <w:highlight w:val="none"/>
        </w:rPr>
        <w:t>本公告为招标文件的组成部分，更详细的信息以招标文件为准。</w:t>
      </w:r>
    </w:p>
    <w:p>
      <w:pPr>
        <w:spacing w:line="360" w:lineRule="auto"/>
        <w:ind w:left="845" w:hanging="844" w:hangingChars="352"/>
        <w:jc w:val="left"/>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潜在投标人或利害关系人对本招标公告及招标文件有异议的，向招标人书面提出。</w:t>
      </w:r>
    </w:p>
    <w:p>
      <w:pPr>
        <w:widowControl/>
        <w:shd w:val="clear" w:color="auto" w:fill="FFFFFF"/>
        <w:spacing w:line="360" w:lineRule="auto"/>
        <w:ind w:firstLine="84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异议受理部门：</w:t>
      </w:r>
      <w:r>
        <w:rPr>
          <w:rFonts w:hint="eastAsia" w:ascii="宋体" w:hAnsi="宋体"/>
          <w:color w:val="auto"/>
          <w:sz w:val="24"/>
          <w:highlight w:val="none"/>
        </w:rPr>
        <w:t>广州（清远）产业转移工业园建设和环境保护局</w:t>
      </w:r>
    </w:p>
    <w:p>
      <w:pPr>
        <w:widowControl/>
        <w:shd w:val="clear" w:color="auto" w:fill="FFFFFF"/>
        <w:adjustRightInd w:val="0"/>
        <w:spacing w:line="360" w:lineRule="auto"/>
        <w:ind w:left="420" w:firstLine="420"/>
        <w:jc w:val="left"/>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s="宋体"/>
          <w:color w:val="auto"/>
          <w:sz w:val="24"/>
          <w:highlight w:val="none"/>
          <w:u w:val="single" w:color="000000"/>
        </w:rPr>
        <w:t>韦先生</w:t>
      </w:r>
    </w:p>
    <w:p>
      <w:pPr>
        <w:widowControl/>
        <w:shd w:val="clear" w:color="auto" w:fill="FFFFFF"/>
        <w:adjustRightInd w:val="0"/>
        <w:spacing w:line="360" w:lineRule="auto"/>
        <w:ind w:left="420" w:firstLine="420"/>
        <w:jc w:val="left"/>
        <w:rPr>
          <w:rFonts w:ascii="宋体" w:hAnsi="宋体"/>
          <w:color w:val="auto"/>
          <w:sz w:val="24"/>
          <w:highlight w:val="none"/>
          <w:u w:val="single"/>
        </w:rPr>
      </w:pPr>
      <w:r>
        <w:rPr>
          <w:rFonts w:hint="eastAsia" w:ascii="宋体" w:hAnsi="宋体"/>
          <w:color w:val="auto"/>
          <w:sz w:val="24"/>
          <w:highlight w:val="none"/>
        </w:rPr>
        <w:t>电话：</w:t>
      </w:r>
      <w:r>
        <w:rPr>
          <w:rFonts w:hint="eastAsia" w:ascii="宋体" w:hAnsi="宋体" w:eastAsia="宋体" w:cs="Times New Roman"/>
          <w:color w:val="auto"/>
          <w:sz w:val="24"/>
          <w:szCs w:val="24"/>
          <w:highlight w:val="none"/>
          <w:u w:val="single"/>
        </w:rPr>
        <w:t>0763-6979861</w:t>
      </w:r>
    </w:p>
    <w:p>
      <w:pPr>
        <w:widowControl/>
        <w:shd w:val="clear" w:color="auto" w:fill="FFFFFF"/>
        <w:adjustRightInd w:val="0"/>
        <w:spacing w:line="360" w:lineRule="auto"/>
        <w:ind w:left="420" w:firstLine="420"/>
        <w:jc w:val="left"/>
        <w:rPr>
          <w:rFonts w:ascii="宋体" w:hAnsi="宋体"/>
          <w:color w:val="auto"/>
          <w:sz w:val="24"/>
          <w:highlight w:val="none"/>
        </w:rPr>
      </w:pPr>
      <w:r>
        <w:rPr>
          <w:rFonts w:ascii="宋体" w:hAnsi="宋体"/>
          <w:color w:val="auto"/>
          <w:sz w:val="24"/>
          <w:highlight w:val="none"/>
        </w:rPr>
        <w:t>地址：</w:t>
      </w:r>
      <w:r>
        <w:rPr>
          <w:rFonts w:hint="eastAsia" w:ascii="宋体" w:hAnsi="宋体"/>
          <w:color w:val="auto"/>
          <w:sz w:val="24"/>
          <w:highlight w:val="none"/>
        </w:rPr>
        <w:t>清远市清城区石角镇广清产业园广州路1号企业服务中心</w:t>
      </w:r>
    </w:p>
    <w:p>
      <w:pPr>
        <w:pStyle w:val="5"/>
        <w:spacing w:line="360" w:lineRule="auto"/>
        <w:ind w:left="720" w:hanging="720" w:hangingChars="3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本公告在广州公共资源交易网（网址：http://www.gzggzy.cn）、广东省招标投标监管网（网址：http://zbtb.gd.gov.cn）和中国招标投标公共服务平台发布（网址：http://www.cebpubservice.com/），本公告的修改、补充，在广州公共资源交易网发布。</w:t>
      </w:r>
      <w:r>
        <w:rPr>
          <w:rFonts w:hint="eastAsia" w:ascii="宋体" w:hAnsi="宋体" w:cs="宋体"/>
          <w:color w:val="auto"/>
          <w:sz w:val="24"/>
          <w:highlight w:val="none"/>
          <w:u w:val="single"/>
        </w:rPr>
        <w:t>本公告在各媒体发布的文本如有不同之处，以在广州公共资源交易中心网站发布的文本为准。</w:t>
      </w:r>
    </w:p>
    <w:p>
      <w:pPr>
        <w:pStyle w:val="4"/>
        <w:rPr>
          <w:color w:val="auto"/>
          <w:highlight w:val="none"/>
        </w:rPr>
      </w:pPr>
      <w:bookmarkStart w:id="91" w:name="_Toc20882"/>
      <w:bookmarkStart w:id="92" w:name="_Toc18836"/>
      <w:bookmarkStart w:id="93" w:name="_Toc91748879"/>
      <w:bookmarkStart w:id="94" w:name="_Toc9288"/>
      <w:bookmarkStart w:id="95" w:name="_Toc4976"/>
      <w:bookmarkStart w:id="96" w:name="_Toc30215"/>
      <w:bookmarkStart w:id="97" w:name="_Toc15671"/>
      <w:bookmarkStart w:id="98" w:name="_Toc24872"/>
      <w:bookmarkStart w:id="99" w:name="_Toc16648"/>
      <w:r>
        <w:rPr>
          <w:rFonts w:hint="eastAsia"/>
          <w:color w:val="auto"/>
          <w:highlight w:val="none"/>
        </w:rPr>
        <w:t>1.12</w:t>
      </w:r>
      <w:r>
        <w:rPr>
          <w:rFonts w:hint="eastAsia"/>
          <w:color w:val="auto"/>
          <w:highlight w:val="none"/>
          <w:lang w:eastAsia="zh-CN"/>
        </w:rPr>
        <w:t xml:space="preserve"> </w:t>
      </w:r>
      <w:r>
        <w:rPr>
          <w:rFonts w:hint="eastAsia"/>
          <w:color w:val="auto"/>
          <w:highlight w:val="none"/>
        </w:rPr>
        <w:t>招标人</w:t>
      </w:r>
      <w:bookmarkEnd w:id="91"/>
      <w:bookmarkEnd w:id="92"/>
      <w:bookmarkEnd w:id="93"/>
      <w:bookmarkEnd w:id="94"/>
      <w:bookmarkEnd w:id="95"/>
      <w:bookmarkEnd w:id="96"/>
      <w:bookmarkEnd w:id="97"/>
      <w:bookmarkEnd w:id="98"/>
      <w:bookmarkEnd w:id="99"/>
    </w:p>
    <w:p>
      <w:pPr>
        <w:spacing w:line="600" w:lineRule="exact"/>
        <w:ind w:left="0" w:firstLine="0" w:firstLineChars="0"/>
        <w:rPr>
          <w:rFonts w:hint="eastAsia" w:ascii="宋体" w:hAnsi="宋体"/>
          <w:color w:val="auto"/>
          <w:sz w:val="24"/>
          <w:highlight w:val="none"/>
          <w:u w:val="single" w:color="000000"/>
        </w:rPr>
      </w:pPr>
      <w:r>
        <w:rPr>
          <w:rFonts w:hint="eastAsia" w:ascii="宋体" w:hAnsi="宋体"/>
          <w:color w:val="auto"/>
          <w:sz w:val="24"/>
          <w:highlight w:val="none"/>
        </w:rPr>
        <w:t>1.12.1 名称：</w:t>
      </w:r>
      <w:r>
        <w:rPr>
          <w:rFonts w:hint="eastAsia" w:ascii="宋体" w:hAnsi="宋体"/>
          <w:color w:val="auto"/>
          <w:sz w:val="24"/>
          <w:highlight w:val="none"/>
          <w:u w:val="single"/>
        </w:rPr>
        <w:t>广州（清远）产业转移工业园财政投资项目管理中心</w:t>
      </w:r>
    </w:p>
    <w:p>
      <w:pPr>
        <w:spacing w:line="420" w:lineRule="exact"/>
        <w:ind w:left="984" w:hanging="983" w:hangingChars="410"/>
        <w:rPr>
          <w:rFonts w:ascii="宋体" w:hAnsi="宋体"/>
          <w:color w:val="auto"/>
          <w:sz w:val="24"/>
          <w:highlight w:val="none"/>
        </w:rPr>
      </w:pPr>
      <w:r>
        <w:rPr>
          <w:rFonts w:hint="eastAsia" w:ascii="宋体" w:hAnsi="宋体"/>
          <w:color w:val="auto"/>
          <w:sz w:val="24"/>
          <w:highlight w:val="none"/>
        </w:rPr>
        <w:t>1.12.2 邮政编码、地址：</w:t>
      </w:r>
      <w:r>
        <w:rPr>
          <w:rFonts w:hint="eastAsia" w:ascii="宋体" w:hAnsi="宋体"/>
          <w:color w:val="auto"/>
          <w:sz w:val="24"/>
          <w:highlight w:val="none"/>
          <w:u w:val="single"/>
          <w:lang w:val="en-US" w:eastAsia="zh-CN"/>
        </w:rPr>
        <w:t>511545、</w:t>
      </w:r>
      <w:r>
        <w:rPr>
          <w:rFonts w:hint="eastAsia" w:ascii="宋体" w:hAnsi="宋体"/>
          <w:color w:val="auto"/>
          <w:sz w:val="24"/>
          <w:highlight w:val="none"/>
          <w:u w:val="single"/>
        </w:rPr>
        <w:t>广东省清远市清城区石角镇广清产业园广州路</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号</w:t>
      </w:r>
    </w:p>
    <w:p>
      <w:pPr>
        <w:spacing w:line="420" w:lineRule="exact"/>
        <w:ind w:left="984" w:hanging="983" w:hangingChars="410"/>
        <w:jc w:val="left"/>
        <w:rPr>
          <w:rFonts w:hint="eastAsia" w:ascii="宋体" w:hAnsi="宋体" w:cs="宋体"/>
          <w:color w:val="auto"/>
          <w:sz w:val="24"/>
          <w:highlight w:val="none"/>
          <w:u w:val="single"/>
        </w:rPr>
      </w:pPr>
      <w:r>
        <w:rPr>
          <w:rFonts w:hint="eastAsia" w:ascii="宋体" w:hAnsi="宋体"/>
          <w:color w:val="auto"/>
          <w:sz w:val="24"/>
          <w:highlight w:val="none"/>
        </w:rPr>
        <w:t>1.12.3 电话（手机）号码：</w:t>
      </w:r>
      <w:r>
        <w:rPr>
          <w:rFonts w:hint="eastAsia" w:ascii="宋体" w:hAnsi="宋体" w:eastAsia="宋体" w:cs="Times New Roman"/>
          <w:color w:val="auto"/>
          <w:sz w:val="24"/>
          <w:szCs w:val="24"/>
          <w:highlight w:val="none"/>
          <w:u w:val="single"/>
        </w:rPr>
        <w:t>0763-6979861</w:t>
      </w:r>
    </w:p>
    <w:p>
      <w:pPr>
        <w:spacing w:line="420" w:lineRule="exact"/>
        <w:ind w:left="984" w:hanging="983" w:hangingChars="410"/>
        <w:jc w:val="left"/>
        <w:rPr>
          <w:rFonts w:ascii="宋体" w:hAnsi="宋体"/>
          <w:color w:val="auto"/>
          <w:sz w:val="24"/>
          <w:highlight w:val="none"/>
        </w:rPr>
      </w:pPr>
      <w:r>
        <w:rPr>
          <w:rFonts w:hint="eastAsia" w:ascii="宋体" w:hAnsi="宋体"/>
          <w:color w:val="auto"/>
          <w:sz w:val="24"/>
          <w:highlight w:val="none"/>
        </w:rPr>
        <w:t>1.12.4 传真号码：</w:t>
      </w:r>
      <w:r>
        <w:rPr>
          <w:rFonts w:hint="eastAsia" w:ascii="宋体" w:hAnsi="宋体"/>
          <w:color w:val="auto"/>
          <w:sz w:val="24"/>
          <w:highlight w:val="none"/>
          <w:u w:val="single" w:color="000000"/>
          <w:lang w:val="en-US" w:eastAsia="zh-CN"/>
        </w:rPr>
        <w:t>/</w:t>
      </w:r>
    </w:p>
    <w:p>
      <w:pPr>
        <w:pStyle w:val="4"/>
        <w:rPr>
          <w:color w:val="auto"/>
          <w:highlight w:val="none"/>
        </w:rPr>
      </w:pPr>
      <w:bookmarkStart w:id="100" w:name="_Toc23372"/>
      <w:bookmarkStart w:id="101" w:name="_Toc14070"/>
      <w:bookmarkStart w:id="102" w:name="_Toc91748880"/>
      <w:bookmarkStart w:id="103" w:name="_Toc32744"/>
      <w:bookmarkStart w:id="104" w:name="_Toc31618"/>
      <w:bookmarkStart w:id="105" w:name="_Toc50"/>
      <w:bookmarkStart w:id="106" w:name="_Toc4214"/>
      <w:bookmarkStart w:id="107" w:name="_Toc446"/>
      <w:bookmarkStart w:id="108" w:name="_Toc27887"/>
      <w:r>
        <w:rPr>
          <w:rFonts w:hint="eastAsia"/>
          <w:color w:val="auto"/>
          <w:highlight w:val="none"/>
        </w:rPr>
        <w:t>1.13  招标代理机构</w:t>
      </w:r>
      <w:bookmarkEnd w:id="100"/>
      <w:bookmarkEnd w:id="101"/>
      <w:bookmarkEnd w:id="102"/>
      <w:bookmarkEnd w:id="103"/>
      <w:bookmarkEnd w:id="104"/>
      <w:bookmarkEnd w:id="105"/>
      <w:bookmarkEnd w:id="106"/>
      <w:bookmarkEnd w:id="107"/>
      <w:bookmarkEnd w:id="108"/>
    </w:p>
    <w:p>
      <w:pPr>
        <w:spacing w:line="420" w:lineRule="exact"/>
        <w:ind w:left="984" w:hanging="983" w:hangingChars="410"/>
        <w:rPr>
          <w:rFonts w:hint="eastAsia" w:ascii="宋体" w:hAnsi="宋体" w:eastAsia="宋体"/>
          <w:color w:val="auto"/>
          <w:sz w:val="24"/>
          <w:highlight w:val="none"/>
          <w:lang w:eastAsia="zh-CN"/>
        </w:rPr>
      </w:pPr>
      <w:r>
        <w:rPr>
          <w:rFonts w:hint="eastAsia" w:ascii="宋体" w:hAnsi="宋体"/>
          <w:color w:val="auto"/>
          <w:sz w:val="24"/>
          <w:highlight w:val="none"/>
        </w:rPr>
        <w:t>1.13.1 名称：</w:t>
      </w:r>
      <w:r>
        <w:rPr>
          <w:rFonts w:hint="eastAsia" w:ascii="宋体" w:hAnsi="宋体"/>
          <w:color w:val="auto"/>
          <w:sz w:val="24"/>
          <w:highlight w:val="none"/>
          <w:u w:val="single" w:color="000000"/>
          <w:lang w:eastAsia="zh-CN"/>
        </w:rPr>
        <w:t>广东恒讯工程顾问有限公司</w:t>
      </w:r>
    </w:p>
    <w:p>
      <w:pPr>
        <w:spacing w:line="420" w:lineRule="exact"/>
        <w:ind w:left="984" w:hanging="983" w:hangingChars="410"/>
        <w:rPr>
          <w:rFonts w:hint="eastAsia" w:ascii="宋体" w:hAnsi="宋体" w:eastAsia="宋体"/>
          <w:color w:val="auto"/>
          <w:sz w:val="24"/>
          <w:highlight w:val="none"/>
          <w:lang w:eastAsia="zh-CN"/>
        </w:rPr>
      </w:pPr>
      <w:r>
        <w:rPr>
          <w:rFonts w:hint="eastAsia" w:ascii="宋体" w:hAnsi="宋体"/>
          <w:color w:val="auto"/>
          <w:sz w:val="24"/>
          <w:highlight w:val="none"/>
        </w:rPr>
        <w:t>1.13.2 邮政编码、地址：</w:t>
      </w:r>
      <w:r>
        <w:rPr>
          <w:rFonts w:hint="eastAsia" w:ascii="宋体" w:hAnsi="宋体"/>
          <w:color w:val="auto"/>
          <w:sz w:val="24"/>
          <w:highlight w:val="none"/>
          <w:u w:val="single"/>
          <w:lang w:val="en-US" w:eastAsia="zh-CN"/>
        </w:rPr>
        <w:t>511500、</w:t>
      </w:r>
      <w:r>
        <w:rPr>
          <w:rFonts w:hint="eastAsia" w:ascii="宋体" w:hAnsi="宋体" w:eastAsia="宋体" w:cs="Times New Roman"/>
          <w:i w:val="0"/>
          <w:iCs w:val="0"/>
          <w:caps w:val="0"/>
          <w:color w:val="auto"/>
          <w:spacing w:val="0"/>
          <w:sz w:val="24"/>
          <w:szCs w:val="24"/>
          <w:highlight w:val="none"/>
          <w:u w:val="single"/>
          <w:shd w:val="clear" w:color="auto" w:fill="auto"/>
          <w:lang w:eastAsia="zh-CN"/>
        </w:rPr>
        <w:t>清远市新城银泉南路瑞清花园东门斜对面二楼</w:t>
      </w:r>
    </w:p>
    <w:p>
      <w:pPr>
        <w:spacing w:line="420" w:lineRule="exact"/>
        <w:ind w:left="984" w:hanging="983" w:hangingChars="410"/>
        <w:jc w:val="left"/>
        <w:rPr>
          <w:rFonts w:hint="default" w:ascii="宋体" w:hAnsi="宋体" w:eastAsia="宋体"/>
          <w:color w:val="auto"/>
          <w:sz w:val="24"/>
          <w:highlight w:val="none"/>
          <w:lang w:val="en-US" w:eastAsia="zh-CN"/>
        </w:rPr>
      </w:pPr>
      <w:r>
        <w:rPr>
          <w:rFonts w:hint="eastAsia" w:ascii="宋体" w:hAnsi="宋体"/>
          <w:color w:val="auto"/>
          <w:sz w:val="24"/>
          <w:highlight w:val="none"/>
        </w:rPr>
        <w:t>1.13.3 电话（手机）号码：</w:t>
      </w:r>
      <w:r>
        <w:rPr>
          <w:rFonts w:hint="eastAsia" w:ascii="宋体" w:hAnsi="宋体"/>
          <w:color w:val="auto"/>
          <w:sz w:val="24"/>
          <w:highlight w:val="none"/>
          <w:u w:val="single"/>
          <w:lang w:val="en-US" w:eastAsia="zh-CN"/>
        </w:rPr>
        <w:t>0763-3365556</w:t>
      </w:r>
    </w:p>
    <w:p>
      <w:pPr>
        <w:spacing w:line="420" w:lineRule="exact"/>
        <w:ind w:left="984" w:hanging="983" w:hangingChars="410"/>
        <w:jc w:val="left"/>
        <w:rPr>
          <w:rFonts w:hint="eastAsia" w:ascii="宋体" w:hAnsi="宋体" w:eastAsia="宋体"/>
          <w:color w:val="auto"/>
          <w:sz w:val="24"/>
          <w:highlight w:val="none"/>
          <w:lang w:eastAsia="zh-CN"/>
        </w:rPr>
      </w:pPr>
      <w:r>
        <w:rPr>
          <w:rFonts w:hint="eastAsia" w:ascii="宋体" w:hAnsi="宋体"/>
          <w:color w:val="auto"/>
          <w:sz w:val="24"/>
          <w:highlight w:val="none"/>
        </w:rPr>
        <w:t>1.13.4 传真号码：</w:t>
      </w:r>
      <w:r>
        <w:rPr>
          <w:rFonts w:hint="eastAsia" w:ascii="宋体" w:hAnsi="宋体"/>
          <w:color w:val="auto"/>
          <w:sz w:val="24"/>
          <w:highlight w:val="none"/>
          <w:u w:val="single" w:color="000000"/>
          <w:lang w:val="en-US" w:eastAsia="zh-CN"/>
        </w:rPr>
        <w:t>0763-3365565</w:t>
      </w:r>
    </w:p>
    <w:p>
      <w:pPr>
        <w:spacing w:line="420" w:lineRule="exact"/>
        <w:ind w:left="984" w:hanging="983" w:hangingChars="410"/>
        <w:rPr>
          <w:rFonts w:hint="default" w:ascii="宋体" w:hAnsi="宋体" w:eastAsia="宋体"/>
          <w:color w:val="auto"/>
          <w:sz w:val="24"/>
          <w:highlight w:val="none"/>
          <w:lang w:val="en-US" w:eastAsia="zh-CN"/>
        </w:rPr>
      </w:pPr>
      <w:r>
        <w:rPr>
          <w:rFonts w:hint="eastAsia" w:ascii="宋体" w:hAnsi="宋体"/>
          <w:color w:val="auto"/>
          <w:sz w:val="24"/>
          <w:highlight w:val="none"/>
        </w:rPr>
        <w:t>1.13.5</w:t>
      </w:r>
      <w:r>
        <w:rPr>
          <w:rFonts w:hint="eastAsia" w:ascii="宋体" w:hAnsi="宋体" w:cs="宋体"/>
          <w:color w:val="auto"/>
          <w:sz w:val="24"/>
          <w:highlight w:val="none"/>
        </w:rPr>
        <w:t>电子</w:t>
      </w:r>
      <w:r>
        <w:rPr>
          <w:rFonts w:hint="eastAsia" w:ascii="宋体" w:hAnsi="宋体"/>
          <w:color w:val="auto"/>
          <w:sz w:val="24"/>
          <w:highlight w:val="none"/>
        </w:rPr>
        <w:t>邮</w:t>
      </w:r>
      <w:r>
        <w:rPr>
          <w:rFonts w:hint="eastAsia" w:ascii="宋体" w:hAnsi="宋体" w:cs="宋体"/>
          <w:color w:val="auto"/>
          <w:sz w:val="24"/>
          <w:highlight w:val="none"/>
        </w:rPr>
        <w:t>箱</w:t>
      </w:r>
      <w:r>
        <w:rPr>
          <w:rFonts w:hint="eastAsia" w:ascii="宋体" w:hAnsi="宋体"/>
          <w:color w:val="auto"/>
          <w:sz w:val="24"/>
          <w:highlight w:val="none"/>
        </w:rPr>
        <w:t>：</w:t>
      </w:r>
      <w:r>
        <w:rPr>
          <w:rFonts w:hint="eastAsia" w:ascii="宋体" w:hAnsi="宋体"/>
          <w:color w:val="auto"/>
          <w:sz w:val="24"/>
          <w:highlight w:val="none"/>
          <w:u w:val="single" w:color="000000"/>
          <w:lang w:val="en-US" w:eastAsia="zh-CN"/>
        </w:rPr>
        <w:t>qyhxgs@126.com</w:t>
      </w:r>
    </w:p>
    <w:p>
      <w:pPr>
        <w:spacing w:line="420" w:lineRule="exact"/>
        <w:ind w:left="988" w:hanging="988" w:hangingChars="410"/>
        <w:jc w:val="left"/>
        <w:outlineLvl w:val="0"/>
        <w:rPr>
          <w:rFonts w:ascii="宋体" w:hAnsi="宋体"/>
          <w:b/>
          <w:bCs/>
          <w:color w:val="auto"/>
          <w:sz w:val="24"/>
          <w:highlight w:val="none"/>
        </w:rPr>
      </w:pPr>
      <w:bookmarkStart w:id="109" w:name="_Toc20141"/>
      <w:bookmarkStart w:id="110" w:name="_Toc25030"/>
      <w:bookmarkStart w:id="111" w:name="_Toc5840"/>
      <w:bookmarkStart w:id="112" w:name="_Toc10826"/>
      <w:bookmarkStart w:id="113" w:name="_Toc9556"/>
      <w:bookmarkStart w:id="114" w:name="_Toc27838"/>
      <w:bookmarkStart w:id="115" w:name="_Toc26532"/>
      <w:bookmarkStart w:id="116" w:name="_Toc91748881"/>
      <w:bookmarkStart w:id="117" w:name="_Toc30931"/>
      <w:r>
        <w:rPr>
          <w:rFonts w:hint="eastAsia" w:ascii="宋体" w:hAnsi="宋体"/>
          <w:b/>
          <w:color w:val="auto"/>
          <w:sz w:val="24"/>
          <w:highlight w:val="none"/>
        </w:rPr>
        <w:t xml:space="preserve">1.14   </w:t>
      </w:r>
      <w:r>
        <w:rPr>
          <w:rFonts w:hint="eastAsia" w:ascii="宋体" w:hAnsi="宋体"/>
          <w:b/>
          <w:bCs/>
          <w:color w:val="auto"/>
          <w:sz w:val="24"/>
          <w:highlight w:val="none"/>
        </w:rPr>
        <w:t>交易服务机构</w:t>
      </w:r>
      <w:bookmarkEnd w:id="109"/>
      <w:bookmarkEnd w:id="110"/>
      <w:bookmarkEnd w:id="111"/>
      <w:bookmarkEnd w:id="112"/>
      <w:bookmarkEnd w:id="113"/>
      <w:bookmarkEnd w:id="114"/>
      <w:bookmarkEnd w:id="115"/>
      <w:bookmarkEnd w:id="116"/>
      <w:bookmarkEnd w:id="117"/>
    </w:p>
    <w:p>
      <w:pPr>
        <w:spacing w:line="420" w:lineRule="exact"/>
        <w:ind w:left="984" w:hanging="983" w:hangingChars="410"/>
        <w:rPr>
          <w:rFonts w:ascii="宋体" w:hAnsi="宋体"/>
          <w:color w:val="auto"/>
          <w:sz w:val="24"/>
          <w:highlight w:val="none"/>
        </w:rPr>
      </w:pPr>
      <w:r>
        <w:rPr>
          <w:rFonts w:hint="eastAsia" w:ascii="宋体" w:hAnsi="宋体"/>
          <w:color w:val="auto"/>
          <w:sz w:val="24"/>
          <w:highlight w:val="none"/>
        </w:rPr>
        <w:t>1.14.1 名称：</w:t>
      </w:r>
      <w:r>
        <w:rPr>
          <w:rFonts w:hint="eastAsia" w:ascii="宋体" w:hAnsi="宋体"/>
          <w:color w:val="auto"/>
          <w:sz w:val="24"/>
          <w:highlight w:val="none"/>
          <w:u w:val="single" w:color="000000"/>
        </w:rPr>
        <w:t>广州公共资源交易中心</w:t>
      </w:r>
    </w:p>
    <w:p>
      <w:pPr>
        <w:spacing w:line="420" w:lineRule="exact"/>
        <w:ind w:left="984" w:hanging="983" w:hangingChars="410"/>
        <w:rPr>
          <w:rFonts w:hint="eastAsia" w:ascii="宋体" w:hAnsi="宋体" w:eastAsia="微软雅黑"/>
          <w:color w:val="auto"/>
          <w:sz w:val="24"/>
          <w:highlight w:val="none"/>
          <w:lang w:val="en-US" w:eastAsia="zh-CN"/>
        </w:rPr>
      </w:pPr>
      <w:r>
        <w:rPr>
          <w:rFonts w:hint="eastAsia" w:ascii="宋体" w:hAnsi="宋体"/>
          <w:color w:val="auto"/>
          <w:sz w:val="24"/>
          <w:highlight w:val="none"/>
        </w:rPr>
        <w:t>1.14.2 邮政编码、地址：</w:t>
      </w:r>
      <w:r>
        <w:rPr>
          <w:rFonts w:hint="eastAsia" w:ascii="宋体" w:hAnsi="宋体" w:eastAsia="宋体" w:cs="宋体"/>
          <w:bCs/>
          <w:color w:val="auto"/>
          <w:sz w:val="24"/>
          <w:highlight w:val="none"/>
          <w:u w:val="single" w:color="000000"/>
          <w:lang w:val="en-US" w:eastAsia="zh-CN"/>
        </w:rPr>
        <w:t>510630、</w:t>
      </w:r>
      <w:r>
        <w:rPr>
          <w:rFonts w:hint="eastAsia" w:ascii="宋体" w:hAnsi="宋体" w:eastAsia="宋体" w:cs="宋体"/>
          <w:i w:val="0"/>
          <w:iCs w:val="0"/>
          <w:caps w:val="0"/>
          <w:color w:val="auto"/>
          <w:spacing w:val="0"/>
          <w:sz w:val="24"/>
          <w:szCs w:val="24"/>
          <w:highlight w:val="none"/>
          <w:u w:val="single"/>
          <w:shd w:val="clear" w:color="auto" w:fill="FFFFFF"/>
        </w:rPr>
        <w:t>广州市天河区天润路333号</w:t>
      </w:r>
    </w:p>
    <w:p>
      <w:pPr>
        <w:spacing w:line="420" w:lineRule="exact"/>
        <w:ind w:left="984" w:hanging="983" w:hangingChars="410"/>
        <w:jc w:val="left"/>
        <w:rPr>
          <w:rFonts w:ascii="宋体" w:hAnsi="宋体"/>
          <w:color w:val="auto"/>
          <w:sz w:val="24"/>
          <w:highlight w:val="none"/>
        </w:rPr>
      </w:pPr>
      <w:r>
        <w:rPr>
          <w:rFonts w:hint="eastAsia" w:ascii="宋体" w:hAnsi="宋体"/>
          <w:color w:val="auto"/>
          <w:sz w:val="24"/>
          <w:highlight w:val="none"/>
        </w:rPr>
        <w:t>1.14.3 电话（手机）号码：</w:t>
      </w:r>
      <w:r>
        <w:rPr>
          <w:rFonts w:hint="eastAsia" w:ascii="宋体" w:hAnsi="宋体" w:eastAsia="宋体" w:cs="宋体"/>
          <w:i w:val="0"/>
          <w:iCs w:val="0"/>
          <w:caps w:val="0"/>
          <w:color w:val="auto"/>
          <w:spacing w:val="0"/>
          <w:sz w:val="24"/>
          <w:szCs w:val="24"/>
          <w:highlight w:val="none"/>
          <w:u w:val="single"/>
          <w:shd w:val="clear" w:color="auto" w:fill="FFFFFF"/>
        </w:rPr>
        <w:t>020-28866000</w:t>
      </w:r>
    </w:p>
    <w:p>
      <w:pPr>
        <w:spacing w:line="420" w:lineRule="exact"/>
        <w:ind w:left="984" w:hanging="983" w:hangingChars="410"/>
        <w:jc w:val="left"/>
        <w:rPr>
          <w:rFonts w:ascii="宋体" w:hAnsi="宋体"/>
          <w:color w:val="auto"/>
          <w:sz w:val="24"/>
          <w:highlight w:val="none"/>
        </w:rPr>
      </w:pPr>
      <w:r>
        <w:rPr>
          <w:rFonts w:hint="eastAsia" w:ascii="宋体" w:hAnsi="宋体"/>
          <w:color w:val="auto"/>
          <w:sz w:val="24"/>
          <w:highlight w:val="none"/>
        </w:rPr>
        <w:t>1.14.4 传真号码：</w:t>
      </w:r>
      <w:r>
        <w:rPr>
          <w:rFonts w:hint="eastAsia" w:ascii="宋体" w:hAnsi="宋体"/>
          <w:color w:val="auto"/>
          <w:sz w:val="24"/>
          <w:highlight w:val="none"/>
          <w:u w:val="single" w:color="000000"/>
        </w:rPr>
        <w:t>/</w:t>
      </w:r>
    </w:p>
    <w:p>
      <w:pPr>
        <w:spacing w:line="420" w:lineRule="exact"/>
        <w:ind w:left="984" w:hanging="983" w:hangingChars="410"/>
        <w:rPr>
          <w:rFonts w:ascii="宋体" w:hAnsi="宋体"/>
          <w:color w:val="auto"/>
          <w:sz w:val="24"/>
          <w:highlight w:val="none"/>
        </w:rPr>
      </w:pPr>
      <w:r>
        <w:rPr>
          <w:rFonts w:hint="eastAsia" w:ascii="宋体" w:hAnsi="宋体"/>
          <w:color w:val="auto"/>
          <w:sz w:val="24"/>
          <w:highlight w:val="none"/>
        </w:rPr>
        <w:t>1.14.5 网址：</w:t>
      </w:r>
      <w:r>
        <w:rPr>
          <w:color w:val="auto"/>
          <w:highlight w:val="none"/>
        </w:rPr>
        <w:fldChar w:fldCharType="begin"/>
      </w:r>
      <w:r>
        <w:rPr>
          <w:color w:val="auto"/>
          <w:highlight w:val="none"/>
        </w:rPr>
        <w:instrText xml:space="preserve">HYPERLINK "http://www.gzzb.gd.cn"</w:instrText>
      </w:r>
      <w:r>
        <w:rPr>
          <w:color w:val="auto"/>
          <w:highlight w:val="none"/>
        </w:rPr>
        <w:fldChar w:fldCharType="separate"/>
      </w:r>
      <w:r>
        <w:rPr>
          <w:color w:val="auto"/>
          <w:highlight w:val="none"/>
        </w:rPr>
        <w:fldChar w:fldCharType="end"/>
      </w:r>
      <w:r>
        <w:rPr>
          <w:rFonts w:ascii="宋体" w:hAnsi="宋体"/>
          <w:color w:val="auto"/>
          <w:sz w:val="24"/>
          <w:highlight w:val="none"/>
          <w:u w:val="single" w:color="000000"/>
        </w:rPr>
        <w:t>http://www.gzggzy.cn/</w:t>
      </w:r>
    </w:p>
    <w:p>
      <w:pPr>
        <w:spacing w:line="420" w:lineRule="exact"/>
        <w:ind w:left="988" w:hanging="988" w:hangingChars="410"/>
        <w:jc w:val="left"/>
        <w:outlineLvl w:val="0"/>
        <w:rPr>
          <w:rFonts w:ascii="宋体" w:hAnsi="宋体"/>
          <w:b/>
          <w:bCs/>
          <w:color w:val="auto"/>
          <w:sz w:val="24"/>
          <w:highlight w:val="none"/>
        </w:rPr>
      </w:pPr>
      <w:bookmarkStart w:id="118" w:name="_Toc1475"/>
      <w:bookmarkStart w:id="119" w:name="_Toc19694"/>
      <w:bookmarkStart w:id="120" w:name="_Toc16420"/>
      <w:bookmarkStart w:id="121" w:name="_Toc30111"/>
      <w:bookmarkStart w:id="122" w:name="_Toc13978"/>
      <w:bookmarkStart w:id="123" w:name="_Toc28079"/>
      <w:bookmarkStart w:id="124" w:name="_Toc91748882"/>
      <w:bookmarkStart w:id="125" w:name="_Toc8662"/>
      <w:bookmarkStart w:id="126" w:name="_Toc32734"/>
      <w:r>
        <w:rPr>
          <w:rFonts w:hint="eastAsia" w:ascii="宋体" w:hAnsi="宋体"/>
          <w:b/>
          <w:bCs/>
          <w:color w:val="auto"/>
          <w:sz w:val="24"/>
          <w:highlight w:val="none"/>
        </w:rPr>
        <w:t>1.15   招标管理机构</w:t>
      </w:r>
      <w:bookmarkEnd w:id="118"/>
      <w:bookmarkEnd w:id="119"/>
      <w:bookmarkEnd w:id="120"/>
      <w:bookmarkEnd w:id="121"/>
      <w:bookmarkEnd w:id="122"/>
      <w:bookmarkEnd w:id="123"/>
      <w:bookmarkEnd w:id="124"/>
      <w:bookmarkEnd w:id="125"/>
      <w:bookmarkEnd w:id="126"/>
    </w:p>
    <w:p>
      <w:pPr>
        <w:spacing w:line="420" w:lineRule="exact"/>
        <w:ind w:left="984" w:hanging="983" w:hangingChars="410"/>
        <w:jc w:val="left"/>
        <w:rPr>
          <w:rFonts w:ascii="宋体" w:hAnsi="宋体"/>
          <w:color w:val="auto"/>
          <w:sz w:val="24"/>
          <w:highlight w:val="none"/>
        </w:rPr>
      </w:pPr>
      <w:r>
        <w:rPr>
          <w:rFonts w:hint="eastAsia" w:ascii="宋体" w:hAnsi="宋体"/>
          <w:color w:val="auto"/>
          <w:sz w:val="24"/>
          <w:highlight w:val="none"/>
        </w:rPr>
        <w:t>1.15.1 名称：</w:t>
      </w:r>
      <w:r>
        <w:rPr>
          <w:rFonts w:hint="eastAsia" w:ascii="宋体" w:hAnsi="宋体"/>
          <w:color w:val="auto"/>
          <w:sz w:val="24"/>
          <w:highlight w:val="none"/>
          <w:u w:val="single"/>
        </w:rPr>
        <w:t>广州（清远）产业转移工业园建设和环境保护局</w:t>
      </w:r>
    </w:p>
    <w:p>
      <w:pPr>
        <w:spacing w:line="420" w:lineRule="exact"/>
        <w:ind w:left="984" w:hanging="983" w:hangingChars="410"/>
        <w:jc w:val="left"/>
        <w:rPr>
          <w:rFonts w:ascii="宋体" w:hAnsi="宋体"/>
          <w:color w:val="auto"/>
          <w:sz w:val="24"/>
          <w:highlight w:val="none"/>
        </w:rPr>
      </w:pPr>
      <w:r>
        <w:rPr>
          <w:rFonts w:hint="eastAsia" w:ascii="宋体" w:hAnsi="宋体"/>
          <w:color w:val="auto"/>
          <w:sz w:val="24"/>
          <w:highlight w:val="none"/>
        </w:rPr>
        <w:t>1.15.2 邮政编码、地址：</w:t>
      </w:r>
      <w:r>
        <w:rPr>
          <w:rFonts w:hint="eastAsia" w:ascii="宋体" w:hAnsi="宋体"/>
          <w:color w:val="auto"/>
          <w:sz w:val="24"/>
          <w:highlight w:val="none"/>
          <w:u w:val="single"/>
          <w:lang w:val="en-US" w:eastAsia="zh-CN"/>
        </w:rPr>
        <w:t>511545、</w:t>
      </w:r>
      <w:r>
        <w:rPr>
          <w:rFonts w:hint="eastAsia" w:ascii="宋体" w:hAnsi="宋体"/>
          <w:color w:val="auto"/>
          <w:sz w:val="24"/>
          <w:highlight w:val="none"/>
          <w:u w:val="single"/>
        </w:rPr>
        <w:t>清远市清城区石角镇广清产业园广州路1号企业服务中心</w:t>
      </w:r>
    </w:p>
    <w:p>
      <w:pPr>
        <w:spacing w:line="420" w:lineRule="exact"/>
        <w:ind w:left="984" w:hanging="983" w:hangingChars="410"/>
        <w:jc w:val="left"/>
        <w:rPr>
          <w:rFonts w:hint="default" w:ascii="宋体" w:hAnsi="宋体" w:eastAsia="宋体"/>
          <w:color w:val="auto"/>
          <w:sz w:val="24"/>
          <w:highlight w:val="none"/>
          <w:lang w:val="en-US" w:eastAsia="zh-CN"/>
        </w:rPr>
      </w:pPr>
      <w:r>
        <w:rPr>
          <w:rFonts w:hint="eastAsia" w:ascii="宋体" w:hAnsi="宋体"/>
          <w:color w:val="auto"/>
          <w:sz w:val="24"/>
          <w:highlight w:val="none"/>
        </w:rPr>
        <w:t>1.15.3 电话号码：</w:t>
      </w:r>
      <w:r>
        <w:rPr>
          <w:rFonts w:hint="eastAsia" w:ascii="宋体" w:hAnsi="宋体" w:eastAsia="宋体" w:cs="Times New Roman"/>
          <w:color w:val="auto"/>
          <w:sz w:val="24"/>
          <w:szCs w:val="24"/>
          <w:highlight w:val="none"/>
          <w:u w:val="single"/>
        </w:rPr>
        <w:t>0763-6979</w:t>
      </w:r>
      <w:r>
        <w:rPr>
          <w:rFonts w:hint="eastAsia" w:ascii="宋体" w:hAnsi="宋体" w:eastAsia="宋体" w:cs="Times New Roman"/>
          <w:color w:val="auto"/>
          <w:sz w:val="24"/>
          <w:szCs w:val="24"/>
          <w:highlight w:val="none"/>
          <w:u w:val="single"/>
          <w:lang w:val="en-US" w:eastAsia="zh-CN"/>
        </w:rPr>
        <w:t>891</w:t>
      </w:r>
    </w:p>
    <w:p>
      <w:pPr>
        <w:spacing w:line="420" w:lineRule="exact"/>
        <w:ind w:left="984" w:hanging="983" w:hangingChars="410"/>
        <w:rPr>
          <w:rFonts w:hint="eastAsia" w:ascii="宋体" w:hAnsi="宋体"/>
          <w:color w:val="auto"/>
          <w:sz w:val="24"/>
          <w:highlight w:val="none"/>
          <w:u w:val="single" w:color="000000"/>
          <w:lang w:val="en-US" w:eastAsia="zh-CN"/>
        </w:rPr>
      </w:pPr>
      <w:r>
        <w:rPr>
          <w:rFonts w:hint="eastAsia" w:ascii="宋体" w:hAnsi="宋体"/>
          <w:color w:val="auto"/>
          <w:sz w:val="24"/>
          <w:highlight w:val="none"/>
        </w:rPr>
        <w:t>1.15.4 传真号码：</w:t>
      </w:r>
      <w:r>
        <w:rPr>
          <w:rFonts w:hint="eastAsia" w:ascii="宋体" w:hAnsi="宋体"/>
          <w:color w:val="auto"/>
          <w:sz w:val="24"/>
          <w:highlight w:val="none"/>
          <w:u w:val="single" w:color="000000"/>
          <w:lang w:val="en-US" w:eastAsia="zh-CN"/>
        </w:rPr>
        <w:t>/</w:t>
      </w:r>
    </w:p>
    <w:p>
      <w:pPr>
        <w:pStyle w:val="12"/>
        <w:rPr>
          <w:rFonts w:hint="eastAsia" w:ascii="宋体" w:hAnsi="宋体"/>
          <w:color w:val="auto"/>
          <w:sz w:val="24"/>
          <w:highlight w:val="none"/>
          <w:u w:val="single" w:color="000000"/>
          <w:lang w:val="en-US" w:eastAsia="zh-CN"/>
        </w:rPr>
      </w:pPr>
    </w:p>
    <w:p>
      <w:pPr>
        <w:pStyle w:val="12"/>
        <w:rPr>
          <w:rFonts w:hint="eastAsia" w:ascii="宋体" w:hAnsi="宋体"/>
          <w:color w:val="auto"/>
          <w:sz w:val="24"/>
          <w:highlight w:val="none"/>
          <w:u w:val="single" w:color="000000"/>
          <w:lang w:val="en-US" w:eastAsia="zh-CN"/>
        </w:rPr>
      </w:pPr>
    </w:p>
    <w:p>
      <w:pPr>
        <w:pStyle w:val="12"/>
        <w:rPr>
          <w:rFonts w:hint="eastAsia" w:ascii="宋体" w:hAnsi="宋体"/>
          <w:color w:val="auto"/>
          <w:sz w:val="24"/>
          <w:highlight w:val="none"/>
          <w:u w:val="single" w:color="000000"/>
          <w:lang w:val="en-US" w:eastAsia="zh-CN"/>
        </w:rPr>
      </w:pPr>
    </w:p>
    <w:p>
      <w:pPr>
        <w:spacing w:line="360" w:lineRule="auto"/>
        <w:ind w:left="984" w:hanging="983" w:hangingChars="410"/>
        <w:jc w:val="right"/>
        <w:rPr>
          <w:rFonts w:hint="eastAsia" w:ascii="宋体" w:hAnsi="宋体"/>
          <w:color w:val="auto"/>
          <w:sz w:val="24"/>
          <w:highlight w:val="none"/>
        </w:rPr>
      </w:pPr>
      <w:r>
        <w:rPr>
          <w:rFonts w:hint="eastAsia" w:ascii="宋体" w:hAnsi="宋体"/>
          <w:color w:val="auto"/>
          <w:sz w:val="24"/>
          <w:highlight w:val="none"/>
        </w:rPr>
        <w:t>招标</w:t>
      </w:r>
      <w:r>
        <w:rPr>
          <w:rFonts w:hint="eastAsia" w:ascii="宋体" w:hAnsi="宋体"/>
          <w:color w:val="auto"/>
          <w:sz w:val="24"/>
          <w:highlight w:val="none"/>
          <w:lang w:val="en-US" w:eastAsia="zh-CN"/>
        </w:rPr>
        <w:t>人</w:t>
      </w:r>
      <w:r>
        <w:rPr>
          <w:rFonts w:hint="eastAsia" w:ascii="宋体" w:hAnsi="宋体"/>
          <w:color w:val="auto"/>
          <w:sz w:val="24"/>
          <w:highlight w:val="none"/>
        </w:rPr>
        <w:t xml:space="preserve">：广州（清远）产业转移工业园财政投资项目管理中心         </w:t>
      </w:r>
    </w:p>
    <w:p>
      <w:pPr>
        <w:spacing w:line="360" w:lineRule="auto"/>
        <w:ind w:left="984" w:hanging="983" w:hangingChars="410"/>
        <w:jc w:val="right"/>
        <w:rPr>
          <w:rFonts w:hint="eastAsia" w:ascii="宋体" w:hAnsi="宋体"/>
          <w:color w:val="auto"/>
          <w:sz w:val="24"/>
          <w:highlight w:val="none"/>
        </w:rPr>
      </w:pPr>
      <w:r>
        <w:rPr>
          <w:rFonts w:hint="eastAsia" w:ascii="宋体" w:hAnsi="宋体"/>
          <w:color w:val="auto"/>
          <w:sz w:val="24"/>
          <w:highlight w:val="none"/>
        </w:rPr>
        <w:t xml:space="preserve">                              招标代理机构：广东恒讯工程顾问有限公司                                   </w:t>
      </w:r>
    </w:p>
    <w:p>
      <w:pPr>
        <w:spacing w:line="360" w:lineRule="auto"/>
        <w:ind w:left="984" w:hanging="983" w:hangingChars="410"/>
        <w:jc w:val="right"/>
        <w:rPr>
          <w:rFonts w:hint="eastAsia" w:ascii="宋体" w:hAnsi="宋体"/>
          <w:color w:val="auto"/>
          <w:sz w:val="24"/>
          <w:highlight w:val="none"/>
        </w:rPr>
      </w:pPr>
      <w:r>
        <w:rPr>
          <w:rFonts w:hint="eastAsia" w:ascii="宋体" w:hAnsi="宋体"/>
          <w:color w:val="auto"/>
          <w:sz w:val="24"/>
          <w:highlight w:val="none"/>
        </w:rPr>
        <w:t xml:space="preserve">                                      日期：</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spacing w:line="420" w:lineRule="exact"/>
        <w:ind w:left="984" w:hanging="983" w:hangingChars="410"/>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outlineLvl w:val="0"/>
        <w:rPr>
          <w:rFonts w:hint="eastAsia" w:ascii="宋体" w:hAnsi="宋体"/>
          <w:b/>
          <w:bCs/>
          <w:color w:val="auto"/>
          <w:sz w:val="24"/>
          <w:szCs w:val="24"/>
          <w:highlight w:val="none"/>
          <w:u w:val="none" w:color="auto"/>
        </w:rPr>
      </w:pPr>
      <w:bookmarkStart w:id="127" w:name="_Toc7653"/>
      <w:r>
        <w:rPr>
          <w:rFonts w:hint="eastAsia" w:ascii="宋体" w:hAnsi="宋体"/>
          <w:color w:val="auto"/>
          <w:sz w:val="24"/>
          <w:szCs w:val="24"/>
          <w:highlight w:val="none"/>
          <w:u w:val="none" w:color="auto"/>
          <w:lang w:val="en-US" w:eastAsia="zh-CN"/>
        </w:rPr>
        <w:t>附录1 《联合体共同投标协议》</w:t>
      </w:r>
      <w:bookmarkEnd w:id="127"/>
    </w:p>
    <w:p>
      <w:pPr>
        <w:wordWrap w:val="0"/>
        <w:topLinePunct/>
        <w:jc w:val="center"/>
        <w:rPr>
          <w:rFonts w:ascii="宋体" w:hAnsi="宋体"/>
          <w:b/>
          <w:bCs/>
          <w:strike/>
          <w:color w:val="auto"/>
          <w:highlight w:val="none"/>
        </w:rPr>
      </w:pPr>
    </w:p>
    <w:p>
      <w:pPr>
        <w:jc w:val="center"/>
        <w:rPr>
          <w:rFonts w:hint="eastAsia" w:ascii="宋体" w:hAnsi="宋体"/>
          <w:b/>
          <w:bCs/>
          <w:color w:val="auto"/>
          <w:sz w:val="32"/>
          <w:highlight w:val="none"/>
        </w:rPr>
      </w:pPr>
      <w:r>
        <w:rPr>
          <w:rFonts w:hint="eastAsia" w:ascii="宋体" w:hAnsi="宋体"/>
          <w:b/>
          <w:bCs/>
          <w:color w:val="auto"/>
          <w:sz w:val="32"/>
          <w:highlight w:val="none"/>
        </w:rPr>
        <w:t>联合体共同投标协议</w:t>
      </w:r>
    </w:p>
    <w:p>
      <w:pPr>
        <w:wordWrap w:val="0"/>
        <w:topLinePunct/>
        <w:rPr>
          <w:rFonts w:hint="eastAsia" w:ascii="宋体" w:hAnsi="宋体"/>
          <w:color w:val="auto"/>
          <w:sz w:val="24"/>
          <w:highlight w:val="none"/>
        </w:rPr>
      </w:pPr>
    </w:p>
    <w:p>
      <w:pPr>
        <w:wordWrap w:val="0"/>
        <w:topLinePunct/>
        <w:jc w:val="left"/>
        <w:rPr>
          <w:rFonts w:hint="eastAsia" w:ascii="宋体" w:hAnsi="宋体"/>
          <w:color w:val="auto"/>
          <w:sz w:val="24"/>
          <w:szCs w:val="24"/>
          <w:highlight w:val="none"/>
        </w:rPr>
      </w:pPr>
      <w:r>
        <w:rPr>
          <w:rFonts w:hint="eastAsia" w:ascii="宋体" w:hAnsi="宋体"/>
          <w:color w:val="auto"/>
          <w:sz w:val="24"/>
          <w:szCs w:val="24"/>
          <w:highlight w:val="none"/>
        </w:rPr>
        <w:t>投标项目名称：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6"/>
        <w:wordWrap w:val="0"/>
        <w:topLinePunct/>
        <w:rPr>
          <w:rFonts w:hint="eastAsia" w:hAnsi="宋体"/>
          <w:color w:val="auto"/>
          <w:sz w:val="24"/>
          <w:szCs w:val="24"/>
          <w:highlight w:val="none"/>
        </w:rPr>
      </w:pPr>
    </w:p>
    <w:p>
      <w:pPr>
        <w:pStyle w:val="6"/>
        <w:wordWrap w:val="0"/>
        <w:topLinePunct/>
        <w:rPr>
          <w:rFonts w:hAnsi="宋体"/>
          <w:color w:val="auto"/>
          <w:sz w:val="24"/>
          <w:szCs w:val="24"/>
          <w:highlight w:val="none"/>
        </w:rPr>
      </w:pPr>
      <w:r>
        <w:rPr>
          <w:rFonts w:hint="eastAsia" w:hAnsi="宋体"/>
          <w:color w:val="auto"/>
          <w:sz w:val="24"/>
          <w:szCs w:val="24"/>
          <w:highlight w:val="none"/>
        </w:rPr>
        <w:t>致：</w:t>
      </w:r>
      <w:r>
        <w:rPr>
          <w:rFonts w:hint="eastAsia" w:hAnsi="宋体"/>
          <w:color w:val="auto"/>
          <w:sz w:val="24"/>
          <w:szCs w:val="24"/>
          <w:highlight w:val="none"/>
          <w:u w:val="single"/>
        </w:rPr>
        <w:t xml:space="preserve">                                    </w:t>
      </w:r>
      <w:r>
        <w:rPr>
          <w:rFonts w:hint="eastAsia" w:hAnsi="宋体"/>
          <w:color w:val="auto"/>
          <w:sz w:val="24"/>
          <w:szCs w:val="24"/>
          <w:highlight w:val="none"/>
        </w:rPr>
        <w:t>（招标人、招标代理机构名称）</w:t>
      </w:r>
    </w:p>
    <w:p>
      <w:pPr>
        <w:wordWrap w:val="0"/>
        <w:topLinePunct/>
        <w:jc w:val="left"/>
        <w:rPr>
          <w:rFonts w:ascii="宋体" w:hAnsi="宋体"/>
          <w:color w:val="auto"/>
          <w:sz w:val="24"/>
          <w:szCs w:val="24"/>
          <w:highlight w:val="none"/>
        </w:rPr>
      </w:pPr>
    </w:p>
    <w:p>
      <w:pPr>
        <w:pStyle w:val="6"/>
        <w:ind w:firstLine="420"/>
        <w:rPr>
          <w:rFonts w:hAnsi="宋体"/>
          <w:color w:val="auto"/>
          <w:sz w:val="24"/>
          <w:szCs w:val="24"/>
          <w:highlight w:val="none"/>
        </w:rPr>
      </w:pPr>
      <w:r>
        <w:rPr>
          <w:rFonts w:hint="eastAsia" w:hAnsi="宋体"/>
          <w:color w:val="auto"/>
          <w:sz w:val="24"/>
          <w:szCs w:val="24"/>
          <w:highlight w:val="none"/>
        </w:rPr>
        <w:t>我方决定组成联合体共同参加以上项目的投标，若中标，联合体各成员向招标人承担连带责任。我方授权委托本协议牵头人，代表所有联合体成员参加投标、提交投标文件，以及与招标人签订合同，负责整个合同实施阶段的协调工作。合同履行过程中，由本协议牵头人负责办理勘察设计费的请付款手续、开具发票及收取合同款项。</w:t>
      </w:r>
    </w:p>
    <w:p>
      <w:pPr>
        <w:pStyle w:val="6"/>
        <w:ind w:firstLine="420"/>
        <w:rPr>
          <w:rFonts w:hint="eastAsia" w:hAnsi="宋体"/>
          <w:color w:val="auto"/>
          <w:sz w:val="24"/>
          <w:szCs w:val="24"/>
          <w:highlight w:val="none"/>
        </w:rPr>
      </w:pPr>
      <w:r>
        <w:rPr>
          <w:rFonts w:hint="eastAsia" w:hAnsi="宋体"/>
          <w:color w:val="auto"/>
          <w:sz w:val="24"/>
          <w:szCs w:val="24"/>
          <w:highlight w:val="none"/>
        </w:rPr>
        <w:t>贵方应付款项直接支付至如下帐户：</w:t>
      </w:r>
    </w:p>
    <w:p>
      <w:pPr>
        <w:pStyle w:val="6"/>
        <w:ind w:firstLine="420"/>
        <w:rPr>
          <w:rFonts w:hint="eastAsia" w:hAnsi="宋体"/>
          <w:color w:val="auto"/>
          <w:sz w:val="24"/>
          <w:szCs w:val="24"/>
          <w:highlight w:val="none"/>
        </w:rPr>
      </w:pPr>
      <w:r>
        <w:rPr>
          <w:rFonts w:hint="eastAsia" w:hAnsi="宋体"/>
          <w:color w:val="auto"/>
          <w:sz w:val="24"/>
          <w:szCs w:val="24"/>
          <w:highlight w:val="none"/>
        </w:rPr>
        <w:t>账户名：</w:t>
      </w:r>
    </w:p>
    <w:p>
      <w:pPr>
        <w:pStyle w:val="6"/>
        <w:ind w:firstLine="420"/>
        <w:rPr>
          <w:rFonts w:hint="eastAsia" w:hAnsi="宋体"/>
          <w:color w:val="auto"/>
          <w:sz w:val="24"/>
          <w:szCs w:val="24"/>
          <w:highlight w:val="none"/>
        </w:rPr>
      </w:pPr>
      <w:r>
        <w:rPr>
          <w:rFonts w:hint="eastAsia" w:hAnsi="宋体"/>
          <w:color w:val="auto"/>
          <w:sz w:val="24"/>
          <w:szCs w:val="24"/>
          <w:highlight w:val="none"/>
        </w:rPr>
        <w:t>开户银行：</w:t>
      </w:r>
    </w:p>
    <w:p>
      <w:pPr>
        <w:pStyle w:val="6"/>
        <w:ind w:firstLine="420"/>
        <w:rPr>
          <w:rFonts w:hint="eastAsia" w:hAnsi="宋体"/>
          <w:color w:val="auto"/>
          <w:sz w:val="24"/>
          <w:szCs w:val="24"/>
          <w:highlight w:val="none"/>
        </w:rPr>
      </w:pPr>
      <w:r>
        <w:rPr>
          <w:rFonts w:hint="eastAsia" w:hAnsi="宋体"/>
          <w:color w:val="auto"/>
          <w:sz w:val="24"/>
          <w:szCs w:val="24"/>
          <w:highlight w:val="none"/>
        </w:rPr>
        <w:t>银行帐号：</w:t>
      </w:r>
    </w:p>
    <w:p>
      <w:pPr>
        <w:pStyle w:val="6"/>
        <w:ind w:firstLine="420"/>
        <w:rPr>
          <w:rFonts w:hint="eastAsia" w:hAnsi="宋体"/>
          <w:color w:val="auto"/>
          <w:sz w:val="24"/>
          <w:szCs w:val="24"/>
          <w:highlight w:val="none"/>
        </w:rPr>
      </w:pPr>
      <w:r>
        <w:rPr>
          <w:rFonts w:hint="eastAsia" w:hAnsi="宋体"/>
          <w:color w:val="auto"/>
          <w:sz w:val="24"/>
          <w:szCs w:val="24"/>
          <w:highlight w:val="none"/>
        </w:rPr>
        <w:t>因勘察设计费分配产生的纠纷由我方自行协调，与贵方无关。</w:t>
      </w:r>
    </w:p>
    <w:p>
      <w:pPr>
        <w:pStyle w:val="6"/>
        <w:wordWrap w:val="0"/>
        <w:topLinePunct/>
        <w:ind w:firstLine="420"/>
        <w:rPr>
          <w:rFonts w:hint="eastAsia" w:hAnsi="宋体"/>
          <w:color w:val="auto"/>
          <w:sz w:val="24"/>
          <w:szCs w:val="24"/>
          <w:highlight w:val="none"/>
        </w:rPr>
      </w:pPr>
      <w:r>
        <w:rPr>
          <w:rFonts w:hint="eastAsia" w:hAnsi="宋体"/>
          <w:color w:val="auto"/>
          <w:sz w:val="24"/>
          <w:szCs w:val="24"/>
          <w:highlight w:val="none"/>
        </w:rPr>
        <w:t>本投标协议同时作为法人证明书或法人授权委托书。</w:t>
      </w:r>
    </w:p>
    <w:p>
      <w:pPr>
        <w:wordWrap w:val="0"/>
        <w:topLinePunct/>
        <w:rPr>
          <w:rFonts w:hint="eastAsia" w:ascii="宋体" w:hAnsi="宋体"/>
          <w:color w:val="auto"/>
          <w:sz w:val="24"/>
          <w:szCs w:val="24"/>
          <w:highlight w:val="none"/>
        </w:rPr>
      </w:pPr>
    </w:p>
    <w:p>
      <w:pPr>
        <w:pStyle w:val="6"/>
        <w:wordWrap w:val="0"/>
        <w:topLinePunct/>
        <w:rPr>
          <w:rFonts w:hint="eastAsia" w:hAnsi="宋体"/>
          <w:color w:val="auto"/>
          <w:sz w:val="24"/>
          <w:szCs w:val="24"/>
          <w:highlight w:val="none"/>
        </w:rPr>
      </w:pP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投标牵头人：（盖章）</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法定代表人：（签名或盖章）</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委托代理人：（签名或盖章）</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地址：</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邮政编码：</w:t>
      </w:r>
      <w:r>
        <w:rPr>
          <w:rFonts w:hint="eastAsia" w:hAnsi="宋体"/>
          <w:color w:val="auto"/>
          <w:sz w:val="24"/>
          <w:szCs w:val="24"/>
          <w:highlight w:val="none"/>
          <w:u w:val="single"/>
        </w:rPr>
        <w:t xml:space="preserve">          </w:t>
      </w:r>
      <w:r>
        <w:rPr>
          <w:rFonts w:hint="eastAsia" w:hAnsi="宋体"/>
          <w:color w:val="auto"/>
          <w:sz w:val="24"/>
          <w:szCs w:val="24"/>
          <w:highlight w:val="none"/>
        </w:rPr>
        <w:t>电话/传真：</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分工内容：</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联合体成员：（盖章）</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法定代表人：（签名或盖章）</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委托代理人：（签名或盖章）</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地址：</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邮政编码：</w:t>
      </w:r>
      <w:r>
        <w:rPr>
          <w:rFonts w:hint="eastAsia" w:hAnsi="宋体"/>
          <w:color w:val="auto"/>
          <w:sz w:val="24"/>
          <w:szCs w:val="24"/>
          <w:highlight w:val="none"/>
          <w:u w:val="single"/>
        </w:rPr>
        <w:t xml:space="preserve">          </w:t>
      </w:r>
      <w:r>
        <w:rPr>
          <w:rFonts w:hint="eastAsia" w:hAnsi="宋体"/>
          <w:color w:val="auto"/>
          <w:sz w:val="24"/>
          <w:szCs w:val="24"/>
          <w:highlight w:val="none"/>
        </w:rPr>
        <w:t>电话/传真：</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分工内容：</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p>
    <w:p>
      <w:pPr>
        <w:wordWrap w:val="0"/>
        <w:topLinePunct/>
        <w:spacing w:line="360" w:lineRule="atLeast"/>
        <w:rPr>
          <w:rFonts w:hint="eastAsia" w:ascii="宋体" w:hAnsi="宋体"/>
          <w:color w:val="auto"/>
          <w:sz w:val="24"/>
          <w:szCs w:val="24"/>
          <w:highlight w:val="none"/>
        </w:rPr>
      </w:pPr>
      <w:r>
        <w:rPr>
          <w:rFonts w:hint="eastAsia" w:ascii="宋体" w:hAnsi="宋体"/>
          <w:color w:val="auto"/>
          <w:sz w:val="24"/>
          <w:szCs w:val="24"/>
          <w:highlight w:val="none"/>
        </w:rPr>
        <w:t xml:space="preserve">                                 签订日期：       年    月    日</w:t>
      </w:r>
    </w:p>
    <w:p>
      <w:pPr>
        <w:pStyle w:val="12"/>
        <w:rPr>
          <w:rFonts w:hint="default" w:ascii="宋体" w:hAnsi="宋体"/>
          <w:color w:val="auto"/>
          <w:sz w:val="24"/>
          <w:szCs w:val="24"/>
          <w:highlight w:val="none"/>
          <w:u w:val="single" w:color="000000"/>
          <w:lang w:val="en-US" w:eastAsia="zh-CN"/>
        </w:rPr>
      </w:pPr>
    </w:p>
    <w:p>
      <w:pPr>
        <w:rPr>
          <w:rFonts w:hint="eastAsia" w:ascii="宋体" w:hAnsi="宋体"/>
          <w:color w:val="auto"/>
          <w:sz w:val="24"/>
          <w:szCs w:val="24"/>
          <w:highlight w:val="none"/>
          <w:lang w:eastAsia="zh-CN"/>
        </w:rPr>
      </w:pPr>
    </w:p>
    <w:p>
      <w:pP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注：单独投标的，无需提交本协议书。</w:t>
      </w:r>
      <w:r>
        <w:rPr>
          <w:rFonts w:hint="eastAsia" w:ascii="宋体" w:hAnsi="宋体"/>
          <w:color w:val="auto"/>
          <w:sz w:val="24"/>
          <w:szCs w:val="24"/>
          <w:highlight w:val="none"/>
          <w:lang w:eastAsia="zh-CN"/>
        </w:rPr>
        <w:t>）</w:t>
      </w:r>
    </w:p>
    <w:p>
      <w:pPr>
        <w:pStyle w:val="12"/>
        <w:rPr>
          <w:rFonts w:hint="eastAsia" w:ascii="宋体" w:hAnsi="宋体"/>
          <w:color w:val="auto"/>
          <w:sz w:val="24"/>
          <w:highlight w:val="none"/>
        </w:rPr>
      </w:pPr>
      <w:bookmarkStart w:id="128" w:name="_GoBack"/>
      <w:bookmarkEnd w:id="128"/>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4BD8EA"/>
    <w:multiLevelType w:val="singleLevel"/>
    <w:tmpl w:val="2A4BD8EA"/>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80C4C"/>
    <w:rsid w:val="02F80C4C"/>
    <w:rsid w:val="090A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paragraph" w:styleId="4">
    <w:name w:val="heading 2"/>
    <w:basedOn w:val="1"/>
    <w:next w:val="1"/>
    <w:qFormat/>
    <w:uiPriority w:val="0"/>
    <w:pPr>
      <w:keepNext/>
      <w:keepLines/>
      <w:spacing w:line="360" w:lineRule="auto"/>
      <w:jc w:val="left"/>
      <w:outlineLvl w:val="1"/>
    </w:pPr>
    <w:rPr>
      <w:b/>
      <w:bCs/>
      <w:sz w:val="28"/>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pPr>
    <w:rPr>
      <w:rFonts w:ascii="Times New Roman" w:hAnsi="Times New Roman"/>
      <w:kern w:val="0"/>
      <w:sz w:val="20"/>
      <w:szCs w:val="20"/>
    </w:rPr>
  </w:style>
  <w:style w:type="paragraph" w:styleId="5">
    <w:name w:val="annotation text"/>
    <w:basedOn w:val="1"/>
    <w:qFormat/>
    <w:uiPriority w:val="0"/>
    <w:pPr>
      <w:jc w:val="left"/>
    </w:pPr>
  </w:style>
  <w:style w:type="paragraph" w:styleId="6">
    <w:name w:val="Plain Text"/>
    <w:basedOn w:val="1"/>
    <w:next w:val="1"/>
    <w:uiPriority w:val="0"/>
    <w:rPr>
      <w:rFonts w:ascii="宋体" w:hAnsi="Courier New"/>
      <w:szCs w:val="20"/>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uiPriority w:val="99"/>
    <w:rPr>
      <w:color w:val="0000FF"/>
      <w:u w:val="single"/>
    </w:rPr>
  </w:style>
  <w:style w:type="paragraph" w:customStyle="1" w:styleId="12">
    <w:name w:val="Plain Text1"/>
    <w:basedOn w:val="1"/>
    <w:qFormat/>
    <w:uiPriority w:val="0"/>
    <w:rPr>
      <w:rFonts w:ascii="Courier New"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5247</Words>
  <Characters>6027</Characters>
  <Lines>0</Lines>
  <Paragraphs>0</Paragraphs>
  <TotalTime>1</TotalTime>
  <ScaleCrop>false</ScaleCrop>
  <LinksUpToDate>false</LinksUpToDate>
  <CharactersWithSpaces>6342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2022-03-13T10:12:00Z</dcterms:created>
  <dc:creator>zjy</dc:creator>
  <cp:lastModifiedBy>zjy</cp:lastModifiedBy>
  <dcterms:modified xsi:type="dcterms:W3CDTF">2022-03-13T11:13:02Z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FC2B08EE7DCE46E3A942E8EC8ADA7FA7</vt:lpwstr>
  </property>
</Properties>
</file>