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szCs w:val="24"/>
        </w:rPr>
      </w:pPr>
      <w:r>
        <w:rPr>
          <w:rFonts w:hint="eastAsia" w:ascii="宋体" w:hAnsi="宋体"/>
          <w:sz w:val="24"/>
          <w:szCs w:val="24"/>
        </w:rPr>
        <w:t>实质性响应一览表</w:t>
      </w:r>
    </w:p>
    <w:tbl>
      <w:tblPr>
        <w:tblStyle w:val="12"/>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502"/>
        <w:gridCol w:w="1541"/>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序号</w:t>
            </w:r>
          </w:p>
        </w:tc>
        <w:tc>
          <w:tcPr>
            <w:tcW w:w="65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实质性响应条款</w:t>
            </w:r>
          </w:p>
        </w:tc>
        <w:tc>
          <w:tcPr>
            <w:tcW w:w="1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投标人响应情况</w:t>
            </w:r>
          </w:p>
        </w:tc>
        <w:tc>
          <w:tcPr>
            <w:tcW w:w="10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w:t>
            </w:r>
          </w:p>
        </w:tc>
        <w:tc>
          <w:tcPr>
            <w:tcW w:w="65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both"/>
              <w:rPr>
                <w:rFonts w:hint="default" w:ascii="宋体" w:hAnsi="宋体" w:eastAsia="宋体" w:cs="宋体"/>
                <w:color w:val="auto"/>
                <w:sz w:val="19"/>
                <w:szCs w:val="19"/>
                <w:highlight w:val="none"/>
              </w:rPr>
            </w:pPr>
            <w:r>
              <w:rPr>
                <w:rFonts w:hint="default" w:ascii="宋体" w:hAnsi="宋体" w:eastAsia="宋体" w:cs="宋体"/>
                <w:color w:val="auto"/>
                <w:sz w:val="19"/>
                <w:szCs w:val="19"/>
                <w:highlight w:val="none"/>
              </w:rPr>
              <w:t>★本次采购产品为非进口产品（进口产品指通过中国海关报关验放进入中国境内且产自关境外的产品）。</w:t>
            </w:r>
          </w:p>
        </w:tc>
        <w:tc>
          <w:tcPr>
            <w:tcW w:w="1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0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2</w:t>
            </w:r>
          </w:p>
        </w:tc>
        <w:tc>
          <w:tcPr>
            <w:tcW w:w="65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both"/>
              <w:rPr>
                <w:rFonts w:hint="default" w:ascii="宋体" w:hAnsi="宋体" w:eastAsia="宋体" w:cs="宋体"/>
                <w:color w:val="auto"/>
                <w:sz w:val="19"/>
                <w:szCs w:val="19"/>
                <w:highlight w:val="none"/>
              </w:rPr>
            </w:pPr>
            <w:r>
              <w:rPr>
                <w:rFonts w:hint="default" w:ascii="宋体" w:hAnsi="宋体" w:eastAsia="宋体" w:cs="宋体"/>
                <w:color w:val="auto"/>
                <w:sz w:val="19"/>
                <w:szCs w:val="19"/>
                <w:highlight w:val="none"/>
              </w:rPr>
              <w:t>★凡属于《中华人民共和国实施强制性产品认证的产品目录》的产品，请供应商在响应文件中承诺在交货时提供该产品的“中国强制性产品认证”（CCC认证）证书。</w:t>
            </w:r>
          </w:p>
        </w:tc>
        <w:tc>
          <w:tcPr>
            <w:tcW w:w="1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0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3</w:t>
            </w:r>
          </w:p>
        </w:tc>
        <w:tc>
          <w:tcPr>
            <w:tcW w:w="65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both"/>
              <w:rPr>
                <w:rFonts w:hint="default" w:ascii="宋体" w:hAnsi="宋体" w:eastAsia="宋体" w:cs="宋体"/>
                <w:color w:val="auto"/>
                <w:sz w:val="19"/>
                <w:szCs w:val="19"/>
                <w:highlight w:val="none"/>
              </w:rPr>
            </w:pPr>
            <w:r>
              <w:rPr>
                <w:rFonts w:hint="default" w:ascii="宋体" w:hAnsi="宋体" w:eastAsia="宋体" w:cs="宋体"/>
                <w:color w:val="auto"/>
                <w:sz w:val="19"/>
                <w:szCs w:val="19"/>
                <w:highlight w:val="none"/>
              </w:rPr>
              <w:t>★采购人拟采购的智慧教学终端1、智慧教学终端2、小组协作终端、教学终端、控制终端、触控显示器、辅助显示屏、显示屏属于《节能产品政府采购品目清单》范围中政府强制采购产品类别，投标人须在投标文件中提供：1.该产品属于《节能产品政府采购品目清单》范围中政府强制采购产品类别的相关内容页，并对相关内容作圈记；2.市场监管总局公布的参与实施政府采购节能产品认证机构名录截图；3.该产品获得的由国家确定的认证机构出具的、处于有效期之内的节能产品认证证书（注：1.《节能产品政府采购品目清单》投标人可查询中国政府采购网，网址http://www.ccgp.gov.cn；2.根据《节能产品政府采购品目清单》注2要求，上述产品中认证标准发生变更的，依据原认证标准获得的、仍在有效期内的认证证书可使用至2019 年6 月1 日）。</w:t>
            </w:r>
          </w:p>
        </w:tc>
        <w:tc>
          <w:tcPr>
            <w:tcW w:w="1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0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4</w:t>
            </w:r>
          </w:p>
        </w:tc>
        <w:tc>
          <w:tcPr>
            <w:tcW w:w="65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both"/>
              <w:rPr>
                <w:rFonts w:hint="default" w:ascii="宋体" w:hAnsi="宋体" w:eastAsia="宋体" w:cs="宋体"/>
                <w:color w:val="auto"/>
                <w:sz w:val="19"/>
                <w:szCs w:val="19"/>
                <w:highlight w:val="none"/>
              </w:rPr>
            </w:pPr>
            <w:r>
              <w:rPr>
                <w:rFonts w:hint="default" w:ascii="宋体" w:hAnsi="宋体" w:eastAsia="宋体" w:cs="宋体"/>
                <w:color w:val="auto"/>
                <w:sz w:val="19"/>
                <w:szCs w:val="19"/>
                <w:highlight w:val="none"/>
              </w:rPr>
              <w:t>（六）★取得《终验合格证》后，中标供应商须派3名专业驻场人员，负责本项目的售后服务工作，驻场人员每周提供7×13小时（8：00-21：00）维护服务，其中5×8小时（8：00-16:00）不少于2人驻场，其余时间不少于1人，提供设备故障排查处理等服务，驻场服务时间不少于36个月，投标人需提供承诺函，格式自拟。</w:t>
            </w:r>
          </w:p>
        </w:tc>
        <w:tc>
          <w:tcPr>
            <w:tcW w:w="1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0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5</w:t>
            </w:r>
          </w:p>
        </w:tc>
        <w:tc>
          <w:tcPr>
            <w:tcW w:w="65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both"/>
              <w:rPr>
                <w:rFonts w:hint="default" w:ascii="宋体" w:hAnsi="宋体" w:eastAsia="宋体" w:cs="宋体"/>
                <w:color w:val="auto"/>
                <w:sz w:val="19"/>
                <w:szCs w:val="19"/>
                <w:highlight w:val="none"/>
              </w:rPr>
            </w:pPr>
            <w:r>
              <w:rPr>
                <w:rFonts w:hint="default" w:ascii="宋体" w:hAnsi="宋体" w:eastAsia="宋体" w:cs="宋体"/>
                <w:color w:val="auto"/>
                <w:sz w:val="19"/>
                <w:szCs w:val="19"/>
                <w:highlight w:val="none"/>
              </w:rPr>
              <w:t>★为保障教学系统的兼容性及稳定性，要求：①“各教室设备清单”中“录播系统”涉及的软硬件设备须与广州大学在用软件平台（青鹿教学督导平台V1.0；AVA高校教学视频资源管理平台V1.0，详见附表1：广州大学在用软件平台功能参数表）完全对接，若不能对接，需提供其它相同功能平台，并完全对接原有在用设备，所需费用由投标人承担。②本项目“设备清单及设备最高限价”中涉及的软硬件设备须与广州大学在用软件平台（基础数据平台、物联集控平台、班牌管理平台，详见附表1：广州大学在用软件平台功能参数表）完全对接，若不能对接，需提供其它相同功能平台，并完全对接原有在用设备，所需费用由投标人承担。③高科技屏蔽终端（“设备清单及设备最高限价”第28项）必须与广州大学在用软件平台（作弊防控管理平台，详见附表1：广州大学在用软件平台功能参数表）完全对接，若不能对接，需提供其它相同功能平台，并完全对接原有在用设备，所需费用由投标人承担。上述系统对接协调由采购人负责，对接落实由中标人负责，投标人需提供兼容要求的承诺函，格式自拟。</w:t>
            </w:r>
          </w:p>
        </w:tc>
        <w:tc>
          <w:tcPr>
            <w:tcW w:w="1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0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6</w:t>
            </w:r>
          </w:p>
        </w:tc>
        <w:tc>
          <w:tcPr>
            <w:tcW w:w="65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both"/>
              <w:rPr>
                <w:rFonts w:hint="default" w:ascii="宋体" w:hAnsi="宋体" w:eastAsia="宋体" w:cs="宋体"/>
                <w:color w:val="auto"/>
                <w:sz w:val="19"/>
                <w:szCs w:val="19"/>
                <w:highlight w:val="none"/>
                <w:lang w:eastAsia="zh-CN"/>
              </w:rPr>
            </w:pPr>
            <w:r>
              <w:rPr>
                <w:rFonts w:hint="default" w:ascii="宋体" w:hAnsi="宋体" w:eastAsia="宋体" w:cs="宋体"/>
                <w:color w:val="auto"/>
                <w:sz w:val="19"/>
                <w:szCs w:val="19"/>
                <w:highlight w:val="none"/>
                <w:lang w:eastAsia="zh-CN"/>
              </w:rPr>
              <w:t>★对下列所有设备报价投标报价</w:t>
            </w:r>
            <w:bookmarkStart w:id="0" w:name="_GoBack"/>
            <w:bookmarkEnd w:id="0"/>
            <w:r>
              <w:rPr>
                <w:rFonts w:hint="default" w:ascii="宋体" w:hAnsi="宋体" w:eastAsia="宋体" w:cs="宋体"/>
                <w:color w:val="auto"/>
                <w:sz w:val="19"/>
                <w:szCs w:val="19"/>
                <w:highlight w:val="none"/>
                <w:lang w:eastAsia="zh-CN"/>
              </w:rPr>
              <w:t>不可超过下表列出的最高单价限价。</w:t>
            </w:r>
          </w:p>
        </w:tc>
        <w:tc>
          <w:tcPr>
            <w:tcW w:w="154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0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98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sz w:val="24"/>
                <w:szCs w:val="24"/>
              </w:rPr>
            </w:pPr>
          </w:p>
        </w:tc>
      </w:tr>
    </w:tbl>
    <w:p>
      <w:pPr>
        <w:spacing w:line="360" w:lineRule="auto"/>
        <w:rPr>
          <w:rFonts w:ascii="宋体" w:hAnsi="宋体"/>
          <w:sz w:val="24"/>
          <w:szCs w:val="24"/>
        </w:rPr>
      </w:pPr>
      <w:r>
        <w:rPr>
          <w:rFonts w:hint="eastAsia" w:ascii="宋体" w:hAnsi="宋体"/>
          <w:sz w:val="24"/>
          <w:szCs w:val="24"/>
        </w:rPr>
        <w:t>说明：</w:t>
      </w:r>
    </w:p>
    <w:p>
      <w:pPr>
        <w:pStyle w:val="9"/>
        <w:shd w:val="clear" w:color="auto" w:fill="FFFFFF"/>
        <w:ind w:firstLine="480"/>
      </w:pPr>
      <w:r>
        <w:rPr>
          <w:rFonts w:hint="eastAsia"/>
        </w:rPr>
        <w:t>1.实质性响应条款一览表后续内容请根据第二章采购需求</w:t>
      </w:r>
      <w:r>
        <w:rPr>
          <w:rStyle w:val="14"/>
          <w:rFonts w:hint="eastAsia"/>
          <w:b w:val="0"/>
        </w:rPr>
        <w:t>★</w:t>
      </w:r>
      <w:r>
        <w:rPr>
          <w:rFonts w:hint="eastAsia"/>
        </w:rPr>
        <w:t>号条款详细列举</w:t>
      </w:r>
    </w:p>
    <w:p>
      <w:pPr>
        <w:pStyle w:val="9"/>
        <w:shd w:val="clear" w:color="auto" w:fill="FFFFFF"/>
        <w:ind w:firstLine="480"/>
      </w:pPr>
      <w:r>
        <w:rPr>
          <w:rFonts w:hint="eastAsia"/>
        </w:rPr>
        <w:t>2.本表所列条款必须一一予以响应，“投标人响应情况”一栏应</w:t>
      </w:r>
      <w:r>
        <w:rPr>
          <w:rStyle w:val="14"/>
          <w:rFonts w:hint="eastAsia"/>
          <w:b w:val="0"/>
        </w:rPr>
        <w:t>填写具体的响应内容，有差异</w:t>
      </w:r>
      <w:r>
        <w:rPr>
          <w:rFonts w:hint="eastAsia"/>
        </w:rPr>
        <w:t>的要具体说明。</w:t>
      </w:r>
    </w:p>
    <w:p>
      <w:pPr>
        <w:pStyle w:val="9"/>
        <w:shd w:val="clear" w:color="auto" w:fill="FFFFFF"/>
        <w:ind w:firstLine="480"/>
      </w:pPr>
      <w:r>
        <w:rPr>
          <w:rFonts w:hint="eastAsia"/>
        </w:rPr>
        <w:t>3.请投标人认真填写本表内容，如填写错误将可能导致投标无效。</w:t>
      </w:r>
    </w:p>
    <w:p>
      <w:pPr>
        <w:spacing w:line="36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ODk4ZGU4NjE5YTdkYzViYTRhY2Y0NDRmMTA2ZWEifQ=="/>
  </w:docVars>
  <w:rsids>
    <w:rsidRoot w:val="002F3044"/>
    <w:rsid w:val="00076C5F"/>
    <w:rsid w:val="00083B02"/>
    <w:rsid w:val="000C13F0"/>
    <w:rsid w:val="001079D2"/>
    <w:rsid w:val="0015735B"/>
    <w:rsid w:val="00194F3E"/>
    <w:rsid w:val="001B369A"/>
    <w:rsid w:val="002048E3"/>
    <w:rsid w:val="0021128E"/>
    <w:rsid w:val="002323C9"/>
    <w:rsid w:val="002F3044"/>
    <w:rsid w:val="003060E6"/>
    <w:rsid w:val="003105EE"/>
    <w:rsid w:val="00321F0D"/>
    <w:rsid w:val="0036576E"/>
    <w:rsid w:val="00387B33"/>
    <w:rsid w:val="004523E4"/>
    <w:rsid w:val="004B30C6"/>
    <w:rsid w:val="00544002"/>
    <w:rsid w:val="0056143B"/>
    <w:rsid w:val="00706877"/>
    <w:rsid w:val="007B77B1"/>
    <w:rsid w:val="008103F4"/>
    <w:rsid w:val="008826E0"/>
    <w:rsid w:val="00906CA6"/>
    <w:rsid w:val="009238D2"/>
    <w:rsid w:val="00926E05"/>
    <w:rsid w:val="00967340"/>
    <w:rsid w:val="00A0648E"/>
    <w:rsid w:val="00A1664F"/>
    <w:rsid w:val="00A30155"/>
    <w:rsid w:val="00A50151"/>
    <w:rsid w:val="00A73AE4"/>
    <w:rsid w:val="00A7604B"/>
    <w:rsid w:val="00B47072"/>
    <w:rsid w:val="00B76C26"/>
    <w:rsid w:val="00BB1460"/>
    <w:rsid w:val="00BB7663"/>
    <w:rsid w:val="00BE6601"/>
    <w:rsid w:val="00C554C7"/>
    <w:rsid w:val="00CD0E81"/>
    <w:rsid w:val="00CF3FAB"/>
    <w:rsid w:val="00DF0BC4"/>
    <w:rsid w:val="00E33BF2"/>
    <w:rsid w:val="00E639D3"/>
    <w:rsid w:val="00F2688D"/>
    <w:rsid w:val="00F45D4E"/>
    <w:rsid w:val="00F84676"/>
    <w:rsid w:val="01D24949"/>
    <w:rsid w:val="02AA639C"/>
    <w:rsid w:val="07AB1B0D"/>
    <w:rsid w:val="09420D66"/>
    <w:rsid w:val="0DDC230D"/>
    <w:rsid w:val="189563F6"/>
    <w:rsid w:val="27CE306D"/>
    <w:rsid w:val="2A8F0CFD"/>
    <w:rsid w:val="30E346C5"/>
    <w:rsid w:val="3ECD0998"/>
    <w:rsid w:val="434A2CF0"/>
    <w:rsid w:val="43DC241C"/>
    <w:rsid w:val="44470762"/>
    <w:rsid w:val="479374B1"/>
    <w:rsid w:val="497700B1"/>
    <w:rsid w:val="4A691BA3"/>
    <w:rsid w:val="574532E4"/>
    <w:rsid w:val="58721A2F"/>
    <w:rsid w:val="5C513E06"/>
    <w:rsid w:val="5E521427"/>
    <w:rsid w:val="64E97A2E"/>
    <w:rsid w:val="6C433F78"/>
    <w:rsid w:val="6D9423E1"/>
    <w:rsid w:val="6E94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1"/>
      <w:szCs w:val="20"/>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3">
    <w:name w:val="annotation text"/>
    <w:basedOn w:val="1"/>
    <w:link w:val="19"/>
    <w:autoRedefine/>
    <w:unhideWhenUsed/>
    <w:qFormat/>
    <w:uiPriority w:val="0"/>
    <w:rPr>
      <w:sz w:val="20"/>
    </w:rPr>
  </w:style>
  <w:style w:type="paragraph" w:styleId="4">
    <w:name w:val="Body Text"/>
    <w:basedOn w:val="1"/>
    <w:next w:val="1"/>
    <w:autoRedefine/>
    <w:qFormat/>
    <w:uiPriority w:val="1"/>
    <w:pPr>
      <w:ind w:left="490"/>
    </w:pPr>
    <w:rPr>
      <w:sz w:val="19"/>
      <w:szCs w:val="19"/>
    </w:rPr>
  </w:style>
  <w:style w:type="paragraph" w:styleId="5">
    <w:name w:val="Body Text Indent"/>
    <w:basedOn w:val="1"/>
    <w:qFormat/>
    <w:uiPriority w:val="0"/>
    <w:pPr>
      <w:spacing w:after="120"/>
      <w:ind w:left="420" w:leftChars="200"/>
    </w:pPr>
  </w:style>
  <w:style w:type="paragraph" w:styleId="6">
    <w:name w:val="Balloon Text"/>
    <w:basedOn w:val="1"/>
    <w:link w:val="18"/>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spacing w:line="360" w:lineRule="auto"/>
    </w:pPr>
    <w:rPr>
      <w:rFonts w:ascii="宋体" w:hAnsi="宋体" w:cs="宋体"/>
      <w:sz w:val="24"/>
      <w:szCs w:val="24"/>
    </w:rPr>
  </w:style>
  <w:style w:type="paragraph" w:styleId="10">
    <w:name w:val="Body Text First Indent"/>
    <w:basedOn w:val="4"/>
    <w:unhideWhenUsed/>
    <w:qFormat/>
    <w:uiPriority w:val="99"/>
    <w:pPr>
      <w:spacing w:line="360" w:lineRule="auto"/>
      <w:ind w:firstLine="420" w:firstLineChars="100"/>
    </w:pPr>
  </w:style>
  <w:style w:type="paragraph" w:styleId="11">
    <w:name w:val="Body Text First Indent 2"/>
    <w:basedOn w:val="5"/>
    <w:next w:val="1"/>
    <w:qFormat/>
    <w:uiPriority w:val="0"/>
    <w:pPr>
      <w:ind w:firstLine="420" w:firstLineChars="200"/>
    </w:pPr>
    <w:rPr>
      <w:rFonts w:ascii="Calibri" w:hAnsi="Calibri" w:eastAsia="宋体" w:cs="Times New Roman"/>
    </w:rPr>
  </w:style>
  <w:style w:type="character" w:styleId="14">
    <w:name w:val="Strong"/>
    <w:basedOn w:val="13"/>
    <w:autoRedefine/>
    <w:qFormat/>
    <w:uiPriority w:val="22"/>
    <w:rPr>
      <w:b/>
      <w:bCs/>
    </w:rPr>
  </w:style>
  <w:style w:type="character" w:styleId="15">
    <w:name w:val="annotation reference"/>
    <w:basedOn w:val="13"/>
    <w:qFormat/>
    <w:uiPriority w:val="0"/>
    <w:rPr>
      <w:rFonts w:ascii="Tahoma" w:hAnsi="Tahoma"/>
      <w:kern w:val="2"/>
      <w:sz w:val="21"/>
      <w:szCs w:val="21"/>
    </w:rPr>
  </w:style>
  <w:style w:type="character" w:customStyle="1" w:styleId="16">
    <w:name w:val="页眉 Char"/>
    <w:basedOn w:val="13"/>
    <w:link w:val="8"/>
    <w:autoRedefine/>
    <w:qFormat/>
    <w:uiPriority w:val="99"/>
    <w:rPr>
      <w:sz w:val="18"/>
      <w:szCs w:val="18"/>
    </w:rPr>
  </w:style>
  <w:style w:type="character" w:customStyle="1" w:styleId="17">
    <w:name w:val="页脚 Char"/>
    <w:basedOn w:val="13"/>
    <w:link w:val="7"/>
    <w:autoRedefine/>
    <w:qFormat/>
    <w:uiPriority w:val="99"/>
    <w:rPr>
      <w:sz w:val="18"/>
      <w:szCs w:val="18"/>
    </w:rPr>
  </w:style>
  <w:style w:type="character" w:customStyle="1" w:styleId="18">
    <w:name w:val="批注框文本 Char"/>
    <w:basedOn w:val="13"/>
    <w:link w:val="6"/>
    <w:autoRedefine/>
    <w:semiHidden/>
    <w:qFormat/>
    <w:uiPriority w:val="99"/>
    <w:rPr>
      <w:sz w:val="18"/>
      <w:szCs w:val="18"/>
    </w:rPr>
  </w:style>
  <w:style w:type="character" w:customStyle="1" w:styleId="19">
    <w:name w:val="批注文字 Char"/>
    <w:basedOn w:val="13"/>
    <w:link w:val="3"/>
    <w:autoRedefine/>
    <w:qFormat/>
    <w:uiPriority w:val="0"/>
    <w:rPr>
      <w:rFonts w:ascii="Times New Roman" w:hAnsi="Times New Roman" w:eastAsia="宋体" w:cs="Times New Roman"/>
      <w:kern w:val="0"/>
      <w:sz w:val="20"/>
      <w:szCs w:val="20"/>
    </w:rPr>
  </w:style>
  <w:style w:type="paragraph" w:styleId="20">
    <w:name w:val="List Paragraph"/>
    <w:basedOn w:val="1"/>
    <w:autoRedefine/>
    <w:qFormat/>
    <w:uiPriority w:val="34"/>
    <w:pPr>
      <w:widowControl w:val="0"/>
      <w:ind w:firstLine="420"/>
      <w:jc w:val="both"/>
    </w:pPr>
    <w:rPr>
      <w:rFonts w:cs="Helvetica"/>
      <w:kern w:val="2"/>
      <w:szCs w:val="21"/>
    </w:rPr>
  </w:style>
  <w:style w:type="character" w:customStyle="1" w:styleId="21">
    <w:name w:val="NormalCharacter"/>
    <w:autoRedefine/>
    <w:qFormat/>
    <w:uiPriority w:val="0"/>
  </w:style>
  <w:style w:type="paragraph" w:customStyle="1" w:styleId="22">
    <w:name w:val="正文_0_1"/>
    <w:next w:val="11"/>
    <w:autoRedefine/>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23">
    <w:name w:val="段"/>
    <w:autoRedefine/>
    <w:qFormat/>
    <w:uiPriority w:val="0"/>
    <w:pPr>
      <w:tabs>
        <w:tab w:val="center" w:pos="4201"/>
        <w:tab w:val="right" w:leader="dot" w:pos="9298"/>
      </w:tabs>
      <w:autoSpaceDE w:val="0"/>
      <w:autoSpaceDN w:val="0"/>
      <w:spacing w:after="200" w:line="276" w:lineRule="auto"/>
      <w:ind w:firstLine="420" w:firstLineChars="200"/>
      <w:jc w:val="both"/>
    </w:pPr>
    <w:rPr>
      <w:rFonts w:ascii="宋体" w:hAnsi="Times New Roman" w:eastAsia="宋体" w:cs="Times New Roman"/>
      <w:sz w:val="21"/>
      <w:lang w:val="en-US" w:eastAsia="zh-CN" w:bidi="ar-SA"/>
    </w:rPr>
  </w:style>
  <w:style w:type="character" w:customStyle="1" w:styleId="24">
    <w:name w:val="p141_1"/>
    <w:autoRedefine/>
    <w:qFormat/>
    <w:uiPriority w:val="0"/>
    <w:rPr>
      <w:rFonts w:ascii="Calibri" w:hAnsi="Calibri"/>
      <w:sz w:val="21"/>
      <w:szCs w:val="21"/>
      <w:lang w:val="en-US" w:eastAsia="zh-CN" w:bidi="ar-SA"/>
    </w:r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289</Words>
  <Characters>292</Characters>
  <Lines>9</Lines>
  <Paragraphs>2</Paragraphs>
  <TotalTime>1</TotalTime>
  <ScaleCrop>false</ScaleCrop>
  <LinksUpToDate>false</LinksUpToDate>
  <CharactersWithSpaces>292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2022-01-19T08:33:00Z</dcterms:created>
  <dc:creator>黄婕</dc:creator>
  <cp:lastModifiedBy>刘博意0614</cp:lastModifiedBy>
  <dcterms:modified xsi:type="dcterms:W3CDTF">2024-06-14T07:43:02Z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C7E597CF00E4425CA264B0035BF04561_12</vt:lpwstr>
  </property>
</Properties>
</file>