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480"/>
        <w:jc w:val="center"/>
        <w:outlineLvl w:val="1"/>
        <w:rPr>
          <w:rFonts w:hint="default"/>
        </w:rPr>
      </w:pPr>
      <w:r>
        <w:rPr>
          <w:b/>
          <w:sz w:val="36"/>
        </w:rPr>
        <w:t>第二章 采购需求</w:t>
      </w:r>
    </w:p>
    <w:p>
      <w:pPr>
        <w:pStyle w:val="6"/>
        <w:outlineLvl w:val="2"/>
        <w:rPr>
          <w:rFonts w:hint="default"/>
          <w:b/>
          <w:sz w:val="28"/>
        </w:rPr>
      </w:pPr>
      <w:r>
        <w:rPr>
          <w:b/>
          <w:sz w:val="28"/>
        </w:rPr>
        <w:t>一、项目概况：</w:t>
      </w:r>
    </w:p>
    <w:p>
      <w:pPr>
        <w:pStyle w:val="6"/>
        <w:outlineLvl w:val="2"/>
        <w:rPr>
          <w:kern w:val="2"/>
          <w:sz w:val="22"/>
          <w:szCs w:val="21"/>
          <w:lang w:eastAsia="zh-CN"/>
        </w:rPr>
      </w:pPr>
      <w:r>
        <w:rPr>
          <w:b/>
          <w:sz w:val="28"/>
          <w:lang w:eastAsia="zh-CN"/>
        </w:rPr>
        <w:t xml:space="preserve">   </w:t>
      </w:r>
      <w:r>
        <w:rPr>
          <w:kern w:val="2"/>
          <w:sz w:val="22"/>
          <w:szCs w:val="21"/>
          <w:lang w:eastAsia="zh-CN"/>
        </w:rPr>
        <w:t>项目类型：货物</w:t>
      </w:r>
    </w:p>
    <w:p>
      <w:pPr>
        <w:pStyle w:val="6"/>
        <w:outlineLvl w:val="2"/>
        <w:rPr>
          <w:rFonts w:hint="default"/>
          <w:kern w:val="2"/>
          <w:sz w:val="22"/>
          <w:szCs w:val="21"/>
          <w:lang w:eastAsia="zh-CN"/>
        </w:rPr>
      </w:pPr>
      <w:r>
        <w:rPr>
          <w:rFonts w:hint="eastAsia"/>
          <w:lang w:val="en-US" w:eastAsia="zh-CN"/>
        </w:rPr>
        <w:t xml:space="preserve">    本项目属于不专门面向中小微企业预留采购份额的项目，原因和情形为：按照《政府采购促进中小企业发展管理办法》规定预留采购份额无法确保充分供应、充分竞争，或者存在可能影响政府采购目标实现的情形。</w:t>
      </w:r>
    </w:p>
    <w:p>
      <w:pPr>
        <w:spacing w:line="300" w:lineRule="auto"/>
        <w:ind w:firstLine="440" w:firstLineChars="200"/>
        <w:rPr>
          <w:sz w:val="22"/>
          <w:szCs w:val="21"/>
        </w:rPr>
      </w:pPr>
      <w:r>
        <w:rPr>
          <w:rFonts w:hint="eastAsia"/>
          <w:sz w:val="22"/>
          <w:szCs w:val="21"/>
        </w:rPr>
        <w:t>1、项目名称：广州科技贸易职业学院无人机产教融合协同创新基地（二期）采购项目</w:t>
      </w:r>
    </w:p>
    <w:p>
      <w:pPr>
        <w:spacing w:line="300" w:lineRule="auto"/>
        <w:ind w:firstLine="440" w:firstLineChars="200"/>
        <w:rPr>
          <w:sz w:val="22"/>
          <w:szCs w:val="21"/>
        </w:rPr>
      </w:pPr>
      <w:r>
        <w:rPr>
          <w:rFonts w:hint="eastAsia"/>
          <w:sz w:val="22"/>
          <w:szCs w:val="21"/>
        </w:rPr>
        <w:t>2、项目预算：</w:t>
      </w:r>
      <w:r>
        <w:rPr>
          <w:sz w:val="22"/>
          <w:szCs w:val="21"/>
        </w:rPr>
        <w:t>180</w:t>
      </w:r>
      <w:r>
        <w:rPr>
          <w:rFonts w:hint="eastAsia"/>
          <w:sz w:val="22"/>
          <w:szCs w:val="21"/>
        </w:rPr>
        <w:t>万</w:t>
      </w:r>
    </w:p>
    <w:p>
      <w:pPr>
        <w:spacing w:line="300" w:lineRule="auto"/>
        <w:ind w:firstLine="440" w:firstLineChars="200"/>
        <w:rPr>
          <w:sz w:val="22"/>
          <w:szCs w:val="21"/>
        </w:rPr>
      </w:pPr>
      <w:r>
        <w:rPr>
          <w:rFonts w:hint="eastAsia"/>
          <w:sz w:val="22"/>
          <w:szCs w:val="21"/>
        </w:rPr>
        <w:t>3、项目建设内容</w:t>
      </w:r>
    </w:p>
    <w:p>
      <w:pPr>
        <w:spacing w:line="300" w:lineRule="auto"/>
        <w:ind w:firstLine="440" w:firstLineChars="200"/>
        <w:rPr>
          <w:sz w:val="22"/>
          <w:szCs w:val="21"/>
        </w:rPr>
      </w:pP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551"/>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采购品目</w:t>
            </w:r>
          </w:p>
        </w:tc>
        <w:tc>
          <w:tcPr>
            <w:tcW w:w="25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采购标的</w:t>
            </w:r>
          </w:p>
        </w:tc>
        <w:tc>
          <w:tcPr>
            <w:tcW w:w="1701"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技术规格、参数及要求</w:t>
            </w:r>
          </w:p>
        </w:tc>
        <w:tc>
          <w:tcPr>
            <w:tcW w:w="1418"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C02990000-其他教育服务</w:t>
            </w:r>
          </w:p>
        </w:tc>
        <w:tc>
          <w:tcPr>
            <w:tcW w:w="25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无人机课程教材资源建设</w:t>
            </w:r>
          </w:p>
        </w:tc>
        <w:tc>
          <w:tcPr>
            <w:tcW w:w="1701"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详见采购文件</w:t>
            </w:r>
          </w:p>
        </w:tc>
        <w:tc>
          <w:tcPr>
            <w:tcW w:w="1418"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A02430900-无人机</w:t>
            </w:r>
          </w:p>
        </w:tc>
        <w:tc>
          <w:tcPr>
            <w:tcW w:w="25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垂直起降无人机</w:t>
            </w:r>
          </w:p>
        </w:tc>
        <w:tc>
          <w:tcPr>
            <w:tcW w:w="1701"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详见采购文件</w:t>
            </w:r>
          </w:p>
        </w:tc>
        <w:tc>
          <w:tcPr>
            <w:tcW w:w="1418"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A02439900-其他航空器及其配套设备</w:t>
            </w:r>
          </w:p>
        </w:tc>
        <w:tc>
          <w:tcPr>
            <w:tcW w:w="25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正射相机</w:t>
            </w:r>
          </w:p>
        </w:tc>
        <w:tc>
          <w:tcPr>
            <w:tcW w:w="1701"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详见采购文件</w:t>
            </w:r>
          </w:p>
        </w:tc>
        <w:tc>
          <w:tcPr>
            <w:tcW w:w="1418" w:type="dxa"/>
            <w:shd w:val="clear" w:color="auto" w:fill="auto"/>
            <w:noWrap/>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r>
              <w:rPr>
                <w:rFonts w:hint="eastAsia" w:ascii="宋体" w:hAnsi="宋体" w:eastAsia="宋体" w:cs="宋体"/>
                <w:kern w:val="0"/>
                <w:sz w:val="20"/>
                <w:szCs w:val="20"/>
              </w:rPr>
              <w:t>46,000.00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A02430900-无人机</w:t>
            </w:r>
          </w:p>
        </w:tc>
        <w:tc>
          <w:tcPr>
            <w:tcW w:w="25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多光谱无人机</w:t>
            </w:r>
          </w:p>
        </w:tc>
        <w:tc>
          <w:tcPr>
            <w:tcW w:w="1701"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详见采购文件</w:t>
            </w:r>
          </w:p>
        </w:tc>
        <w:tc>
          <w:tcPr>
            <w:tcW w:w="1418"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A02430900-无人机</w:t>
            </w:r>
          </w:p>
        </w:tc>
        <w:tc>
          <w:tcPr>
            <w:tcW w:w="25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行业版无人机</w:t>
            </w:r>
          </w:p>
        </w:tc>
        <w:tc>
          <w:tcPr>
            <w:tcW w:w="1701"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详见采购文件</w:t>
            </w:r>
          </w:p>
        </w:tc>
        <w:tc>
          <w:tcPr>
            <w:tcW w:w="1418"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A02430300-专用飞机</w:t>
            </w:r>
          </w:p>
        </w:tc>
        <w:tc>
          <w:tcPr>
            <w:tcW w:w="25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无人机值守机场</w:t>
            </w:r>
          </w:p>
        </w:tc>
        <w:tc>
          <w:tcPr>
            <w:tcW w:w="1701"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详见采购文件</w:t>
            </w:r>
          </w:p>
        </w:tc>
        <w:tc>
          <w:tcPr>
            <w:tcW w:w="1418"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A02439900-其他航空器及其配套设备</w:t>
            </w:r>
          </w:p>
        </w:tc>
        <w:tc>
          <w:tcPr>
            <w:tcW w:w="25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无人机数字语音广播系统</w:t>
            </w:r>
          </w:p>
        </w:tc>
        <w:tc>
          <w:tcPr>
            <w:tcW w:w="1701"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详见采购文件</w:t>
            </w:r>
          </w:p>
        </w:tc>
        <w:tc>
          <w:tcPr>
            <w:tcW w:w="1418"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A02439900-其他航空器及其配套设备</w:t>
            </w:r>
          </w:p>
        </w:tc>
        <w:tc>
          <w:tcPr>
            <w:tcW w:w="25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智能飞行器应用技术实训教学平台</w:t>
            </w:r>
          </w:p>
        </w:tc>
        <w:tc>
          <w:tcPr>
            <w:tcW w:w="1701"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详见采购文件</w:t>
            </w:r>
          </w:p>
        </w:tc>
        <w:tc>
          <w:tcPr>
            <w:tcW w:w="1418"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A08060303-应用软件</w:t>
            </w:r>
          </w:p>
        </w:tc>
        <w:tc>
          <w:tcPr>
            <w:tcW w:w="25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载人无人机应用仿真培训系统</w:t>
            </w:r>
          </w:p>
        </w:tc>
        <w:tc>
          <w:tcPr>
            <w:tcW w:w="1701"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详见采购文件</w:t>
            </w:r>
          </w:p>
        </w:tc>
        <w:tc>
          <w:tcPr>
            <w:tcW w:w="1418" w:type="dxa"/>
            <w:shd w:val="clear" w:color="auto" w:fill="auto"/>
            <w:noWrap/>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40</w:t>
            </w:r>
            <w:r>
              <w:rPr>
                <w:rFonts w:hint="eastAsia" w:ascii="宋体" w:hAnsi="宋体" w:eastAsia="宋体" w:cs="宋体"/>
                <w:kern w:val="0"/>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A08060303-应用软件</w:t>
            </w:r>
          </w:p>
        </w:tc>
        <w:tc>
          <w:tcPr>
            <w:tcW w:w="25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数字化实景建模软件（教育版）</w:t>
            </w:r>
          </w:p>
        </w:tc>
        <w:tc>
          <w:tcPr>
            <w:tcW w:w="1701"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详见采购文件</w:t>
            </w:r>
          </w:p>
        </w:tc>
        <w:tc>
          <w:tcPr>
            <w:tcW w:w="1418"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80,000.00</w:t>
            </w:r>
          </w:p>
        </w:tc>
      </w:tr>
    </w:tbl>
    <w:p>
      <w:pPr>
        <w:spacing w:line="300" w:lineRule="auto"/>
        <w:ind w:firstLine="440" w:firstLineChars="200"/>
        <w:rPr>
          <w:sz w:val="22"/>
          <w:szCs w:val="21"/>
        </w:rPr>
      </w:pPr>
    </w:p>
    <w:p>
      <w:pPr>
        <w:spacing w:line="300" w:lineRule="auto"/>
        <w:ind w:firstLine="440" w:firstLineChars="200"/>
        <w:rPr>
          <w:sz w:val="22"/>
          <w:szCs w:val="21"/>
        </w:rPr>
      </w:pPr>
      <w:r>
        <w:rPr>
          <w:rFonts w:hint="eastAsia"/>
          <w:sz w:val="22"/>
          <w:szCs w:val="21"/>
        </w:rPr>
        <w:t>本采购包不接受联合体投标</w:t>
      </w:r>
    </w:p>
    <w:p>
      <w:pPr>
        <w:spacing w:line="300" w:lineRule="auto"/>
        <w:ind w:firstLine="440" w:firstLineChars="200"/>
        <w:rPr>
          <w:sz w:val="22"/>
          <w:szCs w:val="21"/>
        </w:rPr>
      </w:pPr>
      <w:r>
        <w:rPr>
          <w:rFonts w:hint="eastAsia"/>
          <w:sz w:val="22"/>
          <w:szCs w:val="21"/>
        </w:rPr>
        <w:t>合同履行期限：合同签订后60天内。</w:t>
      </w:r>
    </w:p>
    <w:p>
      <w:pPr>
        <w:pStyle w:val="6"/>
        <w:rPr>
          <w:rFonts w:hint="default"/>
        </w:rPr>
      </w:pPr>
    </w:p>
    <w:p>
      <w:pPr>
        <w:spacing w:line="300" w:lineRule="auto"/>
        <w:ind w:firstLine="440" w:firstLineChars="200"/>
        <w:rPr>
          <w:sz w:val="22"/>
          <w:szCs w:val="21"/>
        </w:rPr>
      </w:pPr>
      <w:r>
        <w:rPr>
          <w:rFonts w:hint="eastAsia"/>
          <w:sz w:val="22"/>
          <w:szCs w:val="21"/>
        </w:rPr>
        <w:t>★本次采购产品为非进口产品（进口产品指通过中国海关报关验放进入中国境内且产自关境外的产品）。</w:t>
      </w:r>
    </w:p>
    <w:p>
      <w:pPr>
        <w:spacing w:line="300" w:lineRule="auto"/>
        <w:ind w:firstLine="440" w:firstLineChars="200"/>
        <w:rPr>
          <w:sz w:val="22"/>
          <w:szCs w:val="21"/>
        </w:rPr>
      </w:pPr>
      <w:r>
        <w:rPr>
          <w:rFonts w:hint="eastAsia"/>
          <w:sz w:val="22"/>
          <w:szCs w:val="21"/>
        </w:rPr>
        <w:t xml:space="preserve"> ★凡属于《中华人民共和国实施强制性产品认证的产品目录》的产品，请投标人在投标文件中承诺在交货时提供该产品的“中国强制性产品认证”（CCC认证）证书。</w:t>
      </w:r>
    </w:p>
    <w:p>
      <w:pPr>
        <w:spacing w:line="300" w:lineRule="auto"/>
        <w:ind w:firstLine="440" w:firstLineChars="200"/>
        <w:rPr>
          <w:sz w:val="22"/>
          <w:szCs w:val="21"/>
        </w:rPr>
      </w:pPr>
    </w:p>
    <w:p>
      <w:pPr>
        <w:spacing w:line="300" w:lineRule="auto"/>
        <w:ind w:firstLine="440" w:firstLineChars="200"/>
        <w:rPr>
          <w:rFonts w:hint="eastAsia" w:eastAsiaTheme="minorEastAsia"/>
          <w:sz w:val="22"/>
          <w:szCs w:val="21"/>
          <w:lang w:eastAsia="zh-CN"/>
        </w:rPr>
      </w:pPr>
      <w:r>
        <w:rPr>
          <w:rFonts w:hint="eastAsia"/>
          <w:sz w:val="22"/>
          <w:szCs w:val="21"/>
        </w:rPr>
        <w:t>本项目核心产品为垂直起降无人机（多家投标人提供的核心产品中任意一个产品品牌相同的，按一家投标人计算）。投标人必须在投标文件中填写所投核心产品的品牌，否则按</w:t>
      </w:r>
      <w:r>
        <w:rPr>
          <w:rFonts w:hint="eastAsia"/>
          <w:sz w:val="22"/>
          <w:szCs w:val="21"/>
          <w:lang w:eastAsia="zh-CN"/>
        </w:rPr>
        <w:t>无效投标处理。</w:t>
      </w:r>
    </w:p>
    <w:p>
      <w:pPr>
        <w:pStyle w:val="6"/>
        <w:rPr>
          <w:rFonts w:hint="default" w:ascii="宋体" w:hAnsi="宋体" w:eastAsia="宋体" w:cs="宋体"/>
          <w:color w:val="000000" w:themeColor="text1"/>
          <w:sz w:val="19"/>
          <w:szCs w:val="19"/>
          <w:lang w:eastAsia="zh-CN"/>
          <w14:textFill>
            <w14:solidFill>
              <w14:schemeClr w14:val="tx1"/>
            </w14:solidFill>
          </w14:textFill>
        </w:rPr>
      </w:pPr>
    </w:p>
    <w:p>
      <w:pPr>
        <w:pStyle w:val="7"/>
        <w:numPr>
          <w:ilvl w:val="0"/>
          <w:numId w:val="2"/>
        </w:numPr>
        <w:ind w:left="420"/>
        <w:outlineLvl w:val="9"/>
      </w:pPr>
      <w:r>
        <w:rPr>
          <w:rFonts w:hint="eastAsia"/>
        </w:rPr>
        <w:t>项目需求及采购清单</w:t>
      </w:r>
    </w:p>
    <w:p>
      <w:pPr>
        <w:spacing w:before="240" w:after="240"/>
        <w:outlineLvl w:val="1"/>
        <w:rPr>
          <w:b/>
          <w:sz w:val="24"/>
          <w:szCs w:val="21"/>
        </w:rPr>
      </w:pPr>
      <w:r>
        <w:rPr>
          <w:rFonts w:hint="eastAsia"/>
          <w:b/>
          <w:sz w:val="24"/>
          <w:szCs w:val="21"/>
        </w:rPr>
        <w:t>（一）无人机产教融合协同创新基地（二期）专用设备设施</w:t>
      </w:r>
    </w:p>
    <w:p>
      <w:pPr>
        <w:pStyle w:val="6"/>
        <w:rPr>
          <w:rFonts w:hint="default"/>
        </w:rPr>
      </w:pPr>
    </w:p>
    <w:tbl>
      <w:tblPr>
        <w:tblStyle w:val="3"/>
        <w:tblW w:w="873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518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b/>
                <w:kern w:val="0"/>
                <w:sz w:val="18"/>
                <w:szCs w:val="18"/>
              </w:rPr>
            </w:pPr>
            <w:r>
              <w:rPr>
                <w:rFonts w:hint="eastAsia" w:ascii="宋体" w:hAnsi="宋体" w:eastAsia="宋体" w:cs="宋体"/>
                <w:b/>
                <w:kern w:val="0"/>
                <w:sz w:val="18"/>
                <w:szCs w:val="18"/>
                <w:lang w:bidi="ar"/>
              </w:rPr>
              <w:t>序号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b/>
                <w:kern w:val="0"/>
                <w:sz w:val="18"/>
                <w:szCs w:val="18"/>
              </w:rPr>
            </w:pPr>
            <w:r>
              <w:rPr>
                <w:rFonts w:hint="eastAsia" w:ascii="宋体" w:hAnsi="宋体" w:eastAsia="宋体" w:cs="宋体"/>
                <w:b/>
                <w:kern w:val="0"/>
                <w:sz w:val="18"/>
                <w:szCs w:val="18"/>
                <w:lang w:bidi="ar"/>
              </w:rPr>
              <w:t>标的</w:t>
            </w: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b/>
                <w:kern w:val="0"/>
                <w:sz w:val="18"/>
                <w:szCs w:val="18"/>
              </w:rPr>
            </w:pPr>
            <w:r>
              <w:rPr>
                <w:rFonts w:hint="eastAsia" w:ascii="宋体" w:hAnsi="宋体" w:eastAsia="宋体" w:cs="宋体"/>
                <w:b/>
                <w:kern w:val="0"/>
                <w:sz w:val="18"/>
                <w:szCs w:val="18"/>
                <w:lang w:bidi="ar"/>
              </w:rPr>
              <w:t>技术参数和要求</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b/>
                <w:kern w:val="0"/>
                <w:sz w:val="18"/>
                <w:szCs w:val="18"/>
              </w:rPr>
            </w:pPr>
            <w:r>
              <w:rPr>
                <w:rFonts w:hint="eastAsia" w:ascii="宋体" w:hAnsi="宋体" w:eastAsia="宋体" w:cs="宋体"/>
                <w:b/>
                <w:kern w:val="0"/>
                <w:sz w:val="18"/>
                <w:szCs w:val="18"/>
                <w:lang w:bidi="ar"/>
              </w:rPr>
              <w:t>单位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b/>
                <w:kern w:val="0"/>
                <w:sz w:val="18"/>
                <w:szCs w:val="18"/>
              </w:rPr>
            </w:pPr>
            <w:r>
              <w:rPr>
                <w:rFonts w:hint="eastAsia" w:ascii="宋体" w:hAnsi="宋体" w:eastAsia="宋体" w:cs="宋体"/>
                <w:b/>
                <w:kern w:val="0"/>
                <w:sz w:val="18"/>
                <w:szCs w:val="18"/>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0" w:type="dxa"/>
            <w:vMerge w:val="restart"/>
            <w:tcBorders>
              <w:top w:val="nil"/>
              <w:left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宋体" w:hAnsi="宋体" w:eastAsia="宋体" w:cs="宋体"/>
                <w:kern w:val="0"/>
                <w:sz w:val="18"/>
                <w:szCs w:val="18"/>
              </w:rPr>
            </w:pPr>
          </w:p>
        </w:tc>
        <w:tc>
          <w:tcPr>
            <w:tcW w:w="1417" w:type="dxa"/>
            <w:vMerge w:val="restart"/>
            <w:tcBorders>
              <w:top w:val="nil"/>
              <w:left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无人机课程教材资源建设</w:t>
            </w: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1.无人机程序设计项目资源，满足教学学时不低于60个学时，包括但不限于PPT、示例程序等，必须符合实际教学需求。教学资源内容包括：</w:t>
            </w:r>
          </w:p>
        </w:tc>
        <w:tc>
          <w:tcPr>
            <w:tcW w:w="709" w:type="dxa"/>
            <w:vMerge w:val="restart"/>
            <w:tcBorders>
              <w:top w:val="nil"/>
              <w:left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项</w:t>
            </w:r>
          </w:p>
        </w:tc>
        <w:tc>
          <w:tcPr>
            <w:tcW w:w="709" w:type="dxa"/>
            <w:vMerge w:val="restart"/>
            <w:tcBorders>
              <w:top w:val="nil"/>
              <w:left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教学项目1：熟悉无人机与仿真飞行平台（不少于2学时）</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教学项目2：二维码应用实训（不少于6学时）</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教学项目3：图像基础处理实训（不少于10学时）</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教学项目4：图像识别实训（不少于10学时）</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教学项目5：图像处理高级应用实训（不少于8学时）</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教学项目6：视频处理实训（不少于10学时）</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教学项目7：无人机飞控开发实训（不少于10学时）</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rPr>
                <w:rFonts w:ascii="等线" w:hAnsi="等线" w:eastAsia="等线" w:cs="Times New Roman"/>
                <w:szCs w:val="21"/>
              </w:rPr>
            </w:pPr>
            <w:r>
              <w:rPr>
                <w:rFonts w:hint="eastAsia" w:ascii="宋体" w:hAnsi="宋体" w:eastAsia="宋体" w:cs="宋体"/>
                <w:kern w:val="0"/>
                <w:sz w:val="18"/>
                <w:szCs w:val="18"/>
                <w:lang w:bidi="ar"/>
              </w:rPr>
              <w:t>教学项目8：边缘计算板应用实训（不少于6学时）</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2.穿越机组装实训教学，教学学时不低于40个学时，包括但不限于PPT、视频等，必须符合实际教学需求。教学资源内容包括：</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教学任务1：机架安装</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教学任务2：焊接电调电机</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教学任务3：安装电机</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教学任务4：焊接分电板</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教学任务5：飞控及其他部件安装</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教学任务6：飞控调参</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教学任务7：遥控器校准</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教学任务8：无人机调试试飞</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3.四旋翼无人机组装实训教学，教学学时不低于50个学时，包括但不限于PPT、视频等，必须符合实际教学需求。教学资源内容包括：</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教学任务1：关节卡口安装</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教学任务2：电机安装</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教学任务3：整体机臂安装</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教学任务4：电机焊接</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教学任务5：分电板安装和焊接</w:t>
            </w:r>
            <w:bookmarkStart w:id="0" w:name="_GoBack"/>
            <w:bookmarkEnd w:id="0"/>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教学任务6：整机安装</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教学任务7：飞控调参</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教学任务8：遥控器校准</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教学任务9：无人机调试试飞</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教学任务10：无人机负载教学</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tcBorders>
              <w:top w:val="nil"/>
              <w:left w:val="single" w:color="auto" w:sz="4" w:space="0"/>
              <w:right w:val="single" w:color="auto" w:sz="4" w:space="0"/>
            </w:tcBorders>
            <w:shd w:val="clear" w:color="auto" w:fill="auto"/>
            <w:vAlign w:val="center"/>
          </w:tcPr>
          <w:p>
            <w:pPr>
              <w:numPr>
                <w:ilvl w:val="0"/>
                <w:numId w:val="3"/>
              </w:numPr>
              <w:jc w:val="center"/>
              <w:rPr>
                <w:rFonts w:ascii="宋体" w:hAnsi="宋体" w:eastAsia="宋体" w:cs="宋体"/>
                <w:kern w:val="0"/>
                <w:sz w:val="18"/>
                <w:szCs w:val="18"/>
              </w:rPr>
            </w:pPr>
          </w:p>
        </w:tc>
        <w:tc>
          <w:tcPr>
            <w:tcW w:w="1417" w:type="dxa"/>
            <w:vMerge w:val="restart"/>
            <w:tcBorders>
              <w:top w:val="nil"/>
              <w:left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垂直起降无人机</w:t>
            </w: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1.无人机须采用固定翼与多旋翼结合的复合翼布局形式；</w:t>
            </w:r>
          </w:p>
        </w:tc>
        <w:tc>
          <w:tcPr>
            <w:tcW w:w="709" w:type="dxa"/>
            <w:vMerge w:val="restart"/>
            <w:tcBorders>
              <w:top w:val="nil"/>
              <w:left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台</w:t>
            </w:r>
          </w:p>
        </w:tc>
        <w:tc>
          <w:tcPr>
            <w:tcW w:w="709" w:type="dxa"/>
            <w:vMerge w:val="restart"/>
            <w:tcBorders>
              <w:top w:val="nil"/>
              <w:left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2.无人机须采用纯电动动力系统；</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3.无人机翼展≤4m，机长≤2.2m；总高度≤650 mm</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4.无人机空载续航时间须≥180min，搭载光电吊舱设备时，续航时间须≥120min；提供第三方检测机构检测并获得CNAS或CMA标志的检验报告扫描件。</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5.续航里程≥ 180 km</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6.无人机最大起飞总重≤20kg，最大任务载荷≥3kg；</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7.无人机在固定翼模式飞行时，悬停电机须将螺旋桨锁定且与飞机飞行方向平行，以提高无人机的久航和远航能力； 提供第三方检测机构检测并获得CNAS或CMA标志的检验报告扫描件。</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8.续航速度 58 km/h~110 km/h</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9.电动马达 低噪音 无刷</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10.起降海拔 ≥ 4500 m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11.巡航高度 ≥ 6500 m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12.无人机抗风能力须≥6级；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13.工作环境温度 -20℃至+55℃</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为方便无人机快速展开，悬停机臂须采用折叠设计；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飞行平台须支持无工具拆装；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飞行平台须支持在2min内完成飞机快速拆装；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降落精度＜30cm；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飞行器须具有起落架收放功能或者无起落架飞机需具有光电吊舱收放功能，避免起落架遮挡吊舱画面；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飞行器空速管具有低温自动加热排水功能，防止高海拔、低温、高湿等复杂环境下空速管结冰，提高复杂环境可靠性；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为提高环境适应性，无人机须配备智能电池，可实现低温环境下自动加热、电池电量显示和电池管理功能；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为提高夜间作业可见性，无人机须应在其两翼尖上装有航行灯，左翼尖为红色灯和右翼尖为绿色灯；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采用工程化飞行任务管理；</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支持多架次飞行任务设计、支持根据自定义航程架次分割；</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支持多种任务规划，支持多边形、带状航线设计，并根据搭载任务设备进行自动航线生成；</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支持二代自动化飞前检查；</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全新UI设计，兼容新老用户使用习惯；</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飞行监控视频一体化软件系统，将飞行监控和视频播放融合到一个软件；</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支持异地起降、异地伴随起降；</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支持一站一机、一站多机、异地组网控制；</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兼容Windows系统和国产操作系统；</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提供标准的系统对外接口，支持位姿上报和远程任务指控；</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低延迟实时视频处理，端到端≤200ms；</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▲地面站软件须具有仿地飞行功能；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为保障整体具有较高匹配度，地面指控站和飞行平台须是同一厂家自主知识产权产品，且具有自主知识产权，保证能够根据需求进行合法编写定制化需求； </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支持实时OSD叠加，采用图形化OSD显示更加直观；</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4"/>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▲无线电设备满足工信部关于无人机要求的合法频段，提供无人机生产厂家获取的由工信部颁发的无线电发射设备型号核准证作为证明材料；</w:t>
            </w: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宋体" w:hAnsi="宋体" w:eastAsia="宋体" w:cs="宋体"/>
                <w:kern w:val="0"/>
                <w:sz w:val="18"/>
                <w:szCs w:val="18"/>
              </w:rPr>
            </w:pP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正射相机</w:t>
            </w: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1.CCD数量1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个</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2.传感器尺寸：约35.7mm×23.8mm（35mm全画幅）</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3.Focus Sensor  Exmor R CMOS</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4.像元物理尺寸约3.756um</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5.有效像素：≥6100万像素</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6.影像分辨率（像素）9504×6336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7.ISO静/动态影像：ISO 100-32000</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8.自动：ISO 100-128006</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9.快门速度静态图像：1/8000秒至30秒，B门</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10.焦距（mm）35mm</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11.影像格式RAW,JPEG(超精细，精细，标准)</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12.拍摄模式 单张拍摄，连拍</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13.连拍速度Hi+模式：最高10张/秒</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Hi模式：最高8张/秒</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Mid模式：最高6张/秒</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Lo模式：最高3张/秒</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14.曝光间隔 ≮0.8s （连续50张以上）≮1.2s （连续100张以上）</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15.存储 照片：256GB×1 TF高速存储卡；POS：16GB×1 TF高速存储卡</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16.曝光模式 高脉冲曝光/手动单拍</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17.差分接口 高脉冲反馈</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18.供电电压12～36V</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19.重量约420g</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20.屏幕尺寸：约119 mm × 78.5 mm × 48.4 mm</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21.安装接口底部4颗M3安装孔</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22.工作温度0℃-40℃</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宋体" w:hAnsi="宋体" w:eastAsia="宋体" w:cs="宋体"/>
                <w:kern w:val="0"/>
                <w:sz w:val="18"/>
                <w:szCs w:val="18"/>
              </w:rPr>
            </w:pP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多光谱无人机</w:t>
            </w: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1.▲裸机重量（带桨叶和RTK模块）≤955 克</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2.最大起飞重量≤1050 克</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3.尺寸折叠（不带桨）：≤长 223毫米，宽 96.3 毫米，高 122.2毫米</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4.展开（不带桨）：≤长 347.5 毫米，宽 283 毫米，高 139.6毫米</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5.轴距 对角线：≤381 毫米</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6.最大上升速度≥6 米/秒（普通挡）；≥8 米/秒（运动挡）</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7.最大下降速度≥6 米/秒（普通挡）；≥6 米/秒（运动挡）</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8.最大水平飞行速度（海平面附近无风）；15 米/秒（普通挡）</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9.前飞：≥21 米/秒，侧飞：≥20 米/秒，后飞：≥19 米/秒（运动挡）</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10.最大抗风速度≥12 米/秒</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11.最大起飞海拔高度≥6000 米（空载飞行）</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12.最长飞行时间（无风环境）≥43分钟</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13.最长悬停时间（无风环境）≥37分钟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14.可见光相机影像传感器4/3 CMOS，有效像素 ≥2000 万</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15.多光谱相机影像传感器1/2.8 英寸 CMOS，有效像≥500万</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宋体" w:hAnsi="宋体" w:eastAsia="宋体" w:cs="宋体"/>
                <w:kern w:val="0"/>
                <w:sz w:val="18"/>
                <w:szCs w:val="18"/>
              </w:rPr>
            </w:pP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行业版无人机</w:t>
            </w: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一、飞行器</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起飞重量（无配件）：≤920 g</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折叠后尺寸（长×宽×高）：约225×100×100 mm</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对角线轴距：≥380 mm</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最大信号有效距离（无干扰、无遮挡）：≥15km</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最长飞行时间：≥45 分钟</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最大可抗风速：≥12m/s</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全向感知系统：飞行器的前、后、左、右、上、下均具备视觉或红外避障传感器，能够在探测到障碍物时在App上进行提醒，并自动减速刹车</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一键全景：支持一键全景功能</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GNSS：支持GPS+GLONASS+BEIDOU，支持单北斗模式</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工作环境温度：工作温度范围覆盖-10°C 至 40°C</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GNSS定位悬停精度：垂直≤0.5 m，水平≤0.5 m</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视觉定位悬停精度：垂直≤0.1 m，水平≤0.1 m</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展开时间：从携行状态到起飞状态的展开时间≤30s</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最大上升速度：≥6 m/s</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最大下降速度：≥6 m/s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最大水平飞行速度：≥15m/s</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最大飞行海拔高度：≥6000 米</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图传加密：为保证数据安全，图传链路需通过AES-256技术进行加密</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▲降落保护：在自主降落过程中，无人机飞行器能够检测下方地形.当下方地形为不平整地面或水面，飞行器保持悬停，同时通过地面站软件向用户发出警示信息</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飞行器自检功能：具备飞行器自检功能</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低电量自动返航：具备低电量自动返航功能</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信号丢失自动返航：具备信号丢失自动返航功能</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5"/>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飞行电池容量：5000 mAh，电池类型：LiPo 4S；充电环境温度：5℃ 至 40℃</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二、其他</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6"/>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飞行器飞行电池3个，充电管家1个。</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6"/>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RTK模块1个。</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numPr>
                <w:ilvl w:val="0"/>
                <w:numId w:val="3"/>
              </w:numPr>
              <w:jc w:val="center"/>
              <w:rPr>
                <w:rFonts w:ascii="宋体" w:hAnsi="宋体" w:eastAsia="宋体" w:cs="宋体"/>
                <w:kern w:val="0"/>
                <w:sz w:val="18"/>
                <w:szCs w:val="18"/>
              </w:rPr>
            </w:pP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无人值守机场</w:t>
            </w: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▲整机重量：约34 千克（不包含飞行器）</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外形尺寸：舱盖开启后约：长 1228 毫米，宽 583 毫米，高 412 毫米；舱盖闭合后约：长 570 毫米，宽 583 毫米，高 465 毫米</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输入电压：100 伏至 240 伏（交流电），50/60 Hz</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输入功率：最大 1000 瓦</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工作环境温度：-25°C 至 45°C</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环境温度低于 -20℃ 时，机场处于待机状态，飞行器无法执行飞行任务。</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防护等级：IP55</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可收纳无人机数量：1 台</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最大允许降落风速：≥8 米/秒</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最大运行海拔高度：≥2500 米</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RTK 基站卫星接收频率：同时接收：</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GPS：L1 C/A、L2</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BeiDou2：B1l、B2l、B3l</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BeiDou3：B1l、B3l</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GLONASS：L1、L2</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Galileo：E1、E5B</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RTK 基站定位精准度：</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水平：1 厘米 + 1 ppm（RMS）</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垂直：2 厘米 + 1 ppm（RMS）</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输出电压：直流 28 伏</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充电时间：在 25℃ 环境中，将飞行器（处于关机状态下）的电量从 20% 充至 90% 时，约32 分钟</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图传：O3 图传行业版</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工作频率：</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2.4000 GHz 至 2.4835 GHz</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5.725 GHz 至 5.850 GHz</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天线：内置四天线，二发四收，支持智能切换</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发射功率（EIRP）：</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2.4 GHz：&lt; 33 dBm（FCC）；&lt; 20 dBm（CE/SRRC/MIC）</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5.8 GHz：&lt; 33 dBm（FCC）；&lt; 14 dBm（CE）；&lt; 23 dBm（SRRC）</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以太网接入：10/100/1000Mbps 自适应以太网口</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4G 接入：需配合增强图传模块</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交流电接口：20 千安防护（额定值），满足 EN 61643-11 的 Type 2 和 IEC 61643-1 的 Class Ⅱ 保护等级</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以太网接口：10 千安防护（总通流值），满足 EN/IEC 61643-21 的 Category C 保护等级</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numPr>
                <w:ilvl w:val="0"/>
                <w:numId w:val="7"/>
              </w:num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▲内含机场版飞行器1台 </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   （1）飞行器</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裸机重量约1410 克</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最大起飞重量约1610 克</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尺寸：长约335 毫米，宽约398 毫米，高约153 毫米（不含桨叶）</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最大上升速度：≥6 米/秒（普通挡）；≥8 米/秒（运动挡）</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普通挡，开启避障：前飞 ≥15 米/秒，后飞 ≥12 米/秒，侧飞 10 米/秒</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最大抗风速度：作业阶段抗风能力：≥12 米/秒；起降阶段抗风能力：≥8 米/秒</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最长飞行时间约50 分钟</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最长悬停时间约40 分钟</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最大作业半径约10 公里</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最大续航里程约43 公里</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防护等级：IP54</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RTK 模块：飞行器集成</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夜航灯：飞行器集成</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（2）电池</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容量：7811 毫安时</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电压：14.76 伏</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充电限制电压：17.0 伏</w:t>
            </w:r>
          </w:p>
          <w:p>
            <w:pPr>
              <w:widowControl/>
              <w:adjustRightInd w:val="0"/>
              <w:snapToGrid w:val="0"/>
              <w:ind w:firstLine="457" w:firstLineChars="254"/>
              <w:jc w:val="left"/>
              <w:rPr>
                <w:rFonts w:ascii="宋体" w:hAnsi="宋体" w:eastAsia="宋体" w:cs="宋体"/>
                <w:kern w:val="0"/>
                <w:sz w:val="18"/>
                <w:szCs w:val="18"/>
              </w:rPr>
            </w:pPr>
            <w:r>
              <w:rPr>
                <w:rFonts w:hint="eastAsia" w:ascii="宋体" w:hAnsi="宋体" w:eastAsia="宋体" w:cs="宋体"/>
                <w:kern w:val="0"/>
                <w:sz w:val="18"/>
                <w:szCs w:val="18"/>
                <w:lang w:bidi="ar"/>
              </w:rPr>
              <w:t>电池类型：Li-ion 4S</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宋体" w:hAnsi="宋体" w:eastAsia="宋体" w:cs="宋体"/>
                <w:kern w:val="0"/>
                <w:sz w:val="18"/>
                <w:szCs w:val="18"/>
              </w:rPr>
            </w:pP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无人机数字语音广播系统</w:t>
            </w: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无人机专业的长距离语音广播系统，具备超高声压、最大扬声距离超过1000米，功耗低、体积小、重量轻，优异的磁屏蔽性能。</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个</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尺寸：约140*140*125mm(L*W*H)</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重量：550±5g</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功率：25W</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最大声压：130dB</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有效广播距离：≥500m</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指向性：80°x50 °（水平 x 垂直）</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工作温度：-20℃~+40℃</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通信链路：无人机链路</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俯仰角度：0~90°；0~65°</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喊话方式：实时喊话、录音上传、音频文件播放、背景音乐（自动闪避）、文字转语音（支持多种方言）</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音频格式：mp3/wav/m4a/flac/aac</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App系统支持：Android5.0 及以上</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宋体" w:hAnsi="宋体" w:eastAsia="宋体" w:cs="宋体"/>
                <w:kern w:val="0"/>
                <w:sz w:val="18"/>
                <w:szCs w:val="18"/>
              </w:rPr>
            </w:pP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智能飞行器应用技术实训教学平台</w:t>
            </w: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一、智能飞行器选用与组装调试模块</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套</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1.机身轴距≥400mm；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电机包含两种，分别为2212/980KV和2212/1400KV，各4颗；电调包含两种，分别为20A和30A，各4条，最大瞬间电流不超过40A，适用于2S-6S电池；桨叶包含两种，分别为1145和1045，各2对，材质为塑料；电池规格≥4S/4000mah/14.8V，放电倍率≥30C，锂电池，3块；</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3.飞控内部集成蜂鸣器，免于外接蜂鸣器模块；FLASH存储≧8MB, 供电范围4.8</w:t>
            </w:r>
            <w:r>
              <w:rPr>
                <w:rFonts w:hint="eastAsia" w:ascii="微软雅黑" w:hAnsi="微软雅黑" w:eastAsia="微软雅黑" w:cs="微软雅黑"/>
                <w:kern w:val="0"/>
                <w:sz w:val="18"/>
                <w:szCs w:val="18"/>
                <w:lang w:bidi="ar"/>
              </w:rPr>
              <w:t>〜</w:t>
            </w:r>
            <w:r>
              <w:rPr>
                <w:rFonts w:hint="eastAsia" w:ascii="宋体" w:hAnsi="宋体" w:eastAsia="宋体" w:cs="宋体"/>
                <w:kern w:val="0"/>
                <w:sz w:val="18"/>
                <w:szCs w:val="18"/>
                <w:lang w:bidi="ar"/>
              </w:rPr>
              <w:t>5.5V；</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4.传感器模块至少包含空速传感器模块.磁罗盘传感器模块.气压高度计模块.磁罗盘与加速度计模块.陀螺传感器模块等；</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5.飞控系统要求具备：磁罗盘异常修正.单参数调节.多传感器融合.超快速二次开发等功能；</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二、应用飞行模块</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1.机身对称轴距：650mm≤轴距≤1050mm；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2.机臂展开方式要求为：可折叠式；脚架安装方式：快拆.装式；展开尺寸：≥810mm×670mm×430mm；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3.飞行器最大载重≥2.7kg，最大起飞重量≥9kg；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4.工作频率：2.4GHz～2.4835GHz；5.725GHz～5.580GHz；</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5.悬停精度：±0.1m(视觉定位正常工作时），±0.5m(GPS正常工作时）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6.最大旋转角速度：俯仰轴≥300°/s ,航向轴≥100°/s；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7.最大上升速度≥6m/s,最大下降速度≥5m/s；最大平飞速度≥23m/s；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8.最大飞行海拔高度≥5000m；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9.最大承受风速≥12m/s；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10.防护等级≥IP55级；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11.最大飞行时间（空载）：不少于50分钟；</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12.最大图传距离(无遮挡，无干扰）≥15公里；</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13.工作环境温度：支持-20至50℃；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14.遥控器内置高亮触摸屏，且尺寸不小于7英寸；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15.具备蓝牙以及卫星定位等功能，且可以支持通过Wi-Fi或4G无线上网卡得方式连接至互联网；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16.支持使用内置电池工作，也可支持使用内置电池与外置电池结合使用的方式进行工作；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17.该飞行器配套软件APP，支持进行航线规划，自动作业等功能；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18.具备飞行器健康管理系统：包含异常诊断，日志管理，保养指导等模块；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三、三轴云台负载模块</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1.防水等级≥IP44，人眼安全等级≥Class 1M；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2.设备存储温度支持-20℃ 至 60℃；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3.云台安装方式支持可拆装式；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4.云台角度抖动量≤±0.01°；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5.变焦相机影像传感器1\1.7 CMOS，有效像素不小于2000万；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6.曝光方式不少于两种，且支持程序自动曝光以及手动曝光；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7.至少支持点测光.中央重点测光两种测光模式，且至少支持测光锁定；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8.电子快门最快速度不小8000/s；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9.照片拍摄ISO范围支持照片：100 ～25600；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10.视频分辨率不小于3840x2160 @30fps；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11.至少支持MP4视频拍摄格式和支持JPEG照片拍摄格式；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12.广角相机有效像素不少于1200万；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13.广角相机视频拍摄分辨率不小于1920×1080@30fps；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14.热成像相机传感器类型为非制冷氧化钒（VOx）微测热辐射计；</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15.至少支持1x，2x，4x，8x数字变焦；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16.热成像相机视频拍摄分辨率不小于640×512 @ 30 Hz；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17.测温方式至少支持点测温.区域测温；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四、高分辨率云台负载模块</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1.重量≥750g,防护等级≥IP4X；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2.系统功耗≥19W；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3.工作温度支持：-20℃～50℃；存储温度支持：-20℃～60℃；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4.绝对精度：平面精度≥3cm，高程精度≥5cm；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5.相机传感器尺寸（照片）≥35.9mm×24mm(全画幅）；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6.传感器有效像素≥4500万；像元大小≥4.0um；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7.至少配备35mm镜头；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8.照片尺寸3:2（8912×5460），最小拍照时间间隔≥0.6s；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9.相机工作模式不少于三种，拍照，录像，回放模式；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10.支持光圈范围：f/2.8～f/16；最快支持1/2000S曝光时间；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11.拍摄照片ISO范围支持100～25600，拍摄视频ISO范围支持100～25600；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12.视频存储需要支持MP4，MOV格式；视频帧率≥60fps；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13.云台类型为三轴稳定云台，角抖动量≤±0.01；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 xml:space="preserve">14.安装方式至少支持快拆装方式； </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15.至少支持智能摆动拍摄功能</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宋体" w:hAnsi="宋体" w:eastAsia="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载人无人机应用仿真培训系统</w:t>
            </w: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载人无人机应用仿真培训系统:</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一、虚拟飞行平台模块</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1.无人机飞行信息显示：2、包括无人机ID 号、卫星数、高度、速度、GPS、加速度计、磁罗盘、陀螺仪、气压计、电量信息、动力信息、告警信息、位置信息。</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2.输入连接：支持手柄、键盘输入、遥控器输入、支持遥控器热插拔</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3.飞行控制：解锁、起飞、升降、前后、左右操作，指点飞行。</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4.视角：跟随模式、FPV视角、飞手视角</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6.机型支持：无人机驾驶航空器</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二、基础训练</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7.▲设置自动航线属性：设置航点属性，包括起飞点、飞往、曲线、环绕飞行、备降点、返航点、降落点，设置失联策略；编辑和修改航线。</w:t>
            </w:r>
          </w:p>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8.▲执行自动航线操作：载入设置航线，导入无人机、执行航线任务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numPr>
                <w:ilvl w:val="0"/>
                <w:numId w:val="3"/>
              </w:numPr>
              <w:adjustRightInd w:val="0"/>
              <w:snapToGrid w:val="0"/>
              <w:jc w:val="center"/>
              <w:rPr>
                <w:rFonts w:ascii="宋体" w:hAnsi="宋体" w:eastAsia="宋体" w:cs="宋体"/>
                <w:kern w:val="0"/>
                <w:sz w:val="18"/>
                <w:szCs w:val="18"/>
              </w:rPr>
            </w:pP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数字化实景建模软件（教育版）</w:t>
            </w: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1.▲教育版，含30个节点，含以下功能，处理照片数不超过500张。</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套</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2.三维重建:导入多角度拍摄所得影像，自动生成实景三维模型。提供高、中、低三种重建分辨率，满足测绘建模、事故现场建模、电网设备重建、建筑项目进度跟踪等多种应用的需求。</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3.二维重建:根据农田、城市等不同场景分别优化算法，全面升级的真正射影像技术有效避免图像扭曲变形，准确细致地呈现目标对象和测区。</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4.激光雷达:支持点云数据处理，包含POS解算、点云与可见光数据融合、标准格式点云输出、作业报告输出，实现点云数据处理一键式操作。</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5.多光谱:针对多光谱版，支持辐射校正，输出反射率地图用于遥感科学研究；也可直接生成 NDVI、NDRE等植被指数图，帮助判断植物生长状况及异常问题。支持进一步输出变量喷洒处方图，配合农业植保机使用，可减少运营成本，提升产量，实现精准农业。</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6.实时三维:基于先进的实时重建算法，将无人机采集的数据可视化，实时生成高精度、高质量三维模型，满足事故现场、工程监测、电力巡线等场景的展示与精确测量需求。</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7.实时二维:基于同步定位、地图构建和影像正射纠正算法，在飞行过程中实时生成二维正射影像，实现边飞边出图。在作业现场就能及时发现问题，灵活采取更具针对性的应对措施。</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5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lang w:bidi="ar"/>
              </w:rPr>
              <w:t>8.▲精细化巡检:基于本地3D模型或点云（或第三方点云）结果选择拍摄目标，自动生成拍摄航点及航线。同时可显示航点对应模拟相机图传画面，航点选择更精准，航线规划更合理，实现巡检作业流程自动化。</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bl>
    <w:p>
      <w:pPr>
        <w:pStyle w:val="7"/>
        <w:numPr>
          <w:ilvl w:val="0"/>
          <w:numId w:val="2"/>
        </w:numPr>
        <w:ind w:left="420"/>
        <w:outlineLvl w:val="9"/>
      </w:pPr>
      <w:r>
        <w:rPr>
          <w:rFonts w:hint="eastAsia"/>
        </w:rPr>
        <w:t>付款方式</w:t>
      </w:r>
    </w:p>
    <w:p>
      <w:pPr>
        <w:spacing w:line="360" w:lineRule="auto"/>
        <w:ind w:firstLine="440" w:firstLineChars="200"/>
        <w:rPr>
          <w:sz w:val="22"/>
          <w:szCs w:val="21"/>
        </w:rPr>
      </w:pPr>
      <w:r>
        <w:rPr>
          <w:rFonts w:hint="eastAsia"/>
          <w:sz w:val="22"/>
          <w:szCs w:val="21"/>
        </w:rPr>
        <w:t>（一）本项目所有款项支付均以财政专项拨付为准，如遇到额度用完，则延迟到下一周期。</w:t>
      </w:r>
    </w:p>
    <w:p>
      <w:pPr>
        <w:spacing w:line="360" w:lineRule="auto"/>
        <w:ind w:firstLine="440" w:firstLineChars="200"/>
        <w:rPr>
          <w:sz w:val="22"/>
          <w:szCs w:val="21"/>
        </w:rPr>
      </w:pPr>
      <w:r>
        <w:rPr>
          <w:rFonts w:hint="eastAsia"/>
          <w:sz w:val="22"/>
          <w:szCs w:val="21"/>
        </w:rPr>
        <w:t>（二）本项目合同签订且在财政资金下达后，收到中标供应商发票后5个工作日内，采购人办理支付手续，支付合同金额的</w:t>
      </w:r>
      <w:r>
        <w:rPr>
          <w:sz w:val="22"/>
          <w:szCs w:val="21"/>
        </w:rPr>
        <w:t>80</w:t>
      </w:r>
      <w:r>
        <w:rPr>
          <w:rFonts w:hint="eastAsia"/>
          <w:sz w:val="22"/>
          <w:szCs w:val="21"/>
        </w:rPr>
        <w:t>%。</w:t>
      </w:r>
    </w:p>
    <w:p>
      <w:pPr>
        <w:spacing w:line="360" w:lineRule="auto"/>
        <w:ind w:firstLine="440" w:firstLineChars="200"/>
        <w:rPr>
          <w:sz w:val="22"/>
          <w:szCs w:val="21"/>
        </w:rPr>
      </w:pPr>
      <w:r>
        <w:rPr>
          <w:rFonts w:hint="eastAsia"/>
          <w:sz w:val="22"/>
          <w:szCs w:val="21"/>
        </w:rPr>
        <w:t>（三）本项目通过院内验收，收到中标供应商发票后5个工作日内，采购人办理支付手续，支付合同金额的</w:t>
      </w:r>
      <w:r>
        <w:rPr>
          <w:sz w:val="22"/>
          <w:szCs w:val="21"/>
        </w:rPr>
        <w:t>2</w:t>
      </w:r>
      <w:r>
        <w:rPr>
          <w:rFonts w:hint="eastAsia"/>
          <w:sz w:val="22"/>
          <w:szCs w:val="21"/>
        </w:rPr>
        <w:t>0%。</w:t>
      </w:r>
    </w:p>
    <w:p>
      <w:pPr>
        <w:spacing w:line="360" w:lineRule="auto"/>
        <w:ind w:firstLine="440" w:firstLineChars="200"/>
        <w:rPr>
          <w:sz w:val="22"/>
          <w:szCs w:val="21"/>
        </w:rPr>
      </w:pPr>
      <w:r>
        <w:rPr>
          <w:rFonts w:hint="eastAsia"/>
          <w:sz w:val="22"/>
          <w:szCs w:val="21"/>
        </w:rPr>
        <w:t>（四）所有款项以汇款形式支付，收款人名称必须以单位之全名填写。达到支付条件后，中标供应商须提供等额的正式发票及相关请款资料。合同金额为含税价格。</w:t>
      </w:r>
    </w:p>
    <w:p>
      <w:pPr>
        <w:spacing w:line="360" w:lineRule="auto"/>
        <w:ind w:firstLine="440" w:firstLineChars="200"/>
        <w:rPr>
          <w:sz w:val="22"/>
          <w:szCs w:val="21"/>
        </w:rPr>
      </w:pPr>
      <w:r>
        <w:rPr>
          <w:rFonts w:hint="eastAsia"/>
          <w:sz w:val="22"/>
          <w:szCs w:val="21"/>
        </w:rPr>
        <w:t>（五）中标供应商凭以下有效文件与采购人结算：</w:t>
      </w:r>
    </w:p>
    <w:p>
      <w:pPr>
        <w:spacing w:line="360" w:lineRule="auto"/>
        <w:ind w:firstLine="440" w:firstLineChars="200"/>
        <w:rPr>
          <w:sz w:val="22"/>
          <w:szCs w:val="21"/>
        </w:rPr>
      </w:pPr>
      <w:r>
        <w:rPr>
          <w:rFonts w:hint="eastAsia"/>
          <w:sz w:val="22"/>
          <w:szCs w:val="21"/>
        </w:rPr>
        <w:t>1.合同；</w:t>
      </w:r>
    </w:p>
    <w:p>
      <w:pPr>
        <w:spacing w:line="360" w:lineRule="auto"/>
        <w:ind w:firstLine="440" w:firstLineChars="200"/>
        <w:rPr>
          <w:sz w:val="22"/>
          <w:szCs w:val="21"/>
        </w:rPr>
      </w:pPr>
      <w:r>
        <w:rPr>
          <w:rFonts w:hint="eastAsia"/>
          <w:sz w:val="22"/>
          <w:szCs w:val="21"/>
        </w:rPr>
        <w:t>2.中标供应商开具的正式发票；</w:t>
      </w:r>
    </w:p>
    <w:p>
      <w:pPr>
        <w:spacing w:line="360" w:lineRule="auto"/>
        <w:ind w:firstLine="440" w:firstLineChars="200"/>
        <w:rPr>
          <w:sz w:val="22"/>
          <w:szCs w:val="21"/>
        </w:rPr>
      </w:pPr>
      <w:r>
        <w:rPr>
          <w:rFonts w:hint="eastAsia"/>
          <w:sz w:val="22"/>
          <w:szCs w:val="21"/>
        </w:rPr>
        <w:t>3.中标通知书；</w:t>
      </w:r>
    </w:p>
    <w:p>
      <w:pPr>
        <w:spacing w:line="360" w:lineRule="auto"/>
        <w:ind w:firstLine="440" w:firstLineChars="200"/>
        <w:rPr>
          <w:sz w:val="22"/>
          <w:szCs w:val="21"/>
        </w:rPr>
      </w:pPr>
      <w:r>
        <w:rPr>
          <w:rFonts w:hint="eastAsia"/>
          <w:sz w:val="22"/>
          <w:szCs w:val="21"/>
        </w:rPr>
        <w:t>4.其他财政部门审核时所需的材料。</w:t>
      </w:r>
    </w:p>
    <w:p>
      <w:pPr>
        <w:pStyle w:val="6"/>
        <w:rPr>
          <w:rFonts w:hint="default"/>
          <w:lang w:eastAsia="zh-CN"/>
        </w:rPr>
      </w:pPr>
    </w:p>
    <w:p>
      <w:pPr>
        <w:pStyle w:val="7"/>
        <w:numPr>
          <w:ilvl w:val="0"/>
          <w:numId w:val="2"/>
        </w:numPr>
      </w:pPr>
      <w:r>
        <w:rPr>
          <w:rFonts w:hint="eastAsia"/>
        </w:rPr>
        <w:t>验收要求</w:t>
      </w:r>
    </w:p>
    <w:p>
      <w:pPr>
        <w:spacing w:line="360" w:lineRule="auto"/>
        <w:ind w:firstLine="440" w:firstLineChars="200"/>
        <w:rPr>
          <w:rFonts w:hint="default"/>
          <w:sz w:val="22"/>
          <w:szCs w:val="21"/>
          <w:lang w:eastAsia="zh-CN"/>
        </w:rPr>
      </w:pPr>
      <w:r>
        <w:rPr>
          <w:rFonts w:hint="eastAsia"/>
          <w:sz w:val="22"/>
          <w:szCs w:val="21"/>
        </w:rPr>
        <w:t>（一）设备安装</w:t>
      </w:r>
    </w:p>
    <w:p>
      <w:pPr>
        <w:spacing w:line="360" w:lineRule="auto"/>
        <w:ind w:firstLine="440" w:firstLineChars="200"/>
        <w:rPr>
          <w:sz w:val="22"/>
          <w:szCs w:val="21"/>
        </w:rPr>
      </w:pPr>
      <w:r>
        <w:rPr>
          <w:rFonts w:hint="eastAsia"/>
          <w:sz w:val="22"/>
          <w:szCs w:val="21"/>
        </w:rPr>
        <w:t>中标人在签完合同后开始备货，要求在签完合同后60个日历天内完成设备到校安装，学校只提供相应协助，不再为设备安装提供任何费用。</w:t>
      </w:r>
    </w:p>
    <w:p>
      <w:pPr>
        <w:spacing w:line="360" w:lineRule="auto"/>
        <w:ind w:firstLine="440" w:firstLineChars="200"/>
        <w:rPr>
          <w:rFonts w:hint="default"/>
          <w:sz w:val="22"/>
          <w:szCs w:val="21"/>
          <w:lang w:eastAsia="zh-CN"/>
        </w:rPr>
      </w:pPr>
      <w:r>
        <w:rPr>
          <w:rFonts w:hint="eastAsia"/>
          <w:sz w:val="22"/>
          <w:szCs w:val="21"/>
        </w:rPr>
        <w:t>（二）测试及验收</w:t>
      </w:r>
    </w:p>
    <w:p>
      <w:pPr>
        <w:spacing w:line="360" w:lineRule="auto"/>
        <w:ind w:firstLine="440" w:firstLineChars="200"/>
        <w:rPr>
          <w:rFonts w:hint="default"/>
          <w:sz w:val="22"/>
          <w:szCs w:val="21"/>
          <w:lang w:eastAsia="zh-CN"/>
        </w:rPr>
      </w:pPr>
      <w:r>
        <w:rPr>
          <w:rFonts w:hint="eastAsia"/>
          <w:sz w:val="22"/>
          <w:szCs w:val="21"/>
        </w:rPr>
        <w:t>（</w:t>
      </w:r>
      <w:r>
        <w:rPr>
          <w:sz w:val="22"/>
          <w:szCs w:val="21"/>
        </w:rPr>
        <w:t>1</w:t>
      </w:r>
      <w:r>
        <w:rPr>
          <w:rFonts w:hint="eastAsia"/>
          <w:sz w:val="22"/>
          <w:szCs w:val="21"/>
        </w:rPr>
        <w:t>）开箱检验</w:t>
      </w:r>
    </w:p>
    <w:p>
      <w:pPr>
        <w:spacing w:line="360" w:lineRule="auto"/>
        <w:ind w:firstLine="440" w:firstLineChars="200"/>
        <w:rPr>
          <w:rFonts w:hint="default"/>
          <w:sz w:val="22"/>
          <w:szCs w:val="21"/>
          <w:lang w:eastAsia="zh-CN"/>
        </w:rPr>
      </w:pPr>
      <w:r>
        <w:rPr>
          <w:rFonts w:hint="eastAsia"/>
          <w:sz w:val="22"/>
          <w:szCs w:val="21"/>
        </w:rPr>
        <w:t>设备送到学校用户指定位置后，开箱检验，安装合同对应的货物一一核对。</w:t>
      </w:r>
    </w:p>
    <w:p>
      <w:pPr>
        <w:spacing w:line="360" w:lineRule="auto"/>
        <w:ind w:firstLine="440" w:firstLineChars="200"/>
        <w:rPr>
          <w:rFonts w:hint="default"/>
          <w:sz w:val="22"/>
          <w:szCs w:val="21"/>
          <w:lang w:eastAsia="zh-CN"/>
        </w:rPr>
      </w:pPr>
      <w:r>
        <w:rPr>
          <w:rFonts w:hint="eastAsia"/>
          <w:sz w:val="22"/>
          <w:szCs w:val="21"/>
        </w:rPr>
        <w:t>（</w:t>
      </w:r>
      <w:r>
        <w:rPr>
          <w:sz w:val="22"/>
          <w:szCs w:val="21"/>
        </w:rPr>
        <w:t>2</w:t>
      </w:r>
      <w:r>
        <w:rPr>
          <w:rFonts w:hint="eastAsia"/>
          <w:sz w:val="22"/>
          <w:szCs w:val="21"/>
        </w:rPr>
        <w:t>）系统测试</w:t>
      </w:r>
    </w:p>
    <w:p>
      <w:pPr>
        <w:spacing w:line="360" w:lineRule="auto"/>
        <w:ind w:firstLine="440" w:firstLineChars="200"/>
        <w:rPr>
          <w:rFonts w:hint="default"/>
          <w:sz w:val="22"/>
          <w:szCs w:val="21"/>
          <w:lang w:eastAsia="zh-CN"/>
        </w:rPr>
      </w:pPr>
      <w:r>
        <w:rPr>
          <w:rFonts w:hint="eastAsia"/>
          <w:sz w:val="22"/>
          <w:szCs w:val="21"/>
        </w:rPr>
        <w:t>设备安装调试后交付给学校，提供相应的技术培训。</w:t>
      </w:r>
    </w:p>
    <w:p>
      <w:pPr>
        <w:spacing w:line="360" w:lineRule="auto"/>
        <w:ind w:firstLine="440" w:firstLineChars="200"/>
        <w:rPr>
          <w:rFonts w:hint="default"/>
          <w:sz w:val="22"/>
          <w:szCs w:val="21"/>
          <w:lang w:eastAsia="zh-CN"/>
        </w:rPr>
      </w:pPr>
      <w:r>
        <w:rPr>
          <w:rFonts w:hint="eastAsia"/>
          <w:sz w:val="22"/>
          <w:szCs w:val="21"/>
        </w:rPr>
        <w:t>（</w:t>
      </w:r>
      <w:r>
        <w:rPr>
          <w:sz w:val="22"/>
          <w:szCs w:val="21"/>
        </w:rPr>
        <w:t>3</w:t>
      </w:r>
      <w:r>
        <w:rPr>
          <w:rFonts w:hint="eastAsia"/>
          <w:sz w:val="22"/>
          <w:szCs w:val="21"/>
        </w:rPr>
        <w:t>）系统试运行阶段</w:t>
      </w:r>
    </w:p>
    <w:p>
      <w:pPr>
        <w:spacing w:line="360" w:lineRule="auto"/>
        <w:ind w:firstLine="440" w:firstLineChars="200"/>
        <w:rPr>
          <w:rFonts w:hint="default"/>
          <w:sz w:val="22"/>
          <w:szCs w:val="21"/>
          <w:lang w:eastAsia="zh-CN"/>
        </w:rPr>
      </w:pPr>
      <w:r>
        <w:rPr>
          <w:rFonts w:hint="eastAsia"/>
          <w:sz w:val="22"/>
          <w:szCs w:val="21"/>
        </w:rPr>
        <w:t>设备安装调试培训后，学院试运行一周。</w:t>
      </w:r>
    </w:p>
    <w:p>
      <w:pPr>
        <w:spacing w:line="360" w:lineRule="auto"/>
        <w:ind w:firstLine="440" w:firstLineChars="200"/>
        <w:rPr>
          <w:rFonts w:hint="default"/>
          <w:sz w:val="22"/>
          <w:szCs w:val="21"/>
          <w:lang w:eastAsia="zh-CN"/>
        </w:rPr>
      </w:pPr>
      <w:r>
        <w:rPr>
          <w:rFonts w:hint="eastAsia"/>
          <w:sz w:val="22"/>
          <w:szCs w:val="21"/>
        </w:rPr>
        <w:t>（</w:t>
      </w:r>
      <w:r>
        <w:rPr>
          <w:sz w:val="22"/>
          <w:szCs w:val="21"/>
        </w:rPr>
        <w:t>4</w:t>
      </w:r>
      <w:r>
        <w:rPr>
          <w:rFonts w:hint="eastAsia"/>
          <w:sz w:val="22"/>
          <w:szCs w:val="21"/>
        </w:rPr>
        <w:t>）验收要求</w:t>
      </w:r>
    </w:p>
    <w:p>
      <w:pPr>
        <w:spacing w:line="360" w:lineRule="auto"/>
        <w:ind w:firstLine="440" w:firstLineChars="200"/>
        <w:rPr>
          <w:rFonts w:hint="default"/>
          <w:sz w:val="22"/>
          <w:szCs w:val="21"/>
          <w:lang w:eastAsia="zh-CN"/>
        </w:rPr>
      </w:pPr>
      <w:r>
        <w:rPr>
          <w:rFonts w:hint="eastAsia"/>
          <w:sz w:val="22"/>
          <w:szCs w:val="21"/>
        </w:rPr>
        <w:t>设备在用户试运行后，确保没有问题，组织人员对项目进行验收。</w:t>
      </w:r>
    </w:p>
    <w:p>
      <w:pPr>
        <w:pStyle w:val="6"/>
        <w:rPr>
          <w:rFonts w:hint="default"/>
          <w:lang w:eastAsia="zh-CN"/>
        </w:rPr>
      </w:pPr>
    </w:p>
    <w:p>
      <w:pPr>
        <w:pStyle w:val="7"/>
        <w:numPr>
          <w:ilvl w:val="0"/>
          <w:numId w:val="2"/>
        </w:numPr>
        <w:ind w:left="420"/>
        <w:outlineLvl w:val="9"/>
      </w:pPr>
      <w:r>
        <w:rPr>
          <w:rFonts w:hint="eastAsia"/>
        </w:rPr>
        <w:t>培训要求</w:t>
      </w:r>
    </w:p>
    <w:p>
      <w:pPr>
        <w:spacing w:line="360" w:lineRule="auto"/>
        <w:ind w:firstLine="440" w:firstLineChars="200"/>
        <w:rPr>
          <w:rFonts w:hint="default"/>
          <w:sz w:val="22"/>
          <w:szCs w:val="21"/>
          <w:lang w:eastAsia="zh-CN"/>
        </w:rPr>
      </w:pPr>
      <w:r>
        <w:rPr>
          <w:rFonts w:hint="eastAsia"/>
          <w:sz w:val="22"/>
          <w:szCs w:val="21"/>
        </w:rPr>
        <w:t>（一）售后服务要求</w:t>
      </w:r>
    </w:p>
    <w:p>
      <w:pPr>
        <w:spacing w:line="360" w:lineRule="auto"/>
        <w:ind w:firstLine="440" w:firstLineChars="200"/>
        <w:rPr>
          <w:rFonts w:hint="default"/>
          <w:sz w:val="22"/>
          <w:szCs w:val="21"/>
          <w:lang w:eastAsia="zh-CN"/>
        </w:rPr>
      </w:pPr>
      <w:r>
        <w:rPr>
          <w:rFonts w:hint="eastAsia"/>
          <w:sz w:val="22"/>
          <w:szCs w:val="21"/>
        </w:rPr>
        <w:t>售后维保服务要求</w:t>
      </w:r>
      <w:r>
        <w:rPr>
          <w:sz w:val="22"/>
          <w:szCs w:val="21"/>
        </w:rPr>
        <w:t>:</w:t>
      </w:r>
    </w:p>
    <w:p>
      <w:pPr>
        <w:spacing w:line="360" w:lineRule="auto"/>
        <w:ind w:firstLine="440" w:firstLineChars="200"/>
        <w:rPr>
          <w:rFonts w:hint="default"/>
          <w:sz w:val="22"/>
          <w:szCs w:val="21"/>
          <w:lang w:eastAsia="zh-CN"/>
        </w:rPr>
      </w:pPr>
      <w:r>
        <w:rPr>
          <w:sz w:val="22"/>
          <w:szCs w:val="21"/>
        </w:rPr>
        <w:t>1.</w:t>
      </w:r>
      <w:r>
        <w:rPr>
          <w:rFonts w:hint="eastAsia"/>
          <w:sz w:val="22"/>
          <w:szCs w:val="21"/>
        </w:rPr>
        <w:t>维保服务期：投标人必须有稳定的售后服务体系，主要技术人员有本科或以上学历或具有中级以上职称人员作为负责人，团队成员须持有民用无人飞行器驾驶员合格证。提供所售货物（设备或软件）3年免费维保服务（技术参数有要求的按照技术参数中要求）。免费维保服务期内投标人应负责所售货物（设备或软件）的维护、维修、升级等服务，应负责所有因设备质量问题而产生的全部费用（如零配件更换、设备更换等产生的全部费用）。免费维保期从采购人签署验收合格报告之日起开始计算。</w:t>
      </w:r>
      <w:r>
        <w:rPr>
          <w:sz w:val="22"/>
          <w:szCs w:val="21"/>
        </w:rPr>
        <w:t xml:space="preserve"> </w:t>
      </w:r>
    </w:p>
    <w:p>
      <w:pPr>
        <w:spacing w:line="360" w:lineRule="auto"/>
        <w:ind w:firstLine="440" w:firstLineChars="200"/>
        <w:rPr>
          <w:rFonts w:hint="default"/>
          <w:sz w:val="22"/>
          <w:szCs w:val="21"/>
          <w:lang w:eastAsia="zh-CN"/>
        </w:rPr>
      </w:pPr>
      <w:r>
        <w:rPr>
          <w:sz w:val="22"/>
          <w:szCs w:val="21"/>
        </w:rPr>
        <w:t>2.</w:t>
      </w:r>
      <w:r>
        <w:rPr>
          <w:rFonts w:hint="eastAsia"/>
          <w:sz w:val="22"/>
          <w:szCs w:val="21"/>
        </w:rPr>
        <w:t>投标人提供售后服务联系电话及联系人。免费维保服务期内，接到报障电话</w:t>
      </w:r>
      <w:r>
        <w:rPr>
          <w:sz w:val="22"/>
          <w:szCs w:val="21"/>
        </w:rPr>
        <w:t>4</w:t>
      </w:r>
      <w:r>
        <w:rPr>
          <w:rFonts w:hint="eastAsia"/>
          <w:sz w:val="22"/>
          <w:szCs w:val="21"/>
        </w:rPr>
        <w:t>小时内派工程技术人员上门维修，且在其他</w:t>
      </w:r>
      <w:r>
        <w:rPr>
          <w:sz w:val="22"/>
          <w:szCs w:val="21"/>
        </w:rPr>
        <w:t>24</w:t>
      </w:r>
      <w:r>
        <w:rPr>
          <w:rFonts w:hint="eastAsia"/>
          <w:sz w:val="22"/>
          <w:szCs w:val="21"/>
        </w:rPr>
        <w:t>小时内处理完毕。规定时间内未处理完毕的，投标人提供不低于同等档次货物供用户使用至故障货物正常使用为止。如果需要更换配件的，要求更换的配件跟被更换的品牌、类型相一致或者是同类的替代品，后者需征得用户方管理人员同意。</w:t>
      </w:r>
    </w:p>
    <w:p>
      <w:pPr>
        <w:spacing w:line="360" w:lineRule="auto"/>
        <w:ind w:firstLine="440" w:firstLineChars="200"/>
        <w:rPr>
          <w:rFonts w:hint="default"/>
          <w:sz w:val="22"/>
          <w:szCs w:val="21"/>
          <w:lang w:eastAsia="zh-CN"/>
        </w:rPr>
      </w:pPr>
      <w:r>
        <w:rPr>
          <w:sz w:val="22"/>
          <w:szCs w:val="21"/>
        </w:rPr>
        <w:t>3.</w:t>
      </w:r>
      <w:r>
        <w:rPr>
          <w:rFonts w:hint="eastAsia"/>
          <w:sz w:val="22"/>
          <w:szCs w:val="21"/>
        </w:rPr>
        <w:t>对免费维保服务期内的故障报修，如中标人未能做到维保的服务承诺，用户可采取必要的补救措施，但其风险和费用由中标人承担，由于中标人的保证服务不到位，免费维保服务期的到期时间将顺延。</w:t>
      </w:r>
    </w:p>
    <w:p>
      <w:pPr>
        <w:spacing w:line="360" w:lineRule="auto"/>
        <w:ind w:firstLine="440" w:firstLineChars="200"/>
        <w:rPr>
          <w:rFonts w:hint="default"/>
          <w:sz w:val="22"/>
          <w:szCs w:val="21"/>
          <w:lang w:eastAsia="zh-CN"/>
        </w:rPr>
      </w:pPr>
      <w:r>
        <w:rPr>
          <w:sz w:val="22"/>
          <w:szCs w:val="21"/>
        </w:rPr>
        <w:t>4.</w:t>
      </w:r>
      <w:r>
        <w:rPr>
          <w:rFonts w:hint="eastAsia"/>
          <w:sz w:val="22"/>
          <w:szCs w:val="21"/>
        </w:rPr>
        <w:t>免费维保服务期内因用户使用、管理不当所造成的损失由采购人承担，中标人提供有偿服务。</w:t>
      </w:r>
      <w:r>
        <w:rPr>
          <w:sz w:val="22"/>
          <w:szCs w:val="21"/>
        </w:rPr>
        <w:t xml:space="preserve"> </w:t>
      </w:r>
    </w:p>
    <w:p>
      <w:pPr>
        <w:spacing w:line="360" w:lineRule="auto"/>
        <w:ind w:firstLine="440" w:firstLineChars="200"/>
        <w:rPr>
          <w:rFonts w:hint="default"/>
          <w:sz w:val="22"/>
          <w:szCs w:val="21"/>
          <w:lang w:eastAsia="zh-CN"/>
        </w:rPr>
      </w:pPr>
      <w:r>
        <w:rPr>
          <w:sz w:val="22"/>
          <w:szCs w:val="21"/>
        </w:rPr>
        <w:t>5.</w:t>
      </w:r>
      <w:r>
        <w:rPr>
          <w:rFonts w:hint="eastAsia"/>
          <w:sz w:val="22"/>
          <w:szCs w:val="21"/>
        </w:rPr>
        <w:t>免费维保服务期满后，若有零部件出现故障，经权威部门鉴定属于寿命异常问题（明显短于该零部件正常寿命）时，则由中标人负责免费更换及维修。</w:t>
      </w:r>
      <w:r>
        <w:rPr>
          <w:sz w:val="22"/>
          <w:szCs w:val="21"/>
        </w:rPr>
        <w:t xml:space="preserve"> </w:t>
      </w:r>
    </w:p>
    <w:p>
      <w:pPr>
        <w:spacing w:line="360" w:lineRule="auto"/>
        <w:ind w:firstLine="440" w:firstLineChars="200"/>
        <w:rPr>
          <w:rFonts w:hint="default"/>
          <w:sz w:val="22"/>
          <w:szCs w:val="21"/>
          <w:lang w:eastAsia="zh-CN"/>
        </w:rPr>
      </w:pPr>
      <w:r>
        <w:rPr>
          <w:sz w:val="22"/>
          <w:szCs w:val="21"/>
        </w:rPr>
        <w:t>6.</w:t>
      </w:r>
      <w:r>
        <w:rPr>
          <w:rFonts w:hint="eastAsia"/>
          <w:sz w:val="22"/>
          <w:szCs w:val="21"/>
        </w:rPr>
        <w:t>免费维保服务期外，采购人可根据需要重新与中标人签订产品维护协议，确保设备的正常运转，无正当理由，中标人不得拒绝，提供终身维修服务。</w:t>
      </w:r>
    </w:p>
    <w:p>
      <w:pPr>
        <w:spacing w:line="360" w:lineRule="auto"/>
        <w:ind w:firstLine="440" w:firstLineChars="200"/>
        <w:rPr>
          <w:rFonts w:hint="default"/>
          <w:sz w:val="22"/>
          <w:szCs w:val="21"/>
          <w:lang w:eastAsia="zh-CN"/>
        </w:rPr>
      </w:pPr>
    </w:p>
    <w:p>
      <w:pPr>
        <w:spacing w:line="360" w:lineRule="auto"/>
        <w:ind w:firstLine="440" w:firstLineChars="200"/>
        <w:rPr>
          <w:rFonts w:hint="default"/>
          <w:sz w:val="22"/>
          <w:szCs w:val="21"/>
          <w:lang w:eastAsia="zh-CN"/>
        </w:rPr>
      </w:pPr>
      <w:r>
        <w:rPr>
          <w:rFonts w:hint="eastAsia"/>
          <w:sz w:val="22"/>
          <w:szCs w:val="21"/>
        </w:rPr>
        <w:t>（二）培训要求</w:t>
      </w:r>
    </w:p>
    <w:p>
      <w:pPr>
        <w:spacing w:line="360" w:lineRule="auto"/>
        <w:ind w:firstLine="440" w:firstLineChars="200"/>
        <w:rPr>
          <w:sz w:val="22"/>
          <w:szCs w:val="21"/>
        </w:rPr>
      </w:pPr>
      <w:r>
        <w:rPr>
          <w:rFonts w:hint="eastAsia"/>
          <w:sz w:val="22"/>
          <w:szCs w:val="21"/>
        </w:rPr>
        <w:t>中标人需要提供不少于三次免费上门培训，确保用户能完全正确使用设备。企业工程师到校结合学校实训平台的软硬件资源开展师资培训</w:t>
      </w:r>
      <w:r>
        <w:rPr>
          <w:sz w:val="22"/>
          <w:szCs w:val="21"/>
        </w:rPr>
        <w:t>3-5</w:t>
      </w:r>
      <w:r>
        <w:rPr>
          <w:rFonts w:hint="eastAsia"/>
          <w:sz w:val="22"/>
          <w:szCs w:val="21"/>
        </w:rPr>
        <w:t>天；培训的内容及方案应由双方协商制定。</w:t>
      </w:r>
    </w:p>
    <w:p>
      <w:pPr>
        <w:spacing w:line="360" w:lineRule="auto"/>
        <w:ind w:firstLine="440" w:firstLineChars="200"/>
        <w:rPr>
          <w:rFonts w:hint="default"/>
          <w:sz w:val="22"/>
          <w:szCs w:val="21"/>
          <w:lang w:eastAsia="zh-CN"/>
        </w:rPr>
      </w:pPr>
      <w:r>
        <w:rPr>
          <w:rFonts w:hint="eastAsia"/>
          <w:sz w:val="22"/>
          <w:szCs w:val="21"/>
        </w:rPr>
        <w:t>培训人员有本科或以上学历或具有中级以上职称人员作为负责人，团队成员须持有民用无人飞行器驾驶员合格证。</w:t>
      </w:r>
    </w:p>
    <w:p>
      <w:pPr>
        <w:pStyle w:val="6"/>
        <w:rPr>
          <w:rFonts w:hint="default"/>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1DD53"/>
    <w:multiLevelType w:val="multilevel"/>
    <w:tmpl w:val="9401DD53"/>
    <w:lvl w:ilvl="0" w:tentative="0">
      <w:start w:val="1"/>
      <w:numFmt w:val="decimal"/>
      <w:suff w:val="nothing"/>
      <w:lvlText w:val="%1"/>
      <w:lvlJc w:val="left"/>
      <w:pPr>
        <w:ind w:left="0" w:firstLine="0"/>
      </w:pPr>
      <w:rPr>
        <w:rFonts w:hint="eastAsia" w:ascii="宋体" w:hAnsi="宋体" w:eastAsia="宋体" w:cs="宋体"/>
      </w:rPr>
    </w:lvl>
    <w:lvl w:ilvl="1" w:tentative="0">
      <w:start w:val="1"/>
      <w:numFmt w:val="decimal"/>
      <w:lvlText w:val="（%2）"/>
      <w:lvlJc w:val="left"/>
      <w:pPr>
        <w:ind w:left="1140" w:hanging="720"/>
      </w:pPr>
      <w:rPr>
        <w:rFonts w:hint="default" w:ascii="Calibri" w:hAnsi="Calibri" w:eastAsia="宋体"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F0CEDAE2"/>
    <w:multiLevelType w:val="multilevel"/>
    <w:tmpl w:val="F0CEDAE2"/>
    <w:lvl w:ilvl="0" w:tentative="0">
      <w:start w:val="14"/>
      <w:numFmt w:val="decimal"/>
      <w:suff w:val="nothing"/>
      <w:lvlText w:val="%1."/>
      <w:lvlJc w:val="left"/>
      <w:pPr>
        <w:ind w:left="0" w:firstLine="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81408C8"/>
    <w:multiLevelType w:val="multilevel"/>
    <w:tmpl w:val="081408C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AA5851"/>
    <w:multiLevelType w:val="multilevel"/>
    <w:tmpl w:val="0DAA5851"/>
    <w:lvl w:ilvl="0" w:tentative="0">
      <w:start w:val="1"/>
      <w:numFmt w:val="decimal"/>
      <w:pStyle w:val="7"/>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11868D"/>
    <w:multiLevelType w:val="multilevel"/>
    <w:tmpl w:val="2A11868D"/>
    <w:lvl w:ilvl="0" w:tentative="0">
      <w:start w:val="1"/>
      <w:numFmt w:val="decimal"/>
      <w:suff w:val="nothing"/>
      <w:lvlText w:val="%1."/>
      <w:lvlJc w:val="left"/>
      <w:pPr>
        <w:ind w:left="0" w:firstLine="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71D69F91"/>
    <w:multiLevelType w:val="multilevel"/>
    <w:tmpl w:val="71D69F91"/>
    <w:lvl w:ilvl="0" w:tentative="0">
      <w:start w:val="1"/>
      <w:numFmt w:val="decimal"/>
      <w:suff w:val="nothing"/>
      <w:lvlText w:val="%1."/>
      <w:lvlJc w:val="left"/>
      <w:pPr>
        <w:ind w:left="0" w:firstLine="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7BD48D7B"/>
    <w:multiLevelType w:val="multilevel"/>
    <w:tmpl w:val="7BD48D7B"/>
    <w:lvl w:ilvl="0" w:tentative="0">
      <w:start w:val="1"/>
      <w:numFmt w:val="decimal"/>
      <w:suff w:val="nothing"/>
      <w:lvlText w:val="%1."/>
      <w:lvlJc w:val="left"/>
      <w:pPr>
        <w:ind w:left="0" w:firstLine="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jY2ZDU2YzVmYmQ1ODY5MTQwMzQ3ZWYxZmNmNzEifQ=="/>
  </w:docVars>
  <w:rsids>
    <w:rsidRoot w:val="00000000"/>
    <w:rsid w:val="41D05447"/>
    <w:rsid w:val="489D5C6F"/>
    <w:rsid w:val="6F9B6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annotation reference"/>
    <w:basedOn w:val="4"/>
    <w:qFormat/>
    <w:uiPriority w:val="0"/>
    <w:rPr>
      <w:sz w:val="21"/>
      <w:szCs w:val="21"/>
    </w:r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 w:type="paragraph" w:styleId="7">
    <w:name w:val="List Paragraph"/>
    <w:basedOn w:val="1"/>
    <w:qFormat/>
    <w:uiPriority w:val="34"/>
    <w:pPr>
      <w:widowControl/>
      <w:numPr>
        <w:ilvl w:val="0"/>
        <w:numId w:val="1"/>
      </w:numPr>
      <w:pPrChange w:id="0" w:author="admini" w:date="2024-04-17T12:37:00Z">
        <w:pPr>
          <w:widowControl w:val="0"/>
          <w:ind w:firstLine="420" w:firstLineChars="200"/>
          <w:jc w:val="both"/>
        </w:pPr>
      </w:pPrChange>
    </w:pPr>
    <w:rPr>
      <w:rPrChange w:id="1" w:author="admini" w:date="2024-04-17T12:37:00Z">
        <w:rPr>
          <w:rFonts w:asciiTheme="minorHAnsi" w:hAnsiTheme="minorHAnsi" w:eastAsiaTheme="minorEastAsia" w:cstheme="minorBidi"/>
          <w:kern w:val="2"/>
          <w:sz w:val="21"/>
          <w:szCs w:val="22"/>
          <w:lang w:val="en-US" w:eastAsia="zh-CN" w:bidi="ar-SA"/>
        </w:rPr>
      </w:rPrChang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2024-04-30T06:15:00Z</dcterms:created>
  <dc:creator>Administrator</dc:creator>
  <cp:lastModifiedBy>欧阳晋杰</cp:lastModifiedBy>
  <dcterms:modified xsi:type="dcterms:W3CDTF">2024-06-14T01:29:14Z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F0B752CFB9524A4E8035C7E1D41E5E2E_13</vt:lpwstr>
  </property>
</Properties>
</file>