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440101-2024-05933</w:t>
      </w:r>
    </w:p>
    <w:p>
      <w:pPr>
        <w:pStyle w:val="null3"/>
        <w:jc w:val="center"/>
        <w:outlineLvl w:val="3"/>
      </w:pPr>
      <w:r>
        <w:rPr>
          <w:sz w:val="24"/>
          <w:b/>
        </w:rPr>
        <w:t>采购项目编号：</w:t>
      </w:r>
      <w:r>
        <w:rPr>
          <w:sz w:val="24"/>
          <w:b/>
        </w:rPr>
        <w:t>CZ2024-0474</w:t>
      </w:r>
    </w:p>
    <w:p>
      <w:pPr>
        <w:pStyle w:val="null3"/>
        <w:jc w:val="center"/>
        <w:outlineLvl w:val="3"/>
      </w:pPr>
      <w:r>
        <w:rPr>
          <w:sz w:val="24"/>
          <w:b/>
        </w:rPr>
        <w:t>项目名称：</w:t>
      </w:r>
      <w:r>
        <w:rPr>
          <w:sz w:val="24"/>
          <w:b/>
        </w:rPr>
        <w:t>广州科技贸易职业学院无人机产教融合协同创新基地（二期）(二次)</w:t>
      </w:r>
    </w:p>
    <w:p>
      <w:pPr>
        <w:pStyle w:val="null3"/>
        <w:jc w:val="center"/>
        <w:outlineLvl w:val="3"/>
      </w:pPr>
      <w:r>
        <w:rPr>
          <w:sz w:val="24"/>
          <w:b/>
        </w:rPr>
        <w:t>采购人：</w:t>
      </w:r>
      <w:r>
        <w:rPr>
          <w:sz w:val="24"/>
          <w:b/>
        </w:rPr>
        <w:t>广州科技贸易职业学院</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广州科技贸易职业学院</w:t>
      </w:r>
      <w:r>
        <w:rPr/>
        <w:t>的委托，采用</w:t>
      </w:r>
      <w:r>
        <w:rPr/>
        <w:t>公开招标</w:t>
      </w:r>
      <w:r>
        <w:rPr/>
        <w:t>方式组织采购</w:t>
      </w:r>
      <w:r>
        <w:rPr/>
        <w:t>广州科技贸易职业学院无人机产教融合协同创新基地（二期）(二次)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广州科技贸易职业学院无人机产教融合协同创新基地（二期）(二次)</w:t>
      </w:r>
    </w:p>
    <w:p>
      <w:pPr>
        <w:pStyle w:val="null3"/>
        <w:ind w:firstLine="480"/>
      </w:pPr>
      <w:r>
        <w:rPr/>
        <w:t>采购计划编号：</w:t>
      </w:r>
      <w:r>
        <w:rPr/>
        <w:t>440101-2024-05933</w:t>
      </w:r>
    </w:p>
    <w:p>
      <w:pPr>
        <w:pStyle w:val="null3"/>
        <w:ind w:firstLine="480"/>
      </w:pPr>
      <w:r>
        <w:rPr/>
        <w:t>采购项目编号：</w:t>
      </w:r>
      <w:r>
        <w:rPr/>
        <w:t>CZ2024-0474</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采购包1(广州科技贸易职业学院无人机产教融合协同创新基地（二期）):</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其他教育服务</w:t>
            </w:r>
          </w:p>
        </w:tc>
        <w:tc>
          <w:tcPr>
            <w:tcW w:type="dxa" w:w="2052"/>
          </w:tcPr>
          <w:p>
            <w:pPr>
              <w:pStyle w:val="null3"/>
            </w:pPr>
            <w:r>
              <w:rPr/>
              <w:t>无人机课程教材资源建设</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325,000.00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无人机</w:t>
            </w:r>
          </w:p>
        </w:tc>
        <w:tc>
          <w:tcPr>
            <w:tcW w:type="dxa" w:w="2052"/>
          </w:tcPr>
          <w:p>
            <w:pPr>
              <w:pStyle w:val="null3"/>
            </w:pPr>
            <w:r>
              <w:rPr/>
              <w:t>垂直起降无人机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415,000.00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其他航空器及其配套设备</w:t>
            </w:r>
          </w:p>
        </w:tc>
        <w:tc>
          <w:tcPr>
            <w:tcW w:type="dxa" w:w="2052"/>
          </w:tcPr>
          <w:p>
            <w:pPr>
              <w:pStyle w:val="null3"/>
            </w:pPr>
            <w:r>
              <w:rPr/>
              <w:t>正射相机</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146,000.00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无人机</w:t>
            </w:r>
          </w:p>
        </w:tc>
        <w:tc>
          <w:tcPr>
            <w:tcW w:type="dxa" w:w="2052"/>
          </w:tcPr>
          <w:p>
            <w:pPr>
              <w:pStyle w:val="null3"/>
            </w:pPr>
            <w:r>
              <w:rPr/>
              <w:t>多光谱无人机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29,000.00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无人机</w:t>
            </w:r>
          </w:p>
        </w:tc>
        <w:tc>
          <w:tcPr>
            <w:tcW w:type="dxa" w:w="2052"/>
          </w:tcPr>
          <w:p>
            <w:pPr>
              <w:pStyle w:val="null3"/>
            </w:pPr>
            <w:r>
              <w:rPr/>
              <w:t>行业版无人机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52,000.00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专用飞机</w:t>
            </w:r>
          </w:p>
        </w:tc>
        <w:tc>
          <w:tcPr>
            <w:tcW w:type="dxa" w:w="2052"/>
          </w:tcPr>
          <w:p>
            <w:pPr>
              <w:pStyle w:val="null3"/>
            </w:pPr>
            <w:r>
              <w:rPr/>
              <w:t>无人机值守机场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其他航空器及其配套设备</w:t>
            </w:r>
          </w:p>
        </w:tc>
        <w:tc>
          <w:tcPr>
            <w:tcW w:type="dxa" w:w="2052"/>
          </w:tcPr>
          <w:p>
            <w:pPr>
              <w:pStyle w:val="null3"/>
            </w:pPr>
            <w:r>
              <w:rPr/>
              <w:t>无人机数字语音广播系统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其他航空器及其配套设备</w:t>
            </w:r>
          </w:p>
        </w:tc>
        <w:tc>
          <w:tcPr>
            <w:tcW w:type="dxa" w:w="2052"/>
          </w:tcPr>
          <w:p>
            <w:pPr>
              <w:pStyle w:val="null3"/>
            </w:pPr>
            <w:r>
              <w:rPr/>
              <w:t>智能飞行器应用技术实训教学平台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245,000.00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应用软件</w:t>
            </w:r>
          </w:p>
        </w:tc>
        <w:tc>
          <w:tcPr>
            <w:tcW w:type="dxa" w:w="2052"/>
          </w:tcPr>
          <w:p>
            <w:pPr>
              <w:pStyle w:val="null3"/>
            </w:pPr>
            <w:r>
              <w:rPr/>
              <w:t>载人无人机应用仿真培训系统</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应用软件</w:t>
            </w:r>
          </w:p>
        </w:tc>
        <w:tc>
          <w:tcPr>
            <w:tcW w:type="dxa" w:w="2052"/>
          </w:tcPr>
          <w:p>
            <w:pPr>
              <w:pStyle w:val="null3"/>
            </w:pPr>
            <w:r>
              <w:rPr/>
              <w:t>数字化实景建模软件（教育版）</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采购包1（广州科技贸易职业学院无人机产教融合协同创新基地（二期））：</w:t>
      </w:r>
      <w:r>
        <w:rPr/>
        <w:t>本项目不属于专门面向中小微企业采购的项目。</w:t>
      </w:r>
    </w:p>
    <w:p>
      <w:pPr>
        <w:pStyle w:val="null3"/>
        <w:outlineLvl w:val="3"/>
      </w:pPr>
      <w:r>
        <w:rPr>
          <w:sz w:val="24"/>
          <w:b/>
        </w:rPr>
        <w:t>3.本项目特定的资格要求：</w:t>
      </w:r>
    </w:p>
    <w:p>
      <w:pPr>
        <w:pStyle w:val="null3"/>
      </w:pPr>
      <w:r>
        <w:rPr/>
        <w:t>采购包1（广州科技贸易职业学院无人机产教融合协同创新基地（二期））：</w:t>
      </w:r>
    </w:p>
    <w:p>
      <w:pPr>
        <w:pStyle w:val="null3"/>
      </w:pPr>
      <w:r>
        <w:rPr/>
        <w:t>1)1.本项目不接受联合体投标。 2.供应商未被列入“信用中国”网站中“记录失信被执行人或重大税收违法案件当事人名单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广州科技贸易职业学院</w:t>
      </w:r>
    </w:p>
    <w:p>
      <w:pPr>
        <w:pStyle w:val="null3"/>
        <w:ind w:firstLine="480"/>
      </w:pPr>
      <w:r>
        <w:rPr/>
        <w:t xml:space="preserve"> 地址：</w:t>
      </w:r>
      <w:r>
        <w:rPr/>
        <w:t>广东省广州市番禺区南村镇市新路北段669号</w:t>
      </w:r>
    </w:p>
    <w:p>
      <w:pPr>
        <w:pStyle w:val="null3"/>
        <w:ind w:firstLine="480"/>
      </w:pPr>
      <w:r>
        <w:rPr/>
        <w:t xml:space="preserve"> 联系方式：</w:t>
      </w:r>
      <w:r>
        <w:rPr/>
        <w:t>020-84768250</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28866424； 28866163</w:t>
      </w:r>
    </w:p>
    <w:p>
      <w:pPr>
        <w:pStyle w:val="null3"/>
        <w:outlineLvl w:val="3"/>
      </w:pPr>
      <w:r>
        <w:rPr>
          <w:sz w:val="24"/>
          <w:b/>
        </w:rPr>
        <w:t xml:space="preserve"> 3.项目联系方式</w:t>
      </w:r>
    </w:p>
    <w:p>
      <w:pPr>
        <w:pStyle w:val="null3"/>
        <w:ind w:firstLine="480"/>
      </w:pPr>
      <w:r>
        <w:rPr/>
        <w:t xml:space="preserve"> 项目联系人：</w:t>
      </w:r>
      <w:r>
        <w:rPr/>
        <w:t>欧阳晋杰（采购文件咨询）、何晓蕾（质疑受理）</w:t>
      </w:r>
    </w:p>
    <w:p>
      <w:pPr>
        <w:pStyle w:val="null3"/>
        <w:ind w:firstLine="480"/>
      </w:pPr>
      <w:r>
        <w:rPr/>
        <w:t xml:space="preserve"> 电话：</w:t>
      </w:r>
      <w:r>
        <w:rPr/>
        <w:t>28866424； 28866163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采购包1（广州科技贸易职业学院无人机产教融合协同创新基地（二期））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1期：支付比例80%,本项目合同签订且在财政资金下达后，收到中标供应商发票后5个工作日内，采购人办理支付手续，支付合同金额的80%。</w:t>
            </w:r>
          </w:p>
          <w:p>
            <w:pPr>
              <w:pStyle w:val="null3"/>
            </w:pPr>
            <w:r>
              <w:rPr/>
              <w:t>2期：支付比例20%,本项目通过院内验收，收到中标供应商发票后5个工作日内，采购人办理支付手续，支付合同金额的20%。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其他教育服务</w:t>
            </w:r>
          </w:p>
        </w:tc>
        <w:tc>
          <w:tcPr>
            <w:tcW w:type="dxa" w:w="831"/>
          </w:tcPr>
          <w:p>
            <w:pPr>
              <w:pStyle w:val="null3"/>
              <w:jc w:val="left"/>
            </w:pPr>
            <w:r>
              <w:rPr/>
              <w:t>无人机课程教材资源建设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325,000.00</w:t>
            </w:r>
          </w:p>
        </w:tc>
        <w:tc>
          <w:tcPr>
            <w:tcW w:type="dxa" w:w="831"/>
          </w:tcPr>
          <w:p>
            <w:pPr>
              <w:pStyle w:val="null3"/>
              <w:jc w:val="right"/>
            </w:pPr>
            <w:r>
              <w:rPr/>
              <w:t>325,000.00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无人机</w:t>
            </w:r>
          </w:p>
        </w:tc>
        <w:tc>
          <w:tcPr>
            <w:tcW w:type="dxa" w:w="831"/>
          </w:tcPr>
          <w:p>
            <w:pPr>
              <w:pStyle w:val="null3"/>
              <w:jc w:val="left"/>
            </w:pPr>
            <w:r>
              <w:rPr/>
              <w:t>垂直起降无人机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415,000.00</w:t>
            </w:r>
          </w:p>
        </w:tc>
        <w:tc>
          <w:tcPr>
            <w:tcW w:type="dxa" w:w="831"/>
          </w:tcPr>
          <w:p>
            <w:pPr>
              <w:pStyle w:val="null3"/>
              <w:jc w:val="right"/>
            </w:pPr>
            <w:r>
              <w:rPr/>
              <w:t>415,000.00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其他航空器及其配套设备</w:t>
            </w:r>
          </w:p>
        </w:tc>
        <w:tc>
          <w:tcPr>
            <w:tcW w:type="dxa" w:w="831"/>
          </w:tcPr>
          <w:p>
            <w:pPr>
              <w:pStyle w:val="null3"/>
              <w:jc w:val="left"/>
            </w:pPr>
            <w:r>
              <w:rPr/>
              <w:t>正射相机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146,000.00</w:t>
            </w:r>
          </w:p>
        </w:tc>
        <w:tc>
          <w:tcPr>
            <w:tcW w:type="dxa" w:w="831"/>
          </w:tcPr>
          <w:p>
            <w:pPr>
              <w:pStyle w:val="null3"/>
              <w:jc w:val="right"/>
            </w:pPr>
            <w:r>
              <w:rPr/>
              <w:t>146,000.00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无人机</w:t>
            </w:r>
          </w:p>
        </w:tc>
        <w:tc>
          <w:tcPr>
            <w:tcW w:type="dxa" w:w="831"/>
          </w:tcPr>
          <w:p>
            <w:pPr>
              <w:pStyle w:val="null3"/>
              <w:jc w:val="left"/>
            </w:pPr>
            <w:r>
              <w:rPr/>
              <w:t>多光谱无人机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29,000.00</w:t>
            </w:r>
          </w:p>
        </w:tc>
        <w:tc>
          <w:tcPr>
            <w:tcW w:type="dxa" w:w="831"/>
          </w:tcPr>
          <w:p>
            <w:pPr>
              <w:pStyle w:val="null3"/>
              <w:jc w:val="right"/>
            </w:pPr>
            <w:r>
              <w:rPr/>
              <w:t>29,000.00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无人机</w:t>
            </w:r>
          </w:p>
        </w:tc>
        <w:tc>
          <w:tcPr>
            <w:tcW w:type="dxa" w:w="831"/>
          </w:tcPr>
          <w:p>
            <w:pPr>
              <w:pStyle w:val="null3"/>
              <w:jc w:val="left"/>
            </w:pPr>
            <w:r>
              <w:rPr/>
              <w:t>行业版无人机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26,000.00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专用飞机</w:t>
            </w:r>
          </w:p>
        </w:tc>
        <w:tc>
          <w:tcPr>
            <w:tcW w:type="dxa" w:w="831"/>
          </w:tcPr>
          <w:p>
            <w:pPr>
              <w:pStyle w:val="null3"/>
              <w:jc w:val="left"/>
            </w:pPr>
            <w:r>
              <w:rPr/>
              <w:t>无人机值守机场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其他航空器及其配套设备</w:t>
            </w:r>
          </w:p>
        </w:tc>
        <w:tc>
          <w:tcPr>
            <w:tcW w:type="dxa" w:w="831"/>
          </w:tcPr>
          <w:p>
            <w:pPr>
              <w:pStyle w:val="null3"/>
              <w:jc w:val="left"/>
            </w:pPr>
            <w:r>
              <w:rPr/>
              <w:t>无人机数字语音广播系统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其他航空器及其配套设备</w:t>
            </w:r>
          </w:p>
        </w:tc>
        <w:tc>
          <w:tcPr>
            <w:tcW w:type="dxa" w:w="831"/>
          </w:tcPr>
          <w:p>
            <w:pPr>
              <w:pStyle w:val="null3"/>
              <w:jc w:val="left"/>
            </w:pPr>
            <w:r>
              <w:rPr/>
              <w:t>智能飞行器应用技术实训教学平台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245,000.00</w:t>
            </w:r>
          </w:p>
        </w:tc>
        <w:tc>
          <w:tcPr>
            <w:tcW w:type="dxa" w:w="831"/>
          </w:tcPr>
          <w:p>
            <w:pPr>
              <w:pStyle w:val="null3"/>
              <w:jc w:val="right"/>
            </w:pPr>
            <w:r>
              <w:rPr/>
              <w:t>245,000.00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应用软件</w:t>
            </w:r>
          </w:p>
        </w:tc>
        <w:tc>
          <w:tcPr>
            <w:tcW w:type="dxa" w:w="831"/>
          </w:tcPr>
          <w:p>
            <w:pPr>
              <w:pStyle w:val="null3"/>
              <w:jc w:val="left"/>
            </w:pPr>
            <w:r>
              <w:rPr/>
              <w:t>载人无人机应用仿真培训系统</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80,000.00</w:t>
            </w:r>
          </w:p>
        </w:tc>
        <w:tc>
          <w:tcPr>
            <w:tcW w:type="dxa" w:w="831"/>
          </w:tcPr>
          <w:p>
            <w:pPr>
              <w:pStyle w:val="null3"/>
              <w:jc w:val="right"/>
            </w:pPr>
            <w:r>
              <w:rPr/>
              <w:t>400,000.00</w:t>
            </w:r>
          </w:p>
        </w:tc>
        <w:tc>
          <w:tcPr>
            <w:tcW w:type="dxa" w:w="831"/>
          </w:tcPr>
          <w:p>
            <w:pPr>
              <w:pStyle w:val="null3"/>
            </w:pPr>
            <w:r>
              <w:rPr/>
              <w:t>软件和信息技术服务业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应用软件</w:t>
            </w:r>
          </w:p>
        </w:tc>
        <w:tc>
          <w:tcPr>
            <w:tcW w:type="dxa" w:w="831"/>
          </w:tcPr>
          <w:p>
            <w:pPr>
              <w:pStyle w:val="null3"/>
              <w:jc w:val="left"/>
            </w:pPr>
            <w:r>
              <w:rPr/>
              <w:t>数字化实景建模软件（教育版）</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软件和信息技术服务业</w:t>
            </w:r>
          </w:p>
        </w:tc>
        <w:tc>
          <w:tcPr>
            <w:tcW w:type="dxa" w:w="831"/>
          </w:tcPr>
          <w:p>
            <w:pPr>
              <w:pStyle w:val="null3"/>
            </w:pPr>
            <w:r>
              <w:rPr/>
              <w:t>详见附表一十</w:t>
            </w:r>
          </w:p>
        </w:tc>
      </w:tr>
    </w:tbl>
    <w:p>
      <w:pPr>
        <w:pStyle w:val="null3"/>
      </w:pPr>
      <w:r>
        <w:rPr>
          <w:b/>
        </w:rPr>
        <w:t>附表</w:t>
      </w:r>
      <w:r>
        <w:rPr>
          <w:b/>
        </w:rPr>
        <w:t>一</w:t>
      </w:r>
      <w:r>
        <w:rPr>
          <w:b/>
        </w:rPr>
        <w:t>：</w:t>
      </w:r>
      <w:r>
        <w:rPr>
          <w:b/>
        </w:rPr>
        <w:t>无人机课程教材资源建设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垂直起降无人机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正射相机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多光谱无人机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行业版无人机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无人机值守机场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无人机数字语音广播系统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智能飞行器应用技术实训教学平台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载人无人机应用仿真培训系统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数字化实景建模软件（教育版）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广州科技贸易职业学院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采购机构代理服务收费标准：中标(成交)供应商 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待中标人支付公共资源交易服务费并确认后，向中标人的经办人手机号推送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已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广州市天河区天润路333号4楼广州市政府采购中心综合管理部</w:t>
      </w:r>
    </w:p>
    <w:p>
      <w:pPr>
        <w:pStyle w:val="null3"/>
        <w:ind w:firstLine="480"/>
      </w:pPr>
      <w:r>
        <w:rPr/>
        <w:t>邮编：</w:t>
      </w:r>
      <w:r>
        <w:rPr/>
        <w:t xml:space="preserve"> 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科技贸易职业学院无人机产教融合协同创新基地（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采购包1（广州科技贸易职业学院无人机产教融合协同创新基地（二期））：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采购包1（广州科技贸易职业学院无人机产教融合协同创新基地（二期））：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案件当事人名单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不属于专门面向</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采购包1（广州科技贸易职业学院无人机产教融合协同创新基地（二期））：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采购包1(广州科技贸易职业学院无人机产教融合协同创新基地（二期）):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技术部分54.0分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(10.0分)</w:t>
            </w:r>
          </w:p>
        </w:tc>
        <w:tc>
          <w:tcPr>
            <w:tcW w:type="dxa" w:w="5076"/>
          </w:tcPr>
          <w:p>
            <w:pPr>
              <w:pStyle w:val="null3"/>
              <w:jc w:val="left"/>
            </w:pPr>
            <w:r>
              <w:rPr/>
              <w:t>根据投标人对《采购需求》技术参数要求中非“▲”的一般技术参数的响应情况进行评审：全部满足得10分，有1-2个产品参数不满足采购需求的，得9分；有3-4个产品参数不满足采购需求的，得7分；有5-6个产品参数不满足采购需求的，得5分；有7-8个产品参数不满足采购需求的，得3分；有9个或以上产品参数不满足采购需求的，不得分。 【注：如要求提供证明材料的，投标人须按要求提供证明材料，未提供或未按要求提供的不得分。】</w:t>
            </w:r>
          </w:p>
        </w:tc>
      </w:tr>
      <w:tr>
        <w:tc>
          <w:tcPr>
            <w:tcW w:type="dxa" w:w="922"/>
            <w:gridSpan w:val="2"/>
            <w:vMerge/>
          </w:tcPr>
          <w:p/>
        </w:tc>
        <w:tc>
          <w:tcPr>
            <w:tcW w:type="dxa" w:w="2307"/>
          </w:tcPr>
          <w:p>
            <w:pPr>
              <w:pStyle w:val="null3"/>
              <w:jc w:val="left"/>
            </w:pPr>
            <w:r>
              <w:rPr/>
              <w:t>重要技术参数响应情况 (15.0分)</w:t>
            </w:r>
          </w:p>
        </w:tc>
        <w:tc>
          <w:tcPr>
            <w:tcW w:type="dxa" w:w="5076"/>
          </w:tcPr>
          <w:p>
            <w:pPr>
              <w:pStyle w:val="null3"/>
              <w:jc w:val="left"/>
            </w:pPr>
            <w:r>
              <w:rPr/>
              <w:t>根据投标人对《采购需求》技术参数要求中标注“▲”的重要技术参数的响应情况进行评审：标注“▲”的重要技术参数每一项有不满足或负偏离的扣1.5分，本项最多扣15分。【注：如要求提供证明材料的，投标人须按要求提供证明材料，未提供或未按要求提供的不得分。】</w:t>
            </w:r>
          </w:p>
        </w:tc>
      </w:tr>
      <w:tr>
        <w:tc>
          <w:tcPr>
            <w:tcW w:type="dxa" w:w="922"/>
            <w:gridSpan w:val="2"/>
            <w:vMerge/>
          </w:tcPr>
          <w:p/>
        </w:tc>
        <w:tc>
          <w:tcPr>
            <w:tcW w:type="dxa" w:w="2307"/>
          </w:tcPr>
          <w:p>
            <w:pPr>
              <w:pStyle w:val="null3"/>
              <w:jc w:val="left"/>
            </w:pPr>
            <w:r>
              <w:rPr/>
              <w:t>项目实施方案① (3.0分)</w:t>
            </w:r>
          </w:p>
        </w:tc>
        <w:tc>
          <w:tcPr>
            <w:tcW w:type="dxa" w:w="5076"/>
          </w:tcPr>
          <w:p>
            <w:pPr>
              <w:pStyle w:val="null3"/>
              <w:jc w:val="left"/>
            </w:pPr>
            <w:r>
              <w:rPr/>
              <w:t>根据投标人对本项目实施技术方案进行评审，包括但不限于（工期进度、安装调试、质量监控及安全措施） 能提供实施技术方案得3分，不提供不得分。</w:t>
            </w:r>
          </w:p>
        </w:tc>
      </w:tr>
      <w:tr>
        <w:tc>
          <w:tcPr>
            <w:tcW w:type="dxa" w:w="922"/>
            <w:gridSpan w:val="2"/>
            <w:vMerge/>
          </w:tcPr>
          <w:p/>
        </w:tc>
        <w:tc>
          <w:tcPr>
            <w:tcW w:type="dxa" w:w="2307"/>
          </w:tcPr>
          <w:p>
            <w:pPr>
              <w:pStyle w:val="null3"/>
              <w:jc w:val="left"/>
            </w:pPr>
            <w:r>
              <w:rPr/>
              <w:t>项目实施方案② (6.0分)</w:t>
            </w:r>
          </w:p>
        </w:tc>
        <w:tc>
          <w:tcPr>
            <w:tcW w:type="dxa" w:w="5076"/>
          </w:tcPr>
          <w:p>
            <w:pPr>
              <w:pStyle w:val="null3"/>
              <w:jc w:val="left"/>
            </w:pPr>
            <w:r>
              <w:rPr/>
              <w:t>根据投标人对本项目实施技术方案进行评审，包括但不限于（工期进度、安装调试、质量监控及安全措施） （1）项目实施方案完全满足或优于采购需求的，得6分； （2）项目实施方案基本满足采购需求的，得3分； （3）项目实施方案不满足采购需求的，得0分。</w:t>
            </w:r>
          </w:p>
        </w:tc>
      </w:tr>
      <w:tr>
        <w:tc>
          <w:tcPr>
            <w:tcW w:type="dxa" w:w="922"/>
            <w:gridSpan w:val="2"/>
            <w:vMerge/>
          </w:tcPr>
          <w:p/>
        </w:tc>
        <w:tc>
          <w:tcPr>
            <w:tcW w:type="dxa" w:w="2307"/>
          </w:tcPr>
          <w:p>
            <w:pPr>
              <w:pStyle w:val="null3"/>
              <w:jc w:val="left"/>
            </w:pPr>
            <w:r>
              <w:rPr/>
              <w:t>项目培训方案① (3.0分)</w:t>
            </w:r>
          </w:p>
        </w:tc>
        <w:tc>
          <w:tcPr>
            <w:tcW w:type="dxa" w:w="5076"/>
          </w:tcPr>
          <w:p>
            <w:pPr>
              <w:pStyle w:val="null3"/>
              <w:jc w:val="left"/>
            </w:pPr>
            <w:r>
              <w:rPr/>
              <w:t>根据投标人对本项目人员培训方案进行评审，包括但不限于（时间安排、人员安排、培训课程、培训目标） 能提供人员培训方案得3分，不提供不得分。</w:t>
            </w:r>
          </w:p>
        </w:tc>
      </w:tr>
      <w:tr>
        <w:tc>
          <w:tcPr>
            <w:tcW w:type="dxa" w:w="922"/>
            <w:gridSpan w:val="2"/>
            <w:vMerge/>
          </w:tcPr>
          <w:p/>
        </w:tc>
        <w:tc>
          <w:tcPr>
            <w:tcW w:type="dxa" w:w="2307"/>
          </w:tcPr>
          <w:p>
            <w:pPr>
              <w:pStyle w:val="null3"/>
              <w:jc w:val="left"/>
            </w:pPr>
            <w:r>
              <w:rPr/>
              <w:t>项目培训方案② (10.0分)</w:t>
            </w:r>
          </w:p>
        </w:tc>
        <w:tc>
          <w:tcPr>
            <w:tcW w:type="dxa" w:w="5076"/>
          </w:tcPr>
          <w:p>
            <w:pPr>
              <w:pStyle w:val="null3"/>
              <w:jc w:val="left"/>
            </w:pPr>
            <w:r>
              <w:rPr/>
              <w:t>根据投标人对本项目人员培训方案进行评审，包括但不限于（时间安排、人员安排、培训课程、培训目标） （1）项目实施方案完全满足或优于采购需求的，包含产教融合案例方案和培训内容，得10分； （2）项目实施方案基本满足采购需求的，得4分； （3）项目实施方案不满足采购需求的，得0分。</w:t>
            </w:r>
          </w:p>
        </w:tc>
      </w:tr>
      <w:tr>
        <w:tc>
          <w:tcPr>
            <w:tcW w:type="dxa" w:w="922"/>
            <w:gridSpan w:val="2"/>
            <w:vMerge/>
          </w:tcPr>
          <w:p/>
        </w:tc>
        <w:tc>
          <w:tcPr>
            <w:tcW w:type="dxa" w:w="2307"/>
          </w:tcPr>
          <w:p>
            <w:pPr>
              <w:pStyle w:val="null3"/>
              <w:jc w:val="left"/>
            </w:pPr>
            <w:r>
              <w:rPr/>
              <w:t>售后服务方案① (2.0分)</w:t>
            </w:r>
          </w:p>
        </w:tc>
        <w:tc>
          <w:tcPr>
            <w:tcW w:type="dxa" w:w="5076"/>
          </w:tcPr>
          <w:p>
            <w:pPr>
              <w:pStyle w:val="null3"/>
              <w:jc w:val="left"/>
            </w:pPr>
            <w:r>
              <w:rPr/>
              <w:t>根据投标人针对本项目制定的售后服务方案进行综合评分： （1）能提供针对本项目的售后服务方案，得1分；如未能提供售后服务方案的，以下评分项及“售后服务方案② ”均不得分。（2）售后服务方案能同时包括对本项目售后服务方案、售后服务流程、应急保障方案内容的，得1分</w:t>
            </w:r>
          </w:p>
        </w:tc>
      </w:tr>
      <w:tr>
        <w:tc>
          <w:tcPr>
            <w:tcW w:type="dxa" w:w="922"/>
            <w:gridSpan w:val="2"/>
            <w:vMerge/>
          </w:tcPr>
          <w:p/>
        </w:tc>
        <w:tc>
          <w:tcPr>
            <w:tcW w:type="dxa" w:w="2307"/>
          </w:tcPr>
          <w:p>
            <w:pPr>
              <w:pStyle w:val="null3"/>
              <w:jc w:val="left"/>
            </w:pPr>
            <w:r>
              <w:rPr/>
              <w:t>售后服务方案② (5.0分)</w:t>
            </w:r>
          </w:p>
        </w:tc>
        <w:tc>
          <w:tcPr>
            <w:tcW w:type="dxa" w:w="5076"/>
          </w:tcPr>
          <w:p>
            <w:pPr>
              <w:pStyle w:val="null3"/>
              <w:jc w:val="left"/>
            </w:pPr>
            <w:r>
              <w:rPr/>
              <w:t>根据投标人针对本项目制定的售后服务方案进行综合评分： 优于采购需求的，得5分；能满足采购需求的，得3分；能部分满足采购需求的，得1.5分；不能满足采购需求的，得0分。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(3.0分)</w:t>
            </w:r>
          </w:p>
        </w:tc>
        <w:tc>
          <w:tcPr>
            <w:tcW w:type="dxa" w:w="5076"/>
          </w:tcPr>
          <w:p>
            <w:pPr>
              <w:pStyle w:val="null3"/>
              <w:jc w:val="left"/>
            </w:pPr>
            <w:r>
              <w:rPr/>
              <w:t>1.具有质量管理体系认证证书的，得1.5分； 2.具有职业健康安全管理体系认证证书的，得1.5分； 以上提供相关证明文件扫描件，不提供不得分。</w:t>
            </w:r>
          </w:p>
        </w:tc>
      </w:tr>
      <w:tr>
        <w:tc>
          <w:tcPr>
            <w:tcW w:type="dxa" w:w="922"/>
            <w:gridSpan w:val="2"/>
            <w:vMerge/>
          </w:tcPr>
          <w:p/>
        </w:tc>
        <w:tc>
          <w:tcPr>
            <w:tcW w:type="dxa" w:w="2307"/>
          </w:tcPr>
          <w:p>
            <w:pPr>
              <w:pStyle w:val="null3"/>
              <w:jc w:val="left"/>
            </w:pPr>
            <w:r>
              <w:rPr/>
              <w:t>项目团队 (4.0分)</w:t>
            </w:r>
          </w:p>
        </w:tc>
        <w:tc>
          <w:tcPr>
            <w:tcW w:type="dxa" w:w="5076"/>
          </w:tcPr>
          <w:p>
            <w:pPr>
              <w:pStyle w:val="null3"/>
              <w:jc w:val="left"/>
            </w:pPr>
            <w:r>
              <w:rPr/>
              <w:t>1.项目团队多于5人（含5人）的，得1分，少于5人的得0分； 2.项目团队成员中有博士学位的，每个得1分，最高得1分 3.项目团队成员中有正高职称的，每个得1分，最高得2分。 以上人员提供近6个月任意一个月的社保证明或纳税证明以上一人多证可重复计分，须提交相应证书复印件及投标截止日前6个月内任意一月的人员社保证明或纳税证明复印件加盖投标人公章证明，不提供不得分。</w:t>
            </w:r>
          </w:p>
        </w:tc>
      </w:tr>
      <w:tr>
        <w:tc>
          <w:tcPr>
            <w:tcW w:type="dxa" w:w="922"/>
            <w:gridSpan w:val="2"/>
            <w:vMerge/>
          </w:tcPr>
          <w:p/>
        </w:tc>
        <w:tc>
          <w:tcPr>
            <w:tcW w:type="dxa" w:w="2307"/>
          </w:tcPr>
          <w:p>
            <w:pPr>
              <w:pStyle w:val="null3"/>
              <w:jc w:val="left"/>
            </w:pPr>
            <w:r>
              <w:rPr/>
              <w:t>业绩经验【以合同签订时间为准。分支机构投标的，总公司（总所）业绩可纳入评审】 (3.0分)</w:t>
            </w:r>
          </w:p>
        </w:tc>
        <w:tc>
          <w:tcPr>
            <w:tcW w:type="dxa" w:w="5076"/>
          </w:tcPr>
          <w:p>
            <w:pPr>
              <w:pStyle w:val="null3"/>
              <w:jc w:val="left"/>
            </w:pPr>
            <w:r>
              <w:rPr/>
              <w:t>2021年1月1日以来有专业教学实训相关的经验的，每个得0.5分，最高3分，不提供不得分。 提供合同证明文件扫描件，不提供不得分。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ind w:firstLine="960"/>
        <w:jc w:val="both"/>
      </w:pPr>
      <w:r>
        <w:rPr>
          <w:b/>
        </w:rPr>
        <w:t xml:space="preserve"> </w:t>
      </w:r>
    </w:p>
    <w:p>
      <w:pPr>
        <w:pStyle w:val="null3"/>
        <w:ind w:firstLine="960"/>
        <w:jc w:val="center"/>
      </w:pPr>
      <w:r>
        <w:rPr>
          <w:sz w:val="48"/>
          <w:b/>
        </w:rPr>
        <w:t>合　同　书</w:t>
      </w:r>
    </w:p>
    <w:p>
      <w:pPr>
        <w:pStyle w:val="null3"/>
        <w:ind w:firstLine="480"/>
        <w:jc w:val="center"/>
      </w:pPr>
      <w:r>
        <w:rPr/>
        <w:t xml:space="preserve"> </w:t>
      </w:r>
    </w:p>
    <w:p>
      <w:pPr>
        <w:pStyle w:val="null3"/>
        <w:ind w:firstLine="480"/>
        <w:jc w:val="center"/>
      </w:pPr>
      <w:r>
        <w:rPr>
          <w:shd w:fill="FFFFFF" w:val="clear"/>
        </w:rPr>
        <w:t xml:space="preserve"> </w:t>
      </w:r>
    </w:p>
    <w:p>
      <w:pPr>
        <w:pStyle w:val="null3"/>
        <w:ind w:firstLine="480"/>
        <w:jc w:val="center"/>
      </w:pPr>
      <w:r>
        <w:rPr>
          <w:sz w:val="28"/>
          <w:color w:val="222222"/>
          <w:shd w:fill="FFFFFF" w:val="clear"/>
        </w:rPr>
        <w:t>采购计划编号：</w:t>
      </w:r>
      <w:r>
        <w:rPr>
          <w:u w:val="single"/>
          <w:shd w:fill="FFFFFF" w:val="clear"/>
        </w:rPr>
        <w:t xml:space="preserve">                          </w:t>
      </w:r>
    </w:p>
    <w:p>
      <w:pPr>
        <w:pStyle w:val="null3"/>
        <w:spacing w:before="150" w:after="150"/>
        <w:ind w:firstLine="480"/>
        <w:jc w:val="both"/>
      </w:pPr>
      <w:r>
        <w:rPr>
          <w:shd w:fill="FFFFFF" w:val="clear"/>
        </w:rPr>
        <w:t xml:space="preserve"> </w:t>
      </w:r>
    </w:p>
    <w:p>
      <w:pPr>
        <w:pStyle w:val="null3"/>
        <w:ind w:firstLine="480"/>
        <w:jc w:val="center"/>
      </w:pPr>
      <w:r>
        <w:rPr>
          <w:sz w:val="28"/>
          <w:color w:val="222222"/>
          <w:shd w:fill="FFFFFF" w:val="clear"/>
        </w:rPr>
        <w:t>项目编号：</w:t>
      </w:r>
      <w:r>
        <w:rPr>
          <w:u w:val="single"/>
          <w:shd w:fill="FFFFFF" w:val="clear"/>
        </w:rPr>
        <w:t xml:space="preserve">                               </w:t>
      </w:r>
    </w:p>
    <w:p>
      <w:pPr>
        <w:pStyle w:val="null3"/>
        <w:spacing w:before="150" w:after="150"/>
        <w:ind w:firstLine="480"/>
        <w:jc w:val="both"/>
      </w:pPr>
      <w:r>
        <w:rPr>
          <w:shd w:fill="FFFFFF" w:val="clear"/>
        </w:rPr>
        <w:t xml:space="preserve"> </w:t>
      </w:r>
    </w:p>
    <w:p>
      <w:pPr>
        <w:pStyle w:val="null3"/>
        <w:ind w:firstLine="480"/>
        <w:jc w:val="center"/>
      </w:pPr>
      <w:r>
        <w:rPr>
          <w:sz w:val="28"/>
          <w:color w:val="222222"/>
          <w:shd w:fill="FFFFFF" w:val="clear"/>
        </w:rPr>
        <w:t>项目名称：</w:t>
      </w:r>
      <w:r>
        <w:rPr>
          <w:u w:val="single"/>
          <w:shd w:fill="FFFFFF" w:val="clear"/>
        </w:rPr>
        <w:t xml:space="preserve">                             </w:t>
      </w:r>
    </w:p>
    <w:p>
      <w:pPr>
        <w:pStyle w:val="null3"/>
        <w:ind w:firstLine="720"/>
        <w:jc w:val="center"/>
      </w:pPr>
      <w:r>
        <w:rPr>
          <w:sz w:val="27"/>
          <w:b/>
        </w:rPr>
        <w:t>甲　　方：</w:t>
      </w:r>
    </w:p>
    <w:p>
      <w:pPr>
        <w:pStyle w:val="null3"/>
        <w:ind w:firstLine="540"/>
        <w:jc w:val="both"/>
      </w:pPr>
      <w:r>
        <w:rPr>
          <w:sz w:val="27"/>
        </w:rPr>
        <w:t>电　　话：</w:t>
      </w:r>
      <w:r>
        <w:rPr>
          <w:sz w:val="27"/>
        </w:rPr>
        <w:t>　　传　　真：</w:t>
      </w:r>
      <w:r>
        <w:rPr>
          <w:sz w:val="27"/>
        </w:rPr>
        <w:t>　　地　　址：</w:t>
      </w:r>
    </w:p>
    <w:p>
      <w:pPr>
        <w:pStyle w:val="null3"/>
        <w:ind w:firstLine="540"/>
        <w:jc w:val="both"/>
      </w:pPr>
      <w:r>
        <w:rPr>
          <w:sz w:val="27"/>
          <w:b/>
        </w:rPr>
        <w:t>乙　　方：</w:t>
      </w:r>
    </w:p>
    <w:p>
      <w:pPr>
        <w:pStyle w:val="null3"/>
        <w:ind w:firstLine="540"/>
        <w:jc w:val="both"/>
      </w:pPr>
      <w:r>
        <w:rPr>
          <w:sz w:val="27"/>
        </w:rPr>
        <w:t>电　　话：</w:t>
      </w:r>
      <w:r>
        <w:rPr>
          <w:sz w:val="27"/>
        </w:rPr>
        <w:t>　　传　　真：</w:t>
      </w:r>
      <w:r>
        <w:rPr>
          <w:sz w:val="27"/>
        </w:rPr>
        <w:t>　　地　　址：</w:t>
      </w:r>
    </w:p>
    <w:p>
      <w:pPr>
        <w:pStyle w:val="null3"/>
        <w:ind w:firstLine="540"/>
        <w:jc w:val="both"/>
      </w:pPr>
      <w:r>
        <w:rPr/>
        <w:t xml:space="preserve"> </w:t>
      </w:r>
    </w:p>
    <w:p>
      <w:pPr>
        <w:pStyle w:val="null3"/>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(合同编)》的规定，经双方协商，本着平等互利和诚实信用的原则，一致同意签订本合同如下。</w:t>
      </w:r>
    </w:p>
    <w:p>
      <w:pPr>
        <w:pStyle w:val="null3"/>
        <w:ind w:left="1095"/>
        <w:jc w:val="both"/>
      </w:pPr>
      <w:r>
        <w:rPr>
          <w:sz w:val="27"/>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30"/>
              <w:left w:type="dxa" w:w="60"/>
              <w:bottom w:type="dxa" w:w="30"/>
              <w:right w:type="dxa" w:w="60"/>
            </w:tcMar>
            <w:vAlign w:val="top"/>
          </w:tcPr>
          <w:p>
            <w:pPr>
              <w:pStyle w:val="null3"/>
              <w:ind w:firstLine="480"/>
              <w:jc w:val="both"/>
            </w:pPr>
            <w:r>
              <w:rPr>
                <w:sz w:val="24"/>
              </w:rPr>
              <w:t>名称</w:t>
            </w:r>
          </w:p>
        </w:tc>
        <w:tc>
          <w:tcPr>
            <w:tcW w:type="dxa" w:w="4032"/>
            <w:tcBorders>
              <w:top w:val="single" w:color="CCCCCC" w:sz="4"/>
              <w:left w:val="none" w:color="000000" w:sz="4"/>
              <w:bottom w:val="single" w:color="CCCCCC" w:sz="4"/>
              <w:right w:val="single" w:color="CCCCCC" w:sz="4"/>
            </w:tcBorders>
            <w:tcMar>
              <w:top w:type="dxa" w:w="30"/>
              <w:left w:type="dxa" w:w="75"/>
              <w:bottom w:type="dxa" w:w="30"/>
              <w:right w:type="dxa" w:w="60"/>
            </w:tcMar>
            <w:vAlign w:val="top"/>
          </w:tcPr>
          <w:p>
            <w:pPr>
              <w:pStyle w:val="null3"/>
              <w:ind w:firstLine="480"/>
              <w:jc w:val="center"/>
            </w:pPr>
            <w:r>
              <w:rPr>
                <w:sz w:val="24"/>
              </w:rPr>
              <w:t>品牌、规格、标准</w:t>
            </w:r>
            <w:r>
              <w:rPr>
                <w:sz w:val="24"/>
              </w:rPr>
              <w:t>/主要服务内容</w:t>
            </w:r>
          </w:p>
        </w:tc>
        <w:tc>
          <w:tcPr>
            <w:tcW w:type="dxa" w:w="793"/>
            <w:tcBorders>
              <w:top w:val="single" w:color="CCCCCC" w:sz="4"/>
              <w:left w:val="none" w:color="000000" w:sz="4"/>
              <w:bottom w:val="single" w:color="CCCCCC" w:sz="4"/>
              <w:right w:val="single" w:color="CCCCCC" w:sz="4"/>
            </w:tcBorders>
            <w:tcMar>
              <w:top w:type="dxa" w:w="30"/>
              <w:left w:type="dxa" w:w="75"/>
              <w:bottom w:type="dxa" w:w="30"/>
              <w:right w:type="dxa" w:w="60"/>
            </w:tcMar>
            <w:vAlign w:val="top"/>
          </w:tcPr>
          <w:p>
            <w:pPr>
              <w:pStyle w:val="null3"/>
              <w:ind w:firstLine="480"/>
              <w:jc w:val="both"/>
            </w:pPr>
            <w:r>
              <w:rPr>
                <w:sz w:val="24"/>
              </w:rPr>
              <w:t>产地</w:t>
            </w:r>
          </w:p>
        </w:tc>
        <w:tc>
          <w:tcPr>
            <w:tcW w:type="dxa" w:w="534"/>
            <w:tcBorders>
              <w:top w:val="single" w:color="CCCCCC" w:sz="4"/>
              <w:left w:val="none" w:color="000000" w:sz="4"/>
              <w:bottom w:val="single" w:color="CCCCCC" w:sz="4"/>
              <w:right w:val="single" w:color="CCCCCC" w:sz="4"/>
            </w:tcBorders>
            <w:tcMar>
              <w:top w:type="dxa" w:w="30"/>
              <w:left w:type="dxa" w:w="75"/>
              <w:bottom w:type="dxa" w:w="30"/>
              <w:right w:type="dxa" w:w="60"/>
            </w:tcMar>
            <w:vAlign w:val="top"/>
          </w:tcPr>
          <w:p>
            <w:pPr>
              <w:pStyle w:val="null3"/>
              <w:spacing w:before="150" w:after="150"/>
              <w:ind w:firstLine="480"/>
              <w:jc w:val="center"/>
            </w:pPr>
            <w:r>
              <w:rPr>
                <w:sz w:val="24"/>
              </w:rPr>
              <w:t>数量</w:t>
            </w:r>
          </w:p>
        </w:tc>
        <w:tc>
          <w:tcPr>
            <w:tcW w:type="dxa" w:w="534"/>
            <w:tcBorders>
              <w:top w:val="single" w:color="CCCCCC" w:sz="4"/>
              <w:left w:val="none" w:color="000000" w:sz="4"/>
              <w:bottom w:val="single" w:color="CCCCCC" w:sz="4"/>
              <w:right w:val="single" w:color="CCCCCC" w:sz="4"/>
            </w:tcBorders>
            <w:tcMar>
              <w:top w:type="dxa" w:w="30"/>
              <w:left w:type="dxa" w:w="75"/>
              <w:bottom w:type="dxa" w:w="30"/>
              <w:right w:type="dxa" w:w="60"/>
            </w:tcMar>
            <w:vAlign w:val="top"/>
          </w:tcPr>
          <w:p>
            <w:pPr>
              <w:pStyle w:val="null3"/>
              <w:ind w:firstLine="480"/>
              <w:jc w:val="center"/>
            </w:pPr>
            <w:r>
              <w:rPr>
                <w:sz w:val="24"/>
              </w:rPr>
              <w:t>单位</w:t>
            </w:r>
          </w:p>
        </w:tc>
        <w:tc>
          <w:tcPr>
            <w:tcW w:type="dxa" w:w="810"/>
            <w:tcBorders>
              <w:top w:val="single" w:color="CCCCCC" w:sz="4"/>
              <w:left w:val="none" w:color="000000" w:sz="4"/>
              <w:bottom w:val="single" w:color="CCCCCC" w:sz="4"/>
              <w:right w:val="single" w:color="CCCCCC" w:sz="4"/>
            </w:tcBorders>
            <w:tcMar>
              <w:top w:type="dxa" w:w="30"/>
              <w:left w:type="dxa" w:w="75"/>
              <w:bottom w:type="dxa" w:w="30"/>
              <w:right w:type="dxa" w:w="60"/>
            </w:tcMar>
            <w:vAlign w:val="top"/>
          </w:tcPr>
          <w:p>
            <w:pPr>
              <w:pStyle w:val="null3"/>
              <w:ind w:firstLine="480"/>
              <w:jc w:val="center"/>
            </w:pPr>
            <w:r>
              <w:rPr>
                <w:sz w:val="24"/>
              </w:rPr>
              <w:t>单价</w:t>
            </w:r>
          </w:p>
          <w:p>
            <w:pPr>
              <w:pStyle w:val="null3"/>
              <w:ind w:firstLine="480"/>
              <w:jc w:val="center"/>
            </w:pPr>
            <w:r>
              <w:rPr>
                <w:sz w:val="24"/>
              </w:rPr>
              <w:t>（元）</w:t>
            </w:r>
          </w:p>
        </w:tc>
        <w:tc>
          <w:tcPr>
            <w:tcW w:type="dxa" w:w="810"/>
            <w:tcBorders>
              <w:top w:val="single" w:color="CCCCCC" w:sz="4"/>
              <w:left w:val="none" w:color="000000" w:sz="4"/>
              <w:bottom w:val="single" w:color="CCCCCC" w:sz="4"/>
              <w:right w:val="single" w:color="CCCCCC" w:sz="4"/>
            </w:tcBorders>
            <w:tcMar>
              <w:top w:type="dxa" w:w="30"/>
              <w:left w:type="dxa" w:w="75"/>
              <w:bottom w:type="dxa" w:w="30"/>
              <w:right w:type="dxa" w:w="60"/>
            </w:tcMar>
            <w:vAlign w:val="top"/>
          </w:tcPr>
          <w:p>
            <w:pPr>
              <w:pStyle w:val="null3"/>
              <w:ind w:firstLine="480"/>
              <w:jc w:val="center"/>
            </w:pPr>
            <w:r>
              <w:rPr>
                <w:sz w:val="24"/>
              </w:rPr>
              <w:t>金额</w:t>
            </w:r>
          </w:p>
          <w:p>
            <w:pPr>
              <w:pStyle w:val="null3"/>
              <w:ind w:firstLine="480"/>
              <w:jc w:val="center"/>
            </w:pPr>
            <w:r>
              <w:rPr>
                <w:sz w:val="24"/>
              </w:rPr>
              <w:t>（元）</w:t>
            </w:r>
          </w:p>
        </w:tc>
      </w:tr>
      <w:tr>
        <w:tc>
          <w:tcPr>
            <w:tcW w:type="dxa" w:w="793"/>
            <w:tcBorders>
              <w:top w:val="non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ind w:firstLine="480"/>
              <w:jc w:val="center"/>
            </w:pPr>
            <w:r>
              <w:rPr>
                <w:sz w:val="24"/>
              </w:rPr>
              <w:t xml:space="preserve"> </w:t>
            </w:r>
            <w:r>
              <w:rPr>
                <w:sz w:val="24"/>
              </w:rPr>
              <w:t>**</w:t>
            </w:r>
          </w:p>
        </w:tc>
        <w:tc>
          <w:tcPr>
            <w:tcW w:type="dxa" w:w="4032"/>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w:t>
            </w:r>
          </w:p>
        </w:tc>
        <w:tc>
          <w:tcPr>
            <w:tcW w:type="dxa" w:w="793"/>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 xml:space="preserve"> </w:t>
            </w:r>
            <w:r>
              <w:rPr>
                <w:sz w:val="24"/>
              </w:rPr>
              <w:t>**</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w:t>
            </w:r>
          </w:p>
        </w:tc>
      </w:tr>
      <w:tr>
        <w:tc>
          <w:tcPr>
            <w:tcW w:type="dxa" w:w="793"/>
            <w:tcBorders>
              <w:top w:val="non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ind w:firstLine="480"/>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ind w:firstLine="480"/>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ind w:firstLine="480"/>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ind w:firstLine="480"/>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19"/>
              </w:rPr>
              <w:t xml:space="preserve"> </w:t>
            </w:r>
          </w:p>
        </w:tc>
      </w:tr>
      <w:tr>
        <w:tc>
          <w:tcPr>
            <w:tcW w:type="dxa" w:w="7496"/>
            <w:gridSpan w:val="6"/>
            <w:tcBorders>
              <w:top w:val="non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spacing w:before="150" w:after="150"/>
              <w:ind w:firstLine="480"/>
              <w:jc w:val="center"/>
            </w:pPr>
            <w:r>
              <w:rPr>
                <w:sz w:val="24"/>
              </w:rPr>
              <w:t>合计：人民币大写：</w:t>
            </w:r>
            <w:r>
              <w:rPr>
                <w:sz w:val="24"/>
              </w:rPr>
              <w:t>**元整</w:t>
            </w:r>
          </w:p>
        </w:tc>
        <w:tc>
          <w:tcPr>
            <w:tcW w:type="dxa" w:w="810"/>
            <w:tcBorders>
              <w:top w:val="none" w:color="000000" w:sz="4"/>
              <w:left w:val="none" w:color="000000" w:sz="4"/>
              <w:bottom w:val="single" w:color="CCCCCC" w:sz="4"/>
              <w:right w:val="single" w:color="CCCCCC" w:sz="4"/>
            </w:tcBorders>
            <w:tcMar>
              <w:top w:type="dxa" w:w="45"/>
              <w:left w:type="dxa" w:w="75"/>
              <w:bottom w:type="dxa" w:w="30"/>
              <w:right w:type="dxa" w:w="60"/>
            </w:tcMar>
            <w:vAlign w:val="top"/>
          </w:tcPr>
          <w:p>
            <w:pPr>
              <w:pStyle w:val="null3"/>
              <w:ind w:firstLine="480"/>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t xml:space="preserve"> </w:t>
      </w:r>
    </w:p>
    <w:p>
      <w:pPr>
        <w:pStyle w:val="null3"/>
        <w:ind w:firstLine="400"/>
        <w:jc w:val="both"/>
      </w:pPr>
      <w:r>
        <w:rPr>
          <w:sz w:val="27"/>
        </w:rPr>
        <w:t>合同总额包括乙方设计、安装、随机零配件、标配工具、运输保险、调试、培训、质保期服务、各项税费及合同实施过程中不可预见费用等。</w:t>
      </w:r>
    </w:p>
    <w:p>
      <w:pPr>
        <w:pStyle w:val="null3"/>
        <w:ind w:firstLine="400"/>
        <w:jc w:val="both"/>
      </w:pPr>
      <w:r>
        <w:rPr>
          <w:sz w:val="27"/>
        </w:rPr>
        <w:t>注：货物名称内容必须与投标文件中货物名称内容一致。</w:t>
      </w:r>
    </w:p>
    <w:p>
      <w:pPr>
        <w:pStyle w:val="null3"/>
        <w:ind w:left="1095"/>
        <w:jc w:val="both"/>
      </w:pPr>
      <w:r>
        <w:rPr>
          <w:sz w:val="27"/>
          <w:b/>
        </w:rPr>
        <w:t>二、合同金额</w:t>
      </w:r>
    </w:p>
    <w:p>
      <w:pPr>
        <w:pStyle w:val="null3"/>
        <w:jc w:val="both"/>
      </w:pPr>
      <w:r>
        <w:rPr>
          <w:sz w:val="27"/>
        </w:rPr>
        <w:t>合同金额为（大写）：</w:t>
      </w:r>
      <w:r>
        <w:rPr>
          <w:sz w:val="27"/>
        </w:rPr>
        <w:t>_________________元（￥_______________元）人民币。</w:t>
      </w:r>
    </w:p>
    <w:p>
      <w:pPr>
        <w:pStyle w:val="null3"/>
        <w:ind w:left="1095"/>
        <w:jc w:val="both"/>
      </w:pPr>
      <w:r>
        <w:rPr>
          <w:sz w:val="27"/>
          <w:b/>
        </w:rPr>
        <w:t>三、设备要求</w:t>
      </w:r>
    </w:p>
    <w:p>
      <w:pPr>
        <w:pStyle w:val="null3"/>
        <w:jc w:val="both"/>
      </w:pPr>
      <w:r>
        <w:rPr>
          <w:sz w:val="27"/>
        </w:rPr>
        <w:t>货物为原制造商制造的全新产品，整机无污染，无侵权行为、表面无划损、无任何缺陷隐患，在中国境内可依常规安全合法使用。</w:t>
      </w:r>
    </w:p>
    <w:p>
      <w:pPr>
        <w:pStyle w:val="null3"/>
        <w:ind w:left="1095"/>
        <w:jc w:val="both"/>
      </w:pPr>
      <w:r>
        <w:rPr>
          <w:sz w:val="27"/>
          <w:b/>
        </w:rPr>
        <w:t>四、交货期、交货方式及交货地点</w:t>
      </w:r>
    </w:p>
    <w:p>
      <w:pPr>
        <w:pStyle w:val="null3"/>
        <w:jc w:val="both"/>
      </w:pPr>
      <w:r>
        <w:rPr/>
        <w:t xml:space="preserve">       </w:t>
      </w:r>
      <w:r>
        <w:rPr>
          <w:sz w:val="27"/>
        </w:rPr>
        <w:t>1.交货期：</w:t>
      </w:r>
    </w:p>
    <w:p>
      <w:pPr>
        <w:pStyle w:val="null3"/>
        <w:jc w:val="both"/>
      </w:pPr>
      <w:r>
        <w:rPr/>
        <w:t xml:space="preserve">       </w:t>
      </w:r>
      <w:r>
        <w:rPr>
          <w:sz w:val="27"/>
        </w:rPr>
        <w:t>2.交货方式：</w:t>
      </w:r>
    </w:p>
    <w:p>
      <w:pPr>
        <w:pStyle w:val="null3"/>
        <w:jc w:val="both"/>
      </w:pPr>
      <w:r>
        <w:rPr/>
        <w:t xml:space="preserve">       </w:t>
      </w:r>
      <w:r>
        <w:rPr>
          <w:sz w:val="27"/>
        </w:rPr>
        <w:t>3.交货地点：</w:t>
      </w:r>
    </w:p>
    <w:p>
      <w:pPr>
        <w:pStyle w:val="null3"/>
        <w:ind w:left="1095"/>
        <w:jc w:val="both"/>
      </w:pPr>
      <w:r>
        <w:rPr>
          <w:sz w:val="27"/>
          <w:b/>
        </w:rPr>
        <w:t>五、付款方式</w:t>
      </w:r>
    </w:p>
    <w:p>
      <w:pPr>
        <w:pStyle w:val="null3"/>
        <w:ind w:firstLine="440"/>
        <w:jc w:val="both"/>
      </w:pPr>
      <w:r>
        <w:rPr>
          <w:sz w:val="22"/>
        </w:rPr>
        <w:t>1.</w:t>
      </w:r>
      <w:r>
        <w:rPr>
          <w:sz w:val="22"/>
        </w:rPr>
        <w:t>本项目所有款项支付均以财政专项拨付为准，如遇到额度用完，则延迟到下一周期。</w:t>
      </w:r>
    </w:p>
    <w:p>
      <w:pPr>
        <w:pStyle w:val="null3"/>
        <w:ind w:firstLine="440"/>
        <w:jc w:val="both"/>
      </w:pPr>
      <w:r>
        <w:rPr>
          <w:sz w:val="22"/>
        </w:rPr>
        <w:t>2.</w:t>
      </w:r>
      <w:r>
        <w:rPr>
          <w:sz w:val="22"/>
        </w:rPr>
        <w:t>本项目合同签订且在财政资金下达后，收到中标供应商发票后</w:t>
      </w:r>
      <w:r>
        <w:rPr>
          <w:sz w:val="22"/>
        </w:rPr>
        <w:t>5</w:t>
      </w:r>
      <w:r>
        <w:rPr>
          <w:sz w:val="22"/>
        </w:rPr>
        <w:t>个工作日内，采购人办理支付手续，支付合同金额的</w:t>
      </w:r>
      <w:r>
        <w:rPr>
          <w:sz w:val="22"/>
        </w:rPr>
        <w:t>80</w:t>
      </w:r>
      <w:r>
        <w:rPr>
          <w:sz w:val="22"/>
        </w:rPr>
        <w:t>%</w:t>
      </w:r>
      <w:r>
        <w:rPr>
          <w:sz w:val="22"/>
        </w:rPr>
        <w:t>。</w:t>
      </w:r>
    </w:p>
    <w:p>
      <w:pPr>
        <w:pStyle w:val="null3"/>
        <w:ind w:firstLine="440"/>
        <w:jc w:val="both"/>
      </w:pPr>
      <w:r>
        <w:rPr>
          <w:sz w:val="22"/>
        </w:rPr>
        <w:t>3.</w:t>
      </w:r>
      <w:r>
        <w:rPr>
          <w:sz w:val="22"/>
        </w:rPr>
        <w:t>本项目通过院内验收，收到中标供应商发票后</w:t>
      </w:r>
      <w:r>
        <w:rPr>
          <w:sz w:val="22"/>
        </w:rPr>
        <w:t>5</w:t>
      </w:r>
      <w:r>
        <w:rPr>
          <w:sz w:val="22"/>
        </w:rPr>
        <w:t>个工作日内，采购人办理支付手续，支付合同金额的</w:t>
      </w:r>
      <w:r>
        <w:rPr>
          <w:sz w:val="22"/>
        </w:rPr>
        <w:t>2</w:t>
      </w:r>
      <w:r>
        <w:rPr>
          <w:sz w:val="22"/>
        </w:rPr>
        <w:t>0%</w:t>
      </w:r>
      <w:r>
        <w:rPr>
          <w:sz w:val="22"/>
        </w:rPr>
        <w:t>。</w:t>
      </w:r>
    </w:p>
    <w:p>
      <w:pPr>
        <w:pStyle w:val="null3"/>
        <w:ind w:firstLine="440"/>
        <w:jc w:val="both"/>
      </w:pPr>
      <w:r>
        <w:rPr>
          <w:sz w:val="22"/>
        </w:rPr>
        <w:t>4.</w:t>
      </w:r>
      <w:r>
        <w:rPr>
          <w:sz w:val="22"/>
        </w:rPr>
        <w:t>所有款项以汇款形式支付，收款人名称必须以单位之全名填写。达到支付条件后，，中标供应商须提供等额的正式发票及相关请款资料。合同金额为含税价格。</w:t>
      </w:r>
    </w:p>
    <w:p>
      <w:pPr>
        <w:pStyle w:val="null3"/>
        <w:ind w:firstLine="440"/>
        <w:jc w:val="both"/>
      </w:pPr>
      <w:r>
        <w:rPr>
          <w:sz w:val="22"/>
        </w:rPr>
        <w:t>5.</w:t>
      </w:r>
      <w:r>
        <w:rPr>
          <w:sz w:val="22"/>
        </w:rPr>
        <w:t>中标供应商凭以下有效文件与采购人结算：合同</w:t>
      </w:r>
      <w:r>
        <w:rPr>
          <w:sz w:val="22"/>
        </w:rPr>
        <w:t>、</w:t>
      </w:r>
      <w:r>
        <w:rPr>
          <w:sz w:val="22"/>
        </w:rPr>
        <w:t>中标供应商开具的正式发票</w:t>
      </w:r>
      <w:r>
        <w:rPr>
          <w:sz w:val="22"/>
        </w:rPr>
        <w:t>、</w:t>
      </w:r>
      <w:r>
        <w:rPr>
          <w:sz w:val="22"/>
        </w:rPr>
        <w:t>中标通知书</w:t>
      </w:r>
      <w:r>
        <w:rPr>
          <w:sz w:val="22"/>
        </w:rPr>
        <w:t>、</w:t>
      </w:r>
      <w:r>
        <w:rPr>
          <w:sz w:val="22"/>
        </w:rPr>
        <w:t>其他财政部门审核时所需的材料。</w:t>
      </w:r>
    </w:p>
    <w:p>
      <w:pPr>
        <w:pStyle w:val="null3"/>
        <w:ind w:left="1095"/>
        <w:jc w:val="both"/>
      </w:pPr>
      <w:r>
        <w:rPr>
          <w:sz w:val="27"/>
          <w:b/>
        </w:rPr>
        <w:t>六、质保期及售后服务要求</w:t>
      </w:r>
    </w:p>
    <w:p>
      <w:pPr>
        <w:pStyle w:val="null3"/>
        <w:jc w:val="both"/>
      </w:pPr>
      <w:r>
        <w:rPr>
          <w:sz w:val="27"/>
        </w:rPr>
        <w:t>1.本合同的质量保证期（简称“质保期”）为</w:t>
      </w:r>
      <w:r>
        <w:rPr>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jc w:val="both"/>
      </w:pPr>
      <w:r>
        <w:rPr>
          <w:sz w:val="27"/>
        </w:rPr>
        <w:t>2.质保期内，如设备或零部件因质量原因出现故障而造成短期停用时，则质保期和免费维修期相应顺延。如停用时间累计超过60天则质保期重新计算。</w:t>
      </w:r>
    </w:p>
    <w:p>
      <w:pPr>
        <w:pStyle w:val="null3"/>
        <w:jc w:val="both"/>
      </w:pPr>
      <w:r>
        <w:rPr>
          <w:sz w:val="27"/>
        </w:rPr>
        <w:t>3.对甲方的服务通知，乙方在接报后1小时内响应，4小时内到达现场，48小时内处理完毕。若在48小时内仍未能有效解决，乙方须免费提供同等次的设备予甲方临时使用。</w:t>
      </w:r>
    </w:p>
    <w:p>
      <w:pPr>
        <w:pStyle w:val="null3"/>
        <w:ind w:left="1095"/>
        <w:jc w:val="both"/>
      </w:pPr>
      <w:r>
        <w:rPr>
          <w:sz w:val="27"/>
          <w:b/>
        </w:rPr>
        <w:t>七、安装与调试</w:t>
      </w:r>
    </w:p>
    <w:p>
      <w:pPr>
        <w:pStyle w:val="null3"/>
        <w:jc w:val="both"/>
      </w:pPr>
      <w:r>
        <w:rPr>
          <w:sz w:val="27"/>
        </w:rPr>
        <w:t>1.乙方必须依照招标文件的要求和报价文件的承诺，将设备、系统安装并调试至正常运行的最佳状态。</w:t>
      </w:r>
    </w:p>
    <w:p>
      <w:pPr>
        <w:pStyle w:val="null3"/>
        <w:ind w:left="1095"/>
        <w:jc w:val="both"/>
      </w:pPr>
      <w:r>
        <w:rPr>
          <w:sz w:val="27"/>
          <w:b/>
        </w:rPr>
        <w:t>八、验收：</w:t>
      </w:r>
    </w:p>
    <w:p>
      <w:pPr>
        <w:pStyle w:val="null3"/>
        <w:jc w:val="both"/>
      </w:pPr>
      <w:r>
        <w:rPr>
          <w:sz w:val="27"/>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7"/>
        </w:rPr>
        <w:t>2.进口产品必须具备原产地证明和商检局的检验证明及合法进货渠道证明。</w:t>
      </w:r>
    </w:p>
    <w:p>
      <w:pPr>
        <w:pStyle w:val="null3"/>
        <w:jc w:val="both"/>
      </w:pPr>
      <w:r>
        <w:rPr>
          <w:sz w:val="27"/>
        </w:rPr>
        <w:t>3.货物为原厂商未启封全新包装，具出厂合格证，序列号、包装箱号与出厂批号一致，并可追索查阅。所有随设备的附件必须齐全。</w:t>
      </w:r>
    </w:p>
    <w:p>
      <w:pPr>
        <w:pStyle w:val="null3"/>
        <w:jc w:val="both"/>
      </w:pPr>
      <w:r>
        <w:rPr>
          <w:sz w:val="27"/>
        </w:rPr>
        <w:t>4.乙方应将关键主机设备的用户手册、保修手册、有关单证资料及配备件、随机工具等交付给甲方，使用操作及安全须知等重要资料应附有中文说明。</w:t>
      </w:r>
    </w:p>
    <w:p>
      <w:pPr>
        <w:pStyle w:val="null3"/>
        <w:jc w:val="both"/>
      </w:pPr>
      <w:r>
        <w:rPr>
          <w:sz w:val="27"/>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1095"/>
        <w:jc w:val="both"/>
      </w:pPr>
      <w:r>
        <w:rPr>
          <w:sz w:val="27"/>
          <w:b/>
        </w:rPr>
        <w:t>九、违约责任与赔偿损失</w:t>
      </w:r>
    </w:p>
    <w:p>
      <w:pPr>
        <w:pStyle w:val="null3"/>
        <w:jc w:val="both"/>
      </w:pPr>
      <w:r>
        <w:rPr>
          <w:sz w:val="27"/>
        </w:rPr>
        <w:t>1.乙方交付的货物、工程/提供的服务不符合本合同规定的，甲方有权拒收，并且乙方须向甲方支付本合同总价5%的违约金。</w:t>
      </w:r>
    </w:p>
    <w:p>
      <w:pPr>
        <w:pStyle w:val="null3"/>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7"/>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7"/>
        </w:rPr>
        <w:t>4.   对于因甲方原因导致变更、中止或者终止政府采购合同的，甲方应当依照以下合同约定对供应商受到的损失予以赔偿或者补偿：</w:t>
      </w:r>
    </w:p>
    <w:p>
      <w:pPr>
        <w:pStyle w:val="null3"/>
        <w:jc w:val="both"/>
      </w:pPr>
      <w:r>
        <w:rPr/>
        <w:t xml:space="preserve">       </w:t>
      </w:r>
      <w:r>
        <w:rPr>
          <w:u w:val="single"/>
        </w:rPr>
        <w:t xml:space="preserve">                                                </w:t>
      </w:r>
    </w:p>
    <w:p>
      <w:pPr>
        <w:pStyle w:val="null3"/>
        <w:jc w:val="both"/>
      </w:pPr>
      <w:r>
        <w:rPr>
          <w:sz w:val="27"/>
        </w:rPr>
        <w:t>5.其它违约责任按《中华人民共和国民法典(合同编)》处理。</w:t>
      </w:r>
    </w:p>
    <w:p>
      <w:pPr>
        <w:pStyle w:val="null3"/>
        <w:ind w:left="1095"/>
        <w:jc w:val="both"/>
      </w:pPr>
      <w:r>
        <w:rPr>
          <w:sz w:val="27"/>
          <w:b/>
        </w:rPr>
        <w:t>十、争议的解决</w:t>
      </w:r>
      <w:r>
        <w:rPr>
          <w:sz w:val="27"/>
        </w:rPr>
        <w:t xml:space="preserve">  </w:t>
      </w:r>
      <w:r>
        <w:rPr>
          <w:sz w:val="27"/>
        </w:rPr>
        <w:t>合同执行过程中发生的任何争议，如双方不能通过友好协商解决，按相关法律法规处理。</w:t>
      </w:r>
    </w:p>
    <w:p>
      <w:pPr>
        <w:pStyle w:val="null3"/>
        <w:ind w:left="1095"/>
        <w:jc w:val="both"/>
      </w:pPr>
      <w:r>
        <w:rPr>
          <w:sz w:val="27"/>
          <w:b/>
        </w:rPr>
        <w:t>十一、不可抗力</w:t>
      </w:r>
    </w:p>
    <w:p>
      <w:pPr>
        <w:pStyle w:val="null3"/>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rPr>
        <w:t>十二、税费</w:t>
      </w:r>
    </w:p>
    <w:p>
      <w:pPr>
        <w:pStyle w:val="null3"/>
        <w:jc w:val="both"/>
      </w:pPr>
      <w:r>
        <w:rPr>
          <w:sz w:val="27"/>
        </w:rPr>
        <w:t>1.在中国境内、外发生的与本合同执行有关的一切税费均由乙方负担。</w:t>
      </w:r>
    </w:p>
    <w:p>
      <w:pPr>
        <w:pStyle w:val="null3"/>
        <w:ind w:left="1095"/>
        <w:jc w:val="both"/>
      </w:pPr>
      <w:r>
        <w:rPr>
          <w:sz w:val="27"/>
          <w:b/>
        </w:rPr>
        <w:t>十三、</w:t>
      </w:r>
      <w:r>
        <w:rPr/>
        <w:t xml:space="preserve"> </w:t>
      </w:r>
      <w:r>
        <w:rPr>
          <w:sz w:val="27"/>
          <w:b/>
        </w:rPr>
        <w:t>其它</w:t>
      </w:r>
    </w:p>
    <w:p>
      <w:pPr>
        <w:pStyle w:val="null3"/>
        <w:jc w:val="both"/>
      </w:pPr>
      <w:r>
        <w:rPr>
          <w:sz w:val="27"/>
        </w:rPr>
        <w:t>1.本合同所有附件、招标文件、投标文件、中标通知书均为合同的有效组成部分，与本合同具有同等法律效力。</w:t>
      </w:r>
    </w:p>
    <w:p>
      <w:pPr>
        <w:pStyle w:val="null3"/>
        <w:jc w:val="both"/>
      </w:pPr>
      <w:r>
        <w:rPr>
          <w:sz w:val="27"/>
        </w:rPr>
        <w:t>2.在执行本合同的过程中，所有经双方签署确认的文件（包括会议纪要、补充协议、往来信函）即成为本合同的有效组成部分。</w:t>
      </w:r>
    </w:p>
    <w:p>
      <w:pPr>
        <w:pStyle w:val="null3"/>
        <w:jc w:val="both"/>
      </w:pPr>
      <w:r>
        <w:rPr>
          <w:sz w:val="27"/>
        </w:rPr>
        <w:t>3.如一方地址、电话、传真号码有变更，应在变更当日内书面通知对方，否则，应承担相应责任。</w:t>
      </w:r>
    </w:p>
    <w:p>
      <w:pPr>
        <w:pStyle w:val="null3"/>
        <w:jc w:val="both"/>
      </w:pPr>
      <w:r>
        <w:rPr>
          <w:sz w:val="27"/>
        </w:rPr>
        <w:t>4.除甲方事先书面同意外，乙方不得部分或全部转让其应履行的合同项下的义务。</w:t>
      </w:r>
    </w:p>
    <w:p>
      <w:pPr>
        <w:pStyle w:val="null3"/>
        <w:jc w:val="both"/>
      </w:pPr>
      <w:r>
        <w:rPr>
          <w:sz w:val="24"/>
        </w:rPr>
        <w:t>5.</w:t>
      </w:r>
      <w:r>
        <w:rPr>
          <w:sz w:val="24"/>
        </w:rPr>
        <w:t>乙方须完全遵守《中华人民共和国劳动合同法》有关规定和《中华人民共和国妇女权益保障法》中关于</w:t>
      </w:r>
      <w:r>
        <w:rPr>
          <w:sz w:val="24"/>
        </w:rPr>
        <w:t>“劳动和社会保障权益”的有关要求。</w:t>
      </w:r>
    </w:p>
    <w:p>
      <w:pPr>
        <w:pStyle w:val="null3"/>
        <w:jc w:val="both"/>
      </w:pPr>
      <w:r>
        <w:rPr>
          <w:sz w:val="27"/>
          <w:b/>
        </w:rPr>
        <w:t>十四、</w:t>
      </w:r>
      <w:r>
        <w:rPr/>
        <w:t xml:space="preserve">     </w:t>
      </w:r>
      <w:r>
        <w:rPr>
          <w:sz w:val="27"/>
          <w:b/>
        </w:rPr>
        <w:t>合同生效</w:t>
      </w:r>
    </w:p>
    <w:p>
      <w:pPr>
        <w:pStyle w:val="null3"/>
        <w:jc w:val="both"/>
      </w:pPr>
      <w:r>
        <w:rPr>
          <w:sz w:val="27"/>
        </w:rPr>
        <w:t>1.本合同在甲乙双方法人代表或其授权代表签字盖章后生效。</w:t>
      </w:r>
    </w:p>
    <w:p>
      <w:pPr>
        <w:pStyle w:val="null3"/>
        <w:jc w:val="both"/>
      </w:pPr>
      <w:r>
        <w:rPr>
          <w:sz w:val="27"/>
        </w:rPr>
        <w:t>2.合同一式</w:t>
      </w:r>
      <w:r>
        <w:rPr>
          <w:u w:val="single"/>
        </w:rPr>
        <w:t xml:space="preserve">   </w:t>
      </w:r>
      <w:r>
        <w:rPr>
          <w:sz w:val="27"/>
        </w:rPr>
        <w:t>份。</w:t>
      </w:r>
    </w:p>
    <w:p>
      <w:pPr>
        <w:pStyle w:val="null3"/>
        <w:ind w:firstLine="540"/>
        <w:jc w:val="both"/>
      </w:pPr>
      <w:r>
        <w:rPr/>
        <w:t xml:space="preserve"> </w:t>
      </w:r>
    </w:p>
    <w:p>
      <w:pPr>
        <w:pStyle w:val="null3"/>
        <w:ind w:firstLine="540"/>
        <w:jc w:val="both"/>
      </w:pPr>
      <w:r>
        <w:rPr>
          <w:sz w:val="27"/>
          <w:b/>
        </w:rPr>
        <w:t>甲方（盖章）：乙方（盖章）：</w:t>
      </w:r>
    </w:p>
    <w:p>
      <w:pPr>
        <w:pStyle w:val="null3"/>
        <w:ind w:firstLine="540"/>
        <w:jc w:val="both"/>
      </w:pPr>
      <w:r>
        <w:rPr>
          <w:sz w:val="27"/>
          <w:b/>
        </w:rPr>
        <w:t>代表：代表：</w:t>
      </w:r>
    </w:p>
    <w:p>
      <w:pPr>
        <w:pStyle w:val="null3"/>
        <w:ind w:firstLine="540"/>
        <w:jc w:val="both"/>
      </w:pPr>
      <w:r>
        <w:rPr>
          <w:sz w:val="27"/>
        </w:rPr>
        <w:t>签订地点：</w:t>
      </w:r>
    </w:p>
    <w:p>
      <w:pPr>
        <w:pStyle w:val="null3"/>
        <w:ind w:firstLine="540"/>
        <w:jc w:val="both"/>
      </w:pPr>
      <w:r>
        <w:rPr>
          <w:sz w:val="27"/>
        </w:rPr>
        <w:t>签订日期：　　　年　　月　　日签订日期：　　　年　　月　　日</w:t>
      </w:r>
    </w:p>
    <w:p>
      <w:pPr>
        <w:pStyle w:val="null3"/>
        <w:ind w:firstLine="540"/>
        <w:jc w:val="both"/>
      </w:pPr>
      <w:r>
        <w:rPr>
          <w:sz w:val="27"/>
        </w:rPr>
        <w:t>开户名称：</w:t>
      </w:r>
    </w:p>
    <w:p>
      <w:pPr>
        <w:pStyle w:val="null3"/>
        <w:ind w:firstLine="540"/>
        <w:jc w:val="both"/>
      </w:pPr>
      <w:r>
        <w:rPr>
          <w:sz w:val="27"/>
        </w:rPr>
        <w:t>银行帐号：</w:t>
      </w:r>
    </w:p>
    <w:p>
      <w:pPr>
        <w:pStyle w:val="null3"/>
        <w:ind w:firstLine="540"/>
        <w:jc w:val="both"/>
      </w:pPr>
      <w:r>
        <w:rPr>
          <w:sz w:val="27"/>
        </w:rPr>
        <w:t>开</w:t>
      </w:r>
      <w:r>
        <w:rPr>
          <w:sz w:val="27"/>
        </w:rPr>
        <w:t>户</w:t>
      </w:r>
      <w:r>
        <w:rPr>
          <w:sz w:val="27"/>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440101-2024-05933</w:t>
      </w:r>
    </w:p>
    <w:p>
      <w:pPr>
        <w:pStyle w:val="null3"/>
        <w:jc w:val="center"/>
        <w:outlineLvl w:val="3"/>
      </w:pPr>
      <w:r>
        <w:rPr>
          <w:sz w:val="24"/>
          <w:b/>
        </w:rPr>
        <w:t>采购项目编号：</w:t>
      </w:r>
      <w:r>
        <w:rPr>
          <w:sz w:val="24"/>
          <w:b/>
        </w:rPr>
        <w:t>CZ2024-0474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广州科技贸易职业学院无人机产教融合协同创新基地（二期）(二次)</w:t>
      </w:r>
      <w:r>
        <w:rPr>
          <w:u w:val="single"/>
        </w:rPr>
        <w:t>”</w:t>
      </w:r>
      <w:r>
        <w:rPr/>
        <w:t>项目的招标[采购项目编号为：</w:t>
      </w:r>
      <w:r>
        <w:rPr>
          <w:u w:val="single"/>
        </w:rPr>
        <w:t>CZ2024-0474</w:t>
      </w:r>
      <w:r>
        <w:rPr/>
        <w:t>]，我方愿参与投标。</w:t>
      </w:r>
    </w:p>
    <w:p>
      <w:pPr>
        <w:pStyle w:val="null3"/>
        <w:ind w:firstLine="480"/>
      </w:pPr>
      <w:r>
        <w:rPr/>
        <w:t>我方确认收到贵方提供的</w:t>
      </w:r>
      <w:r>
        <w:rPr>
          <w:u w:val="single"/>
        </w:rPr>
        <w:t>“</w:t>
      </w:r>
      <w:r>
        <w:rPr>
          <w:u w:val="single"/>
        </w:rPr>
        <w:t>广州科技贸易职业学院无人机产教融合协同创新基地（二期）(二次)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广州科技贸易职业学院无人机产教融合协同创新基地（二期）(二次)</w:t>
      </w:r>
      <w:r>
        <w:rPr/>
        <w:t>”项目采购[采购项目编号为</w:t>
      </w:r>
      <w:r>
        <w:rPr/>
        <w:t>CZ2024-0474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广州科技贸易职业学院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广州科技贸易职业学院无人机产教融合协同创新基地（二期）(二次)</w:t>
      </w:r>
      <w:r>
        <w:rPr/>
        <w:t>招标中获中标（采购项目编号：</w:t>
      </w:r>
      <w:r>
        <w:rPr/>
        <w:t>CZ2024-0474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