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C6" w:rsidRPr="001B369A" w:rsidRDefault="004B30C6" w:rsidP="00B47072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1B369A">
        <w:rPr>
          <w:rFonts w:ascii="宋体" w:hAnsi="宋体" w:hint="eastAsia"/>
          <w:sz w:val="24"/>
          <w:szCs w:val="24"/>
        </w:rPr>
        <w:t>实质性响应一览表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807"/>
        <w:gridCol w:w="2880"/>
        <w:gridCol w:w="1807"/>
      </w:tblGrid>
      <w:tr w:rsidR="001B369A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实质性响应条款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投标人响应情况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差异</w:t>
            </w:r>
          </w:p>
        </w:tc>
      </w:tr>
      <w:tr w:rsidR="001B369A" w:rsidRPr="001B369A" w:rsidTr="001A6CAB">
        <w:trPr>
          <w:trHeight w:val="87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466C41" w:rsidRDefault="007E70EE" w:rsidP="00466C41">
            <w:pPr>
              <w:pStyle w:val="ab"/>
              <w:spacing w:line="360" w:lineRule="auto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>每人每年单价最高限价为2100元，项目预算资金2535.33万元。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CAB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1B369A" w:rsidRDefault="001A6CAB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8A618D" w:rsidRDefault="007E70EE" w:rsidP="00675240">
            <w:pPr>
              <w:pStyle w:val="ab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>投标人为依法设立的道路旅客运输经营企业或城市公共交通企业，提供证明文件。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1B369A" w:rsidRDefault="001A6CAB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1B369A" w:rsidRDefault="001A6CAB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66C41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1" w:rsidRPr="001B369A" w:rsidRDefault="00466C41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1" w:rsidRPr="00466C41" w:rsidRDefault="007E70EE" w:rsidP="00466C41">
            <w:pPr>
              <w:pStyle w:val="ab"/>
              <w:spacing w:line="360" w:lineRule="auto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>中标人应按照《中华人民共和国劳动法》的相关规定发放工资，服务人员工资不得低于广州市企业职工最低工资标准（工资不含按国家规定中标人必须支付的社会保险及其他应付费用）（投标人提供书面承诺，格式自定义）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1" w:rsidRPr="001B369A" w:rsidRDefault="00466C41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1" w:rsidRPr="001B369A" w:rsidRDefault="00466C41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E70EE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Default="007E70EE" w:rsidP="00B47072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Default="007E70EE" w:rsidP="00466C41">
            <w:pPr>
              <w:pStyle w:val="ab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>中标人应按照《中华人民共和国社会保险法》和《住房公积金管理条例》的相关规定，支付国家规定必须购买的社会保险费用和缴存住房公积金（投标人提供书面承诺，格式自定义）。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Pr="001B369A" w:rsidRDefault="007E70EE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Pr="001B369A" w:rsidRDefault="007E70EE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E70EE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Default="007E70EE" w:rsidP="00B47072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Default="007E70EE" w:rsidP="00466C41">
            <w:pPr>
              <w:pStyle w:val="ab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>中标人需为学生购买道路客运承运人责任保险。同时，车辆必须按要求统一购买第三者责任险300万元和每一个座位30万元的乘客险（相关保险材料</w:t>
            </w:r>
            <w:proofErr w:type="gramStart"/>
            <w:r>
              <w:rPr>
                <w:sz w:val="24"/>
              </w:rPr>
              <w:t>扫描件交采购</w:t>
            </w:r>
            <w:proofErr w:type="gramEnd"/>
            <w:r>
              <w:rPr>
                <w:sz w:val="24"/>
              </w:rPr>
              <w:t>人存档）（投标人提供书面承诺，格式自定义）。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Pr="001B369A" w:rsidRDefault="007E70EE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E" w:rsidRPr="001B369A" w:rsidRDefault="007E70EE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54908" w:rsidRPr="00B54908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8" w:rsidRPr="001B369A" w:rsidRDefault="00B54908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8" w:rsidRPr="00B54908" w:rsidRDefault="00B54908" w:rsidP="00B5490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8" w:rsidRPr="001B369A" w:rsidRDefault="00B54908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08" w:rsidRPr="001B369A" w:rsidRDefault="00B54908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B30C6" w:rsidRPr="001B369A" w:rsidRDefault="004B30C6" w:rsidP="00B47072">
      <w:pPr>
        <w:spacing w:line="360" w:lineRule="auto"/>
        <w:rPr>
          <w:rFonts w:ascii="宋体" w:hAnsi="宋体"/>
          <w:sz w:val="24"/>
          <w:szCs w:val="24"/>
        </w:rPr>
      </w:pPr>
      <w:r w:rsidRPr="001B369A">
        <w:rPr>
          <w:rFonts w:ascii="宋体" w:hAnsi="宋体" w:hint="eastAsia"/>
          <w:sz w:val="24"/>
          <w:szCs w:val="24"/>
        </w:rPr>
        <w:t>说明：</w:t>
      </w:r>
    </w:p>
    <w:p w:rsidR="004B30C6" w:rsidRPr="001B369A" w:rsidRDefault="004B30C6" w:rsidP="00267E9D">
      <w:pPr>
        <w:pStyle w:val="a8"/>
        <w:shd w:val="clear" w:color="auto" w:fill="FFFFFF"/>
        <w:ind w:firstLine="480"/>
      </w:pPr>
      <w:r w:rsidRPr="001B369A">
        <w:rPr>
          <w:rFonts w:hint="eastAsia"/>
        </w:rPr>
        <w:lastRenderedPageBreak/>
        <w:t>1.实质性响应条款一览表后续内容请根据第二章采购需求</w:t>
      </w:r>
      <w:r w:rsidRPr="001B369A">
        <w:rPr>
          <w:rStyle w:val="a9"/>
          <w:rFonts w:hint="eastAsia"/>
          <w:b w:val="0"/>
        </w:rPr>
        <w:t>★</w:t>
      </w:r>
      <w:r w:rsidRPr="001B369A">
        <w:rPr>
          <w:rFonts w:hint="eastAsia"/>
        </w:rPr>
        <w:t>号条款详细列举</w:t>
      </w:r>
      <w:r w:rsidR="00267E9D">
        <w:rPr>
          <w:rFonts w:hint="eastAsia"/>
        </w:rPr>
        <w:t>；</w:t>
      </w:r>
      <w:r w:rsidR="006C7B72">
        <w:rPr>
          <w:rFonts w:hint="eastAsia"/>
        </w:rPr>
        <w:t>（注：如</w:t>
      </w:r>
      <w:r w:rsidR="006C7B72" w:rsidRPr="00267E9D">
        <w:rPr>
          <w:rFonts w:hint="eastAsia"/>
        </w:rPr>
        <w:t>实质性响应一览表</w:t>
      </w:r>
      <w:r w:rsidR="006C7B72">
        <w:rPr>
          <w:rFonts w:hint="eastAsia"/>
        </w:rPr>
        <w:t>的</w:t>
      </w:r>
      <w:r w:rsidR="00466C41">
        <w:rPr>
          <w:rFonts w:hint="eastAsia"/>
        </w:rPr>
        <w:t>所列的</w:t>
      </w:r>
      <w:r w:rsidR="006C7B72" w:rsidRPr="001B369A">
        <w:rPr>
          <w:rFonts w:hint="eastAsia"/>
        </w:rPr>
        <w:t>实质性响应条款</w:t>
      </w:r>
      <w:r w:rsidR="006C7B72">
        <w:rPr>
          <w:rFonts w:hint="eastAsia"/>
        </w:rPr>
        <w:t>与招标文件的</w:t>
      </w:r>
      <w:r w:rsidR="006C7B72" w:rsidRPr="001B369A">
        <w:rPr>
          <w:rFonts w:hint="eastAsia"/>
        </w:rPr>
        <w:t>第二章采购需求</w:t>
      </w:r>
      <w:r w:rsidR="006C7B72" w:rsidRPr="001B369A">
        <w:rPr>
          <w:rStyle w:val="a9"/>
          <w:rFonts w:hint="eastAsia"/>
          <w:b w:val="0"/>
        </w:rPr>
        <w:t>★</w:t>
      </w:r>
      <w:r w:rsidR="006C7B72" w:rsidRPr="001B369A">
        <w:rPr>
          <w:rFonts w:hint="eastAsia"/>
        </w:rPr>
        <w:t>号</w:t>
      </w:r>
      <w:r w:rsidR="00466C41">
        <w:rPr>
          <w:rFonts w:hint="eastAsia"/>
        </w:rPr>
        <w:t>所列的</w:t>
      </w:r>
      <w:r w:rsidR="006C7B72" w:rsidRPr="001B369A">
        <w:rPr>
          <w:rFonts w:hint="eastAsia"/>
        </w:rPr>
        <w:t>条款</w:t>
      </w:r>
      <w:r w:rsidR="006C7B72">
        <w:rPr>
          <w:rFonts w:hint="eastAsia"/>
        </w:rPr>
        <w:t>不一致的，按招标文件的</w:t>
      </w:r>
      <w:r w:rsidR="006C7B72" w:rsidRPr="001B369A">
        <w:rPr>
          <w:rFonts w:hint="eastAsia"/>
        </w:rPr>
        <w:t>第二章采购需求</w:t>
      </w:r>
      <w:r w:rsidR="006C7B72" w:rsidRPr="001B369A">
        <w:rPr>
          <w:rStyle w:val="a9"/>
          <w:rFonts w:hint="eastAsia"/>
          <w:b w:val="0"/>
        </w:rPr>
        <w:t>★</w:t>
      </w:r>
      <w:r w:rsidR="006C7B72" w:rsidRPr="001B369A">
        <w:rPr>
          <w:rFonts w:hint="eastAsia"/>
        </w:rPr>
        <w:t>号</w:t>
      </w:r>
      <w:r w:rsidR="00466C41">
        <w:rPr>
          <w:rFonts w:hint="eastAsia"/>
        </w:rPr>
        <w:t>所列的</w:t>
      </w:r>
      <w:r w:rsidR="006C7B72" w:rsidRPr="001B369A">
        <w:rPr>
          <w:rFonts w:hint="eastAsia"/>
        </w:rPr>
        <w:t>条款</w:t>
      </w:r>
      <w:r w:rsidR="006C7B72">
        <w:rPr>
          <w:rFonts w:hint="eastAsia"/>
        </w:rPr>
        <w:t>为准。）</w:t>
      </w:r>
    </w:p>
    <w:p w:rsidR="004B30C6" w:rsidRPr="001B369A" w:rsidRDefault="004B30C6" w:rsidP="00B47072">
      <w:pPr>
        <w:pStyle w:val="a8"/>
        <w:shd w:val="clear" w:color="auto" w:fill="FFFFFF"/>
        <w:ind w:firstLine="480"/>
      </w:pPr>
      <w:r w:rsidRPr="001B369A">
        <w:rPr>
          <w:rFonts w:hint="eastAsia"/>
        </w:rPr>
        <w:t>2.本表所列条款必须一一予以响应，“投标人响应情况”一栏应</w:t>
      </w:r>
      <w:r w:rsidRPr="001B369A">
        <w:rPr>
          <w:rStyle w:val="a9"/>
          <w:rFonts w:hint="eastAsia"/>
          <w:b w:val="0"/>
        </w:rPr>
        <w:t>填写具体的响应内容，有差异</w:t>
      </w:r>
      <w:r w:rsidRPr="001B369A">
        <w:rPr>
          <w:rFonts w:hint="eastAsia"/>
        </w:rPr>
        <w:t>的要具体说明。</w:t>
      </w:r>
    </w:p>
    <w:p w:rsidR="002048E3" w:rsidRDefault="004B30C6" w:rsidP="00267E9D">
      <w:pPr>
        <w:pStyle w:val="a8"/>
        <w:shd w:val="clear" w:color="auto" w:fill="FFFFFF"/>
        <w:ind w:firstLine="480"/>
      </w:pPr>
      <w:r w:rsidRPr="001B369A">
        <w:rPr>
          <w:rFonts w:hint="eastAsia"/>
        </w:rPr>
        <w:t>3.请投标人认真填写本表内容，如填写错误将可能导致投标无效。</w:t>
      </w:r>
    </w:p>
    <w:p w:rsidR="00675240" w:rsidRPr="00675240" w:rsidRDefault="00675240" w:rsidP="00267E9D">
      <w:pPr>
        <w:pStyle w:val="a8"/>
        <w:shd w:val="clear" w:color="auto" w:fill="FFFFFF"/>
        <w:ind w:firstLine="480"/>
        <w:rPr>
          <w:b/>
        </w:rPr>
      </w:pPr>
    </w:p>
    <w:sectPr w:rsidR="00675240" w:rsidRPr="00675240" w:rsidSect="006F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8B" w:rsidRDefault="00E06F8B" w:rsidP="004B30C6">
      <w:r>
        <w:separator/>
      </w:r>
    </w:p>
  </w:endnote>
  <w:endnote w:type="continuationSeparator" w:id="0">
    <w:p w:rsidR="00E06F8B" w:rsidRDefault="00E06F8B" w:rsidP="004B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8B" w:rsidRDefault="00E06F8B" w:rsidP="004B30C6">
      <w:r>
        <w:separator/>
      </w:r>
    </w:p>
  </w:footnote>
  <w:footnote w:type="continuationSeparator" w:id="0">
    <w:p w:rsidR="00E06F8B" w:rsidRDefault="00E06F8B" w:rsidP="004B3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0CB"/>
    <w:multiLevelType w:val="multilevel"/>
    <w:tmpl w:val="0F4200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793353"/>
    <w:multiLevelType w:val="hybridMultilevel"/>
    <w:tmpl w:val="7B38AAA4"/>
    <w:lvl w:ilvl="0" w:tplc="01EE5808">
      <w:start w:val="1"/>
      <w:numFmt w:val="decimal"/>
      <w:lvlText w:val="（%1）"/>
      <w:lvlJc w:val="left"/>
      <w:pPr>
        <w:ind w:left="106" w:hanging="506"/>
      </w:pPr>
      <w:rPr>
        <w:rFonts w:ascii="宋体" w:eastAsia="宋体" w:hAnsi="宋体" w:cs="宋体" w:hint="default"/>
        <w:spacing w:val="-17"/>
        <w:w w:val="91"/>
        <w:sz w:val="17"/>
        <w:szCs w:val="17"/>
        <w:lang w:val="zh-CN" w:eastAsia="zh-CN" w:bidi="zh-CN"/>
      </w:rPr>
    </w:lvl>
    <w:lvl w:ilvl="1" w:tplc="859E9D60">
      <w:numFmt w:val="bullet"/>
      <w:lvlText w:val="•"/>
      <w:lvlJc w:val="left"/>
      <w:pPr>
        <w:ind w:left="1174" w:hanging="506"/>
      </w:pPr>
      <w:rPr>
        <w:rFonts w:hint="default"/>
        <w:lang w:val="zh-CN" w:eastAsia="zh-CN" w:bidi="zh-CN"/>
      </w:rPr>
    </w:lvl>
    <w:lvl w:ilvl="2" w:tplc="FAECBF16">
      <w:numFmt w:val="bullet"/>
      <w:lvlText w:val="•"/>
      <w:lvlJc w:val="left"/>
      <w:pPr>
        <w:ind w:left="2248" w:hanging="506"/>
      </w:pPr>
      <w:rPr>
        <w:rFonts w:hint="default"/>
        <w:lang w:val="zh-CN" w:eastAsia="zh-CN" w:bidi="zh-CN"/>
      </w:rPr>
    </w:lvl>
    <w:lvl w:ilvl="3" w:tplc="46C8E16C">
      <w:numFmt w:val="bullet"/>
      <w:lvlText w:val="•"/>
      <w:lvlJc w:val="left"/>
      <w:pPr>
        <w:ind w:left="3322" w:hanging="506"/>
      </w:pPr>
      <w:rPr>
        <w:rFonts w:hint="default"/>
        <w:lang w:val="zh-CN" w:eastAsia="zh-CN" w:bidi="zh-CN"/>
      </w:rPr>
    </w:lvl>
    <w:lvl w:ilvl="4" w:tplc="6CF6789C">
      <w:numFmt w:val="bullet"/>
      <w:lvlText w:val="•"/>
      <w:lvlJc w:val="left"/>
      <w:pPr>
        <w:ind w:left="4396" w:hanging="506"/>
      </w:pPr>
      <w:rPr>
        <w:rFonts w:hint="default"/>
        <w:lang w:val="zh-CN" w:eastAsia="zh-CN" w:bidi="zh-CN"/>
      </w:rPr>
    </w:lvl>
    <w:lvl w:ilvl="5" w:tplc="53A08C58">
      <w:numFmt w:val="bullet"/>
      <w:lvlText w:val="•"/>
      <w:lvlJc w:val="left"/>
      <w:pPr>
        <w:ind w:left="5470" w:hanging="506"/>
      </w:pPr>
      <w:rPr>
        <w:rFonts w:hint="default"/>
        <w:lang w:val="zh-CN" w:eastAsia="zh-CN" w:bidi="zh-CN"/>
      </w:rPr>
    </w:lvl>
    <w:lvl w:ilvl="6" w:tplc="B6E64D80">
      <w:numFmt w:val="bullet"/>
      <w:lvlText w:val="•"/>
      <w:lvlJc w:val="left"/>
      <w:pPr>
        <w:ind w:left="6544" w:hanging="506"/>
      </w:pPr>
      <w:rPr>
        <w:rFonts w:hint="default"/>
        <w:lang w:val="zh-CN" w:eastAsia="zh-CN" w:bidi="zh-CN"/>
      </w:rPr>
    </w:lvl>
    <w:lvl w:ilvl="7" w:tplc="867CD170">
      <w:numFmt w:val="bullet"/>
      <w:lvlText w:val="•"/>
      <w:lvlJc w:val="left"/>
      <w:pPr>
        <w:ind w:left="7618" w:hanging="506"/>
      </w:pPr>
      <w:rPr>
        <w:rFonts w:hint="default"/>
        <w:lang w:val="zh-CN" w:eastAsia="zh-CN" w:bidi="zh-CN"/>
      </w:rPr>
    </w:lvl>
    <w:lvl w:ilvl="8" w:tplc="67EE795E">
      <w:numFmt w:val="bullet"/>
      <w:lvlText w:val="•"/>
      <w:lvlJc w:val="left"/>
      <w:pPr>
        <w:ind w:left="8692" w:hanging="506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044"/>
    <w:rsid w:val="00057F68"/>
    <w:rsid w:val="00076C5F"/>
    <w:rsid w:val="000C13F0"/>
    <w:rsid w:val="000D525C"/>
    <w:rsid w:val="001079D2"/>
    <w:rsid w:val="00181B90"/>
    <w:rsid w:val="00194F3E"/>
    <w:rsid w:val="00197752"/>
    <w:rsid w:val="001A6CAB"/>
    <w:rsid w:val="001B369A"/>
    <w:rsid w:val="001E05DA"/>
    <w:rsid w:val="002048E3"/>
    <w:rsid w:val="0021128E"/>
    <w:rsid w:val="00233AE2"/>
    <w:rsid w:val="00241A6B"/>
    <w:rsid w:val="002643B9"/>
    <w:rsid w:val="00267E9D"/>
    <w:rsid w:val="0028293D"/>
    <w:rsid w:val="002A0136"/>
    <w:rsid w:val="002C7ECB"/>
    <w:rsid w:val="002E171B"/>
    <w:rsid w:val="002F3044"/>
    <w:rsid w:val="003105EE"/>
    <w:rsid w:val="00330C5D"/>
    <w:rsid w:val="0037721F"/>
    <w:rsid w:val="00377673"/>
    <w:rsid w:val="0039656A"/>
    <w:rsid w:val="003D18D6"/>
    <w:rsid w:val="00466C41"/>
    <w:rsid w:val="004B30C6"/>
    <w:rsid w:val="004F0766"/>
    <w:rsid w:val="00547360"/>
    <w:rsid w:val="00570AA7"/>
    <w:rsid w:val="005D24CD"/>
    <w:rsid w:val="00657874"/>
    <w:rsid w:val="00675240"/>
    <w:rsid w:val="006B4B57"/>
    <w:rsid w:val="006C7B72"/>
    <w:rsid w:val="006F3CCF"/>
    <w:rsid w:val="0070594B"/>
    <w:rsid w:val="00722605"/>
    <w:rsid w:val="007519A8"/>
    <w:rsid w:val="007B64B2"/>
    <w:rsid w:val="007E70EE"/>
    <w:rsid w:val="008103F4"/>
    <w:rsid w:val="008134F5"/>
    <w:rsid w:val="008826E0"/>
    <w:rsid w:val="00886379"/>
    <w:rsid w:val="008A618D"/>
    <w:rsid w:val="00911FE8"/>
    <w:rsid w:val="00917917"/>
    <w:rsid w:val="00923ED9"/>
    <w:rsid w:val="00926E05"/>
    <w:rsid w:val="00967340"/>
    <w:rsid w:val="009740EE"/>
    <w:rsid w:val="009C60E2"/>
    <w:rsid w:val="009E4C17"/>
    <w:rsid w:val="009E777C"/>
    <w:rsid w:val="00A1664F"/>
    <w:rsid w:val="00A30155"/>
    <w:rsid w:val="00A405C7"/>
    <w:rsid w:val="00A73AE4"/>
    <w:rsid w:val="00AE518D"/>
    <w:rsid w:val="00B026F4"/>
    <w:rsid w:val="00B134D9"/>
    <w:rsid w:val="00B47072"/>
    <w:rsid w:val="00B54908"/>
    <w:rsid w:val="00BC1A96"/>
    <w:rsid w:val="00BF48EB"/>
    <w:rsid w:val="00C554C7"/>
    <w:rsid w:val="00C763E0"/>
    <w:rsid w:val="00C95BF5"/>
    <w:rsid w:val="00CD0E81"/>
    <w:rsid w:val="00CF3FAB"/>
    <w:rsid w:val="00D15114"/>
    <w:rsid w:val="00D909AD"/>
    <w:rsid w:val="00DA7688"/>
    <w:rsid w:val="00DD09E5"/>
    <w:rsid w:val="00E06F8B"/>
    <w:rsid w:val="00EB0107"/>
    <w:rsid w:val="00F22736"/>
    <w:rsid w:val="00F33251"/>
    <w:rsid w:val="00F60E94"/>
    <w:rsid w:val="00F7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C6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3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30C6"/>
    <w:rPr>
      <w:sz w:val="18"/>
      <w:szCs w:val="18"/>
    </w:rPr>
  </w:style>
  <w:style w:type="character" w:styleId="a6">
    <w:name w:val="annotation reference"/>
    <w:uiPriority w:val="99"/>
    <w:rsid w:val="004B30C6"/>
    <w:rPr>
      <w:rFonts w:ascii="Tahoma" w:hAnsi="Tahoma"/>
      <w:kern w:val="2"/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4B30C6"/>
    <w:rPr>
      <w:sz w:val="20"/>
    </w:rPr>
  </w:style>
  <w:style w:type="character" w:customStyle="1" w:styleId="Char2">
    <w:name w:val="批注文字 Char"/>
    <w:basedOn w:val="a0"/>
    <w:link w:val="a7"/>
    <w:uiPriority w:val="99"/>
    <w:rsid w:val="004B30C6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4B30C6"/>
    <w:pPr>
      <w:spacing w:line="360" w:lineRule="auto"/>
    </w:pPr>
    <w:rPr>
      <w:rFonts w:ascii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4B30C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740EE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customStyle="1" w:styleId="0">
    <w:name w:val="正文_0"/>
    <w:link w:val="0Char"/>
    <w:qFormat/>
    <w:rsid w:val="0028293D"/>
    <w:pPr>
      <w:widowControl w:val="0"/>
      <w:jc w:val="both"/>
    </w:pPr>
    <w:rPr>
      <w:rFonts w:ascii="Calibri" w:eastAsia="宋体" w:hAnsi="Calibri" w:cs="宋体"/>
      <w:szCs w:val="21"/>
    </w:rPr>
  </w:style>
  <w:style w:type="character" w:customStyle="1" w:styleId="0Char">
    <w:name w:val="正文_0 Char"/>
    <w:link w:val="0"/>
    <w:qFormat/>
    <w:rsid w:val="0028293D"/>
    <w:rPr>
      <w:rFonts w:ascii="Calibri" w:eastAsia="宋体" w:hAnsi="Calibri" w:cs="宋体"/>
      <w:szCs w:val="21"/>
    </w:rPr>
  </w:style>
  <w:style w:type="paragraph" w:customStyle="1" w:styleId="1">
    <w:name w:val="正文_1"/>
    <w:basedOn w:val="a"/>
    <w:qFormat/>
    <w:rsid w:val="00722605"/>
    <w:rPr>
      <w:rFonts w:ascii="Calibri" w:hAnsi="Calibri" w:cs="宋体"/>
      <w:szCs w:val="21"/>
    </w:rPr>
  </w:style>
  <w:style w:type="paragraph" w:styleId="aa">
    <w:name w:val="Body Text"/>
    <w:basedOn w:val="a"/>
    <w:link w:val="Char3"/>
    <w:uiPriority w:val="1"/>
    <w:qFormat/>
    <w:rsid w:val="00B54908"/>
    <w:pPr>
      <w:widowControl w:val="0"/>
      <w:autoSpaceDE w:val="0"/>
      <w:autoSpaceDN w:val="0"/>
      <w:adjustRightInd w:val="0"/>
      <w:ind w:left="490"/>
    </w:pPr>
    <w:rPr>
      <w:rFonts w:ascii="宋体" w:cs="宋体"/>
      <w:sz w:val="19"/>
      <w:szCs w:val="19"/>
    </w:rPr>
  </w:style>
  <w:style w:type="character" w:customStyle="1" w:styleId="Char3">
    <w:name w:val="正文文本 Char"/>
    <w:basedOn w:val="a0"/>
    <w:link w:val="aa"/>
    <w:uiPriority w:val="99"/>
    <w:rsid w:val="00B54908"/>
    <w:rPr>
      <w:rFonts w:ascii="宋体" w:eastAsia="宋体" w:hAnsi="Times New Roman" w:cs="宋体"/>
      <w:kern w:val="0"/>
      <w:sz w:val="19"/>
      <w:szCs w:val="19"/>
    </w:rPr>
  </w:style>
  <w:style w:type="paragraph" w:customStyle="1" w:styleId="ab">
    <w:name w:val="段"/>
    <w:qFormat/>
    <w:rsid w:val="00466C4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黄婕</dc:creator>
  <cp:keywords/>
  <dc:description/>
  <cp:lastModifiedBy>王立尹</cp:lastModifiedBy>
  <cp:revision>37</cp:revision>
  <dcterms:created xsi:type="dcterms:W3CDTF">2022-04-02T02:27:00Z</dcterms:created>
  <dcterms:modified xsi:type="dcterms:W3CDTF">2024-06-12T03:30:00Z</dcterms:modified>
</cp:coreProperties>
</file>