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B8C2" w14:textId="77777777" w:rsidR="00EF3BA3" w:rsidRDefault="000B6830" w:rsidP="00C839A9">
      <w:pPr>
        <w:spacing w:line="360" w:lineRule="auto"/>
        <w:jc w:val="center"/>
        <w:rPr>
          <w:rFonts w:ascii="宋体" w:hAnsi="宋体"/>
          <w:b/>
          <w:bCs/>
          <w:sz w:val="48"/>
          <w:szCs w:val="28"/>
        </w:rPr>
      </w:pPr>
      <w:r>
        <w:rPr>
          <w:rFonts w:ascii="宋体" w:hAnsi="宋体" w:hint="eastAsia"/>
          <w:b/>
          <w:bCs/>
          <w:sz w:val="48"/>
          <w:szCs w:val="28"/>
        </w:rPr>
        <w:t>编制说明</w:t>
      </w:r>
    </w:p>
    <w:p w14:paraId="0A10C84A" w14:textId="77777777" w:rsidR="008A4548" w:rsidRPr="00F85561" w:rsidRDefault="008A4548" w:rsidP="008A4548">
      <w:pPr>
        <w:spacing w:line="500" w:lineRule="atLeast"/>
        <w:ind w:firstLineChars="200" w:firstLine="482"/>
        <w:rPr>
          <w:rFonts w:ascii="宋体" w:hAnsi="宋体" w:cs="宋体"/>
          <w:kern w:val="0"/>
          <w:sz w:val="24"/>
        </w:rPr>
      </w:pPr>
      <w:r w:rsidRPr="00D11706">
        <w:rPr>
          <w:rFonts w:ascii="宋体" w:hAnsi="宋体" w:cs="宋体" w:hint="eastAsia"/>
          <w:b/>
          <w:sz w:val="24"/>
        </w:rPr>
        <w:t>一、工程概况：</w:t>
      </w:r>
    </w:p>
    <w:p w14:paraId="40E0823E" w14:textId="3D1CA0A7" w:rsidR="008A4548" w:rsidRPr="00D11706" w:rsidRDefault="008A4548" w:rsidP="008A4548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 w:rsidRPr="00D11706">
        <w:rPr>
          <w:rFonts w:asciiTheme="minorEastAsia" w:hAnsiTheme="minorEastAsia" w:cs="宋体" w:hint="eastAsia"/>
          <w:sz w:val="24"/>
        </w:rPr>
        <w:t>1、工程名称：</w:t>
      </w:r>
      <w:r w:rsidR="00F81652" w:rsidRPr="00F81652">
        <w:rPr>
          <w:rFonts w:asciiTheme="minorEastAsia" w:hAnsiTheme="minorEastAsia" w:cs="宋体" w:hint="eastAsia"/>
          <w:sz w:val="24"/>
        </w:rPr>
        <w:t>阳西县城兴华路改造工程项目</w:t>
      </w:r>
    </w:p>
    <w:p w14:paraId="7FF169AC" w14:textId="300CBD0E" w:rsidR="008A4548" w:rsidRPr="00D11706" w:rsidRDefault="008A4548" w:rsidP="008A4548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 w:rsidRPr="00D11706">
        <w:rPr>
          <w:rFonts w:asciiTheme="minorEastAsia" w:hAnsiTheme="minorEastAsia" w:cs="宋体" w:hint="eastAsia"/>
          <w:sz w:val="24"/>
        </w:rPr>
        <w:t>2、建设单位：</w:t>
      </w:r>
      <w:r w:rsidR="00F81652">
        <w:rPr>
          <w:rFonts w:asciiTheme="minorEastAsia" w:hAnsiTheme="minorEastAsia" w:cs="宋体" w:hint="eastAsia"/>
          <w:sz w:val="24"/>
        </w:rPr>
        <w:t>阳西县市政服务中心</w:t>
      </w:r>
    </w:p>
    <w:p w14:paraId="6B6FF3ED" w14:textId="1231DB00" w:rsidR="008A4548" w:rsidRDefault="008A4548" w:rsidP="008A4548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 w:rsidRPr="00D11706">
        <w:rPr>
          <w:rFonts w:asciiTheme="minorEastAsia" w:hAnsiTheme="minorEastAsia" w:cs="宋体" w:hint="eastAsia"/>
          <w:sz w:val="24"/>
        </w:rPr>
        <w:t>3、建设地点：</w:t>
      </w:r>
      <w:r w:rsidR="0054080F" w:rsidRPr="00F81652">
        <w:rPr>
          <w:rFonts w:asciiTheme="minorEastAsia" w:hAnsiTheme="minorEastAsia" w:cs="宋体" w:hint="eastAsia"/>
          <w:sz w:val="24"/>
        </w:rPr>
        <w:t>阳西县</w:t>
      </w:r>
      <w:r w:rsidR="0054080F">
        <w:rPr>
          <w:rFonts w:asciiTheme="minorEastAsia" w:hAnsiTheme="minorEastAsia" w:cs="宋体" w:hint="eastAsia"/>
          <w:sz w:val="24"/>
        </w:rPr>
        <w:t>城兴华路</w:t>
      </w:r>
    </w:p>
    <w:p w14:paraId="40EDC275" w14:textId="74B1FDB0" w:rsidR="008A4548" w:rsidRDefault="008A4548" w:rsidP="008A4548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4、设计单位：</w:t>
      </w:r>
      <w:r w:rsidR="004647D8">
        <w:rPr>
          <w:rFonts w:asciiTheme="minorEastAsia" w:hAnsiTheme="minorEastAsia" w:cs="宋体" w:hint="eastAsia"/>
          <w:sz w:val="24"/>
        </w:rPr>
        <w:t>广东中天工程设计有限公司</w:t>
      </w:r>
    </w:p>
    <w:p w14:paraId="7C49E9FA" w14:textId="448ED981" w:rsidR="008A4548" w:rsidRPr="00F85561" w:rsidRDefault="008A4548" w:rsidP="00F81652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5、</w:t>
      </w:r>
      <w:r w:rsidR="004647D8">
        <w:rPr>
          <w:rFonts w:asciiTheme="minorEastAsia" w:hAnsiTheme="minorEastAsia" w:cs="宋体" w:hint="eastAsia"/>
          <w:sz w:val="24"/>
        </w:rPr>
        <w:t>工程概况</w:t>
      </w:r>
      <w:r w:rsidRPr="0008494F">
        <w:rPr>
          <w:rFonts w:asciiTheme="minorEastAsia" w:hAnsiTheme="minorEastAsia" w:cs="宋体" w:hint="eastAsia"/>
          <w:sz w:val="24"/>
        </w:rPr>
        <w:t>：</w:t>
      </w:r>
      <w:r w:rsidR="00F81652" w:rsidRPr="00F81652">
        <w:rPr>
          <w:rFonts w:asciiTheme="minorEastAsia" w:hAnsiTheme="minorEastAsia" w:cs="宋体" w:hint="eastAsia"/>
          <w:sz w:val="24"/>
        </w:rPr>
        <w:t>阳西县城兴华路改造工程项目为旧路改造项目,道路路线基本呈东西走向,西起点于县人民检察院,西至教育中路,路线全长2669.933m</w:t>
      </w:r>
      <w:r w:rsidR="004502C1" w:rsidRPr="004502C1">
        <w:rPr>
          <w:rFonts w:asciiTheme="minorEastAsia" w:hAnsiTheme="minorEastAsia" w:cs="宋体" w:hint="eastAsia"/>
          <w:sz w:val="24"/>
        </w:rPr>
        <w:t>,</w:t>
      </w:r>
      <w:r w:rsidR="00F81652" w:rsidRPr="00F81652">
        <w:rPr>
          <w:rFonts w:asciiTheme="minorEastAsia" w:hAnsiTheme="minorEastAsia" w:cs="宋体" w:hint="eastAsia"/>
          <w:sz w:val="24"/>
        </w:rPr>
        <w:t xml:space="preserve"> 现状道路为水泥砼路面,道路路面板块破损严重,本次改造破除现状水泥砼路面及现状人行道,新建沥青砼路面结构。</w:t>
      </w:r>
      <w:r w:rsidR="004502C1" w:rsidRPr="004502C1">
        <w:rPr>
          <w:rFonts w:asciiTheme="minorEastAsia" w:hAnsiTheme="minorEastAsia" w:cs="宋体" w:hint="eastAsia"/>
          <w:sz w:val="24"/>
        </w:rPr>
        <w:t>本</w:t>
      </w:r>
      <w:r w:rsidR="00C656DC">
        <w:rPr>
          <w:rFonts w:asciiTheme="minorEastAsia" w:hAnsiTheme="minorEastAsia" w:cs="宋体" w:hint="eastAsia"/>
          <w:sz w:val="24"/>
        </w:rPr>
        <w:t>工程施工图预算</w:t>
      </w:r>
      <w:r w:rsidR="004502C1" w:rsidRPr="004502C1">
        <w:rPr>
          <w:rFonts w:asciiTheme="minorEastAsia" w:hAnsiTheme="minorEastAsia" w:cs="宋体" w:hint="eastAsia"/>
          <w:sz w:val="24"/>
        </w:rPr>
        <w:t>包括</w:t>
      </w:r>
      <w:r w:rsidR="00F81652" w:rsidRPr="00F81652">
        <w:rPr>
          <w:rFonts w:asciiTheme="minorEastAsia" w:hAnsiTheme="minorEastAsia" w:cs="宋体" w:hint="eastAsia"/>
          <w:sz w:val="24"/>
        </w:rPr>
        <w:t>道路工程、交通工程、排水工程、给水工程、照明工程、绿化工程</w:t>
      </w:r>
      <w:r w:rsidR="007E78BB">
        <w:rPr>
          <w:rFonts w:asciiTheme="minorEastAsia" w:hAnsiTheme="minorEastAsia" w:cs="宋体" w:hint="eastAsia"/>
          <w:sz w:val="24"/>
        </w:rPr>
        <w:t>等。</w:t>
      </w:r>
    </w:p>
    <w:p w14:paraId="3AA2161B" w14:textId="5F785BA5" w:rsidR="008A4548" w:rsidRPr="00D11706" w:rsidRDefault="008A4548" w:rsidP="008A4548">
      <w:pPr>
        <w:spacing w:line="500" w:lineRule="atLeast"/>
        <w:ind w:firstLineChars="200" w:firstLine="482"/>
        <w:jc w:val="left"/>
        <w:rPr>
          <w:rFonts w:ascii="宋体" w:hAnsi="宋体" w:cs="宋体"/>
          <w:b/>
          <w:sz w:val="24"/>
        </w:rPr>
      </w:pPr>
      <w:r w:rsidRPr="00D11706">
        <w:rPr>
          <w:rFonts w:ascii="宋体" w:hAnsi="宋体" w:cs="宋体" w:hint="eastAsia"/>
          <w:b/>
          <w:sz w:val="24"/>
        </w:rPr>
        <w:t>二、</w:t>
      </w:r>
      <w:r w:rsidR="00FD72A9">
        <w:rPr>
          <w:rFonts w:ascii="宋体" w:hAnsi="宋体" w:cs="宋体" w:hint="eastAsia"/>
          <w:b/>
          <w:sz w:val="24"/>
        </w:rPr>
        <w:t>清单</w:t>
      </w:r>
      <w:r w:rsidRPr="00D11706">
        <w:rPr>
          <w:rFonts w:ascii="宋体" w:hAnsi="宋体" w:cs="宋体" w:hint="eastAsia"/>
          <w:b/>
          <w:sz w:val="24"/>
        </w:rPr>
        <w:t>依据：</w:t>
      </w:r>
    </w:p>
    <w:p w14:paraId="7736CE11" w14:textId="0D34539C" w:rsidR="008A4548" w:rsidRDefault="008A4548" w:rsidP="008A4548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 w:rsidRPr="00D11706">
        <w:rPr>
          <w:rFonts w:asciiTheme="minorEastAsia" w:hAnsiTheme="minorEastAsia" w:cs="宋体" w:hint="eastAsia"/>
          <w:sz w:val="24"/>
        </w:rPr>
        <w:t>1</w:t>
      </w:r>
      <w:r>
        <w:rPr>
          <w:rFonts w:asciiTheme="minorEastAsia" w:hAnsiTheme="minorEastAsia" w:cs="宋体" w:hint="eastAsia"/>
          <w:sz w:val="24"/>
        </w:rPr>
        <w:t>、工程量计算依据</w:t>
      </w:r>
      <w:r w:rsidR="004502C1">
        <w:rPr>
          <w:rFonts w:asciiTheme="minorEastAsia" w:hAnsiTheme="minorEastAsia" w:cs="宋体" w:hint="eastAsia"/>
          <w:sz w:val="24"/>
        </w:rPr>
        <w:t>广东中天工程设计有限公司</w:t>
      </w:r>
      <w:r>
        <w:rPr>
          <w:rFonts w:asciiTheme="minorEastAsia" w:hAnsiTheme="minorEastAsia" w:cs="宋体" w:hint="eastAsia"/>
          <w:sz w:val="24"/>
        </w:rPr>
        <w:t>设计的</w:t>
      </w:r>
      <w:r w:rsidRPr="00D11706">
        <w:rPr>
          <w:rFonts w:asciiTheme="minorEastAsia" w:hAnsiTheme="minorEastAsia" w:cs="宋体" w:hint="eastAsia"/>
          <w:sz w:val="24"/>
        </w:rPr>
        <w:t>施工图纸</w:t>
      </w:r>
      <w:r w:rsidR="00FD72A9">
        <w:rPr>
          <w:rFonts w:asciiTheme="minorEastAsia" w:hAnsiTheme="minorEastAsia" w:cs="宋体" w:hint="eastAsia"/>
          <w:sz w:val="24"/>
        </w:rPr>
        <w:t>及联系函回复</w:t>
      </w:r>
      <w:r w:rsidRPr="00D11706">
        <w:rPr>
          <w:rFonts w:asciiTheme="minorEastAsia" w:hAnsiTheme="minorEastAsia" w:cs="宋体" w:hint="eastAsia"/>
          <w:sz w:val="24"/>
        </w:rPr>
        <w:t>。</w:t>
      </w:r>
    </w:p>
    <w:p w14:paraId="0C8C4E3A" w14:textId="682A15B6" w:rsidR="008A4548" w:rsidRPr="00D11706" w:rsidRDefault="008A4548" w:rsidP="008A4548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2、</w:t>
      </w:r>
      <w:r w:rsidR="00FD72A9" w:rsidRPr="000269A3">
        <w:rPr>
          <w:rFonts w:asciiTheme="minorEastAsia" w:hAnsiTheme="minorEastAsia" w:cs="宋体" w:hint="eastAsia"/>
          <w:sz w:val="24"/>
        </w:rPr>
        <w:t>本工程的工程量清单执行国家标准《建设工程工程量清单计价规范》(GB50500-2013)、2018年《广东省建设工程计价依据》和阳江地区工程计价的有关规定进行审核。</w:t>
      </w:r>
    </w:p>
    <w:p w14:paraId="7DA1B7D8" w14:textId="54F36FAC" w:rsidR="008A4548" w:rsidRDefault="00BB6BCC" w:rsidP="008A4548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/>
          <w:sz w:val="24"/>
        </w:rPr>
        <w:t>3</w:t>
      </w:r>
      <w:r w:rsidR="008A4548" w:rsidRPr="000269A3">
        <w:rPr>
          <w:rFonts w:asciiTheme="minorEastAsia" w:hAnsiTheme="minorEastAsia" w:cs="宋体" w:hint="eastAsia"/>
          <w:sz w:val="24"/>
        </w:rPr>
        <w:t>、</w:t>
      </w:r>
      <w:r w:rsidR="00FD72A9" w:rsidRPr="000269A3">
        <w:rPr>
          <w:rFonts w:asciiTheme="minorEastAsia" w:hAnsiTheme="minorEastAsia" w:cs="宋体" w:hint="eastAsia"/>
          <w:sz w:val="24"/>
        </w:rPr>
        <w:t>本预算执行</w:t>
      </w:r>
      <w:r w:rsidR="00FD72A9">
        <w:rPr>
          <w:rFonts w:ascii="宋体" w:hAnsi="宋体" w:hint="eastAsia"/>
          <w:sz w:val="24"/>
        </w:rPr>
        <w:t>《广东省房屋建筑与装饰工程综合定额(201</w:t>
      </w:r>
      <w:r w:rsidR="00FD72A9">
        <w:rPr>
          <w:rFonts w:ascii="宋体" w:hAnsi="宋体"/>
          <w:sz w:val="24"/>
        </w:rPr>
        <w:t>8</w:t>
      </w:r>
      <w:r w:rsidR="00FD72A9">
        <w:rPr>
          <w:rFonts w:ascii="宋体" w:hAnsi="宋体" w:hint="eastAsia"/>
          <w:sz w:val="24"/>
        </w:rPr>
        <w:t>)》、</w:t>
      </w:r>
      <w:r w:rsidR="00FD72A9" w:rsidRPr="000269A3">
        <w:rPr>
          <w:rFonts w:asciiTheme="minorEastAsia" w:hAnsiTheme="minorEastAsia" w:cs="宋体" w:hint="eastAsia"/>
          <w:sz w:val="24"/>
        </w:rPr>
        <w:t>《广东省通用安装工程综合定额(2018)》、《</w:t>
      </w:r>
      <w:r w:rsidR="00FD72A9" w:rsidRPr="00BD7D51">
        <w:rPr>
          <w:rFonts w:asciiTheme="minorEastAsia" w:hAnsiTheme="minorEastAsia" w:cs="宋体" w:hint="eastAsia"/>
          <w:sz w:val="24"/>
        </w:rPr>
        <w:t>广东省市政工程综合定额</w:t>
      </w:r>
      <w:r w:rsidR="00FD72A9" w:rsidRPr="000269A3">
        <w:rPr>
          <w:rFonts w:asciiTheme="minorEastAsia" w:hAnsiTheme="minorEastAsia" w:cs="宋体" w:hint="eastAsia"/>
          <w:sz w:val="24"/>
        </w:rPr>
        <w:t>(2018)》、《</w:t>
      </w:r>
      <w:r w:rsidR="00FD72A9" w:rsidRPr="00BD7D51">
        <w:rPr>
          <w:rFonts w:asciiTheme="minorEastAsia" w:hAnsiTheme="minorEastAsia" w:cs="宋体" w:hint="eastAsia"/>
          <w:sz w:val="24"/>
        </w:rPr>
        <w:t>广东省</w:t>
      </w:r>
      <w:r w:rsidR="00FD72A9">
        <w:rPr>
          <w:rFonts w:asciiTheme="minorEastAsia" w:hAnsiTheme="minorEastAsia" w:cs="宋体" w:hint="eastAsia"/>
          <w:sz w:val="24"/>
        </w:rPr>
        <w:t>园林绿化</w:t>
      </w:r>
      <w:r w:rsidR="00FD72A9" w:rsidRPr="00BD7D51">
        <w:rPr>
          <w:rFonts w:asciiTheme="minorEastAsia" w:hAnsiTheme="minorEastAsia" w:cs="宋体" w:hint="eastAsia"/>
          <w:sz w:val="24"/>
        </w:rPr>
        <w:t>工程综合定额</w:t>
      </w:r>
      <w:r w:rsidR="00FD72A9" w:rsidRPr="000269A3">
        <w:rPr>
          <w:rFonts w:asciiTheme="minorEastAsia" w:hAnsiTheme="minorEastAsia" w:cs="宋体" w:hint="eastAsia"/>
          <w:sz w:val="24"/>
        </w:rPr>
        <w:t>(2018)》、《广东省建设工程施工机具台班费用编制规则（2018）》和阳江地区工程计价的有关规定。</w:t>
      </w:r>
    </w:p>
    <w:p w14:paraId="4016E330" w14:textId="4252AB95" w:rsidR="008A4548" w:rsidRPr="000269A3" w:rsidRDefault="00BB6BCC" w:rsidP="008A4548">
      <w:pPr>
        <w:spacing w:line="500" w:lineRule="atLeast"/>
        <w:ind w:firstLineChars="200" w:firstLine="480"/>
        <w:jc w:val="left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/>
          <w:sz w:val="24"/>
        </w:rPr>
        <w:t>4</w:t>
      </w:r>
      <w:r w:rsidR="008A4548" w:rsidRPr="000269A3">
        <w:rPr>
          <w:rFonts w:asciiTheme="minorEastAsia" w:hAnsiTheme="minorEastAsia" w:cs="宋体" w:hint="eastAsia"/>
          <w:sz w:val="24"/>
        </w:rPr>
        <w:t>、</w:t>
      </w:r>
      <w:r w:rsidR="00FD72A9" w:rsidRPr="002634A8">
        <w:rPr>
          <w:rFonts w:asciiTheme="minorEastAsia" w:hAnsiTheme="minorEastAsia" w:cs="宋体" w:hint="eastAsia"/>
          <w:sz w:val="24"/>
        </w:rPr>
        <w:t>取费标准执行：根据建办标函【2019】193号，增值税税金按9%计取</w:t>
      </w:r>
      <w:r w:rsidR="00FD72A9">
        <w:rPr>
          <w:rFonts w:asciiTheme="minorEastAsia" w:hAnsiTheme="minorEastAsia" w:cs="宋体" w:hint="eastAsia"/>
          <w:sz w:val="24"/>
        </w:rPr>
        <w:t>。</w:t>
      </w:r>
    </w:p>
    <w:p w14:paraId="68DA797D" w14:textId="77777777" w:rsidR="008A4548" w:rsidRDefault="008A4548" w:rsidP="008A4548">
      <w:pPr>
        <w:spacing w:line="500" w:lineRule="atLeast"/>
        <w:jc w:val="left"/>
        <w:rPr>
          <w:rFonts w:ascii="宋体" w:hAnsi="宋体" w:cs="宋体"/>
          <w:b/>
          <w:sz w:val="24"/>
        </w:rPr>
      </w:pPr>
      <w:r w:rsidRPr="00D11706">
        <w:rPr>
          <w:rFonts w:ascii="宋体" w:hAnsi="宋体" w:cs="宋体" w:hint="eastAsia"/>
          <w:b/>
          <w:sz w:val="24"/>
        </w:rPr>
        <w:t>三、主要</w:t>
      </w:r>
      <w:r>
        <w:rPr>
          <w:rFonts w:ascii="宋体" w:hAnsi="宋体" w:cs="宋体" w:hint="eastAsia"/>
          <w:b/>
          <w:sz w:val="24"/>
        </w:rPr>
        <w:t>计算依据或说明：</w:t>
      </w:r>
    </w:p>
    <w:p w14:paraId="0038F3EE" w14:textId="77777777" w:rsidR="00FE4956" w:rsidRPr="004E20CD" w:rsidRDefault="00A02993" w:rsidP="00FE4956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4E20CD">
        <w:rPr>
          <w:rFonts w:ascii="宋体" w:hAnsi="宋体" w:cs="宋体" w:hint="eastAsia"/>
          <w:kern w:val="0"/>
          <w:sz w:val="24"/>
        </w:rPr>
        <w:t>1、</w:t>
      </w:r>
      <w:r>
        <w:rPr>
          <w:rFonts w:ascii="宋体" w:hAnsi="宋体" w:cs="宋体" w:hint="eastAsia"/>
          <w:kern w:val="0"/>
          <w:sz w:val="24"/>
        </w:rPr>
        <w:t>根据建设单位来函确定：</w:t>
      </w:r>
      <w:r w:rsidR="00FE4956" w:rsidRPr="004E20CD">
        <w:rPr>
          <w:rFonts w:ascii="宋体" w:hAnsi="宋体" w:cs="宋体" w:hint="eastAsia"/>
          <w:kern w:val="0"/>
          <w:sz w:val="24"/>
        </w:rPr>
        <w:t>本工程</w:t>
      </w:r>
      <w:r w:rsidR="00FE4956" w:rsidRPr="004502C1">
        <w:rPr>
          <w:rFonts w:ascii="宋体" w:hAnsi="宋体" w:cs="宋体" w:hint="eastAsia"/>
          <w:kern w:val="0"/>
          <w:sz w:val="24"/>
        </w:rPr>
        <w:t>弃土运距按</w:t>
      </w:r>
      <w:r w:rsidR="00FE4956">
        <w:rPr>
          <w:rFonts w:ascii="宋体" w:hAnsi="宋体" w:cs="宋体"/>
          <w:kern w:val="0"/>
          <w:sz w:val="24"/>
        </w:rPr>
        <w:t>5</w:t>
      </w:r>
      <w:r w:rsidR="00FE4956" w:rsidRPr="004502C1">
        <w:rPr>
          <w:rFonts w:ascii="宋体" w:hAnsi="宋体" w:cs="宋体" w:hint="eastAsia"/>
          <w:kern w:val="0"/>
          <w:sz w:val="24"/>
        </w:rPr>
        <w:t>公里计算</w:t>
      </w:r>
      <w:r w:rsidR="00FE4956" w:rsidRPr="004E20CD">
        <w:rPr>
          <w:rFonts w:ascii="宋体" w:hAnsi="宋体" w:cs="宋体" w:hint="eastAsia"/>
          <w:kern w:val="0"/>
          <w:sz w:val="24"/>
        </w:rPr>
        <w:t>。</w:t>
      </w:r>
    </w:p>
    <w:p w14:paraId="2073B077" w14:textId="5954EBC2" w:rsidR="008A4548" w:rsidRPr="004E20CD" w:rsidRDefault="00A02993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</w:t>
      </w:r>
      <w:r w:rsidR="008A4548" w:rsidRPr="004E20CD">
        <w:rPr>
          <w:rFonts w:ascii="宋体" w:hAnsi="宋体" w:cs="宋体" w:hint="eastAsia"/>
          <w:kern w:val="0"/>
          <w:sz w:val="24"/>
        </w:rPr>
        <w:t>、</w:t>
      </w:r>
      <w:r w:rsidR="007547BC">
        <w:rPr>
          <w:rFonts w:ascii="宋体" w:hAnsi="宋体" w:cs="宋体" w:hint="eastAsia"/>
          <w:kern w:val="0"/>
          <w:sz w:val="24"/>
        </w:rPr>
        <w:t>根据</w:t>
      </w:r>
      <w:r w:rsidR="008A4548" w:rsidRPr="004E20CD">
        <w:rPr>
          <w:rFonts w:ascii="宋体" w:hAnsi="宋体" w:cs="宋体" w:hint="eastAsia"/>
          <w:kern w:val="0"/>
          <w:sz w:val="24"/>
        </w:rPr>
        <w:t>建设单位来函确定</w:t>
      </w:r>
      <w:r w:rsidR="004E20CD" w:rsidRPr="004E20CD">
        <w:rPr>
          <w:rFonts w:ascii="宋体" w:hAnsi="宋体" w:cs="宋体" w:hint="eastAsia"/>
          <w:kern w:val="0"/>
          <w:sz w:val="24"/>
        </w:rPr>
        <w:t>：</w:t>
      </w:r>
      <w:r w:rsidR="00FE4956" w:rsidRPr="004E20CD">
        <w:rPr>
          <w:rFonts w:ascii="宋体" w:hAnsi="宋体" w:cs="宋体" w:hint="eastAsia"/>
          <w:kern w:val="0"/>
          <w:sz w:val="24"/>
        </w:rPr>
        <w:t>本工程</w:t>
      </w:r>
      <w:r w:rsidR="00FE4956">
        <w:rPr>
          <w:rFonts w:ascii="宋体" w:hAnsi="宋体" w:cs="宋体" w:hint="eastAsia"/>
          <w:kern w:val="0"/>
          <w:sz w:val="24"/>
        </w:rPr>
        <w:t>砂浆采用</w:t>
      </w:r>
      <w:r w:rsidR="00FE4956" w:rsidRPr="00FE4956">
        <w:rPr>
          <w:rFonts w:ascii="宋体" w:hAnsi="宋体" w:cs="宋体" w:hint="eastAsia"/>
          <w:kern w:val="0"/>
          <w:sz w:val="24"/>
        </w:rPr>
        <w:t>商品砂浆</w:t>
      </w:r>
      <w:r w:rsidR="00C71C41">
        <w:rPr>
          <w:rFonts w:ascii="宋体" w:hAnsi="宋体" w:cs="宋体" w:hint="eastAsia"/>
          <w:kern w:val="0"/>
          <w:sz w:val="24"/>
        </w:rPr>
        <w:t>。</w:t>
      </w:r>
    </w:p>
    <w:p w14:paraId="114588F8" w14:textId="513456A6" w:rsidR="008A4548" w:rsidRPr="004E20CD" w:rsidRDefault="00A02993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3</w:t>
      </w:r>
      <w:r w:rsidR="008A4548" w:rsidRPr="004E20CD">
        <w:rPr>
          <w:rFonts w:ascii="宋体" w:hAnsi="宋体" w:cs="宋体" w:hint="eastAsia"/>
          <w:kern w:val="0"/>
          <w:sz w:val="24"/>
        </w:rPr>
        <w:t>、</w:t>
      </w:r>
      <w:r w:rsidR="007547BC">
        <w:rPr>
          <w:rFonts w:ascii="宋体" w:hAnsi="宋体" w:cs="宋体" w:hint="eastAsia"/>
          <w:kern w:val="0"/>
          <w:sz w:val="24"/>
        </w:rPr>
        <w:t>根据</w:t>
      </w:r>
      <w:r w:rsidR="004E20CD" w:rsidRPr="004E20CD">
        <w:rPr>
          <w:rFonts w:ascii="宋体" w:hAnsi="宋体" w:cs="宋体" w:hint="eastAsia"/>
          <w:kern w:val="0"/>
          <w:sz w:val="24"/>
        </w:rPr>
        <w:t>建设单位来函确定：</w:t>
      </w:r>
      <w:r w:rsidR="00FE4956" w:rsidRPr="00FE4956">
        <w:rPr>
          <w:rFonts w:ascii="宋体" w:hAnsi="宋体" w:cs="宋体" w:hint="eastAsia"/>
          <w:kern w:val="0"/>
          <w:sz w:val="24"/>
        </w:rPr>
        <w:t>由于沟槽开挖出的土方含水量过大不适合回填，沟槽开挖出的土方不符合设计要求，开挖出来的土方按弃置计算，回填沟槽采用外购土方，购土运距10公里</w:t>
      </w:r>
      <w:r w:rsidR="00C71C41">
        <w:rPr>
          <w:rFonts w:ascii="宋体" w:hAnsi="宋体" w:cs="宋体" w:hint="eastAsia"/>
          <w:kern w:val="0"/>
          <w:sz w:val="24"/>
        </w:rPr>
        <w:t>，不计算购土资源费</w:t>
      </w:r>
      <w:r w:rsidR="00FE4956" w:rsidRPr="00FE4956">
        <w:rPr>
          <w:rFonts w:ascii="宋体" w:hAnsi="宋体" w:cs="宋体" w:hint="eastAsia"/>
          <w:kern w:val="0"/>
          <w:sz w:val="24"/>
        </w:rPr>
        <w:t>。</w:t>
      </w:r>
    </w:p>
    <w:p w14:paraId="049B2190" w14:textId="3153BC42" w:rsidR="00FE4956" w:rsidRDefault="00A02993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lastRenderedPageBreak/>
        <w:t>4</w:t>
      </w:r>
      <w:r w:rsidR="008A4548" w:rsidRPr="004E20CD">
        <w:rPr>
          <w:rFonts w:ascii="宋体" w:hAnsi="宋体" w:cs="宋体" w:hint="eastAsia"/>
          <w:kern w:val="0"/>
          <w:sz w:val="24"/>
        </w:rPr>
        <w:t>、</w:t>
      </w:r>
      <w:r w:rsidR="007547BC">
        <w:rPr>
          <w:rFonts w:ascii="宋体" w:hAnsi="宋体" w:cs="宋体" w:hint="eastAsia"/>
          <w:kern w:val="0"/>
          <w:sz w:val="24"/>
        </w:rPr>
        <w:t>根据</w:t>
      </w:r>
      <w:r w:rsidR="004E20CD" w:rsidRPr="004E20CD">
        <w:rPr>
          <w:rFonts w:ascii="宋体" w:hAnsi="宋体" w:cs="宋体" w:hint="eastAsia"/>
          <w:kern w:val="0"/>
          <w:sz w:val="24"/>
        </w:rPr>
        <w:t>建设单位来函确定：</w:t>
      </w:r>
      <w:r w:rsidR="00FE4956" w:rsidRPr="00FE4956">
        <w:rPr>
          <w:rFonts w:ascii="宋体" w:hAnsi="宋体" w:cs="宋体" w:hint="eastAsia"/>
          <w:kern w:val="0"/>
          <w:sz w:val="24"/>
        </w:rPr>
        <w:t>路灯、控制箱等材料设备无品牌要求。</w:t>
      </w:r>
    </w:p>
    <w:p w14:paraId="7469F296" w14:textId="7719D98D" w:rsidR="00FE4956" w:rsidRDefault="00FE4956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5、根据</w:t>
      </w:r>
      <w:r w:rsidRPr="004E20CD">
        <w:rPr>
          <w:rFonts w:ascii="宋体" w:hAnsi="宋体" w:cs="宋体" w:hint="eastAsia"/>
          <w:kern w:val="0"/>
          <w:sz w:val="24"/>
        </w:rPr>
        <w:t>建设单位来函确定：</w:t>
      </w:r>
      <w:r w:rsidRPr="00FE4956">
        <w:rPr>
          <w:rFonts w:ascii="宋体" w:hAnsi="宋体" w:cs="宋体" w:hint="eastAsia"/>
          <w:kern w:val="0"/>
          <w:sz w:val="24"/>
        </w:rPr>
        <w:t>路面结构沥青透层材料用量按1.1L/m2计算，沥青粘层材料用量按0.5L/m2计算。</w:t>
      </w:r>
    </w:p>
    <w:p w14:paraId="33A44D5D" w14:textId="23170052" w:rsidR="008A4548" w:rsidRDefault="00FE4956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6</w:t>
      </w:r>
      <w:r>
        <w:rPr>
          <w:rFonts w:ascii="宋体" w:hAnsi="宋体" w:cs="宋体" w:hint="eastAsia"/>
          <w:kern w:val="0"/>
          <w:sz w:val="24"/>
        </w:rPr>
        <w:t>、根据</w:t>
      </w:r>
      <w:r w:rsidRPr="004E20CD">
        <w:rPr>
          <w:rFonts w:ascii="宋体" w:hAnsi="宋体" w:cs="宋体" w:hint="eastAsia"/>
          <w:kern w:val="0"/>
          <w:sz w:val="24"/>
        </w:rPr>
        <w:t>建设单位来函确定：</w:t>
      </w:r>
      <w:r w:rsidR="008A4548" w:rsidRPr="004E20CD">
        <w:rPr>
          <w:rFonts w:ascii="宋体" w:hAnsi="宋体" w:cs="宋体" w:hint="eastAsia"/>
          <w:kern w:val="0"/>
          <w:sz w:val="24"/>
        </w:rPr>
        <w:t>本工程</w:t>
      </w:r>
      <w:r w:rsidR="004502C1">
        <w:rPr>
          <w:rFonts w:ascii="宋体" w:hAnsi="宋体" w:cs="宋体" w:hint="eastAsia"/>
          <w:kern w:val="0"/>
          <w:sz w:val="24"/>
        </w:rPr>
        <w:t>水泥稳定层</w:t>
      </w:r>
      <w:r w:rsidR="004502C1" w:rsidRPr="004502C1">
        <w:rPr>
          <w:rFonts w:ascii="宋体" w:hAnsi="宋体" w:cs="宋体" w:hint="eastAsia"/>
          <w:kern w:val="0"/>
          <w:sz w:val="24"/>
        </w:rPr>
        <w:t>采用集中厂拌的方式，集中厂拌运距</w:t>
      </w:r>
      <w:r>
        <w:rPr>
          <w:rFonts w:ascii="宋体" w:hAnsi="宋体" w:cs="宋体"/>
          <w:kern w:val="0"/>
          <w:sz w:val="24"/>
        </w:rPr>
        <w:t>5</w:t>
      </w:r>
      <w:r w:rsidR="004502C1" w:rsidRPr="004502C1">
        <w:rPr>
          <w:rFonts w:ascii="宋体" w:hAnsi="宋体" w:cs="宋体" w:hint="eastAsia"/>
          <w:kern w:val="0"/>
          <w:sz w:val="24"/>
        </w:rPr>
        <w:t>公里。</w:t>
      </w:r>
    </w:p>
    <w:p w14:paraId="4474195D" w14:textId="07096EDC" w:rsidR="00FE4956" w:rsidRDefault="00816BA6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7、根据</w:t>
      </w:r>
      <w:r w:rsidRPr="004E20CD">
        <w:rPr>
          <w:rFonts w:ascii="宋体" w:hAnsi="宋体" w:cs="宋体" w:hint="eastAsia"/>
          <w:kern w:val="0"/>
          <w:sz w:val="24"/>
        </w:rPr>
        <w:t>建设单位来函确定：</w:t>
      </w:r>
      <w:r>
        <w:rPr>
          <w:rFonts w:ascii="宋体" w:hAnsi="宋体" w:cs="宋体" w:hint="eastAsia"/>
          <w:kern w:val="0"/>
          <w:sz w:val="24"/>
        </w:rPr>
        <w:t>排水工程</w:t>
      </w:r>
      <w:r w:rsidRPr="00816BA6">
        <w:rPr>
          <w:rFonts w:ascii="宋体" w:hAnsi="宋体" w:cs="宋体" w:hint="eastAsia"/>
          <w:kern w:val="0"/>
          <w:sz w:val="24"/>
        </w:rPr>
        <w:t>拆除管道属于废弃管道，不能利用，</w:t>
      </w:r>
    </w:p>
    <w:p w14:paraId="09C2B844" w14:textId="42A11BC7" w:rsidR="00FE4956" w:rsidRDefault="00816BA6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8、根据</w:t>
      </w:r>
      <w:r w:rsidRPr="004E20CD">
        <w:rPr>
          <w:rFonts w:ascii="宋体" w:hAnsi="宋体" w:cs="宋体" w:hint="eastAsia"/>
          <w:kern w:val="0"/>
          <w:sz w:val="24"/>
        </w:rPr>
        <w:t>建设单位来函确定：</w:t>
      </w:r>
      <w:r>
        <w:rPr>
          <w:rFonts w:ascii="宋体" w:hAnsi="宋体" w:cs="宋体" w:hint="eastAsia"/>
          <w:kern w:val="0"/>
          <w:sz w:val="24"/>
        </w:rPr>
        <w:t>交通工程中的</w:t>
      </w:r>
      <w:r w:rsidRPr="00816BA6">
        <w:rPr>
          <w:rFonts w:ascii="宋体" w:hAnsi="宋体" w:cs="宋体" w:hint="eastAsia"/>
          <w:kern w:val="0"/>
          <w:sz w:val="24"/>
        </w:rPr>
        <w:t>信号灯中有电表报装，计入电装报装费用，电表主材应由供电部门提供。</w:t>
      </w:r>
    </w:p>
    <w:p w14:paraId="39B37523" w14:textId="13BCB8FF" w:rsidR="00816BA6" w:rsidRDefault="00816BA6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9、根据</w:t>
      </w:r>
      <w:r w:rsidRPr="004E20CD">
        <w:rPr>
          <w:rFonts w:ascii="宋体" w:hAnsi="宋体" w:cs="宋体" w:hint="eastAsia"/>
          <w:kern w:val="0"/>
          <w:sz w:val="24"/>
        </w:rPr>
        <w:t>建设单位来函确定：</w:t>
      </w:r>
      <w:r w:rsidRPr="00816BA6">
        <w:rPr>
          <w:rFonts w:ascii="宋体" w:hAnsi="宋体" w:cs="宋体" w:hint="eastAsia"/>
          <w:kern w:val="0"/>
          <w:sz w:val="24"/>
        </w:rPr>
        <w:t>重型球墨铸铁井盖、支座试验荷载：400KN，允许残留变形1/500D。</w:t>
      </w:r>
    </w:p>
    <w:p w14:paraId="38053D51" w14:textId="472A0E2C" w:rsidR="00816BA6" w:rsidRPr="00797D98" w:rsidRDefault="00816BA6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</w:t>
      </w:r>
      <w:r>
        <w:rPr>
          <w:rFonts w:ascii="宋体" w:hAnsi="宋体" w:cs="宋体"/>
          <w:kern w:val="0"/>
          <w:sz w:val="24"/>
        </w:rPr>
        <w:t>0</w:t>
      </w:r>
      <w:r>
        <w:rPr>
          <w:rFonts w:ascii="宋体" w:hAnsi="宋体" w:cs="宋体" w:hint="eastAsia"/>
          <w:kern w:val="0"/>
          <w:sz w:val="24"/>
        </w:rPr>
        <w:t>、根据</w:t>
      </w:r>
      <w:r w:rsidRPr="004E20CD">
        <w:rPr>
          <w:rFonts w:ascii="宋体" w:hAnsi="宋体" w:cs="宋体" w:hint="eastAsia"/>
          <w:kern w:val="0"/>
          <w:sz w:val="24"/>
        </w:rPr>
        <w:t>建设单位来函确定：</w:t>
      </w:r>
      <w:r w:rsidR="00797D98">
        <w:rPr>
          <w:rFonts w:ascii="宋体" w:hAnsi="宋体" w:cs="宋体" w:hint="eastAsia"/>
          <w:kern w:val="0"/>
          <w:sz w:val="24"/>
        </w:rPr>
        <w:t>围蔽施工</w:t>
      </w:r>
      <w:r w:rsidR="00797D98" w:rsidRPr="00797D98">
        <w:rPr>
          <w:rFonts w:ascii="宋体" w:hAnsi="宋体" w:cs="宋体" w:hint="eastAsia"/>
          <w:kern w:val="0"/>
          <w:sz w:val="24"/>
        </w:rPr>
        <w:t>具体需确定施工单位后，由施工单位出施工围蔽方案确定</w:t>
      </w:r>
      <w:r w:rsidR="00797D98">
        <w:rPr>
          <w:rFonts w:ascii="宋体" w:hAnsi="宋体" w:cs="宋体" w:hint="eastAsia"/>
          <w:kern w:val="0"/>
          <w:sz w:val="24"/>
        </w:rPr>
        <w:t>，预算审核暂不计算施工围蔽的内容</w:t>
      </w:r>
      <w:r w:rsidR="00797D98" w:rsidRPr="00797D98">
        <w:rPr>
          <w:rFonts w:ascii="宋体" w:hAnsi="宋体" w:cs="宋体" w:hint="eastAsia"/>
          <w:kern w:val="0"/>
          <w:sz w:val="24"/>
        </w:rPr>
        <w:t>。</w:t>
      </w:r>
    </w:p>
    <w:p w14:paraId="3E065745" w14:textId="2D980627" w:rsidR="008A4548" w:rsidRDefault="006602B4" w:rsidP="008A4548">
      <w:pPr>
        <w:spacing w:line="50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</w:t>
      </w:r>
      <w:r>
        <w:rPr>
          <w:rFonts w:ascii="宋体" w:hAnsi="宋体" w:cs="宋体"/>
          <w:kern w:val="0"/>
          <w:sz w:val="24"/>
        </w:rPr>
        <w:t>1</w:t>
      </w:r>
      <w:r w:rsidR="008A4548" w:rsidRPr="004E20CD">
        <w:rPr>
          <w:rFonts w:ascii="宋体" w:hAnsi="宋体" w:cs="宋体" w:hint="eastAsia"/>
          <w:kern w:val="0"/>
          <w:sz w:val="24"/>
        </w:rPr>
        <w:t>、</w:t>
      </w:r>
      <w:r w:rsidR="008A4548">
        <w:rPr>
          <w:rFonts w:asciiTheme="minorEastAsia" w:hAnsiTheme="minorEastAsia" w:cs="宋体"/>
          <w:sz w:val="24"/>
        </w:rPr>
        <w:t>其他说明：</w:t>
      </w:r>
      <w:r w:rsidR="001C157A" w:rsidRPr="007F2ED9">
        <w:rPr>
          <w:rFonts w:ascii="宋体" w:hAnsi="宋体" w:cs="宋体" w:hint="eastAsia"/>
          <w:kern w:val="0"/>
          <w:sz w:val="24"/>
        </w:rPr>
        <w:t>依据《</w:t>
      </w:r>
      <w:r w:rsidR="001C157A">
        <w:rPr>
          <w:rFonts w:ascii="宋体" w:hAnsi="宋体" w:cs="宋体" w:hint="eastAsia"/>
          <w:kern w:val="0"/>
          <w:sz w:val="24"/>
        </w:rPr>
        <w:t>关于</w:t>
      </w:r>
      <w:r w:rsidRPr="006602B4">
        <w:rPr>
          <w:rFonts w:ascii="宋体" w:hAnsi="宋体" w:cs="宋体" w:hint="eastAsia"/>
          <w:kern w:val="0"/>
          <w:sz w:val="24"/>
        </w:rPr>
        <w:t>阳西县城兴华路改造工程项目</w:t>
      </w:r>
      <w:r>
        <w:rPr>
          <w:rFonts w:ascii="宋体" w:hAnsi="宋体" w:cs="宋体" w:hint="eastAsia"/>
          <w:kern w:val="0"/>
          <w:sz w:val="24"/>
        </w:rPr>
        <w:t>工程</w:t>
      </w:r>
      <w:r w:rsidR="001C157A">
        <w:rPr>
          <w:rFonts w:ascii="宋体" w:hAnsi="宋体" w:cs="宋体" w:hint="eastAsia"/>
          <w:kern w:val="0"/>
          <w:sz w:val="24"/>
        </w:rPr>
        <w:t>概算</w:t>
      </w:r>
      <w:r w:rsidR="001C157A" w:rsidRPr="007F2ED9">
        <w:rPr>
          <w:rFonts w:ascii="宋体" w:hAnsi="宋体" w:cs="宋体" w:hint="eastAsia"/>
          <w:kern w:val="0"/>
          <w:sz w:val="24"/>
        </w:rPr>
        <w:t>的批复（西发改</w:t>
      </w:r>
      <w:r w:rsidR="00093197">
        <w:rPr>
          <w:rFonts w:ascii="宋体" w:hAnsi="宋体" w:cs="宋体" w:hint="eastAsia"/>
          <w:kern w:val="0"/>
          <w:sz w:val="24"/>
        </w:rPr>
        <w:t>资</w:t>
      </w:r>
      <w:r w:rsidR="001C157A" w:rsidRPr="007F2ED9">
        <w:rPr>
          <w:rFonts w:ascii="宋体" w:hAnsi="宋体" w:cs="宋体" w:hint="eastAsia"/>
          <w:kern w:val="0"/>
          <w:sz w:val="24"/>
        </w:rPr>
        <w:t>〔202</w:t>
      </w:r>
      <w:r w:rsidR="00093197">
        <w:rPr>
          <w:rFonts w:ascii="宋体" w:hAnsi="宋体" w:cs="宋体"/>
          <w:kern w:val="0"/>
          <w:sz w:val="24"/>
        </w:rPr>
        <w:t>0</w:t>
      </w:r>
      <w:r w:rsidR="001C157A" w:rsidRPr="007F2ED9">
        <w:rPr>
          <w:rFonts w:ascii="宋体" w:hAnsi="宋体" w:cs="宋体" w:hint="eastAsia"/>
          <w:kern w:val="0"/>
          <w:sz w:val="24"/>
        </w:rPr>
        <w:t>〕</w:t>
      </w:r>
      <w:r w:rsidR="00093197">
        <w:rPr>
          <w:rFonts w:ascii="宋体" w:hAnsi="宋体" w:cs="宋体"/>
          <w:kern w:val="0"/>
          <w:sz w:val="24"/>
        </w:rPr>
        <w:t>27</w:t>
      </w:r>
      <w:r w:rsidR="001C157A" w:rsidRPr="007F2ED9">
        <w:rPr>
          <w:rFonts w:ascii="宋体" w:hAnsi="宋体" w:cs="宋体" w:hint="eastAsia"/>
          <w:kern w:val="0"/>
          <w:sz w:val="24"/>
        </w:rPr>
        <w:t>号）》，项目</w:t>
      </w:r>
      <w:r w:rsidR="001C157A">
        <w:rPr>
          <w:rFonts w:ascii="宋体" w:hAnsi="宋体" w:cs="宋体" w:hint="eastAsia"/>
          <w:kern w:val="0"/>
          <w:sz w:val="24"/>
        </w:rPr>
        <w:t>概算总投资控制在</w:t>
      </w:r>
      <w:r w:rsidR="00093197">
        <w:rPr>
          <w:rFonts w:ascii="宋体" w:hAnsi="宋体" w:cs="宋体" w:hint="eastAsia"/>
          <w:kern w:val="0"/>
          <w:sz w:val="24"/>
        </w:rPr>
        <w:t>1</w:t>
      </w:r>
      <w:r w:rsidR="00093197">
        <w:rPr>
          <w:rFonts w:ascii="宋体" w:hAnsi="宋体" w:cs="宋体"/>
          <w:kern w:val="0"/>
          <w:sz w:val="24"/>
        </w:rPr>
        <w:t>1338.93</w:t>
      </w:r>
      <w:r w:rsidR="001C157A" w:rsidRPr="007F2ED9">
        <w:rPr>
          <w:rFonts w:ascii="宋体" w:hAnsi="宋体" w:cs="宋体" w:hint="eastAsia"/>
          <w:kern w:val="0"/>
          <w:sz w:val="24"/>
        </w:rPr>
        <w:t>万元，其中：建安工程费</w:t>
      </w:r>
      <w:r w:rsidR="00093197">
        <w:rPr>
          <w:rFonts w:ascii="宋体" w:hAnsi="宋体" w:cs="宋体"/>
          <w:kern w:val="0"/>
          <w:sz w:val="24"/>
        </w:rPr>
        <w:t>9336.22</w:t>
      </w:r>
      <w:r w:rsidR="001C157A" w:rsidRPr="007F2ED9">
        <w:rPr>
          <w:rFonts w:ascii="宋体" w:hAnsi="宋体" w:cs="宋体" w:hint="eastAsia"/>
          <w:kern w:val="0"/>
          <w:sz w:val="24"/>
        </w:rPr>
        <w:t>万元</w:t>
      </w:r>
      <w:r w:rsidR="00310D58">
        <w:rPr>
          <w:rFonts w:ascii="宋体" w:hAnsi="宋体" w:cs="宋体" w:hint="eastAsia"/>
          <w:kern w:val="0"/>
          <w:sz w:val="24"/>
        </w:rPr>
        <w:t>，</w:t>
      </w:r>
      <w:r w:rsidR="00093197">
        <w:rPr>
          <w:rFonts w:ascii="宋体" w:hAnsi="宋体" w:cs="宋体" w:hint="eastAsia"/>
          <w:kern w:val="0"/>
          <w:sz w:val="24"/>
        </w:rPr>
        <w:t>工程建设其他费用9</w:t>
      </w:r>
      <w:r w:rsidR="00093197">
        <w:rPr>
          <w:rFonts w:ascii="宋体" w:hAnsi="宋体" w:cs="宋体"/>
          <w:kern w:val="0"/>
          <w:sz w:val="24"/>
        </w:rPr>
        <w:t>71.91</w:t>
      </w:r>
      <w:r w:rsidR="00093197">
        <w:rPr>
          <w:rFonts w:ascii="宋体" w:hAnsi="宋体" w:cs="宋体" w:hint="eastAsia"/>
          <w:kern w:val="0"/>
          <w:sz w:val="24"/>
        </w:rPr>
        <w:t>万元，</w:t>
      </w:r>
      <w:r w:rsidR="00310D58">
        <w:rPr>
          <w:rFonts w:ascii="宋体" w:hAnsi="宋体" w:cs="宋体" w:hint="eastAsia"/>
          <w:kern w:val="0"/>
          <w:sz w:val="24"/>
        </w:rPr>
        <w:t>预备费</w:t>
      </w:r>
      <w:r w:rsidR="00093197">
        <w:rPr>
          <w:rFonts w:ascii="宋体" w:hAnsi="宋体" w:cs="宋体"/>
          <w:kern w:val="0"/>
          <w:sz w:val="24"/>
        </w:rPr>
        <w:t>1030.81</w:t>
      </w:r>
      <w:r w:rsidR="00310D58">
        <w:rPr>
          <w:rFonts w:ascii="宋体" w:hAnsi="宋体" w:cs="宋体" w:hint="eastAsia"/>
          <w:kern w:val="0"/>
          <w:sz w:val="24"/>
        </w:rPr>
        <w:t>万元</w:t>
      </w:r>
      <w:r w:rsidR="001C157A">
        <w:rPr>
          <w:rFonts w:ascii="宋体" w:hAnsi="宋体" w:cs="宋体" w:hint="eastAsia"/>
          <w:kern w:val="0"/>
          <w:sz w:val="24"/>
        </w:rPr>
        <w:t>。</w:t>
      </w:r>
    </w:p>
    <w:sectPr w:rsidR="008A4548">
      <w:footerReference w:type="default" r:id="rId7"/>
      <w:pgSz w:w="11906" w:h="16838"/>
      <w:pgMar w:top="1213" w:right="1800" w:bottom="1157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80223" w14:textId="77777777" w:rsidR="00914071" w:rsidRDefault="00914071">
      <w:r>
        <w:separator/>
      </w:r>
    </w:p>
  </w:endnote>
  <w:endnote w:type="continuationSeparator" w:id="0">
    <w:p w14:paraId="656AB01E" w14:textId="77777777" w:rsidR="00914071" w:rsidRDefault="0091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1A1B" w14:textId="77777777" w:rsidR="00EF3BA3" w:rsidRDefault="000B683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3E8B94" wp14:editId="397D7BD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03CC9B" w14:textId="77777777" w:rsidR="00EF3BA3" w:rsidRDefault="000B683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2759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3E8B9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1E03CC9B" w14:textId="77777777" w:rsidR="00EF3BA3" w:rsidRDefault="000B6830">
                    <w:pPr>
                      <w:pStyle w:val="a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2759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7E9B" w14:textId="77777777" w:rsidR="00914071" w:rsidRDefault="00914071">
      <w:r>
        <w:separator/>
      </w:r>
    </w:p>
  </w:footnote>
  <w:footnote w:type="continuationSeparator" w:id="0">
    <w:p w14:paraId="2E6FAA27" w14:textId="77777777" w:rsidR="00914071" w:rsidRDefault="00914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E41"/>
    <w:rsid w:val="0002759D"/>
    <w:rsid w:val="00053E53"/>
    <w:rsid w:val="00063DDB"/>
    <w:rsid w:val="00073DD9"/>
    <w:rsid w:val="000857F0"/>
    <w:rsid w:val="00093197"/>
    <w:rsid w:val="000B6830"/>
    <w:rsid w:val="000C4CDF"/>
    <w:rsid w:val="000D332B"/>
    <w:rsid w:val="000F3C79"/>
    <w:rsid w:val="001153F8"/>
    <w:rsid w:val="00135809"/>
    <w:rsid w:val="0019304E"/>
    <w:rsid w:val="00195586"/>
    <w:rsid w:val="001A3629"/>
    <w:rsid w:val="001C157A"/>
    <w:rsid w:val="001F4C57"/>
    <w:rsid w:val="00206529"/>
    <w:rsid w:val="002947FC"/>
    <w:rsid w:val="002B09DB"/>
    <w:rsid w:val="002C3423"/>
    <w:rsid w:val="002D3376"/>
    <w:rsid w:val="002E06BB"/>
    <w:rsid w:val="002F1F8C"/>
    <w:rsid w:val="00310875"/>
    <w:rsid w:val="00310D58"/>
    <w:rsid w:val="003540E7"/>
    <w:rsid w:val="003608B5"/>
    <w:rsid w:val="00363ED5"/>
    <w:rsid w:val="003826DD"/>
    <w:rsid w:val="003B65DC"/>
    <w:rsid w:val="003E1913"/>
    <w:rsid w:val="0041100F"/>
    <w:rsid w:val="00423315"/>
    <w:rsid w:val="004502C1"/>
    <w:rsid w:val="004647D8"/>
    <w:rsid w:val="00473DA0"/>
    <w:rsid w:val="00492FBF"/>
    <w:rsid w:val="004C4CE1"/>
    <w:rsid w:val="004D3330"/>
    <w:rsid w:val="004E20CD"/>
    <w:rsid w:val="004E5DE8"/>
    <w:rsid w:val="005004DF"/>
    <w:rsid w:val="0052422A"/>
    <w:rsid w:val="00530514"/>
    <w:rsid w:val="0054080F"/>
    <w:rsid w:val="00542146"/>
    <w:rsid w:val="0055277B"/>
    <w:rsid w:val="00571AC7"/>
    <w:rsid w:val="005728BF"/>
    <w:rsid w:val="005D524F"/>
    <w:rsid w:val="005D66ED"/>
    <w:rsid w:val="005E656C"/>
    <w:rsid w:val="00605692"/>
    <w:rsid w:val="00632B7A"/>
    <w:rsid w:val="006602B4"/>
    <w:rsid w:val="00684880"/>
    <w:rsid w:val="006A14DF"/>
    <w:rsid w:val="006D0915"/>
    <w:rsid w:val="006E153B"/>
    <w:rsid w:val="006F68CE"/>
    <w:rsid w:val="0073749D"/>
    <w:rsid w:val="00744FC4"/>
    <w:rsid w:val="007547BC"/>
    <w:rsid w:val="007859B9"/>
    <w:rsid w:val="00797D98"/>
    <w:rsid w:val="007A7C46"/>
    <w:rsid w:val="007D13AD"/>
    <w:rsid w:val="007E78BB"/>
    <w:rsid w:val="007F75EC"/>
    <w:rsid w:val="00804011"/>
    <w:rsid w:val="00804A92"/>
    <w:rsid w:val="00805215"/>
    <w:rsid w:val="00806185"/>
    <w:rsid w:val="00815600"/>
    <w:rsid w:val="00816BA6"/>
    <w:rsid w:val="00867329"/>
    <w:rsid w:val="00897AC9"/>
    <w:rsid w:val="008A2E37"/>
    <w:rsid w:val="008A4548"/>
    <w:rsid w:val="008B17BD"/>
    <w:rsid w:val="008B468B"/>
    <w:rsid w:val="008B59AB"/>
    <w:rsid w:val="008B7536"/>
    <w:rsid w:val="008D1A94"/>
    <w:rsid w:val="008D6D68"/>
    <w:rsid w:val="008F1326"/>
    <w:rsid w:val="008F508A"/>
    <w:rsid w:val="00914071"/>
    <w:rsid w:val="0091747C"/>
    <w:rsid w:val="00943838"/>
    <w:rsid w:val="009A2E84"/>
    <w:rsid w:val="009D6200"/>
    <w:rsid w:val="00A00A6A"/>
    <w:rsid w:val="00A0150B"/>
    <w:rsid w:val="00A02993"/>
    <w:rsid w:val="00A334D9"/>
    <w:rsid w:val="00A40EBE"/>
    <w:rsid w:val="00A42081"/>
    <w:rsid w:val="00A610EE"/>
    <w:rsid w:val="00A61E85"/>
    <w:rsid w:val="00A6303B"/>
    <w:rsid w:val="00A76677"/>
    <w:rsid w:val="00AA34A7"/>
    <w:rsid w:val="00AC442C"/>
    <w:rsid w:val="00AE46B6"/>
    <w:rsid w:val="00B0264C"/>
    <w:rsid w:val="00B24905"/>
    <w:rsid w:val="00B84549"/>
    <w:rsid w:val="00B87D73"/>
    <w:rsid w:val="00BB329D"/>
    <w:rsid w:val="00BB6BCC"/>
    <w:rsid w:val="00BD4739"/>
    <w:rsid w:val="00C03CB3"/>
    <w:rsid w:val="00C257E6"/>
    <w:rsid w:val="00C44F3E"/>
    <w:rsid w:val="00C473A3"/>
    <w:rsid w:val="00C624E8"/>
    <w:rsid w:val="00C656DC"/>
    <w:rsid w:val="00C71C41"/>
    <w:rsid w:val="00C839A9"/>
    <w:rsid w:val="00C850B9"/>
    <w:rsid w:val="00CA608E"/>
    <w:rsid w:val="00CC6F96"/>
    <w:rsid w:val="00CD2E25"/>
    <w:rsid w:val="00CE0F0A"/>
    <w:rsid w:val="00CE1833"/>
    <w:rsid w:val="00CF34EF"/>
    <w:rsid w:val="00D23D0E"/>
    <w:rsid w:val="00D56FB9"/>
    <w:rsid w:val="00D6382A"/>
    <w:rsid w:val="00D94109"/>
    <w:rsid w:val="00DF4295"/>
    <w:rsid w:val="00E20290"/>
    <w:rsid w:val="00E30566"/>
    <w:rsid w:val="00E33627"/>
    <w:rsid w:val="00E37BED"/>
    <w:rsid w:val="00E66B80"/>
    <w:rsid w:val="00E73EC6"/>
    <w:rsid w:val="00EB397F"/>
    <w:rsid w:val="00EC0A84"/>
    <w:rsid w:val="00EF3BA3"/>
    <w:rsid w:val="00F27C02"/>
    <w:rsid w:val="00F34E41"/>
    <w:rsid w:val="00F60677"/>
    <w:rsid w:val="00F81652"/>
    <w:rsid w:val="00F82A48"/>
    <w:rsid w:val="00FA3322"/>
    <w:rsid w:val="00FD72A9"/>
    <w:rsid w:val="00FE4956"/>
    <w:rsid w:val="00FE5910"/>
    <w:rsid w:val="00FF15E3"/>
    <w:rsid w:val="00FF19F3"/>
    <w:rsid w:val="0E763CE5"/>
    <w:rsid w:val="108C619C"/>
    <w:rsid w:val="16F629FE"/>
    <w:rsid w:val="35482202"/>
    <w:rsid w:val="46E406C8"/>
    <w:rsid w:val="5293214F"/>
    <w:rsid w:val="53646C98"/>
    <w:rsid w:val="5ABF0371"/>
    <w:rsid w:val="7DAD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3FC3F9"/>
  <w15:docId w15:val="{AE84316E-E526-415B-85A4-BE9826FF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styleId="a9">
    <w:name w:val="Subtle Emphasis"/>
    <w:basedOn w:val="a0"/>
    <w:uiPriority w:val="19"/>
    <w:qFormat/>
    <w:rsid w:val="0002759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6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173</Words>
  <Characters>991</Characters>
  <Application>Microsoft Office Word</Application>
  <DocSecurity>0</DocSecurity>
  <Lines>8</Lines>
  <Paragraphs>2</Paragraphs>
  <ScaleCrop>false</ScaleCrop>
  <Company>微软中国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邓 凌略</cp:lastModifiedBy>
  <cp:revision>91</cp:revision>
  <dcterms:created xsi:type="dcterms:W3CDTF">2019-04-25T15:23:00Z</dcterms:created>
  <dcterms:modified xsi:type="dcterms:W3CDTF">2022-01-18T03:17:00Z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