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4"/>
        </w:rPr>
      </w:pPr>
      <w:r>
        <w:rPr>
          <w:rFonts w:hint="eastAsia" w:ascii="宋体" w:hAnsi="宋体" w:eastAsia="宋体"/>
          <w:b/>
          <w:kern w:val="32"/>
          <w:sz w:val="28"/>
          <w:szCs w:val="24"/>
        </w:rPr>
        <w:t>涉案海砂竞买</w:t>
      </w:r>
      <w:r>
        <w:rPr>
          <w:rFonts w:ascii="宋体" w:hAnsi="宋体" w:eastAsia="宋体"/>
          <w:b/>
          <w:kern w:val="32"/>
          <w:sz w:val="28"/>
          <w:szCs w:val="24"/>
        </w:rPr>
        <w:t>须知</w:t>
      </w:r>
    </w:p>
    <w:p>
      <w:pPr>
        <w:rPr>
          <w:rFonts w:ascii="宋体" w:hAnsi="宋体" w:eastAsia="宋体"/>
          <w:sz w:val="24"/>
          <w:szCs w:val="24"/>
        </w:rPr>
      </w:pP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涉案海砂网上拍卖，是指广州公共资源交易中心（以下简称交易中心）接受广州海警局（以下简称委托人）委托，在互联网和规定场所发布涉案海砂网上拍卖公告，通过广州土地矿产网上交易系统（以下简称交易系统）接受竞买申请，组织竞买人参与网上拍卖，确认竞买资格，最终确定竞得人的活动。</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sz w:val="24"/>
          <w:szCs w:val="24"/>
        </w:rPr>
        <w:t>本次拍卖</w:t>
      </w:r>
      <w:r>
        <w:rPr>
          <w:rFonts w:ascii="宋体" w:hAnsi="宋体" w:eastAsia="宋体"/>
          <w:sz w:val="24"/>
          <w:szCs w:val="24"/>
        </w:rPr>
        <w:t>遵循公开、公平、公正和诚实信用原则。</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三、竞买人资格要求，以网上交易公告为准。</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四、提交竞买申请之前，竞买人应当详细阅读</w:t>
      </w:r>
      <w:r>
        <w:rPr>
          <w:rFonts w:ascii="宋体" w:hAnsi="宋体" w:eastAsia="宋体"/>
          <w:bCs/>
          <w:sz w:val="24"/>
          <w:szCs w:val="24"/>
        </w:rPr>
        <w:t>广州海警局</w:t>
      </w:r>
      <w:r>
        <w:rPr>
          <w:rFonts w:hint="eastAsia" w:ascii="宋体" w:hAnsi="宋体" w:eastAsia="宋体"/>
          <w:bCs/>
          <w:sz w:val="24"/>
          <w:szCs w:val="24"/>
        </w:rPr>
        <w:t>涉案</w:t>
      </w:r>
      <w:r>
        <w:rPr>
          <w:rFonts w:ascii="宋体" w:hAnsi="宋体" w:eastAsia="宋体"/>
          <w:bCs/>
          <w:sz w:val="24"/>
          <w:szCs w:val="24"/>
        </w:rPr>
        <w:t>海砂网上</w:t>
      </w:r>
      <w:r>
        <w:rPr>
          <w:rFonts w:hint="eastAsia" w:ascii="宋体" w:hAnsi="宋体" w:eastAsia="宋体"/>
          <w:bCs/>
          <w:sz w:val="24"/>
          <w:szCs w:val="24"/>
        </w:rPr>
        <w:t>拍卖</w:t>
      </w:r>
      <w:r>
        <w:rPr>
          <w:rFonts w:ascii="宋体" w:hAnsi="宋体" w:eastAsia="宋体"/>
          <w:bCs/>
          <w:sz w:val="24"/>
          <w:szCs w:val="24"/>
        </w:rPr>
        <w:t>公告</w:t>
      </w:r>
      <w:r>
        <w:rPr>
          <w:rFonts w:hint="eastAsia" w:ascii="宋体" w:hAnsi="宋体" w:eastAsia="宋体"/>
          <w:sz w:val="24"/>
          <w:szCs w:val="24"/>
        </w:rPr>
        <w:t>等文件，必要时，应当自行实地看样，电话咨询（咨询电话：020-28866000）或前往交易中心现场咨询。竞买申请书一经提交，即视为竞买人对拍卖的海砂现状、</w:t>
      </w:r>
      <w:r>
        <w:rPr>
          <w:rFonts w:hint="eastAsia" w:ascii="宋体" w:hAnsi="宋体" w:eastAsia="宋体"/>
          <w:kern w:val="32"/>
          <w:sz w:val="24"/>
          <w:szCs w:val="24"/>
        </w:rPr>
        <w:t>有关风险、影响因素，以及</w:t>
      </w:r>
      <w:r>
        <w:rPr>
          <w:rFonts w:hint="eastAsia" w:ascii="宋体" w:hAnsi="宋体" w:eastAsia="宋体"/>
          <w:sz w:val="24"/>
          <w:szCs w:val="24"/>
        </w:rPr>
        <w:t>网上拍卖公告、评估意见等已充分了解并无异议，由此产生的一切风险及后果由竞买人自行承担，</w:t>
      </w:r>
      <w:r>
        <w:rPr>
          <w:rFonts w:hint="eastAsia" w:ascii="宋体" w:hAnsi="宋体" w:eastAsia="宋体"/>
          <w:kern w:val="32"/>
          <w:sz w:val="24"/>
          <w:szCs w:val="24"/>
        </w:rPr>
        <w:t>委托人不承担责任。</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五、委托人认为需要对拍卖公告作出修改、补充时，将于网上交易申请截止日前在交易中心门户网站发布补充公告，不作另行通知。</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六、竞买人应当携带相关有效证件、资料前往交易中心二楼窗口办理CA数字证书及电子签章。只有办理了CA数字证书的竞买人，才能登录交易系统参与网上交易活动。</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七、网上拍卖申请程序</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（一）竞买人凭CA数字证书登录交易中心土地（矿业）权交易平台的企业库系统（http://www.gzggzy.cn/cms/index.html）办理企业信息登记入库；</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（二）企业库信息提交入库十分钟后，竞买人即可通过交易系统进行网上申请，并按照公告要求填报和上传相关申请资料；</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（三）竞买人应在公告约定截止时间前通过交易系统选择其中一间银行及相应币种，并按照随机分配的银行子账号，按时足额缴纳保证金，交易系统以此子账号作为识别竞买人身份的依据；</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（四）竞买人登录交易系统在竞买人专区“申请记录”中“查询保证金缴纳状态”栏目查询保证金到账情况，确认到账后，方可进入后续报价、竞价环节。</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八、竞买人应在广州公共资源交易网（</w:t>
      </w:r>
      <w:r>
        <w:rPr>
          <w:rFonts w:hint="eastAsia" w:ascii="宋体" w:hAnsi="宋体" w:eastAsia="宋体"/>
          <w:kern w:val="32"/>
          <w:sz w:val="24"/>
          <w:szCs w:val="24"/>
        </w:rPr>
        <w:t>http://</w:t>
      </w:r>
      <w:r>
        <w:rPr>
          <w:rFonts w:hint="eastAsia" w:ascii="宋体" w:hAnsi="宋体" w:eastAsia="宋体"/>
          <w:sz w:val="24"/>
          <w:szCs w:val="24"/>
        </w:rPr>
        <w:t>www.gzggzy.cn）土地矿产专栏资料下载栏目下载并填写相应申请材料，并应在公告规定的申请截止日期前，通过交易系统提交网上申请，因未按公告要求导致上传资料不全或逾期提交的，将无法取得竞买或竞得资格。申请文件包括但不限于下列文件：</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1.竞买申请书；</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2.营业执照副本；</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3.法定代表人证明</w:t>
      </w:r>
      <w:r>
        <w:rPr>
          <w:rFonts w:hint="eastAsia" w:ascii="宋体" w:hAnsi="宋体" w:eastAsia="宋体"/>
          <w:sz w:val="24"/>
          <w:szCs w:val="24"/>
          <w:lang w:val="en-US" w:eastAsia="zh-CN"/>
        </w:rPr>
        <w:t>及法人代表身份证复印件</w:t>
      </w:r>
      <w:r>
        <w:rPr>
          <w:rFonts w:hint="eastAsia" w:ascii="宋体" w:hAnsi="宋体" w:eastAsia="宋体"/>
          <w:sz w:val="24"/>
          <w:szCs w:val="24"/>
        </w:rPr>
        <w:t>；</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4.授权委托书</w:t>
      </w:r>
      <w:r>
        <w:rPr>
          <w:rFonts w:hint="eastAsia" w:ascii="宋体" w:hAnsi="宋体" w:eastAsia="宋体"/>
          <w:sz w:val="24"/>
          <w:szCs w:val="24"/>
          <w:lang w:val="en-US" w:eastAsia="zh-CN"/>
        </w:rPr>
        <w:t>及代理人身份证复印件</w:t>
      </w:r>
      <w:bookmarkStart w:id="0" w:name="_GoBack"/>
      <w:bookmarkEnd w:id="0"/>
      <w:r>
        <w:rPr>
          <w:rFonts w:hint="eastAsia" w:ascii="宋体" w:hAnsi="宋体" w:eastAsia="宋体"/>
          <w:sz w:val="24"/>
          <w:szCs w:val="24"/>
        </w:rPr>
        <w:t>。</w:t>
      </w:r>
    </w:p>
    <w:p>
      <w:pPr>
        <w:pStyle w:val="7"/>
        <w:topLinePunct/>
        <w:ind w:firstLine="480" w:firstLineChars="200"/>
        <w:textAlignment w:val="center"/>
        <w:rPr>
          <w:rFonts w:ascii="宋体" w:hAnsi="宋体" w:eastAsia="宋体"/>
          <w:szCs w:val="24"/>
        </w:rPr>
      </w:pPr>
      <w:r>
        <w:rPr>
          <w:rFonts w:hint="eastAsia" w:ascii="宋体" w:hAnsi="宋体" w:eastAsia="宋体"/>
          <w:szCs w:val="24"/>
        </w:rPr>
        <w:t>九、网上交易的报价规则</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（一）竞买人通过交易系统进行报价；</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（二）同一竞买人可连续、多次报价；</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（三）初次报价不得低于起始价；</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（四）报价应以增价方式进行，每次增价幅度不得小于公告规定增价幅度；</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（五）符合相关条件的报价，交易系统予以接受，并即时公布；</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（六）交易系统自动提醒竞买人谨慎报价，报价一经提交并经系统记录即视为有效报价，不得撤回。</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十、竞买申请截止时，根据下列条件判断是否成交，或者转入网上限时竞价程序： </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（一）竞买申请截止时，无竞买人成功申请的，交易系统显示拍卖不成交；</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（二）竞买申请截止时，有一个或者一个以上的竞买人成功的，交易系统自动进入网上限时竞价程序。</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一、网上限时竞价程序。交易系统以5分钟倒计时为竞价时限，如在5分钟倒计时内有新的报价，交易系统即从接受新报价之时起再倒计时5分钟，竞买人可参与新一轮的报价。任何一次5分钟倒计时内无人报价，则在该次5分钟倒计时结束，交易系统自动关闭报价通道，并自动确认成交结果。</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十二、网上限时竞价结束，交易系统按下列规则确定是否成交，并在相关信息栏中显示交易结果：</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（一）网上限时竞价中，有竞买人进行报价，最高报价为最终报价，该竞买人为最终报价人，最终报价人待资格审核通过后确定为竞得人；</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（二）网上限时竞价中无人报价的，交易系统显示拍卖不成交。</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十三、竞买人未按时缴纳竞买保证金，造成竞买保证金在规定时间内未到账的，所造成的一切损失和法律后果由竞买人自行承担。</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十四、竞买人在交易系统实施的所有行为，均由交易系统服务器自动记录，视为竞买人真实或经合法授权的行为，该行为所引起的法律责任由竞买人承担。</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十五、竞买人在2</w:t>
      </w:r>
      <w:r>
        <w:rPr>
          <w:rFonts w:ascii="宋体" w:hAnsi="宋体" w:eastAsia="宋体"/>
          <w:sz w:val="24"/>
          <w:szCs w:val="24"/>
        </w:rPr>
        <w:t>4</w:t>
      </w:r>
      <w:r>
        <w:rPr>
          <w:rFonts w:hint="eastAsia" w:ascii="宋体" w:hAnsi="宋体" w:eastAsia="宋体"/>
          <w:sz w:val="24"/>
          <w:szCs w:val="24"/>
        </w:rPr>
        <w:t>小时内连续六次输错密码，交易系统将自动锁定竞买人相关权限。CA证书锁定后需要解锁的，竞买人应向电子商务认证机构提供相关证明申请办理解锁。</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竞买人应当妥善保管数字证书和密码。因竞买人电脑操作系统被侵入或其他自身原因导致数字证书遗失或密码泄漏等造成的损失，由竞买人自行承担。</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六、竞买人在参与网上公开交易活动前，应当及时检查所使用的计算机系统，若竞买人计算机系统遭遇网络安全事故（包括黑客攻击、病毒入侵等）、网络堵塞和系统硬件故障等导致不能正常登录交易系统进行竞买申请、网上报价、限时竞价的，后果由竞买人自行承担。</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十七、有下列情形之一的，交易中心应暂停、中止或终止网上交易活动：</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（一）交易系统受到网络恶意入侵的；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（二）因交易系统遭受破坏或发生电力、网络故障等不可抗力的非交易中心因素，导致交易系统不能正常运行的；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（三）委托人根据有关规定要求暂停、中止或终止网上交易活动的；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（四）司法机关要求暂停、中止或终止网上交易活动的；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（五）涉及网上交易标的纠纷，不能及时解决的；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（六）委托人、交易中心认为应当暂停、中止或终止网上交易活动的其他情形。</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十八、出现本须知第十七条第（一）项规定情形的，交易中心暂停网上交易活动后，应将情况及时上报委托人，待问题排查、清除后恢复交易；</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出现本须知第十七条第（二）项至第（四）项规定情形的，交易中心应发函告知委托人；</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出现本须知第十七条第（五）项规定情形的，交易中心应报委托人审核。在委托人做出暂停、中止或终止网上交易活动的决定后，由交易中心通过原公告渠道发布暂停、中止或终止公告，并关闭交易系统竞价通道。</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十九、网上拍卖活动结束后，未竞得人交纳的保证金及利息在5个工作日内予以退还，</w:t>
      </w:r>
      <w:r>
        <w:rPr>
          <w:rFonts w:hint="eastAsia" w:ascii="宋体" w:hAnsi="宋体" w:eastAsia="宋体"/>
          <w:kern w:val="32"/>
          <w:sz w:val="24"/>
          <w:szCs w:val="24"/>
        </w:rPr>
        <w:t>利息按银行的同期活期利率计算</w:t>
      </w:r>
      <w:r>
        <w:rPr>
          <w:rFonts w:hint="eastAsia" w:ascii="宋体" w:hAnsi="宋体" w:eastAsia="宋体"/>
          <w:sz w:val="24"/>
          <w:szCs w:val="24"/>
        </w:rPr>
        <w:t>。</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二十、竞得人应于资格确认后2个工作日内与交易中心共同签订《成交确认书》，</w:t>
      </w:r>
      <w:r>
        <w:rPr>
          <w:rFonts w:hint="eastAsia" w:ascii="宋体" w:hAnsi="宋体" w:eastAsia="宋体" w:cs="宋体"/>
          <w:color w:val="auto"/>
          <w:kern w:val="0"/>
          <w:sz w:val="24"/>
          <w:szCs w:val="24"/>
        </w:rPr>
        <w:t>并</w:t>
      </w:r>
      <w:r>
        <w:rPr>
          <w:rFonts w:hint="eastAsia" w:ascii="宋体" w:hAnsi="宋体" w:eastAsia="宋体" w:cs="宋体"/>
          <w:color w:val="auto"/>
          <w:kern w:val="0"/>
          <w:sz w:val="24"/>
          <w:szCs w:val="24"/>
          <w:lang w:val="en-US" w:eastAsia="zh-CN"/>
        </w:rPr>
        <w:t>在</w:t>
      </w:r>
      <w:r>
        <w:rPr>
          <w:rFonts w:hint="eastAsia" w:ascii="宋体" w:hAnsi="宋体" w:eastAsia="宋体" w:cs="宋体"/>
          <w:color w:val="auto"/>
          <w:kern w:val="0"/>
          <w:sz w:val="24"/>
          <w:szCs w:val="24"/>
        </w:rPr>
        <w:t>签订《成交确认书》</w:t>
      </w:r>
      <w:r>
        <w:rPr>
          <w:rFonts w:hint="eastAsia" w:ascii="宋体" w:hAnsi="宋体" w:eastAsia="宋体" w:cs="宋体"/>
          <w:color w:val="auto"/>
          <w:kern w:val="0"/>
          <w:sz w:val="24"/>
          <w:szCs w:val="24"/>
          <w:lang w:val="en-US" w:eastAsia="zh-CN"/>
        </w:rPr>
        <w:t>后2个工作日内到</w:t>
      </w:r>
      <w:r>
        <w:rPr>
          <w:rFonts w:hint="eastAsia" w:ascii="宋体" w:hAnsi="宋体" w:eastAsia="宋体" w:cs="宋体"/>
          <w:color w:val="auto"/>
          <w:kern w:val="0"/>
          <w:sz w:val="24"/>
          <w:szCs w:val="24"/>
        </w:rPr>
        <w:t>广州海警局签订海砂转让合同</w:t>
      </w:r>
      <w:r>
        <w:rPr>
          <w:rFonts w:hint="eastAsia" w:ascii="宋体" w:hAnsi="宋体" w:eastAsia="宋体"/>
          <w:sz w:val="24"/>
          <w:szCs w:val="24"/>
        </w:rPr>
        <w:t>。在签订转让合同之日起3个自然日内，足额支付成交价款，并依法办理海砂领取登记手续。足额支付成交价款之日起3个自然日内，竞得人自行在广州行政区域内处理完全部海砂，处理的所有费用由竞得人自行承担。如竞得人在3个自然日内处理完毕海砂确有困难的，竞得人可书面向广州海警局申请延期，经广州海警局同意后可以延期处理，但延期累计不超过12个自然日，延期期间产生的所有费用（除保管费外）及海砂毁损灭失、事故等相关责任均由竞得人承担。经延期仍不能处理完毕海砂的，海砂的保管费用、滞纳金等所有费用、海砂毁损灭失、事故等相关责任均由竞得人承担。自广州海警局确认竞得人资格后15个自然日内，竞得人未处理或提走全部拍得海砂的，自第16个自然日起，海砂的保管费由竞得人承担。</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二十一、海砂拍卖合同</w:t>
      </w:r>
      <w:r>
        <w:rPr>
          <w:rFonts w:ascii="宋体" w:hAnsi="宋体" w:eastAsia="宋体"/>
          <w:sz w:val="24"/>
          <w:szCs w:val="24"/>
        </w:rPr>
        <w:t>生效后</w:t>
      </w:r>
      <w:r>
        <w:rPr>
          <w:rFonts w:hint="eastAsia" w:ascii="宋体" w:hAnsi="宋体" w:eastAsia="宋体"/>
          <w:sz w:val="24"/>
          <w:szCs w:val="24"/>
        </w:rPr>
        <w:t>，竞得人必须</w:t>
      </w:r>
      <w:r>
        <w:rPr>
          <w:rFonts w:hint="eastAsia" w:ascii="宋体" w:hAnsi="宋体" w:eastAsia="宋体"/>
          <w:sz w:val="24"/>
          <w:szCs w:val="24"/>
          <w:lang w:eastAsia="zh-Hans"/>
        </w:rPr>
        <w:t>按照</w:t>
      </w:r>
      <w:r>
        <w:rPr>
          <w:rFonts w:hint="eastAsia" w:ascii="宋体" w:hAnsi="宋体" w:eastAsia="宋体"/>
          <w:sz w:val="24"/>
          <w:szCs w:val="24"/>
        </w:rPr>
        <w:t>合同约定足额支付成交价款。</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二十二、竞得人交纳的保证金及利息，在竞得人签订海砂拍卖合同</w:t>
      </w:r>
      <w:r>
        <w:rPr>
          <w:rFonts w:ascii="宋体" w:hAnsi="宋体" w:eastAsia="宋体"/>
          <w:sz w:val="24"/>
          <w:szCs w:val="24"/>
        </w:rPr>
        <w:t>、</w:t>
      </w:r>
      <w:r>
        <w:rPr>
          <w:rFonts w:hint="eastAsia" w:ascii="宋体" w:hAnsi="宋体" w:eastAsia="宋体"/>
          <w:sz w:val="24"/>
          <w:szCs w:val="24"/>
          <w:lang w:eastAsia="zh-Hans"/>
        </w:rPr>
        <w:t>足额支付成交价款并按期处理完毕全部海砂后</w:t>
      </w:r>
      <w:r>
        <w:rPr>
          <w:rFonts w:ascii="宋体" w:hAnsi="宋体" w:eastAsia="宋体"/>
          <w:sz w:val="24"/>
          <w:szCs w:val="24"/>
          <w:lang w:eastAsia="zh-Hans"/>
        </w:rPr>
        <w:t>5</w:t>
      </w:r>
      <w:r>
        <w:rPr>
          <w:rFonts w:hint="eastAsia" w:ascii="宋体" w:hAnsi="宋体" w:eastAsia="宋体"/>
          <w:sz w:val="24"/>
          <w:szCs w:val="24"/>
        </w:rPr>
        <w:t>个工作日内退还，</w:t>
      </w:r>
      <w:r>
        <w:rPr>
          <w:rFonts w:hint="eastAsia" w:ascii="宋体" w:hAnsi="宋体" w:eastAsia="宋体"/>
          <w:kern w:val="32"/>
          <w:sz w:val="24"/>
          <w:szCs w:val="24"/>
        </w:rPr>
        <w:t>利息按银行的同期活期利率计算</w:t>
      </w:r>
      <w:r>
        <w:rPr>
          <w:rFonts w:hint="eastAsia" w:ascii="宋体" w:hAnsi="宋体" w:eastAsia="宋体"/>
          <w:sz w:val="24"/>
          <w:szCs w:val="24"/>
        </w:rPr>
        <w:t>。</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二十三、竞得人有下列行为之一的，视为违约，委托人可取消其竞得人资格，竞买保证金不予退还：</w:t>
      </w:r>
    </w:p>
    <w:p>
      <w:pPr>
        <w:shd w:val="clear" w:color="auto" w:fill="FFFFFF"/>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竞得人逾期或拒绝签订《成交确认书》的；</w:t>
      </w:r>
    </w:p>
    <w:p>
      <w:pPr>
        <w:shd w:val="clear" w:color="auto" w:fill="FFFFFF"/>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竞得人逾期或拒绝签订海砂</w:t>
      </w:r>
      <w:r>
        <w:rPr>
          <w:rFonts w:hint="eastAsia" w:ascii="宋体" w:hAnsi="宋体" w:eastAsia="宋体"/>
          <w:sz w:val="24"/>
          <w:szCs w:val="24"/>
          <w:lang w:eastAsia="zh-Hans"/>
        </w:rPr>
        <w:t>转让</w:t>
      </w:r>
      <w:r>
        <w:rPr>
          <w:rFonts w:hint="eastAsia" w:ascii="宋体" w:hAnsi="宋体" w:eastAsia="宋体"/>
          <w:sz w:val="24"/>
          <w:szCs w:val="24"/>
        </w:rPr>
        <w:t>合同的；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3.竞得人逾期或拒绝</w:t>
      </w:r>
      <w:r>
        <w:rPr>
          <w:rFonts w:hint="eastAsia" w:ascii="宋体" w:hAnsi="宋体" w:eastAsia="宋体"/>
          <w:sz w:val="24"/>
          <w:szCs w:val="24"/>
          <w:lang w:eastAsia="zh-Hans"/>
        </w:rPr>
        <w:t>处理完毕全部海砂的</w:t>
      </w:r>
      <w:r>
        <w:rPr>
          <w:rFonts w:hint="eastAsia" w:ascii="宋体" w:hAnsi="宋体" w:eastAsia="宋体"/>
          <w:sz w:val="24"/>
          <w:szCs w:val="24"/>
        </w:rPr>
        <w:t>；</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4.因竞得人提供的信息不真实、不准确、不完整等原因造成拍卖成交的；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竞买人提供虚假文件材料、隐瞒重要事实的；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构成违约责任的其他行为。</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二十四、海砂拍卖网上交易过程中，发生竞得人被取消竞得资格情形的，委托人可重新委托另行组织交易活动。委托人另行出让同一标的，原竞得人不得参加竞买。</w:t>
      </w:r>
    </w:p>
    <w:sectPr>
      <w:footerReference r:id="rId3" w:type="default"/>
      <w:pgSz w:w="11906" w:h="16838"/>
      <w:pgMar w:top="2097" w:right="1587" w:bottom="1587"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962072"/>
    </w:sdtPr>
    <w:sdtContent>
      <w:p>
        <w:pPr>
          <w:pStyle w:val="5"/>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11"/>
    <w:rsid w:val="0002170C"/>
    <w:rsid w:val="000661F7"/>
    <w:rsid w:val="000679E6"/>
    <w:rsid w:val="00074942"/>
    <w:rsid w:val="000A6410"/>
    <w:rsid w:val="000C4E4F"/>
    <w:rsid w:val="000D27E6"/>
    <w:rsid w:val="000E76DD"/>
    <w:rsid w:val="00105CC4"/>
    <w:rsid w:val="00106FD6"/>
    <w:rsid w:val="00117890"/>
    <w:rsid w:val="00133E5A"/>
    <w:rsid w:val="0013408F"/>
    <w:rsid w:val="001363F6"/>
    <w:rsid w:val="00153DAB"/>
    <w:rsid w:val="00154743"/>
    <w:rsid w:val="00155BB9"/>
    <w:rsid w:val="00164B4C"/>
    <w:rsid w:val="00167A3E"/>
    <w:rsid w:val="00187C50"/>
    <w:rsid w:val="00194819"/>
    <w:rsid w:val="001A5315"/>
    <w:rsid w:val="001C0318"/>
    <w:rsid w:val="001C3BC9"/>
    <w:rsid w:val="001C56E8"/>
    <w:rsid w:val="001F5D74"/>
    <w:rsid w:val="00201C57"/>
    <w:rsid w:val="002216FB"/>
    <w:rsid w:val="0023453F"/>
    <w:rsid w:val="002615E4"/>
    <w:rsid w:val="00267A2B"/>
    <w:rsid w:val="00274574"/>
    <w:rsid w:val="00276332"/>
    <w:rsid w:val="00292148"/>
    <w:rsid w:val="002A33E1"/>
    <w:rsid w:val="002B60D5"/>
    <w:rsid w:val="002C1694"/>
    <w:rsid w:val="002E67DF"/>
    <w:rsid w:val="002F31DE"/>
    <w:rsid w:val="003057FE"/>
    <w:rsid w:val="003079D6"/>
    <w:rsid w:val="00314275"/>
    <w:rsid w:val="00343788"/>
    <w:rsid w:val="00357671"/>
    <w:rsid w:val="00357D65"/>
    <w:rsid w:val="00382B6A"/>
    <w:rsid w:val="00391475"/>
    <w:rsid w:val="003A30BA"/>
    <w:rsid w:val="003C1A02"/>
    <w:rsid w:val="003C6D88"/>
    <w:rsid w:val="003D4F98"/>
    <w:rsid w:val="003D7573"/>
    <w:rsid w:val="00407D83"/>
    <w:rsid w:val="0041577A"/>
    <w:rsid w:val="00415F2C"/>
    <w:rsid w:val="00427E89"/>
    <w:rsid w:val="00431CC0"/>
    <w:rsid w:val="004541CE"/>
    <w:rsid w:val="00461B6D"/>
    <w:rsid w:val="00461D4A"/>
    <w:rsid w:val="0047176F"/>
    <w:rsid w:val="00471D75"/>
    <w:rsid w:val="00485E24"/>
    <w:rsid w:val="004A19BA"/>
    <w:rsid w:val="004C0E0B"/>
    <w:rsid w:val="004F6211"/>
    <w:rsid w:val="00551E6F"/>
    <w:rsid w:val="00564B6C"/>
    <w:rsid w:val="00566AA1"/>
    <w:rsid w:val="005722AC"/>
    <w:rsid w:val="005724DD"/>
    <w:rsid w:val="00572D0E"/>
    <w:rsid w:val="00577F3E"/>
    <w:rsid w:val="00582F07"/>
    <w:rsid w:val="00593A5D"/>
    <w:rsid w:val="005B5805"/>
    <w:rsid w:val="005B75A7"/>
    <w:rsid w:val="005F0456"/>
    <w:rsid w:val="00623CBF"/>
    <w:rsid w:val="006352CB"/>
    <w:rsid w:val="00645B14"/>
    <w:rsid w:val="00665A32"/>
    <w:rsid w:val="0066731E"/>
    <w:rsid w:val="006763E5"/>
    <w:rsid w:val="00677462"/>
    <w:rsid w:val="00693507"/>
    <w:rsid w:val="00695905"/>
    <w:rsid w:val="006A6F93"/>
    <w:rsid w:val="006B78EE"/>
    <w:rsid w:val="006E10B2"/>
    <w:rsid w:val="006F5B59"/>
    <w:rsid w:val="006F7654"/>
    <w:rsid w:val="00701E26"/>
    <w:rsid w:val="00731BD6"/>
    <w:rsid w:val="007409AD"/>
    <w:rsid w:val="007500BE"/>
    <w:rsid w:val="0075321C"/>
    <w:rsid w:val="00797D51"/>
    <w:rsid w:val="007A5E7D"/>
    <w:rsid w:val="007A742D"/>
    <w:rsid w:val="007B7385"/>
    <w:rsid w:val="007D654C"/>
    <w:rsid w:val="007D681F"/>
    <w:rsid w:val="0081443C"/>
    <w:rsid w:val="00817B25"/>
    <w:rsid w:val="0087162E"/>
    <w:rsid w:val="00876E5F"/>
    <w:rsid w:val="008B67EF"/>
    <w:rsid w:val="008E5951"/>
    <w:rsid w:val="008F4A9B"/>
    <w:rsid w:val="00900293"/>
    <w:rsid w:val="00905582"/>
    <w:rsid w:val="0092014D"/>
    <w:rsid w:val="00924B8B"/>
    <w:rsid w:val="00925045"/>
    <w:rsid w:val="0097021D"/>
    <w:rsid w:val="00977B34"/>
    <w:rsid w:val="00985C44"/>
    <w:rsid w:val="00987CCC"/>
    <w:rsid w:val="009A5BC0"/>
    <w:rsid w:val="009A6F92"/>
    <w:rsid w:val="009B03E9"/>
    <w:rsid w:val="009C34D2"/>
    <w:rsid w:val="009C4A5F"/>
    <w:rsid w:val="009E2359"/>
    <w:rsid w:val="009E3B2B"/>
    <w:rsid w:val="009E4D5F"/>
    <w:rsid w:val="009F2E35"/>
    <w:rsid w:val="00A100EF"/>
    <w:rsid w:val="00A140F6"/>
    <w:rsid w:val="00A16461"/>
    <w:rsid w:val="00A320DF"/>
    <w:rsid w:val="00A66DA2"/>
    <w:rsid w:val="00A7214C"/>
    <w:rsid w:val="00A72FB5"/>
    <w:rsid w:val="00A7750F"/>
    <w:rsid w:val="00A90FCD"/>
    <w:rsid w:val="00A931C1"/>
    <w:rsid w:val="00AB2DC0"/>
    <w:rsid w:val="00AB7C2D"/>
    <w:rsid w:val="00AC7FF9"/>
    <w:rsid w:val="00AD0F9E"/>
    <w:rsid w:val="00AF1E1C"/>
    <w:rsid w:val="00AF36AD"/>
    <w:rsid w:val="00AF433D"/>
    <w:rsid w:val="00B1265C"/>
    <w:rsid w:val="00B21A33"/>
    <w:rsid w:val="00B24B32"/>
    <w:rsid w:val="00B27D9C"/>
    <w:rsid w:val="00B45861"/>
    <w:rsid w:val="00B47D0A"/>
    <w:rsid w:val="00B6508D"/>
    <w:rsid w:val="00B66BE2"/>
    <w:rsid w:val="00B86708"/>
    <w:rsid w:val="00B92B56"/>
    <w:rsid w:val="00B955AE"/>
    <w:rsid w:val="00BC4191"/>
    <w:rsid w:val="00BE317F"/>
    <w:rsid w:val="00BF5D00"/>
    <w:rsid w:val="00C12689"/>
    <w:rsid w:val="00C16185"/>
    <w:rsid w:val="00C45616"/>
    <w:rsid w:val="00C60CFE"/>
    <w:rsid w:val="00C6692C"/>
    <w:rsid w:val="00C909D8"/>
    <w:rsid w:val="00C940D1"/>
    <w:rsid w:val="00C941C7"/>
    <w:rsid w:val="00C9657A"/>
    <w:rsid w:val="00CA3A3E"/>
    <w:rsid w:val="00CB64DE"/>
    <w:rsid w:val="00CC647E"/>
    <w:rsid w:val="00CD5F2F"/>
    <w:rsid w:val="00CF6494"/>
    <w:rsid w:val="00D17D68"/>
    <w:rsid w:val="00D50D50"/>
    <w:rsid w:val="00D54963"/>
    <w:rsid w:val="00D613CA"/>
    <w:rsid w:val="00D70C3D"/>
    <w:rsid w:val="00D75D31"/>
    <w:rsid w:val="00D860DB"/>
    <w:rsid w:val="00D944DF"/>
    <w:rsid w:val="00DD5B47"/>
    <w:rsid w:val="00DE4A7A"/>
    <w:rsid w:val="00DF273D"/>
    <w:rsid w:val="00DF57BF"/>
    <w:rsid w:val="00E00546"/>
    <w:rsid w:val="00E119A5"/>
    <w:rsid w:val="00E144CB"/>
    <w:rsid w:val="00E42D21"/>
    <w:rsid w:val="00E61E9E"/>
    <w:rsid w:val="00E718DD"/>
    <w:rsid w:val="00E7385F"/>
    <w:rsid w:val="00E76995"/>
    <w:rsid w:val="00E904A6"/>
    <w:rsid w:val="00E97473"/>
    <w:rsid w:val="00EA0668"/>
    <w:rsid w:val="00ED2821"/>
    <w:rsid w:val="00EE1462"/>
    <w:rsid w:val="00EE1C63"/>
    <w:rsid w:val="00F06A4A"/>
    <w:rsid w:val="00F201BF"/>
    <w:rsid w:val="00F20867"/>
    <w:rsid w:val="00F219BA"/>
    <w:rsid w:val="00F25066"/>
    <w:rsid w:val="00F3085D"/>
    <w:rsid w:val="00F544A3"/>
    <w:rsid w:val="00F95A5B"/>
    <w:rsid w:val="00FE2685"/>
    <w:rsid w:val="0237028C"/>
    <w:rsid w:val="04B223B8"/>
    <w:rsid w:val="05D4091E"/>
    <w:rsid w:val="064536A2"/>
    <w:rsid w:val="078D2442"/>
    <w:rsid w:val="07FB56BA"/>
    <w:rsid w:val="09FA0E74"/>
    <w:rsid w:val="0B5A6644"/>
    <w:rsid w:val="0B637951"/>
    <w:rsid w:val="0B93484D"/>
    <w:rsid w:val="0C181ECC"/>
    <w:rsid w:val="0D0F361F"/>
    <w:rsid w:val="0DD362D8"/>
    <w:rsid w:val="10CD22A4"/>
    <w:rsid w:val="11F346D0"/>
    <w:rsid w:val="12280B6E"/>
    <w:rsid w:val="141C7108"/>
    <w:rsid w:val="187E58BC"/>
    <w:rsid w:val="18DC5277"/>
    <w:rsid w:val="1A8F770C"/>
    <w:rsid w:val="1B1063D8"/>
    <w:rsid w:val="1D6141EB"/>
    <w:rsid w:val="1EAD2CE3"/>
    <w:rsid w:val="1FEF78BE"/>
    <w:rsid w:val="20473607"/>
    <w:rsid w:val="229E2534"/>
    <w:rsid w:val="24C4278D"/>
    <w:rsid w:val="29B82A95"/>
    <w:rsid w:val="2A43092E"/>
    <w:rsid w:val="2B7550A0"/>
    <w:rsid w:val="2C4436A1"/>
    <w:rsid w:val="2DCB10B0"/>
    <w:rsid w:val="307D5C30"/>
    <w:rsid w:val="30BD6B69"/>
    <w:rsid w:val="33C32726"/>
    <w:rsid w:val="34350C37"/>
    <w:rsid w:val="375351AC"/>
    <w:rsid w:val="39331C92"/>
    <w:rsid w:val="3AF33D54"/>
    <w:rsid w:val="3D316BD2"/>
    <w:rsid w:val="3E043BE7"/>
    <w:rsid w:val="3E59135C"/>
    <w:rsid w:val="400B1B99"/>
    <w:rsid w:val="40265C96"/>
    <w:rsid w:val="4208751B"/>
    <w:rsid w:val="43373F32"/>
    <w:rsid w:val="44D05DBF"/>
    <w:rsid w:val="454121AE"/>
    <w:rsid w:val="45A651B1"/>
    <w:rsid w:val="45A87FE1"/>
    <w:rsid w:val="492B1BEA"/>
    <w:rsid w:val="4AA96836"/>
    <w:rsid w:val="4CD11242"/>
    <w:rsid w:val="4D827B3A"/>
    <w:rsid w:val="503F121B"/>
    <w:rsid w:val="563C4689"/>
    <w:rsid w:val="565412B2"/>
    <w:rsid w:val="57C51504"/>
    <w:rsid w:val="59C53C55"/>
    <w:rsid w:val="5B154313"/>
    <w:rsid w:val="5CB1489E"/>
    <w:rsid w:val="6116554E"/>
    <w:rsid w:val="624163EE"/>
    <w:rsid w:val="62AD0F9A"/>
    <w:rsid w:val="64834092"/>
    <w:rsid w:val="659D2A1F"/>
    <w:rsid w:val="66B10EF0"/>
    <w:rsid w:val="67335160"/>
    <w:rsid w:val="678621B0"/>
    <w:rsid w:val="686103AD"/>
    <w:rsid w:val="68AD782B"/>
    <w:rsid w:val="69D46307"/>
    <w:rsid w:val="6A7D5A9F"/>
    <w:rsid w:val="6B1004CF"/>
    <w:rsid w:val="6C597D53"/>
    <w:rsid w:val="72644FFF"/>
    <w:rsid w:val="744D5ADF"/>
    <w:rsid w:val="753E657A"/>
    <w:rsid w:val="7790403B"/>
    <w:rsid w:val="79E86F11"/>
    <w:rsid w:val="7DA24F81"/>
    <w:rsid w:val="7E9A0429"/>
    <w:rsid w:val="CBFF5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3"/>
    <w:basedOn w:val="1"/>
    <w:next w:val="1"/>
    <w:link w:val="16"/>
    <w:qFormat/>
    <w:uiPriority w:val="0"/>
    <w:pPr>
      <w:keepNext/>
      <w:keepLines/>
      <w:adjustRightInd w:val="0"/>
      <w:spacing w:before="260" w:after="260" w:line="416" w:lineRule="atLeast"/>
      <w:ind w:firstLine="664" w:firstLineChars="200"/>
      <w:outlineLvl w:val="2"/>
    </w:pPr>
    <w:rPr>
      <w:rFonts w:ascii="仿宋_GB2312" w:eastAsia="方正仿宋简体"/>
      <w:b/>
      <w:bCs/>
      <w:kern w:val="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unhideWhenUsed/>
    <w:qFormat/>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sz w:val="24"/>
    </w:rPr>
  </w:style>
  <w:style w:type="paragraph" w:styleId="8">
    <w:name w:val="annotation subject"/>
    <w:basedOn w:val="3"/>
    <w:next w:val="3"/>
    <w:link w:val="23"/>
    <w:unhideWhenUsed/>
    <w:qFormat/>
    <w:uiPriority w:val="99"/>
    <w:rPr>
      <w:b/>
      <w:bCs/>
    </w:rPr>
  </w:style>
  <w:style w:type="character" w:styleId="11">
    <w:name w:val="FollowedHyperlink"/>
    <w:basedOn w:val="10"/>
    <w:unhideWhenUsed/>
    <w:qFormat/>
    <w:uiPriority w:val="99"/>
    <w:rPr>
      <w:color w:val="000000"/>
      <w:u w:val="none"/>
    </w:rPr>
  </w:style>
  <w:style w:type="character" w:styleId="12">
    <w:name w:val="Hyperlink"/>
    <w:basedOn w:val="10"/>
    <w:unhideWhenUsed/>
    <w:qFormat/>
    <w:uiPriority w:val="99"/>
    <w:rPr>
      <w:color w:val="000000"/>
      <w:u w:val="none"/>
    </w:rPr>
  </w:style>
  <w:style w:type="character" w:styleId="13">
    <w:name w:val="annotation reference"/>
    <w:basedOn w:val="10"/>
    <w:unhideWhenUsed/>
    <w:qFormat/>
    <w:uiPriority w:val="99"/>
    <w:rPr>
      <w:sz w:val="21"/>
      <w:szCs w:val="21"/>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标题 3 Char"/>
    <w:basedOn w:val="10"/>
    <w:link w:val="2"/>
    <w:qFormat/>
    <w:uiPriority w:val="0"/>
    <w:rPr>
      <w:rFonts w:ascii="仿宋_GB2312" w:hAnsi="Calibri" w:eastAsia="方正仿宋简体" w:cs="Times New Roman"/>
      <w:b/>
      <w:bCs/>
      <w:kern w:val="0"/>
      <w:sz w:val="32"/>
      <w:szCs w:val="32"/>
    </w:rPr>
  </w:style>
  <w:style w:type="character" w:customStyle="1" w:styleId="17">
    <w:name w:val="批注框文本 Char"/>
    <w:basedOn w:val="10"/>
    <w:link w:val="4"/>
    <w:semiHidden/>
    <w:qFormat/>
    <w:uiPriority w:val="99"/>
    <w:rPr>
      <w:rFonts w:ascii="Calibri" w:hAnsi="Calibri" w:eastAsia="仿宋_GB2312" w:cs="Times New Roman"/>
      <w:kern w:val="2"/>
      <w:sz w:val="18"/>
      <w:szCs w:val="18"/>
    </w:rPr>
  </w:style>
  <w:style w:type="character" w:customStyle="1" w:styleId="18">
    <w:name w:val="times"/>
    <w:basedOn w:val="10"/>
    <w:qFormat/>
    <w:uiPriority w:val="0"/>
    <w:rPr>
      <w:color w:val="3399FF"/>
      <w:bdr w:val="single" w:color="D1EDF8" w:sz="6" w:space="0"/>
      <w:shd w:val="clear" w:color="auto" w:fill="EAF9FF"/>
    </w:rPr>
  </w:style>
  <w:style w:type="character" w:customStyle="1" w:styleId="19">
    <w:name w:val="times1"/>
    <w:basedOn w:val="10"/>
    <w:qFormat/>
    <w:uiPriority w:val="0"/>
    <w:rPr>
      <w:color w:val="CDCDCD"/>
      <w:bdr w:val="single" w:color="CDCDCD" w:sz="6" w:space="0"/>
      <w:shd w:val="clear" w:color="auto" w:fill="EFEFEF"/>
    </w:rPr>
  </w:style>
  <w:style w:type="character" w:customStyle="1" w:styleId="20">
    <w:name w:val="hover42"/>
    <w:basedOn w:val="10"/>
    <w:qFormat/>
    <w:uiPriority w:val="0"/>
  </w:style>
  <w:style w:type="character" w:customStyle="1" w:styleId="21">
    <w:name w:val="hover41"/>
    <w:basedOn w:val="10"/>
    <w:qFormat/>
    <w:uiPriority w:val="0"/>
  </w:style>
  <w:style w:type="character" w:customStyle="1" w:styleId="22">
    <w:name w:val="批注文字 Char"/>
    <w:basedOn w:val="10"/>
    <w:link w:val="3"/>
    <w:semiHidden/>
    <w:qFormat/>
    <w:uiPriority w:val="99"/>
    <w:rPr>
      <w:rFonts w:ascii="Calibri" w:hAnsi="Calibri" w:eastAsia="仿宋_GB2312"/>
      <w:kern w:val="2"/>
      <w:sz w:val="32"/>
      <w:szCs w:val="32"/>
    </w:rPr>
  </w:style>
  <w:style w:type="character" w:customStyle="1" w:styleId="23">
    <w:name w:val="批注主题 Char"/>
    <w:basedOn w:val="22"/>
    <w:link w:val="8"/>
    <w:semiHidden/>
    <w:qFormat/>
    <w:uiPriority w:val="99"/>
    <w:rPr>
      <w:rFonts w:ascii="Calibri" w:hAnsi="Calibri" w:eastAsia="仿宋_GB2312"/>
      <w:b/>
      <w:bCs/>
      <w:kern w:val="2"/>
      <w:sz w:val="32"/>
      <w:szCs w:val="32"/>
    </w:rPr>
  </w:style>
  <w:style w:type="paragraph" w:customStyle="1" w:styleId="24">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479</Words>
  <Characters>2733</Characters>
  <Lines>22</Lines>
  <Paragraphs>6</Paragraphs>
  <TotalTime>11</TotalTime>
  <ScaleCrop>false</ScaleCrop>
  <LinksUpToDate>false</LinksUpToDate>
  <CharactersWithSpaces>3206</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2020-12-07T11:45:00Z</dcterms:created>
  <dc:creator>石丹</dc:creator>
  <cp:lastModifiedBy>WPS_1598573588</cp:lastModifiedBy>
  <cp:lastPrinted>2020-05-20T14:45:00Z</cp:lastPrinted>
  <dcterms:modified xsi:type="dcterms:W3CDTF">2021-04-13T08:15:29Z</dcterms:modified>
  <dc:title>广东省海砂开采海域使用权及采矿权网上挂牌出让竞买须知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A66F4A9A062B49889FFD9054D1FD0B6F</vt:lpwstr>
  </property>
</Properties>
</file>