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jc w:val="center"/>
        <w:rPr>
          <w:rFonts w:ascii="宋体" w:hAnsi="宋体" w:cs="宋体"/>
          <w:b/>
          <w:bCs/>
          <w:sz w:val="52"/>
          <w:szCs w:val="52"/>
        </w:rPr>
      </w:pPr>
      <w:r>
        <w:rPr>
          <w:rFonts w:hint="eastAsia" w:ascii="宋体" w:hAnsi="宋体" w:cs="宋体"/>
          <w:b/>
          <w:bCs/>
          <w:sz w:val="52"/>
          <w:szCs w:val="52"/>
        </w:rPr>
        <w:t>大湾区数字经济和生命科学产业园代建服务（第二次）</w:t>
      </w:r>
    </w:p>
    <w:p>
      <w:pPr>
        <w:jc w:val="center"/>
        <w:rPr>
          <w:rFonts w:ascii="宋体" w:hAnsi="宋体" w:cs="宋体"/>
          <w:b/>
          <w:bCs/>
          <w:sz w:val="52"/>
          <w:szCs w:val="52"/>
          <w:u w:val="single"/>
        </w:rPr>
      </w:pPr>
    </w:p>
    <w:p>
      <w:pPr>
        <w:pStyle w:val="5"/>
      </w:pPr>
    </w:p>
    <w:p>
      <w:pPr>
        <w:rPr>
          <w:sz w:val="28"/>
        </w:rPr>
      </w:pPr>
    </w:p>
    <w:p>
      <w:pPr>
        <w:pStyle w:val="5"/>
      </w:pPr>
    </w:p>
    <w:p>
      <w:pPr>
        <w:pStyle w:val="5"/>
      </w:pPr>
    </w:p>
    <w:p>
      <w:pPr>
        <w:pStyle w:val="5"/>
      </w:pPr>
    </w:p>
    <w:p>
      <w:pPr>
        <w:rPr>
          <w:sz w:val="28"/>
        </w:rPr>
      </w:pPr>
    </w:p>
    <w:p>
      <w:pPr>
        <w:jc w:val="center"/>
        <w:rPr>
          <w:rFonts w:ascii="宋体" w:hAnsi="宋体"/>
          <w:b/>
          <w:sz w:val="84"/>
          <w:szCs w:val="84"/>
        </w:rPr>
      </w:pPr>
      <w:r>
        <w:rPr>
          <w:rFonts w:ascii="宋体" w:hAnsi="宋体"/>
          <w:b/>
          <w:sz w:val="84"/>
          <w:szCs w:val="84"/>
        </w:rPr>
        <w:t>招</w:t>
      </w:r>
      <w:r>
        <w:rPr>
          <w:rFonts w:hint="eastAsia" w:ascii="宋体" w:hAnsi="宋体"/>
          <w:b/>
          <w:sz w:val="84"/>
          <w:szCs w:val="84"/>
        </w:rPr>
        <w:t xml:space="preserve"> </w:t>
      </w:r>
      <w:r>
        <w:rPr>
          <w:rFonts w:ascii="宋体" w:hAnsi="宋体"/>
          <w:b/>
          <w:sz w:val="84"/>
          <w:szCs w:val="84"/>
        </w:rPr>
        <w:t>标</w:t>
      </w:r>
      <w:r>
        <w:rPr>
          <w:rFonts w:hint="eastAsia" w:ascii="宋体" w:hAnsi="宋体"/>
          <w:b/>
          <w:sz w:val="84"/>
          <w:szCs w:val="84"/>
        </w:rPr>
        <w:t xml:space="preserve"> 公 告</w:t>
      </w:r>
    </w:p>
    <w:p/>
    <w:p>
      <w:bookmarkStart w:id="34" w:name="_GoBack"/>
      <w:bookmarkEnd w:id="34"/>
    </w:p>
    <w:p/>
    <w:p/>
    <w:p/>
    <w:p/>
    <w:p/>
    <w:p/>
    <w:p>
      <w:pPr>
        <w:pStyle w:val="5"/>
      </w:pPr>
    </w:p>
    <w:p>
      <w:pPr>
        <w:pStyle w:val="5"/>
      </w:pPr>
    </w:p>
    <w:p>
      <w:pPr>
        <w:pStyle w:val="5"/>
      </w:pPr>
    </w:p>
    <w:p>
      <w:pPr>
        <w:ind w:firstLine="1124" w:firstLineChars="400"/>
        <w:rPr>
          <w:rFonts w:ascii="宋体" w:hAnsi="宋体" w:cs="宋体"/>
          <w:b/>
          <w:sz w:val="28"/>
          <w:szCs w:val="28"/>
          <w:u w:val="single"/>
          <w:lang w:val="zh-CN"/>
        </w:rPr>
      </w:pPr>
      <w:bookmarkStart w:id="0" w:name="_Hlk51161991"/>
      <w:r>
        <w:rPr>
          <w:rFonts w:hint="eastAsia" w:ascii="宋体" w:hAnsi="宋体" w:cs="宋体"/>
          <w:b/>
          <w:sz w:val="28"/>
          <w:szCs w:val="28"/>
        </w:rPr>
        <w:t>招   标   人：</w:t>
      </w:r>
      <w:r>
        <w:rPr>
          <w:rFonts w:hint="eastAsia" w:ascii="宋体" w:hAnsi="宋体" w:cs="宋体"/>
          <w:b/>
          <w:sz w:val="28"/>
          <w:szCs w:val="28"/>
          <w:u w:val="single"/>
          <w:lang w:val="zh-CN"/>
        </w:rPr>
        <w:t>广州南沙科金慧科技产业园有限公司</w:t>
      </w:r>
    </w:p>
    <w:p>
      <w:pPr>
        <w:pStyle w:val="5"/>
        <w:ind w:firstLine="1102" w:firstLineChars="392"/>
        <w:rPr>
          <w:u w:val="single"/>
        </w:rPr>
      </w:pPr>
      <w:r>
        <w:rPr>
          <w:rFonts w:hint="eastAsia" w:hAnsi="宋体" w:cs="宋体"/>
          <w:b/>
          <w:sz w:val="28"/>
          <w:szCs w:val="28"/>
          <w:lang w:val="zh-CN"/>
        </w:rPr>
        <w:t>招标代理机构：</w:t>
      </w:r>
      <w:r>
        <w:rPr>
          <w:rFonts w:hint="eastAsia" w:hAnsi="宋体" w:cs="宋体"/>
          <w:b/>
          <w:sz w:val="28"/>
          <w:szCs w:val="28"/>
          <w:u w:val="single"/>
        </w:rPr>
        <w:t>广州市国际工程咨询有限公司</w:t>
      </w:r>
    </w:p>
    <w:p>
      <w:pPr>
        <w:ind w:firstLine="1124" w:firstLineChars="400"/>
        <w:rPr>
          <w:rFonts w:ascii="宋体" w:hAnsi="宋体" w:cs="宋体"/>
          <w:b/>
          <w:sz w:val="28"/>
          <w:szCs w:val="28"/>
        </w:rPr>
      </w:pPr>
      <w:r>
        <w:rPr>
          <w:rFonts w:hint="eastAsia" w:ascii="宋体" w:hAnsi="宋体" w:cs="宋体"/>
          <w:b/>
          <w:sz w:val="28"/>
          <w:szCs w:val="28"/>
        </w:rPr>
        <w:t>日</w:t>
      </w:r>
      <w:r>
        <w:rPr>
          <w:rFonts w:ascii="宋体" w:hAnsi="宋体" w:cs="宋体"/>
          <w:b/>
          <w:sz w:val="28"/>
          <w:szCs w:val="28"/>
        </w:rPr>
        <w:t xml:space="preserve">        </w:t>
      </w:r>
      <w:r>
        <w:rPr>
          <w:rFonts w:hint="eastAsia" w:ascii="宋体" w:hAnsi="宋体" w:cs="宋体"/>
          <w:b/>
          <w:sz w:val="28"/>
          <w:szCs w:val="28"/>
        </w:rPr>
        <w:t>期：</w:t>
      </w:r>
      <w:r>
        <w:rPr>
          <w:rFonts w:ascii="宋体" w:hAnsi="宋体" w:cs="宋体"/>
          <w:b/>
          <w:sz w:val="28"/>
          <w:szCs w:val="28"/>
          <w:u w:val="single"/>
        </w:rPr>
        <w:t xml:space="preserve"> </w:t>
      </w:r>
      <w:r>
        <w:rPr>
          <w:rFonts w:hint="eastAsia" w:ascii="宋体" w:hAnsi="宋体" w:cs="宋体"/>
          <w:b/>
          <w:sz w:val="28"/>
          <w:szCs w:val="28"/>
          <w:u w:val="single"/>
        </w:rPr>
        <w:t>2024</w:t>
      </w:r>
      <w:r>
        <w:rPr>
          <w:rFonts w:ascii="宋体" w:hAnsi="宋体" w:cs="宋体"/>
          <w:b/>
          <w:sz w:val="28"/>
          <w:szCs w:val="28"/>
          <w:u w:val="single"/>
        </w:rPr>
        <w:t xml:space="preserve"> </w:t>
      </w:r>
      <w:r>
        <w:rPr>
          <w:rFonts w:hint="eastAsia" w:ascii="宋体" w:hAnsi="宋体" w:cs="宋体"/>
          <w:b/>
          <w:sz w:val="28"/>
          <w:szCs w:val="28"/>
        </w:rPr>
        <w:t>年</w:t>
      </w:r>
      <w:r>
        <w:rPr>
          <w:rFonts w:ascii="宋体" w:hAnsi="宋体" w:cs="宋体"/>
          <w:b/>
          <w:sz w:val="28"/>
          <w:szCs w:val="28"/>
          <w:u w:val="single"/>
        </w:rPr>
        <w:t xml:space="preserve"> </w:t>
      </w:r>
      <w:r>
        <w:rPr>
          <w:rFonts w:hint="eastAsia" w:ascii="宋体" w:hAnsi="宋体" w:cs="宋体"/>
          <w:b/>
          <w:sz w:val="28"/>
          <w:szCs w:val="28"/>
          <w:u w:val="single"/>
          <w:lang w:val="en-US" w:eastAsia="zh-CN"/>
        </w:rPr>
        <w:t>6</w:t>
      </w:r>
      <w:r>
        <w:rPr>
          <w:rFonts w:ascii="宋体" w:hAnsi="宋体" w:cs="宋体"/>
          <w:b/>
          <w:sz w:val="28"/>
          <w:szCs w:val="28"/>
          <w:u w:val="single"/>
        </w:rPr>
        <w:t xml:space="preserve"> </w:t>
      </w:r>
      <w:r>
        <w:rPr>
          <w:rFonts w:hint="eastAsia" w:ascii="宋体" w:hAnsi="宋体" w:cs="宋体"/>
          <w:b/>
          <w:sz w:val="28"/>
          <w:szCs w:val="28"/>
        </w:rPr>
        <w:t>月</w:t>
      </w:r>
    </w:p>
    <w:bookmarkEnd w:id="0"/>
    <w:p>
      <w:pPr>
        <w:pStyle w:val="4"/>
        <w:spacing w:line="360" w:lineRule="auto"/>
        <w:ind w:left="-178" w:leftChars="-85" w:right="-153" w:rightChars="-73"/>
        <w:jc w:val="center"/>
        <w:rPr>
          <w:rFonts w:ascii="宋体" w:hAnsi="宋体" w:cs="宋体"/>
          <w:b/>
          <w:bCs/>
          <w:sz w:val="32"/>
          <w:szCs w:val="32"/>
          <w:u w:val="single"/>
        </w:rPr>
      </w:pPr>
    </w:p>
    <w:p>
      <w:pPr>
        <w:pStyle w:val="4"/>
        <w:spacing w:line="360" w:lineRule="auto"/>
        <w:ind w:left="-178" w:leftChars="-85" w:right="-153" w:rightChars="-73"/>
        <w:jc w:val="center"/>
        <w:rPr>
          <w:rFonts w:ascii="宋体" w:hAnsi="宋体" w:cs="宋体"/>
          <w:b/>
          <w:bCs/>
          <w:sz w:val="36"/>
          <w:szCs w:val="36"/>
        </w:rPr>
        <w:sectPr>
          <w:pgSz w:w="11906" w:h="16838"/>
          <w:pgMar w:top="1440" w:right="1418" w:bottom="1440" w:left="1418" w:header="851" w:footer="992" w:gutter="0"/>
          <w:pgNumType w:start="1"/>
          <w:cols w:space="720" w:num="1"/>
          <w:docGrid w:type="lines" w:linePitch="312" w:charSpace="0"/>
        </w:sectPr>
      </w:pPr>
    </w:p>
    <w:p>
      <w:pPr>
        <w:jc w:val="center"/>
        <w:rPr>
          <w:rFonts w:ascii="宋体" w:hAnsi="宋体"/>
          <w:b/>
          <w:sz w:val="36"/>
          <w:szCs w:val="32"/>
        </w:rPr>
      </w:pPr>
      <w:r>
        <w:rPr>
          <w:rFonts w:hint="eastAsia" w:ascii="宋体" w:hAnsi="宋体"/>
          <w:b/>
          <w:sz w:val="36"/>
          <w:szCs w:val="32"/>
        </w:rPr>
        <w:t>大湾区数字经济和生命科学产业园代建服务（第二次）</w:t>
      </w:r>
    </w:p>
    <w:p>
      <w:pPr>
        <w:jc w:val="center"/>
        <w:rPr>
          <w:rFonts w:ascii="宋体" w:hAnsi="宋体"/>
          <w:sz w:val="20"/>
        </w:rPr>
      </w:pPr>
      <w:r>
        <w:rPr>
          <w:rFonts w:hint="eastAsia" w:ascii="宋体" w:hAnsi="宋体"/>
          <w:b/>
          <w:sz w:val="36"/>
          <w:szCs w:val="32"/>
        </w:rPr>
        <w:t>招标公告</w:t>
      </w:r>
    </w:p>
    <w:p>
      <w:pPr>
        <w:spacing w:before="156" w:beforeLines="50" w:after="156" w:afterLines="50"/>
        <w:jc w:val="left"/>
        <w:textAlignment w:val="center"/>
        <w:outlineLvl w:val="1"/>
        <w:rPr>
          <w:rFonts w:ascii="宋体" w:hAnsi="宋体"/>
          <w:b/>
          <w:bCs/>
          <w:kern w:val="0"/>
          <w:sz w:val="32"/>
          <w:szCs w:val="32"/>
        </w:rPr>
      </w:pPr>
      <w:bookmarkStart w:id="1" w:name="_Toc529196504"/>
      <w:bookmarkStart w:id="2" w:name="_Toc535938695"/>
      <w:bookmarkStart w:id="3" w:name="_Toc511557025"/>
      <w:r>
        <w:rPr>
          <w:rFonts w:ascii="宋体" w:hAnsi="宋体"/>
          <w:b/>
          <w:bCs/>
          <w:kern w:val="0"/>
          <w:sz w:val="32"/>
          <w:szCs w:val="32"/>
        </w:rPr>
        <w:t xml:space="preserve">1. </w:t>
      </w:r>
      <w:r>
        <w:rPr>
          <w:rFonts w:hint="eastAsia" w:ascii="宋体" w:hAnsi="宋体"/>
          <w:b/>
          <w:bCs/>
          <w:kern w:val="0"/>
          <w:sz w:val="32"/>
          <w:szCs w:val="32"/>
        </w:rPr>
        <w:t>招标条件</w:t>
      </w:r>
      <w:bookmarkEnd w:id="1"/>
      <w:bookmarkEnd w:id="2"/>
      <w:bookmarkEnd w:id="3"/>
    </w:p>
    <w:p>
      <w:pPr>
        <w:tabs>
          <w:tab w:val="left" w:pos="7513"/>
        </w:tabs>
        <w:wordWrap w:val="0"/>
        <w:adjustRightInd w:val="0"/>
        <w:snapToGrid w:val="0"/>
        <w:spacing w:line="360" w:lineRule="auto"/>
        <w:ind w:firstLine="480" w:firstLineChars="200"/>
        <w:rPr>
          <w:rFonts w:ascii="宋体" w:hAnsi="宋体"/>
          <w:sz w:val="24"/>
          <w:szCs w:val="24"/>
        </w:rPr>
      </w:pPr>
      <w:bookmarkStart w:id="4" w:name="_Toc511557026"/>
      <w:r>
        <w:rPr>
          <w:rFonts w:hint="eastAsia" w:ascii="宋体" w:hAnsi="宋体"/>
          <w:sz w:val="24"/>
          <w:szCs w:val="24"/>
        </w:rPr>
        <w:t>本招标项目大湾区数字经济和生命科学产业园</w:t>
      </w:r>
      <w:r>
        <w:rPr>
          <w:rFonts w:hint="eastAsia" w:ascii="宋体" w:hAnsi="宋体"/>
          <w:sz w:val="24"/>
          <w:szCs w:val="24"/>
          <w:u w:val="single"/>
        </w:rPr>
        <w:t>项目</w:t>
      </w:r>
      <w:r>
        <w:rPr>
          <w:rFonts w:hint="eastAsia" w:ascii="宋体" w:hAnsi="宋体"/>
          <w:sz w:val="24"/>
          <w:szCs w:val="24"/>
        </w:rPr>
        <w:t>经相关文件批准建设，</w:t>
      </w:r>
      <w:r>
        <w:rPr>
          <w:rFonts w:hint="eastAsia" w:ascii="宋体" w:hAnsi="宋体" w:cs="宋体"/>
          <w:sz w:val="24"/>
          <w:szCs w:val="24"/>
        </w:rPr>
        <w:t>项目业主为</w:t>
      </w:r>
      <w:r>
        <w:rPr>
          <w:rFonts w:hint="eastAsia" w:ascii="宋体" w:hAnsi="宋体"/>
          <w:sz w:val="24"/>
          <w:szCs w:val="24"/>
          <w:u w:val="single"/>
        </w:rPr>
        <w:t>广州南沙科金慧科技产业园有限公司</w:t>
      </w:r>
      <w:r>
        <w:rPr>
          <w:rFonts w:hint="eastAsia" w:ascii="宋体" w:hAnsi="宋体" w:cs="宋体"/>
          <w:sz w:val="24"/>
          <w:szCs w:val="24"/>
        </w:rPr>
        <w:t>，建设资金为</w:t>
      </w:r>
      <w:r>
        <w:rPr>
          <w:rFonts w:hint="eastAsia" w:ascii="宋体" w:hAnsi="宋体" w:cs="宋体"/>
          <w:sz w:val="24"/>
          <w:szCs w:val="24"/>
          <w:u w:val="single"/>
        </w:rPr>
        <w:t>自筹资金</w:t>
      </w:r>
      <w:r>
        <w:rPr>
          <w:rFonts w:ascii="宋体" w:hAnsi="宋体"/>
          <w:sz w:val="24"/>
          <w:szCs w:val="24"/>
        </w:rPr>
        <w:t>，</w:t>
      </w:r>
      <w:r>
        <w:rPr>
          <w:rFonts w:hint="eastAsia" w:ascii="宋体" w:hAnsi="宋体"/>
          <w:sz w:val="24"/>
          <w:szCs w:val="24"/>
        </w:rPr>
        <w:t>招标人为</w:t>
      </w:r>
      <w:r>
        <w:rPr>
          <w:rFonts w:hint="eastAsia" w:ascii="宋体" w:hAnsi="宋体"/>
          <w:sz w:val="24"/>
          <w:szCs w:val="24"/>
          <w:u w:val="single"/>
        </w:rPr>
        <w:t>广州南沙科金慧科技产业园有限公司</w:t>
      </w:r>
      <w:r>
        <w:rPr>
          <w:rFonts w:hint="eastAsia" w:ascii="宋体" w:hAnsi="宋体"/>
          <w:sz w:val="24"/>
          <w:szCs w:val="24"/>
        </w:rPr>
        <w:t>。现对该项目的</w:t>
      </w:r>
      <w:r>
        <w:rPr>
          <w:rFonts w:hint="eastAsia" w:ascii="宋体" w:hAnsi="宋体"/>
          <w:sz w:val="24"/>
          <w:szCs w:val="24"/>
          <w:u w:val="single"/>
        </w:rPr>
        <w:t>代建服务</w:t>
      </w:r>
      <w:r>
        <w:rPr>
          <w:rFonts w:hint="eastAsia" w:ascii="宋体" w:hAnsi="宋体"/>
          <w:sz w:val="24"/>
          <w:szCs w:val="24"/>
        </w:rPr>
        <w:t>进行公开招标。</w:t>
      </w:r>
    </w:p>
    <w:p>
      <w:pPr>
        <w:spacing w:before="156" w:beforeLines="50" w:after="156" w:afterLines="50"/>
        <w:jc w:val="left"/>
        <w:textAlignment w:val="center"/>
        <w:outlineLvl w:val="1"/>
        <w:rPr>
          <w:rFonts w:ascii="宋体" w:hAnsi="宋体"/>
          <w:b/>
          <w:bCs/>
          <w:kern w:val="0"/>
          <w:sz w:val="32"/>
          <w:szCs w:val="32"/>
        </w:rPr>
      </w:pPr>
      <w:bookmarkStart w:id="5" w:name="_Toc529196505"/>
      <w:bookmarkStart w:id="6" w:name="_Toc535938696"/>
      <w:r>
        <w:rPr>
          <w:rFonts w:ascii="宋体" w:hAnsi="宋体"/>
          <w:b/>
          <w:bCs/>
          <w:kern w:val="0"/>
          <w:sz w:val="32"/>
          <w:szCs w:val="32"/>
        </w:rPr>
        <w:t xml:space="preserve">2. </w:t>
      </w:r>
      <w:r>
        <w:rPr>
          <w:rFonts w:hint="eastAsia" w:ascii="宋体" w:hAnsi="宋体"/>
          <w:b/>
          <w:bCs/>
          <w:kern w:val="0"/>
          <w:sz w:val="32"/>
          <w:szCs w:val="32"/>
        </w:rPr>
        <w:t>项目概况与招标范围</w:t>
      </w:r>
      <w:bookmarkEnd w:id="4"/>
      <w:bookmarkEnd w:id="5"/>
      <w:bookmarkEnd w:id="6"/>
    </w:p>
    <w:p>
      <w:pPr>
        <w:tabs>
          <w:tab w:val="left" w:pos="7513"/>
        </w:tabs>
        <w:adjustRightInd w:val="0"/>
        <w:snapToGrid w:val="0"/>
        <w:spacing w:line="360" w:lineRule="auto"/>
        <w:ind w:firstLine="480" w:firstLineChars="200"/>
        <w:rPr>
          <w:rFonts w:ascii="宋体" w:hAnsi="宋体"/>
          <w:sz w:val="24"/>
          <w:szCs w:val="24"/>
        </w:rPr>
      </w:pPr>
      <w:r>
        <w:rPr>
          <w:rFonts w:hint="eastAsia" w:ascii="宋体" w:hAnsi="宋体"/>
          <w:sz w:val="24"/>
          <w:szCs w:val="24"/>
        </w:rPr>
        <w:t>2.1招标项目概况</w:t>
      </w:r>
    </w:p>
    <w:p>
      <w:pPr>
        <w:tabs>
          <w:tab w:val="left" w:pos="7513"/>
        </w:tabs>
        <w:adjustRightInd w:val="0"/>
        <w:snapToGrid w:val="0"/>
        <w:spacing w:line="360" w:lineRule="auto"/>
        <w:ind w:firstLine="480" w:firstLineChars="200"/>
        <w:rPr>
          <w:rFonts w:ascii="宋体" w:hAnsi="宋体"/>
          <w:sz w:val="24"/>
          <w:szCs w:val="24"/>
        </w:rPr>
      </w:pPr>
      <w:r>
        <w:rPr>
          <w:rFonts w:hint="eastAsia" w:ascii="宋体" w:hAnsi="宋体"/>
          <w:sz w:val="24"/>
          <w:szCs w:val="24"/>
        </w:rPr>
        <w:t>2.1.1招标项目名称：</w:t>
      </w:r>
      <w:r>
        <w:rPr>
          <w:rFonts w:hint="eastAsia" w:ascii="宋体" w:hAnsi="宋体"/>
          <w:sz w:val="24"/>
          <w:szCs w:val="24"/>
          <w:u w:val="single"/>
        </w:rPr>
        <w:t>大湾区数字经济和生命科学产业园代建服务（第二次）</w:t>
      </w:r>
      <w:r>
        <w:rPr>
          <w:rFonts w:hint="eastAsia" w:ascii="宋体" w:hAnsi="宋体"/>
          <w:sz w:val="24"/>
          <w:szCs w:val="24"/>
        </w:rPr>
        <w:t>。</w:t>
      </w:r>
    </w:p>
    <w:p>
      <w:pPr>
        <w:tabs>
          <w:tab w:val="left" w:pos="7513"/>
        </w:tabs>
        <w:adjustRightInd w:val="0"/>
        <w:snapToGrid w:val="0"/>
        <w:spacing w:line="360" w:lineRule="auto"/>
        <w:ind w:firstLine="480" w:firstLineChars="200"/>
        <w:rPr>
          <w:rFonts w:ascii="宋体" w:hAnsi="宋体"/>
          <w:sz w:val="24"/>
          <w:szCs w:val="24"/>
        </w:rPr>
      </w:pPr>
      <w:r>
        <w:rPr>
          <w:rFonts w:hint="eastAsia" w:ascii="宋体" w:hAnsi="宋体"/>
          <w:sz w:val="24"/>
          <w:szCs w:val="24"/>
        </w:rPr>
        <w:t>2.1.2工程建设地点：</w:t>
      </w:r>
      <w:r>
        <w:rPr>
          <w:rFonts w:hint="eastAsia" w:ascii="宋体" w:hAnsi="宋体"/>
          <w:sz w:val="24"/>
          <w:szCs w:val="24"/>
          <w:u w:val="single"/>
        </w:rPr>
        <w:t>广州南沙枢纽启动区。</w:t>
      </w:r>
    </w:p>
    <w:p>
      <w:pPr>
        <w:tabs>
          <w:tab w:val="left" w:pos="480"/>
          <w:tab w:val="left" w:pos="1080"/>
          <w:tab w:val="left" w:pos="1418"/>
        </w:tabs>
        <w:adjustRightInd w:val="0"/>
        <w:snapToGrid w:val="0"/>
        <w:spacing w:line="360" w:lineRule="auto"/>
        <w:ind w:firstLine="480" w:firstLineChars="200"/>
      </w:pPr>
      <w:r>
        <w:rPr>
          <w:rFonts w:hint="eastAsia" w:ascii="宋体" w:hAnsi="宋体"/>
          <w:sz w:val="24"/>
          <w:szCs w:val="24"/>
        </w:rPr>
        <w:t>2.1.3工程建设规模：本项目是集数字经济、生物医药、医疗器械、新材料、港澳创新成果转化为一体的综合型产业园区。项目总用地面积为62358.00㎡，用地性质M1/B，容积率4.0，总建筑面积约307402.00㎡（其中地上建筑面积约249432.00㎡，地下建筑面积约57720.00㎡），其中计容建筑面积249432平方米，不计容建筑面积约57970平方米)，产品业态包括生产厂房、产业研发用房、配套商业、配套公寓等。（最终以规划行政部门和报批报建批复为准）。</w:t>
      </w:r>
    </w:p>
    <w:p>
      <w:pPr>
        <w:tabs>
          <w:tab w:val="left" w:pos="7513"/>
        </w:tabs>
        <w:adjustRightInd w:val="0"/>
        <w:snapToGrid w:val="0"/>
        <w:spacing w:line="360" w:lineRule="auto"/>
        <w:ind w:firstLine="480" w:firstLineChars="200"/>
        <w:rPr>
          <w:rFonts w:ascii="宋体" w:hAnsi="宋体"/>
          <w:sz w:val="24"/>
          <w:szCs w:val="24"/>
        </w:rPr>
      </w:pPr>
      <w:r>
        <w:rPr>
          <w:rFonts w:hint="eastAsia" w:ascii="宋体" w:hAnsi="宋体"/>
          <w:sz w:val="24"/>
          <w:szCs w:val="24"/>
        </w:rPr>
        <w:t>2.2招标范围：</w:t>
      </w:r>
    </w:p>
    <w:p>
      <w:pPr>
        <w:tabs>
          <w:tab w:val="left" w:pos="7513"/>
        </w:tabs>
        <w:adjustRightInd w:val="0"/>
        <w:snapToGrid w:val="0"/>
        <w:spacing w:line="360" w:lineRule="auto"/>
        <w:ind w:firstLine="480" w:firstLineChars="200"/>
        <w:rPr>
          <w:rFonts w:ascii="宋体" w:hAnsi="宋体"/>
          <w:sz w:val="24"/>
          <w:szCs w:val="24"/>
          <w:u w:val="single"/>
        </w:rPr>
      </w:pPr>
      <w:r>
        <w:rPr>
          <w:rFonts w:hint="eastAsia" w:ascii="宋体" w:hAnsi="宋体"/>
          <w:sz w:val="24"/>
          <w:szCs w:val="24"/>
        </w:rPr>
        <w:t>2.2.1标段划分：</w:t>
      </w:r>
      <w:r>
        <w:rPr>
          <w:rFonts w:hint="eastAsia" w:ascii="宋体" w:hAnsi="宋体"/>
          <w:sz w:val="24"/>
          <w:szCs w:val="24"/>
          <w:u w:val="single"/>
        </w:rPr>
        <w:t>本项目设1个标段。</w:t>
      </w:r>
    </w:p>
    <w:p>
      <w:pPr>
        <w:tabs>
          <w:tab w:val="left" w:pos="7513"/>
        </w:tabs>
        <w:spacing w:line="360" w:lineRule="auto"/>
        <w:ind w:firstLine="480" w:firstLineChars="200"/>
        <w:rPr>
          <w:rFonts w:ascii="宋体" w:hAnsi="宋体"/>
          <w:sz w:val="24"/>
          <w:u w:val="single"/>
        </w:rPr>
      </w:pPr>
      <w:r>
        <w:rPr>
          <w:rFonts w:hint="eastAsia" w:ascii="宋体" w:hAnsi="宋体"/>
          <w:sz w:val="24"/>
          <w:szCs w:val="24"/>
        </w:rPr>
        <w:t>2.2.2招标内容：</w:t>
      </w:r>
      <w:r>
        <w:rPr>
          <w:rFonts w:hint="eastAsia" w:ascii="宋体" w:hAnsi="宋体"/>
          <w:sz w:val="24"/>
          <w:szCs w:val="24"/>
          <w:u w:val="single"/>
        </w:rPr>
        <w:t>内容</w:t>
      </w:r>
      <w:r>
        <w:rPr>
          <w:rFonts w:hint="eastAsia" w:ascii="宋体" w:hAnsi="宋体" w:cs="宋体"/>
          <w:sz w:val="24"/>
          <w:lang w:val="zh-TW"/>
        </w:rPr>
        <w:t>包括但不限于以下工作内容（具体详见合同约定条款及</w:t>
      </w:r>
      <w:r>
        <w:rPr>
          <w:rFonts w:hint="eastAsia" w:ascii="宋体" w:hAnsi="宋体" w:cs="宋体"/>
          <w:sz w:val="24"/>
        </w:rPr>
        <w:t>招标人</w:t>
      </w:r>
      <w:r>
        <w:rPr>
          <w:rFonts w:hint="eastAsia" w:ascii="宋体" w:hAnsi="宋体" w:cs="宋体"/>
          <w:sz w:val="24"/>
          <w:lang w:val="zh-TW"/>
        </w:rPr>
        <w:t>要求）：</w:t>
      </w:r>
      <w:r>
        <w:rPr>
          <w:rFonts w:hint="eastAsia" w:ascii="宋体" w:hAnsi="宋体"/>
          <w:sz w:val="24"/>
          <w:u w:val="single"/>
        </w:rPr>
        <w:t>项目勘察、设计、监理、施工、造价、招标、采购、验收、移交、保修等项目实施过程管理及代建服务过程中各种手续及证照等的报批报建工作。在甲方授权范围内开展从办理土地移交确认书开始至项目竣工验收、竣工结算、移交和保修期结束之日止的建设全过程代建服务统筹管理，包括组织设计优化和招标工作；在项目实施阶段，进行设计管理、招标管理、工程材料采购管理、施工建设管理、投资控制、成本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p>
    <w:p>
      <w:pPr>
        <w:spacing w:line="360" w:lineRule="auto"/>
        <w:ind w:firstLine="480" w:firstLineChars="200"/>
        <w:rPr>
          <w:rFonts w:ascii="宋体" w:hAnsi="宋体" w:cs="宋体"/>
          <w:sz w:val="24"/>
        </w:rPr>
      </w:pPr>
      <w:r>
        <w:rPr>
          <w:rFonts w:hint="eastAsia" w:ascii="宋体" w:hAnsi="宋体"/>
          <w:sz w:val="24"/>
          <w:szCs w:val="24"/>
        </w:rPr>
        <w:t>2.2.3项目代建服务期限：</w:t>
      </w:r>
      <w:r>
        <w:rPr>
          <w:rFonts w:hint="eastAsia" w:ascii="宋体" w:hAnsi="宋体"/>
          <w:sz w:val="24"/>
          <w:szCs w:val="24"/>
          <w:u w:val="single"/>
        </w:rPr>
        <w:t>合同签订之日起</w:t>
      </w:r>
      <w:r>
        <w:rPr>
          <w:rFonts w:hint="eastAsia" w:ascii="宋体" w:hAnsi="宋体" w:cs="宋体"/>
          <w:sz w:val="24"/>
          <w:u w:val="single"/>
        </w:rPr>
        <w:t>至本项目工程完成竣工结算及保修期结束，并完成合同中招标人委托或要求的所有工作之日止</w:t>
      </w:r>
      <w:r>
        <w:rPr>
          <w:rFonts w:hint="eastAsia" w:ascii="宋体" w:hAnsi="宋体" w:cs="宋体"/>
          <w:sz w:val="24"/>
        </w:rPr>
        <w:t>。</w:t>
      </w:r>
    </w:p>
    <w:p>
      <w:pPr>
        <w:tabs>
          <w:tab w:val="left" w:pos="7513"/>
        </w:tabs>
        <w:adjustRightInd w:val="0"/>
        <w:snapToGrid w:val="0"/>
        <w:spacing w:line="360" w:lineRule="auto"/>
        <w:ind w:firstLine="480" w:firstLineChars="200"/>
        <w:rPr>
          <w:rFonts w:ascii="宋体" w:hAnsi="宋体"/>
          <w:sz w:val="24"/>
          <w:szCs w:val="24"/>
        </w:rPr>
      </w:pPr>
      <w:r>
        <w:rPr>
          <w:rFonts w:hint="eastAsia" w:ascii="宋体" w:hAnsi="宋体"/>
          <w:sz w:val="24"/>
          <w:szCs w:val="24"/>
        </w:rPr>
        <w:t>2.2.4项目代建服务最高投标限价：</w:t>
      </w:r>
      <w:r>
        <w:rPr>
          <w:rFonts w:hint="eastAsia" w:ascii="宋体" w:hAnsi="宋体"/>
          <w:sz w:val="24"/>
          <w:szCs w:val="24"/>
          <w:u w:val="single"/>
        </w:rPr>
        <w:t xml:space="preserve"> </w:t>
      </w:r>
      <w:r>
        <w:rPr>
          <w:rFonts w:ascii="宋体" w:hAnsi="宋体"/>
          <w:sz w:val="24"/>
          <w:szCs w:val="24"/>
          <w:u w:val="single"/>
        </w:rPr>
        <w:t>968.86</w:t>
      </w:r>
      <w:r>
        <w:rPr>
          <w:rFonts w:hint="eastAsia" w:ascii="宋体" w:hAnsi="宋体"/>
          <w:sz w:val="24"/>
          <w:szCs w:val="24"/>
          <w:u w:val="single"/>
        </w:rPr>
        <w:t>万元</w:t>
      </w:r>
      <w:r>
        <w:rPr>
          <w:rFonts w:hint="eastAsia" w:ascii="宋体" w:hAnsi="宋体"/>
          <w:sz w:val="24"/>
          <w:szCs w:val="24"/>
        </w:rPr>
        <w:t>。</w:t>
      </w:r>
    </w:p>
    <w:p>
      <w:pPr>
        <w:jc w:val="left"/>
        <w:textAlignment w:val="center"/>
        <w:outlineLvl w:val="1"/>
        <w:rPr>
          <w:rFonts w:ascii="宋体" w:hAnsi="宋体"/>
          <w:b/>
          <w:bCs/>
          <w:kern w:val="0"/>
          <w:sz w:val="32"/>
          <w:szCs w:val="32"/>
        </w:rPr>
      </w:pPr>
      <w:bookmarkStart w:id="7" w:name="_Toc529196506"/>
      <w:bookmarkStart w:id="8" w:name="_Toc535938697"/>
      <w:bookmarkStart w:id="9" w:name="_Toc511557027"/>
      <w:r>
        <w:rPr>
          <w:rFonts w:ascii="宋体" w:hAnsi="宋体"/>
          <w:b/>
          <w:bCs/>
          <w:kern w:val="0"/>
          <w:sz w:val="32"/>
          <w:szCs w:val="32"/>
        </w:rPr>
        <w:t xml:space="preserve">3. </w:t>
      </w:r>
      <w:r>
        <w:rPr>
          <w:rFonts w:hint="eastAsia" w:ascii="宋体" w:hAnsi="宋体"/>
          <w:b/>
          <w:bCs/>
          <w:kern w:val="0"/>
          <w:sz w:val="32"/>
          <w:szCs w:val="32"/>
        </w:rPr>
        <w:t>投标人资格要求</w:t>
      </w:r>
      <w:bookmarkEnd w:id="7"/>
      <w:bookmarkEnd w:id="8"/>
      <w:bookmarkEnd w:id="9"/>
    </w:p>
    <w:p>
      <w:pPr>
        <w:adjustRightInd w:val="0"/>
        <w:snapToGrid w:val="0"/>
        <w:spacing w:line="360" w:lineRule="auto"/>
        <w:ind w:firstLine="480" w:firstLineChars="200"/>
        <w:rPr>
          <w:rFonts w:ascii="宋体" w:hAnsi="宋体" w:cs="宋体"/>
          <w:sz w:val="24"/>
          <w:szCs w:val="24"/>
        </w:rPr>
      </w:pPr>
      <w:bookmarkStart w:id="10" w:name="_Toc4310"/>
      <w:bookmarkStart w:id="11" w:name="_Toc6636"/>
      <w:r>
        <w:rPr>
          <w:rFonts w:hint="eastAsia" w:ascii="宋体" w:hAnsi="宋体" w:cs="宋体"/>
          <w:sz w:val="24"/>
          <w:szCs w:val="24"/>
        </w:rPr>
        <w:t xml:space="preserve">3.1本次招标要求投标人须具备以下资质：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3.1.1投标人参加投标的意思表达清楚，投标人代表被授权有效。</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3.1.2 投标人须是在中华人民共和国注册的独立法人，持有工商行政（市场监督）管理部门核发的法人营业执照或各级登记管理机关颁发的事业单位法人证书，按国家法律经营。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3.2</w:t>
      </w:r>
      <w:r>
        <w:rPr>
          <w:rFonts w:hint="eastAsia" w:ascii="宋体" w:hAnsi="宋体" w:cs="宋体"/>
          <w:b/>
          <w:bCs/>
          <w:sz w:val="24"/>
          <w:szCs w:val="24"/>
        </w:rPr>
        <w:t>拟担任本项目代建服务工作的项目负责人及其他主要管理人员要求：</w:t>
      </w:r>
    </w:p>
    <w:p>
      <w:pPr>
        <w:adjustRightInd w:val="0"/>
        <w:snapToGrid w:val="0"/>
        <w:spacing w:line="360" w:lineRule="auto"/>
        <w:ind w:firstLine="480" w:firstLineChars="200"/>
        <w:rPr>
          <w:rFonts w:ascii="宋体" w:hAnsi="宋体" w:cs="宋体"/>
          <w:b/>
          <w:bCs/>
          <w:sz w:val="24"/>
          <w:szCs w:val="24"/>
        </w:rPr>
      </w:pPr>
      <w:r>
        <w:rPr>
          <w:rFonts w:hint="eastAsia" w:ascii="宋体" w:hAnsi="宋体" w:cs="宋体"/>
          <w:bCs/>
          <w:sz w:val="24"/>
          <w:szCs w:val="24"/>
        </w:rPr>
        <w:t>3.2.1</w:t>
      </w:r>
      <w:r>
        <w:rPr>
          <w:rFonts w:hint="eastAsia" w:ascii="宋体" w:hAnsi="宋体" w:cs="宋体"/>
          <w:b/>
          <w:bCs/>
          <w:sz w:val="24"/>
          <w:szCs w:val="24"/>
        </w:rPr>
        <w:t>项目负责人需具备以下资格之一：</w:t>
      </w:r>
    </w:p>
    <w:p>
      <w:pPr>
        <w:adjustRightInd w:val="0"/>
        <w:snapToGrid w:val="0"/>
        <w:spacing w:line="360" w:lineRule="auto"/>
        <w:ind w:firstLine="480" w:firstLineChars="200"/>
        <w:rPr>
          <w:rFonts w:ascii="宋体" w:hAnsi="宋体" w:cs="宋体"/>
          <w:sz w:val="24"/>
          <w:szCs w:val="24"/>
          <w:lang w:bidi="ar"/>
        </w:rPr>
      </w:pPr>
      <w:r>
        <w:rPr>
          <w:rFonts w:hint="eastAsia" w:ascii="宋体" w:hAnsi="宋体" w:cs="宋体"/>
          <w:sz w:val="24"/>
          <w:szCs w:val="24"/>
          <w:lang w:bidi="ar"/>
        </w:rPr>
        <w:t>具备工程类相关专业中级或以上职称、注册监理工程师、一级注册建造师、一级注册建筑师、一级注册结构工程师、咨询工程师（投资）、注册土木工程师、一级注册造价工程师中的任意一种资格。</w:t>
      </w:r>
    </w:p>
    <w:p>
      <w:pPr>
        <w:adjustRightInd w:val="0"/>
        <w:snapToGrid w:val="0"/>
        <w:spacing w:line="360" w:lineRule="auto"/>
        <w:ind w:firstLine="480" w:firstLineChars="200"/>
        <w:rPr>
          <w:rFonts w:ascii="宋体" w:hAnsi="宋体" w:cs="宋体"/>
          <w:b/>
          <w:bCs/>
          <w:sz w:val="24"/>
          <w:szCs w:val="24"/>
        </w:rPr>
      </w:pPr>
      <w:r>
        <w:rPr>
          <w:rFonts w:hint="eastAsia" w:ascii="宋体" w:hAnsi="宋体" w:cs="宋体"/>
          <w:bCs/>
          <w:sz w:val="24"/>
          <w:szCs w:val="24"/>
        </w:rPr>
        <w:t>3.2.2</w:t>
      </w:r>
      <w:r>
        <w:rPr>
          <w:rFonts w:hint="eastAsia" w:ascii="宋体" w:hAnsi="宋体" w:cs="宋体"/>
          <w:b/>
          <w:bCs/>
          <w:sz w:val="24"/>
          <w:szCs w:val="24"/>
        </w:rPr>
        <w:t>技术负责人：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具有工程类相关专业中级或以上职称。</w:t>
      </w:r>
    </w:p>
    <w:p>
      <w:pPr>
        <w:adjustRightInd w:val="0"/>
        <w:snapToGrid w:val="0"/>
        <w:spacing w:line="360" w:lineRule="auto"/>
        <w:ind w:firstLine="480" w:firstLineChars="200"/>
        <w:rPr>
          <w:rFonts w:ascii="宋体" w:hAnsi="宋体" w:cs="宋体"/>
          <w:sz w:val="24"/>
          <w:szCs w:val="24"/>
          <w:lang w:bidi="ar"/>
        </w:rPr>
      </w:pPr>
      <w:r>
        <w:rPr>
          <w:rFonts w:hint="eastAsia" w:ascii="宋体" w:hAnsi="宋体" w:cs="宋体"/>
          <w:bCs/>
          <w:sz w:val="24"/>
          <w:szCs w:val="24"/>
          <w:lang w:bidi="ar"/>
        </w:rPr>
        <w:t>3.2.3</w:t>
      </w:r>
      <w:r>
        <w:rPr>
          <w:rFonts w:hint="eastAsia" w:ascii="宋体" w:hAnsi="宋体" w:cs="宋体"/>
          <w:b/>
          <w:bCs/>
          <w:sz w:val="24"/>
          <w:szCs w:val="24"/>
          <w:lang w:bidi="ar"/>
        </w:rPr>
        <w:t>质量负责人</w:t>
      </w:r>
      <w:r>
        <w:rPr>
          <w:rFonts w:hint="eastAsia" w:ascii="宋体" w:hAnsi="宋体" w:cs="宋体"/>
          <w:sz w:val="24"/>
          <w:szCs w:val="24"/>
          <w:lang w:bidi="ar"/>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具有工程类相关专业中级或以上职称。</w:t>
      </w:r>
    </w:p>
    <w:p>
      <w:pPr>
        <w:adjustRightInd w:val="0"/>
        <w:snapToGrid w:val="0"/>
        <w:spacing w:line="360" w:lineRule="auto"/>
        <w:ind w:firstLine="480" w:firstLineChars="200"/>
        <w:rPr>
          <w:rFonts w:ascii="宋体" w:hAnsi="宋体" w:cs="宋体"/>
          <w:b/>
          <w:bCs/>
          <w:sz w:val="24"/>
          <w:szCs w:val="24"/>
          <w:lang w:bidi="ar"/>
        </w:rPr>
      </w:pPr>
      <w:r>
        <w:rPr>
          <w:rFonts w:hint="eastAsia" w:ascii="宋体" w:hAnsi="宋体" w:cs="宋体"/>
          <w:sz w:val="24"/>
          <w:szCs w:val="24"/>
          <w:lang w:bidi="ar"/>
        </w:rPr>
        <w:t>3.2.4</w:t>
      </w:r>
      <w:r>
        <w:rPr>
          <w:rFonts w:hint="eastAsia" w:ascii="宋体" w:hAnsi="宋体" w:cs="宋体"/>
          <w:b/>
          <w:bCs/>
          <w:sz w:val="24"/>
          <w:szCs w:val="24"/>
          <w:lang w:bidi="ar"/>
        </w:rPr>
        <w:t>造价负责人：</w:t>
      </w:r>
    </w:p>
    <w:p>
      <w:pPr>
        <w:adjustRightInd w:val="0"/>
        <w:snapToGrid w:val="0"/>
        <w:spacing w:line="360" w:lineRule="auto"/>
        <w:ind w:firstLine="480" w:firstLineChars="200"/>
        <w:rPr>
          <w:rFonts w:ascii="宋体" w:hAnsi="宋体" w:cs="宋体"/>
          <w:sz w:val="24"/>
          <w:szCs w:val="24"/>
          <w:lang w:bidi="ar"/>
        </w:rPr>
      </w:pPr>
      <w:r>
        <w:rPr>
          <w:rFonts w:hint="eastAsia" w:ascii="宋体" w:hAnsi="宋体" w:cs="宋体"/>
          <w:sz w:val="24"/>
          <w:szCs w:val="24"/>
          <w:lang w:bidi="ar"/>
        </w:rPr>
        <w:t>具有工程类或经济类相关专业中级或以上职称。</w:t>
      </w:r>
    </w:p>
    <w:p>
      <w:pPr>
        <w:spacing w:line="360" w:lineRule="auto"/>
        <w:ind w:firstLine="480" w:firstLineChars="200"/>
        <w:rPr>
          <w:rFonts w:ascii="宋体" w:hAnsi="宋体"/>
          <w:sz w:val="24"/>
          <w:szCs w:val="24"/>
        </w:rPr>
      </w:pPr>
      <w:r>
        <w:rPr>
          <w:rFonts w:hint="eastAsia" w:ascii="宋体" w:hAnsi="宋体"/>
          <w:sz w:val="24"/>
          <w:szCs w:val="24"/>
        </w:rPr>
        <w:t>注：3.2中的所提供的人员需提供身份证、相关证书证明资料、由社保机构出具的近一个月（即2024年5月）在投标人单位缴纳的社保证明。原注</w:t>
      </w:r>
      <w:r>
        <w:rPr>
          <w:rFonts w:hint="eastAsia" w:ascii="宋体" w:hAnsi="宋体" w:cs="宋体"/>
          <w:sz w:val="24"/>
          <w:szCs w:val="24"/>
          <w:lang w:bidi="ar"/>
        </w:rPr>
        <w:t>册</w:t>
      </w:r>
      <w:r>
        <w:rPr>
          <w:rFonts w:hint="eastAsia" w:ascii="宋体" w:hAnsi="宋体"/>
          <w:sz w:val="24"/>
          <w:szCs w:val="24"/>
        </w:rPr>
        <w:t>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http://zaojiasys.jianshe99.con造价师注册信息查询”查询网页信息截图打印件，注册单位需是本单位，且状态为“正常”。如为咨询工程师（投资）的，需提供在本单位进行执业登记的登记证书。</w:t>
      </w:r>
    </w:p>
    <w:p>
      <w:pPr>
        <w:pStyle w:val="5"/>
        <w:ind w:firstLine="480" w:firstLineChars="200"/>
        <w:rPr>
          <w:b/>
          <w:bCs/>
        </w:rPr>
      </w:pPr>
      <w:r>
        <w:rPr>
          <w:rFonts w:hint="eastAsia" w:hAnsi="宋体" w:cs="宋体"/>
          <w:sz w:val="24"/>
          <w:szCs w:val="24"/>
        </w:rPr>
        <w:t>3.3</w:t>
      </w:r>
      <w:r>
        <w:rPr>
          <w:rFonts w:hint="eastAsia" w:ascii="Times New Roman" w:hAnsi="Times New Roman"/>
          <w:b/>
          <w:bCs/>
          <w:sz w:val="24"/>
          <w:szCs w:val="24"/>
        </w:rPr>
        <w:t>其他要求：</w:t>
      </w:r>
    </w:p>
    <w:p>
      <w:pPr>
        <w:spacing w:line="360" w:lineRule="auto"/>
        <w:ind w:firstLine="480" w:firstLineChars="200"/>
        <w:rPr>
          <w:rFonts w:ascii="宋体" w:hAnsi="宋体" w:cs="楷体"/>
          <w:kern w:val="0"/>
          <w:sz w:val="24"/>
        </w:rPr>
      </w:pPr>
      <w:r>
        <w:rPr>
          <w:rFonts w:hint="eastAsia" w:ascii="宋体" w:hAnsi="宋体" w:cs="宋体"/>
          <w:kern w:val="0"/>
          <w:sz w:val="24"/>
        </w:rPr>
        <w:t>（1）</w:t>
      </w:r>
      <w:r>
        <w:rPr>
          <w:rFonts w:hint="eastAsia" w:ascii="宋体" w:hAnsi="宋体" w:cs="楷体"/>
          <w:kern w:val="0"/>
          <w:sz w:val="24"/>
        </w:rPr>
        <w:t>本次招标不接受联合体投标。</w:t>
      </w:r>
    </w:p>
    <w:p>
      <w:pPr>
        <w:spacing w:line="360" w:lineRule="auto"/>
        <w:ind w:firstLine="480" w:firstLineChars="200"/>
        <w:rPr>
          <w:rFonts w:ascii="宋体" w:hAnsi="宋体" w:cs="楷体"/>
          <w:kern w:val="0"/>
          <w:sz w:val="24"/>
        </w:rPr>
      </w:pPr>
      <w:r>
        <w:rPr>
          <w:rFonts w:hint="eastAsia" w:ascii="宋体" w:hAnsi="宋体" w:cs="宋体"/>
          <w:kern w:val="0"/>
          <w:sz w:val="24"/>
        </w:rPr>
        <w:t>（2）</w:t>
      </w:r>
      <w:r>
        <w:rPr>
          <w:rFonts w:hint="eastAsia" w:ascii="宋体" w:hAnsi="宋体" w:cs="宋体"/>
          <w:sz w:val="24"/>
          <w:szCs w:val="24"/>
        </w:rPr>
        <w:t>投标人在广州公共资源交易中心企业库已办理企业信息登记</w:t>
      </w:r>
      <w:r>
        <w:rPr>
          <w:rFonts w:hint="eastAsia" w:ascii="宋体" w:hAnsi="宋体" w:cs="楷体"/>
          <w:kern w:val="0"/>
          <w:sz w:val="24"/>
        </w:rPr>
        <w:t>。</w:t>
      </w:r>
    </w:p>
    <w:p>
      <w:pPr>
        <w:spacing w:line="360" w:lineRule="auto"/>
        <w:ind w:firstLine="480" w:firstLineChars="200"/>
        <w:rPr>
          <w:rFonts w:ascii="宋体" w:hAnsi="宋体" w:cs="楷体"/>
          <w:kern w:val="0"/>
          <w:sz w:val="24"/>
        </w:rPr>
      </w:pPr>
      <w:r>
        <w:rPr>
          <w:rFonts w:hint="eastAsia" w:ascii="宋体" w:hAnsi="宋体" w:cs="宋体"/>
          <w:kern w:val="0"/>
          <w:sz w:val="24"/>
        </w:rPr>
        <w:t>（3）</w:t>
      </w:r>
      <w:r>
        <w:rPr>
          <w:rFonts w:hint="eastAsia" w:ascii="宋体" w:hAnsi="宋体" w:cs="楷体"/>
          <w:kern w:val="0"/>
          <w:sz w:val="24"/>
        </w:rPr>
        <w:t>投标人已按照招标文件要求的格式签署盖章的《投标人声明》（格式见招标公告附件1）。</w:t>
      </w:r>
    </w:p>
    <w:p>
      <w:pPr>
        <w:spacing w:line="360" w:lineRule="auto"/>
        <w:ind w:firstLine="480" w:firstLineChars="200"/>
        <w:rPr>
          <w:rFonts w:ascii="宋体" w:hAnsi="宋体" w:cs="宋体"/>
          <w:sz w:val="24"/>
          <w:szCs w:val="24"/>
        </w:rPr>
      </w:pPr>
      <w:r>
        <w:rPr>
          <w:rFonts w:hint="eastAsia" w:ascii="宋体" w:hAnsi="宋体" w:cs="宋体"/>
          <w:sz w:val="24"/>
          <w:szCs w:val="24"/>
        </w:rPr>
        <w:t>（4）投标人未出现以下情形：与其他投标人的单位负责人为同一人或者存在控股、管理关系的。如不同投标申请人出现单位负责人为同一人或者存在控股、管理关系的情形，则相关投标均无效。（按投标人提供的《投标人声明》进行评审）</w:t>
      </w:r>
    </w:p>
    <w:p>
      <w:pPr>
        <w:spacing w:line="360" w:lineRule="auto"/>
        <w:ind w:firstLine="480" w:firstLineChars="200"/>
        <w:rPr>
          <w:rFonts w:ascii="宋体" w:hAnsi="宋体"/>
          <w:sz w:val="24"/>
          <w:szCs w:val="24"/>
        </w:rPr>
      </w:pPr>
      <w:r>
        <w:rPr>
          <w:rFonts w:hint="eastAsia" w:ascii="宋体" w:hAnsi="宋体"/>
          <w:sz w:val="24"/>
          <w:szCs w:val="24"/>
        </w:rPr>
        <w:t>注：未在招标公告第3条单列的投标人资格要求条件，不作为资审不合格的依据。</w:t>
      </w:r>
    </w:p>
    <w:bookmarkEnd w:id="10"/>
    <w:bookmarkEnd w:id="11"/>
    <w:p>
      <w:pPr>
        <w:spacing w:after="156" w:afterLines="50"/>
        <w:jc w:val="left"/>
        <w:textAlignment w:val="center"/>
        <w:outlineLvl w:val="1"/>
        <w:rPr>
          <w:rFonts w:ascii="宋体" w:hAnsi="宋体"/>
          <w:b/>
          <w:bCs/>
          <w:kern w:val="0"/>
          <w:sz w:val="32"/>
          <w:szCs w:val="32"/>
        </w:rPr>
      </w:pPr>
      <w:bookmarkStart w:id="12" w:name="_Toc535938698"/>
      <w:bookmarkStart w:id="13" w:name="_Toc529196507"/>
      <w:bookmarkStart w:id="14" w:name="_Toc511557028"/>
      <w:r>
        <w:rPr>
          <w:rFonts w:ascii="宋体" w:hAnsi="宋体"/>
          <w:b/>
          <w:bCs/>
          <w:kern w:val="0"/>
          <w:sz w:val="32"/>
          <w:szCs w:val="32"/>
        </w:rPr>
        <w:t xml:space="preserve">4. </w:t>
      </w:r>
      <w:bookmarkEnd w:id="12"/>
      <w:r>
        <w:rPr>
          <w:rFonts w:hint="eastAsia" w:ascii="宋体" w:hAnsi="宋体"/>
          <w:b/>
          <w:bCs/>
          <w:kern w:val="0"/>
          <w:sz w:val="32"/>
          <w:szCs w:val="32"/>
        </w:rPr>
        <w:t>招标文件的获取</w:t>
      </w:r>
    </w:p>
    <w:p>
      <w:pPr>
        <w:wordWrap w:val="0"/>
        <w:spacing w:line="360" w:lineRule="auto"/>
        <w:ind w:firstLine="480" w:firstLineChars="200"/>
        <w:rPr>
          <w:rFonts w:ascii="宋体" w:hAnsi="宋体"/>
          <w:sz w:val="24"/>
          <w:szCs w:val="24"/>
        </w:rPr>
      </w:pPr>
      <w:bookmarkStart w:id="15" w:name="_Toc535938699"/>
      <w:r>
        <w:rPr>
          <w:rFonts w:hint="eastAsia" w:ascii="宋体" w:hAnsi="宋体"/>
          <w:sz w:val="24"/>
          <w:szCs w:val="24"/>
        </w:rPr>
        <w:t>4.1凡有意参加投标者，请于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分（北京时间，下同），登录广州公共资源交易中心网站（http://www.gzggzy.cn）（电子招标投标交易平台）下载电子招标文件</w:t>
      </w:r>
      <w:r>
        <w:rPr>
          <w:rFonts w:hint="eastAsia" w:ascii="宋体" w:hAnsi="宋体"/>
          <w:sz w:val="24"/>
          <w:szCs w:val="24"/>
          <w:u w:val="single"/>
        </w:rPr>
        <w:t>及相关资料</w:t>
      </w:r>
      <w:r>
        <w:rPr>
          <w:rFonts w:hint="eastAsia" w:ascii="宋体" w:hAnsi="宋体"/>
          <w:sz w:val="24"/>
          <w:szCs w:val="24"/>
        </w:rPr>
        <w:t>。</w:t>
      </w:r>
    </w:p>
    <w:p>
      <w:pPr>
        <w:wordWrap w:val="0"/>
        <w:spacing w:line="360" w:lineRule="auto"/>
        <w:ind w:firstLine="480" w:firstLineChars="200"/>
        <w:rPr>
          <w:rFonts w:ascii="宋体" w:hAnsi="宋体"/>
          <w:sz w:val="24"/>
          <w:szCs w:val="24"/>
          <w:u w:val="single"/>
        </w:rPr>
      </w:pPr>
      <w:r>
        <w:rPr>
          <w:rFonts w:hint="eastAsia" w:ascii="宋体" w:cs="宋体"/>
          <w:sz w:val="24"/>
          <w:szCs w:val="24"/>
        </w:rPr>
        <w:t>4.2</w:t>
      </w:r>
      <w:r>
        <w:rPr>
          <w:rFonts w:hint="eastAsia" w:ascii="宋体" w:hAnsi="宋体"/>
          <w:sz w:val="24"/>
          <w:szCs w:val="24"/>
          <w:u w:val="single"/>
        </w:rPr>
        <w:t>本项目采用资格后审方式。</w:t>
      </w:r>
    </w:p>
    <w:p>
      <w:pPr>
        <w:spacing w:after="156" w:afterLines="50"/>
        <w:jc w:val="left"/>
        <w:textAlignment w:val="center"/>
        <w:outlineLvl w:val="1"/>
        <w:rPr>
          <w:rFonts w:ascii="宋体" w:hAnsi="宋体"/>
          <w:b/>
          <w:bCs/>
          <w:kern w:val="0"/>
          <w:sz w:val="32"/>
          <w:szCs w:val="32"/>
        </w:rPr>
      </w:pPr>
      <w:r>
        <w:rPr>
          <w:rFonts w:ascii="宋体" w:hAnsi="宋体"/>
          <w:b/>
          <w:bCs/>
          <w:kern w:val="0"/>
          <w:sz w:val="32"/>
          <w:szCs w:val="32"/>
        </w:rPr>
        <w:t xml:space="preserve">5. </w:t>
      </w:r>
      <w:r>
        <w:rPr>
          <w:rFonts w:hint="eastAsia" w:ascii="宋体" w:hAnsi="宋体"/>
          <w:b/>
          <w:bCs/>
          <w:kern w:val="0"/>
          <w:sz w:val="32"/>
          <w:szCs w:val="32"/>
        </w:rPr>
        <w:t>发布招标公告、递交投标文件时间、开标时间</w:t>
      </w:r>
      <w:bookmarkEnd w:id="15"/>
    </w:p>
    <w:p>
      <w:pPr>
        <w:wordWrap w:val="0"/>
        <w:spacing w:line="360" w:lineRule="auto"/>
        <w:ind w:firstLine="480" w:firstLineChars="200"/>
        <w:rPr>
          <w:rFonts w:ascii="宋体" w:cs="宋体"/>
          <w:sz w:val="24"/>
          <w:szCs w:val="24"/>
        </w:rPr>
      </w:pPr>
      <w:r>
        <w:rPr>
          <w:rFonts w:hint="eastAsia" w:ascii="宋体" w:hAnsi="宋体"/>
          <w:sz w:val="24"/>
          <w:szCs w:val="24"/>
        </w:rPr>
        <w:t>5.1</w:t>
      </w:r>
      <w:r>
        <w:rPr>
          <w:rFonts w:hint="eastAsia" w:ascii="宋体" w:cs="宋体"/>
          <w:sz w:val="24"/>
          <w:szCs w:val="24"/>
        </w:rPr>
        <w:t>发布招标公告时间（含本日）：</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cs="宋体"/>
          <w:sz w:val="24"/>
          <w:szCs w:val="24"/>
        </w:rPr>
        <w:t>。</w:t>
      </w:r>
    </w:p>
    <w:p>
      <w:pPr>
        <w:snapToGrid w:val="0"/>
        <w:spacing w:line="360" w:lineRule="auto"/>
        <w:ind w:firstLine="480" w:firstLineChars="200"/>
        <w:rPr>
          <w:rFonts w:ascii="宋体" w:hAnsi="宋体"/>
          <w:sz w:val="24"/>
          <w:szCs w:val="24"/>
        </w:rPr>
      </w:pPr>
      <w:r>
        <w:rPr>
          <w:rFonts w:hint="eastAsia" w:ascii="宋体" w:cs="宋体"/>
          <w:sz w:val="24"/>
          <w:szCs w:val="24"/>
        </w:rPr>
        <w:t>注：</w:t>
      </w:r>
      <w:r>
        <w:rPr>
          <w:rFonts w:hint="eastAsia" w:ascii="宋体" w:hAnsi="宋体"/>
          <w:sz w:val="24"/>
          <w:szCs w:val="24"/>
          <w:u w:val="single"/>
        </w:rPr>
        <w:t>本公告发布之日起开始发布招标文件，发布招标公告的时间为招标公告发出之日起至递交投标文件截止时间止，并从招标公告发布之日起开始计算备标时间。</w:t>
      </w:r>
      <w:r>
        <w:rPr>
          <w:rFonts w:hint="eastAsia" w:ascii="宋体" w:hAnsi="宋体"/>
          <w:sz w:val="24"/>
          <w:szCs w:val="24"/>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5.2投标文件递交的截止时间（投标截止时间，下同）为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sz w:val="24"/>
          <w:szCs w:val="24"/>
          <w:u w:val="single"/>
        </w:rPr>
        <w:t>投标人应在递交投标文件截止时间前，登录广州公共资源交易中心网站交易平台网站办理网上投标登记手续。按照交易平台关于全流程电子化项目的相关指南进行操作。详见：广州公共资源交易中心网站首页－服务指南。</w:t>
      </w:r>
    </w:p>
    <w:p>
      <w:pPr>
        <w:snapToGrid w:val="0"/>
        <w:spacing w:line="360" w:lineRule="auto"/>
        <w:ind w:left="479" w:leftChars="228"/>
        <w:rPr>
          <w:rFonts w:ascii="宋体" w:hAnsi="宋体"/>
          <w:sz w:val="24"/>
          <w:szCs w:val="24"/>
        </w:rPr>
      </w:pPr>
      <w:r>
        <w:rPr>
          <w:rFonts w:hint="eastAsia" w:ascii="宋体" w:hAnsi="宋体"/>
          <w:sz w:val="24"/>
          <w:szCs w:val="24"/>
        </w:rPr>
        <w:t>5.3递交备用投标文件电子光盘的规定：时间为：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00</w:t>
      </w:r>
      <w:r>
        <w:rPr>
          <w:rFonts w:hint="eastAsia" w:ascii="宋体" w:hAnsi="宋体"/>
          <w:sz w:val="24"/>
          <w:szCs w:val="24"/>
        </w:rPr>
        <w:t>时</w:t>
      </w:r>
      <w:r>
        <w:rPr>
          <w:rFonts w:hint="eastAsia" w:ascii="宋体" w:hAnsi="宋体"/>
          <w:sz w:val="24"/>
          <w:szCs w:val="24"/>
          <w:u w:val="single"/>
        </w:rPr>
        <w:t>00</w:t>
      </w:r>
      <w:r>
        <w:rPr>
          <w:rFonts w:hint="eastAsia" w:ascii="宋体" w:hAnsi="宋体"/>
          <w:sz w:val="24"/>
          <w:szCs w:val="24"/>
        </w:rPr>
        <w:t>分至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分；地点：广州公共资源交易中心</w:t>
      </w:r>
      <w:r>
        <w:rPr>
          <w:rFonts w:hint="eastAsia" w:ascii="宋体" w:hAnsi="宋体"/>
          <w:sz w:val="24"/>
          <w:szCs w:val="24"/>
          <w:u w:val="single"/>
        </w:rPr>
        <w:t>第   开标室</w:t>
      </w:r>
      <w:r>
        <w:rPr>
          <w:rFonts w:hint="eastAsia" w:ascii="宋体" w:hAnsi="宋体"/>
          <w:sz w:val="24"/>
          <w:szCs w:val="24"/>
        </w:rPr>
        <w:t>。（电子光盘需按规定封装。投标人将数据刻录到光盘之后，投标前自行检查文件是否可以读取。）</w:t>
      </w:r>
    </w:p>
    <w:p>
      <w:pPr>
        <w:snapToGrid w:val="0"/>
        <w:spacing w:line="360" w:lineRule="auto"/>
        <w:ind w:firstLine="480" w:firstLineChars="200"/>
        <w:rPr>
          <w:rFonts w:ascii="宋体" w:hAnsi="宋体"/>
          <w:sz w:val="24"/>
          <w:szCs w:val="24"/>
          <w:u w:val="single"/>
        </w:rPr>
      </w:pPr>
      <w:r>
        <w:rPr>
          <w:rFonts w:hint="eastAsia" w:ascii="宋体" w:hAnsi="宋体"/>
          <w:sz w:val="24"/>
          <w:szCs w:val="24"/>
        </w:rPr>
        <w:t>5.4逾期送达的投标文件，电子招标投标交易平台将予以拒收。</w:t>
      </w:r>
      <w:r>
        <w:rPr>
          <w:rFonts w:hint="eastAsia" w:ascii="宋体" w:hAnsi="宋体"/>
          <w:sz w:val="24"/>
          <w:szCs w:val="24"/>
          <w:u w:val="single"/>
        </w:rPr>
        <w:t>逾期未上传成功的电子投标文件，招标人拒绝接收。逾期或未在指定地点递交投标文件光盘的，招标人拒绝接收其投标文件光盘。</w:t>
      </w:r>
    </w:p>
    <w:p>
      <w:pPr>
        <w:snapToGrid w:val="0"/>
        <w:spacing w:line="360" w:lineRule="auto"/>
        <w:ind w:firstLine="480" w:firstLineChars="200"/>
      </w:pPr>
      <w:r>
        <w:rPr>
          <w:rFonts w:hint="eastAsia" w:ascii="宋体" w:hAnsi="宋体"/>
          <w:sz w:val="24"/>
          <w:szCs w:val="24"/>
        </w:rPr>
        <w:t>5.5</w:t>
      </w:r>
      <w:r>
        <w:rPr>
          <w:rFonts w:hint="eastAsia" w:hAnsi="宋体"/>
          <w:sz w:val="24"/>
          <w:szCs w:val="24"/>
        </w:rPr>
        <w:t>开标时间：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hAnsi="宋体"/>
          <w:sz w:val="24"/>
          <w:szCs w:val="24"/>
          <w:u w:val="single"/>
        </w:rPr>
        <w:t>。地点：广州公共资源交易中心第  开标室。</w:t>
      </w:r>
    </w:p>
    <w:p>
      <w:pPr>
        <w:spacing w:after="156" w:afterLines="50"/>
        <w:jc w:val="left"/>
        <w:textAlignment w:val="center"/>
        <w:outlineLvl w:val="1"/>
        <w:rPr>
          <w:rFonts w:ascii="宋体" w:hAnsi="宋体"/>
          <w:b/>
          <w:bCs/>
          <w:kern w:val="0"/>
          <w:sz w:val="32"/>
          <w:szCs w:val="32"/>
        </w:rPr>
      </w:pPr>
      <w:bookmarkStart w:id="16" w:name="_Toc535938700"/>
      <w:r>
        <w:rPr>
          <w:rFonts w:ascii="宋体" w:hAnsi="宋体"/>
          <w:b/>
          <w:bCs/>
          <w:kern w:val="0"/>
          <w:sz w:val="32"/>
          <w:szCs w:val="32"/>
        </w:rPr>
        <w:t>6.</w:t>
      </w:r>
      <w:bookmarkEnd w:id="16"/>
      <w:bookmarkStart w:id="17" w:name="_Toc535938701"/>
      <w:r>
        <w:rPr>
          <w:rFonts w:hint="eastAsia" w:ascii="宋体" w:hAnsi="宋体"/>
          <w:b/>
          <w:bCs/>
          <w:kern w:val="0"/>
          <w:sz w:val="32"/>
          <w:szCs w:val="32"/>
        </w:rPr>
        <w:t>发布公告的媒介</w:t>
      </w:r>
      <w:bookmarkEnd w:id="17"/>
    </w:p>
    <w:p>
      <w:pPr>
        <w:spacing w:line="360" w:lineRule="auto"/>
        <w:ind w:firstLine="480" w:firstLineChars="200"/>
        <w:rPr>
          <w:rFonts w:ascii="宋体" w:hAnsi="宋体"/>
          <w:sz w:val="24"/>
          <w:szCs w:val="24"/>
        </w:rPr>
      </w:pPr>
      <w:r>
        <w:rPr>
          <w:rFonts w:hint="eastAsia" w:ascii="宋体" w:hAnsi="宋体"/>
          <w:sz w:val="24"/>
          <w:szCs w:val="24"/>
        </w:rPr>
        <w:t>本次招标公告同时在</w:t>
      </w:r>
      <w:r>
        <w:rPr>
          <w:rFonts w:hint="eastAsia" w:ascii="宋体" w:hAnsi="宋体"/>
          <w:sz w:val="24"/>
          <w:szCs w:val="24"/>
          <w:u w:val="single"/>
        </w:rPr>
        <w:t>广州公共资源交易网（网址：http://www.gzggzy.cn）、中国招标投标公共服务平台（网址：http://www.cebpubservice.com/）、广东省招标投标监管网（网址：</w:t>
      </w:r>
      <w:r>
        <w:rPr>
          <w:rFonts w:ascii="宋体" w:hAnsi="宋体"/>
          <w:sz w:val="24"/>
          <w:szCs w:val="24"/>
          <w:u w:val="single"/>
        </w:rPr>
        <w:t>http://zbtb.gd.gov.cn/login</w:t>
      </w:r>
      <w:r>
        <w:rPr>
          <w:rFonts w:hint="eastAsia" w:ascii="宋体" w:hAnsi="宋体"/>
          <w:sz w:val="24"/>
          <w:szCs w:val="24"/>
          <w:u w:val="single"/>
        </w:rPr>
        <w:t>）</w:t>
      </w:r>
      <w:r>
        <w:rPr>
          <w:rFonts w:hint="eastAsia" w:ascii="宋体" w:hAnsi="宋体"/>
          <w:sz w:val="24"/>
          <w:szCs w:val="24"/>
        </w:rPr>
        <w:t>发布，本公告的修改、补充，在广州公共资源交易网发布。本公告在各媒体发布的文本如有不同之处，以在广州公共资源交易网发布的文本为准。</w:t>
      </w:r>
    </w:p>
    <w:bookmarkEnd w:id="13"/>
    <w:bookmarkEnd w:id="14"/>
    <w:p>
      <w:pPr>
        <w:numPr>
          <w:ilvl w:val="0"/>
          <w:numId w:val="1"/>
        </w:numPr>
        <w:spacing w:after="156" w:afterLines="50"/>
        <w:jc w:val="left"/>
        <w:textAlignment w:val="center"/>
        <w:outlineLvl w:val="1"/>
        <w:rPr>
          <w:rFonts w:ascii="宋体" w:hAnsi="宋体"/>
          <w:b/>
          <w:bCs/>
          <w:kern w:val="0"/>
          <w:sz w:val="32"/>
          <w:szCs w:val="32"/>
        </w:rPr>
      </w:pPr>
      <w:bookmarkStart w:id="18" w:name="_Toc529196510"/>
      <w:bookmarkStart w:id="19" w:name="_Toc516170523"/>
      <w:bookmarkStart w:id="20" w:name="_Toc511557031"/>
      <w:bookmarkStart w:id="21" w:name="_Toc535938702"/>
      <w:bookmarkStart w:id="22" w:name="_Toc300834931"/>
      <w:bookmarkStart w:id="23" w:name="_Toc2312"/>
      <w:bookmarkStart w:id="24" w:name="_Toc144974482"/>
      <w:bookmarkStart w:id="25" w:name="_Toc361508564"/>
      <w:bookmarkStart w:id="26" w:name="_Toc247527537"/>
      <w:bookmarkStart w:id="27" w:name="_Toc247513936"/>
      <w:bookmarkStart w:id="28" w:name="_Toc352691457"/>
      <w:bookmarkStart w:id="29" w:name="_Toc369531499"/>
      <w:bookmarkStart w:id="30" w:name="_Toc152042290"/>
      <w:bookmarkStart w:id="31" w:name="_Toc384308189"/>
      <w:bookmarkStart w:id="32" w:name="_Toc152045514"/>
      <w:r>
        <w:rPr>
          <w:rFonts w:hint="eastAsia" w:ascii="宋体" w:hAnsi="宋体"/>
          <w:b/>
          <w:bCs/>
          <w:kern w:val="0"/>
          <w:sz w:val="32"/>
          <w:szCs w:val="32"/>
        </w:rPr>
        <w:t>其他</w:t>
      </w:r>
    </w:p>
    <w:p>
      <w:pPr>
        <w:tabs>
          <w:tab w:val="left" w:pos="412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7.1投标人和中标候选人的重大变化告知义务</w:t>
      </w:r>
    </w:p>
    <w:p>
      <w:pPr>
        <w:tabs>
          <w:tab w:val="left" w:pos="412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tabs>
          <w:tab w:val="left" w:pos="412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本招标项目由中标人支付招标代理服务费，中标人在领取《中标通知书》前向招标代理机构足额支付招标代理服务费，具体收费金额以招标代理合同为准。本费用由投标人自行考虑，招标人不再另行支付。</w:t>
      </w:r>
    </w:p>
    <w:p>
      <w:pPr>
        <w:tabs>
          <w:tab w:val="left" w:pos="4120"/>
        </w:tabs>
        <w:adjustRightInd w:val="0"/>
        <w:snapToGrid w:val="0"/>
        <w:spacing w:line="360" w:lineRule="auto"/>
        <w:ind w:firstLine="480" w:firstLineChars="200"/>
        <w:rPr>
          <w:rFonts w:ascii="宋体" w:hAnsi="宋体" w:cs="宋体"/>
          <w:sz w:val="24"/>
          <w:szCs w:val="24"/>
        </w:rPr>
      </w:pPr>
    </w:p>
    <w:p>
      <w:pPr>
        <w:spacing w:after="156" w:afterLines="50"/>
        <w:jc w:val="left"/>
        <w:textAlignment w:val="center"/>
        <w:outlineLvl w:val="1"/>
        <w:rPr>
          <w:rFonts w:ascii="宋体" w:hAnsi="宋体"/>
          <w:b/>
          <w:bCs/>
          <w:kern w:val="0"/>
          <w:sz w:val="32"/>
          <w:szCs w:val="32"/>
        </w:rPr>
      </w:pPr>
      <w:r>
        <w:rPr>
          <w:rFonts w:hint="eastAsia" w:ascii="宋体" w:hAnsi="宋体"/>
          <w:b/>
          <w:bCs/>
          <w:kern w:val="0"/>
          <w:sz w:val="32"/>
          <w:szCs w:val="32"/>
        </w:rPr>
        <w:t>8.联系方式</w:t>
      </w:r>
      <w:bookmarkEnd w:id="18"/>
      <w:bookmarkEnd w:id="19"/>
      <w:bookmarkEnd w:id="20"/>
      <w:bookmarkEnd w:id="21"/>
    </w:p>
    <w:bookmarkEnd w:id="22"/>
    <w:bookmarkEnd w:id="23"/>
    <w:bookmarkEnd w:id="24"/>
    <w:bookmarkEnd w:id="25"/>
    <w:bookmarkEnd w:id="26"/>
    <w:bookmarkEnd w:id="27"/>
    <w:bookmarkEnd w:id="28"/>
    <w:bookmarkEnd w:id="29"/>
    <w:bookmarkEnd w:id="30"/>
    <w:bookmarkEnd w:id="31"/>
    <w:bookmarkEnd w:id="32"/>
    <w:p>
      <w:pPr>
        <w:snapToGrid w:val="0"/>
        <w:spacing w:line="420" w:lineRule="exact"/>
        <w:ind w:firstLine="480" w:firstLineChars="200"/>
        <w:rPr>
          <w:rFonts w:ascii="宋体" w:hAnsi="宋体" w:cs="宋体"/>
          <w:sz w:val="24"/>
          <w:u w:val="single"/>
        </w:rPr>
      </w:pPr>
      <w:r>
        <w:rPr>
          <w:rFonts w:hint="eastAsia" w:ascii="宋体" w:hAnsi="宋体" w:cs="宋体"/>
          <w:sz w:val="24"/>
        </w:rPr>
        <w:t>招</w:t>
      </w:r>
      <w:r>
        <w:rPr>
          <w:rFonts w:ascii="宋体" w:hAnsi="宋体" w:cs="宋体"/>
          <w:sz w:val="24"/>
        </w:rPr>
        <w:t xml:space="preserve"> </w:t>
      </w:r>
      <w:r>
        <w:rPr>
          <w:rFonts w:hint="eastAsia" w:ascii="宋体" w:hAnsi="宋体" w:cs="宋体"/>
          <w:sz w:val="24"/>
        </w:rPr>
        <w:t xml:space="preserve">  标</w:t>
      </w:r>
      <w:r>
        <w:rPr>
          <w:rFonts w:ascii="宋体" w:hAnsi="宋体" w:cs="宋体"/>
          <w:sz w:val="24"/>
        </w:rPr>
        <w:t xml:space="preserve"> </w:t>
      </w:r>
      <w:r>
        <w:rPr>
          <w:rFonts w:hint="eastAsia" w:ascii="宋体" w:hAnsi="宋体" w:cs="宋体"/>
          <w:sz w:val="24"/>
        </w:rPr>
        <w:t xml:space="preserve">  </w:t>
      </w:r>
      <w:r>
        <w:rPr>
          <w:rFonts w:ascii="宋体" w:hAnsi="宋体" w:cs="宋体"/>
          <w:sz w:val="24"/>
        </w:rPr>
        <w:t>人：</w:t>
      </w:r>
      <w:r>
        <w:rPr>
          <w:rFonts w:hint="eastAsia" w:ascii="宋体" w:hAnsi="宋体" w:cs="宋体"/>
          <w:sz w:val="24"/>
          <w:u w:val="single"/>
        </w:rPr>
        <w:t>广州南沙科金慧科技产业园有限公司</w:t>
      </w:r>
    </w:p>
    <w:p>
      <w:pPr>
        <w:snapToGrid w:val="0"/>
        <w:spacing w:line="420" w:lineRule="exact"/>
        <w:ind w:firstLine="480" w:firstLineChars="200"/>
        <w:rPr>
          <w:rFonts w:ascii="宋体" w:hAnsi="宋体" w:cs="宋体"/>
          <w:sz w:val="24"/>
          <w:u w:val="single"/>
        </w:rPr>
      </w:pPr>
      <w:r>
        <w:rPr>
          <w:rFonts w:hint="eastAsia" w:ascii="宋体" w:hAnsi="宋体" w:cs="宋体"/>
          <w:sz w:val="24"/>
        </w:rPr>
        <w:t>联 系 地  址：</w:t>
      </w:r>
      <w:r>
        <w:rPr>
          <w:rFonts w:hint="eastAsia" w:ascii="宋体" w:hAnsi="宋体" w:cs="宋体"/>
          <w:sz w:val="24"/>
          <w:u w:val="single"/>
        </w:rPr>
        <w:t>广州市天河区马场路26号广发证券大厦</w:t>
      </w:r>
    </w:p>
    <w:p>
      <w:pPr>
        <w:snapToGrid w:val="0"/>
        <w:spacing w:line="420" w:lineRule="exact"/>
        <w:ind w:firstLine="480" w:firstLineChars="200"/>
        <w:rPr>
          <w:rFonts w:ascii="宋体" w:hAnsi="宋体" w:cs="宋体"/>
          <w:kern w:val="0"/>
        </w:rPr>
      </w:pPr>
      <w:r>
        <w:rPr>
          <w:rFonts w:hint="eastAsia" w:ascii="宋体" w:hAnsi="宋体" w:cs="宋体"/>
          <w:sz w:val="24"/>
        </w:rPr>
        <w:t>联   系   人：</w:t>
      </w:r>
      <w:r>
        <w:rPr>
          <w:rFonts w:hint="eastAsia" w:ascii="宋体" w:hAnsi="宋体" w:cs="宋体"/>
          <w:color w:val="000000"/>
          <w:sz w:val="24"/>
          <w:u w:val="single"/>
        </w:rPr>
        <w:t xml:space="preserve">  章晓咏    </w:t>
      </w:r>
      <w:r>
        <w:rPr>
          <w:rFonts w:hint="eastAsia" w:ascii="宋体" w:hAnsi="宋体" w:cs="宋体"/>
          <w:sz w:val="24"/>
        </w:rPr>
        <w:t xml:space="preserve">    联系电话：</w:t>
      </w:r>
      <w:r>
        <w:rPr>
          <w:rFonts w:hint="eastAsia" w:ascii="宋体" w:hAnsi="宋体" w:cs="宋体"/>
          <w:color w:val="000000"/>
          <w:sz w:val="24"/>
          <w:u w:val="single"/>
        </w:rPr>
        <w:t xml:space="preserve"> </w:t>
      </w:r>
      <w:r>
        <w:rPr>
          <w:rFonts w:ascii="宋体" w:hAnsi="宋体" w:cs="宋体"/>
          <w:color w:val="000000"/>
          <w:sz w:val="24"/>
          <w:u w:val="single"/>
        </w:rPr>
        <w:t>18819267406</w:t>
      </w:r>
      <w:r>
        <w:rPr>
          <w:rFonts w:hint="eastAsia" w:ascii="宋体" w:hAnsi="宋体" w:cs="宋体"/>
          <w:color w:val="000000"/>
          <w:sz w:val="24"/>
          <w:u w:val="single"/>
        </w:rPr>
        <w:t xml:space="preserve">      </w:t>
      </w:r>
    </w:p>
    <w:p>
      <w:pPr>
        <w:pStyle w:val="5"/>
        <w:spacing w:line="420" w:lineRule="exact"/>
      </w:pPr>
    </w:p>
    <w:p>
      <w:pPr>
        <w:snapToGrid w:val="0"/>
        <w:spacing w:line="420" w:lineRule="exact"/>
        <w:ind w:firstLine="480" w:firstLineChars="200"/>
        <w:rPr>
          <w:rFonts w:ascii="宋体" w:hAnsi="宋体" w:cs="宋体"/>
          <w:sz w:val="24"/>
          <w:u w:val="single"/>
        </w:rPr>
      </w:pPr>
      <w:r>
        <w:rPr>
          <w:rFonts w:hint="eastAsia" w:ascii="宋体" w:hAnsi="宋体" w:cs="宋体"/>
          <w:sz w:val="24"/>
        </w:rPr>
        <w:t>招标代理机构：</w:t>
      </w:r>
      <w:r>
        <w:rPr>
          <w:rFonts w:hint="eastAsia" w:ascii="宋体" w:hAnsi="宋体" w:cs="宋体"/>
          <w:sz w:val="24"/>
          <w:u w:val="single"/>
        </w:rPr>
        <w:t>广州市国际工程咨询有限公司</w:t>
      </w:r>
    </w:p>
    <w:p>
      <w:pPr>
        <w:snapToGrid w:val="0"/>
        <w:spacing w:line="420" w:lineRule="exact"/>
        <w:ind w:left="479" w:leftChars="228"/>
        <w:rPr>
          <w:rFonts w:ascii="宋体" w:hAnsi="宋体" w:cs="宋体"/>
          <w:sz w:val="24"/>
          <w:u w:val="single"/>
        </w:rPr>
      </w:pPr>
      <w:r>
        <w:rPr>
          <w:rFonts w:hint="eastAsia" w:ascii="宋体" w:hAnsi="宋体" w:cs="宋体"/>
          <w:sz w:val="24"/>
        </w:rPr>
        <w:t>联 系 地  址：</w:t>
      </w:r>
      <w:r>
        <w:rPr>
          <w:rFonts w:hint="eastAsia" w:ascii="宋体" w:hAnsi="宋体" w:cs="宋体"/>
          <w:sz w:val="24"/>
          <w:u w:val="single"/>
        </w:rPr>
        <w:t>广州市寺右新马路111号五羊新城广场9楼</w:t>
      </w:r>
    </w:p>
    <w:p>
      <w:pPr>
        <w:snapToGrid w:val="0"/>
        <w:spacing w:line="420" w:lineRule="exact"/>
        <w:ind w:firstLine="480" w:firstLineChars="200"/>
        <w:rPr>
          <w:rFonts w:ascii="宋体" w:hAnsi="宋体" w:cs="宋体"/>
          <w:sz w:val="24"/>
        </w:rPr>
      </w:pPr>
      <w:r>
        <w:rPr>
          <w:rFonts w:hint="eastAsia" w:ascii="宋体" w:hAnsi="宋体" w:cs="宋体"/>
          <w:sz w:val="24"/>
        </w:rPr>
        <w:t>联   系   人：</w:t>
      </w:r>
      <w:r>
        <w:rPr>
          <w:rFonts w:hint="eastAsia" w:ascii="宋体" w:hAnsi="宋体" w:cs="宋体"/>
          <w:sz w:val="24"/>
          <w:u w:val="single"/>
        </w:rPr>
        <w:t>张工、姚工</w:t>
      </w:r>
      <w:r>
        <w:rPr>
          <w:rFonts w:hint="eastAsia" w:ascii="宋体" w:hAnsi="宋体" w:cs="宋体"/>
          <w:sz w:val="24"/>
        </w:rPr>
        <w:t xml:space="preserve">    联系电话：</w:t>
      </w:r>
      <w:r>
        <w:rPr>
          <w:rFonts w:hint="eastAsia" w:ascii="宋体" w:hAnsi="宋体" w:cs="宋体"/>
          <w:color w:val="000000"/>
          <w:sz w:val="24"/>
          <w:u w:val="single"/>
        </w:rPr>
        <w:t>020-87386919转509</w:t>
      </w:r>
    </w:p>
    <w:p>
      <w:pPr>
        <w:pStyle w:val="5"/>
        <w:spacing w:line="420" w:lineRule="exact"/>
      </w:pPr>
    </w:p>
    <w:p>
      <w:pPr>
        <w:snapToGrid w:val="0"/>
        <w:spacing w:line="420" w:lineRule="exact"/>
        <w:ind w:firstLine="480" w:firstLineChars="200"/>
        <w:rPr>
          <w:rFonts w:ascii="宋体" w:hAnsi="宋体" w:cs="宋体"/>
          <w:sz w:val="24"/>
          <w:u w:val="single"/>
        </w:rPr>
      </w:pPr>
      <w:r>
        <w:rPr>
          <w:rFonts w:hint="eastAsia" w:ascii="宋体" w:hAnsi="宋体" w:cs="宋体"/>
          <w:sz w:val="24"/>
        </w:rPr>
        <w:t>异议受理部门：</w:t>
      </w:r>
      <w:r>
        <w:rPr>
          <w:rFonts w:hint="eastAsia" w:ascii="宋体" w:hAnsi="宋体" w:cs="宋体"/>
          <w:sz w:val="24"/>
          <w:u w:val="single"/>
        </w:rPr>
        <w:t>广州南沙科金慧科技产业园有限公司</w:t>
      </w:r>
    </w:p>
    <w:p>
      <w:pPr>
        <w:snapToGrid w:val="0"/>
        <w:spacing w:line="420" w:lineRule="exact"/>
        <w:ind w:firstLine="480" w:firstLineChars="200"/>
        <w:rPr>
          <w:rFonts w:ascii="宋体" w:hAnsi="宋体" w:cs="宋体"/>
          <w:sz w:val="24"/>
          <w:u w:val="single"/>
        </w:rPr>
      </w:pPr>
      <w:r>
        <w:rPr>
          <w:rFonts w:hint="eastAsia" w:ascii="宋体" w:hAnsi="宋体" w:cs="宋体"/>
          <w:sz w:val="24"/>
        </w:rPr>
        <w:t>联 系 地  址：</w:t>
      </w:r>
      <w:r>
        <w:rPr>
          <w:rFonts w:hint="eastAsia" w:ascii="宋体" w:hAnsi="宋体" w:cs="宋体"/>
          <w:sz w:val="24"/>
          <w:u w:val="single"/>
        </w:rPr>
        <w:t>广州市天河区马场路26号广发证券大厦</w:t>
      </w:r>
    </w:p>
    <w:p>
      <w:pPr>
        <w:snapToGrid w:val="0"/>
        <w:spacing w:line="420" w:lineRule="exact"/>
        <w:ind w:firstLine="480" w:firstLineChars="200"/>
        <w:rPr>
          <w:rFonts w:ascii="宋体" w:hAnsi="宋体" w:cs="宋体"/>
          <w:kern w:val="0"/>
        </w:rPr>
      </w:pPr>
      <w:r>
        <w:rPr>
          <w:rFonts w:hint="eastAsia" w:ascii="宋体" w:hAnsi="宋体" w:cs="宋体"/>
          <w:sz w:val="24"/>
        </w:rPr>
        <w:t>联   系   人：</w:t>
      </w:r>
      <w:r>
        <w:rPr>
          <w:rFonts w:hint="eastAsia" w:ascii="宋体" w:hAnsi="宋体" w:cs="宋体"/>
          <w:color w:val="000000"/>
          <w:sz w:val="24"/>
          <w:u w:val="single"/>
        </w:rPr>
        <w:t xml:space="preserve">  章晓咏    </w:t>
      </w:r>
      <w:r>
        <w:rPr>
          <w:rFonts w:hint="eastAsia" w:ascii="宋体" w:hAnsi="宋体" w:cs="宋体"/>
          <w:sz w:val="24"/>
        </w:rPr>
        <w:t xml:space="preserve">    联系电话：</w:t>
      </w:r>
      <w:r>
        <w:rPr>
          <w:rFonts w:hint="eastAsia" w:ascii="宋体" w:hAnsi="宋体" w:cs="宋体"/>
          <w:color w:val="000000"/>
          <w:sz w:val="24"/>
          <w:u w:val="single"/>
        </w:rPr>
        <w:t xml:space="preserve"> </w:t>
      </w:r>
      <w:r>
        <w:rPr>
          <w:rFonts w:ascii="宋体" w:hAnsi="宋体" w:cs="宋体"/>
          <w:color w:val="000000"/>
          <w:sz w:val="24"/>
          <w:u w:val="single"/>
        </w:rPr>
        <w:t>18819267406</w:t>
      </w:r>
      <w:r>
        <w:rPr>
          <w:rFonts w:hint="eastAsia" w:ascii="宋体" w:hAnsi="宋体" w:cs="宋体"/>
          <w:color w:val="000000"/>
          <w:sz w:val="24"/>
          <w:u w:val="single"/>
        </w:rPr>
        <w:t xml:space="preserve">      </w:t>
      </w:r>
    </w:p>
    <w:p>
      <w:pPr>
        <w:pStyle w:val="5"/>
        <w:spacing w:line="420" w:lineRule="exact"/>
      </w:pPr>
    </w:p>
    <w:p>
      <w:pPr>
        <w:snapToGrid w:val="0"/>
        <w:spacing w:line="420" w:lineRule="exact"/>
        <w:ind w:firstLine="480" w:firstLineChars="200"/>
        <w:rPr>
          <w:rFonts w:ascii="宋体" w:hAnsi="宋体" w:cs="宋体"/>
          <w:sz w:val="24"/>
          <w:u w:val="single"/>
        </w:rPr>
      </w:pPr>
      <w:r>
        <w:rPr>
          <w:rFonts w:hint="eastAsia" w:ascii="宋体" w:hAnsi="宋体" w:cs="宋体"/>
          <w:sz w:val="24"/>
        </w:rPr>
        <w:t>招标监督机构：</w:t>
      </w:r>
      <w:r>
        <w:rPr>
          <w:rFonts w:hint="eastAsia" w:ascii="宋体" w:hAnsi="宋体" w:cs="宋体"/>
          <w:sz w:val="24"/>
          <w:u w:val="single"/>
        </w:rPr>
        <w:t>广州南沙科金慧科技产业园有限公司</w:t>
      </w:r>
    </w:p>
    <w:p>
      <w:pPr>
        <w:snapToGrid w:val="0"/>
        <w:spacing w:line="420" w:lineRule="exact"/>
        <w:ind w:firstLine="480" w:firstLineChars="200"/>
        <w:rPr>
          <w:rFonts w:ascii="宋体" w:hAnsi="宋体" w:cs="宋体"/>
          <w:sz w:val="24"/>
          <w:u w:val="single"/>
        </w:rPr>
      </w:pPr>
      <w:bookmarkStart w:id="33" w:name="_Toc535938704"/>
      <w:r>
        <w:rPr>
          <w:rFonts w:hint="eastAsia" w:ascii="宋体" w:hAnsi="宋体" w:cs="宋体"/>
          <w:sz w:val="24"/>
        </w:rPr>
        <w:t>联 系 地  址：</w:t>
      </w:r>
      <w:r>
        <w:rPr>
          <w:rFonts w:hint="eastAsia" w:ascii="宋体" w:hAnsi="宋体" w:cs="宋体"/>
          <w:sz w:val="24"/>
          <w:u w:val="single"/>
        </w:rPr>
        <w:t>广州市天河区马场路26号广发证券大厦</w:t>
      </w:r>
    </w:p>
    <w:p>
      <w:pPr>
        <w:snapToGrid w:val="0"/>
        <w:spacing w:line="420" w:lineRule="exact"/>
        <w:ind w:firstLine="480" w:firstLineChars="200"/>
        <w:rPr>
          <w:rFonts w:ascii="宋体" w:hAnsi="宋体" w:cs="宋体"/>
          <w:kern w:val="0"/>
        </w:rPr>
      </w:pPr>
      <w:r>
        <w:rPr>
          <w:rFonts w:hint="eastAsia" w:ascii="宋体" w:hAnsi="宋体" w:cs="宋体"/>
          <w:sz w:val="24"/>
        </w:rPr>
        <w:t>联   系   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sz w:val="24"/>
        </w:rPr>
        <w:t xml:space="preserve">    联系电话：</w:t>
      </w:r>
      <w:r>
        <w:rPr>
          <w:rFonts w:hint="eastAsia" w:ascii="宋体" w:hAnsi="宋体" w:cs="宋体"/>
          <w:color w:val="000000"/>
          <w:sz w:val="24"/>
          <w:u w:val="single"/>
        </w:rPr>
        <w:t xml:space="preserve"> 13632423217       </w:t>
      </w:r>
    </w:p>
    <w:p>
      <w:pPr>
        <w:pageBreakBefore/>
        <w:widowControl/>
        <w:adjustRightInd w:val="0"/>
        <w:snapToGrid w:val="0"/>
        <w:spacing w:line="360" w:lineRule="auto"/>
        <w:outlineLvl w:val="1"/>
        <w:rPr>
          <w:rFonts w:ascii="宋体" w:hAnsi="宋体" w:cs="宋体"/>
          <w:b/>
          <w:kern w:val="0"/>
          <w:sz w:val="28"/>
          <w:szCs w:val="28"/>
        </w:rPr>
      </w:pPr>
      <w:r>
        <w:rPr>
          <w:rFonts w:hint="eastAsia" w:ascii="宋体" w:hAnsi="宋体" w:cs="宋体"/>
          <w:b/>
          <w:kern w:val="0"/>
          <w:sz w:val="28"/>
          <w:szCs w:val="28"/>
        </w:rPr>
        <w:t>附件一</w:t>
      </w:r>
      <w:r>
        <w:rPr>
          <w:rFonts w:ascii="宋体" w:hAnsi="宋体" w:cs="宋体"/>
          <w:b/>
          <w:kern w:val="0"/>
          <w:sz w:val="28"/>
          <w:szCs w:val="28"/>
        </w:rPr>
        <w:t>：</w:t>
      </w:r>
      <w:r>
        <w:rPr>
          <w:rFonts w:hint="eastAsia" w:ascii="宋体" w:hAnsi="宋体" w:cs="宋体"/>
          <w:b/>
          <w:kern w:val="0"/>
          <w:sz w:val="28"/>
          <w:szCs w:val="28"/>
        </w:rPr>
        <w:t>投标人声明</w:t>
      </w:r>
    </w:p>
    <w:p>
      <w:pPr>
        <w:widowControl/>
        <w:snapToGrid w:val="0"/>
        <w:jc w:val="center"/>
        <w:rPr>
          <w:rFonts w:ascii="宋体" w:hAnsi="宋体" w:cs="宋体"/>
          <w:b/>
          <w:bCs/>
          <w:kern w:val="0"/>
          <w:sz w:val="28"/>
          <w:szCs w:val="28"/>
        </w:rPr>
      </w:pPr>
      <w:r>
        <w:rPr>
          <w:rFonts w:hint="eastAsia" w:ascii="宋体" w:hAnsi="宋体" w:cs="宋体"/>
          <w:b/>
          <w:bCs/>
          <w:kern w:val="0"/>
          <w:sz w:val="28"/>
          <w:szCs w:val="28"/>
        </w:rPr>
        <w:t>投标人声明</w:t>
      </w:r>
    </w:p>
    <w:p>
      <w:pPr>
        <w:spacing w:line="430" w:lineRule="exact"/>
        <w:jc w:val="left"/>
        <w:rPr>
          <w:rFonts w:ascii="宋体" w:hAnsi="宋体"/>
          <w:sz w:val="24"/>
          <w:szCs w:val="24"/>
        </w:rPr>
      </w:pPr>
      <w:r>
        <w:rPr>
          <w:rFonts w:hint="eastAsia" w:ascii="宋体" w:hAnsi="宋体"/>
          <w:sz w:val="24"/>
          <w:szCs w:val="24"/>
        </w:rPr>
        <w:t>广州南沙科金慧科技产业园有限公司：</w:t>
      </w:r>
    </w:p>
    <w:p>
      <w:pPr>
        <w:spacing w:line="430" w:lineRule="exact"/>
        <w:ind w:firstLine="629"/>
        <w:jc w:val="left"/>
        <w:rPr>
          <w:rFonts w:ascii="宋体" w:hAnsi="宋体"/>
          <w:sz w:val="24"/>
          <w:szCs w:val="24"/>
        </w:rPr>
      </w:pPr>
      <w:r>
        <w:rPr>
          <w:rFonts w:hint="eastAsia" w:ascii="宋体" w:hAnsi="宋体"/>
          <w:sz w:val="24"/>
          <w:szCs w:val="24"/>
        </w:rPr>
        <w:t>本公司就参加</w:t>
      </w:r>
      <w:r>
        <w:rPr>
          <w:rFonts w:hint="eastAsia" w:ascii="宋体" w:hAnsi="宋体"/>
          <w:sz w:val="24"/>
          <w:szCs w:val="24"/>
          <w:u w:val="single"/>
        </w:rPr>
        <w:t xml:space="preserve">              </w:t>
      </w:r>
      <w:r>
        <w:rPr>
          <w:rFonts w:hint="eastAsia" w:ascii="宋体" w:hAnsi="宋体"/>
          <w:sz w:val="24"/>
          <w:szCs w:val="24"/>
        </w:rPr>
        <w:t>投标工作，作出郑重声明：</w:t>
      </w:r>
    </w:p>
    <w:p>
      <w:pPr>
        <w:spacing w:line="430" w:lineRule="exact"/>
        <w:ind w:firstLine="629"/>
        <w:jc w:val="left"/>
        <w:rPr>
          <w:rFonts w:ascii="宋体" w:hAnsi="宋体"/>
          <w:sz w:val="24"/>
          <w:szCs w:val="24"/>
        </w:rPr>
      </w:pPr>
      <w:r>
        <w:rPr>
          <w:rFonts w:hint="eastAsia" w:ascii="宋体" w:hAnsi="宋体"/>
          <w:sz w:val="24"/>
          <w:szCs w:val="24"/>
        </w:rPr>
        <w:t>一、本公司保证投标登记材料及其后提供的一切材料都是真实的。</w:t>
      </w:r>
      <w:r>
        <w:rPr>
          <w:rFonts w:hint="eastAsia" w:ascii="宋体" w:hAnsi="宋体"/>
          <w:b/>
          <w:bCs/>
          <w:sz w:val="24"/>
          <w:szCs w:val="24"/>
        </w:rPr>
        <w:t>如我司成为本项目中标候选人，我司同意并授权招标人将我司投标文件商务部分的人员、业绩、奖项等资料进行公开。</w:t>
      </w:r>
    </w:p>
    <w:p>
      <w:pPr>
        <w:spacing w:line="430" w:lineRule="exact"/>
        <w:ind w:firstLine="629"/>
        <w:jc w:val="left"/>
        <w:rPr>
          <w:rFonts w:ascii="宋体" w:hAnsi="宋体"/>
          <w:sz w:val="24"/>
          <w:szCs w:val="24"/>
        </w:rPr>
      </w:pPr>
      <w:r>
        <w:rPr>
          <w:rFonts w:hint="eastAsia" w:ascii="宋体" w:hAnsi="宋体"/>
          <w:sz w:val="24"/>
          <w:szCs w:val="24"/>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pPr>
        <w:spacing w:line="430" w:lineRule="exact"/>
        <w:ind w:firstLine="629"/>
        <w:jc w:val="left"/>
        <w:rPr>
          <w:rFonts w:ascii="宋体" w:hAnsi="宋体"/>
          <w:sz w:val="24"/>
          <w:szCs w:val="24"/>
        </w:rPr>
      </w:pPr>
      <w:r>
        <w:rPr>
          <w:rFonts w:hint="eastAsia" w:ascii="宋体" w:hAnsi="宋体"/>
          <w:sz w:val="24"/>
          <w:szCs w:val="24"/>
        </w:rPr>
        <w:t>三、本公司不存在招标文件第二章投标人须知第1.4.3项所规定的任何一种情形。</w:t>
      </w:r>
    </w:p>
    <w:p>
      <w:pPr>
        <w:spacing w:line="430" w:lineRule="exact"/>
        <w:ind w:firstLine="629"/>
        <w:jc w:val="left"/>
        <w:rPr>
          <w:rFonts w:ascii="宋体" w:hAnsi="宋体"/>
          <w:sz w:val="24"/>
          <w:szCs w:val="24"/>
        </w:rPr>
      </w:pPr>
      <w:r>
        <w:rPr>
          <w:rFonts w:hint="eastAsia" w:ascii="宋体" w:hAnsi="宋体"/>
          <w:sz w:val="24"/>
          <w:szCs w:val="24"/>
        </w:rPr>
        <w:t>四、本公司及其有隶属关系的机构，没有参加本项目招标文件的编写工作；本公司与本次招标的招标代理机构没有隶属关系或其他利害关系；</w:t>
      </w:r>
      <w:r>
        <w:rPr>
          <w:rFonts w:hint="eastAsia" w:ascii="宋体" w:hAnsi="宋体"/>
          <w:b/>
          <w:sz w:val="24"/>
          <w:szCs w:val="24"/>
        </w:rPr>
        <w:t>本公司与本工程的承包单位以及建筑材料、建筑构配件和设备供应单位没有隶属关系或其他利害关系。</w:t>
      </w:r>
    </w:p>
    <w:p>
      <w:pPr>
        <w:spacing w:line="430" w:lineRule="exact"/>
        <w:ind w:firstLine="629"/>
        <w:jc w:val="left"/>
        <w:rPr>
          <w:rFonts w:ascii="宋体" w:hAnsi="宋体"/>
          <w:sz w:val="24"/>
          <w:szCs w:val="24"/>
        </w:rPr>
      </w:pPr>
      <w:r>
        <w:rPr>
          <w:rFonts w:hint="eastAsia" w:ascii="宋体" w:hAnsi="宋体"/>
          <w:sz w:val="24"/>
          <w:szCs w:val="24"/>
        </w:rPr>
        <w:t>五、本公司承诺，中标后严格执行安全生产相关管理规定。</w:t>
      </w:r>
    </w:p>
    <w:p>
      <w:pPr>
        <w:spacing w:line="430" w:lineRule="exact"/>
        <w:ind w:firstLine="629"/>
        <w:jc w:val="left"/>
        <w:rPr>
          <w:rFonts w:ascii="宋体" w:hAnsi="宋体"/>
          <w:sz w:val="24"/>
          <w:szCs w:val="24"/>
        </w:rPr>
      </w:pPr>
      <w:r>
        <w:rPr>
          <w:rFonts w:hint="eastAsia" w:ascii="宋体" w:hAnsi="宋体"/>
          <w:sz w:val="24"/>
          <w:szCs w:val="24"/>
        </w:rPr>
        <w:t>六、本公司承诺，如我司中标，我司将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pPr>
        <w:spacing w:line="430" w:lineRule="exact"/>
        <w:ind w:firstLine="629"/>
        <w:rPr>
          <w:rFonts w:ascii="宋体" w:hAnsi="宋体"/>
          <w:b/>
          <w:kern w:val="0"/>
          <w:sz w:val="24"/>
          <w:szCs w:val="24"/>
        </w:rPr>
      </w:pPr>
      <w:r>
        <w:rPr>
          <w:rFonts w:hint="eastAsia" w:ascii="宋体" w:hAnsi="宋体"/>
          <w:b/>
          <w:kern w:val="0"/>
          <w:sz w:val="24"/>
          <w:szCs w:val="24"/>
        </w:rPr>
        <w:t>七、与本公司单位负责人为同一人或者与本公司存在控股、管理关系的其他单位包括：</w:t>
      </w:r>
      <w:r>
        <w:rPr>
          <w:rFonts w:hint="eastAsia" w:ascii="宋体" w:hAnsi="宋体"/>
          <w:b/>
          <w:kern w:val="0"/>
          <w:sz w:val="24"/>
          <w:szCs w:val="24"/>
          <w:u w:val="single"/>
        </w:rPr>
        <w:t xml:space="preserve">                       </w:t>
      </w:r>
      <w:r>
        <w:rPr>
          <w:rFonts w:hint="eastAsia" w:ascii="宋体" w:hAnsi="宋体"/>
          <w:b/>
          <w:kern w:val="0"/>
          <w:sz w:val="24"/>
          <w:szCs w:val="24"/>
        </w:rPr>
        <w:t>。（注：本条由投标人如实填写，如有，应列出全部满足招标公告资质要求的相关单位的名称；如无，则填写“无”。）</w:t>
      </w:r>
    </w:p>
    <w:p>
      <w:pPr>
        <w:spacing w:line="430" w:lineRule="exact"/>
        <w:ind w:firstLine="629"/>
        <w:jc w:val="left"/>
        <w:rPr>
          <w:rFonts w:ascii="宋体" w:hAnsi="宋体"/>
          <w:sz w:val="24"/>
          <w:szCs w:val="24"/>
        </w:rPr>
      </w:pPr>
      <w:r>
        <w:rPr>
          <w:rFonts w:hint="eastAsia" w:ascii="宋体" w:hAnsi="宋体"/>
          <w:sz w:val="24"/>
          <w:szCs w:val="24"/>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spacing w:line="430" w:lineRule="exact"/>
        <w:ind w:firstLine="629"/>
        <w:jc w:val="left"/>
        <w:rPr>
          <w:rFonts w:ascii="宋体" w:hAnsi="宋体"/>
          <w:sz w:val="24"/>
          <w:szCs w:val="24"/>
        </w:rPr>
      </w:pPr>
      <w:r>
        <w:rPr>
          <w:rFonts w:hint="eastAsia" w:ascii="宋体" w:hAnsi="宋体"/>
          <w:sz w:val="24"/>
          <w:szCs w:val="24"/>
        </w:rPr>
        <w:t>特此声明。</w:t>
      </w:r>
    </w:p>
    <w:p>
      <w:pPr>
        <w:snapToGrid w:val="0"/>
        <w:spacing w:line="430" w:lineRule="exact"/>
        <w:ind w:firstLine="4370" w:firstLineChars="1821"/>
        <w:rPr>
          <w:rFonts w:ascii="宋体" w:hAnsi="宋体" w:cs="宋体"/>
          <w:sz w:val="24"/>
          <w:szCs w:val="24"/>
        </w:rPr>
      </w:pPr>
      <w:r>
        <w:rPr>
          <w:rFonts w:hint="eastAsia" w:ascii="宋体" w:hAnsi="宋体" w:cs="宋体"/>
          <w:sz w:val="24"/>
          <w:szCs w:val="24"/>
        </w:rPr>
        <w:t>声明企业：            （企业公章）</w:t>
      </w:r>
    </w:p>
    <w:p>
      <w:pPr>
        <w:snapToGrid w:val="0"/>
        <w:spacing w:line="430" w:lineRule="exact"/>
        <w:ind w:firstLine="4370" w:firstLineChars="1821"/>
        <w:rPr>
          <w:rFonts w:ascii="宋体" w:hAnsi="宋体" w:cs="宋体"/>
          <w:sz w:val="24"/>
          <w:szCs w:val="24"/>
        </w:rPr>
      </w:pPr>
      <w:r>
        <w:rPr>
          <w:rFonts w:hint="eastAsia" w:ascii="宋体" w:hAnsi="宋体" w:cs="宋体"/>
          <w:sz w:val="24"/>
          <w:szCs w:val="24"/>
        </w:rPr>
        <w:t>法定代表人</w:t>
      </w:r>
      <w:r>
        <w:rPr>
          <w:rFonts w:hint="eastAsia" w:ascii="宋体" w:hAnsi="宋体"/>
          <w:spacing w:val="18"/>
          <w:sz w:val="24"/>
          <w:szCs w:val="24"/>
        </w:rPr>
        <w:t>（签名或盖章）</w:t>
      </w:r>
      <w:r>
        <w:rPr>
          <w:rFonts w:hint="eastAsia" w:ascii="宋体" w:hAnsi="宋体" w:cs="宋体"/>
          <w:sz w:val="24"/>
          <w:szCs w:val="24"/>
        </w:rPr>
        <w:t>：</w:t>
      </w:r>
    </w:p>
    <w:p>
      <w:pPr>
        <w:snapToGrid w:val="0"/>
        <w:spacing w:line="430" w:lineRule="exact"/>
        <w:ind w:firstLine="4370" w:firstLineChars="1821"/>
        <w:rPr>
          <w:rFonts w:ascii="宋体" w:hAnsi="宋体" w:cs="宋体"/>
          <w:sz w:val="24"/>
          <w:szCs w:val="24"/>
        </w:rPr>
      </w:pPr>
      <w:r>
        <w:rPr>
          <w:rFonts w:hint="eastAsia" w:ascii="宋体" w:hAnsi="宋体" w:cs="宋体"/>
          <w:sz w:val="24"/>
          <w:szCs w:val="24"/>
        </w:rPr>
        <w:t>项目负责人（签名</w:t>
      </w:r>
      <w:r>
        <w:rPr>
          <w:rFonts w:hint="eastAsia" w:ascii="宋体" w:hAnsi="宋体"/>
          <w:spacing w:val="18"/>
          <w:sz w:val="24"/>
          <w:szCs w:val="24"/>
        </w:rPr>
        <w:t>或盖章</w:t>
      </w:r>
      <w:r>
        <w:rPr>
          <w:rFonts w:hint="eastAsia" w:ascii="宋体" w:hAnsi="宋体" w:cs="宋体"/>
          <w:sz w:val="24"/>
          <w:szCs w:val="24"/>
        </w:rPr>
        <w:t>）：</w:t>
      </w:r>
    </w:p>
    <w:p>
      <w:pPr>
        <w:snapToGrid w:val="0"/>
        <w:spacing w:line="430" w:lineRule="exact"/>
        <w:ind w:firstLine="4370" w:firstLineChars="1821"/>
        <w:rPr>
          <w:rFonts w:ascii="宋体" w:hAnsi="宋体" w:cs="宋体"/>
          <w:sz w:val="24"/>
          <w:szCs w:val="24"/>
        </w:rPr>
      </w:pPr>
      <w:r>
        <w:rPr>
          <w:rFonts w:hint="eastAsia" w:ascii="宋体" w:hAnsi="宋体" w:cs="宋体"/>
          <w:sz w:val="24"/>
          <w:szCs w:val="24"/>
        </w:rPr>
        <w:t>年   月   日</w:t>
      </w:r>
      <w:bookmarkEnd w:id="33"/>
    </w:p>
    <w:sectPr>
      <w:footerReference r:id="rId3" w:type="default"/>
      <w:pgSz w:w="11906" w:h="16838"/>
      <w:pgMar w:top="1440" w:right="1134" w:bottom="1440" w:left="163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7705" cy="147955"/>
              <wp:effectExtent l="0" t="0" r="0" b="0"/>
              <wp:wrapNone/>
              <wp:docPr id="13533510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7705" cy="147955"/>
                      </a:xfrm>
                      <a:prstGeom prst="rect">
                        <a:avLst/>
                      </a:prstGeom>
                      <a:noFill/>
                      <a:ln>
                        <a:noFill/>
                      </a:ln>
                    </wps:spPr>
                    <wps:txbx>
                      <w:txbxContent>
                        <w:p>
                          <w:pPr>
                            <w:pStyle w:val="7"/>
                          </w:pPr>
                          <w:r>
                            <w:rPr>
                              <w:rFonts w:hint="eastAsia"/>
                            </w:rPr>
                            <w:t>第</w:t>
                          </w:r>
                          <w:r>
                            <w:fldChar w:fldCharType="begin"/>
                          </w:r>
                          <w:r>
                            <w:instrText xml:space="preserve"> PAGE  \* MERGEFORMAT </w:instrText>
                          </w:r>
                          <w:r>
                            <w:fldChar w:fldCharType="separate"/>
                          </w:r>
                          <w:r>
                            <w:t>3</w:t>
                          </w:r>
                          <w:r>
                            <w:fldChar w:fldCharType="end"/>
                          </w:r>
                          <w:r>
                            <w:rPr>
                              <w:rFonts w:hint="eastAsia"/>
                            </w:rPr>
                            <w:t>页 共6页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54.15pt;mso-position-horizontal:center;mso-position-horizontal-relative:margin;mso-wrap-style:none;z-index:251659264;mso-width-relative:page;mso-height-relative:page;" filled="f" stroked="f" coordsize="21600,21600" o:gfxdata="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z/pDbRAAAABAEAAA8AAAAAAAAAAQAgAAAA&#10;IgAAAGRycy9kb3ducmV2LnhtbFBLAQIUABQAAAAIAIdO4kAG8jOiEgIAAAsEAAAOAAAAAAAAAAEA&#10;IAAAACABAABkcnMvZTJvRG9jLnhtbFBLBQYAAAAABgAGAFkBAACkBQAAAAA=&#10;">
              <v:fill on="f" focussize="0,0"/>
              <v:stroke on="f"/>
              <v:imagedata o:title=""/>
              <o:lock v:ext="edit" aspectratio="f"/>
              <v:textbox inset="0mm,0mm,0mm,0mm" style="mso-fit-shape-to-text:t;">
                <w:txbxContent>
                  <w:p>
                    <w:pPr>
                      <w:pStyle w:val="7"/>
                    </w:pPr>
                    <w:r>
                      <w:rPr>
                        <w:rFonts w:hint="eastAsia"/>
                      </w:rPr>
                      <w:t>第</w:t>
                    </w:r>
                    <w:r>
                      <w:fldChar w:fldCharType="begin"/>
                    </w:r>
                    <w:r>
                      <w:instrText xml:space="preserve"> PAGE  \* MERGEFORMAT </w:instrText>
                    </w:r>
                    <w:r>
                      <w:fldChar w:fldCharType="separate"/>
                    </w:r>
                    <w:r>
                      <w:t>3</w:t>
                    </w:r>
                    <w:r>
                      <w:fldChar w:fldCharType="end"/>
                    </w:r>
                    <w:r>
                      <w:rPr>
                        <w:rFonts w:hint="eastAsia"/>
                      </w:rPr>
                      <w:t>页 共6页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0C5B"/>
    <w:multiLevelType w:val="singleLevel"/>
    <w:tmpl w:val="5B700C5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NmMwMTkyY2FmMzAwM2UxOGFkZGQ4YjJjNGU1M2YifQ=="/>
    <w:docVar w:name="KSO_WPS_MARK_KEY" w:val="acf1c6f1-a12c-4e68-9feb-1777ba701db4"/>
  </w:docVars>
  <w:rsids>
    <w:rsidRoot w:val="00880AD3"/>
    <w:rsid w:val="00005333"/>
    <w:rsid w:val="00014309"/>
    <w:rsid w:val="00016CB0"/>
    <w:rsid w:val="00017283"/>
    <w:rsid w:val="000215F5"/>
    <w:rsid w:val="00021BBC"/>
    <w:rsid w:val="00030EBE"/>
    <w:rsid w:val="00091D44"/>
    <w:rsid w:val="00092236"/>
    <w:rsid w:val="000A165D"/>
    <w:rsid w:val="000A6770"/>
    <w:rsid w:val="000B35D2"/>
    <w:rsid w:val="000C4047"/>
    <w:rsid w:val="000E4A6E"/>
    <w:rsid w:val="000F0204"/>
    <w:rsid w:val="000F307F"/>
    <w:rsid w:val="000F6E76"/>
    <w:rsid w:val="001102BB"/>
    <w:rsid w:val="00113AB5"/>
    <w:rsid w:val="00132BC4"/>
    <w:rsid w:val="00140FCC"/>
    <w:rsid w:val="00143185"/>
    <w:rsid w:val="00143C72"/>
    <w:rsid w:val="001747A1"/>
    <w:rsid w:val="00182AC4"/>
    <w:rsid w:val="0019349B"/>
    <w:rsid w:val="001A473E"/>
    <w:rsid w:val="001C07DA"/>
    <w:rsid w:val="001C0A5F"/>
    <w:rsid w:val="001C150D"/>
    <w:rsid w:val="001C21E1"/>
    <w:rsid w:val="001C6F12"/>
    <w:rsid w:val="001C779F"/>
    <w:rsid w:val="001D15CB"/>
    <w:rsid w:val="001D54DE"/>
    <w:rsid w:val="001D7532"/>
    <w:rsid w:val="001E6C5E"/>
    <w:rsid w:val="001E780D"/>
    <w:rsid w:val="001F1961"/>
    <w:rsid w:val="00216CEC"/>
    <w:rsid w:val="00220976"/>
    <w:rsid w:val="00240BC5"/>
    <w:rsid w:val="00242301"/>
    <w:rsid w:val="00252972"/>
    <w:rsid w:val="00253C87"/>
    <w:rsid w:val="0028252E"/>
    <w:rsid w:val="002B672B"/>
    <w:rsid w:val="002C2508"/>
    <w:rsid w:val="002F5BA2"/>
    <w:rsid w:val="003113D4"/>
    <w:rsid w:val="00311FE8"/>
    <w:rsid w:val="003122BB"/>
    <w:rsid w:val="0031265F"/>
    <w:rsid w:val="00325C38"/>
    <w:rsid w:val="00327350"/>
    <w:rsid w:val="00340B91"/>
    <w:rsid w:val="0034253D"/>
    <w:rsid w:val="003449BE"/>
    <w:rsid w:val="00344F47"/>
    <w:rsid w:val="00347851"/>
    <w:rsid w:val="003549BF"/>
    <w:rsid w:val="003574C8"/>
    <w:rsid w:val="00371469"/>
    <w:rsid w:val="00373138"/>
    <w:rsid w:val="00374135"/>
    <w:rsid w:val="00377196"/>
    <w:rsid w:val="00393A36"/>
    <w:rsid w:val="00397332"/>
    <w:rsid w:val="00397A6E"/>
    <w:rsid w:val="003D3809"/>
    <w:rsid w:val="003F6814"/>
    <w:rsid w:val="00405D92"/>
    <w:rsid w:val="00413683"/>
    <w:rsid w:val="00414975"/>
    <w:rsid w:val="004208E8"/>
    <w:rsid w:val="00421DC5"/>
    <w:rsid w:val="00427EC2"/>
    <w:rsid w:val="004409A3"/>
    <w:rsid w:val="004447B9"/>
    <w:rsid w:val="00475BF0"/>
    <w:rsid w:val="00485AFC"/>
    <w:rsid w:val="00496FCA"/>
    <w:rsid w:val="004A2DF1"/>
    <w:rsid w:val="004B123D"/>
    <w:rsid w:val="004B5BA2"/>
    <w:rsid w:val="004C409D"/>
    <w:rsid w:val="004C4A9E"/>
    <w:rsid w:val="004D0E2F"/>
    <w:rsid w:val="004E19ED"/>
    <w:rsid w:val="005009D0"/>
    <w:rsid w:val="005027B1"/>
    <w:rsid w:val="00503AD5"/>
    <w:rsid w:val="00505A6E"/>
    <w:rsid w:val="005064FF"/>
    <w:rsid w:val="00507B84"/>
    <w:rsid w:val="00525A7C"/>
    <w:rsid w:val="00537BE7"/>
    <w:rsid w:val="00537D8F"/>
    <w:rsid w:val="005719D3"/>
    <w:rsid w:val="00571F25"/>
    <w:rsid w:val="00582F21"/>
    <w:rsid w:val="005908F1"/>
    <w:rsid w:val="005B0010"/>
    <w:rsid w:val="005D795D"/>
    <w:rsid w:val="005E2FE2"/>
    <w:rsid w:val="005F7295"/>
    <w:rsid w:val="006127F4"/>
    <w:rsid w:val="00621462"/>
    <w:rsid w:val="006418FB"/>
    <w:rsid w:val="00644AB6"/>
    <w:rsid w:val="00646F08"/>
    <w:rsid w:val="0066160E"/>
    <w:rsid w:val="00690EED"/>
    <w:rsid w:val="006A5D4E"/>
    <w:rsid w:val="006E5BC8"/>
    <w:rsid w:val="006F2890"/>
    <w:rsid w:val="006F69B0"/>
    <w:rsid w:val="0070439B"/>
    <w:rsid w:val="007325AB"/>
    <w:rsid w:val="00743AB4"/>
    <w:rsid w:val="007703FA"/>
    <w:rsid w:val="007A5AB4"/>
    <w:rsid w:val="007B2FDF"/>
    <w:rsid w:val="007C0802"/>
    <w:rsid w:val="007C6DE5"/>
    <w:rsid w:val="007E2325"/>
    <w:rsid w:val="007E6EB2"/>
    <w:rsid w:val="007F07BC"/>
    <w:rsid w:val="007F0DF9"/>
    <w:rsid w:val="00805212"/>
    <w:rsid w:val="008119E9"/>
    <w:rsid w:val="00814089"/>
    <w:rsid w:val="00841483"/>
    <w:rsid w:val="00850EF2"/>
    <w:rsid w:val="00851216"/>
    <w:rsid w:val="008552A6"/>
    <w:rsid w:val="00855C66"/>
    <w:rsid w:val="008620E8"/>
    <w:rsid w:val="00862C6E"/>
    <w:rsid w:val="00870D95"/>
    <w:rsid w:val="00871540"/>
    <w:rsid w:val="00875A4D"/>
    <w:rsid w:val="00880AD3"/>
    <w:rsid w:val="008C5F80"/>
    <w:rsid w:val="008D08A0"/>
    <w:rsid w:val="008D383A"/>
    <w:rsid w:val="008D4018"/>
    <w:rsid w:val="008E4828"/>
    <w:rsid w:val="008E7C4A"/>
    <w:rsid w:val="008F1C91"/>
    <w:rsid w:val="008F68F7"/>
    <w:rsid w:val="00901DC7"/>
    <w:rsid w:val="00902853"/>
    <w:rsid w:val="009038A4"/>
    <w:rsid w:val="009146D0"/>
    <w:rsid w:val="00922CD2"/>
    <w:rsid w:val="009270D3"/>
    <w:rsid w:val="00937BEE"/>
    <w:rsid w:val="00942DD7"/>
    <w:rsid w:val="00946BD6"/>
    <w:rsid w:val="0095333D"/>
    <w:rsid w:val="00954086"/>
    <w:rsid w:val="009569F7"/>
    <w:rsid w:val="009778B5"/>
    <w:rsid w:val="009819FF"/>
    <w:rsid w:val="009935AD"/>
    <w:rsid w:val="009B5144"/>
    <w:rsid w:val="009B7CBC"/>
    <w:rsid w:val="009C76D4"/>
    <w:rsid w:val="009D41E0"/>
    <w:rsid w:val="009E66C0"/>
    <w:rsid w:val="00A13EDC"/>
    <w:rsid w:val="00A210B6"/>
    <w:rsid w:val="00A34A86"/>
    <w:rsid w:val="00A4388E"/>
    <w:rsid w:val="00A72D0D"/>
    <w:rsid w:val="00A73B93"/>
    <w:rsid w:val="00A87119"/>
    <w:rsid w:val="00A873D0"/>
    <w:rsid w:val="00A902A6"/>
    <w:rsid w:val="00AA0B8E"/>
    <w:rsid w:val="00AA429D"/>
    <w:rsid w:val="00AA5B0F"/>
    <w:rsid w:val="00AC3376"/>
    <w:rsid w:val="00AE499D"/>
    <w:rsid w:val="00AF7B6D"/>
    <w:rsid w:val="00B0180E"/>
    <w:rsid w:val="00B269AE"/>
    <w:rsid w:val="00B42E4A"/>
    <w:rsid w:val="00B47086"/>
    <w:rsid w:val="00B647E0"/>
    <w:rsid w:val="00B73417"/>
    <w:rsid w:val="00B94C17"/>
    <w:rsid w:val="00BA3E3F"/>
    <w:rsid w:val="00BB38C2"/>
    <w:rsid w:val="00BB4763"/>
    <w:rsid w:val="00BB6F8A"/>
    <w:rsid w:val="00BD4C2D"/>
    <w:rsid w:val="00BE0879"/>
    <w:rsid w:val="00BE0B87"/>
    <w:rsid w:val="00BE5EB2"/>
    <w:rsid w:val="00C10D5D"/>
    <w:rsid w:val="00C40023"/>
    <w:rsid w:val="00C64B5F"/>
    <w:rsid w:val="00C751A9"/>
    <w:rsid w:val="00C911BF"/>
    <w:rsid w:val="00CC06B0"/>
    <w:rsid w:val="00CC1748"/>
    <w:rsid w:val="00CC3FC1"/>
    <w:rsid w:val="00CD36FC"/>
    <w:rsid w:val="00CE0B5C"/>
    <w:rsid w:val="00CE5438"/>
    <w:rsid w:val="00CF19EE"/>
    <w:rsid w:val="00D00083"/>
    <w:rsid w:val="00D134AC"/>
    <w:rsid w:val="00D14285"/>
    <w:rsid w:val="00D16357"/>
    <w:rsid w:val="00D17C33"/>
    <w:rsid w:val="00D304B9"/>
    <w:rsid w:val="00D3120D"/>
    <w:rsid w:val="00D45B93"/>
    <w:rsid w:val="00D571B3"/>
    <w:rsid w:val="00D90FAC"/>
    <w:rsid w:val="00DA7F47"/>
    <w:rsid w:val="00DC16C1"/>
    <w:rsid w:val="00DD1089"/>
    <w:rsid w:val="00DD2B62"/>
    <w:rsid w:val="00DD705A"/>
    <w:rsid w:val="00DE3DD0"/>
    <w:rsid w:val="00E11005"/>
    <w:rsid w:val="00E27DC7"/>
    <w:rsid w:val="00E30010"/>
    <w:rsid w:val="00E31424"/>
    <w:rsid w:val="00E334B9"/>
    <w:rsid w:val="00E45FF0"/>
    <w:rsid w:val="00E56DE6"/>
    <w:rsid w:val="00E67D10"/>
    <w:rsid w:val="00E8144B"/>
    <w:rsid w:val="00E82C12"/>
    <w:rsid w:val="00E92D96"/>
    <w:rsid w:val="00E93AB3"/>
    <w:rsid w:val="00EA1CF9"/>
    <w:rsid w:val="00EB0672"/>
    <w:rsid w:val="00ED64A9"/>
    <w:rsid w:val="00ED770C"/>
    <w:rsid w:val="00EE45F0"/>
    <w:rsid w:val="00EF7EE5"/>
    <w:rsid w:val="00F16834"/>
    <w:rsid w:val="00F244E8"/>
    <w:rsid w:val="00F27470"/>
    <w:rsid w:val="00F37064"/>
    <w:rsid w:val="00F37C37"/>
    <w:rsid w:val="00F40A81"/>
    <w:rsid w:val="00F47739"/>
    <w:rsid w:val="00F534A6"/>
    <w:rsid w:val="00F54B7F"/>
    <w:rsid w:val="00F6770A"/>
    <w:rsid w:val="00F70538"/>
    <w:rsid w:val="00F77BEA"/>
    <w:rsid w:val="00F90BCB"/>
    <w:rsid w:val="00FD10A5"/>
    <w:rsid w:val="00FD1AC7"/>
    <w:rsid w:val="00FD4F14"/>
    <w:rsid w:val="00FD53F0"/>
    <w:rsid w:val="00FD6B1F"/>
    <w:rsid w:val="00FE7CDB"/>
    <w:rsid w:val="00FF00D1"/>
    <w:rsid w:val="00FF0EF2"/>
    <w:rsid w:val="00FF4615"/>
    <w:rsid w:val="029F2712"/>
    <w:rsid w:val="03AD0608"/>
    <w:rsid w:val="041A5348"/>
    <w:rsid w:val="065C63D1"/>
    <w:rsid w:val="090E3FCC"/>
    <w:rsid w:val="0A6A5F69"/>
    <w:rsid w:val="0CE150E5"/>
    <w:rsid w:val="0D69509C"/>
    <w:rsid w:val="0F3874BC"/>
    <w:rsid w:val="10A30E10"/>
    <w:rsid w:val="11EC4E8F"/>
    <w:rsid w:val="12783BB0"/>
    <w:rsid w:val="13105CCD"/>
    <w:rsid w:val="1325565B"/>
    <w:rsid w:val="134D5A08"/>
    <w:rsid w:val="13A3483D"/>
    <w:rsid w:val="13C00D94"/>
    <w:rsid w:val="153C324C"/>
    <w:rsid w:val="167D4675"/>
    <w:rsid w:val="171016AD"/>
    <w:rsid w:val="171E06B4"/>
    <w:rsid w:val="185E4292"/>
    <w:rsid w:val="18642F52"/>
    <w:rsid w:val="191F1833"/>
    <w:rsid w:val="19A87732"/>
    <w:rsid w:val="1D2B0BB1"/>
    <w:rsid w:val="1D316E0D"/>
    <w:rsid w:val="1E201722"/>
    <w:rsid w:val="1F26147D"/>
    <w:rsid w:val="1FF317C8"/>
    <w:rsid w:val="238A01BC"/>
    <w:rsid w:val="23B90DDD"/>
    <w:rsid w:val="26B4104E"/>
    <w:rsid w:val="27860614"/>
    <w:rsid w:val="28187A8F"/>
    <w:rsid w:val="287E2C7B"/>
    <w:rsid w:val="2A4C1FD5"/>
    <w:rsid w:val="2A7919AB"/>
    <w:rsid w:val="2A8645DA"/>
    <w:rsid w:val="2B2E2042"/>
    <w:rsid w:val="2BFC38B4"/>
    <w:rsid w:val="2E21243A"/>
    <w:rsid w:val="30225D47"/>
    <w:rsid w:val="302D4B96"/>
    <w:rsid w:val="30942E90"/>
    <w:rsid w:val="356029C0"/>
    <w:rsid w:val="356106C9"/>
    <w:rsid w:val="36A76A52"/>
    <w:rsid w:val="381E5D81"/>
    <w:rsid w:val="393E6C5C"/>
    <w:rsid w:val="3AD41EAD"/>
    <w:rsid w:val="3B641312"/>
    <w:rsid w:val="3B82403C"/>
    <w:rsid w:val="3BE243F9"/>
    <w:rsid w:val="3DB90E7F"/>
    <w:rsid w:val="3DCA7D96"/>
    <w:rsid w:val="3DD34B12"/>
    <w:rsid w:val="3E9D7651"/>
    <w:rsid w:val="3F0729F8"/>
    <w:rsid w:val="41E415FA"/>
    <w:rsid w:val="41EF4B40"/>
    <w:rsid w:val="44E77FD3"/>
    <w:rsid w:val="45C87D8E"/>
    <w:rsid w:val="46E51162"/>
    <w:rsid w:val="48B329A7"/>
    <w:rsid w:val="4A155ED7"/>
    <w:rsid w:val="4A464A04"/>
    <w:rsid w:val="4AFD3735"/>
    <w:rsid w:val="4B69737A"/>
    <w:rsid w:val="4CF10584"/>
    <w:rsid w:val="4E6704EE"/>
    <w:rsid w:val="4EF33D31"/>
    <w:rsid w:val="50004556"/>
    <w:rsid w:val="5004184F"/>
    <w:rsid w:val="505A4BB7"/>
    <w:rsid w:val="50C52C21"/>
    <w:rsid w:val="539F0DA9"/>
    <w:rsid w:val="54790B80"/>
    <w:rsid w:val="54FB7E6D"/>
    <w:rsid w:val="55155460"/>
    <w:rsid w:val="58821B74"/>
    <w:rsid w:val="594937B1"/>
    <w:rsid w:val="5AAD26FE"/>
    <w:rsid w:val="5B5D10B8"/>
    <w:rsid w:val="5D3F0928"/>
    <w:rsid w:val="5E2C05BD"/>
    <w:rsid w:val="5E953B7E"/>
    <w:rsid w:val="5F465910"/>
    <w:rsid w:val="60DE41D8"/>
    <w:rsid w:val="6243467C"/>
    <w:rsid w:val="62C215CB"/>
    <w:rsid w:val="6347570E"/>
    <w:rsid w:val="63E91BB5"/>
    <w:rsid w:val="65F52BFB"/>
    <w:rsid w:val="66346FEB"/>
    <w:rsid w:val="6AB563A6"/>
    <w:rsid w:val="6CA60B2F"/>
    <w:rsid w:val="6DA4014E"/>
    <w:rsid w:val="6E646DD5"/>
    <w:rsid w:val="70C238FD"/>
    <w:rsid w:val="70C34A85"/>
    <w:rsid w:val="717D3F29"/>
    <w:rsid w:val="72F27A76"/>
    <w:rsid w:val="72F310C9"/>
    <w:rsid w:val="73640C46"/>
    <w:rsid w:val="739321C3"/>
    <w:rsid w:val="73D368CA"/>
    <w:rsid w:val="749906CA"/>
    <w:rsid w:val="75BF7AEA"/>
    <w:rsid w:val="762810FD"/>
    <w:rsid w:val="78520497"/>
    <w:rsid w:val="7904248A"/>
    <w:rsid w:val="79880BFD"/>
    <w:rsid w:val="7A914D19"/>
    <w:rsid w:val="7AF374D4"/>
    <w:rsid w:val="7CB8345A"/>
    <w:rsid w:val="7CCF6A5F"/>
    <w:rsid w:val="7D92399B"/>
    <w:rsid w:val="7E4C37BE"/>
    <w:rsid w:val="7E9065EC"/>
    <w:rsid w:val="7EB3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7"/>
    <w:unhideWhenUsed/>
    <w:qFormat/>
    <w:uiPriority w:val="99"/>
    <w:pPr>
      <w:jc w:val="left"/>
    </w:pPr>
  </w:style>
  <w:style w:type="paragraph" w:styleId="4">
    <w:name w:val="Body Text"/>
    <w:basedOn w:val="1"/>
    <w:qFormat/>
    <w:uiPriority w:val="0"/>
    <w:pPr>
      <w:spacing w:after="120"/>
    </w:pPr>
    <w:rPr>
      <w:szCs w:val="24"/>
    </w:rPr>
  </w:style>
  <w:style w:type="paragraph" w:styleId="5">
    <w:name w:val="Plain Text"/>
    <w:basedOn w:val="1"/>
    <w:next w:val="1"/>
    <w:qFormat/>
    <w:uiPriority w:val="99"/>
    <w:rPr>
      <w:rFonts w:ascii="宋体" w:hAnsi="Courier New"/>
      <w:szCs w:val="20"/>
    </w:r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itle"/>
    <w:basedOn w:val="1"/>
    <w:next w:val="1"/>
    <w:qFormat/>
    <w:uiPriority w:val="10"/>
    <w:pPr>
      <w:spacing w:before="240" w:after="60"/>
      <w:jc w:val="center"/>
      <w:outlineLvl w:val="0"/>
    </w:pPr>
    <w:rPr>
      <w:rFonts w:ascii="等线 Light" w:hAnsi="等线 Light"/>
      <w:b/>
      <w:bCs/>
      <w:sz w:val="32"/>
      <w:szCs w:val="32"/>
    </w:rPr>
  </w:style>
  <w:style w:type="paragraph" w:styleId="10">
    <w:name w:val="annotation subject"/>
    <w:basedOn w:val="3"/>
    <w:next w:val="3"/>
    <w:link w:val="21"/>
    <w:unhideWhenUsed/>
    <w:uiPriority w:val="99"/>
    <w:rPr>
      <w:b/>
      <w:bCs/>
    </w:rPr>
  </w:style>
  <w:style w:type="paragraph" w:styleId="11">
    <w:name w:val="Body Text First Indent"/>
    <w:basedOn w:val="4"/>
    <w:unhideWhenUsed/>
    <w:qFormat/>
    <w:uiPriority w:val="99"/>
    <w:pPr>
      <w:ind w:firstLine="420" w:firstLineChars="100"/>
    </w:pPr>
  </w:style>
  <w:style w:type="character" w:styleId="14">
    <w:name w:val="FollowedHyperlink"/>
    <w:unhideWhenUsed/>
    <w:qFormat/>
    <w:uiPriority w:val="99"/>
    <w:rPr>
      <w:color w:val="000000"/>
      <w:u w:val="none"/>
    </w:rPr>
  </w:style>
  <w:style w:type="character" w:styleId="15">
    <w:name w:val="Hyperlink"/>
    <w:unhideWhenUsed/>
    <w:uiPriority w:val="99"/>
    <w:rPr>
      <w:color w:val="000000"/>
      <w:u w:val="none"/>
    </w:rPr>
  </w:style>
  <w:style w:type="character" w:styleId="16">
    <w:name w:val="annotation reference"/>
    <w:unhideWhenUsed/>
    <w:qFormat/>
    <w:uiPriority w:val="99"/>
    <w:rPr>
      <w:sz w:val="21"/>
      <w:szCs w:val="21"/>
    </w:rPr>
  </w:style>
  <w:style w:type="character" w:customStyle="1" w:styleId="17">
    <w:name w:val="批注文字 字符"/>
    <w:link w:val="3"/>
    <w:semiHidden/>
    <w:qFormat/>
    <w:uiPriority w:val="99"/>
    <w:rPr>
      <w:kern w:val="2"/>
      <w:sz w:val="21"/>
      <w:szCs w:val="22"/>
    </w:rPr>
  </w:style>
  <w:style w:type="character" w:customStyle="1" w:styleId="18">
    <w:name w:val="批注框文本 字符"/>
    <w:link w:val="6"/>
    <w:semiHidden/>
    <w:qFormat/>
    <w:uiPriority w:val="99"/>
    <w:rPr>
      <w:kern w:val="2"/>
      <w:sz w:val="18"/>
      <w:szCs w:val="18"/>
    </w:rPr>
  </w:style>
  <w:style w:type="character" w:customStyle="1" w:styleId="19">
    <w:name w:val="页脚 字符"/>
    <w:link w:val="7"/>
    <w:qFormat/>
    <w:uiPriority w:val="99"/>
    <w:rPr>
      <w:sz w:val="18"/>
      <w:szCs w:val="18"/>
    </w:rPr>
  </w:style>
  <w:style w:type="character" w:customStyle="1" w:styleId="20">
    <w:name w:val="页眉 字符"/>
    <w:link w:val="8"/>
    <w:qFormat/>
    <w:uiPriority w:val="99"/>
    <w:rPr>
      <w:sz w:val="18"/>
      <w:szCs w:val="18"/>
    </w:rPr>
  </w:style>
  <w:style w:type="character" w:customStyle="1" w:styleId="21">
    <w:name w:val="批注主题 字符"/>
    <w:link w:val="10"/>
    <w:semiHidden/>
    <w:uiPriority w:val="99"/>
    <w:rPr>
      <w:b/>
      <w:bCs/>
      <w:kern w:val="2"/>
      <w:sz w:val="21"/>
      <w:szCs w:val="22"/>
    </w:rPr>
  </w:style>
  <w:style w:type="paragraph" w:customStyle="1" w:styleId="22">
    <w:name w:val="样式 宋体 行距: 1.5 倍行距"/>
    <w:basedOn w:val="1"/>
    <w:qFormat/>
    <w:uiPriority w:val="0"/>
    <w:pPr>
      <w:jc w:val="center"/>
    </w:pPr>
    <w:rPr>
      <w:b/>
    </w:rPr>
  </w:style>
  <w:style w:type="character" w:customStyle="1" w:styleId="23">
    <w:name w:val="hover37"/>
    <w:uiPriority w:val="0"/>
  </w:style>
  <w:style w:type="character" w:customStyle="1" w:styleId="24">
    <w:name w:val="hover38"/>
    <w:uiPriority w:val="0"/>
  </w:style>
  <w:style w:type="character" w:customStyle="1" w:styleId="25">
    <w:name w:val="times1"/>
    <w:uiPriority w:val="0"/>
    <w:rPr>
      <w:color w:val="CDCDCD"/>
      <w:bdr w:val="single" w:color="CDCDCD" w:sz="6" w:space="0"/>
      <w:shd w:val="clear" w:color="auto" w:fill="EFEFEF"/>
    </w:rPr>
  </w:style>
  <w:style w:type="character" w:customStyle="1" w:styleId="26">
    <w:name w:val="times"/>
    <w:qFormat/>
    <w:uiPriority w:val="0"/>
    <w:rPr>
      <w:color w:val="3399FF"/>
      <w:bdr w:val="single" w:color="D1EDF8" w:sz="6" w:space="0"/>
      <w:shd w:val="clear" w:color="auto" w:fill="EAF9FF"/>
    </w:rPr>
  </w:style>
  <w:style w:type="character" w:customStyle="1" w:styleId="27">
    <w:name w:val="hover36"/>
    <w:uiPriority w:val="0"/>
  </w:style>
  <w:style w:type="paragraph" w:customStyle="1" w:styleId="28">
    <w:name w:val="Revision"/>
    <w:unhideWhenUsed/>
    <w:qFormat/>
    <w:uiPriority w:val="99"/>
    <w:rPr>
      <w:rFonts w:ascii="Times New Roman" w:hAnsi="Times New Roman" w:eastAsia="宋体" w:cs="Times New Roman"/>
      <w:kern w:val="2"/>
      <w:sz w:val="21"/>
      <w:szCs w:val="22"/>
      <w:lang w:val="en-US" w:eastAsia="zh-CN" w:bidi="ar-SA"/>
    </w:rPr>
  </w:style>
  <w:style w:type="paragraph" w:customStyle="1" w:styleId="29">
    <w:name w:val="表格"/>
    <w:basedOn w:val="1"/>
    <w:next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3709</Words>
  <Characters>4029</Characters>
  <Lines>31</Lines>
  <Paragraphs>8</Paragraphs>
  <TotalTime>9</TotalTime>
  <ScaleCrop>false</ScaleCrop>
  <LinksUpToDate>false</LinksUpToDate>
  <CharactersWithSpaces>4334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2024-05-31T08:00:00Z</dcterms:created>
  <dc:creator>Administrator</dc:creator>
  <cp:lastModifiedBy>lona</cp:lastModifiedBy>
  <cp:lastPrinted>2023-10-12T01:11:00Z</cp:lastPrinted>
  <dcterms:modified xsi:type="dcterms:W3CDTF">2024-06-05T10:24:09Z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B65DB5515C3243C29D5691E3391F61DB_13</vt:lpwstr>
  </property>
  <property fmtid="{D5CDD505-2E9C-101B-9397-08002B2CF9AE}" pid="4" name="commondata">
    <vt:lpwstr>eyJoZGlkIjoiM2NhZDUxM2ZiNmU2OGNkMzhhODhiZWUwY2RiN2IyYmEifQ==</vt:lpwstr>
  </property>
</Properties>
</file>