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32"/>
          <w:szCs w:val="32"/>
          <w:highlight w:val="none"/>
          <w:lang w:eastAsia="zh-CN"/>
        </w:rPr>
      </w:pPr>
      <w:r>
        <w:rPr>
          <w:rFonts w:hint="eastAsia"/>
          <w:b/>
          <w:color w:val="auto"/>
          <w:sz w:val="32"/>
          <w:szCs w:val="32"/>
          <w:highlight w:val="none"/>
          <w:lang w:eastAsia="zh-CN"/>
        </w:rPr>
        <w:t>大金钟加压站10kV外电工程工程总承包</w:t>
      </w:r>
    </w:p>
    <w:p>
      <w:pPr>
        <w:spacing w:line="360" w:lineRule="auto"/>
        <w:jc w:val="center"/>
        <w:rPr>
          <w:rFonts w:ascii="宋体" w:hAnsi="宋体"/>
          <w:b/>
          <w:color w:val="auto"/>
          <w:sz w:val="30"/>
          <w:szCs w:val="30"/>
          <w:highlight w:val="none"/>
        </w:rPr>
      </w:pPr>
      <w:r>
        <w:rPr>
          <w:rFonts w:hint="eastAsia"/>
          <w:b/>
          <w:color w:val="auto"/>
          <w:sz w:val="32"/>
          <w:szCs w:val="32"/>
          <w:highlight w:val="none"/>
        </w:rPr>
        <w:t>招标公告</w:t>
      </w:r>
    </w:p>
    <w:p>
      <w:pPr>
        <w:spacing w:line="440" w:lineRule="exact"/>
        <w:rPr>
          <w:rFonts w:ascii="宋体" w:hAnsi="宋体"/>
          <w:b/>
          <w:color w:val="auto"/>
          <w:sz w:val="24"/>
          <w:szCs w:val="24"/>
          <w:highlight w:val="none"/>
        </w:rPr>
      </w:pPr>
      <w:bookmarkStart w:id="0" w:name="_Toc221949923"/>
      <w:r>
        <w:rPr>
          <w:rFonts w:hint="eastAsia" w:ascii="宋体" w:hAnsi="宋体"/>
          <w:b/>
          <w:color w:val="auto"/>
          <w:sz w:val="24"/>
          <w:szCs w:val="24"/>
          <w:highlight w:val="none"/>
        </w:rPr>
        <w:t>1</w:t>
      </w:r>
      <w:r>
        <w:rPr>
          <w:rFonts w:ascii="宋体" w:hAnsi="宋体"/>
          <w:b/>
          <w:color w:val="auto"/>
          <w:sz w:val="24"/>
          <w:szCs w:val="24"/>
          <w:highlight w:val="none"/>
        </w:rPr>
        <w:t>.招标</w:t>
      </w:r>
      <w:r>
        <w:rPr>
          <w:rFonts w:hint="eastAsia" w:ascii="宋体" w:hAnsi="宋体"/>
          <w:b/>
          <w:color w:val="auto"/>
          <w:sz w:val="24"/>
          <w:szCs w:val="24"/>
          <w:highlight w:val="none"/>
        </w:rPr>
        <w:t>条件</w:t>
      </w:r>
    </w:p>
    <w:bookmarkEnd w:id="0"/>
    <w:p>
      <w:pPr>
        <w:spacing w:line="440" w:lineRule="exact"/>
        <w:ind w:firstLine="480" w:firstLineChars="200"/>
        <w:rPr>
          <w:rFonts w:hint="eastAsia" w:ascii="宋体" w:hAnsi="宋体"/>
          <w:color w:val="auto"/>
          <w:sz w:val="24"/>
          <w:szCs w:val="24"/>
          <w:highlight w:val="none"/>
        </w:rPr>
      </w:pPr>
      <w:bookmarkStart w:id="1" w:name="_Toc222033815"/>
      <w:bookmarkStart w:id="2" w:name="_Toc229305324"/>
      <w:bookmarkStart w:id="3" w:name="_Toc259524297"/>
      <w:bookmarkStart w:id="4" w:name="_Toc222030966"/>
      <w:bookmarkStart w:id="5" w:name="_Toc168476030"/>
      <w:bookmarkStart w:id="6" w:name="_Toc222032633"/>
      <w:bookmarkStart w:id="7" w:name="_Toc168475627"/>
      <w:bookmarkStart w:id="8" w:name="_Toc222029464"/>
      <w:bookmarkStart w:id="9" w:name="_Toc221949924"/>
      <w:r>
        <w:rPr>
          <w:rFonts w:hint="eastAsia" w:ascii="宋体" w:hAnsi="宋体"/>
          <w:color w:val="auto"/>
          <w:sz w:val="24"/>
          <w:szCs w:val="24"/>
          <w:highlight w:val="none"/>
        </w:rPr>
        <w:t>本招标项目</w:t>
      </w:r>
      <w:r>
        <w:rPr>
          <w:rFonts w:hint="eastAsia" w:ascii="宋体" w:hAnsi="宋体"/>
          <w:color w:val="auto"/>
          <w:sz w:val="24"/>
          <w:szCs w:val="24"/>
          <w:highlight w:val="none"/>
          <w:lang w:eastAsia="zh-CN"/>
        </w:rPr>
        <w:t>大金钟加压站10kV外电工程工程总承包</w:t>
      </w:r>
      <w:r>
        <w:rPr>
          <w:rFonts w:hint="eastAsia" w:ascii="宋体" w:hAnsi="宋体"/>
          <w:color w:val="auto"/>
          <w:sz w:val="24"/>
          <w:szCs w:val="24"/>
          <w:highlight w:val="none"/>
          <w:lang w:val="en-US" w:eastAsia="zh-CN"/>
        </w:rPr>
        <w:t>已</w:t>
      </w:r>
      <w:r>
        <w:rPr>
          <w:rFonts w:hint="eastAsia" w:ascii="宋体" w:hAnsi="宋体"/>
          <w:color w:val="auto"/>
          <w:sz w:val="24"/>
          <w:szCs w:val="24"/>
          <w:highlight w:val="none"/>
        </w:rPr>
        <w:t>由广州市白云区发展和改革局以2211-440111-04-01-343990批准建设，项目业主为广州市自来水有限公司，资金来源为100%企业自筹，招标人为广州市自来水有限公司。项目已具备招标条件，现对该项目进行公开招标。</w:t>
      </w:r>
    </w:p>
    <w:p>
      <w:pPr>
        <w:spacing w:line="440" w:lineRule="exact"/>
        <w:rPr>
          <w:rFonts w:ascii="宋体" w:hAnsi="宋体"/>
          <w:b/>
          <w:color w:val="auto"/>
          <w:sz w:val="24"/>
          <w:szCs w:val="24"/>
          <w:highlight w:val="none"/>
        </w:rPr>
      </w:pPr>
      <w:r>
        <w:rPr>
          <w:rFonts w:hint="eastAsia" w:ascii="宋体" w:hAnsi="宋体"/>
          <w:b/>
          <w:color w:val="auto"/>
          <w:sz w:val="24"/>
          <w:szCs w:val="24"/>
          <w:highlight w:val="none"/>
        </w:rPr>
        <w:t>2</w:t>
      </w:r>
      <w:r>
        <w:rPr>
          <w:rFonts w:ascii="宋体" w:hAnsi="宋体"/>
          <w:b/>
          <w:color w:val="auto"/>
          <w:sz w:val="24"/>
          <w:szCs w:val="24"/>
          <w:highlight w:val="none"/>
        </w:rPr>
        <w:t>. 项目概况与招标范围</w:t>
      </w:r>
      <w:bookmarkEnd w:id="1"/>
      <w:bookmarkEnd w:id="2"/>
      <w:bookmarkEnd w:id="3"/>
      <w:bookmarkEnd w:id="4"/>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highlight w:val="none"/>
          <w:u w:val="single"/>
        </w:rPr>
      </w:pPr>
      <w:r>
        <w:rPr>
          <w:rFonts w:hint="eastAsia" w:ascii="宋体" w:hAnsi="宋体"/>
          <w:color w:val="auto"/>
          <w:sz w:val="24"/>
          <w:szCs w:val="24"/>
          <w:highlight w:val="none"/>
        </w:rPr>
        <w:t>2.1建设地点：</w:t>
      </w:r>
      <w:r>
        <w:rPr>
          <w:rFonts w:hint="eastAsia" w:ascii="宋体" w:hAnsi="宋体" w:cs="宋体"/>
          <w:bCs/>
          <w:color w:val="auto"/>
          <w:sz w:val="24"/>
          <w:szCs w:val="24"/>
          <w:highlight w:val="none"/>
          <w:u w:val="single"/>
          <w:lang w:eastAsia="zh-CN"/>
        </w:rPr>
        <w:t>广州市白云区。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szCs w:val="24"/>
          <w:highlight w:val="none"/>
          <w:u w:val="single"/>
          <w:lang w:eastAsia="zh-CN"/>
        </w:rPr>
      </w:pPr>
      <w:r>
        <w:rPr>
          <w:rFonts w:hint="eastAsia" w:ascii="宋体" w:hAnsi="宋体"/>
          <w:color w:val="auto"/>
          <w:sz w:val="24"/>
          <w:szCs w:val="24"/>
          <w:highlight w:val="none"/>
        </w:rPr>
        <w:t>2.2项目规模：大金钟加压站10kV外电工程需总接电容量5420kVA（新装专用变压器2×200kVA，高压变频器2×900kVA，高压补偿器2×900kVA+2×710kVA，合计5420kVA），主要建设内容为：新建两回10kV输电线路，新装两台型号为SCBH17-200kVA的变压器，全绝缘环网柜、真空接触器柜、直流屏、专变低压柜等。</w:t>
      </w:r>
    </w:p>
    <w:p>
      <w:pPr>
        <w:spacing w:line="440" w:lineRule="exact"/>
        <w:ind w:firstLine="480" w:firstLineChars="200"/>
        <w:rPr>
          <w:rFonts w:hint="eastAsia" w:ascii="宋体" w:hAnsi="宋体" w:eastAsia="宋体" w:cs="仿宋_GB2312"/>
          <w:color w:val="auto"/>
          <w:sz w:val="24"/>
          <w:szCs w:val="24"/>
          <w:highlight w:val="none"/>
          <w:u w:val="single"/>
        </w:rPr>
      </w:pPr>
      <w:r>
        <w:rPr>
          <w:rFonts w:hint="eastAsia" w:ascii="宋体" w:hAnsi="宋体" w:eastAsia="宋体" w:cs="仿宋_GB2312"/>
          <w:color w:val="auto"/>
          <w:sz w:val="24"/>
          <w:szCs w:val="24"/>
          <w:highlight w:val="none"/>
          <w:u w:val="single"/>
        </w:rPr>
        <w:t>2.3最高投标限价：</w:t>
      </w:r>
      <w:r>
        <w:rPr>
          <w:rFonts w:hint="eastAsia" w:ascii="宋体" w:hAnsi="宋体" w:eastAsia="宋体" w:cs="宋体"/>
          <w:color w:val="auto"/>
          <w:kern w:val="2"/>
          <w:sz w:val="24"/>
          <w:szCs w:val="24"/>
          <w:highlight w:val="none"/>
          <w:u w:val="single"/>
          <w:lang w:val="en-US" w:eastAsia="zh-CN" w:bidi="ar"/>
        </w:rPr>
        <w:t>4</w:t>
      </w:r>
      <w:r>
        <w:rPr>
          <w:rFonts w:hint="eastAsia" w:ascii="宋体" w:hAnsi="宋体" w:cs="宋体"/>
          <w:color w:val="auto"/>
          <w:kern w:val="2"/>
          <w:sz w:val="24"/>
          <w:szCs w:val="24"/>
          <w:highlight w:val="none"/>
          <w:u w:val="single"/>
          <w:lang w:val="en-US" w:eastAsia="zh-CN" w:bidi="ar"/>
        </w:rPr>
        <w:t>,</w:t>
      </w:r>
      <w:r>
        <w:rPr>
          <w:rFonts w:hint="eastAsia" w:ascii="宋体" w:hAnsi="宋体" w:eastAsia="宋体" w:cs="宋体"/>
          <w:color w:val="auto"/>
          <w:kern w:val="2"/>
          <w:sz w:val="24"/>
          <w:szCs w:val="24"/>
          <w:highlight w:val="none"/>
          <w:u w:val="single"/>
          <w:lang w:val="en-US" w:eastAsia="zh-CN" w:bidi="ar"/>
        </w:rPr>
        <w:t>949</w:t>
      </w:r>
      <w:r>
        <w:rPr>
          <w:rFonts w:hint="eastAsia" w:ascii="宋体" w:hAnsi="宋体" w:cs="宋体"/>
          <w:color w:val="auto"/>
          <w:kern w:val="2"/>
          <w:sz w:val="24"/>
          <w:szCs w:val="24"/>
          <w:highlight w:val="none"/>
          <w:u w:val="singl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502.62 </w:t>
      </w:r>
      <w:r>
        <w:rPr>
          <w:rFonts w:hint="eastAsia" w:ascii="宋体" w:hAnsi="宋体" w:eastAsia="宋体" w:cs="仿宋_GB2312"/>
          <w:color w:val="auto"/>
          <w:sz w:val="24"/>
          <w:szCs w:val="24"/>
          <w:highlight w:val="none"/>
          <w:u w:val="single"/>
          <w:lang w:val="en-US" w:eastAsia="zh-CN"/>
        </w:rPr>
        <w:t>元，其中施工图设计费为</w:t>
      </w:r>
      <w:r>
        <w:rPr>
          <w:rFonts w:hint="eastAsia" w:ascii="宋体" w:hAnsi="宋体" w:cs="宋体"/>
          <w:color w:val="auto"/>
          <w:kern w:val="2"/>
          <w:sz w:val="24"/>
          <w:szCs w:val="24"/>
          <w:highlight w:val="none"/>
          <w:u w:val="single"/>
          <w:lang w:val="en-US" w:eastAsia="zh-CN" w:bidi="ar"/>
        </w:rPr>
        <w:t>161,909.74</w:t>
      </w:r>
      <w:r>
        <w:rPr>
          <w:rFonts w:hint="eastAsia" w:ascii="宋体" w:hAnsi="宋体" w:eastAsia="宋体" w:cs="仿宋_GB2312"/>
          <w:color w:val="auto"/>
          <w:sz w:val="24"/>
          <w:szCs w:val="24"/>
          <w:highlight w:val="none"/>
          <w:u w:val="single"/>
          <w:lang w:val="en-US" w:eastAsia="zh-CN"/>
        </w:rPr>
        <w:t>元，总承包施工费为</w:t>
      </w:r>
      <w:r>
        <w:rPr>
          <w:rFonts w:hint="eastAsia" w:ascii="宋体" w:hAnsi="宋体" w:cs="宋体"/>
          <w:color w:val="auto"/>
          <w:kern w:val="2"/>
          <w:sz w:val="24"/>
          <w:szCs w:val="24"/>
          <w:highlight w:val="none"/>
          <w:u w:val="single"/>
          <w:lang w:val="en-US" w:eastAsia="zh-CN" w:bidi="ar"/>
        </w:rPr>
        <w:t>4,787,592.88</w:t>
      </w:r>
      <w:r>
        <w:rPr>
          <w:rFonts w:hint="eastAsia" w:ascii="宋体" w:hAnsi="宋体" w:eastAsia="宋体" w:cs="仿宋_GB2312"/>
          <w:color w:val="auto"/>
          <w:sz w:val="24"/>
          <w:szCs w:val="24"/>
          <w:highlight w:val="none"/>
          <w:u w:val="single"/>
          <w:lang w:val="en-US" w:eastAsia="zh-CN"/>
        </w:rPr>
        <w:t>元</w:t>
      </w:r>
      <w:r>
        <w:rPr>
          <w:rFonts w:hint="eastAsia" w:ascii="宋体" w:hAnsi="宋体" w:eastAsia="宋体" w:cs="仿宋_GB2312"/>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_GB2312"/>
          <w:color w:val="auto"/>
          <w:sz w:val="24"/>
          <w:szCs w:val="24"/>
          <w:highlight w:val="none"/>
          <w:u w:val="single"/>
        </w:rPr>
      </w:pPr>
      <w:r>
        <w:rPr>
          <w:rFonts w:hint="eastAsia" w:ascii="宋体" w:hAnsi="宋体" w:eastAsia="宋体" w:cs="仿宋_GB2312"/>
          <w:color w:val="auto"/>
          <w:sz w:val="24"/>
          <w:szCs w:val="24"/>
          <w:highlight w:val="none"/>
          <w:u w:val="single"/>
        </w:rPr>
        <w:t>其他详见最高投标限价公布函。</w:t>
      </w:r>
    </w:p>
    <w:p>
      <w:pPr>
        <w:spacing w:line="440" w:lineRule="exact"/>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rPr>
        <w:t>2.4计划工期：</w:t>
      </w:r>
      <w:r>
        <w:rPr>
          <w:rFonts w:hint="eastAsia" w:ascii="宋体" w:hAnsi="宋体"/>
          <w:color w:val="auto"/>
          <w:sz w:val="24"/>
          <w:szCs w:val="24"/>
          <w:highlight w:val="none"/>
          <w:lang w:val="en-US" w:eastAsia="zh-CN"/>
        </w:rPr>
        <w:t>总工期为：</w:t>
      </w:r>
      <w:r>
        <w:rPr>
          <w:rFonts w:hint="eastAsia" w:ascii="宋体" w:hAnsi="宋体"/>
          <w:color w:val="auto"/>
          <w:sz w:val="24"/>
          <w:szCs w:val="24"/>
          <w:highlight w:val="none"/>
          <w:u w:val="single"/>
          <w:lang w:val="en-US" w:eastAsia="zh-CN"/>
        </w:rPr>
        <w:t>153</w:t>
      </w:r>
      <w:r>
        <w:rPr>
          <w:rFonts w:hint="eastAsia" w:ascii="宋体" w:hAnsi="宋体"/>
          <w:color w:val="auto"/>
          <w:sz w:val="24"/>
          <w:szCs w:val="24"/>
          <w:highlight w:val="none"/>
          <w:u w:val="single"/>
        </w:rPr>
        <w:t>日历天，包括：</w:t>
      </w:r>
    </w:p>
    <w:p>
      <w:pPr>
        <w:spacing w:line="440" w:lineRule="exact"/>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u w:val="single"/>
        </w:rPr>
        <w:t>施工图设计工期：15日历天（其中含施工图设计工期：10日历天，合同签订后10日历天内完成施工图设计，施工图设计文件经审查发现问题后5日历天内完成补充、修改）</w:t>
      </w:r>
    </w:p>
    <w:p>
      <w:pPr>
        <w:spacing w:line="440" w:lineRule="exact"/>
        <w:ind w:firstLine="480" w:firstLineChars="200"/>
        <w:jc w:val="left"/>
        <w:rPr>
          <w:color w:val="auto"/>
          <w:highlight w:val="none"/>
        </w:rPr>
      </w:pPr>
      <w:r>
        <w:rPr>
          <w:rFonts w:hint="eastAsia" w:ascii="宋体" w:hAnsi="宋体"/>
          <w:color w:val="auto"/>
          <w:sz w:val="24"/>
          <w:szCs w:val="24"/>
          <w:highlight w:val="none"/>
          <w:u w:val="single"/>
        </w:rPr>
        <w:t>施工工期：</w:t>
      </w:r>
      <w:r>
        <w:rPr>
          <w:rFonts w:hint="eastAsia" w:ascii="宋体" w:hAnsi="宋体"/>
          <w:color w:val="auto"/>
          <w:sz w:val="24"/>
          <w:szCs w:val="24"/>
          <w:highlight w:val="none"/>
          <w:u w:val="single"/>
          <w:lang w:val="en-US" w:eastAsia="zh-CN"/>
        </w:rPr>
        <w:t>123</w:t>
      </w:r>
      <w:r>
        <w:rPr>
          <w:rFonts w:hint="eastAsia" w:ascii="宋体" w:hAnsi="宋体"/>
          <w:color w:val="auto"/>
          <w:sz w:val="24"/>
          <w:szCs w:val="24"/>
          <w:highlight w:val="none"/>
          <w:u w:val="single"/>
        </w:rPr>
        <w:t>日历天，暂定施工周期为20</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28</w:t>
      </w:r>
      <w:r>
        <w:rPr>
          <w:rFonts w:hint="eastAsia" w:ascii="宋体" w:hAnsi="宋体"/>
          <w:color w:val="auto"/>
          <w:sz w:val="24"/>
          <w:szCs w:val="24"/>
          <w:highlight w:val="none"/>
          <w:u w:val="single"/>
        </w:rPr>
        <w:t>日至20</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日（实际开工日期以监理发出的开工报告为准）。</w:t>
      </w:r>
    </w:p>
    <w:p>
      <w:pPr>
        <w:pStyle w:val="2"/>
        <w:rPr>
          <w:rFonts w:hint="eastAsia"/>
          <w:color w:val="auto"/>
          <w:highlight w:val="none"/>
          <w:lang w:eastAsia="zh-CN"/>
        </w:rPr>
      </w:pPr>
      <w:r>
        <w:rPr>
          <w:rFonts w:hint="eastAsia" w:ascii="宋体" w:hAnsi="宋体" w:eastAsia="宋体" w:cs="宋体"/>
          <w:bCs/>
          <w:color w:val="auto"/>
          <w:kern w:val="2"/>
          <w:sz w:val="24"/>
          <w:szCs w:val="22"/>
          <w:highlight w:val="none"/>
          <w:u w:val="single"/>
          <w:lang w:val="en-US" w:eastAsia="zh-CN"/>
        </w:rPr>
        <w:t>工程计划竣工日期：2025年6月30日。</w:t>
      </w:r>
    </w:p>
    <w:p>
      <w:pPr>
        <w:spacing w:line="44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2.5招标范围：大金钟加压站10kV外电工程</w:t>
      </w:r>
      <w:r>
        <w:rPr>
          <w:rFonts w:hint="eastAsia" w:ascii="宋体" w:hAnsi="宋体"/>
          <w:color w:val="auto"/>
          <w:sz w:val="24"/>
          <w:szCs w:val="24"/>
          <w:highlight w:val="none"/>
          <w:lang w:eastAsia="zh-CN"/>
        </w:rPr>
        <w:t>。</w:t>
      </w:r>
    </w:p>
    <w:p>
      <w:pPr>
        <w:spacing w:line="44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2.6</w:t>
      </w:r>
      <w:r>
        <w:rPr>
          <w:rFonts w:hint="eastAsia" w:ascii="宋体" w:hAnsi="宋体"/>
          <w:color w:val="auto"/>
          <w:sz w:val="24"/>
          <w:szCs w:val="24"/>
          <w:highlight w:val="none"/>
        </w:rPr>
        <w:t>招标内容：</w:t>
      </w:r>
      <w:r>
        <w:rPr>
          <w:rFonts w:hint="eastAsia" w:ascii="宋体" w:hAnsi="宋体"/>
          <w:color w:val="auto"/>
          <w:sz w:val="24"/>
          <w:szCs w:val="24"/>
          <w:highlight w:val="none"/>
          <w:lang w:val="en-US" w:eastAsia="zh-CN"/>
        </w:rPr>
        <w:t>负责大金钟加压站10kV外电工程的设计和施工工作。</w:t>
      </w:r>
    </w:p>
    <w:p>
      <w:pPr>
        <w:spacing w:line="44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一）设计工作包括但不限于：施工图设计（含施工图预算编制），施工检测方案编制，交通疏解方案编制，施工图优化并配合送审取得施工图审查合格书，设备材料技术要求编制，第三方检测监测技术要求及预算编制，施工技术文件编制，整定值计算，操作流程编制，投运调试方案编制，配合开展绿化专章及绿化迁移设计编制，配合开展涉河（湖）范围防洪评价、文物评估、园林绿化、海事通航等工程涉及设施各产权单位要求的专项报告编制及评审、报批工作，参与各专项评审会议。办理本工程引起的工程设计相关征询、现场驻场并提供技术服务，办理设计变更，配合竣工验收等工作。</w:t>
      </w:r>
    </w:p>
    <w:p>
      <w:pPr>
        <w:spacing w:line="44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二）施工内容：以低压配电柜出线开关端为分界点，上游工程量（详见工程量清单）由外电总承包中标单位负责实施，具体工作包括但不限于：1.输电线路工程（含敷设新电缆、拆除旧电缆，路面修复及交通疏解等），电缆敷设至电房高压开关柜进线端（含电缆进出户内外封堵）；电房设备安装工程（含变压器，全绝缘环网柜、真空接触器柜、直流屏、专变低压柜等设备采购及安装、设备接地），配电房土建及装修；配电房至低压配电柜出线开关端等工作；2、办理规划报建、施工许可、道路开挖许可、用电报装等各项手续；3、负责设备采购、安装、试验(电气试验、继保试验及设置等)、设备送检等工作；4、办理各项验收交付工作；5、负责供电局各工作票的签发、办理手续；6、向供电局申请停、送电工作等；7、负责本工程引起的各类修复工作;8、配合主体结构的施工，提前做好设备安装条件的沟通与协调；9、负责输电线路的征借地工作。</w:t>
      </w:r>
    </w:p>
    <w:p>
      <w:pPr>
        <w:spacing w:line="44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（三）本项目全部设备为乙供主材，全部设备由承包人采购。</w:t>
      </w:r>
    </w:p>
    <w:p>
      <w:pPr>
        <w:spacing w:line="44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标段划分：</w:t>
      </w:r>
      <w:r>
        <w:rPr>
          <w:rFonts w:hint="eastAsia" w:ascii="宋体" w:hAnsi="宋体"/>
          <w:color w:val="auto"/>
          <w:sz w:val="24"/>
          <w:szCs w:val="24"/>
          <w:highlight w:val="none"/>
          <w:u w:val="single"/>
          <w:lang w:val="en-US" w:eastAsia="zh-CN"/>
        </w:rPr>
        <w:t>不划标段分</w:t>
      </w:r>
      <w:r>
        <w:rPr>
          <w:rFonts w:hint="eastAsia" w:ascii="宋体" w:hAnsi="宋体"/>
          <w:color w:val="auto"/>
          <w:sz w:val="24"/>
          <w:szCs w:val="24"/>
          <w:highlight w:val="none"/>
        </w:rPr>
        <w:t>。</w:t>
      </w:r>
    </w:p>
    <w:p>
      <w:pPr>
        <w:spacing w:line="440" w:lineRule="exact"/>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承包方式：</w:t>
      </w:r>
    </w:p>
    <w:p>
      <w:pPr>
        <w:spacing w:line="440" w:lineRule="exact"/>
        <w:ind w:firstLine="480" w:firstLineChars="200"/>
        <w:rPr>
          <w:rFonts w:hint="eastAsia" w:ascii="宋体" w:hAnsi="宋体"/>
          <w:color w:val="auto"/>
          <w:sz w:val="24"/>
          <w:szCs w:val="24"/>
          <w:highlight w:val="none"/>
          <w:u w:val="single"/>
          <w:lang w:eastAsia="zh-CN"/>
        </w:rPr>
      </w:pPr>
      <w:r>
        <w:rPr>
          <w:rFonts w:hint="eastAsia" w:ascii="宋体" w:hAnsi="宋体"/>
          <w:color w:val="auto"/>
          <w:sz w:val="24"/>
          <w:szCs w:val="24"/>
          <w:highlight w:val="none"/>
          <w:lang w:val="en-US" w:eastAsia="zh-CN"/>
        </w:rPr>
        <w:t>包设计、</w:t>
      </w:r>
      <w:r>
        <w:rPr>
          <w:rFonts w:hint="eastAsia" w:ascii="宋体" w:hAnsi="宋体"/>
          <w:color w:val="auto"/>
          <w:sz w:val="24"/>
          <w:szCs w:val="24"/>
          <w:highlight w:val="none"/>
        </w:rPr>
        <w:t>包工、包料、包安装、包工期、包质量、采取有效措施，不发生安全事故、包文明施工、包保修、包劳保、包承包范围内工程验收通过、包移交、包结算、包资料整理、包施工承包管理和现场整体组织、包专业协调及配合等、包各系统调试及配合业主联合运转调试。</w:t>
      </w:r>
    </w:p>
    <w:p>
      <w:pPr>
        <w:spacing w:line="440" w:lineRule="exact"/>
        <w:ind w:firstLine="600" w:firstLineChars="250"/>
        <w:rPr>
          <w:rFonts w:hint="default"/>
          <w:color w:val="auto"/>
          <w:highlight w:val="none"/>
          <w:lang w:val="en-US" w:eastAsia="zh-CN"/>
        </w:rPr>
      </w:pPr>
      <w:r>
        <w:rPr>
          <w:rFonts w:hint="eastAsia" w:ascii="宋体" w:hAnsi="宋体"/>
          <w:color w:val="auto"/>
          <w:sz w:val="24"/>
          <w:szCs w:val="24"/>
          <w:highlight w:val="none"/>
          <w:u w:val="none"/>
          <w:lang w:val="en-US" w:eastAsia="zh-CN"/>
        </w:rPr>
        <w:t xml:space="preserve">2.9 </w:t>
      </w:r>
      <w:r>
        <w:rPr>
          <w:rFonts w:hint="eastAsia" w:ascii="宋体" w:hAnsi="宋体"/>
          <w:color w:val="auto"/>
          <w:sz w:val="24"/>
          <w:szCs w:val="24"/>
          <w:highlight w:val="none"/>
        </w:rPr>
        <w:t>前期服务机构（初步设计单位）：</w:t>
      </w:r>
      <w:r>
        <w:rPr>
          <w:rFonts w:hint="eastAsia" w:ascii="宋体" w:hAnsi="宋体"/>
          <w:color w:val="auto"/>
          <w:sz w:val="24"/>
          <w:szCs w:val="24"/>
          <w:highlight w:val="none"/>
          <w:u w:val="single"/>
        </w:rPr>
        <w:t>广州市市政工程设计研究总院有限公司</w:t>
      </w:r>
      <w:r>
        <w:rPr>
          <w:rFonts w:hint="eastAsia" w:ascii="宋体" w:hAnsi="宋体"/>
          <w:color w:val="auto"/>
          <w:sz w:val="24"/>
          <w:szCs w:val="24"/>
          <w:highlight w:val="none"/>
        </w:rPr>
        <w:t>。【如果前期服务机构参加本次投标，应将本公告发布前最终完成的工作成果（含电子文件）同时提供给所有投标人参考，否则前期参与的服务机构不得参加本次投标】。</w:t>
      </w:r>
    </w:p>
    <w:p>
      <w:pPr>
        <w:pStyle w:val="5"/>
        <w:spacing w:before="0" w:after="0" w:line="440" w:lineRule="exact"/>
        <w:rPr>
          <w:rFonts w:hint="eastAsia"/>
          <w:color w:val="auto"/>
          <w:sz w:val="21"/>
          <w:szCs w:val="21"/>
          <w:highlight w:val="none"/>
        </w:rPr>
      </w:pPr>
      <w:bookmarkStart w:id="10" w:name="_Toc259524298"/>
      <w:bookmarkStart w:id="11" w:name="_Toc222030967"/>
      <w:bookmarkStart w:id="12" w:name="_Toc222032634"/>
      <w:bookmarkStart w:id="13" w:name="_Toc229305325"/>
      <w:bookmarkStart w:id="14" w:name="_Toc221949926"/>
      <w:bookmarkStart w:id="15" w:name="_Toc222033816"/>
      <w:bookmarkStart w:id="16" w:name="_Toc168475628"/>
      <w:bookmarkStart w:id="17" w:name="_Toc222029465"/>
      <w:bookmarkStart w:id="18" w:name="_Toc168476031"/>
      <w:r>
        <w:rPr>
          <w:rFonts w:hint="eastAsia"/>
          <w:b/>
          <w:color w:val="auto"/>
          <w:highlight w:val="none"/>
        </w:rPr>
        <w:t>3</w:t>
      </w:r>
      <w:r>
        <w:rPr>
          <w:b/>
          <w:color w:val="auto"/>
          <w:highlight w:val="none"/>
        </w:rPr>
        <w:t xml:space="preserve">. </w:t>
      </w:r>
      <w:r>
        <w:rPr>
          <w:rFonts w:hint="eastAsia"/>
          <w:b/>
          <w:color w:val="auto"/>
          <w:highlight w:val="none"/>
          <w:lang w:eastAsia="zh-CN"/>
        </w:rPr>
        <w:t>投标人</w:t>
      </w:r>
      <w:r>
        <w:rPr>
          <w:b/>
          <w:color w:val="auto"/>
          <w:highlight w:val="none"/>
        </w:rPr>
        <w:t>资格要求</w:t>
      </w:r>
      <w:bookmarkEnd w:id="10"/>
      <w:bookmarkEnd w:id="11"/>
      <w:bookmarkEnd w:id="12"/>
      <w:bookmarkEnd w:id="13"/>
      <w:bookmarkEnd w:id="14"/>
      <w:bookmarkEnd w:id="15"/>
      <w:bookmarkEnd w:id="16"/>
      <w:bookmarkEnd w:id="17"/>
      <w:bookmarkEnd w:id="18"/>
    </w:p>
    <w:p>
      <w:pPr>
        <w:spacing w:line="440" w:lineRule="exact"/>
        <w:ind w:firstLine="480" w:firstLineChars="200"/>
        <w:rPr>
          <w:rFonts w:ascii="宋体" w:hAnsi="宋体"/>
          <w:bCs/>
          <w:color w:val="auto"/>
          <w:sz w:val="24"/>
          <w:highlight w:val="none"/>
        </w:rPr>
      </w:pPr>
      <w:r>
        <w:rPr>
          <w:rFonts w:hint="eastAsia" w:ascii="宋体" w:hAnsi="宋体"/>
          <w:color w:val="auto"/>
          <w:sz w:val="24"/>
          <w:szCs w:val="24"/>
          <w:highlight w:val="none"/>
        </w:rPr>
        <w:t>3.1</w:t>
      </w:r>
      <w:r>
        <w:rPr>
          <w:rFonts w:hint="eastAsia" w:ascii="宋体" w:hAnsi="宋体"/>
          <w:bCs/>
          <w:color w:val="auto"/>
          <w:sz w:val="24"/>
          <w:highlight w:val="none"/>
          <w:lang w:eastAsia="zh-CN"/>
        </w:rPr>
        <w:t>投标人</w:t>
      </w:r>
      <w:r>
        <w:rPr>
          <w:rFonts w:hint="eastAsia" w:ascii="宋体" w:hAnsi="宋体"/>
          <w:bCs/>
          <w:color w:val="auto"/>
          <w:sz w:val="24"/>
          <w:highlight w:val="none"/>
        </w:rPr>
        <w:t>应具备承担本项目的资质条件、能力和信誉。</w:t>
      </w:r>
    </w:p>
    <w:p>
      <w:pPr>
        <w:spacing w:line="440" w:lineRule="exact"/>
        <w:ind w:firstLine="480" w:firstLineChars="200"/>
        <w:rPr>
          <w:rFonts w:hint="eastAsia" w:ascii="宋体" w:hAnsi="宋体" w:eastAsia="宋体"/>
          <w:bCs/>
          <w:color w:val="auto"/>
          <w:sz w:val="24"/>
          <w:highlight w:val="none"/>
          <w:lang w:eastAsia="zh-CN"/>
        </w:rPr>
      </w:pPr>
      <w:r>
        <w:rPr>
          <w:rFonts w:hint="eastAsia" w:ascii="宋体" w:hAnsi="宋体"/>
          <w:bCs/>
          <w:color w:val="auto"/>
          <w:sz w:val="24"/>
          <w:highlight w:val="none"/>
        </w:rPr>
        <w:t>3.1.1</w:t>
      </w:r>
      <w:r>
        <w:rPr>
          <w:rFonts w:hint="eastAsia" w:ascii="宋体" w:hAnsi="宋体"/>
          <w:bCs/>
          <w:color w:val="auto"/>
          <w:sz w:val="24"/>
          <w:highlight w:val="none"/>
          <w:lang w:eastAsia="zh-CN"/>
        </w:rPr>
        <w:t>投标人</w:t>
      </w:r>
      <w:r>
        <w:rPr>
          <w:rFonts w:hint="eastAsia" w:ascii="宋体" w:hAnsi="宋体"/>
          <w:color w:val="auto"/>
          <w:sz w:val="24"/>
          <w:highlight w:val="none"/>
        </w:rPr>
        <w:t>参加投标的意思表达清楚，</w:t>
      </w:r>
      <w:r>
        <w:rPr>
          <w:rFonts w:hint="eastAsia" w:ascii="宋体" w:hAnsi="宋体"/>
          <w:bCs/>
          <w:color w:val="auto"/>
          <w:sz w:val="24"/>
          <w:highlight w:val="none"/>
          <w:lang w:eastAsia="zh-CN"/>
        </w:rPr>
        <w:t>投标人</w:t>
      </w:r>
      <w:r>
        <w:rPr>
          <w:rFonts w:hint="eastAsia" w:ascii="宋体" w:hAnsi="宋体"/>
          <w:color w:val="auto"/>
          <w:sz w:val="24"/>
          <w:highlight w:val="none"/>
        </w:rPr>
        <w:t>代表被授权有效。</w:t>
      </w:r>
      <w:r>
        <w:rPr>
          <w:rFonts w:hint="eastAsia" w:ascii="宋体" w:hAnsi="宋体"/>
          <w:bCs/>
          <w:color w:val="auto"/>
          <w:sz w:val="24"/>
          <w:highlight w:val="none"/>
          <w:lang w:eastAsia="zh-CN"/>
        </w:rPr>
        <w:t>投标人（如为联合体，要求联合体各方）</w:t>
      </w:r>
      <w:r>
        <w:rPr>
          <w:rFonts w:hint="eastAsia" w:ascii="宋体" w:hAnsi="宋体"/>
          <w:bCs/>
          <w:color w:val="auto"/>
          <w:sz w:val="24"/>
          <w:highlight w:val="none"/>
          <w:lang w:val="en-US" w:eastAsia="zh-CN"/>
        </w:rPr>
        <w:t>须为符合《中华人民共和国招标投标法》规定的独立法人或其他组织</w:t>
      </w:r>
      <w:r>
        <w:rPr>
          <w:rFonts w:hint="eastAsia" w:ascii="宋体" w:hAnsi="宋体"/>
          <w:bCs/>
          <w:color w:val="auto"/>
          <w:sz w:val="24"/>
          <w:highlight w:val="none"/>
          <w:lang w:eastAsia="zh-CN"/>
        </w:rPr>
        <w:t>，持有工商行政管理部门核发的有效法人营业执照（联合体承担设计任务的一方为单独投标的香港企业的，需持有在香港进行商业登记的证明文书），按国家法律经营。</w:t>
      </w:r>
    </w:p>
    <w:p>
      <w:pPr>
        <w:adjustRightInd w:val="0"/>
        <w:snapToGrid w:val="0"/>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3.1.2</w:t>
      </w:r>
      <w:r>
        <w:rPr>
          <w:rFonts w:hint="eastAsia" w:ascii="宋体" w:hAnsi="宋体"/>
          <w:bCs/>
          <w:color w:val="auto"/>
          <w:sz w:val="24"/>
          <w:highlight w:val="none"/>
          <w:lang w:eastAsia="zh-CN"/>
        </w:rPr>
        <w:t>投标人</w:t>
      </w:r>
      <w:r>
        <w:rPr>
          <w:rFonts w:hint="eastAsia" w:ascii="宋体" w:hAnsi="宋体"/>
          <w:bCs/>
          <w:color w:val="auto"/>
          <w:sz w:val="24"/>
          <w:highlight w:val="none"/>
        </w:rPr>
        <w:t>应同时具备以下（1）和（2）资质：</w:t>
      </w:r>
    </w:p>
    <w:p>
      <w:pPr>
        <w:adjustRightInd w:val="0"/>
        <w:snapToGrid w:val="0"/>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设计资质：</w:t>
      </w:r>
      <w:r>
        <w:rPr>
          <w:rFonts w:hint="eastAsia" w:ascii="宋体" w:hAnsi="宋体" w:eastAsia="宋体" w:cs="Times New Roman"/>
          <w:bCs/>
          <w:color w:val="auto"/>
          <w:sz w:val="24"/>
          <w:szCs w:val="22"/>
          <w:highlight w:val="none"/>
          <w:lang w:val="en-US" w:eastAsia="zh-CN"/>
        </w:rPr>
        <w:t>（如为联合体，由联合体设计成员单位提供）</w:t>
      </w:r>
      <w:r>
        <w:rPr>
          <w:rFonts w:hint="eastAsia" w:ascii="宋体" w:hAnsi="宋体" w:eastAsia="宋体" w:cs="Times New Roman"/>
          <w:bCs/>
          <w:color w:val="auto"/>
          <w:sz w:val="24"/>
          <w:highlight w:val="none"/>
        </w:rPr>
        <w:t>具有建</w:t>
      </w:r>
      <w:r>
        <w:rPr>
          <w:rFonts w:hint="eastAsia" w:ascii="宋体" w:hAnsi="宋体"/>
          <w:bCs/>
          <w:color w:val="auto"/>
          <w:sz w:val="24"/>
          <w:highlight w:val="none"/>
        </w:rPr>
        <w:t>设行政主管部门颁发的工程设计综合甲级资质；或电力行业设计丙级或以上资质</w:t>
      </w:r>
      <w:r>
        <w:rPr>
          <w:rFonts w:hint="eastAsia" w:ascii="宋体" w:hAnsi="宋体"/>
          <w:bCs/>
          <w:color w:val="auto"/>
          <w:sz w:val="24"/>
          <w:highlight w:val="none"/>
          <w:lang w:eastAsia="zh-CN"/>
        </w:rPr>
        <w:t>；</w:t>
      </w:r>
      <w:r>
        <w:rPr>
          <w:rFonts w:hint="eastAsia" w:ascii="宋体" w:hAnsi="宋体"/>
          <w:bCs/>
          <w:color w:val="auto"/>
          <w:sz w:val="24"/>
          <w:highlight w:val="none"/>
        </w:rPr>
        <w:t>或</w:t>
      </w:r>
      <w:r>
        <w:rPr>
          <w:rFonts w:hint="eastAsia" w:ascii="宋体" w:hAnsi="宋体"/>
          <w:bCs/>
          <w:color w:val="auto"/>
          <w:sz w:val="24"/>
          <w:highlight w:val="none"/>
          <w:lang w:val="en-US" w:eastAsia="zh-CN"/>
        </w:rPr>
        <w:t>同时具备</w:t>
      </w:r>
      <w:r>
        <w:rPr>
          <w:rFonts w:hint="eastAsia" w:ascii="宋体" w:hAnsi="宋体"/>
          <w:bCs/>
          <w:color w:val="auto"/>
          <w:sz w:val="24"/>
          <w:highlight w:val="none"/>
        </w:rPr>
        <w:t>电力行业</w:t>
      </w:r>
      <w:r>
        <w:rPr>
          <w:rFonts w:hint="eastAsia" w:ascii="宋体" w:hAnsi="宋体"/>
          <w:bCs/>
          <w:color w:val="auto"/>
          <w:sz w:val="24"/>
          <w:highlight w:val="none"/>
          <w:lang w:eastAsia="zh-CN"/>
        </w:rPr>
        <w:t>（</w:t>
      </w:r>
      <w:r>
        <w:rPr>
          <w:rFonts w:hint="eastAsia" w:ascii="宋体" w:hAnsi="宋体"/>
          <w:bCs/>
          <w:color w:val="auto"/>
          <w:sz w:val="24"/>
          <w:highlight w:val="none"/>
        </w:rPr>
        <w:t>变电工程</w:t>
      </w:r>
      <w:r>
        <w:rPr>
          <w:rFonts w:hint="eastAsia" w:ascii="宋体" w:hAnsi="宋体"/>
          <w:bCs/>
          <w:color w:val="auto"/>
          <w:sz w:val="24"/>
          <w:highlight w:val="none"/>
          <w:lang w:eastAsia="zh-CN"/>
        </w:rPr>
        <w:t>）</w:t>
      </w:r>
      <w:r>
        <w:rPr>
          <w:rFonts w:hint="eastAsia" w:ascii="宋体" w:hAnsi="宋体"/>
          <w:bCs/>
          <w:color w:val="auto"/>
          <w:sz w:val="24"/>
          <w:highlight w:val="none"/>
        </w:rPr>
        <w:t>及</w:t>
      </w:r>
      <w:r>
        <w:rPr>
          <w:rFonts w:hint="eastAsia" w:ascii="宋体" w:hAnsi="宋体"/>
          <w:bCs/>
          <w:color w:val="auto"/>
          <w:sz w:val="24"/>
          <w:highlight w:val="none"/>
          <w:lang w:val="en-US" w:eastAsia="zh-CN"/>
        </w:rPr>
        <w:t>电力行业（</w:t>
      </w:r>
      <w:r>
        <w:rPr>
          <w:rFonts w:hint="eastAsia" w:ascii="宋体" w:hAnsi="宋体"/>
          <w:bCs/>
          <w:color w:val="auto"/>
          <w:sz w:val="24"/>
          <w:highlight w:val="none"/>
        </w:rPr>
        <w:t>送电工程</w:t>
      </w:r>
      <w:r>
        <w:rPr>
          <w:rFonts w:hint="eastAsia" w:ascii="宋体" w:hAnsi="宋体"/>
          <w:bCs/>
          <w:color w:val="auto"/>
          <w:sz w:val="24"/>
          <w:highlight w:val="none"/>
          <w:lang w:eastAsia="zh-CN"/>
        </w:rPr>
        <w:t>）</w:t>
      </w:r>
      <w:r>
        <w:rPr>
          <w:rFonts w:hint="eastAsia" w:ascii="宋体" w:hAnsi="宋体"/>
          <w:bCs/>
          <w:color w:val="auto"/>
          <w:sz w:val="24"/>
          <w:highlight w:val="none"/>
        </w:rPr>
        <w:t>专业设计丙级或以上资质；</w:t>
      </w:r>
    </w:p>
    <w:p>
      <w:pPr>
        <w:adjustRightInd w:val="0"/>
        <w:snapToGrid w:val="0"/>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val="en-US" w:eastAsia="zh-CN"/>
        </w:rPr>
        <w:t>施工资质：（如为联合体，由联合体主办方提供）</w:t>
      </w:r>
      <w:r>
        <w:rPr>
          <w:rFonts w:hint="eastAsia" w:ascii="宋体" w:hAnsi="宋体" w:eastAsia="宋体" w:cs="Times New Roman"/>
          <w:bCs/>
          <w:color w:val="auto"/>
          <w:sz w:val="24"/>
          <w:highlight w:val="none"/>
        </w:rPr>
        <w:t>具有建设行</w:t>
      </w:r>
      <w:r>
        <w:rPr>
          <w:rFonts w:hint="eastAsia" w:ascii="宋体" w:hAnsi="宋体"/>
          <w:bCs/>
          <w:color w:val="auto"/>
          <w:sz w:val="24"/>
          <w:highlight w:val="none"/>
        </w:rPr>
        <w:t>政主管部门颁发的电力工程施工总承包三级或以上资质</w:t>
      </w:r>
      <w:r>
        <w:rPr>
          <w:rFonts w:hint="eastAsia" w:ascii="宋体" w:hAnsi="宋体"/>
          <w:bCs/>
          <w:color w:val="auto"/>
          <w:sz w:val="24"/>
          <w:highlight w:val="none"/>
          <w:lang w:eastAsia="zh-CN"/>
        </w:rPr>
        <w:t>；</w:t>
      </w:r>
      <w:r>
        <w:rPr>
          <w:rFonts w:hint="eastAsia" w:ascii="宋体" w:hAnsi="宋体"/>
          <w:bCs/>
          <w:color w:val="auto"/>
          <w:sz w:val="24"/>
          <w:highlight w:val="none"/>
        </w:rPr>
        <w:t>或输变电工程专业承包三级或以上资质</w:t>
      </w:r>
      <w:r>
        <w:rPr>
          <w:rFonts w:hint="eastAsia" w:ascii="宋体" w:hAnsi="宋体"/>
          <w:bCs/>
          <w:color w:val="auto"/>
          <w:sz w:val="24"/>
          <w:highlight w:val="none"/>
          <w:lang w:eastAsia="zh-CN"/>
        </w:rPr>
        <w:t>；</w:t>
      </w:r>
      <w:r>
        <w:rPr>
          <w:rFonts w:hint="eastAsia" w:ascii="宋体" w:hAnsi="宋体"/>
          <w:bCs/>
          <w:color w:val="auto"/>
          <w:sz w:val="24"/>
          <w:highlight w:val="none"/>
        </w:rPr>
        <w:t>同时具备</w:t>
      </w:r>
      <w:r>
        <w:rPr>
          <w:rFonts w:hint="eastAsia" w:ascii="宋体" w:hAnsi="宋体"/>
          <w:bCs/>
          <w:color w:val="auto"/>
          <w:sz w:val="24"/>
          <w:highlight w:val="none"/>
          <w:lang w:eastAsia="zh-CN"/>
        </w:rPr>
        <w:t>《</w:t>
      </w:r>
      <w:r>
        <w:rPr>
          <w:rFonts w:hint="eastAsia" w:ascii="宋体" w:hAnsi="宋体"/>
          <w:bCs/>
          <w:color w:val="auto"/>
          <w:sz w:val="24"/>
          <w:highlight w:val="none"/>
        </w:rPr>
        <w:t>承装</w:t>
      </w:r>
      <w:r>
        <w:rPr>
          <w:rFonts w:hint="eastAsia" w:ascii="宋体" w:hAnsi="宋体"/>
          <w:bCs/>
          <w:color w:val="auto"/>
          <w:sz w:val="24"/>
          <w:highlight w:val="none"/>
          <w:lang w:eastAsia="zh-CN"/>
        </w:rPr>
        <w:t>（</w:t>
      </w:r>
      <w:r>
        <w:rPr>
          <w:rFonts w:hint="eastAsia" w:ascii="宋体" w:hAnsi="宋体"/>
          <w:bCs/>
          <w:color w:val="auto"/>
          <w:sz w:val="24"/>
          <w:highlight w:val="none"/>
        </w:rPr>
        <w:t>修、试</w:t>
      </w:r>
      <w:r>
        <w:rPr>
          <w:rFonts w:hint="eastAsia" w:ascii="宋体" w:hAnsi="宋体"/>
          <w:bCs/>
          <w:color w:val="auto"/>
          <w:sz w:val="24"/>
          <w:highlight w:val="none"/>
          <w:lang w:eastAsia="zh-CN"/>
        </w:rPr>
        <w:t>）</w:t>
      </w:r>
      <w:r>
        <w:rPr>
          <w:rFonts w:hint="eastAsia" w:ascii="宋体" w:hAnsi="宋体"/>
          <w:bCs/>
          <w:color w:val="auto"/>
          <w:sz w:val="24"/>
          <w:highlight w:val="none"/>
        </w:rPr>
        <w:t>电力设施许可证</w:t>
      </w:r>
      <w:r>
        <w:rPr>
          <w:rFonts w:hint="eastAsia" w:ascii="宋体" w:hAnsi="宋体"/>
          <w:bCs/>
          <w:color w:val="auto"/>
          <w:sz w:val="24"/>
          <w:highlight w:val="none"/>
          <w:lang w:eastAsia="zh-CN"/>
        </w:rPr>
        <w:t>》</w:t>
      </w:r>
      <w:r>
        <w:rPr>
          <w:rFonts w:hint="eastAsia" w:ascii="宋体" w:hAnsi="宋体"/>
          <w:bCs/>
          <w:color w:val="auto"/>
          <w:sz w:val="24"/>
          <w:highlight w:val="none"/>
        </w:rPr>
        <w:t>承装和承试类</w:t>
      </w:r>
      <w:r>
        <w:rPr>
          <w:rFonts w:hint="eastAsia" w:ascii="宋体" w:hAnsi="宋体"/>
          <w:bCs/>
          <w:color w:val="auto"/>
          <w:sz w:val="24"/>
          <w:highlight w:val="none"/>
          <w:lang w:val="en-US" w:eastAsia="zh-CN"/>
        </w:rPr>
        <w:t>五</w:t>
      </w:r>
      <w:r>
        <w:rPr>
          <w:rFonts w:hint="eastAsia" w:ascii="宋体" w:hAnsi="宋体"/>
          <w:bCs/>
          <w:color w:val="auto"/>
          <w:sz w:val="24"/>
          <w:highlight w:val="none"/>
        </w:rPr>
        <w:t>级或以上资质；以及具有有效的建设行政主管部门颁发的安全生产许可证。</w:t>
      </w:r>
    </w:p>
    <w:p>
      <w:pPr>
        <w:adjustRightInd w:val="0"/>
        <w:snapToGrid w:val="0"/>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（注：如</w:t>
      </w:r>
      <w:r>
        <w:rPr>
          <w:rFonts w:hint="eastAsia" w:ascii="宋体" w:hAnsi="宋体"/>
          <w:bCs/>
          <w:color w:val="auto"/>
          <w:sz w:val="24"/>
          <w:highlight w:val="none"/>
          <w:lang w:eastAsia="zh-CN"/>
        </w:rPr>
        <w:t>投标人</w:t>
      </w:r>
      <w:r>
        <w:rPr>
          <w:rFonts w:hint="eastAsia" w:ascii="宋体" w:hAnsi="宋体"/>
          <w:bCs/>
          <w:color w:val="auto"/>
          <w:sz w:val="24"/>
          <w:highlight w:val="none"/>
        </w:rPr>
        <w:t>的企业资质是根据 2020年11月30日发布的《住房和城乡建设部关于印发建设工程企业资质管理制度改革方案的通知》（建市〔2020〕94号）办理的，则设计、施工资质相应要求如下：</w:t>
      </w:r>
    </w:p>
    <w:p>
      <w:pPr>
        <w:adjustRightInd w:val="0"/>
        <w:snapToGrid w:val="0"/>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设计资质：</w:t>
      </w:r>
      <w:r>
        <w:rPr>
          <w:rFonts w:hint="eastAsia" w:ascii="宋体" w:hAnsi="宋体" w:eastAsia="宋体" w:cs="Times New Roman"/>
          <w:bCs/>
          <w:color w:val="auto"/>
          <w:sz w:val="24"/>
          <w:highlight w:val="none"/>
        </w:rPr>
        <w:t>（如为联合体，由联合体设计成员单位提供）</w:t>
      </w:r>
      <w:r>
        <w:rPr>
          <w:rFonts w:hint="eastAsia" w:ascii="宋体" w:hAnsi="宋体"/>
          <w:bCs/>
          <w:color w:val="auto"/>
          <w:sz w:val="24"/>
          <w:highlight w:val="none"/>
        </w:rPr>
        <w:t>具有建设行政主管部门颁发的工程设计综合资质；或电力行业设计</w:t>
      </w:r>
      <w:r>
        <w:rPr>
          <w:rFonts w:hint="eastAsia" w:ascii="宋体" w:hAnsi="宋体"/>
          <w:bCs/>
          <w:color w:val="auto"/>
          <w:sz w:val="24"/>
          <w:highlight w:val="none"/>
          <w:lang w:val="en-US" w:eastAsia="zh-CN"/>
        </w:rPr>
        <w:t>乙</w:t>
      </w:r>
      <w:r>
        <w:rPr>
          <w:rFonts w:hint="eastAsia" w:ascii="宋体" w:hAnsi="宋体"/>
          <w:bCs/>
          <w:color w:val="auto"/>
          <w:sz w:val="24"/>
          <w:highlight w:val="none"/>
        </w:rPr>
        <w:t>级或以上资质；或电力行业</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送</w:t>
      </w:r>
      <w:r>
        <w:rPr>
          <w:rFonts w:hint="eastAsia" w:ascii="宋体" w:hAnsi="宋体"/>
          <w:bCs/>
          <w:color w:val="auto"/>
          <w:sz w:val="24"/>
          <w:highlight w:val="none"/>
        </w:rPr>
        <w:t>变电工程</w:t>
      </w:r>
      <w:r>
        <w:rPr>
          <w:rFonts w:hint="eastAsia" w:ascii="宋体" w:hAnsi="宋体"/>
          <w:bCs/>
          <w:color w:val="auto"/>
          <w:sz w:val="24"/>
          <w:highlight w:val="none"/>
          <w:lang w:eastAsia="zh-CN"/>
        </w:rPr>
        <w:t>）</w:t>
      </w:r>
      <w:r>
        <w:rPr>
          <w:rFonts w:hint="eastAsia" w:ascii="宋体" w:hAnsi="宋体"/>
          <w:bCs/>
          <w:color w:val="auto"/>
          <w:sz w:val="24"/>
          <w:highlight w:val="none"/>
        </w:rPr>
        <w:t>专业设计</w:t>
      </w:r>
      <w:r>
        <w:rPr>
          <w:rFonts w:hint="eastAsia" w:ascii="宋体" w:hAnsi="宋体"/>
          <w:bCs/>
          <w:color w:val="auto"/>
          <w:sz w:val="24"/>
          <w:highlight w:val="none"/>
          <w:lang w:val="en-US" w:eastAsia="zh-CN"/>
        </w:rPr>
        <w:t>乙</w:t>
      </w:r>
      <w:r>
        <w:rPr>
          <w:rFonts w:hint="eastAsia" w:ascii="宋体" w:hAnsi="宋体"/>
          <w:bCs/>
          <w:color w:val="auto"/>
          <w:sz w:val="24"/>
          <w:highlight w:val="none"/>
        </w:rPr>
        <w:t>级或以上资质；；</w:t>
      </w:r>
    </w:p>
    <w:p>
      <w:pPr>
        <w:adjustRightInd w:val="0"/>
        <w:snapToGrid w:val="0"/>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val="en-US" w:eastAsia="zh-CN"/>
        </w:rPr>
        <w:t>施工资质：</w:t>
      </w:r>
      <w:r>
        <w:rPr>
          <w:rFonts w:hint="eastAsia" w:ascii="宋体" w:hAnsi="宋体" w:eastAsia="宋体" w:cs="Times New Roman"/>
          <w:bCs/>
          <w:color w:val="auto"/>
          <w:sz w:val="24"/>
          <w:highlight w:val="none"/>
        </w:rPr>
        <w:t>（如为联合体，由联合体主办方提供）</w:t>
      </w:r>
      <w:r>
        <w:rPr>
          <w:rFonts w:hint="eastAsia" w:ascii="宋体" w:hAnsi="宋体"/>
          <w:bCs/>
          <w:color w:val="auto"/>
          <w:sz w:val="24"/>
          <w:highlight w:val="none"/>
        </w:rPr>
        <w:t>具有建设行政主管部门颁发的</w:t>
      </w:r>
      <w:r>
        <w:rPr>
          <w:rFonts w:hint="eastAsia" w:ascii="宋体" w:hAnsi="宋体"/>
          <w:bCs/>
          <w:color w:val="auto"/>
          <w:sz w:val="24"/>
          <w:highlight w:val="none"/>
          <w:lang w:val="en-US" w:eastAsia="zh-CN"/>
        </w:rPr>
        <w:t>施工综合资质；或</w:t>
      </w:r>
      <w:r>
        <w:rPr>
          <w:rFonts w:hint="eastAsia" w:ascii="宋体" w:hAnsi="宋体"/>
          <w:bCs/>
          <w:color w:val="auto"/>
          <w:sz w:val="24"/>
          <w:highlight w:val="none"/>
        </w:rPr>
        <w:t>电力工程施工总承包</w:t>
      </w:r>
      <w:r>
        <w:rPr>
          <w:rFonts w:hint="eastAsia" w:ascii="宋体" w:hAnsi="宋体"/>
          <w:bCs/>
          <w:color w:val="auto"/>
          <w:sz w:val="24"/>
          <w:highlight w:val="none"/>
          <w:lang w:val="en-US" w:eastAsia="zh-CN"/>
        </w:rPr>
        <w:t>乙</w:t>
      </w:r>
      <w:r>
        <w:rPr>
          <w:rFonts w:hint="eastAsia" w:ascii="宋体" w:hAnsi="宋体"/>
          <w:bCs/>
          <w:color w:val="auto"/>
          <w:sz w:val="24"/>
          <w:highlight w:val="none"/>
        </w:rPr>
        <w:t>级或以上资质</w:t>
      </w:r>
      <w:r>
        <w:rPr>
          <w:rFonts w:hint="eastAsia" w:ascii="宋体" w:hAnsi="宋体"/>
          <w:bCs/>
          <w:color w:val="auto"/>
          <w:sz w:val="24"/>
          <w:highlight w:val="none"/>
          <w:lang w:eastAsia="zh-CN"/>
        </w:rPr>
        <w:t>；</w:t>
      </w:r>
      <w:r>
        <w:rPr>
          <w:rFonts w:hint="eastAsia" w:ascii="宋体" w:hAnsi="宋体"/>
          <w:bCs/>
          <w:color w:val="auto"/>
          <w:sz w:val="24"/>
          <w:highlight w:val="none"/>
        </w:rPr>
        <w:t>或输变电工程专业承包</w:t>
      </w:r>
      <w:r>
        <w:rPr>
          <w:rFonts w:hint="eastAsia" w:ascii="宋体" w:hAnsi="宋体"/>
          <w:bCs/>
          <w:color w:val="auto"/>
          <w:sz w:val="24"/>
          <w:highlight w:val="none"/>
          <w:lang w:val="en-US" w:eastAsia="zh-CN"/>
        </w:rPr>
        <w:t>乙</w:t>
      </w:r>
      <w:r>
        <w:rPr>
          <w:rFonts w:hint="eastAsia" w:ascii="宋体" w:hAnsi="宋体"/>
          <w:bCs/>
          <w:color w:val="auto"/>
          <w:sz w:val="24"/>
          <w:highlight w:val="none"/>
        </w:rPr>
        <w:t>级或以上资质</w:t>
      </w:r>
      <w:r>
        <w:rPr>
          <w:rFonts w:hint="eastAsia" w:ascii="宋体" w:hAnsi="宋体"/>
          <w:bCs/>
          <w:color w:val="auto"/>
          <w:sz w:val="24"/>
          <w:highlight w:val="none"/>
          <w:lang w:eastAsia="zh-CN"/>
        </w:rPr>
        <w:t>；</w:t>
      </w:r>
      <w:r>
        <w:rPr>
          <w:rFonts w:hint="eastAsia" w:ascii="宋体" w:hAnsi="宋体"/>
          <w:bCs/>
          <w:color w:val="auto"/>
          <w:sz w:val="24"/>
          <w:highlight w:val="none"/>
        </w:rPr>
        <w:t>同时具备</w:t>
      </w:r>
      <w:r>
        <w:rPr>
          <w:rFonts w:hint="eastAsia" w:ascii="宋体" w:hAnsi="宋体"/>
          <w:bCs/>
          <w:color w:val="auto"/>
          <w:sz w:val="24"/>
          <w:highlight w:val="none"/>
          <w:lang w:eastAsia="zh-CN"/>
        </w:rPr>
        <w:t>《</w:t>
      </w:r>
      <w:r>
        <w:rPr>
          <w:rFonts w:hint="eastAsia" w:ascii="宋体" w:hAnsi="宋体"/>
          <w:bCs/>
          <w:color w:val="auto"/>
          <w:sz w:val="24"/>
          <w:highlight w:val="none"/>
        </w:rPr>
        <w:t>承装</w:t>
      </w:r>
      <w:r>
        <w:rPr>
          <w:rFonts w:hint="eastAsia" w:ascii="宋体" w:hAnsi="宋体"/>
          <w:bCs/>
          <w:color w:val="auto"/>
          <w:sz w:val="24"/>
          <w:highlight w:val="none"/>
          <w:lang w:eastAsia="zh-CN"/>
        </w:rPr>
        <w:t>（</w:t>
      </w:r>
      <w:r>
        <w:rPr>
          <w:rFonts w:hint="eastAsia" w:ascii="宋体" w:hAnsi="宋体"/>
          <w:bCs/>
          <w:color w:val="auto"/>
          <w:sz w:val="24"/>
          <w:highlight w:val="none"/>
        </w:rPr>
        <w:t>修、试</w:t>
      </w:r>
      <w:r>
        <w:rPr>
          <w:rFonts w:hint="eastAsia" w:ascii="宋体" w:hAnsi="宋体"/>
          <w:bCs/>
          <w:color w:val="auto"/>
          <w:sz w:val="24"/>
          <w:highlight w:val="none"/>
          <w:lang w:eastAsia="zh-CN"/>
        </w:rPr>
        <w:t>）</w:t>
      </w:r>
      <w:r>
        <w:rPr>
          <w:rFonts w:hint="eastAsia" w:ascii="宋体" w:hAnsi="宋体"/>
          <w:bCs/>
          <w:color w:val="auto"/>
          <w:sz w:val="24"/>
          <w:highlight w:val="none"/>
        </w:rPr>
        <w:t>电力设施许可证</w:t>
      </w:r>
      <w:r>
        <w:rPr>
          <w:rFonts w:hint="eastAsia" w:ascii="宋体" w:hAnsi="宋体"/>
          <w:bCs/>
          <w:color w:val="auto"/>
          <w:sz w:val="24"/>
          <w:highlight w:val="none"/>
          <w:lang w:eastAsia="zh-CN"/>
        </w:rPr>
        <w:t>》</w:t>
      </w:r>
      <w:r>
        <w:rPr>
          <w:rFonts w:hint="eastAsia" w:ascii="宋体" w:hAnsi="宋体"/>
          <w:bCs/>
          <w:color w:val="auto"/>
          <w:sz w:val="24"/>
          <w:highlight w:val="none"/>
        </w:rPr>
        <w:t>承装和承试类</w:t>
      </w:r>
      <w:r>
        <w:rPr>
          <w:rFonts w:hint="eastAsia" w:ascii="宋体" w:hAnsi="宋体"/>
          <w:bCs/>
          <w:color w:val="auto"/>
          <w:sz w:val="24"/>
          <w:highlight w:val="none"/>
          <w:lang w:val="en-US" w:eastAsia="zh-CN"/>
        </w:rPr>
        <w:t>五</w:t>
      </w:r>
      <w:r>
        <w:rPr>
          <w:rFonts w:hint="eastAsia" w:ascii="宋体" w:hAnsi="宋体"/>
          <w:bCs/>
          <w:color w:val="auto"/>
          <w:sz w:val="24"/>
          <w:highlight w:val="none"/>
        </w:rPr>
        <w:t>级或以上资</w:t>
      </w:r>
      <w:r>
        <w:rPr>
          <w:rFonts w:hint="eastAsia" w:ascii="宋体" w:hAnsi="宋体"/>
          <w:bCs/>
          <w:color w:val="auto"/>
          <w:sz w:val="24"/>
          <w:highlight w:val="none"/>
          <w:lang w:eastAsia="zh-CN"/>
        </w:rPr>
        <w:t>；</w:t>
      </w:r>
      <w:r>
        <w:rPr>
          <w:rFonts w:hint="eastAsia" w:ascii="宋体" w:hAnsi="宋体"/>
          <w:bCs/>
          <w:color w:val="auto"/>
          <w:sz w:val="24"/>
          <w:highlight w:val="none"/>
        </w:rPr>
        <w:t>以及具有有效的建设行政主管部门颁发的安全生产许可证。）</w:t>
      </w:r>
    </w:p>
    <w:p>
      <w:pPr>
        <w:adjustRightInd w:val="0"/>
        <w:snapToGrid w:val="0"/>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注：①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住房城乡建设部建筑市场监管司关于建设工程企业资质延续有关事项的通知》（建司局函市〔2023〕116号）、《广东省住房和城乡建设厅关于建设工程企业资质有关事宜的通知》（粤建许函〔2022〕846号）、《广东省住房和城乡建设厅关于建设工程企业资质延续有关事项的通知》(粤建许函〔2023〕820号)的要求设置。</w:t>
      </w:r>
    </w:p>
    <w:p>
      <w:pPr>
        <w:adjustRightInd w:val="0"/>
        <w:snapToGrid w:val="0"/>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②香港企业参加设计标投标的，须在广东省住房和城乡建设主管部门备案且备案的业务范围满足本项目要求。香港企业备案的业务范围依据《广东省住房和城乡建设厅关于印发香港工程建设咨询企业和专业人士在粤港澳大湾区内地城市开业执业试点管理暂行办法的通知》（粤建规范〔2021〕1号，详见链接：http://zfcxjst.gd.gov.cn/xxgk/wjtz/content/post_3137220.html）确定。香港企业须提供满足招标文件要求的相应资质证书及备案证明资料复印件。</w:t>
      </w:r>
    </w:p>
    <w:p>
      <w:pPr>
        <w:adjustRightInd w:val="0"/>
        <w:snapToGrid w:val="0"/>
        <w:spacing w:line="44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③</w:t>
      </w:r>
      <w:r>
        <w:rPr>
          <w:rFonts w:hint="eastAsia" w:ascii="宋体" w:hAnsi="宋体" w:eastAsia="宋体" w:cs="Times New Roman"/>
          <w:bCs/>
          <w:strike w:val="0"/>
          <w:color w:val="auto"/>
          <w:sz w:val="24"/>
          <w:highlight w:val="none"/>
        </w:rPr>
        <w:t>外国或澳门、台湾的设计企业必须选择一家符合上述条件的国内企业进行合作设计</w:t>
      </w:r>
      <w:r>
        <w:rPr>
          <w:rFonts w:hint="eastAsia" w:ascii="宋体" w:hAnsi="宋体" w:eastAsia="宋体" w:cs="Times New Roman"/>
          <w:bCs/>
          <w:color w:val="auto"/>
          <w:sz w:val="24"/>
          <w:highlight w:val="none"/>
        </w:rPr>
        <w:t>。香港企业如不单独参加设计标投标，</w:t>
      </w:r>
      <w:r>
        <w:rPr>
          <w:rFonts w:hint="eastAsia" w:ascii="宋体" w:hAnsi="宋体" w:eastAsia="宋体" w:cs="Times New Roman"/>
          <w:bCs/>
          <w:strike w:val="0"/>
          <w:color w:val="auto"/>
          <w:sz w:val="24"/>
          <w:highlight w:val="none"/>
        </w:rPr>
        <w:t>也</w:t>
      </w:r>
      <w:r>
        <w:rPr>
          <w:rFonts w:hint="eastAsia" w:ascii="宋体" w:hAnsi="宋体" w:eastAsia="宋体" w:cs="Times New Roman"/>
          <w:bCs/>
          <w:color w:val="auto"/>
          <w:sz w:val="24"/>
          <w:highlight w:val="none"/>
        </w:rPr>
        <w:t>必须选择一家符合上述条件的国内企业进行合作设计。</w:t>
      </w:r>
    </w:p>
    <w:p>
      <w:pPr>
        <w:adjustRightInd w:val="0"/>
        <w:snapToGrid w:val="0"/>
        <w:spacing w:after="0"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④联合体投标的，联合体各方均须具有满足其所承担工作所需的本公告规定的相应资质。</w:t>
      </w:r>
    </w:p>
    <w:p>
      <w:pPr>
        <w:pStyle w:val="6"/>
        <w:spacing w:after="0" w:line="440" w:lineRule="exact"/>
        <w:ind w:firstLine="480" w:firstLineChars="200"/>
        <w:rPr>
          <w:rFonts w:hint="eastAsia"/>
          <w:color w:val="auto"/>
          <w:highlight w:val="none"/>
        </w:rPr>
      </w:pPr>
      <w:r>
        <w:rPr>
          <w:rFonts w:hint="eastAsia"/>
          <w:color w:val="auto"/>
          <w:highlight w:val="none"/>
        </w:rPr>
        <w:t>3.1.3要求工程总承包项目经理（联合体则由其中一方提供）具有机电工程专业二级或以上级别的注册建造师资格，或者注册电气工程师，或者电力工程专业注册监理工程师。如为香港人士，则需在广东省住房和城乡建设主管部门备案且备案的业务范围符合本招标项目对工程总承包经理的要求。</w:t>
      </w:r>
    </w:p>
    <w:p>
      <w:pPr>
        <w:pStyle w:val="6"/>
        <w:spacing w:after="0" w:line="440" w:lineRule="exact"/>
        <w:ind w:firstLine="480" w:firstLineChars="200"/>
        <w:rPr>
          <w:rStyle w:val="7"/>
          <w:rFonts w:hint="eastAsia"/>
          <w:color w:val="auto"/>
          <w:highlight w:val="none"/>
        </w:rPr>
      </w:pPr>
      <w:r>
        <w:rPr>
          <w:rFonts w:hint="eastAsia"/>
          <w:color w:val="auto"/>
          <w:highlight w:val="none"/>
        </w:rPr>
        <w:t>注：香港专业人士的备案业务范围依据《广东省住房和城乡建设厅关于印发香港工程建设咨询企业和专业人士在粤港澳大湾区内地城市开业执业试点管理暂行办法的通知》（粤建规范〔2020〕1号）确定。</w:t>
      </w:r>
    </w:p>
    <w:p>
      <w:pPr>
        <w:pStyle w:val="6"/>
        <w:spacing w:after="0" w:line="440" w:lineRule="exact"/>
        <w:ind w:firstLine="460" w:firstLineChars="200"/>
        <w:rPr>
          <w:rFonts w:hint="eastAsia"/>
          <w:color w:val="auto"/>
          <w:spacing w:val="-5"/>
          <w:highlight w:val="none"/>
          <w:u w:val="single"/>
        </w:rPr>
      </w:pPr>
      <w:r>
        <w:rPr>
          <w:rFonts w:hint="eastAsia"/>
          <w:color w:val="auto"/>
          <w:spacing w:val="-5"/>
          <w:highlight w:val="none"/>
          <w:u w:val="single"/>
        </w:rPr>
        <w:t>（注：</w:t>
      </w:r>
      <w:r>
        <w:rPr>
          <w:rFonts w:hint="eastAsia"/>
          <w:color w:val="auto"/>
          <w:spacing w:val="-5"/>
          <w:highlight w:val="none"/>
          <w:u w:val="single"/>
          <w:lang w:eastAsia="zh-CN"/>
        </w:rPr>
        <w:t>投标人</w:t>
      </w:r>
      <w:r>
        <w:rPr>
          <w:rFonts w:hint="eastAsia"/>
          <w:color w:val="auto"/>
          <w:spacing w:val="-5"/>
          <w:highlight w:val="none"/>
          <w:u w:val="single"/>
        </w:rPr>
        <w:t>应作出承诺，拟派的工程总承包项目经理没有在其他任何在建工程中任职项目经理。在中标通知书发出前，若被发现在其他工程中任职，则自愿接受被取消中标资格。在合同签订生效后，若被发现在其他工程中任职，则自愿接受招标人的违约扣罚。）</w:t>
      </w:r>
    </w:p>
    <w:p>
      <w:pPr>
        <w:spacing w:line="44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3.1.4拟派的工程总承包项目经理自2019年1月1日（近5年）至今担任过质量合格的类似工程业绩（类似工程是指电力工程）的工程总承包项目经理或设计项目负责人或施工项目负责人或项目总监理工程师。</w:t>
      </w:r>
    </w:p>
    <w:p>
      <w:pPr>
        <w:spacing w:line="44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注：1）设计业绩时间以施工图审查合格证时间为准；施工、监理或工程总承包业绩完成时间以竣工验收时间为准。</w:t>
      </w:r>
    </w:p>
    <w:p>
      <w:pPr>
        <w:spacing w:line="44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证明资料需提供中标通知书或免招标的相关证明、合同（含设计合同、施工合同、监理合同或工程总承包合同）、施工图审查合格证复印件或竣工验收报告（竣工验收报告或竣工验收证明）。如以上资料不能证明担任过质量合格的类似工程业绩的工程总承包项目经理或设计项目负责人或施工项目负责人或项目总监理工程师的，须另提供可证明的其他资料。</w:t>
      </w:r>
    </w:p>
    <w:p>
      <w:pPr>
        <w:spacing w:line="44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3）投标人所提供的招标公告和中标信息的网页打印件及网址必须来自于招标公告载明的公共交易平台（公共交易平台指公告中所载明公告发布的网站媒介）。</w:t>
      </w:r>
    </w:p>
    <w:p>
      <w:pPr>
        <w:spacing w:line="44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4）由总承包单位依法分包的专业工程，不作为类似业绩证明。</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3.1.5</w:t>
      </w:r>
      <w:r>
        <w:rPr>
          <w:rFonts w:hint="eastAsia" w:ascii="宋体" w:hAnsi="宋体"/>
          <w:color w:val="auto"/>
          <w:sz w:val="24"/>
          <w:szCs w:val="24"/>
          <w:highlight w:val="none"/>
        </w:rPr>
        <w:t>施工负责人资格</w:t>
      </w:r>
      <w:r>
        <w:rPr>
          <w:rFonts w:hint="eastAsia" w:ascii="宋体" w:hAnsi="宋体" w:eastAsia="宋体" w:cs="宋体"/>
          <w:color w:val="auto"/>
          <w:sz w:val="24"/>
          <w:highlight w:val="none"/>
        </w:rPr>
        <w:t>（如为联合体，由联合体主办方提供）</w:t>
      </w:r>
      <w:r>
        <w:rPr>
          <w:rFonts w:hint="eastAsia" w:ascii="宋体" w:hAnsi="宋体"/>
          <w:color w:val="auto"/>
          <w:sz w:val="24"/>
          <w:szCs w:val="24"/>
          <w:highlight w:val="none"/>
        </w:rPr>
        <w:t>：具有机电工程专业</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级</w:t>
      </w:r>
      <w:r>
        <w:rPr>
          <w:rFonts w:hint="eastAsia" w:ascii="宋体" w:hAnsi="宋体"/>
          <w:color w:val="auto"/>
          <w:sz w:val="24"/>
          <w:szCs w:val="24"/>
          <w:highlight w:val="none"/>
          <w:lang w:val="en-US" w:eastAsia="zh-CN"/>
        </w:rPr>
        <w:t>或以上</w:t>
      </w:r>
      <w:r>
        <w:rPr>
          <w:rFonts w:hint="eastAsia" w:ascii="宋体" w:hAnsi="宋体"/>
          <w:color w:val="auto"/>
          <w:sz w:val="24"/>
          <w:szCs w:val="24"/>
          <w:highlight w:val="none"/>
        </w:rPr>
        <w:t>注册建造师，</w:t>
      </w:r>
      <w:r>
        <w:rPr>
          <w:rFonts w:hint="eastAsia" w:ascii="宋体" w:hAnsi="宋体"/>
          <w:color w:val="auto"/>
          <w:sz w:val="24"/>
          <w:szCs w:val="24"/>
          <w:highlight w:val="none"/>
          <w:lang w:eastAsia="zh-CN"/>
        </w:rPr>
        <w:t>为60周岁或以下（至</w:t>
      </w:r>
      <w:r>
        <w:rPr>
          <w:rFonts w:hint="eastAsia" w:ascii="宋体" w:hAnsi="宋体"/>
          <w:color w:val="auto"/>
          <w:sz w:val="24"/>
          <w:szCs w:val="24"/>
          <w:highlight w:val="none"/>
          <w:lang w:val="en-US" w:eastAsia="zh-CN"/>
        </w:rPr>
        <w:t>投标截止日</w:t>
      </w:r>
      <w:r>
        <w:rPr>
          <w:rFonts w:hint="eastAsia" w:ascii="宋体" w:hAnsi="宋体"/>
          <w:color w:val="auto"/>
          <w:sz w:val="24"/>
          <w:szCs w:val="24"/>
          <w:highlight w:val="none"/>
          <w:lang w:eastAsia="zh-CN"/>
        </w:rPr>
        <w:t>，以身份证登记为准）的投标人本企业信息登记中的在册人员</w:t>
      </w:r>
      <w:r>
        <w:rPr>
          <w:rFonts w:hint="eastAsia" w:ascii="宋体" w:hAnsi="宋体"/>
          <w:color w:val="auto"/>
          <w:sz w:val="24"/>
          <w:szCs w:val="24"/>
          <w:highlight w:val="none"/>
        </w:rPr>
        <w:t xml:space="preserve">。同时具有建设行政主管部门颁发的安全生产考核合格证（B类）或建筑施工企业项目负责人安全生产考核合格证书。 </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如拟派的工程总承包项目经理的资格同时能满足本招标公告施工负责人的资格要求的，允许拟派的工程总承包项目经理同时担任本项目的施工负责人。</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注：（1）需提供资格证书、安全生产考试合格证或建筑施工企业项目负责人安全生产考核合格证书</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2）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 </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（4）项目负责人在任职期间不得担任专职安全员，项目专职安全员在任职期间也不得担任项目负责人，项目负责人和专职安全员不为同一人。</w:t>
      </w:r>
    </w:p>
    <w:p>
      <w:pPr>
        <w:spacing w:line="44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rPr>
        <w:t>（5）投标人拟派的项目负责人应未被广州公共资源交易中心锁定，投标人办理网上投标登记时，拟派项目负责人将被锁定。若在评标时发现该项目负责人已被其他项目锁定，则投标人将不可被推荐为中标候选人。项目负责人的解锁和更换按《广州市水务工程建设项目负责人更换与解锁办事指引》办理。</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3.1.6</w:t>
      </w:r>
      <w:r>
        <w:rPr>
          <w:rFonts w:hint="eastAsia" w:ascii="宋体" w:hAnsi="宋体" w:eastAsia="宋体" w:cs="Times New Roman"/>
          <w:color w:val="auto"/>
          <w:sz w:val="24"/>
          <w:szCs w:val="24"/>
          <w:highlight w:val="none"/>
        </w:rPr>
        <w:t>设计负责人资格</w:t>
      </w:r>
      <w:r>
        <w:rPr>
          <w:rFonts w:hint="eastAsia" w:ascii="宋体" w:hAnsi="宋体" w:eastAsia="宋体" w:cs="宋体"/>
          <w:color w:val="auto"/>
          <w:sz w:val="24"/>
          <w:szCs w:val="24"/>
          <w:highlight w:val="none"/>
        </w:rPr>
        <w:t>（如为联合体，由联合体设计成员单位提供）</w:t>
      </w:r>
      <w:r>
        <w:rPr>
          <w:rFonts w:hint="eastAsia" w:ascii="宋体" w:hAnsi="宋体" w:eastAsia="宋体" w:cs="Times New Roman"/>
          <w:color w:val="auto"/>
          <w:sz w:val="24"/>
          <w:szCs w:val="24"/>
          <w:highlight w:val="none"/>
        </w:rPr>
        <w:t>：</w:t>
      </w:r>
      <w:r>
        <w:rPr>
          <w:rFonts w:hint="eastAsia" w:ascii="宋体" w:hAnsi="宋体"/>
          <w:color w:val="auto"/>
          <w:sz w:val="24"/>
          <w:szCs w:val="24"/>
          <w:highlight w:val="none"/>
        </w:rPr>
        <w:t>具备注册电气工程师或电力类专业高级工程师（或以上）资格。设计负责人不得由拟派的工程总承包项目经理或施工负责人或专职安全员担任，如联合体投标的，由联合体设计成员单位提供。如为香港人士，则需在广东省住房和城乡建设主管部门备案且备案的业务范围符合本招标项目对设计负责人的要求。</w:t>
      </w:r>
    </w:p>
    <w:p>
      <w:pPr>
        <w:spacing w:line="440" w:lineRule="exact"/>
        <w:ind w:firstLine="480" w:firstLineChars="200"/>
        <w:rPr>
          <w:rFonts w:hint="default" w:eastAsia="宋体"/>
          <w:color w:val="auto"/>
          <w:highlight w:val="none"/>
          <w:lang w:val="en-US" w:eastAsia="zh-CN"/>
        </w:rPr>
      </w:pPr>
      <w:r>
        <w:rPr>
          <w:rFonts w:hint="eastAsia" w:ascii="宋体" w:hAnsi="宋体"/>
          <w:color w:val="auto"/>
          <w:sz w:val="24"/>
          <w:szCs w:val="24"/>
          <w:highlight w:val="none"/>
        </w:rPr>
        <w:t>注：香港专业人士的备案业务范围依据《广东省住房和城乡建设厅关于印发香港工程建设咨询企业和专业人士在粤港澳大湾区内地城市开业执业试点管理暂行办法的通知》（粤建规范〔2020〕1号）确定。</w:t>
      </w:r>
    </w:p>
    <w:p>
      <w:pPr>
        <w:spacing w:line="440" w:lineRule="exact"/>
        <w:ind w:firstLine="480" w:firstLineChars="200"/>
        <w:rPr>
          <w:rFonts w:hint="eastAsia" w:ascii="宋体" w:hAnsi="宋体" w:eastAsia="宋体" w:cs="Times New Roman"/>
          <w:color w:val="auto"/>
          <w:sz w:val="24"/>
          <w:szCs w:val="24"/>
          <w:highlight w:val="none"/>
          <w:u w:val="none"/>
          <w:lang w:eastAsia="zh-CN"/>
        </w:rPr>
      </w:pPr>
      <w:r>
        <w:rPr>
          <w:rFonts w:hint="eastAsia" w:ascii="宋体" w:hAnsi="宋体"/>
          <w:color w:val="auto"/>
          <w:sz w:val="24"/>
          <w:szCs w:val="24"/>
          <w:highlight w:val="none"/>
        </w:rPr>
        <w:t>3.1.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专职安全员资格要求</w:t>
      </w:r>
      <w:r>
        <w:rPr>
          <w:rFonts w:hint="eastAsia" w:ascii="宋体" w:hAnsi="宋体" w:eastAsia="宋体" w:cs="宋体"/>
          <w:color w:val="auto"/>
          <w:sz w:val="24"/>
          <w:szCs w:val="24"/>
          <w:highlight w:val="none"/>
        </w:rPr>
        <w:t>（如为联合体，由联合体主办方提供）</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要求专职安全员不少于1名，且</w:t>
      </w:r>
      <w:r>
        <w:rPr>
          <w:rFonts w:hint="eastAsia" w:ascii="宋体" w:hAnsi="宋体"/>
          <w:color w:val="auto"/>
          <w:sz w:val="24"/>
          <w:szCs w:val="24"/>
          <w:highlight w:val="none"/>
          <w:u w:val="single"/>
          <w:lang w:eastAsia="zh-CN"/>
        </w:rPr>
        <w:t>应具有有效期内的安全生产考核合格证（C类）或能够提供建筑施工企业专职安全生产管理人员安全生产考核合格证（C3类），且专职安全员不得由拟派的工程总承包项目经理或施工负责人或设计负责人担任，如联合体投标的，应为联合体</w:t>
      </w:r>
      <w:r>
        <w:rPr>
          <w:rFonts w:hint="eastAsia" w:ascii="宋体" w:hAnsi="宋体"/>
          <w:color w:val="auto"/>
          <w:sz w:val="24"/>
          <w:szCs w:val="24"/>
          <w:highlight w:val="none"/>
          <w:u w:val="single"/>
          <w:lang w:val="en-US" w:eastAsia="zh-CN"/>
        </w:rPr>
        <w:t>主办方</w:t>
      </w:r>
      <w:r>
        <w:rPr>
          <w:rFonts w:hint="eastAsia" w:ascii="宋体" w:hAnsi="宋体"/>
          <w:color w:val="auto"/>
          <w:sz w:val="24"/>
          <w:szCs w:val="24"/>
          <w:highlight w:val="none"/>
          <w:u w:val="single"/>
          <w:lang w:eastAsia="zh-CN"/>
        </w:rPr>
        <w:t>的在册人员。</w:t>
      </w:r>
    </w:p>
    <w:p>
      <w:pPr>
        <w:pStyle w:val="5"/>
        <w:spacing w:before="0" w:after="0" w:line="440" w:lineRule="exact"/>
        <w:ind w:firstLine="540"/>
        <w:rPr>
          <w:rFonts w:hint="eastAsia"/>
          <w:color w:val="auto"/>
          <w:highlight w:val="none"/>
          <w:lang w:val="en-US" w:eastAsia="zh-CN"/>
        </w:rPr>
      </w:pPr>
      <w:r>
        <w:rPr>
          <w:rFonts w:hint="eastAsia"/>
          <w:color w:val="auto"/>
          <w:highlight w:val="none"/>
        </w:rPr>
        <w:t>3.1.</w:t>
      </w:r>
      <w:r>
        <w:rPr>
          <w:rFonts w:hint="eastAsia"/>
          <w:color w:val="auto"/>
          <w:highlight w:val="none"/>
          <w:lang w:val="en-US" w:eastAsia="zh-CN"/>
        </w:rPr>
        <w:t>8</w:t>
      </w:r>
      <w:r>
        <w:rPr>
          <w:rFonts w:hint="eastAsia"/>
          <w:color w:val="auto"/>
          <w:highlight w:val="none"/>
        </w:rPr>
        <w:t>类似项目业绩要求</w:t>
      </w:r>
      <w:r>
        <w:rPr>
          <w:rFonts w:hint="eastAsia" w:ascii="宋体" w:hAnsi="宋体" w:eastAsia="宋体" w:cs="宋体"/>
          <w:color w:val="auto"/>
          <w:sz w:val="24"/>
          <w:highlight w:val="none"/>
        </w:rPr>
        <w:t>（如为联合体，由联合体</w:t>
      </w:r>
      <w:r>
        <w:rPr>
          <w:rFonts w:hint="eastAsia" w:eastAsia="宋体" w:cs="宋体"/>
          <w:color w:val="auto"/>
          <w:sz w:val="24"/>
          <w:highlight w:val="none"/>
          <w:lang w:val="en-US" w:eastAsia="zh-CN"/>
        </w:rPr>
        <w:t>任一</w:t>
      </w:r>
      <w:r>
        <w:rPr>
          <w:rFonts w:hint="eastAsia" w:ascii="宋体" w:hAnsi="宋体" w:eastAsia="宋体" w:cs="宋体"/>
          <w:color w:val="auto"/>
          <w:sz w:val="24"/>
          <w:highlight w:val="none"/>
        </w:rPr>
        <w:t>方提供）</w:t>
      </w:r>
      <w:r>
        <w:rPr>
          <w:rFonts w:hint="eastAsia"/>
          <w:color w:val="auto"/>
          <w:highlight w:val="none"/>
        </w:rPr>
        <w:t>：</w:t>
      </w:r>
      <w:r>
        <w:rPr>
          <w:rFonts w:hint="eastAsia"/>
          <w:color w:val="auto"/>
          <w:highlight w:val="none"/>
          <w:u w:val="single"/>
        </w:rPr>
        <w:t>投标人具有自2019年1月1日至今完成过质量合格的电压等级6kV以上的电力工程设计、施工或工程总承包业绩，完成时间以竣工验收时间为准。需提供中标通知书或免招标的证明、施工合同、竣工验收报告或工程竣工验收证明。</w:t>
      </w:r>
    </w:p>
    <w:p>
      <w:pPr>
        <w:pStyle w:val="5"/>
        <w:spacing w:before="0" w:after="0" w:line="440" w:lineRule="exact"/>
        <w:ind w:firstLine="540"/>
        <w:rPr>
          <w:rFonts w:hint="eastAsia"/>
          <w:color w:val="auto"/>
          <w:highlight w:val="none"/>
          <w:lang w:val="en-US" w:eastAsia="zh-CN"/>
        </w:rPr>
      </w:pPr>
      <w:r>
        <w:rPr>
          <w:rFonts w:hint="eastAsia"/>
          <w:color w:val="auto"/>
          <w:highlight w:val="none"/>
          <w:lang w:val="en-US" w:eastAsia="zh-CN"/>
        </w:rPr>
        <w:t>1）设计业绩时间以施工图审查合格证时间为准；施工业绩完成时间以竣工验收时间为准。</w:t>
      </w:r>
    </w:p>
    <w:p>
      <w:pPr>
        <w:pStyle w:val="5"/>
        <w:spacing w:before="0" w:after="0" w:line="440" w:lineRule="exact"/>
        <w:ind w:firstLine="540"/>
        <w:rPr>
          <w:rFonts w:hint="eastAsia"/>
          <w:color w:val="auto"/>
          <w:highlight w:val="none"/>
          <w:lang w:val="en-US" w:eastAsia="zh-CN"/>
        </w:rPr>
      </w:pPr>
      <w:r>
        <w:rPr>
          <w:rFonts w:hint="eastAsia"/>
          <w:color w:val="auto"/>
          <w:highlight w:val="none"/>
          <w:lang w:val="en-US" w:eastAsia="zh-CN"/>
        </w:rPr>
        <w:t>2）业绩规模以中标通知书或合同中明确的电力工程电压等级为准。</w:t>
      </w:r>
    </w:p>
    <w:p>
      <w:pPr>
        <w:pStyle w:val="5"/>
        <w:spacing w:before="0" w:after="0" w:line="440" w:lineRule="exact"/>
        <w:ind w:firstLine="540"/>
        <w:rPr>
          <w:rFonts w:hint="eastAsia"/>
          <w:color w:val="auto"/>
          <w:highlight w:val="none"/>
          <w:lang w:val="en-US" w:eastAsia="zh-CN"/>
        </w:rPr>
      </w:pPr>
      <w:r>
        <w:rPr>
          <w:rFonts w:hint="eastAsia"/>
          <w:color w:val="auto"/>
          <w:highlight w:val="none"/>
          <w:lang w:val="en-US" w:eastAsia="zh-CN"/>
        </w:rPr>
        <w:t>3）证明资料需提供中标通知书或免招标的相关证明、合同（含设计合同、施工合同或工程总承包合同）、施工图审查合格证复印件或竣工验收报告（竣工验收报告或竣工验收证明）。如以上资料不能证明业绩规模的，须另提供可证明的其他资料。</w:t>
      </w:r>
    </w:p>
    <w:p>
      <w:pPr>
        <w:pStyle w:val="5"/>
        <w:spacing w:before="0" w:after="0" w:line="440" w:lineRule="exact"/>
        <w:ind w:firstLine="540"/>
        <w:rPr>
          <w:rFonts w:hint="eastAsia"/>
          <w:color w:val="auto"/>
          <w:highlight w:val="none"/>
          <w:lang w:val="en-US" w:eastAsia="zh-CN"/>
        </w:rPr>
      </w:pPr>
      <w:r>
        <w:rPr>
          <w:rFonts w:hint="eastAsia"/>
          <w:color w:val="auto"/>
          <w:highlight w:val="none"/>
          <w:lang w:val="en-US" w:eastAsia="zh-CN"/>
        </w:rPr>
        <w:t>4）投标人所提供的招标公告和中标信息的网页打印件及网址必须来自于招标公告载明的公共交易平台（公共交易平台指公告中所载明公告发布的网站媒介）。</w:t>
      </w:r>
    </w:p>
    <w:p>
      <w:pPr>
        <w:pStyle w:val="5"/>
        <w:spacing w:before="0" w:after="0" w:line="440" w:lineRule="exact"/>
        <w:ind w:firstLine="540"/>
        <w:rPr>
          <w:rFonts w:hint="eastAsia"/>
          <w:color w:val="auto"/>
          <w:highlight w:val="none"/>
          <w:lang w:val="en-US" w:eastAsia="zh-CN"/>
        </w:rPr>
      </w:pPr>
      <w:r>
        <w:rPr>
          <w:rFonts w:hint="eastAsia"/>
          <w:color w:val="auto"/>
          <w:highlight w:val="none"/>
          <w:lang w:val="en-US" w:eastAsia="zh-CN"/>
        </w:rPr>
        <w:t>5）由总承包单位依法分包的专业工程，不作为类似业绩证明。</w:t>
      </w:r>
    </w:p>
    <w:p>
      <w:pPr>
        <w:pStyle w:val="5"/>
        <w:spacing w:before="0" w:after="0" w:line="440" w:lineRule="exact"/>
        <w:ind w:firstLine="540"/>
        <w:rPr>
          <w:rFonts w:hint="eastAsia"/>
          <w:color w:val="auto"/>
          <w:highlight w:val="none"/>
        </w:rPr>
      </w:pPr>
      <w:r>
        <w:rPr>
          <w:rFonts w:hint="eastAsia"/>
          <w:color w:val="auto"/>
          <w:highlight w:val="none"/>
          <w:lang w:val="en-US" w:eastAsia="zh-CN"/>
        </w:rPr>
        <w:t>3.1.9</w:t>
      </w:r>
      <w:r>
        <w:rPr>
          <w:rFonts w:hint="eastAsia"/>
          <w:color w:val="auto"/>
          <w:highlight w:val="none"/>
        </w:rPr>
        <w:t>提交社保文件的要求：</w:t>
      </w:r>
      <w:r>
        <w:rPr>
          <w:rFonts w:hint="eastAsia" w:ascii="宋体" w:hAnsi="宋体" w:eastAsia="宋体" w:cs="宋体"/>
          <w:color w:val="auto"/>
          <w:highlight w:val="none"/>
          <w:u w:val="none"/>
          <w:lang w:eastAsia="zh-CN"/>
        </w:rPr>
        <w:t>投标人须保证授权的委托代理人、工程总承包项目经理、施工负责人、设计负责人（若为香港人士，需提供相关证明材料）、专职安全员均为对应本单位的正式职工，必须具有在本单位交纳的递交投标文件截止时间最近一个月（时间为：2024年</w:t>
      </w:r>
      <w:r>
        <w:rPr>
          <w:rFonts w:hint="eastAsia" w:eastAsia="宋体" w:cs="宋体"/>
          <w:color w:val="auto"/>
          <w:highlight w:val="none"/>
          <w:u w:val="none"/>
          <w:lang w:val="en-US" w:eastAsia="zh-CN"/>
        </w:rPr>
        <w:t>5</w:t>
      </w:r>
      <w:r>
        <w:rPr>
          <w:rFonts w:hint="eastAsia" w:ascii="宋体" w:hAnsi="宋体" w:eastAsia="宋体" w:cs="宋体"/>
          <w:color w:val="auto"/>
          <w:highlight w:val="none"/>
          <w:u w:val="none"/>
          <w:lang w:eastAsia="zh-CN"/>
        </w:rPr>
        <w:t>月）有效社保证明材料（以加盖社会保险基金管理中心印章的《投保单》或《社会保险参保人员证明》资料为准）。</w:t>
      </w:r>
    </w:p>
    <w:p>
      <w:pPr>
        <w:pStyle w:val="5"/>
        <w:spacing w:before="0" w:after="0" w:line="440" w:lineRule="exact"/>
        <w:ind w:firstLine="540"/>
        <w:rPr>
          <w:rFonts w:hint="eastAsia" w:ascii="宋体" w:hAnsi="宋体" w:eastAsia="宋体" w:cs="宋体"/>
          <w:color w:val="auto"/>
          <w:sz w:val="24"/>
          <w:szCs w:val="24"/>
          <w:highlight w:val="none"/>
        </w:rPr>
      </w:pPr>
      <w:r>
        <w:rPr>
          <w:rFonts w:hint="eastAsia"/>
          <w:color w:val="auto"/>
          <w:highlight w:val="none"/>
        </w:rPr>
        <w:t>3.1.</w:t>
      </w:r>
      <w:r>
        <w:rPr>
          <w:rFonts w:hint="eastAsia"/>
          <w:color w:val="auto"/>
          <w:highlight w:val="none"/>
          <w:lang w:val="en-US" w:eastAsia="zh-CN"/>
        </w:rPr>
        <w:t>10</w:t>
      </w:r>
      <w:r>
        <w:rPr>
          <w:rFonts w:hint="eastAsia"/>
          <w:color w:val="auto"/>
          <w:highlight w:val="none"/>
        </w:rPr>
        <w:t>联合体投标：</w:t>
      </w:r>
      <w:r>
        <w:rPr>
          <w:rFonts w:hint="eastAsia"/>
          <w:color w:val="auto"/>
          <w:highlight w:val="none"/>
          <w:lang w:eastAsia="zh-CN"/>
        </w:rPr>
        <w:t>本次招标接受联合体投标</w:t>
      </w:r>
      <w:r>
        <w:rPr>
          <w:rFonts w:hint="eastAsia" w:ascii="宋体" w:hAnsi="宋体" w:eastAsia="宋体" w:cs="宋体"/>
          <w:color w:val="auto"/>
          <w:sz w:val="24"/>
          <w:szCs w:val="24"/>
          <w:highlight w:val="none"/>
        </w:rPr>
        <w:t>，联合体投标的，应满足下列要求：</w:t>
      </w:r>
    </w:p>
    <w:p>
      <w:pPr>
        <w:pStyle w:val="5"/>
        <w:spacing w:line="44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①应以</w:t>
      </w:r>
      <w:r>
        <w:rPr>
          <w:rFonts w:hint="eastAsia" w:cs="宋体"/>
          <w:color w:val="auto"/>
          <w:sz w:val="24"/>
          <w:highlight w:val="none"/>
          <w:u w:val="none"/>
          <w:lang w:val="en-US" w:eastAsia="zh-CN"/>
        </w:rPr>
        <w:t>施工</w:t>
      </w:r>
      <w:r>
        <w:rPr>
          <w:rFonts w:hint="eastAsia" w:ascii="宋体" w:hAnsi="宋体" w:eastAsia="宋体" w:cs="宋体"/>
          <w:color w:val="auto"/>
          <w:sz w:val="24"/>
          <w:highlight w:val="none"/>
          <w:u w:val="none"/>
        </w:rPr>
        <w:t>单位</w:t>
      </w:r>
      <w:r>
        <w:rPr>
          <w:rFonts w:hint="eastAsia" w:ascii="宋体" w:hAnsi="宋体" w:eastAsia="宋体" w:cs="宋体"/>
          <w:color w:val="auto"/>
          <w:sz w:val="24"/>
          <w:highlight w:val="none"/>
        </w:rPr>
        <w:t>为主办方，且只接受最多由</w:t>
      </w:r>
      <w:r>
        <w:rPr>
          <w:rFonts w:hint="eastAsia" w:cs="宋体"/>
          <w:color w:val="auto"/>
          <w:sz w:val="24"/>
          <w:highlight w:val="none"/>
          <w:lang w:val="en-US" w:eastAsia="zh-CN"/>
        </w:rPr>
        <w:t>2</w:t>
      </w:r>
      <w:r>
        <w:rPr>
          <w:rFonts w:hint="eastAsia" w:ascii="宋体" w:hAnsi="宋体" w:eastAsia="宋体" w:cs="宋体"/>
          <w:color w:val="auto"/>
          <w:sz w:val="24"/>
          <w:highlight w:val="none"/>
        </w:rPr>
        <w:t>家单位组成的联合体。联合体各方应签订联合体工作协议。联合体工作协议应明确约定各方拟承担的工作和责任。</w:t>
      </w:r>
      <w:bookmarkStart w:id="30" w:name="_GoBack"/>
      <w:bookmarkEnd w:id="30"/>
    </w:p>
    <w:p>
      <w:pPr>
        <w:pStyle w:val="5"/>
        <w:spacing w:line="44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②联合体各方不得再以自己名义单独或参加其他联合体在本招标项目中投标。出现上述情况者，其投标和与此有关的投标将被拒绝。 </w:t>
      </w:r>
    </w:p>
    <w:p>
      <w:pPr>
        <w:pStyle w:val="5"/>
        <w:spacing w:line="44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rPr>
        <w:t>联合体中有同类资质的</w:t>
      </w:r>
      <w:r>
        <w:rPr>
          <w:rFonts w:hint="eastAsia" w:ascii="宋体" w:hAnsi="宋体" w:eastAsia="宋体" w:cs="宋体"/>
          <w:color w:val="auto"/>
          <w:highlight w:val="none"/>
          <w:lang w:eastAsia="zh-CN"/>
        </w:rPr>
        <w:t>投标人</w:t>
      </w:r>
      <w:r>
        <w:rPr>
          <w:rFonts w:hint="eastAsia" w:ascii="宋体" w:hAnsi="宋体" w:eastAsia="宋体" w:cs="宋体"/>
          <w:color w:val="auto"/>
          <w:sz w:val="24"/>
          <w:highlight w:val="none"/>
        </w:rPr>
        <w:t>按照联合体分工承担相同工作的，应当按照资质等级较低的</w:t>
      </w:r>
      <w:r>
        <w:rPr>
          <w:rFonts w:hint="eastAsia" w:ascii="宋体" w:hAnsi="宋体" w:eastAsia="宋体" w:cs="宋体"/>
          <w:color w:val="auto"/>
          <w:highlight w:val="none"/>
          <w:lang w:eastAsia="zh-CN"/>
        </w:rPr>
        <w:t>投标人</w:t>
      </w:r>
      <w:r>
        <w:rPr>
          <w:rFonts w:hint="eastAsia" w:ascii="宋体" w:hAnsi="宋体" w:eastAsia="宋体" w:cs="宋体"/>
          <w:color w:val="auto"/>
          <w:sz w:val="24"/>
          <w:highlight w:val="none"/>
        </w:rPr>
        <w:t>确定资质等级。</w:t>
      </w:r>
    </w:p>
    <w:p>
      <w:pPr>
        <w:pStyle w:val="5"/>
        <w:spacing w:line="440" w:lineRule="exact"/>
        <w:ind w:firstLine="540"/>
        <w:rPr>
          <w:rFonts w:hint="eastAsia" w:ascii="宋体" w:hAnsi="宋体" w:eastAsia="宋体" w:cs="宋体"/>
          <w:color w:val="auto"/>
          <w:sz w:val="24"/>
          <w:highlight w:val="none"/>
        </w:rPr>
      </w:pPr>
      <w:r>
        <w:rPr>
          <w:rFonts w:hint="eastAsia" w:ascii="宋体" w:hAnsi="宋体"/>
          <w:bCs/>
          <w:color w:val="auto"/>
          <w:sz w:val="24"/>
          <w:highlight w:val="none"/>
        </w:rPr>
        <w:t>④联合体投标的，联合体各方均须具有满足其所承担工作所需的本公告规定的相应资质。</w:t>
      </w:r>
    </w:p>
    <w:p>
      <w:pPr>
        <w:pStyle w:val="5"/>
        <w:spacing w:before="0" w:after="0" w:line="440" w:lineRule="exact"/>
        <w:ind w:firstLine="480"/>
        <w:rPr>
          <w:rFonts w:hint="eastAsia"/>
          <w:color w:val="auto"/>
          <w:highlight w:val="none"/>
        </w:rPr>
      </w:pPr>
      <w:r>
        <w:rPr>
          <w:rFonts w:hint="eastAsia"/>
          <w:color w:val="auto"/>
          <w:highlight w:val="none"/>
        </w:rPr>
        <w:t>3.2</w:t>
      </w:r>
      <w:r>
        <w:rPr>
          <w:rFonts w:hint="eastAsia" w:ascii="宋体" w:hAnsi="宋体" w:eastAsia="宋体" w:cs="宋体"/>
          <w:color w:val="auto"/>
          <w:highlight w:val="none"/>
          <w:lang w:eastAsia="zh-CN"/>
        </w:rPr>
        <w:t>投标人</w:t>
      </w:r>
      <w:r>
        <w:rPr>
          <w:rFonts w:hint="eastAsia" w:ascii="宋体" w:hAnsi="宋体" w:eastAsia="宋体" w:cs="宋体"/>
          <w:color w:val="auto"/>
          <w:sz w:val="24"/>
          <w:szCs w:val="24"/>
          <w:highlight w:val="none"/>
        </w:rPr>
        <w:t>（如为联合体，要求联合体各方）</w:t>
      </w:r>
      <w:r>
        <w:rPr>
          <w:rFonts w:hint="eastAsia"/>
          <w:color w:val="auto"/>
          <w:highlight w:val="none"/>
        </w:rPr>
        <w:t>已按照招标</w:t>
      </w:r>
      <w:del w:id="0" w:author="庭子" w:date="2024-05-31T13:59:30Z">
        <w:r>
          <w:rPr>
            <w:rFonts w:hint="default"/>
            <w:color w:val="auto"/>
            <w:highlight w:val="none"/>
            <w:lang w:val="en-US"/>
          </w:rPr>
          <w:delText>公告</w:delText>
        </w:r>
      </w:del>
      <w:ins w:id="1" w:author="庭子" w:date="2024-05-31T13:59:31Z">
        <w:r>
          <w:rPr>
            <w:rFonts w:hint="eastAsia"/>
            <w:color w:val="auto"/>
            <w:highlight w:val="none"/>
            <w:lang w:val="en-US" w:eastAsia="zh-CN"/>
          </w:rPr>
          <w:t>文件</w:t>
        </w:r>
      </w:ins>
      <w:r>
        <w:rPr>
          <w:rFonts w:hint="eastAsia"/>
          <w:color w:val="auto"/>
          <w:highlight w:val="none"/>
        </w:rPr>
        <w:t>附件规定的格式及内容</w:t>
      </w:r>
      <w:r>
        <w:rPr>
          <w:rFonts w:hint="eastAsia"/>
          <w:color w:val="auto"/>
          <w:highlight w:val="none"/>
          <w:lang w:val="en-US" w:eastAsia="zh-CN"/>
        </w:rPr>
        <w:t>要求</w:t>
      </w:r>
      <w:r>
        <w:rPr>
          <w:rFonts w:hint="eastAsia"/>
          <w:color w:val="auto"/>
          <w:highlight w:val="none"/>
        </w:rPr>
        <w:t>签署盖章的《投标人廉洁承诺书》</w:t>
      </w:r>
      <w:r>
        <w:rPr>
          <w:rFonts w:hint="eastAsia"/>
          <w:color w:val="auto"/>
          <w:highlight w:val="none"/>
          <w:lang w:val="en-US" w:eastAsia="zh-CN"/>
        </w:rPr>
        <w:t>及</w:t>
      </w:r>
      <w:r>
        <w:rPr>
          <w:rFonts w:hint="eastAsia"/>
          <w:color w:val="auto"/>
          <w:highlight w:val="none"/>
        </w:rPr>
        <w:t>《</w:t>
      </w:r>
      <w:r>
        <w:rPr>
          <w:rFonts w:hint="eastAsia"/>
          <w:color w:val="auto"/>
          <w:highlight w:val="none"/>
          <w:lang w:eastAsia="zh-CN"/>
        </w:rPr>
        <w:t>投标人</w:t>
      </w:r>
      <w:r>
        <w:rPr>
          <w:rFonts w:hint="eastAsia"/>
          <w:color w:val="auto"/>
          <w:highlight w:val="none"/>
        </w:rPr>
        <w:t>声明》。</w:t>
      </w:r>
    </w:p>
    <w:p>
      <w:pPr>
        <w:pStyle w:val="5"/>
        <w:spacing w:before="0" w:after="0" w:line="440" w:lineRule="exact"/>
        <w:ind w:firstLine="480"/>
        <w:rPr>
          <w:rFonts w:hint="eastAsia"/>
          <w:color w:val="auto"/>
          <w:highlight w:val="none"/>
        </w:rPr>
      </w:pPr>
      <w:r>
        <w:rPr>
          <w:rFonts w:hint="eastAsia"/>
          <w:color w:val="auto"/>
          <w:highlight w:val="none"/>
        </w:rPr>
        <w:t>3.3</w:t>
      </w:r>
      <w:r>
        <w:rPr>
          <w:rFonts w:hint="eastAsia"/>
          <w:color w:val="auto"/>
          <w:highlight w:val="none"/>
          <w:lang w:val="en-US" w:eastAsia="zh-CN"/>
        </w:rPr>
        <w:t xml:space="preserve"> </w:t>
      </w:r>
      <w:r>
        <w:rPr>
          <w:rFonts w:hint="eastAsia" w:ascii="宋体" w:hAnsi="宋体" w:eastAsia="宋体" w:cs="宋体"/>
          <w:color w:val="auto"/>
          <w:highlight w:val="none"/>
          <w:lang w:eastAsia="zh-CN"/>
        </w:rPr>
        <w:t>投标人</w:t>
      </w:r>
      <w:r>
        <w:rPr>
          <w:rFonts w:hint="eastAsia"/>
          <w:color w:val="auto"/>
          <w:highlight w:val="none"/>
        </w:rPr>
        <w:t>（如为联合体，要求联合体各方）未被纳入“失信联合惩戒名单”，“失信联合惩戒名单”以“信用广州”网站公布的“黑名单”为准。</w:t>
      </w:r>
    </w:p>
    <w:p>
      <w:pPr>
        <w:pStyle w:val="5"/>
        <w:spacing w:before="0" w:after="0" w:line="440" w:lineRule="exact"/>
        <w:ind w:firstLine="480"/>
        <w:rPr>
          <w:rFonts w:hint="eastAsia"/>
          <w:color w:val="auto"/>
          <w:highlight w:val="none"/>
        </w:rPr>
      </w:pPr>
      <w:r>
        <w:rPr>
          <w:rFonts w:hint="eastAsia"/>
          <w:color w:val="auto"/>
          <w:highlight w:val="none"/>
        </w:rPr>
        <w:t>注：①以</w:t>
      </w:r>
      <w:r>
        <w:rPr>
          <w:rFonts w:hint="eastAsia" w:ascii="宋体" w:hAnsi="宋体" w:eastAsia="宋体" w:cs="宋体"/>
          <w:color w:val="auto"/>
          <w:highlight w:val="none"/>
          <w:lang w:eastAsia="zh-CN"/>
        </w:rPr>
        <w:t>投标人</w:t>
      </w:r>
      <w:r>
        <w:rPr>
          <w:rFonts w:hint="eastAsia"/>
          <w:color w:val="auto"/>
          <w:highlight w:val="none"/>
        </w:rPr>
        <w:t>提供自本项目招标公告发布之日起至本项目投标截止日期止任一天在“信用广州”网站查询的截图为准。</w:t>
      </w:r>
    </w:p>
    <w:p>
      <w:pPr>
        <w:pStyle w:val="5"/>
        <w:spacing w:before="0" w:after="0" w:line="440" w:lineRule="exact"/>
        <w:ind w:firstLine="480"/>
        <w:rPr>
          <w:rFonts w:hint="eastAsia"/>
          <w:color w:val="auto"/>
          <w:highlight w:val="none"/>
        </w:rPr>
      </w:pPr>
      <w:r>
        <w:rPr>
          <w:rFonts w:hint="eastAsia"/>
          <w:color w:val="auto"/>
          <w:highlight w:val="none"/>
        </w:rPr>
        <w:t>②查询截图的路径如下：查询网址https://credit1.gz.gov.cn/publicity/honourFuzzyList?type=2→黑名单）。</w:t>
      </w:r>
    </w:p>
    <w:p>
      <w:pPr>
        <w:pStyle w:val="5"/>
        <w:spacing w:before="0" w:after="0" w:line="440" w:lineRule="exact"/>
        <w:ind w:firstLine="480"/>
        <w:rPr>
          <w:rFonts w:hint="eastAsia"/>
          <w:color w:val="auto"/>
          <w:highlight w:val="none"/>
        </w:rPr>
      </w:pPr>
      <w:r>
        <w:rPr>
          <w:rFonts w:hint="eastAsia"/>
          <w:color w:val="auto"/>
          <w:highlight w:val="none"/>
        </w:rPr>
        <w:t>③如网站查询结果显示“找不到和您的查询相符的记录”或类似意思的表述，则视为没有上述不良信用记录。</w:t>
      </w:r>
    </w:p>
    <w:p>
      <w:pPr>
        <w:pStyle w:val="5"/>
        <w:spacing w:before="0" w:after="0" w:line="440" w:lineRule="exact"/>
        <w:ind w:firstLine="480"/>
        <w:rPr>
          <w:rFonts w:hint="eastAsia"/>
          <w:color w:val="auto"/>
          <w:highlight w:val="none"/>
          <w:lang w:val="en-US" w:eastAsia="zh-CN"/>
        </w:rPr>
      </w:pPr>
      <w:r>
        <w:rPr>
          <w:rFonts w:hint="eastAsia" w:ascii="宋体" w:hAnsi="宋体" w:eastAsia="宋体" w:cs="宋体"/>
          <w:color w:val="auto"/>
          <w:sz w:val="24"/>
          <w:highlight w:val="none"/>
          <w:lang w:val="en-US" w:eastAsia="zh-CN"/>
        </w:rPr>
        <w:t xml:space="preserve">3.4 </w:t>
      </w:r>
      <w:r>
        <w:rPr>
          <w:rFonts w:hint="eastAsia" w:ascii="宋体" w:hAnsi="宋体" w:eastAsia="宋体" w:cs="宋体"/>
          <w:color w:val="auto"/>
          <w:sz w:val="24"/>
          <w:highlight w:val="none"/>
          <w:u w:val="none"/>
          <w:lang w:eastAsia="zh-CN"/>
        </w:rPr>
        <w:t>投标人</w:t>
      </w:r>
      <w:r>
        <w:rPr>
          <w:rFonts w:hint="eastAsia" w:ascii="宋体" w:hAnsi="宋体" w:eastAsia="宋体" w:cs="宋体"/>
          <w:bCs w:val="0"/>
          <w:color w:val="auto"/>
          <w:sz w:val="24"/>
          <w:highlight w:val="none"/>
          <w:u w:val="none"/>
        </w:rPr>
        <w:t>（如为联合体，</w:t>
      </w:r>
      <w:r>
        <w:rPr>
          <w:rFonts w:hint="eastAsia" w:ascii="宋体" w:hAnsi="宋体" w:eastAsia="宋体" w:cs="宋体"/>
          <w:bCs w:val="0"/>
          <w:color w:val="auto"/>
          <w:sz w:val="24"/>
          <w:highlight w:val="none"/>
          <w:u w:val="none"/>
          <w:lang w:eastAsia="zh-CN"/>
        </w:rPr>
        <w:t>要求联合体各方</w:t>
      </w:r>
      <w:r>
        <w:rPr>
          <w:rFonts w:hint="eastAsia" w:ascii="宋体" w:hAnsi="宋体" w:eastAsia="宋体" w:cs="宋体"/>
          <w:bCs w:val="0"/>
          <w:color w:val="auto"/>
          <w:sz w:val="24"/>
          <w:highlight w:val="none"/>
          <w:u w:val="none"/>
        </w:rPr>
        <w:t>）</w:t>
      </w:r>
      <w:r>
        <w:rPr>
          <w:rFonts w:hint="eastAsia" w:ascii="宋体" w:hAnsi="宋体" w:eastAsia="宋体" w:cs="宋体"/>
          <w:color w:val="auto"/>
          <w:sz w:val="24"/>
          <w:highlight w:val="none"/>
          <w:u w:val="none"/>
        </w:rPr>
        <w:t>在</w:t>
      </w:r>
      <w:r>
        <w:rPr>
          <w:rFonts w:hint="eastAsia" w:ascii="宋体" w:hAnsi="宋体" w:eastAsia="宋体" w:cs="宋体"/>
          <w:color w:val="auto"/>
          <w:sz w:val="24"/>
          <w:highlight w:val="none"/>
          <w:u w:val="none"/>
          <w:lang w:eastAsia="zh-CN"/>
        </w:rPr>
        <w:t>广州交易集团有限公司（广州公共资源交易中心）</w:t>
      </w:r>
      <w:r>
        <w:rPr>
          <w:rFonts w:hint="eastAsia" w:ascii="宋体" w:hAnsi="宋体" w:eastAsia="宋体" w:cs="宋体"/>
          <w:color w:val="auto"/>
          <w:sz w:val="24"/>
          <w:highlight w:val="none"/>
          <w:u w:val="none"/>
        </w:rPr>
        <w:t>建立了企业信息登记。</w:t>
      </w:r>
    </w:p>
    <w:p>
      <w:pPr>
        <w:pStyle w:val="5"/>
        <w:spacing w:before="0" w:after="0" w:line="440" w:lineRule="exact"/>
        <w:ind w:firstLine="480"/>
        <w:rPr>
          <w:rFonts w:hint="eastAsia"/>
          <w:color w:val="auto"/>
          <w:highlight w:val="none"/>
          <w:u w:val="single"/>
        </w:rPr>
      </w:pPr>
      <w:r>
        <w:rPr>
          <w:rFonts w:ascii="宋体" w:hAnsi="宋体" w:cs="宋体"/>
          <w:color w:val="auto"/>
          <w:sz w:val="24"/>
          <w:highlight w:val="none"/>
        </w:rPr>
        <w:t>注：</w:t>
      </w:r>
      <w:r>
        <w:rPr>
          <w:rFonts w:hint="eastAsia" w:ascii="宋体" w:hAnsi="宋体" w:cs="宋体"/>
          <w:color w:val="auto"/>
          <w:sz w:val="24"/>
          <w:highlight w:val="none"/>
        </w:rPr>
        <w:t>本次招标实行资格后审,</w:t>
      </w:r>
      <w:r>
        <w:rPr>
          <w:rFonts w:ascii="宋体" w:hAnsi="宋体" w:cs="宋体"/>
          <w:color w:val="auto"/>
          <w:sz w:val="24"/>
          <w:highlight w:val="none"/>
        </w:rPr>
        <w:t>未在招标公告第3</w:t>
      </w:r>
      <w:r>
        <w:rPr>
          <w:rFonts w:hint="eastAsia" w:ascii="宋体" w:hAnsi="宋体" w:cs="宋体"/>
          <w:color w:val="auto"/>
          <w:sz w:val="24"/>
          <w:highlight w:val="none"/>
          <w:lang w:val="en-US" w:eastAsia="zh-CN"/>
        </w:rPr>
        <w:t>点</w:t>
      </w:r>
      <w:r>
        <w:rPr>
          <w:rFonts w:ascii="宋体" w:hAnsi="宋体" w:cs="宋体"/>
          <w:color w:val="auto"/>
          <w:sz w:val="24"/>
          <w:highlight w:val="none"/>
        </w:rPr>
        <w:t>单列的资审合格条件，不作为资审不合格的依据</w:t>
      </w:r>
      <w:r>
        <w:rPr>
          <w:rFonts w:hint="eastAsia" w:ascii="宋体" w:hAnsi="宋体" w:cs="宋体"/>
          <w:color w:val="auto"/>
          <w:sz w:val="24"/>
          <w:highlight w:val="none"/>
          <w:lang w:eastAsia="zh-CN"/>
        </w:rPr>
        <w:t>，</w:t>
      </w:r>
      <w:r>
        <w:rPr>
          <w:rFonts w:hint="eastAsia" w:ascii="宋体" w:hAnsi="宋体" w:cs="宋体"/>
          <w:color w:val="auto"/>
          <w:sz w:val="24"/>
          <w:highlight w:val="none"/>
        </w:rPr>
        <w:t>资格后审不合格的投标人投标文件将按废标处理</w:t>
      </w:r>
      <w:r>
        <w:rPr>
          <w:rFonts w:ascii="宋体" w:hAnsi="宋体" w:cs="宋体"/>
          <w:color w:val="auto"/>
          <w:sz w:val="24"/>
          <w:highlight w:val="none"/>
        </w:rPr>
        <w:t>。</w:t>
      </w:r>
    </w:p>
    <w:p>
      <w:pPr>
        <w:spacing w:line="440" w:lineRule="exact"/>
        <w:rPr>
          <w:color w:val="auto"/>
          <w:kern w:val="0"/>
          <w:sz w:val="24"/>
          <w:szCs w:val="24"/>
          <w:highlight w:val="none"/>
        </w:rPr>
      </w:pPr>
      <w:r>
        <w:rPr>
          <w:rFonts w:hint="eastAsia" w:ascii="宋体" w:hAnsi="宋体"/>
          <w:b/>
          <w:color w:val="auto"/>
          <w:sz w:val="24"/>
          <w:szCs w:val="24"/>
          <w:highlight w:val="none"/>
        </w:rPr>
        <w:t>4.</w:t>
      </w:r>
      <w:r>
        <w:rPr>
          <w:rFonts w:hint="eastAsia" w:ascii="Arial" w:hAnsi="黑体" w:eastAsia="黑体"/>
          <w:b/>
          <w:bCs/>
          <w:color w:val="auto"/>
          <w:sz w:val="23"/>
          <w:szCs w:val="23"/>
          <w:highlight w:val="none"/>
        </w:rPr>
        <w:t xml:space="preserve"> </w:t>
      </w:r>
      <w:r>
        <w:rPr>
          <w:rFonts w:hint="eastAsia" w:ascii="宋体" w:hAnsi="宋体"/>
          <w:b/>
          <w:bCs/>
          <w:color w:val="auto"/>
          <w:sz w:val="24"/>
          <w:szCs w:val="24"/>
          <w:highlight w:val="none"/>
        </w:rPr>
        <w:t>资格审查方法及评标办法</w:t>
      </w:r>
    </w:p>
    <w:p>
      <w:pPr>
        <w:spacing w:line="440" w:lineRule="exact"/>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4.1资格审查方法：本项目采用资格后审方式，当投标登记或递交投标文件或通过资格审查或经评议有效投标的投标人不足3名时，重新组织招标。</w:t>
      </w:r>
    </w:p>
    <w:p>
      <w:pPr>
        <w:spacing w:line="480" w:lineRule="exact"/>
        <w:ind w:firstLine="480" w:firstLineChars="200"/>
        <w:rPr>
          <w:rFonts w:hint="eastAsia" w:ascii="宋体" w:hAnsi="宋体" w:eastAsia="宋体" w:cs="宋体"/>
          <w:color w:val="auto"/>
          <w:kern w:val="0"/>
          <w:sz w:val="24"/>
          <w:highlight w:val="none"/>
        </w:rPr>
      </w:pPr>
      <w:r>
        <w:rPr>
          <w:rFonts w:hint="eastAsia" w:ascii="宋体" w:hAnsi="宋体"/>
          <w:color w:val="auto"/>
          <w:kern w:val="0"/>
          <w:sz w:val="24"/>
          <w:szCs w:val="24"/>
          <w:highlight w:val="none"/>
        </w:rPr>
        <w:t>4.2评标办法：本项目评标办法采用综合评估法。</w:t>
      </w:r>
    </w:p>
    <w:p>
      <w:pPr>
        <w:spacing w:line="360" w:lineRule="auto"/>
        <w:jc w:val="left"/>
        <w:outlineLvl w:val="9"/>
        <w:rPr>
          <w:rFonts w:hint="eastAsia" w:ascii="宋体" w:hAnsi="宋体" w:eastAsia="宋体" w:cs="宋体"/>
          <w:b/>
          <w:bCs/>
          <w:color w:val="auto"/>
          <w:sz w:val="24"/>
          <w:szCs w:val="24"/>
          <w:highlight w:val="none"/>
        </w:rPr>
      </w:pPr>
      <w:bookmarkStart w:id="19" w:name="_Toc37854064"/>
      <w:bookmarkStart w:id="20" w:name="_Toc129256725"/>
      <w:bookmarkStart w:id="21" w:name="_Toc222029466"/>
      <w:bookmarkStart w:id="22" w:name="_Toc221949930"/>
      <w:bookmarkStart w:id="23" w:name="_Toc229305326"/>
      <w:bookmarkStart w:id="24" w:name="_Toc259524299"/>
      <w:bookmarkStart w:id="25" w:name="_Toc222030968"/>
      <w:bookmarkStart w:id="26" w:name="_Toc168476032"/>
      <w:bookmarkStart w:id="27" w:name="_Toc222033817"/>
      <w:bookmarkStart w:id="28" w:name="_Toc222032635"/>
      <w:bookmarkStart w:id="29" w:name="_Toc168475629"/>
      <w:r>
        <w:rPr>
          <w:rFonts w:hint="eastAsia" w:ascii="宋体" w:hAnsi="宋体" w:eastAsia="宋体" w:cs="宋体"/>
          <w:b/>
          <w:bCs/>
          <w:color w:val="auto"/>
          <w:sz w:val="24"/>
          <w:szCs w:val="24"/>
          <w:highlight w:val="none"/>
        </w:rPr>
        <w:t>5.招标公告时间及</w:t>
      </w:r>
      <w:r>
        <w:rPr>
          <w:rFonts w:hint="eastAsia" w:ascii="宋体" w:hAnsi="宋体" w:eastAsia="宋体" w:cs="宋体"/>
          <w:b/>
          <w:bCs/>
          <w:color w:val="auto"/>
          <w:sz w:val="24"/>
          <w:highlight w:val="none"/>
        </w:rPr>
        <w:t>递交投标文件</w:t>
      </w:r>
      <w:bookmarkEnd w:id="19"/>
      <w:bookmarkEnd w:id="20"/>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5.1</w:t>
      </w:r>
      <w:r>
        <w:rPr>
          <w:rFonts w:ascii="宋体" w:hAnsi="宋体" w:cs="宋体"/>
          <w:color w:val="auto"/>
          <w:sz w:val="24"/>
          <w:highlight w:val="none"/>
        </w:rPr>
        <w:t xml:space="preserve"> </w:t>
      </w:r>
      <w:r>
        <w:rPr>
          <w:rFonts w:hint="eastAsia" w:ascii="宋体" w:hAnsi="宋体" w:cs="宋体"/>
          <w:color w:val="auto"/>
          <w:sz w:val="24"/>
          <w:highlight w:val="none"/>
        </w:rPr>
        <w:t>发布招标公告时间：从</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注：发布招标公告的时间为招标公告发出之日起至投标截止时间止。</w:t>
      </w:r>
    </w:p>
    <w:p>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5.2招标文件获取：招标公告网上发布时，同时发布招标文件、招标控制价等相关资料。招标公告发布之日起计算编制投标文件时间，编制投标文件的时间不得少于20天。如招标人需发布补充公告的，以最后发布的补充公告的时间起计算编制投标文件时间，并需在补充公告中明确说明，通过交易中心网站获取。</w:t>
      </w:r>
    </w:p>
    <w:p>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5.3</w:t>
      </w:r>
      <w:r>
        <w:rPr>
          <w:rFonts w:ascii="宋体" w:hAnsi="宋体" w:cs="宋体"/>
          <w:color w:val="auto"/>
          <w:sz w:val="24"/>
          <w:highlight w:val="none"/>
        </w:rPr>
        <w:t xml:space="preserve"> </w:t>
      </w:r>
      <w:r>
        <w:rPr>
          <w:rFonts w:hint="eastAsia" w:ascii="宋体" w:hAnsi="宋体" w:cs="宋体"/>
          <w:color w:val="auto"/>
          <w:sz w:val="24"/>
          <w:highlight w:val="none"/>
        </w:rPr>
        <w:t>本项目采用电子投标，递交电子投标文件起始时间：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分，截止时间（投标截止时间，下同）：</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分（地点详见</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网站交易活动安排），具体递交要求以招标文件为准。有关全流程电子化项目的相关操作指南可自行在</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网站相关栏目下载，路径为</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网站&gt;服务指南&gt;系统帮助。</w:t>
      </w:r>
    </w:p>
    <w:p>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在投标截止时间后半小时内为投标人投标文件解密时间，投标人通过广州公共资源交易平台对已递交的电子投标文件进行解密。</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5.4</w:t>
      </w:r>
      <w:r>
        <w:rPr>
          <w:rFonts w:ascii="宋体" w:hAnsi="宋体" w:cs="宋体"/>
          <w:color w:val="auto"/>
          <w:sz w:val="24"/>
          <w:highlight w:val="none"/>
        </w:rPr>
        <w:t xml:space="preserve"> </w:t>
      </w:r>
      <w:r>
        <w:rPr>
          <w:rFonts w:hint="eastAsia" w:ascii="宋体" w:hAnsi="宋体" w:cs="宋体"/>
          <w:color w:val="auto"/>
          <w:sz w:val="24"/>
          <w:highlight w:val="none"/>
        </w:rPr>
        <w:t>开标时间和地点：</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分（地点详见</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网站交易活动安排）。</w:t>
      </w:r>
    </w:p>
    <w:p>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 xml:space="preserve">5 </w:t>
      </w:r>
      <w:r>
        <w:rPr>
          <w:rFonts w:hint="eastAsia" w:ascii="宋体" w:hAnsi="宋体" w:cs="宋体"/>
          <w:color w:val="auto"/>
          <w:sz w:val="24"/>
          <w:highlight w:val="none"/>
        </w:rPr>
        <w:t>投标截止时间与开标时间是否有变化，请密切留意招标答疑中的相关信息。递交投标文件截止时间后，开标时间因故推迟的，相关评标信息仍以原定的开标时间的信息为准。</w:t>
      </w:r>
    </w:p>
    <w:p>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5.6投标人通过广州公共资源交易平台递交电子投标文件。投标人应在递交投标文件截止时间前，登录广州公共资源交易平台网站办理网上投标登记手续</w:t>
      </w:r>
      <w:r>
        <w:rPr>
          <w:rFonts w:hint="eastAsia" w:ascii="宋体" w:hAnsi="宋体" w:cs="宋体"/>
          <w:b/>
          <w:bCs/>
          <w:color w:val="auto"/>
          <w:sz w:val="24"/>
          <w:highlight w:val="none"/>
        </w:rPr>
        <w:t>[投标登记前，投标人（如为联合体，要求联合体各方）已在广州公共资源交易中心企业库办理企业信息登记。]</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并完成所有投标文件的上传，且取得回执码，投标截止时间前未完成投标文件传输的，视为未递交投标文件。</w:t>
      </w:r>
    </w:p>
    <w:p>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5.7投标人办理网上投标登记时，对拟派的施工负责人是否被交易平台其他项目锁定进行检查，如果已经锁定，则无法完成投标登记。成功办理网上投标登记的，拟派的施工负责人将被锁定。中标候选人公示结束后，未中标的投标人拟派的施工负责人即自动解锁。</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5.8在投标文件递交截止时间之前，投标人可以撤回或替换已递交的投标文件；可以修改网上投标登记相关信息。</w:t>
      </w:r>
    </w:p>
    <w:p>
      <w:pPr>
        <w:spacing w:line="440" w:lineRule="exact"/>
        <w:rPr>
          <w:rFonts w:ascii="宋体" w:hAnsi="宋体"/>
          <w:b/>
          <w:color w:val="auto"/>
          <w:sz w:val="24"/>
          <w:szCs w:val="24"/>
          <w:highlight w:val="none"/>
        </w:rPr>
      </w:pPr>
      <w:r>
        <w:rPr>
          <w:rFonts w:hint="eastAsia" w:ascii="宋体" w:hAnsi="宋体"/>
          <w:b/>
          <w:color w:val="auto"/>
          <w:sz w:val="24"/>
          <w:szCs w:val="24"/>
          <w:highlight w:val="none"/>
          <w:lang w:val="en-US" w:eastAsia="zh-CN"/>
        </w:rPr>
        <w:t>6</w:t>
      </w:r>
      <w:r>
        <w:rPr>
          <w:rFonts w:ascii="宋体" w:hAnsi="宋体"/>
          <w:b/>
          <w:color w:val="auto"/>
          <w:sz w:val="24"/>
          <w:szCs w:val="24"/>
          <w:highlight w:val="none"/>
        </w:rPr>
        <w:t xml:space="preserve">. </w:t>
      </w:r>
      <w:r>
        <w:rPr>
          <w:rFonts w:hint="eastAsia" w:ascii="宋体" w:hAnsi="宋体"/>
          <w:b/>
          <w:color w:val="auto"/>
          <w:sz w:val="24"/>
          <w:szCs w:val="24"/>
          <w:highlight w:val="none"/>
        </w:rPr>
        <w:t>发布公告的媒介</w:t>
      </w:r>
    </w:p>
    <w:p>
      <w:pPr>
        <w:spacing w:line="360" w:lineRule="auto"/>
        <w:ind w:firstLine="480" w:firstLineChars="200"/>
        <w:jc w:val="left"/>
        <w:rPr>
          <w:rFonts w:hint="eastAsia" w:ascii="宋体" w:hAnsi="宋体" w:cs="宋体"/>
          <w:color w:val="auto"/>
          <w:sz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.1本次招标公告同时在</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网站、广东省招标投标监管网和中国招标投标公共服务平台发布。有关本公告的修改、补充，均以</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网站发布为准。</w:t>
      </w:r>
    </w:p>
    <w:p>
      <w:pPr>
        <w:spacing w:line="440" w:lineRule="exact"/>
        <w:rPr>
          <w:rFonts w:ascii="宋体" w:hAnsi="宋体"/>
          <w:b/>
          <w:bCs/>
          <w:color w:val="auto"/>
          <w:sz w:val="24"/>
          <w:szCs w:val="24"/>
          <w:highlight w:val="none"/>
        </w:rPr>
      </w:pPr>
      <w:r>
        <w:rPr>
          <w:rFonts w:hint="eastAsia" w:ascii="宋体" w:hAnsi="宋体" w:cs="宋体"/>
          <w:b/>
          <w:color w:val="auto"/>
          <w:kern w:val="0"/>
          <w:sz w:val="24"/>
          <w:szCs w:val="24"/>
          <w:highlight w:val="none"/>
          <w:lang w:val="en-US" w:eastAsia="zh-CN"/>
        </w:rPr>
        <w:t>7</w:t>
      </w:r>
      <w:r>
        <w:rPr>
          <w:rFonts w:hint="eastAsia" w:ascii="宋体" w:hAnsi="宋体" w:cs="宋体"/>
          <w:b/>
          <w:color w:val="auto"/>
          <w:kern w:val="0"/>
          <w:sz w:val="24"/>
          <w:szCs w:val="24"/>
          <w:highlight w:val="none"/>
        </w:rPr>
        <w:t>.</w:t>
      </w:r>
      <w:r>
        <w:rPr>
          <w:rFonts w:ascii="宋体" w:hAnsi="宋体"/>
          <w:b/>
          <w:bCs/>
          <w:color w:val="auto"/>
          <w:sz w:val="24"/>
          <w:szCs w:val="24"/>
          <w:highlight w:val="none"/>
        </w:rPr>
        <w:t>其他</w:t>
      </w:r>
    </w:p>
    <w:p>
      <w:pPr>
        <w:kinsoku/>
        <w:overflowPunct/>
        <w:bidi w:val="0"/>
        <w:adjustRightInd w:val="0"/>
        <w:snapToGrid w:val="0"/>
        <w:spacing w:before="240" w:beforeLines="100" w:afterAutospacing="0" w:line="360" w:lineRule="auto"/>
        <w:ind w:firstLine="480" w:firstLineChars="200"/>
        <w:outlineLvl w:val="9"/>
        <w:rPr>
          <w:rFonts w:hint="eastAsia" w:ascii="宋体" w:hAnsi="宋体" w:cs="宋体"/>
          <w:b/>
          <w:color w:val="auto"/>
          <w:kern w:val="0"/>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w:t>
      </w:r>
      <w:r>
        <w:rPr>
          <w:rFonts w:hint="eastAsia" w:ascii="宋体" w:hAnsi="宋体"/>
          <w:color w:val="auto"/>
          <w:sz w:val="24"/>
          <w:highlight w:val="none"/>
          <w:u w:val="single"/>
        </w:rPr>
        <w:t>投标人和中标候选人的重大变化告知义务：投标人发生可能影响其资格条件或者招标公正性的重大变化、中标候选人的经营、财务状况发生较大变化或者存在违法行为的（包括但不限于：合并、分立、破产、重大财务变化、</w:t>
      </w:r>
      <w:r>
        <w:rPr>
          <w:rFonts w:hint="eastAsia" w:ascii="宋体" w:hAnsi="宋体"/>
          <w:color w:val="auto"/>
          <w:sz w:val="24"/>
          <w:highlight w:val="none"/>
          <w:u w:val="single"/>
          <w:lang w:eastAsia="zh-CN"/>
        </w:rPr>
        <w:t>施工负责人</w:t>
      </w:r>
      <w:r>
        <w:rPr>
          <w:rFonts w:hint="eastAsia" w:ascii="宋体" w:hAnsi="宋体"/>
          <w:color w:val="auto"/>
          <w:sz w:val="24"/>
          <w:highlight w:val="none"/>
          <w:u w:val="single"/>
        </w:rPr>
        <w:t>等主要人员变化、被责令关闭、被吊销营业执照、被暂扣安全生产许可证、一定期限内被禁止参加依法必须招标项目的投标等情形），应当及时书面告知招标人。</w:t>
      </w:r>
    </w:p>
    <w:p>
      <w:pPr>
        <w:spacing w:line="44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rPr>
        <w:t>关于疑问、异议和投诉的处理：</w:t>
      </w:r>
    </w:p>
    <w:p>
      <w:pPr>
        <w:widowControl/>
        <w:spacing w:before="0" w:after="0" w:line="440" w:lineRule="exact"/>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r>
        <w:rPr>
          <w:rFonts w:hint="default"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rPr>
        <w:t>.1</w:t>
      </w:r>
      <w:r>
        <w:rPr>
          <w:rFonts w:hint="default" w:ascii="宋体" w:hAnsi="宋体" w:eastAsia="宋体" w:cs="宋体"/>
          <w:color w:val="auto"/>
          <w:kern w:val="0"/>
          <w:sz w:val="24"/>
          <w:szCs w:val="24"/>
          <w:highlight w:val="none"/>
          <w:lang w:val="en-US" w:eastAsia="zh-CN"/>
        </w:rPr>
        <w:t>关于疑问、异议、投诉的基本概念和处理程序详见《广州市水务局关于进一步加强水务工程项目招标投标活动监督管理工作的通知》（穗水建管〔2023〕78 号），以下简称《通知》。《通知》可通过广州市水务局门户网站获取。</w:t>
      </w:r>
    </w:p>
    <w:p>
      <w:pPr>
        <w:widowControl/>
        <w:spacing w:before="0" w:after="0" w:line="440" w:lineRule="exact"/>
        <w:ind w:firstLine="480" w:firstLineChars="20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7.2.2</w:t>
      </w:r>
      <w:r>
        <w:rPr>
          <w:rFonts w:hint="default" w:ascii="宋体" w:hAnsi="宋体" w:eastAsia="宋体" w:cs="宋体"/>
          <w:color w:val="auto"/>
          <w:kern w:val="0"/>
          <w:sz w:val="24"/>
          <w:szCs w:val="24"/>
          <w:highlight w:val="none"/>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widowControl/>
        <w:spacing w:before="0" w:after="0" w:line="440" w:lineRule="exact"/>
        <w:ind w:firstLine="480" w:firstLineChars="20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default"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default" w:ascii="宋体" w:hAnsi="宋体" w:eastAsia="宋体" w:cs="宋体"/>
          <w:color w:val="auto"/>
          <w:kern w:val="0"/>
          <w:sz w:val="24"/>
          <w:szCs w:val="24"/>
          <w:highlight w:val="none"/>
        </w:rPr>
        <w:t>在招投标过程中，投标人（含中标候选人）被投诉且经查实存在招标投标活动中列明被禁止行为的，招标人将提请行政主管部门，并按《中华人民共和国招标投标法实施条例》、《工程建设项目招标投标活动投诉处理办法》等进行处理。</w:t>
      </w:r>
    </w:p>
    <w:p>
      <w:pPr>
        <w:widowControl/>
        <w:spacing w:before="0" w:after="0" w:line="440" w:lineRule="exact"/>
        <w:ind w:firstLine="480" w:firstLineChars="200"/>
        <w:jc w:val="left"/>
        <w:rPr>
          <w:rFonts w:hint="default"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ascii="宋体" w:hAnsi="宋体"/>
          <w:color w:val="auto"/>
          <w:sz w:val="24"/>
          <w:szCs w:val="24"/>
          <w:highlight w:val="none"/>
        </w:rPr>
        <w:t>.</w:t>
      </w: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.4</w:t>
      </w:r>
      <w:r>
        <w:rPr>
          <w:rFonts w:hint="eastAsia" w:ascii="宋体" w:hAnsi="宋体" w:eastAsia="宋体" w:cs="宋体"/>
          <w:color w:val="auto"/>
          <w:kern w:val="0"/>
          <w:sz w:val="24"/>
          <w:szCs w:val="24"/>
          <w:highlight w:val="non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异议受理部门：广州市自来水有限公司；</w:t>
      </w:r>
    </w:p>
    <w:p>
      <w:pPr>
        <w:widowControl/>
        <w:spacing w:line="440" w:lineRule="exact"/>
        <w:ind w:firstLine="480" w:firstLineChars="200"/>
        <w:jc w:val="left"/>
        <w:rPr>
          <w:rFonts w:hint="default"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电话：020-87159014；</w:t>
      </w:r>
    </w:p>
    <w:p>
      <w:pPr>
        <w:widowControl/>
        <w:spacing w:line="440" w:lineRule="exact"/>
        <w:ind w:firstLine="480" w:firstLineChars="200"/>
        <w:jc w:val="left"/>
        <w:rPr>
          <w:rFonts w:hint="eastAsia" w:ascii="宋体" w:hAnsi="宋体"/>
          <w:color w:val="auto"/>
          <w:sz w:val="24"/>
          <w:highlight w:val="none"/>
          <w:u w:val="single"/>
        </w:rPr>
      </w:pPr>
      <w:r>
        <w:rPr>
          <w:rFonts w:hint="default" w:ascii="宋体" w:hAnsi="宋体" w:eastAsia="宋体" w:cs="宋体"/>
          <w:color w:val="auto"/>
          <w:kern w:val="0"/>
          <w:sz w:val="24"/>
          <w:szCs w:val="24"/>
          <w:highlight w:val="none"/>
        </w:rPr>
        <w:t>地址：</w:t>
      </w:r>
      <w:r>
        <w:rPr>
          <w:rFonts w:hint="default" w:ascii="宋体" w:hAnsi="宋体" w:eastAsia="宋体" w:cs="宋体"/>
          <w:color w:val="auto"/>
          <w:kern w:val="0"/>
          <w:sz w:val="24"/>
          <w:szCs w:val="24"/>
          <w:highlight w:val="none"/>
          <w:lang w:eastAsia="zh-CN"/>
        </w:rPr>
        <w:t>广州市越秀区中山一路12号</w:t>
      </w:r>
      <w:r>
        <w:rPr>
          <w:rFonts w:hint="default" w:ascii="宋体" w:hAnsi="宋体" w:eastAsia="宋体" w:cs="宋体"/>
          <w:color w:val="auto"/>
          <w:kern w:val="0"/>
          <w:sz w:val="24"/>
          <w:szCs w:val="24"/>
          <w:highlight w:val="none"/>
        </w:rPr>
        <w:t>。</w:t>
      </w:r>
      <w:bookmarkEnd w:id="21"/>
      <w:bookmarkEnd w:id="22"/>
      <w:bookmarkEnd w:id="23"/>
      <w:bookmarkEnd w:id="24"/>
      <w:bookmarkEnd w:id="25"/>
      <w:bookmarkEnd w:id="26"/>
      <w:bookmarkEnd w:id="27"/>
      <w:bookmarkEnd w:id="28"/>
      <w:bookmarkEnd w:id="29"/>
    </w:p>
    <w:p>
      <w:pPr>
        <w:widowControl/>
        <w:spacing w:before="0" w:after="0" w:line="440" w:lineRule="exact"/>
        <w:ind w:firstLine="480" w:firstLineChars="200"/>
        <w:jc w:val="left"/>
        <w:rPr>
          <w:rFonts w:hint="eastAsia" w:ascii="宋体" w:hAnsi="宋体" w:eastAsia="宋体" w:cs="宋体"/>
          <w:color w:val="auto"/>
          <w:kern w:val="0"/>
          <w:sz w:val="24"/>
          <w:szCs w:val="24"/>
          <w:highlight w:val="none"/>
        </w:rPr>
      </w:pPr>
    </w:p>
    <w:p>
      <w:pPr>
        <w:spacing w:line="440" w:lineRule="exact"/>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8</w:t>
      </w:r>
      <w:r>
        <w:rPr>
          <w:rFonts w:ascii="宋体" w:hAnsi="宋体"/>
          <w:b/>
          <w:color w:val="auto"/>
          <w:sz w:val="24"/>
          <w:szCs w:val="24"/>
          <w:highlight w:val="none"/>
        </w:rPr>
        <w:t>. 联系方式</w:t>
      </w:r>
    </w:p>
    <w:p>
      <w:pPr>
        <w:topLinePunct/>
        <w:spacing w:line="360" w:lineRule="auto"/>
        <w:ind w:left="6240" w:hanging="6240" w:hangingChars="26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招标人：</w:t>
      </w:r>
      <w:r>
        <w:rPr>
          <w:rFonts w:hint="eastAsia" w:ascii="宋体" w:hAnsi="宋体" w:cs="宋体"/>
          <w:color w:val="auto"/>
          <w:sz w:val="24"/>
          <w:szCs w:val="24"/>
          <w:highlight w:val="none"/>
          <w:u w:val="single"/>
        </w:rPr>
        <w:t>广州市自来水有限公司</w:t>
      </w:r>
      <w:r>
        <w:rPr>
          <w:rFonts w:hint="eastAsia" w:ascii="宋体" w:hAnsi="宋体" w:cs="宋体"/>
          <w:color w:val="auto"/>
          <w:sz w:val="24"/>
          <w:szCs w:val="24"/>
          <w:highlight w:val="none"/>
        </w:rPr>
        <w:t xml:space="preserve">          招标代理机构：</w:t>
      </w:r>
      <w:r>
        <w:rPr>
          <w:rFonts w:hint="eastAsia" w:ascii="宋体" w:hAnsi="宋体" w:cs="宋体"/>
          <w:color w:val="auto"/>
          <w:sz w:val="24"/>
          <w:szCs w:val="24"/>
          <w:highlight w:val="none"/>
          <w:u w:val="single"/>
          <w:lang w:eastAsia="zh-CN"/>
        </w:rPr>
        <w:t>国义招标股份有限公司</w:t>
      </w:r>
    </w:p>
    <w:p>
      <w:pPr>
        <w:topLinePunct/>
        <w:spacing w:line="360" w:lineRule="auto"/>
        <w:ind w:left="5280" w:hanging="5280" w:hangingChars="2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广州市越秀区中山一路12号</w:t>
      </w:r>
      <w:r>
        <w:rPr>
          <w:rFonts w:hint="eastAsia" w:ascii="宋体" w:hAnsi="宋体" w:cs="宋体"/>
          <w:color w:val="auto"/>
          <w:sz w:val="24"/>
          <w:szCs w:val="24"/>
          <w:highlight w:val="none"/>
        </w:rPr>
        <w:t xml:space="preserve">       地址：</w:t>
      </w:r>
      <w:r>
        <w:rPr>
          <w:rFonts w:hint="eastAsia" w:ascii="宋体" w:hAnsi="宋体" w:cs="宋体"/>
          <w:color w:val="auto"/>
          <w:sz w:val="24"/>
          <w:szCs w:val="24"/>
          <w:highlight w:val="none"/>
          <w:u w:val="single"/>
          <w:lang w:val="en-US" w:eastAsia="zh-CN"/>
        </w:rPr>
        <w:t>广州市越秀区东风东路726号7楼</w:t>
      </w:r>
    </w:p>
    <w:p>
      <w:pPr>
        <w:topLinePunct/>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single"/>
        </w:rPr>
        <w:t>510000</w:t>
      </w:r>
      <w:r>
        <w:rPr>
          <w:rFonts w:hint="eastAsia" w:ascii="宋体" w:hAnsi="宋体" w:cs="宋体"/>
          <w:color w:val="auto"/>
          <w:sz w:val="24"/>
          <w:szCs w:val="24"/>
          <w:highlight w:val="none"/>
        </w:rPr>
        <w:t xml:space="preserve">                          邮编：</w:t>
      </w:r>
      <w:r>
        <w:rPr>
          <w:rFonts w:hint="eastAsia" w:ascii="宋体" w:hAnsi="宋体" w:cs="宋体"/>
          <w:color w:val="auto"/>
          <w:sz w:val="24"/>
          <w:szCs w:val="24"/>
          <w:highlight w:val="none"/>
          <w:u w:val="single"/>
        </w:rPr>
        <w:t>5100</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u w:val="single"/>
        </w:rPr>
        <w:t>0</w:t>
      </w:r>
    </w:p>
    <w:p>
      <w:pPr>
        <w:topLinePunct/>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lang w:val="en-US" w:eastAsia="zh-CN"/>
        </w:rPr>
        <w:t>王</w:t>
      </w:r>
      <w:r>
        <w:rPr>
          <w:rFonts w:hint="eastAsia" w:ascii="宋体" w:hAnsi="宋体" w:cs="宋体"/>
          <w:color w:val="auto"/>
          <w:sz w:val="24"/>
          <w:szCs w:val="24"/>
          <w:highlight w:val="none"/>
          <w:u w:val="single"/>
          <w:lang w:eastAsia="zh-CN"/>
        </w:rPr>
        <w:t>工</w:t>
      </w:r>
      <w:r>
        <w:rPr>
          <w:rFonts w:hint="eastAsia" w:ascii="宋体" w:hAnsi="宋体" w:cs="宋体"/>
          <w:color w:val="auto"/>
          <w:sz w:val="24"/>
          <w:szCs w:val="24"/>
          <w:highlight w:val="none"/>
        </w:rPr>
        <w:t xml:space="preserve">                          联系人：</w:t>
      </w:r>
      <w:r>
        <w:rPr>
          <w:rFonts w:hint="eastAsia" w:ascii="宋体" w:hAnsi="宋体" w:cs="宋体"/>
          <w:color w:val="auto"/>
          <w:sz w:val="24"/>
          <w:szCs w:val="24"/>
          <w:highlight w:val="none"/>
          <w:u w:val="single"/>
          <w:lang w:val="en-US" w:eastAsia="zh-CN"/>
        </w:rPr>
        <w:t>张</w:t>
      </w:r>
      <w:r>
        <w:rPr>
          <w:rFonts w:hint="eastAsia" w:ascii="宋体" w:hAnsi="宋体" w:cs="宋体"/>
          <w:color w:val="auto"/>
          <w:sz w:val="24"/>
          <w:szCs w:val="24"/>
          <w:highlight w:val="none"/>
          <w:u w:val="single"/>
        </w:rPr>
        <w:t>工</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杨工</w:t>
      </w:r>
    </w:p>
    <w:p>
      <w:pPr>
        <w:topLinePunct/>
        <w:spacing w:line="360" w:lineRule="auto"/>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lang w:eastAsia="zh-CN"/>
        </w:rPr>
        <w:t>020-871590</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szCs w:val="24"/>
          <w:highlight w:val="none"/>
        </w:rPr>
        <w:t xml:space="preserve">                    电话： </w:t>
      </w:r>
      <w:r>
        <w:rPr>
          <w:rFonts w:hint="eastAsia" w:ascii="宋体" w:hAnsi="宋体" w:cs="宋体"/>
          <w:color w:val="auto"/>
          <w:sz w:val="24"/>
          <w:szCs w:val="24"/>
          <w:highlight w:val="none"/>
          <w:u w:val="single"/>
        </w:rPr>
        <w:t>020-</w:t>
      </w:r>
      <w:r>
        <w:rPr>
          <w:rFonts w:hint="eastAsia" w:ascii="宋体" w:hAnsi="宋体" w:cs="宋体"/>
          <w:color w:val="auto"/>
          <w:sz w:val="24"/>
          <w:szCs w:val="24"/>
          <w:highlight w:val="none"/>
          <w:u w:val="single"/>
          <w:lang w:val="en-US" w:eastAsia="zh-CN"/>
        </w:rPr>
        <w:t>37860742</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p>
    <w:p>
      <w:pPr>
        <w:spacing w:line="360" w:lineRule="auto"/>
        <w:rPr>
          <w:rFonts w:hint="eastAsia" w:ascii="宋体" w:hAnsi="宋体" w:cs="宋体"/>
          <w:color w:val="auto"/>
          <w:kern w:val="0"/>
          <w:sz w:val="24"/>
          <w:szCs w:val="24"/>
          <w:highlight w:val="none"/>
        </w:rPr>
      </w:pPr>
    </w:p>
    <w:p>
      <w:pPr>
        <w:spacing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招标监管部门</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广州市水务工程招标投标管理中心</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020-88521061</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地址：广州市天河区瘦狗岭路555号402室</w:t>
      </w:r>
    </w:p>
    <w:p>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single"/>
        </w:rPr>
        <w:t>20</w:t>
      </w:r>
      <w:r>
        <w:rPr>
          <w:rFonts w:hint="eastAsia" w:ascii="宋体" w:hAnsi="宋体"/>
          <w:color w:val="auto"/>
          <w:sz w:val="24"/>
          <w:highlight w:val="none"/>
          <w:u w:val="single"/>
          <w:lang w:val="en-US" w:eastAsia="zh-CN"/>
        </w:rPr>
        <w:t>24</w:t>
      </w:r>
      <w:r>
        <w:rPr>
          <w:rFonts w:hint="eastAsia" w:ascii="宋体" w:hAnsi="宋体"/>
          <w:color w:val="auto"/>
          <w:sz w:val="24"/>
          <w:highlight w:val="none"/>
        </w:rPr>
        <w:t>年</w:t>
      </w:r>
      <w:r>
        <w:rPr>
          <w:rFonts w:hint="eastAsia" w:ascii="宋体" w:hAnsi="宋体"/>
          <w:color w:val="auto"/>
          <w:sz w:val="24"/>
          <w:highlight w:val="none"/>
          <w:u w:val="single"/>
          <w:lang w:val="en-US" w:eastAsia="zh-CN"/>
        </w:rPr>
        <w:t>5</w:t>
      </w:r>
      <w:r>
        <w:rPr>
          <w:rFonts w:hint="eastAsia" w:ascii="宋体" w:hAnsi="宋体"/>
          <w:color w:val="auto"/>
          <w:sz w:val="24"/>
          <w:highlight w:val="none"/>
        </w:rPr>
        <w:t>月</w:t>
      </w:r>
      <w:r>
        <w:rPr>
          <w:rFonts w:hint="eastAsia" w:ascii="宋体" w:hAnsi="宋体"/>
          <w:color w:val="auto"/>
          <w:sz w:val="24"/>
          <w:highlight w:val="none"/>
          <w:u w:val="single"/>
          <w:lang w:val="en-US" w:eastAsia="zh-CN"/>
        </w:rPr>
        <w:t>31</w:t>
      </w:r>
      <w:r>
        <w:rPr>
          <w:rFonts w:hint="eastAsia" w:ascii="宋体" w:hAnsi="宋体"/>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庭子">
    <w15:presenceInfo w15:providerId="WPS Office" w15:userId="3905876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64EDA"/>
    <w:rsid w:val="0118340A"/>
    <w:rsid w:val="53064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customStyle="1" w:styleId="5">
    <w:name w:val="p0"/>
    <w:basedOn w:val="1"/>
    <w:qFormat/>
    <w:uiPriority w:val="0"/>
    <w:pPr>
      <w:widowControl/>
      <w:spacing w:before="75" w:after="75"/>
      <w:jc w:val="left"/>
    </w:pPr>
    <w:rPr>
      <w:rFonts w:ascii="宋体" w:hAnsi="宋体" w:cs="宋体"/>
      <w:kern w:val="0"/>
      <w:sz w:val="24"/>
      <w:szCs w:val="24"/>
    </w:rPr>
  </w:style>
  <w:style w:type="paragraph" w:customStyle="1" w:styleId="6">
    <w:name w:val="text"/>
    <w:basedOn w:val="1"/>
    <w:qFormat/>
    <w:uiPriority w:val="0"/>
    <w:pPr>
      <w:widowControl/>
      <w:spacing w:after="120" w:line="360" w:lineRule="atLeast"/>
      <w:ind w:firstLine="300"/>
      <w:jc w:val="left"/>
    </w:pPr>
    <w:rPr>
      <w:rFonts w:ascii="宋体" w:hAnsi="宋体" w:cs="宋体"/>
      <w:kern w:val="0"/>
      <w:sz w:val="24"/>
      <w:szCs w:val="24"/>
    </w:rPr>
  </w:style>
  <w:style w:type="character" w:customStyle="1" w:styleId="7">
    <w:name w:val="Span_underline"/>
    <w:qFormat/>
    <w:uiPriority w:val="0"/>
    <w:rPr>
      <w:u w:val="singl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2024-05-31T04:26:00Z</dcterms:created>
  <dc:creator>庭子</dc:creator>
  <cp:lastModifiedBy>庭子</cp:lastModifiedBy>
  <dcterms:modified xsi:type="dcterms:W3CDTF">2024-05-31T06:01:20Z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