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440101-2024-06599</w:t>
      </w:r>
    </w:p>
    <w:p>
      <w:pPr>
        <w:pStyle w:val="null3"/>
        <w:jc w:val="center"/>
        <w:outlineLvl w:val="3"/>
      </w:pPr>
      <w:r>
        <w:rPr>
          <w:sz w:val="24"/>
          <w:b/>
        </w:rPr>
        <w:t>采购项目编号：</w:t>
      </w:r>
      <w:r>
        <w:rPr>
          <w:sz w:val="24"/>
          <w:b/>
        </w:rPr>
        <w:t>CZ2024-0522</w:t>
      </w:r>
    </w:p>
    <w:p>
      <w:pPr>
        <w:pStyle w:val="null3"/>
        <w:jc w:val="center"/>
        <w:outlineLvl w:val="3"/>
      </w:pPr>
      <w:r>
        <w:rPr>
          <w:sz w:val="24"/>
          <w:b/>
        </w:rPr>
        <w:t>项目名称：</w:t>
      </w:r>
      <w:r>
        <w:rPr>
          <w:sz w:val="24"/>
          <w:b/>
        </w:rPr>
        <w:t>广州幼儿师范高等专科学校2024年度视频监控设备采购项目</w:t>
      </w:r>
    </w:p>
    <w:p>
      <w:pPr>
        <w:pStyle w:val="null3"/>
        <w:jc w:val="center"/>
        <w:outlineLvl w:val="3"/>
      </w:pPr>
      <w:r>
        <w:rPr>
          <w:sz w:val="24"/>
          <w:b/>
        </w:rPr>
        <w:t>采购人：</w:t>
      </w:r>
      <w:r>
        <w:rPr>
          <w:sz w:val="24"/>
          <w:b/>
        </w:rPr>
        <w:t>广州幼儿师范高等专科学校</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广州幼儿师范高等专科学校</w:t>
      </w:r>
      <w:r>
        <w:rPr/>
        <w:t>的委托，采用</w:t>
      </w:r>
      <w:r>
        <w:rPr/>
        <w:t>公开招标</w:t>
      </w:r>
      <w:r>
        <w:rPr/>
        <w:t>方式组织采购</w:t>
      </w:r>
      <w:r>
        <w:rPr/>
        <w:t>广州幼儿师范高等专科学校2024年度视频监控设备采购项目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广州幼儿师范高等专科学校2024年度视频监控设备采购项目</w:t>
      </w:r>
    </w:p>
    <w:p>
      <w:pPr>
        <w:pStyle w:val="null3"/>
        <w:ind w:firstLine="480"/>
      </w:pPr>
      <w:r>
        <w:rPr/>
        <w:t>采购计划编号：</w:t>
      </w:r>
      <w:r>
        <w:rPr/>
        <w:t>440101-2024-06599</w:t>
      </w:r>
    </w:p>
    <w:p>
      <w:pPr>
        <w:pStyle w:val="null3"/>
        <w:ind w:firstLine="480"/>
      </w:pPr>
      <w:r>
        <w:rPr/>
        <w:t>采购项目编号：</w:t>
      </w:r>
      <w:r>
        <w:rPr/>
        <w:t>CZ2024-0522</w:t>
      </w:r>
    </w:p>
    <w:p>
      <w:pPr>
        <w:pStyle w:val="null3"/>
        <w:ind w:firstLine="480"/>
      </w:pPr>
      <w:r>
        <w:rPr/>
        <w:t>采购方式：</w:t>
      </w:r>
      <w:r>
        <w:rPr/>
        <w:t>公开招标</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采购包1(广州幼儿师范高等专科学校2024年度视频监控设备采购项目):</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视频监控设备</w:t>
            </w:r>
          </w:p>
        </w:tc>
        <w:tc>
          <w:tcPr>
            <w:tcW w:type="dxa" w:w="2136"/>
          </w:tcPr>
          <w:p>
            <w:pPr>
              <w:pStyle w:val="null3"/>
            </w:pPr>
            <w:r>
              <w:rPr/>
              <w:t>2024年度视频监控设备采购项目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合同履行期限：在合同签订后30个日历天内完成供货、安装调试和验收。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采购包1（广州幼儿师范高等专科学校2024年度视频监控设备采购项目）：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采购包1（广州幼儿师范高等专科学校2024年度视频监控设备采购项目）：</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广州幼儿师范高等专科学校</w:t>
      </w:r>
    </w:p>
    <w:p>
      <w:pPr>
        <w:pStyle w:val="null3"/>
        <w:ind w:firstLine="480"/>
      </w:pPr>
      <w:r>
        <w:rPr/>
        <w:t xml:space="preserve"> 地址：</w:t>
      </w:r>
      <w:r>
        <w:rPr/>
        <w:t>广州市增城区朱村街科教大道110号</w:t>
      </w:r>
    </w:p>
    <w:p>
      <w:pPr>
        <w:pStyle w:val="null3"/>
        <w:ind w:firstLine="480"/>
      </w:pPr>
      <w:r>
        <w:rPr/>
        <w:t xml:space="preserve"> 联系方式：</w:t>
      </w:r>
      <w:r>
        <w:rPr/>
        <w:t>19860206501</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28866424；28866416； 28866163</w:t>
      </w:r>
    </w:p>
    <w:p>
      <w:pPr>
        <w:pStyle w:val="null3"/>
        <w:outlineLvl w:val="3"/>
      </w:pPr>
      <w:r>
        <w:rPr>
          <w:sz w:val="24"/>
          <w:b/>
        </w:rPr>
        <w:t xml:space="preserve"> 3.项目联系方式</w:t>
      </w:r>
    </w:p>
    <w:p>
      <w:pPr>
        <w:pStyle w:val="null3"/>
        <w:ind w:firstLine="480"/>
      </w:pPr>
      <w:r>
        <w:rPr/>
        <w:t xml:space="preserve"> 项目联系人：</w:t>
      </w:r>
      <w:r>
        <w:rPr/>
        <w:t>欧阳晋杰（采购文件咨询）、黄碧妃（项目开标、评标咨询）、何晓蕾（质疑受理）</w:t>
      </w:r>
    </w:p>
    <w:p>
      <w:pPr>
        <w:pStyle w:val="null3"/>
        <w:ind w:firstLine="480"/>
      </w:pPr>
      <w:r>
        <w:rPr/>
        <w:t xml:space="preserve"> 电话：</w:t>
      </w:r>
      <w:r>
        <w:rPr/>
        <w:t>28866424；28866416； 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详见采购需求</w:t>
      </w:r>
    </w:p>
    <w:p>
      <w:pPr>
        <w:pStyle w:val="null3"/>
      </w:pPr>
      <w:r>
        <w:rPr/>
        <w:t>采购包1（广州幼儿师范高等专科学校2024年度视频监控设备采购项目）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在合同签订后30个日历天内完成供货、安装调试和验收。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1期：支付比例50%,合同签订后，收到发票后5个工作日内，甲方向乙方支付合同总价的50%作为预付款。</w:t>
            </w:r>
          </w:p>
          <w:p>
            <w:pPr>
              <w:pStyle w:val="null3"/>
            </w:pPr>
            <w:r>
              <w:rPr/>
              <w:t>2期：支付比例30%,全部货物现场安装调试完成、通过验收合格，收到发票后5个工作日内，甲方向乙方支付合同总价的30%款项。</w:t>
            </w:r>
          </w:p>
          <w:p>
            <w:pPr>
              <w:pStyle w:val="null3"/>
            </w:pPr>
            <w:r>
              <w:rPr/>
              <w:t>3期：支付比例20%,从验收合格之日起，正常使用3个月后，收到发票后5个工作日内，甲方向乙方支付合同总价剩余的20%款项。</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视频监控设备</w:t>
            </w:r>
          </w:p>
        </w:tc>
        <w:tc>
          <w:tcPr>
            <w:tcW w:type="dxa" w:w="831"/>
          </w:tcPr>
          <w:p>
            <w:pPr>
              <w:pStyle w:val="null3"/>
              <w:jc w:val="left"/>
            </w:pPr>
            <w:r>
              <w:rPr/>
              <w:t>2024年度视频监控设备采购项目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right"/>
            </w:pPr>
            <w:r>
              <w:rPr/>
              <w:t>2,000,000.00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2024年度视频监控设备采购项目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广州幼儿师范高等专科学校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采购机构代理服务收费标准：中标(成交)供应商 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投标解密时长：1小时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幼儿师范高等专科学校2024年度视频监控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采购包1（广州幼儿师范高等专科学校2024年度视频监控设备采购项目）：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采购包1（广州幼儿师范高等专科学校2024年度视频监控设备采购项目）：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采购包1（广州幼儿师范高等专科学校2024年度视频监控设备采购项目）：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采购包1(广州幼儿师范高等专科学校2024年度视频监控设备采购项目):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对采购项目清单及技术要求中带“▲”参数的响应情况 (25.0分)</w:t>
            </w:r>
          </w:p>
        </w:tc>
        <w:tc>
          <w:tcPr>
            <w:tcW w:type="dxa" w:w="5076"/>
          </w:tcPr>
          <w:p>
            <w:pPr>
              <w:pStyle w:val="null3"/>
              <w:jc w:val="left"/>
            </w:pPr>
            <w:r>
              <w:rPr/>
              <w:t>本项目带“▲”号参数共21项，完全满足得25分，有1-5条负偏离，得15分；有6-10条负偏离，得5分；有11条或以上负偏离，得0分。 凡是标有序号的重要条款均以一项单独的条款计算，无论是否隶属于上一级编号。【注：采购需求中要求提供证明资料的，须提供资料证明其所投产品能满足招标要求，如无提供则视为负偏离，并按照规定扣分】</w:t>
            </w:r>
          </w:p>
        </w:tc>
      </w:tr>
      <w:tr>
        <w:tc>
          <w:tcPr>
            <w:tcW w:type="dxa" w:w="922"/>
            <w:gridSpan w:val="2"/>
            <w:vMerge/>
          </w:tcPr>
          <w:p/>
        </w:tc>
        <w:tc>
          <w:tcPr>
            <w:tcW w:type="dxa" w:w="2307"/>
          </w:tcPr>
          <w:p>
            <w:pPr>
              <w:pStyle w:val="null3"/>
              <w:jc w:val="left"/>
            </w:pPr>
            <w:r>
              <w:rPr/>
              <w:t>对采购项目清单及技术中非“★”非“▲”参数的响应情况 (5.0分)</w:t>
            </w:r>
          </w:p>
        </w:tc>
        <w:tc>
          <w:tcPr>
            <w:tcW w:type="dxa" w:w="5076"/>
          </w:tcPr>
          <w:p>
            <w:pPr>
              <w:pStyle w:val="null3"/>
              <w:jc w:val="left"/>
            </w:pPr>
            <w:r>
              <w:rPr/>
              <w:t>完全满足，得5分； 有1-5条负偏离，得3分； 有6-10条负偏离，得1分； 有11条（含）以上负偏离但非所有参数均为负偏离的，得1分；所有参数均为负偏离的，不得分。 凡是标有序号的重要条款均以一项单独的条款计算，无论是否隶属于上一级编号。 【注：采购需求中要求提供证明资料的，须提供资料证明其所投产品能满足招标要求，如无提供则视为负偏离，并按照规定扣分】</w:t>
            </w:r>
          </w:p>
        </w:tc>
      </w:tr>
      <w:tr>
        <w:tc>
          <w:tcPr>
            <w:tcW w:type="dxa" w:w="922"/>
            <w:gridSpan w:val="2"/>
            <w:vMerge/>
          </w:tcPr>
          <w:p/>
        </w:tc>
        <w:tc>
          <w:tcPr>
            <w:tcW w:type="dxa" w:w="2307"/>
          </w:tcPr>
          <w:p>
            <w:pPr>
              <w:pStyle w:val="null3"/>
              <w:jc w:val="left"/>
            </w:pPr>
            <w:r>
              <w:rPr/>
              <w:t>整体实施方案1 (7.0分)</w:t>
            </w:r>
          </w:p>
        </w:tc>
        <w:tc>
          <w:tcPr>
            <w:tcW w:type="dxa" w:w="5076"/>
          </w:tcPr>
          <w:p>
            <w:pPr>
              <w:pStyle w:val="null3"/>
              <w:jc w:val="left"/>
            </w:pPr>
            <w:r>
              <w:rPr/>
              <w:t>根据投标人针对本项目制定的整体实施方案（包括但不仅限于设备安装调试要求、系统测试、货物运输保管等内容）进行综合评审：能提供整体实施方案且方案内容同时包括以上内容的得7分，否则不得分。</w:t>
            </w:r>
          </w:p>
        </w:tc>
      </w:tr>
      <w:tr>
        <w:tc>
          <w:tcPr>
            <w:tcW w:type="dxa" w:w="922"/>
            <w:gridSpan w:val="2"/>
            <w:vMerge/>
          </w:tcPr>
          <w:p/>
        </w:tc>
        <w:tc>
          <w:tcPr>
            <w:tcW w:type="dxa" w:w="2307"/>
          </w:tcPr>
          <w:p>
            <w:pPr>
              <w:pStyle w:val="null3"/>
              <w:jc w:val="left"/>
            </w:pPr>
            <w:r>
              <w:rPr/>
              <w:t>整体实施方案2 (6.0分)</w:t>
            </w:r>
          </w:p>
        </w:tc>
        <w:tc>
          <w:tcPr>
            <w:tcW w:type="dxa" w:w="5076"/>
          </w:tcPr>
          <w:p>
            <w:pPr>
              <w:pStyle w:val="null3"/>
              <w:jc w:val="left"/>
            </w:pPr>
            <w:r>
              <w:rPr/>
              <w:t>根据整体实施方案1的描述进行评审，投标人提供的方案优于采购需求的得6分，满足采购需求的得3分，不满足不得分。</w:t>
            </w:r>
          </w:p>
        </w:tc>
      </w:tr>
      <w:tr>
        <w:tc>
          <w:tcPr>
            <w:tcW w:type="dxa" w:w="922"/>
            <w:gridSpan w:val="2"/>
            <w:vMerge/>
          </w:tcPr>
          <w:p/>
        </w:tc>
        <w:tc>
          <w:tcPr>
            <w:tcW w:type="dxa" w:w="2307"/>
          </w:tcPr>
          <w:p>
            <w:pPr>
              <w:pStyle w:val="null3"/>
              <w:jc w:val="left"/>
            </w:pPr>
            <w:r>
              <w:rPr/>
              <w:t>项目售后服务1 (6.0分)</w:t>
            </w:r>
          </w:p>
        </w:tc>
        <w:tc>
          <w:tcPr>
            <w:tcW w:type="dxa" w:w="5076"/>
          </w:tcPr>
          <w:p>
            <w:pPr>
              <w:pStyle w:val="null3"/>
              <w:jc w:val="left"/>
            </w:pPr>
            <w:r>
              <w:rPr/>
              <w:t>根据投标人针对本项目制定的项目售后服务，包括但不限于技术支持售后服务、服务的响应时间及培训服务等进行综合评审：能提供项目售后服务方案且方案内容同时包括以上内容的得6分，否则不得分且项目售后服务2也不得分。</w:t>
            </w:r>
          </w:p>
        </w:tc>
      </w:tr>
      <w:tr>
        <w:tc>
          <w:tcPr>
            <w:tcW w:type="dxa" w:w="922"/>
            <w:gridSpan w:val="2"/>
            <w:vMerge/>
          </w:tcPr>
          <w:p/>
        </w:tc>
        <w:tc>
          <w:tcPr>
            <w:tcW w:type="dxa" w:w="2307"/>
          </w:tcPr>
          <w:p>
            <w:pPr>
              <w:pStyle w:val="null3"/>
              <w:jc w:val="left"/>
            </w:pPr>
            <w:r>
              <w:rPr/>
              <w:t>项目售后服务2 (6.0分)</w:t>
            </w:r>
          </w:p>
        </w:tc>
        <w:tc>
          <w:tcPr>
            <w:tcW w:type="dxa" w:w="5076"/>
          </w:tcPr>
          <w:p>
            <w:pPr>
              <w:pStyle w:val="null3"/>
              <w:jc w:val="left"/>
            </w:pPr>
            <w:r>
              <w:rPr/>
              <w:t>根据项目售后服务1的描述进行评审，投标人提供的方案优于采购需求的得6分，满足采购需求的得3分，不满足不得分。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同类业绩（以合同签订时间为准，分支机构投标的，总公司（总所）业绩可纳入评审） (2.0分)</w:t>
            </w:r>
          </w:p>
        </w:tc>
        <w:tc>
          <w:tcPr>
            <w:tcW w:type="dxa" w:w="5076"/>
          </w:tcPr>
          <w:p>
            <w:pPr>
              <w:pStyle w:val="null3"/>
              <w:jc w:val="left"/>
            </w:pPr>
            <w:r>
              <w:rPr/>
              <w:t>提供2021年1月1日以来具有同类项目业绩的，每提供1个得1分，最多得2分，未提供的不得分。 注：投标人必须在投标文件中提供每一个项目的合同关键页，否则不得分。 合同关键页：合同关键页扫描件（含签订合同双方的单位名称、合同项目名称、项目金额与含签订合同双方的落款盖章、签订日期的关键页）</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每有一个类似服务项目考核评价为正面评价（优秀、优良、良好、满意或相当于类似评价），每份得1分，最高得4分。 注：须提供用户单位评价证明加盖用户单位公章（同一项目按一份计算，不重复计算分数）。</w:t>
            </w:r>
          </w:p>
        </w:tc>
      </w:tr>
      <w:tr>
        <w:tc>
          <w:tcPr>
            <w:tcW w:type="dxa" w:w="922"/>
            <w:gridSpan w:val="2"/>
            <w:vMerge/>
          </w:tcPr>
          <w:p/>
        </w:tc>
        <w:tc>
          <w:tcPr>
            <w:tcW w:type="dxa" w:w="2307"/>
          </w:tcPr>
          <w:p>
            <w:pPr>
              <w:pStyle w:val="null3"/>
              <w:jc w:val="left"/>
            </w:pPr>
            <w:r>
              <w:rPr/>
              <w:t>对非重大违法违规记录的扣分 (4.0分)</w:t>
            </w:r>
          </w:p>
        </w:tc>
        <w:tc>
          <w:tcPr>
            <w:tcW w:type="dxa" w:w="5076"/>
          </w:tcPr>
          <w:p>
            <w:pPr>
              <w:pStyle w:val="null3"/>
              <w:jc w:val="left"/>
            </w:pPr>
            <w:r>
              <w:rPr/>
              <w:t>以“信用中国”（www.creditchina.gov.cn）网站为查询渠道：对列入行政处罚或经营异常的投标人每一条记录扣1分，最高扣4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ind w:firstLine="960"/>
        <w:jc w:val="both"/>
      </w:pPr>
      <w:r>
        <w:rPr>
          <w:b/>
        </w:rPr>
        <w:t xml:space="preserve"> </w:t>
      </w:r>
    </w:p>
    <w:p>
      <w:pPr>
        <w:pStyle w:val="null3"/>
        <w:ind w:firstLine="960"/>
        <w:jc w:val="center"/>
      </w:pPr>
      <w:r>
        <w:rPr>
          <w:sz w:val="48"/>
          <w:b/>
        </w:rPr>
        <w:t>合　同　书</w:t>
      </w:r>
    </w:p>
    <w:p>
      <w:pPr>
        <w:pStyle w:val="null3"/>
        <w:ind w:firstLine="480"/>
        <w:jc w:val="center"/>
      </w:pPr>
      <w:r>
        <w:rPr>
          <w:sz w:val="24"/>
          <w:shd w:fill="FFFFFF" w:val="clear"/>
        </w:rPr>
        <w:t>本合同为中小企业预留合同</w:t>
      </w:r>
    </w:p>
    <w:p>
      <w:pPr>
        <w:pStyle w:val="null3"/>
        <w:ind w:firstLine="480"/>
        <w:jc w:val="center"/>
      </w:pPr>
      <w:r>
        <w:rPr>
          <w:shd w:fill="FFFFFF" w:val="clear"/>
        </w:rPr>
        <w:t xml:space="preserve"> </w:t>
      </w:r>
    </w:p>
    <w:p>
      <w:pPr>
        <w:pStyle w:val="null3"/>
        <w:ind w:firstLine="480"/>
        <w:jc w:val="center"/>
      </w:pPr>
      <w:r>
        <w:rPr>
          <w:sz w:val="28"/>
          <w:color w:val="222222"/>
          <w:shd w:fill="FFFFFF" w:val="clear"/>
        </w:rPr>
        <w:t>采购计划编号：</w:t>
      </w:r>
      <w:r>
        <w:rPr>
          <w:u w:val="single"/>
          <w:shd w:fill="FFFFFF" w:val="clear"/>
        </w:rPr>
        <w:t xml:space="preserve">                          </w:t>
      </w:r>
    </w:p>
    <w:p>
      <w:pPr>
        <w:pStyle w:val="null3"/>
        <w:spacing w:before="150" w:after="150"/>
        <w:ind w:firstLine="480"/>
        <w:jc w:val="both"/>
      </w:pPr>
      <w:r>
        <w:rPr>
          <w:shd w:fill="FFFFFF" w:val="clear"/>
        </w:rPr>
        <w:t xml:space="preserve"> </w:t>
      </w:r>
    </w:p>
    <w:p>
      <w:pPr>
        <w:pStyle w:val="null3"/>
        <w:ind w:firstLine="480"/>
        <w:jc w:val="center"/>
      </w:pPr>
      <w:r>
        <w:rPr>
          <w:sz w:val="28"/>
          <w:color w:val="222222"/>
          <w:shd w:fill="FFFFFF" w:val="clear"/>
        </w:rPr>
        <w:t>项目编号：</w:t>
      </w:r>
      <w:r>
        <w:rPr>
          <w:u w:val="single"/>
          <w:shd w:fill="FFFFFF" w:val="clear"/>
        </w:rPr>
        <w:t xml:space="preserve">                               </w:t>
      </w:r>
    </w:p>
    <w:p>
      <w:pPr>
        <w:pStyle w:val="null3"/>
        <w:spacing w:before="150" w:after="150"/>
        <w:ind w:firstLine="480"/>
        <w:jc w:val="both"/>
      </w:pPr>
      <w:r>
        <w:rPr>
          <w:shd w:fill="FFFFFF" w:val="clear"/>
        </w:rPr>
        <w:t xml:space="preserve"> </w:t>
      </w:r>
    </w:p>
    <w:p>
      <w:pPr>
        <w:pStyle w:val="null3"/>
        <w:ind w:firstLine="480"/>
        <w:jc w:val="center"/>
      </w:pPr>
      <w:r>
        <w:rPr>
          <w:sz w:val="28"/>
          <w:color w:val="222222"/>
          <w:shd w:fill="FFFFFF" w:val="clear"/>
        </w:rPr>
        <w:t>项目名称：</w:t>
      </w:r>
      <w:r>
        <w:rPr>
          <w:u w:val="single"/>
          <w:shd w:fill="FFFFFF" w:val="clear"/>
        </w:rPr>
        <w:t xml:space="preserve">                             </w:t>
      </w:r>
    </w:p>
    <w:p>
      <w:pPr>
        <w:pStyle w:val="null3"/>
        <w:ind w:firstLine="720"/>
        <w:jc w:val="center"/>
      </w:pPr>
      <w:r>
        <w:rPr>
          <w:sz w:val="27"/>
          <w:b/>
        </w:rPr>
        <w:t>甲　　方</w:t>
      </w:r>
      <w:r>
        <w:rPr>
          <w:sz w:val="27"/>
          <w:b/>
        </w:rPr>
        <w:t>（</w:t>
      </w:r>
      <w:r>
        <w:rPr>
          <w:sz w:val="27"/>
          <w:b/>
        </w:rPr>
        <w:t>采购人</w:t>
      </w:r>
      <w:r>
        <w:rPr>
          <w:sz w:val="27"/>
          <w:b/>
        </w:rPr>
        <w:t>）</w:t>
      </w:r>
      <w:r>
        <w:rPr>
          <w:sz w:val="27"/>
          <w:b/>
        </w:rPr>
        <w:t>：</w:t>
      </w:r>
      <w:r>
        <w:rPr>
          <w:sz w:val="27"/>
          <w:b/>
          <w:u w:val="single"/>
        </w:rPr>
        <w:t>广州幼儿师范高等专科学校</w:t>
      </w:r>
    </w:p>
    <w:p>
      <w:pPr>
        <w:pStyle w:val="null3"/>
        <w:ind w:firstLine="540"/>
        <w:jc w:val="both"/>
      </w:pPr>
      <w:r>
        <w:rPr>
          <w:sz w:val="27"/>
          <w:b/>
        </w:rPr>
        <w:t>乙　　方</w:t>
      </w:r>
      <w:r>
        <w:rPr>
          <w:sz w:val="27"/>
          <w:b/>
        </w:rPr>
        <w:t>（</w:t>
      </w:r>
      <w:r>
        <w:rPr>
          <w:sz w:val="27"/>
          <w:b/>
        </w:rPr>
        <w:t>中标</w:t>
      </w:r>
      <w:r>
        <w:rPr>
          <w:sz w:val="27"/>
          <w:b/>
        </w:rPr>
        <w:t>人</w:t>
      </w:r>
      <w:r>
        <w:rPr>
          <w:sz w:val="27"/>
          <w:b/>
        </w:rPr>
        <w:t>）</w:t>
      </w:r>
      <w:r>
        <w:rPr>
          <w:sz w:val="27"/>
          <w:b/>
        </w:rPr>
        <w:t>：</w:t>
      </w:r>
    </w:p>
    <w:p>
      <w:pPr>
        <w:pStyle w:val="null3"/>
        <w:ind w:firstLine="540"/>
        <w:jc w:val="both"/>
      </w:pPr>
      <w:r>
        <w:rPr>
          <w:sz w:val="27"/>
        </w:rPr>
        <w:t>根据</w:t>
      </w:r>
      <w:r>
        <w:rPr>
          <w:u w:val="single"/>
        </w:rPr>
        <w:t xml:space="preserve"> </w:t>
      </w:r>
      <w:r>
        <w:rPr>
          <w:sz w:val="27"/>
          <w:u w:val="single"/>
        </w:rPr>
        <w:t>广州幼儿师范高等专科学校</w:t>
      </w:r>
      <w:r>
        <w:rPr>
          <w:sz w:val="27"/>
          <w:u w:val="single"/>
        </w:rPr>
        <w:t>2024年度视频监控设备采购</w:t>
      </w:r>
      <w:r>
        <w:rPr>
          <w:u w:val="single"/>
        </w:rPr>
        <w:t xml:space="preserve"> </w:t>
      </w:r>
      <w:r>
        <w:rPr>
          <w:sz w:val="27"/>
          <w:u w:val="single"/>
        </w:rPr>
        <w:t>项目</w:t>
      </w:r>
      <w:r>
        <w:rPr>
          <w:sz w:val="27"/>
        </w:rPr>
        <w:t>的采购结果，按照《中华人民共和国政府采购法》、《中华人民共和国民法典</w:t>
      </w:r>
      <w:r>
        <w:rPr>
          <w:sz w:val="27"/>
        </w:rPr>
        <w:t>》的规定，经双方协商，本着平等互利和诚实信用的原则，一致同意签订本合同如下。</w:t>
      </w:r>
    </w:p>
    <w:p>
      <w:pPr>
        <w:pStyle w:val="null3"/>
        <w:ind w:left="1095"/>
        <w:jc w:val="both"/>
      </w:pPr>
      <w:r>
        <w:rPr>
          <w:sz w:val="27"/>
        </w:rPr>
        <w:t>第一条</w:t>
      </w:r>
      <w:r>
        <w:rPr/>
        <w:t xml:space="preserve"> </w:t>
      </w:r>
      <w:r>
        <w:rPr>
          <w:sz w:val="27"/>
        </w:rPr>
        <w:t>采购</w:t>
      </w:r>
      <w:r>
        <w:rPr>
          <w:sz w:val="27"/>
        </w:rPr>
        <w:t>内容</w:t>
      </w:r>
      <w:r>
        <w:rPr>
          <w:sz w:val="27"/>
        </w:rPr>
        <w:t>及</w:t>
      </w:r>
      <w:r>
        <w:rPr>
          <w:sz w:val="27"/>
        </w:rPr>
        <w:t>技术参数</w:t>
      </w:r>
    </w:p>
    <w:p>
      <w:pPr>
        <w:pStyle w:val="null3"/>
        <w:ind w:firstLine="480"/>
        <w:jc w:val="center"/>
      </w:pPr>
      <w:r>
        <w:rPr>
          <w:sz w:val="32"/>
        </w:rPr>
        <w:t>（一）采购项目一览表</w:t>
      </w:r>
    </w:p>
    <w:p>
      <w:pPr>
        <w:pStyle w:val="null3"/>
        <w:ind w:firstLine="480"/>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999"/>
        <w:gridCol w:w="1084"/>
        <w:gridCol w:w="3223"/>
      </w:tblGrid>
      <w:tr>
        <w:tc>
          <w:tcPr>
            <w:tcW w:type="dxa" w:w="39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采购内容</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数量</w:t>
            </w:r>
          </w:p>
        </w:tc>
        <w:tc>
          <w:tcPr>
            <w:tcW w:type="dxa" w:w="3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最高限价（人民币</w:t>
            </w:r>
            <w:r>
              <w:rPr>
                <w:sz w:val="32"/>
              </w:rPr>
              <w:t>元）</w:t>
            </w:r>
          </w:p>
        </w:tc>
      </w:tr>
      <w:tr>
        <w:tc>
          <w:tcPr>
            <w:tcW w:type="dxa" w:w="3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2"/>
              </w:rPr>
              <w:t>广州幼儿师范高等专科学校</w:t>
            </w:r>
            <w:r>
              <w:rPr>
                <w:sz w:val="32"/>
              </w:rPr>
              <w:t>2024年视频监控设备采购项目</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1项</w:t>
            </w:r>
          </w:p>
        </w:tc>
        <w:tc>
          <w:tcPr>
            <w:tcW w:type="dxa" w:w="3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2"/>
              </w:rPr>
              <w:t>2，000，000.00</w:t>
            </w:r>
          </w:p>
        </w:tc>
      </w:tr>
    </w:tbl>
    <w:p>
      <w:pPr>
        <w:pStyle w:val="null3"/>
        <w:ind w:firstLine="640"/>
        <w:jc w:val="both"/>
      </w:pPr>
      <w:r>
        <w:rPr>
          <w:sz w:val="32"/>
        </w:rPr>
        <w:t>（二）采购项目清单</w:t>
      </w:r>
    </w:p>
    <w:tbl>
      <w:tblPr>
        <w:tblW w:w="0" w:type="auto"/>
        <w:tblBorders>
          <w:top w:val="none" w:color="000000" w:sz="4"/>
          <w:left w:val="none" w:color="000000" w:sz="4"/>
          <w:bottom w:val="none" w:color="000000" w:sz="4"/>
          <w:right w:val="none" w:color="000000" w:sz="4"/>
          <w:insideH w:val="none"/>
          <w:insideV w:val="none"/>
        </w:tblBorders>
      </w:tblPr>
      <w:tblGrid>
        <w:gridCol w:w="981"/>
        <w:gridCol w:w="3164"/>
        <w:gridCol w:w="2080"/>
        <w:gridCol w:w="2080"/>
      </w:tblGrid>
      <w:tr>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序号</w:t>
            </w:r>
          </w:p>
        </w:tc>
        <w:tc>
          <w:tcPr>
            <w:tcW w:type="dxa" w:w="3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设备名称</w:t>
            </w:r>
          </w:p>
        </w:tc>
        <w:tc>
          <w:tcPr>
            <w:tcW w:type="dxa" w:w="2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数量</w:t>
            </w:r>
          </w:p>
        </w:tc>
        <w:tc>
          <w:tcPr>
            <w:tcW w:type="dxa" w:w="2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单位</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枪型摄像机</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394</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台</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全景热成像拼接相机</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台</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红外网络球机</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台</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视频接入和运维授权</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435</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套</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AR全景模块</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4</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套</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网络视频存储阵列</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3</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台</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机械硬盘</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160</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个</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立杆</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4</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套</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光纤收发器</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4</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对</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8口接入交换机</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5</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台</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11</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24口接入交换机</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25</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台</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12</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千兆光模块</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56</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个</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13</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POE防雷器</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12</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个</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14</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光纤</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300</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米</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15</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网线</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78</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箱</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16</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辅材</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394</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批</w:t>
            </w:r>
          </w:p>
        </w:tc>
      </w:tr>
      <w:tr>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17</w:t>
            </w:r>
          </w:p>
        </w:tc>
        <w:tc>
          <w:tcPr>
            <w:tcW w:type="dxa" w:w="3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调试服务</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394</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color w:val="000000"/>
              </w:rPr>
              <w:t>项</w:t>
            </w:r>
          </w:p>
        </w:tc>
      </w:tr>
    </w:tbl>
    <w:p>
      <w:pPr>
        <w:pStyle w:val="null3"/>
        <w:ind w:firstLine="640"/>
        <w:jc w:val="both"/>
      </w:pPr>
      <w:r>
        <w:rPr>
          <w:sz w:val="32"/>
        </w:rPr>
        <w:t>（三）安装点位表</w:t>
      </w:r>
    </w:p>
    <w:tbl>
      <w:tblPr>
        <w:tblW w:w="0" w:type="auto"/>
        <w:tblBorders>
          <w:top w:val="none" w:color="000000" w:sz="4"/>
          <w:left w:val="none" w:color="000000" w:sz="4"/>
          <w:bottom w:val="none" w:color="000000" w:sz="4"/>
          <w:right w:val="none" w:color="000000" w:sz="4"/>
          <w:insideH w:val="none"/>
          <w:insideV w:val="none"/>
        </w:tblBorders>
      </w:tblPr>
      <w:tblGrid>
        <w:gridCol w:w="1184"/>
        <w:gridCol w:w="789"/>
        <w:gridCol w:w="1403"/>
        <w:gridCol w:w="43"/>
        <w:gridCol w:w="1623"/>
        <w:gridCol w:w="1038"/>
        <w:gridCol w:w="731"/>
        <w:gridCol w:w="1447"/>
      </w:tblGrid>
      <w:tr>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区域</w:t>
            </w:r>
          </w:p>
        </w:tc>
        <w:tc>
          <w:tcPr>
            <w:tcW w:type="dxa" w:w="219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具体位置</w:t>
            </w:r>
          </w:p>
        </w:tc>
        <w:tc>
          <w:tcPr>
            <w:tcW w:type="dxa" w:w="16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枪机</w:t>
            </w:r>
          </w:p>
        </w:tc>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全景</w:t>
            </w:r>
          </w:p>
        </w:tc>
        <w:tc>
          <w:tcPr>
            <w:tcW w:type="dxa" w:w="1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接入及运维授权</w:t>
            </w:r>
          </w:p>
        </w:tc>
      </w:tr>
      <w:tr>
        <w:tc>
          <w:tcPr>
            <w:tcW w:type="dxa" w:w="1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宿舍区</w:t>
            </w:r>
          </w:p>
          <w:p>
            <w:pPr>
              <w:pStyle w:val="null3"/>
              <w:jc w:val="center"/>
            </w:pPr>
            <w:r>
              <w:rPr>
                <w:sz w:val="24"/>
              </w:rPr>
              <w:t>（</w:t>
            </w:r>
            <w:r>
              <w:rPr>
                <w:sz w:val="24"/>
              </w:rPr>
              <w:t>344支）</w:t>
            </w: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一楼架空层</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16(1个*8栋)</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走廊</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192(24支*8栋)</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电梯间</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48(6个*8栋)</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S1楼梯间</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1（中1）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S2楼梯间</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0</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S3楼梯间</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2（东1、中1）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S4楼梯间</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16（东5、中6、西5）</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S5楼梯间</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16（东5、中6、西5）</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S6楼梯间</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16（东5、中6、西5）</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S7楼梯间</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15（东5、中5、西5）</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S8楼梯间</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16（东5、中6、西5）</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S4生活区方向</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1全景球机</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S4山体方向</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1全景球机</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S8篮球半场</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篮球全场</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画艺湖区域篮球全场</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地下车库（</w:t>
            </w:r>
            <w:r>
              <w:rPr>
                <w:sz w:val="24"/>
              </w:rPr>
              <w:t>20支）</w:t>
            </w: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各路口</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20支</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r>
      <w:tr>
        <w:tc>
          <w:tcPr>
            <w:tcW w:type="dxa" w:w="1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艺术教育学院区域（</w:t>
            </w:r>
            <w:r>
              <w:rPr>
                <w:sz w:val="24"/>
              </w:rPr>
              <w:t>9支）</w:t>
            </w: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Y1a</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二楼平台</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一楼连接过道</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Y1b</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一号楼梯</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三号楼梯</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四号楼梯</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Y3</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一楼内部绿化区</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1184"/>
            <w:vMerge/>
            <w:tcBorders>
              <w:top w:val="none" w:color="000000" w:sz="4"/>
              <w:left w:val="single" w:color="000000" w:sz="4"/>
              <w:bottom w:val="single" w:color="000000" w:sz="4"/>
              <w:right w:val="single" w:color="000000" w:sz="4"/>
            </w:tcBorders>
          </w:tc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Y4</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东侧平台</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操场</w:t>
            </w: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天桥</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南区饭堂（</w:t>
            </w:r>
            <w:r>
              <w:rPr>
                <w:sz w:val="24"/>
              </w:rPr>
              <w:t>4支</w:t>
            </w: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二楼外侧平台</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w:t>
            </w:r>
          </w:p>
          <w:p>
            <w:pPr>
              <w:pStyle w:val="null3"/>
              <w:jc w:val="center"/>
            </w:p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21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饭堂内部场室</w:t>
            </w:r>
          </w:p>
        </w:tc>
        <w:tc>
          <w:tcPr>
            <w:tcW w:type="dxa" w:w="16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r>
      <w:tr>
        <w:tc>
          <w:tcPr>
            <w:tcW w:type="dxa" w:w="1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公共基础教学区（</w:t>
            </w:r>
            <w:r>
              <w:rPr>
                <w:sz w:val="24"/>
              </w:rPr>
              <w:t>21支）</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X4</w:t>
            </w: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操场方向</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1全景球机</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1184"/>
            <w:vMerge/>
            <w:tcBorders>
              <w:top w:val="none" w:color="000000" w:sz="4"/>
              <w:left w:val="single" w:color="000000" w:sz="4"/>
              <w:bottom w:val="single" w:color="000000" w:sz="4"/>
              <w:right w:val="single" w:color="000000" w:sz="4"/>
            </w:tcBorders>
          </w:tcP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J1a</w:t>
            </w: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二楼走廊</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二楼平台</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J1a、J1b一楼连廊</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J1b、J2</w:t>
            </w: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一楼连接处</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二楼连接处</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J2、J3</w:t>
            </w: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一楼连接处</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一楼路口</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二楼连接处</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1184"/>
            <w:vMerge/>
            <w:tcBorders>
              <w:top w:val="none" w:color="000000" w:sz="4"/>
              <w:left w:val="single" w:color="000000" w:sz="4"/>
              <w:bottom w:val="single" w:color="000000" w:sz="4"/>
              <w:right w:val="single" w:color="000000" w:sz="4"/>
            </w:tcBorders>
          </w:tc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J3、J4</w:t>
            </w: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一楼连接处</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r>
      <w:tr>
        <w:tc>
          <w:tcPr>
            <w:tcW w:type="dxa" w:w="1184"/>
            <w:vMerge/>
            <w:tcBorders>
              <w:top w:val="none" w:color="000000" w:sz="4"/>
              <w:left w:val="single" w:color="000000" w:sz="4"/>
              <w:bottom w:val="single" w:color="000000" w:sz="4"/>
              <w:right w:val="single" w:color="000000" w:sz="4"/>
            </w:tcBorders>
          </w:tcP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J4、J5</w:t>
            </w: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一楼连接处</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二楼连接处</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J5</w:t>
            </w: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三楼北侧外墙</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报告厅</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r>
      <w:tr>
        <w:tc>
          <w:tcPr>
            <w:tcW w:type="dxa" w:w="1184"/>
            <w:vMerge/>
            <w:tcBorders>
              <w:top w:val="none" w:color="000000" w:sz="4"/>
              <w:left w:val="single" w:color="000000" w:sz="4"/>
              <w:bottom w:val="single" w:color="000000" w:sz="4"/>
              <w:right w:val="single" w:color="000000" w:sz="4"/>
            </w:tcBorders>
          </w:tcPr>
          <w:p/>
        </w:tc>
        <w:tc>
          <w:tcPr>
            <w:tcW w:type="dxa" w:w="789"/>
            <w:vMerge/>
            <w:tcBorders>
              <w:top w:val="none" w:color="000000" w:sz="4"/>
              <w:left w:val="single" w:color="000000" w:sz="4"/>
              <w:bottom w:val="single" w:color="000000" w:sz="4"/>
              <w:right w:val="single" w:color="000000" w:sz="4"/>
            </w:tcBorders>
          </w:tcPr>
          <w:p/>
        </w:tc>
        <w:tc>
          <w:tcPr>
            <w:tcW w:type="dxa" w:w="14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校道侧天台</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1全景球机</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合计</w:t>
            </w:r>
          </w:p>
        </w:tc>
        <w:tc>
          <w:tcPr>
            <w:tcW w:type="dxa" w:w="38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394</w:t>
            </w:r>
            <w:r>
              <w:rPr>
                <w:sz w:val="21"/>
              </w:rPr>
              <w:t>支，其中</w:t>
            </w:r>
            <w:r>
              <w:rPr>
                <w:sz w:val="21"/>
              </w:rPr>
              <w:t>390</w:t>
            </w:r>
            <w:r>
              <w:rPr>
                <w:sz w:val="21"/>
              </w:rPr>
              <w:t>支摄像枪、</w:t>
            </w:r>
            <w:r>
              <w:rPr>
                <w:sz w:val="21"/>
              </w:rPr>
              <w:t>4</w:t>
            </w:r>
            <w:r>
              <w:rPr>
                <w:sz w:val="21"/>
              </w:rPr>
              <w:t>个全景球机</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390</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430</w:t>
            </w:r>
          </w:p>
        </w:tc>
      </w:tr>
    </w:tbl>
    <w:p>
      <w:pPr>
        <w:pStyle w:val="null3"/>
        <w:ind w:firstLine="480"/>
        <w:jc w:val="both"/>
      </w:pPr>
      <w:r>
        <w:rPr>
          <w:sz w:val="32"/>
        </w:rPr>
        <w:t>注：此表仅供参考，如有变动，以实际现场环境作调整</w:t>
      </w:r>
    </w:p>
    <w:p>
      <w:pPr>
        <w:pStyle w:val="null3"/>
        <w:ind w:firstLine="640"/>
        <w:jc w:val="both"/>
      </w:pPr>
      <w:r>
        <w:rPr>
          <w:sz w:val="32"/>
        </w:rPr>
        <w:t>（四）技术参数</w:t>
      </w:r>
    </w:p>
    <w:tbl>
      <w:tblPr>
        <w:tblW w:w="0" w:type="auto"/>
        <w:tblBorders>
          <w:top w:val="none" w:color="000000" w:sz="4"/>
          <w:left w:val="none" w:color="000000" w:sz="4"/>
          <w:bottom w:val="none" w:color="000000" w:sz="4"/>
          <w:right w:val="none" w:color="000000" w:sz="4"/>
          <w:insideH w:val="none"/>
          <w:insideV w:val="none"/>
        </w:tblBorders>
      </w:tblPr>
      <w:tblGrid>
        <w:gridCol w:w="910"/>
        <w:gridCol w:w="1761"/>
        <w:gridCol w:w="5635"/>
      </w:tblGrid>
      <w:tr>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设备名称</w:t>
            </w:r>
          </w:p>
        </w:tc>
        <w:tc>
          <w:tcPr>
            <w:tcW w:type="dxa" w:w="5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技术参数要求</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枪型摄像机</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1.采用不低于400万像素1/3英寸CMOS图像传感器，可输出不低于400万(2688×1520)@25fps视频画面</w:t>
            </w:r>
          </w:p>
          <w:p>
            <w:pPr>
              <w:pStyle w:val="null3"/>
              <w:jc w:val="both"/>
            </w:pPr>
            <w:r>
              <w:rPr>
                <w:sz w:val="24"/>
                <w:color w:val="000000"/>
              </w:rPr>
              <w:t>2.内置高效红外补光灯，最大红外监控距离不小于50米</w:t>
            </w:r>
          </w:p>
          <w:p>
            <w:pPr>
              <w:pStyle w:val="null3"/>
              <w:jc w:val="both"/>
            </w:pPr>
            <w:r>
              <w:rPr>
                <w:sz w:val="24"/>
                <w:color w:val="000000"/>
              </w:rPr>
              <w:t>3.支持多种异常检测：动态检测，视频遮挡，网络断开，IP冲突，音频异常侦测，非法访问</w:t>
            </w:r>
          </w:p>
          <w:p>
            <w:pPr>
              <w:pStyle w:val="null3"/>
              <w:jc w:val="both"/>
            </w:pPr>
            <w:r>
              <w:rPr>
                <w:sz w:val="24"/>
                <w:color w:val="000000"/>
              </w:rPr>
              <w:t>4.支持数字宽动态，3D降噪，强光抑制，背光补偿，数字水印</w:t>
            </w:r>
          </w:p>
          <w:p>
            <w:pPr>
              <w:pStyle w:val="null3"/>
              <w:jc w:val="both"/>
            </w:pPr>
            <w:r>
              <w:rPr>
                <w:sz w:val="24"/>
                <w:color w:val="000000"/>
              </w:rPr>
              <w:t>5.支持ROI，SMART H.264/H.265，AI H.264/H.265，灵活编码</w:t>
            </w:r>
          </w:p>
          <w:p>
            <w:pPr>
              <w:pStyle w:val="null3"/>
              <w:jc w:val="both"/>
            </w:pPr>
            <w:r>
              <w:rPr>
                <w:sz w:val="24"/>
                <w:color w:val="000000"/>
              </w:rPr>
              <w:t>6.内置MIC，支持DC12V/POE供电方式</w:t>
            </w:r>
          </w:p>
          <w:p>
            <w:pPr>
              <w:pStyle w:val="null3"/>
              <w:jc w:val="both"/>
            </w:pPr>
            <w:r>
              <w:rPr>
                <w:sz w:val="24"/>
                <w:color w:val="000000"/>
              </w:rPr>
              <w:t>7.支持不低于IP67防护等级</w:t>
            </w:r>
          </w:p>
          <w:p>
            <w:pPr>
              <w:pStyle w:val="null3"/>
              <w:jc w:val="both"/>
            </w:pPr>
            <w:r>
              <w:rPr>
                <w:sz w:val="24"/>
                <w:color w:val="000000"/>
              </w:rPr>
              <w:t>8.最大亮度鉴别等级不小于11级(RJ45输出)</w:t>
            </w:r>
          </w:p>
          <w:p>
            <w:pPr>
              <w:pStyle w:val="null3"/>
              <w:jc w:val="both"/>
            </w:pPr>
            <w:r>
              <w:rPr>
                <w:sz w:val="24"/>
                <w:color w:val="000000"/>
              </w:rPr>
              <w:t>9.视音频信号的失步时间应≤ls</w:t>
            </w:r>
          </w:p>
          <w:p>
            <w:pPr>
              <w:pStyle w:val="null3"/>
              <w:jc w:val="both"/>
            </w:pPr>
            <w:r>
              <w:rPr>
                <w:sz w:val="24"/>
                <w:color w:val="000000"/>
              </w:rPr>
              <w:t>10.支持对距其10m处60dB(A)以上的声音进行采集,并输出播放</w:t>
            </w:r>
          </w:p>
          <w:p>
            <w:pPr>
              <w:pStyle w:val="null3"/>
              <w:jc w:val="both"/>
            </w:pPr>
            <w:r>
              <w:rPr>
                <w:sz w:val="24"/>
                <w:color w:val="000000"/>
              </w:rPr>
              <w:t>11.在IE浏览器下,具有MicIn音频输入模式设置选项,输入音量可调</w:t>
            </w:r>
          </w:p>
          <w:p>
            <w:pPr>
              <w:pStyle w:val="null3"/>
              <w:jc w:val="both"/>
            </w:pPr>
            <w:r>
              <w:rPr>
                <w:sz w:val="24"/>
                <w:color w:val="000000"/>
              </w:rPr>
              <w:t>12.在IE浏览器下,具有输入异常、环境噪声过滤、声强突变事件提醒功能</w:t>
            </w:r>
          </w:p>
          <w:p>
            <w:pPr>
              <w:pStyle w:val="null3"/>
              <w:jc w:val="both"/>
            </w:pPr>
            <w:r>
              <w:rPr>
                <w:sz w:val="24"/>
                <w:color w:val="000000"/>
              </w:rPr>
              <w:t>13.支持对手机号码进行绑定,并通过绑定的手机号码向样机发送验证信息重置登录密码</w:t>
            </w:r>
          </w:p>
          <w:p>
            <w:pPr>
              <w:pStyle w:val="null3"/>
              <w:jc w:val="both"/>
            </w:pPr>
            <w:r>
              <w:rPr>
                <w:sz w:val="24"/>
                <w:color w:val="000000"/>
              </w:rPr>
              <w:t>14.支持记录系统操作、配置操作、数据管理、事件操作、录像操作、用户管理、安全管理7种类型日志信息</w:t>
            </w:r>
          </w:p>
          <w:p>
            <w:pPr>
              <w:pStyle w:val="null3"/>
              <w:jc w:val="both"/>
            </w:pPr>
            <w:r>
              <w:rPr>
                <w:sz w:val="24"/>
                <w:color w:val="000000"/>
              </w:rPr>
              <w:t>15.在IE浏览器下,可通过开始时间和结束时间检索日志信息、查看日志内容,日志内容可备份</w:t>
            </w:r>
          </w:p>
          <w:p>
            <w:pPr>
              <w:pStyle w:val="null3"/>
              <w:jc w:val="both"/>
            </w:pPr>
            <w:r>
              <w:rPr>
                <w:sz w:val="24"/>
                <w:color w:val="000000"/>
              </w:rPr>
              <w:t>16.视音频数据支持AES256安全强度的加密存储及导出;</w:t>
            </w:r>
          </w:p>
          <w:p>
            <w:pPr>
              <w:pStyle w:val="null3"/>
              <w:jc w:val="both"/>
            </w:pPr>
            <w:r>
              <w:rPr>
                <w:sz w:val="24"/>
                <w:color w:val="000000"/>
              </w:rPr>
              <w:t>17.支持图像数据TLS加密传输至后端服务器及云平台。</w:t>
            </w:r>
          </w:p>
          <w:p>
            <w:pPr>
              <w:pStyle w:val="null3"/>
              <w:jc w:val="both"/>
            </w:pPr>
            <w:r>
              <w:rPr>
                <w:sz w:val="24"/>
                <w:color w:val="000000"/>
              </w:rPr>
              <w:t>18.为了便于后期维护，要求与全景热成像拼接相机、网络视频存储阵列为同一品牌。</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全景热成像拼接相机</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1.采用不少于八个高性能400万像素1/1.8英寸CMOS图像传感器，最大单路可输出不低于1600万(5520×2700)@25fps视频画面；</w:t>
            </w:r>
          </w:p>
          <w:p>
            <w:pPr>
              <w:pStyle w:val="null3"/>
              <w:jc w:val="both"/>
            </w:pPr>
            <w:r>
              <w:rPr>
                <w:sz w:val="24"/>
                <w:color w:val="000000"/>
              </w:rPr>
              <w:t>2.全景支持不低于三码流功能，球机支持不低于双码流功能，可同时输出不低于三路高清视频与一路热成像视频显示；</w:t>
            </w:r>
          </w:p>
          <w:p>
            <w:pPr>
              <w:pStyle w:val="null3"/>
              <w:jc w:val="both"/>
            </w:pPr>
            <w:r>
              <w:rPr>
                <w:sz w:val="24"/>
                <w:color w:val="000000"/>
              </w:rPr>
              <w:t>3.内置不低于2颗GPU芯片，支持深度学习算法；</w:t>
            </w:r>
          </w:p>
          <w:p>
            <w:pPr>
              <w:pStyle w:val="null3"/>
              <w:jc w:val="both"/>
            </w:pPr>
            <w:r>
              <w:rPr>
                <w:sz w:val="24"/>
                <w:color w:val="000000"/>
              </w:rPr>
              <w:t>4.支持人群监测、全局及区域人数统计、人群密度阈值报警联动监测功能；</w:t>
            </w:r>
          </w:p>
          <w:p>
            <w:pPr>
              <w:pStyle w:val="null3"/>
              <w:jc w:val="both"/>
            </w:pPr>
            <w:r>
              <w:rPr>
                <w:sz w:val="24"/>
                <w:color w:val="000000"/>
              </w:rPr>
              <w:t>5.支持对统计区域内进行进行道路拥堵与停车上限检测，并可手动联动球机进行细节查看；</w:t>
            </w:r>
          </w:p>
          <w:p>
            <w:pPr>
              <w:pStyle w:val="null3"/>
              <w:jc w:val="both"/>
            </w:pPr>
            <w:r>
              <w:rPr>
                <w:sz w:val="24"/>
                <w:color w:val="000000"/>
              </w:rPr>
              <w:t>6.支持可见光支持通用行为分析，热成像支持周界防范、火情预警与冷热点跟踪；</w:t>
            </w:r>
          </w:p>
          <w:p>
            <w:pPr>
              <w:pStyle w:val="null3"/>
              <w:jc w:val="both"/>
            </w:pPr>
            <w:r>
              <w:rPr>
                <w:sz w:val="24"/>
                <w:color w:val="000000"/>
              </w:rPr>
              <w:t>7.球机内置高效红外补光灯，最大红外监控距离不低于100米；</w:t>
            </w:r>
          </w:p>
          <w:p>
            <w:pPr>
              <w:pStyle w:val="null3"/>
              <w:jc w:val="both"/>
            </w:pPr>
            <w:r>
              <w:rPr>
                <w:sz w:val="24"/>
                <w:color w:val="000000"/>
              </w:rPr>
              <w:t>8.▲具有流光检测功能，可选择开启/关闭，在环境照度低于50Lux时，开启流光功能后，可清晰分辨静态物体和运动速度较慢的目标，提升检测目标准确率（投标时需提供具备</w:t>
            </w:r>
            <w:r>
              <w:rPr>
                <w:sz w:val="24"/>
                <w:color w:val="000000"/>
              </w:rPr>
              <w:t>CNAS或CMA资质的第三方检测机构出具的检测报告扫描件证明满足该项参数）</w:t>
            </w:r>
          </w:p>
          <w:p>
            <w:pPr>
              <w:pStyle w:val="null3"/>
              <w:jc w:val="both"/>
            </w:pPr>
            <w:r>
              <w:rPr>
                <w:sz w:val="24"/>
                <w:color w:val="000000"/>
              </w:rPr>
              <w:t>9.▲支持对画面中温度最低点与最高点的探测，并通过不同颜色对两类点进行显示（投标时需提供具备CNAS或CMA资质的第三方检测机构出具的检测报告扫描件证明满足该项参数）</w:t>
            </w:r>
          </w:p>
          <w:p>
            <w:pPr>
              <w:pStyle w:val="null3"/>
              <w:jc w:val="both"/>
            </w:pPr>
            <w:r>
              <w:rPr>
                <w:sz w:val="24"/>
                <w:color w:val="000000"/>
              </w:rPr>
              <w:t>10.▲球机部分可同时输出热成像视频及可见光视频（投标时需提供具备CNAS或CMA资质的第三方检测机构出具的检测报告扫描件证明满足该项参数）</w:t>
            </w:r>
          </w:p>
          <w:p>
            <w:pPr>
              <w:pStyle w:val="null3"/>
              <w:jc w:val="both"/>
            </w:pPr>
            <w:r>
              <w:rPr>
                <w:sz w:val="24"/>
                <w:color w:val="000000"/>
              </w:rPr>
              <w:t>11.▲设备支持自动标定、自动拼接功能，自动标定时间少于3min（投标时需提供具备CNAS或CMA资质的第三方检测机构出具的检测报告扫描件证明满足该项参数）</w:t>
            </w:r>
          </w:p>
          <w:p>
            <w:pPr>
              <w:pStyle w:val="null3"/>
              <w:jc w:val="both"/>
            </w:pPr>
            <w:r>
              <w:rPr>
                <w:sz w:val="24"/>
                <w:color w:val="000000"/>
              </w:rPr>
              <w:t>12.▲设备自带防水透气膜，内部水气可通过防水透气膜排出，外部的水气无法进入（投标时需提供具备CNAS或CMA资质的第三方检测机构出具的检测报告扫描件证明满足该项参数）</w:t>
            </w:r>
          </w:p>
          <w:p>
            <w:pPr>
              <w:pStyle w:val="null3"/>
              <w:jc w:val="both"/>
            </w:pPr>
            <w:r>
              <w:rPr>
                <w:sz w:val="24"/>
                <w:color w:val="000000"/>
              </w:rPr>
              <w:t>13.支持PCM、G.711A、G.711Mu、G.726、AAC、G.723、G.722.1、G.729、MPEG2-Layer2音频压缩标准；</w:t>
            </w:r>
          </w:p>
          <w:p>
            <w:pPr>
              <w:pStyle w:val="null3"/>
              <w:jc w:val="both"/>
            </w:pPr>
            <w:r>
              <w:rPr>
                <w:sz w:val="24"/>
                <w:color w:val="000000"/>
              </w:rPr>
              <w:t>14.支持宽动态，3D降噪，强光抑制，背光补偿等功能；</w:t>
            </w:r>
          </w:p>
          <w:p>
            <w:pPr>
              <w:pStyle w:val="null3"/>
              <w:jc w:val="both"/>
            </w:pPr>
            <w:r>
              <w:rPr>
                <w:sz w:val="24"/>
                <w:color w:val="000000"/>
              </w:rPr>
              <w:t>15.支持ROI，SMART H.264/H.265，灵活编码；</w:t>
            </w:r>
          </w:p>
          <w:p>
            <w:pPr>
              <w:pStyle w:val="null3"/>
              <w:jc w:val="both"/>
            </w:pPr>
            <w:r>
              <w:rPr>
                <w:sz w:val="24"/>
                <w:color w:val="000000"/>
              </w:rPr>
              <w:t>16.设备接口：≥报警7进3出，≥音频2进2出，≥1路BNC；</w:t>
            </w:r>
          </w:p>
          <w:p>
            <w:pPr>
              <w:pStyle w:val="null3"/>
              <w:jc w:val="both"/>
            </w:pPr>
            <w:r>
              <w:rPr>
                <w:sz w:val="24"/>
                <w:color w:val="000000"/>
              </w:rPr>
              <w:t>17.支持无SD卡、SD卡空间不足、SD卡出错、网络断开、IP冲突、移动检测、视频遮挡事件报警；</w:t>
            </w:r>
          </w:p>
          <w:p>
            <w:pPr>
              <w:pStyle w:val="null3"/>
              <w:jc w:val="both"/>
            </w:pPr>
            <w:r>
              <w:rPr>
                <w:sz w:val="24"/>
                <w:color w:val="000000"/>
              </w:rPr>
              <w:t>18.支持不低于IP67防护等级；</w:t>
            </w:r>
          </w:p>
          <w:p>
            <w:pPr>
              <w:pStyle w:val="null3"/>
              <w:jc w:val="both"/>
            </w:pPr>
            <w:r>
              <w:rPr>
                <w:sz w:val="24"/>
                <w:color w:val="000000"/>
              </w:rPr>
              <w:t>19.支持AR全景展示，可添加各类AR标签；支持雨刷功能。</w:t>
            </w:r>
          </w:p>
          <w:p>
            <w:pPr>
              <w:pStyle w:val="null3"/>
              <w:jc w:val="both"/>
            </w:pPr>
            <w:r>
              <w:rPr>
                <w:sz w:val="24"/>
                <w:color w:val="000000"/>
              </w:rPr>
              <w:t>20.▲为确保产品的竞争力，产品具备一定的科技创新和工业设计能力，要求所投产品由国家级工业设计中心企业生产。以提供官方公告文件名单和网站查询链接证明，并加盖投标人或产品供应商总部公章或投标专用章。</w:t>
            </w:r>
          </w:p>
          <w:p>
            <w:pPr>
              <w:pStyle w:val="null3"/>
              <w:jc w:val="both"/>
            </w:pPr>
            <w:r>
              <w:rPr>
                <w:sz w:val="24"/>
                <w:color w:val="000000"/>
              </w:rPr>
              <w:t>2</w:t>
            </w:r>
            <w:r>
              <w:rPr>
                <w:sz w:val="24"/>
                <w:color w:val="000000"/>
              </w:rPr>
              <w:t>1</w:t>
            </w:r>
            <w:r>
              <w:rPr>
                <w:sz w:val="24"/>
                <w:color w:val="000000"/>
              </w:rPr>
              <w:t>.为了便于后期维护，要求与枪型摄像机、网络视频存储阵列为同一品牌。</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视频接入和运维授权</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视频接入和运维授权</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AR全景模块</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可以视频标签的形式，通过关联视频、卡口、人脸、周边资源等实现立体化全景监控。支持事件报警智能报警推送，支持订阅布控报警等。</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网络视频存储阵列</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1.设备高度≤4U；</w:t>
            </w:r>
          </w:p>
          <w:p>
            <w:pPr>
              <w:pStyle w:val="null3"/>
              <w:jc w:val="both"/>
            </w:pPr>
            <w:r>
              <w:rPr>
                <w:sz w:val="24"/>
                <w:color w:val="000000"/>
              </w:rPr>
              <w:t>2.采用国产操作系统，64位多核处理器，标配不低于16GB内存。配置1+1冗余电源，支持双路市电；标配≥5个千兆以太网接口，≥2个USB3.0接口，≥1个eSATA接口，≥2个PCI-E X8接口；</w:t>
            </w:r>
          </w:p>
          <w:p>
            <w:pPr>
              <w:pStyle w:val="null3"/>
              <w:jc w:val="both"/>
            </w:pPr>
            <w:r>
              <w:rPr>
                <w:sz w:val="24"/>
                <w:color w:val="000000"/>
              </w:rPr>
              <w:t>3.支持同个存储服务器和不同存储服务器间的磁盘漫游，保证磁盘中的数据不丢失；</w:t>
            </w:r>
          </w:p>
          <w:p>
            <w:pPr>
              <w:pStyle w:val="null3"/>
              <w:jc w:val="both"/>
            </w:pPr>
            <w:r>
              <w:rPr>
                <w:sz w:val="24"/>
                <w:color w:val="000000"/>
              </w:rPr>
              <w:t>4.▲可接入硬盘≥85块；（投标时需提供具备CNAS或CMA资质的第三方检测机构出具的检测报告扫描件证明满足该项参数）</w:t>
            </w:r>
          </w:p>
          <w:p>
            <w:pPr>
              <w:pStyle w:val="null3"/>
              <w:jc w:val="both"/>
            </w:pPr>
            <w:r>
              <w:rPr>
                <w:sz w:val="24"/>
                <w:color w:val="000000"/>
              </w:rPr>
              <w:t>5.支持1TB、2TB、3TB、4TB、6TB、8TB、10TB、12TB、14TB、16TB、18TB硬盘，支持SATA盘和SAS盘支持SSD支持2.5英寸和3.5英寸硬盘。</w:t>
            </w:r>
          </w:p>
          <w:p>
            <w:pPr>
              <w:pStyle w:val="null3"/>
              <w:jc w:val="both"/>
            </w:pPr>
            <w:r>
              <w:rPr>
                <w:sz w:val="24"/>
                <w:color w:val="000000"/>
              </w:rPr>
              <w:t>6.支持JBOD、RAID 0/1/5/6/10/50/60、SRAID、JRAID，支持全局热备和局部热备。</w:t>
            </w:r>
          </w:p>
          <w:p>
            <w:pPr>
              <w:pStyle w:val="null3"/>
              <w:jc w:val="both"/>
            </w:pPr>
            <w:r>
              <w:rPr>
                <w:sz w:val="24"/>
                <w:color w:val="000000"/>
              </w:rPr>
              <w:t>7.支持视音频、图片直存，无须流媒体服务器和图片服务器的参与。</w:t>
            </w:r>
          </w:p>
          <w:p>
            <w:pPr>
              <w:pStyle w:val="null3"/>
              <w:jc w:val="both"/>
            </w:pPr>
            <w:r>
              <w:rPr>
                <w:sz w:val="24"/>
                <w:color w:val="000000"/>
              </w:rPr>
              <w:t>8.支持将多台分别设置为主服务器和备用服务器，当其中的主服务器出现死机或者磁盘损坏等情况，可自动切换至备用服务器进行工作。</w:t>
            </w:r>
          </w:p>
          <w:p>
            <w:pPr>
              <w:pStyle w:val="null3"/>
              <w:jc w:val="both"/>
            </w:pPr>
            <w:r>
              <w:rPr>
                <w:sz w:val="24"/>
                <w:color w:val="000000"/>
              </w:rPr>
              <w:t>9.支持ONVIF、GB28181、主动注册等协议接入。</w:t>
            </w:r>
          </w:p>
          <w:p>
            <w:pPr>
              <w:pStyle w:val="null3"/>
              <w:jc w:val="both"/>
            </w:pPr>
            <w:r>
              <w:rPr>
                <w:sz w:val="24"/>
                <w:color w:val="000000"/>
              </w:rPr>
              <w:t>10.支持断网续传，支持将前端断网时间段内SD卡中的录像回传到设备中。</w:t>
            </w:r>
          </w:p>
          <w:p>
            <w:pPr>
              <w:pStyle w:val="null3"/>
              <w:jc w:val="both"/>
            </w:pPr>
            <w:r>
              <w:rPr>
                <w:sz w:val="24"/>
                <w:color w:val="000000"/>
              </w:rPr>
              <w:t>11.支持通过升级软件对多个设备同步升级，具有一键升级功能，对局域网内接入的设备进行同步升级。</w:t>
            </w:r>
          </w:p>
          <w:p>
            <w:pPr>
              <w:pStyle w:val="null3"/>
              <w:jc w:val="both"/>
            </w:pPr>
            <w:r>
              <w:rPr>
                <w:sz w:val="24"/>
                <w:color w:val="000000"/>
              </w:rPr>
              <w:t>12.设备同时支持视频、图片、智能流和文件直写存储；</w:t>
            </w:r>
          </w:p>
          <w:p>
            <w:pPr>
              <w:pStyle w:val="null3"/>
              <w:jc w:val="both"/>
            </w:pPr>
            <w:r>
              <w:rPr>
                <w:sz w:val="24"/>
                <w:color w:val="000000"/>
              </w:rPr>
              <w:t>13.▲可在Normal 和 Rescue 两个系统之间进行切换，当Normal系统无法正常启动时，可通过 Rescue 系统将Normal 系统修复（投标时需提供具备CNAS或CMA资质的第三方检测机构出具的检测报告扫描件证明满足该项参数）</w:t>
            </w:r>
          </w:p>
          <w:p>
            <w:pPr>
              <w:pStyle w:val="null3"/>
              <w:jc w:val="both"/>
            </w:pPr>
            <w:r>
              <w:rPr>
                <w:sz w:val="24"/>
                <w:color w:val="000000"/>
              </w:rPr>
              <w:t>14.▲设备可接入双音轨，可同时或分别播放左右音轨（投标时需提供具备CNAS或CMA资质的第三方检测机构出具的检测报告扫描件证明满足该项参数）</w:t>
            </w:r>
          </w:p>
          <w:p>
            <w:pPr>
              <w:pStyle w:val="null3"/>
              <w:jc w:val="both"/>
            </w:pPr>
            <w:r>
              <w:rPr>
                <w:sz w:val="24"/>
                <w:color w:val="000000"/>
              </w:rPr>
              <w:t>15.▲支持扩展 MiniSAS HD 接口， 支持通过电口 SAS 线或光口 SAS 线进行互联， 能够通过 SAS 线进行上行和下行的数据通信（投标时需提供具备CNAS或CMA资质的第三方检测机构出具的检测报告扫描件证明满足该项参数）</w:t>
            </w:r>
          </w:p>
          <w:p>
            <w:pPr>
              <w:pStyle w:val="null3"/>
              <w:jc w:val="both"/>
            </w:pPr>
            <w:r>
              <w:rPr>
                <w:sz w:val="24"/>
                <w:color w:val="000000"/>
              </w:rPr>
              <w:t>16.▲支持任意 N 台设备（N≥2） 通过 SAS数据线组成环状结构集群， 设备集群之间数据能够通过环状结构进行传递和通信， 其中任意 1 台设备都可以访问其下游设备中的数据（投标时需提供具备CNAS或CMA资质的第三方检测机构出具的检测报告扫描件证明满足该项参数）</w:t>
            </w:r>
          </w:p>
          <w:p>
            <w:pPr>
              <w:pStyle w:val="null3"/>
              <w:jc w:val="both"/>
            </w:pPr>
            <w:r>
              <w:rPr>
                <w:sz w:val="24"/>
                <w:color w:val="000000"/>
              </w:rPr>
              <w:t>17.▲支持多台设备组成 SAS 数据环集群，当环状结构上的任意 1 个节点出现故障（包括主控盒硬件故障、 软件故障或者网络故障等）， 该节点设备上的硬盘通过 SAS 链路被上游设备接管， 该节点设备的上业务也会迁移到上游设备继续执行， 从而实现业务不中断、录像不丢失， 同时该故障设备的硬盘中数据可以被上游设备读取（投标时需提供具备CNAS或CMA资质的第三方检测机构</w:t>
            </w:r>
            <w:r>
              <w:rPr>
                <w:sz w:val="24"/>
                <w:color w:val="000000"/>
              </w:rPr>
              <w:t>出具的检测报告扫描件证明满足该项参数）</w:t>
            </w:r>
          </w:p>
          <w:p>
            <w:pPr>
              <w:pStyle w:val="null3"/>
              <w:jc w:val="both"/>
            </w:pPr>
            <w:r>
              <w:rPr>
                <w:sz w:val="24"/>
                <w:color w:val="000000"/>
              </w:rPr>
              <w:t>18.为了便于后期维护，要求与枪型摄像机、全景热成像拼接相机、为同一品牌。</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机械硬盘</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1.单盘容量：≥16TB；</w:t>
            </w:r>
          </w:p>
          <w:p>
            <w:pPr>
              <w:pStyle w:val="null3"/>
              <w:jc w:val="both"/>
            </w:pPr>
            <w:r>
              <w:rPr>
                <w:sz w:val="24"/>
                <w:color w:val="000000"/>
              </w:rPr>
              <w:t>2.硬盘接口：SATA；</w:t>
            </w:r>
          </w:p>
          <w:p>
            <w:pPr>
              <w:pStyle w:val="null3"/>
              <w:jc w:val="both"/>
            </w:pPr>
            <w:r>
              <w:rPr>
                <w:sz w:val="24"/>
                <w:color w:val="000000"/>
              </w:rPr>
              <w:t>3.转速：≥7200RPM；</w:t>
            </w:r>
          </w:p>
          <w:p>
            <w:pPr>
              <w:pStyle w:val="null3"/>
              <w:jc w:val="both"/>
            </w:pPr>
            <w:r>
              <w:rPr>
                <w:sz w:val="24"/>
                <w:color w:val="000000"/>
              </w:rPr>
              <w:t>4.缓存：≥256MB</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立杆</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全景热成像拼接相机立杆，根据实际环境定制</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光纤收发器</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单模单纤千兆光纤收发器</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8口接入交换机</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1、交换容量≥336Gbps，包转发率≥102Mpps；</w:t>
            </w:r>
          </w:p>
          <w:p>
            <w:pPr>
              <w:pStyle w:val="null3"/>
              <w:jc w:val="both"/>
            </w:pPr>
            <w:r>
              <w:rPr>
                <w:sz w:val="24"/>
                <w:color w:val="000000"/>
              </w:rPr>
              <w:t>2、8个千兆电口，4个千兆SFP；</w:t>
            </w:r>
          </w:p>
          <w:p>
            <w:pPr>
              <w:pStyle w:val="null3"/>
              <w:jc w:val="both"/>
            </w:pPr>
            <w:r>
              <w:rPr>
                <w:sz w:val="24"/>
                <w:color w:val="000000"/>
              </w:rPr>
              <w:t>3、▲支持POE，POE+供电，供电功率124W，当交换机电源上电时，支持秒级实现对PD设备的供电；</w:t>
            </w:r>
          </w:p>
          <w:p>
            <w:pPr>
              <w:pStyle w:val="null3"/>
              <w:jc w:val="both"/>
            </w:pPr>
            <w:r>
              <w:rPr>
                <w:sz w:val="24"/>
                <w:color w:val="000000"/>
              </w:rPr>
              <w:t>4、▲支持MAC地址≥16K，支持ARP表项≥2K ，提供官网截图证明；</w:t>
            </w:r>
          </w:p>
          <w:p>
            <w:pPr>
              <w:pStyle w:val="null3"/>
              <w:jc w:val="both"/>
            </w:pPr>
            <w:r>
              <w:rPr>
                <w:sz w:val="24"/>
                <w:color w:val="000000"/>
              </w:rPr>
              <w:t>5、支持4K个VLAN，支持基于 MAC/协议/IP 子网/策略/端口的 VLAN，支持 Guest VLAN、Voice VLAN；</w:t>
            </w:r>
          </w:p>
          <w:p>
            <w:pPr>
              <w:pStyle w:val="null3"/>
              <w:jc w:val="both"/>
            </w:pPr>
            <w:r>
              <w:rPr>
                <w:sz w:val="24"/>
                <w:color w:val="000000"/>
              </w:rPr>
              <w:t>6、静态路由，支持 RIP、RIPng、OSPF、OSPFv3 协议；</w:t>
            </w:r>
          </w:p>
          <w:p>
            <w:pPr>
              <w:pStyle w:val="null3"/>
              <w:jc w:val="both"/>
            </w:pPr>
            <w:r>
              <w:rPr>
                <w:sz w:val="24"/>
                <w:color w:val="000000"/>
              </w:rPr>
              <w:t>7、支持报文的 802.1p 和 DSCP 优先级重新标记；</w:t>
            </w:r>
          </w:p>
          <w:p>
            <w:pPr>
              <w:pStyle w:val="null3"/>
              <w:jc w:val="both"/>
            </w:pPr>
            <w:r>
              <w:rPr>
                <w:sz w:val="24"/>
                <w:color w:val="000000"/>
              </w:rPr>
              <w:t>8、支持防止 DOS、ARP 攻击功能、ICMP 防攻击 ，支持 CPU 保护功能；</w:t>
            </w:r>
          </w:p>
          <w:p>
            <w:pPr>
              <w:pStyle w:val="null3"/>
              <w:jc w:val="both"/>
            </w:pPr>
            <w:r>
              <w:rPr>
                <w:sz w:val="24"/>
                <w:color w:val="000000"/>
              </w:rPr>
              <w:t>9、▲支持Telemetry技术，配合网络分析组件通过智能故障识别算法对网络数据进行分析，精准展现网络实时状态，并能及时有效地定界故障以及定位故障发生原因，发现影响用户体验的网络问题，精准保障用户体验，并提供官网链接及产品彩页截图；</w:t>
            </w:r>
          </w:p>
          <w:p>
            <w:pPr>
              <w:pStyle w:val="null3"/>
              <w:jc w:val="both"/>
            </w:pPr>
            <w:r>
              <w:rPr>
                <w:sz w:val="24"/>
                <w:color w:val="000000"/>
              </w:rPr>
              <w:t>10、▲MTBF（平均无故障时间）超过40年，并提供官网链接及截图；</w:t>
            </w:r>
          </w:p>
          <w:p>
            <w:pPr>
              <w:pStyle w:val="null3"/>
              <w:jc w:val="both"/>
            </w:pPr>
            <w:r>
              <w:rPr>
                <w:sz w:val="24"/>
                <w:color w:val="000000"/>
              </w:rPr>
              <w:t xml:space="preserve">11、▲可用度满足99.999%的电信级可靠性要求，并提供官网链接及截图 </w:t>
            </w:r>
            <w:r>
              <w:rPr>
                <w:sz w:val="24"/>
                <w:color w:val="000000"/>
              </w:rPr>
              <w:t>；</w:t>
            </w:r>
          </w:p>
          <w:p>
            <w:pPr>
              <w:pStyle w:val="null3"/>
              <w:jc w:val="both"/>
            </w:pPr>
            <w:r>
              <w:rPr>
                <w:sz w:val="24"/>
                <w:color w:val="000000"/>
              </w:rPr>
              <w:t>12、支持 802.3az 能效以太网 EEE，节能环保 ；</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24口接入交换机</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1、交换容量≥336Gbps，包转发率≥126Mpps；</w:t>
            </w:r>
          </w:p>
          <w:p>
            <w:pPr>
              <w:pStyle w:val="null3"/>
              <w:jc w:val="both"/>
            </w:pPr>
            <w:r>
              <w:rPr>
                <w:sz w:val="24"/>
                <w:color w:val="000000"/>
              </w:rPr>
              <w:t>2、24个千兆电口，4个千兆SFP；</w:t>
            </w:r>
          </w:p>
          <w:p>
            <w:pPr>
              <w:pStyle w:val="null3"/>
              <w:jc w:val="both"/>
            </w:pPr>
            <w:r>
              <w:rPr>
                <w:sz w:val="24"/>
                <w:color w:val="000000"/>
              </w:rPr>
              <w:t>3、▲支持POE/POE+，POE功率超过380W ，支持快速POE功能，当交换机电源上电时，支持秒级实现对PD设备的供电，并提供官网链接及产品彩页截图；</w:t>
            </w:r>
          </w:p>
          <w:p>
            <w:pPr>
              <w:pStyle w:val="null3"/>
              <w:jc w:val="both"/>
            </w:pPr>
            <w:r>
              <w:rPr>
                <w:sz w:val="24"/>
                <w:color w:val="000000"/>
              </w:rPr>
              <w:t>4、支持MAC地址≥16K，支持ARP表项≥2K ，提供官网截图证明；</w:t>
            </w:r>
          </w:p>
          <w:p>
            <w:pPr>
              <w:pStyle w:val="null3"/>
              <w:jc w:val="both"/>
            </w:pPr>
            <w:r>
              <w:rPr>
                <w:sz w:val="24"/>
                <w:color w:val="000000"/>
              </w:rPr>
              <w:t>5、支持4K个VLAN，支持基于 MAC/协议/IP 子网/策略/端口的 VLAN，支持 Guest VLAN、Voice VLAN；</w:t>
            </w:r>
          </w:p>
          <w:p>
            <w:pPr>
              <w:pStyle w:val="null3"/>
              <w:jc w:val="both"/>
            </w:pPr>
            <w:r>
              <w:rPr>
                <w:sz w:val="24"/>
                <w:color w:val="000000"/>
              </w:rPr>
              <w:t>6、静态路由，支持RIP、RIPng协议;</w:t>
            </w:r>
          </w:p>
          <w:p>
            <w:pPr>
              <w:pStyle w:val="null3"/>
              <w:jc w:val="both"/>
            </w:pPr>
            <w:r>
              <w:rPr>
                <w:sz w:val="24"/>
                <w:color w:val="000000"/>
              </w:rPr>
              <w:t>7、支持防止DOS、ARP攻击功能、ICMP防攻击,支持CPU保护功能;</w:t>
            </w:r>
          </w:p>
          <w:p>
            <w:pPr>
              <w:pStyle w:val="null3"/>
              <w:jc w:val="both"/>
            </w:pPr>
            <w:r>
              <w:rPr>
                <w:sz w:val="24"/>
                <w:color w:val="000000"/>
              </w:rPr>
              <w:t>8、▲支持Telemetry技术，配合网络分析组件通过智能故障识别算法对网络数据进行分析，精准展现网络实时状态，并能及时有效地定界故障以及定位故障发生原因，发现影响用户体验的网络问题，精准保障用户体验，并提供官网链接及产品彩页截图；</w:t>
            </w:r>
          </w:p>
          <w:p>
            <w:pPr>
              <w:pStyle w:val="null3"/>
              <w:jc w:val="both"/>
            </w:pPr>
            <w:r>
              <w:rPr>
                <w:sz w:val="24"/>
                <w:color w:val="000000"/>
              </w:rPr>
              <w:t>9、▲MTBF（平均无故障时间）超过70年，并提供官网链接及截图;</w:t>
            </w:r>
          </w:p>
          <w:p>
            <w:pPr>
              <w:pStyle w:val="null3"/>
              <w:jc w:val="both"/>
            </w:pPr>
            <w:r>
              <w:rPr>
                <w:sz w:val="24"/>
                <w:color w:val="000000"/>
              </w:rPr>
              <w:t>10、▲可用度满足99.999%的电信级可靠性要求，并提供官网链接及截图；</w:t>
            </w:r>
          </w:p>
          <w:p>
            <w:pPr>
              <w:pStyle w:val="null3"/>
              <w:jc w:val="both"/>
            </w:pPr>
            <w:r>
              <w:rPr>
                <w:sz w:val="24"/>
                <w:color w:val="000000"/>
              </w:rPr>
              <w:t>11、支持SNMP v1/v2/v3、Telnet、RMON，支持通过命令行、Web、中文图形化配置软件等方式进行配置和管理；</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千兆光模块</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光模块</w:t>
            </w:r>
            <w:r>
              <w:rPr>
                <w:sz w:val="24"/>
                <w:color w:val="000000"/>
              </w:rPr>
              <w:t>-SFP-GE-单模模块(1310nm,10km,LC)</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POE防雷器</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8口POE防雷器</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光纤</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8芯单模室外光纤</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网线</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低烟无卤六类非屏蔽网线</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辅材</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辅材（线管、电源线、光纤盒、防雨箱、防雷等）</w:t>
            </w:r>
          </w:p>
        </w:tc>
      </w:tr>
      <w:tr>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调试服务</w:t>
            </w:r>
          </w:p>
        </w:tc>
        <w:tc>
          <w:tcPr>
            <w:tcW w:type="dxa" w:w="5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设备调试服务费</w:t>
            </w:r>
          </w:p>
        </w:tc>
      </w:tr>
    </w:tbl>
    <w:p>
      <w:pPr>
        <w:pStyle w:val="null3"/>
        <w:ind w:firstLine="400"/>
        <w:jc w:val="both"/>
      </w:pPr>
      <w:r>
        <w:rPr>
          <w:sz w:val="27"/>
        </w:rPr>
        <w:t>注：货物名称内容必须与投标文件中货物名称内容一致。</w:t>
      </w:r>
    </w:p>
    <w:p>
      <w:pPr>
        <w:pStyle w:val="null3"/>
        <w:ind w:left="1095"/>
        <w:jc w:val="both"/>
      </w:pPr>
      <w:r>
        <w:rPr>
          <w:sz w:val="27"/>
          <w:b/>
        </w:rPr>
        <w:t>第</w:t>
      </w:r>
      <w:r>
        <w:rPr>
          <w:sz w:val="27"/>
          <w:b/>
        </w:rPr>
        <w:t>二</w:t>
      </w:r>
      <w:r>
        <w:rPr>
          <w:sz w:val="27"/>
          <w:b/>
        </w:rPr>
        <w:t>条</w:t>
      </w:r>
      <w:r>
        <w:rPr>
          <w:b/>
        </w:rPr>
        <w:t xml:space="preserve"> </w:t>
      </w:r>
      <w:r>
        <w:rPr>
          <w:sz w:val="27"/>
          <w:b/>
        </w:rPr>
        <w:t>合同金额</w:t>
      </w:r>
    </w:p>
    <w:p>
      <w:pPr>
        <w:pStyle w:val="null3"/>
        <w:ind w:firstLine="400"/>
        <w:jc w:val="both"/>
      </w:pPr>
      <w:r>
        <w:rPr>
          <w:sz w:val="27"/>
        </w:rPr>
        <w:t>合同金额为（大写）：</w:t>
      </w:r>
      <w:r>
        <w:rPr>
          <w:sz w:val="27"/>
        </w:rPr>
        <w:t>_________________元（￥_______________元）人民币。</w:t>
      </w:r>
      <w:r>
        <w:rPr>
          <w:sz w:val="27"/>
        </w:rPr>
        <w:t>合同总额包括乙方设计、安装、随机零配件、标配工具、运输保险、调试、培训、质保期服务、各项税费及合同实施过程中不可预见费用等。</w:t>
      </w:r>
    </w:p>
    <w:p>
      <w:pPr>
        <w:pStyle w:val="null3"/>
        <w:ind w:left="1095"/>
        <w:jc w:val="both"/>
      </w:pPr>
      <w:r>
        <w:rPr>
          <w:sz w:val="27"/>
          <w:b/>
        </w:rPr>
        <w:t>第三</w:t>
      </w:r>
      <w:r>
        <w:rPr>
          <w:sz w:val="27"/>
          <w:b/>
        </w:rPr>
        <w:t>条</w:t>
      </w:r>
      <w:r>
        <w:rPr>
          <w:sz w:val="27"/>
          <w:b/>
        </w:rPr>
        <w:t>设备要求</w:t>
      </w:r>
    </w:p>
    <w:p>
      <w:pPr>
        <w:pStyle w:val="null3"/>
        <w:ind w:left="1095"/>
        <w:jc w:val="both"/>
      </w:pPr>
      <w:r>
        <w:rPr>
          <w:sz w:val="27"/>
        </w:rPr>
        <w:t>（一）总体要求</w:t>
      </w:r>
    </w:p>
    <w:p>
      <w:pPr>
        <w:pStyle w:val="null3"/>
        <w:ind w:left="1095"/>
        <w:jc w:val="both"/>
      </w:pPr>
      <w:r>
        <w:rPr>
          <w:sz w:val="27"/>
        </w:rPr>
        <w:t>1、本项目须由</w:t>
      </w:r>
      <w:r>
        <w:rPr>
          <w:sz w:val="27"/>
        </w:rPr>
        <w:t>乙方</w:t>
      </w:r>
      <w:r>
        <w:rPr>
          <w:sz w:val="27"/>
        </w:rPr>
        <w:t>负责深化设计，设备材料供应，将监控系统、线路的安装调试、验收交付等技术服务工作。</w:t>
      </w:r>
    </w:p>
    <w:p>
      <w:pPr>
        <w:pStyle w:val="null3"/>
        <w:ind w:left="1095"/>
        <w:jc w:val="both"/>
      </w:pPr>
      <w:r>
        <w:rPr>
          <w:sz w:val="27"/>
        </w:rPr>
        <w:t>2、因本项目为功能场室安装视频监控设备项目，需考虑现场安全文明施工措施费用、垃圾清理费用、搬运费用以及打凿修复等其它的技术协调等有关工作所需费用，</w:t>
      </w:r>
      <w:r>
        <w:rPr>
          <w:sz w:val="27"/>
        </w:rPr>
        <w:t>甲方</w:t>
      </w:r>
      <w:r>
        <w:rPr>
          <w:sz w:val="27"/>
        </w:rPr>
        <w:t>不再支付本项目以外的其它任何费用。</w:t>
      </w:r>
    </w:p>
    <w:p>
      <w:pPr>
        <w:pStyle w:val="null3"/>
        <w:ind w:left="1095"/>
        <w:jc w:val="both"/>
      </w:pPr>
      <w:r>
        <w:rPr>
          <w:sz w:val="27"/>
        </w:rPr>
        <w:t>3、本项目属于交钥匙项目，</w:t>
      </w:r>
      <w:r>
        <w:rPr>
          <w:sz w:val="27"/>
        </w:rPr>
        <w:t>乙方</w:t>
      </w:r>
      <w:r>
        <w:rPr>
          <w:sz w:val="27"/>
        </w:rPr>
        <w:t>要根据现场实际情况，提供合理的深化设计方案，包括但不限于：现有方案的图纸绘制，改造方案的施工图纸及材料设备的优化方案、增加桥架的布置和走向方案、电箱的改造方案，并经</w:t>
      </w:r>
      <w:r>
        <w:rPr>
          <w:sz w:val="27"/>
        </w:rPr>
        <w:t>甲方</w:t>
      </w:r>
      <w:r>
        <w:rPr>
          <w:sz w:val="27"/>
        </w:rPr>
        <w:t>确认认可，项目采用总价包干方式，设计方案中没考虑到的内容如在项目实施中实际需要发生，产生的费用包含在</w:t>
      </w:r>
      <w:r>
        <w:rPr>
          <w:sz w:val="27"/>
        </w:rPr>
        <w:t>合同</w:t>
      </w:r>
      <w:r>
        <w:rPr>
          <w:sz w:val="27"/>
        </w:rPr>
        <w:t>总价</w:t>
      </w:r>
      <w:r>
        <w:rPr>
          <w:sz w:val="27"/>
        </w:rPr>
        <w:t>里面。</w:t>
      </w:r>
    </w:p>
    <w:p>
      <w:pPr>
        <w:pStyle w:val="null3"/>
        <w:ind w:left="1095"/>
        <w:jc w:val="both"/>
      </w:pPr>
      <w:r>
        <w:rPr>
          <w:sz w:val="27"/>
        </w:rPr>
        <w:t>（二）技术服务要求</w:t>
      </w:r>
    </w:p>
    <w:p>
      <w:pPr>
        <w:pStyle w:val="null3"/>
        <w:ind w:left="1095"/>
        <w:jc w:val="both"/>
      </w:pPr>
      <w:r>
        <w:rPr>
          <w:sz w:val="27"/>
        </w:rPr>
        <w:t xml:space="preserve"> </w:t>
      </w:r>
      <w:r>
        <w:rPr>
          <w:sz w:val="27"/>
        </w:rPr>
        <w:t>1、 本项目采购枪型网络摄像机、全景热成像拼接相机、网络视频存储服务器等设备须与</w:t>
      </w:r>
      <w:r>
        <w:rPr>
          <w:sz w:val="27"/>
        </w:rPr>
        <w:t>甲方</w:t>
      </w:r>
      <w:r>
        <w:rPr>
          <w:sz w:val="27"/>
        </w:rPr>
        <w:t>现有视频监控系统平台无缝对接，实现数据互联。</w:t>
      </w:r>
      <w:r>
        <w:rPr>
          <w:sz w:val="27"/>
        </w:rPr>
        <w:t>乙方</w:t>
      </w:r>
      <w:r>
        <w:rPr>
          <w:sz w:val="27"/>
        </w:rPr>
        <w:t>不得再向</w:t>
      </w:r>
      <w:r>
        <w:rPr>
          <w:sz w:val="27"/>
        </w:rPr>
        <w:t>甲方</w:t>
      </w:r>
      <w:r>
        <w:rPr>
          <w:sz w:val="27"/>
        </w:rPr>
        <w:t>或第三方机构收取有可能产生的任何对接费用。</w:t>
      </w:r>
    </w:p>
    <w:p>
      <w:pPr>
        <w:pStyle w:val="null3"/>
        <w:ind w:left="1095"/>
        <w:jc w:val="both"/>
      </w:pPr>
      <w:r>
        <w:rPr>
          <w:sz w:val="27"/>
        </w:rPr>
        <w:t>2、</w:t>
      </w:r>
      <w:r>
        <w:rPr>
          <w:sz w:val="27"/>
        </w:rPr>
        <w:t>乙方</w:t>
      </w:r>
      <w:r>
        <w:rPr>
          <w:sz w:val="27"/>
        </w:rPr>
        <w:t>在合同签订后</w:t>
      </w:r>
      <w:r>
        <w:rPr>
          <w:sz w:val="27"/>
        </w:rPr>
        <w:t>3个日历天内必须对场地进行测量勘察，并提供本项目的深化设计图纸，详细实施方案给</w:t>
      </w:r>
      <w:r>
        <w:rPr>
          <w:sz w:val="27"/>
        </w:rPr>
        <w:t>甲方</w:t>
      </w:r>
      <w:r>
        <w:rPr>
          <w:sz w:val="27"/>
        </w:rPr>
        <w:t>确认，如果不能及时提供合理的深化设计方案，影响项目的实施，</w:t>
      </w:r>
      <w:r>
        <w:rPr>
          <w:sz w:val="27"/>
        </w:rPr>
        <w:t>甲方</w:t>
      </w:r>
      <w:r>
        <w:rPr>
          <w:sz w:val="27"/>
        </w:rPr>
        <w:t>有权终止合同。</w:t>
      </w:r>
    </w:p>
    <w:p>
      <w:pPr>
        <w:pStyle w:val="null3"/>
        <w:ind w:left="1095"/>
        <w:jc w:val="both"/>
      </w:pPr>
      <w:r>
        <w:rPr>
          <w:sz w:val="27"/>
        </w:rPr>
        <w:t>3、</w:t>
      </w:r>
      <w:r>
        <w:rPr>
          <w:sz w:val="27"/>
        </w:rPr>
        <w:t>乙方</w:t>
      </w:r>
      <w:r>
        <w:rPr>
          <w:sz w:val="27"/>
        </w:rPr>
        <w:t>须无条件根据</w:t>
      </w:r>
      <w:r>
        <w:rPr>
          <w:sz w:val="27"/>
        </w:rPr>
        <w:t>甲方</w:t>
      </w:r>
      <w:r>
        <w:rPr>
          <w:sz w:val="27"/>
        </w:rPr>
        <w:t>的要求或意见进行设计方案的调整和补充，直至</w:t>
      </w:r>
      <w:r>
        <w:rPr>
          <w:sz w:val="27"/>
        </w:rPr>
        <w:t>甲方</w:t>
      </w:r>
      <w:r>
        <w:rPr>
          <w:sz w:val="27"/>
        </w:rPr>
        <w:t>最终确认后方可实施，并在</w:t>
      </w:r>
      <w:r>
        <w:rPr>
          <w:sz w:val="27"/>
        </w:rPr>
        <w:t>甲方</w:t>
      </w:r>
      <w:r>
        <w:rPr>
          <w:sz w:val="27"/>
        </w:rPr>
        <w:t>规定的时间内完成所有设备（材料）的制作、运输、安装、调试和验收工作。</w:t>
      </w:r>
    </w:p>
    <w:p>
      <w:pPr>
        <w:pStyle w:val="null3"/>
        <w:ind w:left="1095"/>
        <w:jc w:val="both"/>
      </w:pPr>
      <w:r>
        <w:rPr>
          <w:sz w:val="27"/>
        </w:rPr>
        <w:t>4、 设计方案内容应包含但不限于：改造前的各系统布置图纸，新改造的设计方案图纸、优化后的设备材料清单，拆除的工程内容、工程量以及在项目实施中需要拆除再恢复的工作方案（如天花拆除、恢复），以及尽可能满足项目实施和</w:t>
      </w:r>
      <w:r>
        <w:rPr>
          <w:sz w:val="27"/>
        </w:rPr>
        <w:t>甲方</w:t>
      </w:r>
      <w:r>
        <w:rPr>
          <w:sz w:val="27"/>
        </w:rPr>
        <w:t>所需的资料。</w:t>
      </w:r>
    </w:p>
    <w:p>
      <w:pPr>
        <w:pStyle w:val="null3"/>
        <w:ind w:left="1095"/>
        <w:jc w:val="both"/>
      </w:pPr>
      <w:r>
        <w:rPr>
          <w:sz w:val="27"/>
          <w:b/>
        </w:rPr>
        <w:t>第</w:t>
      </w:r>
      <w:r>
        <w:rPr>
          <w:sz w:val="27"/>
          <w:b/>
        </w:rPr>
        <w:t>四</w:t>
      </w:r>
      <w:r>
        <w:rPr>
          <w:sz w:val="27"/>
          <w:b/>
        </w:rPr>
        <w:t>条</w:t>
      </w:r>
      <w:r>
        <w:rPr>
          <w:b/>
        </w:rPr>
        <w:t xml:space="preserve"> </w:t>
      </w:r>
      <w:r>
        <w:rPr>
          <w:sz w:val="27"/>
          <w:b/>
        </w:rPr>
        <w:t>交货期</w:t>
      </w:r>
      <w:r>
        <w:rPr>
          <w:sz w:val="27"/>
          <w:b/>
        </w:rPr>
        <w:t>限</w:t>
      </w:r>
      <w:r>
        <w:rPr>
          <w:sz w:val="27"/>
          <w:b/>
        </w:rPr>
        <w:t>、交货方式及交货地点</w:t>
      </w:r>
    </w:p>
    <w:p>
      <w:pPr>
        <w:pStyle w:val="null3"/>
        <w:ind w:firstLine="540"/>
        <w:jc w:val="both"/>
      </w:pPr>
      <w:r>
        <w:rPr>
          <w:sz w:val="27"/>
        </w:rPr>
        <w:t>1、</w:t>
      </w:r>
      <w:r>
        <w:rPr>
          <w:sz w:val="27"/>
        </w:rPr>
        <w:t>交货期</w:t>
      </w:r>
      <w:r>
        <w:rPr>
          <w:sz w:val="27"/>
        </w:rPr>
        <w:t>限</w:t>
      </w:r>
      <w:r>
        <w:rPr>
          <w:sz w:val="27"/>
        </w:rPr>
        <w:t>：</w:t>
      </w:r>
      <w:r>
        <w:rPr>
          <w:sz w:val="27"/>
        </w:rPr>
        <w:t>在合同签订后</w:t>
      </w:r>
      <w:r>
        <w:rPr>
          <w:sz w:val="27"/>
        </w:rPr>
        <w:t>30个日历天内</w:t>
      </w:r>
      <w:r>
        <w:rPr>
          <w:sz w:val="27"/>
        </w:rPr>
        <w:t>。</w:t>
      </w:r>
    </w:p>
    <w:p>
      <w:pPr>
        <w:pStyle w:val="null3"/>
        <w:ind w:firstLine="540"/>
        <w:jc w:val="both"/>
      </w:pPr>
      <w:r>
        <w:rPr>
          <w:sz w:val="27"/>
        </w:rPr>
        <w:t>2、</w:t>
      </w:r>
      <w:r>
        <w:rPr>
          <w:sz w:val="27"/>
        </w:rPr>
        <w:t>交货方式：</w:t>
      </w:r>
      <w:r>
        <w:rPr>
          <w:sz w:val="27"/>
        </w:rPr>
        <w:t>完成供货、安装调试和验收合格后交付。</w:t>
      </w:r>
    </w:p>
    <w:p>
      <w:pPr>
        <w:pStyle w:val="null3"/>
        <w:ind w:firstLine="540"/>
        <w:jc w:val="both"/>
      </w:pPr>
      <w:r>
        <w:rPr>
          <w:sz w:val="27"/>
        </w:rPr>
        <w:t>3</w:t>
      </w:r>
      <w:r>
        <w:rPr>
          <w:sz w:val="27"/>
        </w:rPr>
        <w:t>、</w:t>
      </w:r>
      <w:r>
        <w:rPr>
          <w:sz w:val="27"/>
        </w:rPr>
        <w:t>交货地点：</w:t>
      </w:r>
      <w:r>
        <w:rPr>
          <w:sz w:val="27"/>
        </w:rPr>
        <w:t>甲方</w:t>
      </w:r>
      <w:r>
        <w:rPr>
          <w:sz w:val="27"/>
        </w:rPr>
        <w:t>指定地点</w:t>
      </w:r>
      <w:r>
        <w:rPr>
          <w:sz w:val="27"/>
        </w:rPr>
        <w:t>。</w:t>
      </w:r>
    </w:p>
    <w:p>
      <w:pPr>
        <w:pStyle w:val="null3"/>
        <w:ind w:left="1095"/>
        <w:jc w:val="both"/>
      </w:pPr>
      <w:r>
        <w:rPr>
          <w:sz w:val="27"/>
          <w:b/>
        </w:rPr>
        <w:t>第</w:t>
      </w:r>
      <w:r>
        <w:rPr>
          <w:sz w:val="27"/>
          <w:b/>
        </w:rPr>
        <w:t>五</w:t>
      </w:r>
      <w:r>
        <w:rPr>
          <w:sz w:val="27"/>
          <w:b/>
        </w:rPr>
        <w:t>条</w:t>
      </w:r>
      <w:r>
        <w:rPr>
          <w:b/>
        </w:rPr>
        <w:t xml:space="preserve"> </w:t>
      </w:r>
      <w:r>
        <w:rPr>
          <w:sz w:val="27"/>
          <w:b/>
        </w:rPr>
        <w:t>甲方</w:t>
      </w:r>
      <w:r>
        <w:rPr>
          <w:sz w:val="27"/>
          <w:b/>
        </w:rPr>
        <w:t>的</w:t>
      </w:r>
      <w:r>
        <w:rPr>
          <w:sz w:val="27"/>
          <w:b/>
        </w:rPr>
        <w:t>权利</w:t>
      </w:r>
      <w:r>
        <w:rPr>
          <w:sz w:val="27"/>
          <w:b/>
        </w:rPr>
        <w:t>义务</w:t>
      </w:r>
    </w:p>
    <w:p>
      <w:pPr>
        <w:pStyle w:val="null3"/>
        <w:ind w:left="1095"/>
        <w:jc w:val="both"/>
      </w:pPr>
      <w:r>
        <w:rPr>
          <w:sz w:val="27"/>
        </w:rPr>
        <w:t>1</w:t>
      </w:r>
      <w:r>
        <w:rPr>
          <w:sz w:val="27"/>
        </w:rPr>
        <w:t>、</w:t>
      </w:r>
      <w:r>
        <w:rPr>
          <w:sz w:val="27"/>
        </w:rPr>
        <w:t>甲方有权审查</w:t>
      </w:r>
      <w:r>
        <w:rPr>
          <w:sz w:val="27"/>
        </w:rPr>
        <w:t>乙方</w:t>
      </w:r>
      <w:r>
        <w:rPr>
          <w:sz w:val="27"/>
        </w:rPr>
        <w:t>提供的设计方案、施工图纸、材料设备清单等，并要求</w:t>
      </w:r>
      <w:r>
        <w:rPr>
          <w:sz w:val="27"/>
        </w:rPr>
        <w:t>乙方</w:t>
      </w:r>
      <w:r>
        <w:rPr>
          <w:sz w:val="27"/>
        </w:rPr>
        <w:t>根据甲方的意见进行调整</w:t>
      </w:r>
      <w:r>
        <w:rPr>
          <w:sz w:val="27"/>
        </w:rPr>
        <w:t>和</w:t>
      </w:r>
      <w:r>
        <w:rPr>
          <w:sz w:val="27"/>
        </w:rPr>
        <w:t>补充</w:t>
      </w:r>
      <w:r>
        <w:rPr>
          <w:sz w:val="27"/>
        </w:rPr>
        <w:t>。</w:t>
      </w:r>
    </w:p>
    <w:p>
      <w:pPr>
        <w:pStyle w:val="null3"/>
        <w:ind w:left="1095"/>
        <w:jc w:val="both"/>
      </w:pPr>
      <w:r>
        <w:rPr>
          <w:sz w:val="27"/>
        </w:rPr>
        <w:t>2</w:t>
      </w:r>
      <w:r>
        <w:rPr>
          <w:sz w:val="27"/>
        </w:rPr>
        <w:t>、</w:t>
      </w:r>
      <w:r>
        <w:rPr>
          <w:sz w:val="27"/>
        </w:rPr>
        <w:t>甲方</w:t>
      </w:r>
      <w:r>
        <w:rPr>
          <w:sz w:val="27"/>
        </w:rPr>
        <w:t>有权</w:t>
      </w:r>
      <w:r>
        <w:rPr>
          <w:sz w:val="27"/>
        </w:rPr>
        <w:t>对</w:t>
      </w:r>
      <w:r>
        <w:rPr>
          <w:sz w:val="27"/>
        </w:rPr>
        <w:t>乙方</w:t>
      </w:r>
      <w:r>
        <w:rPr>
          <w:sz w:val="27"/>
        </w:rPr>
        <w:t>的</w:t>
      </w:r>
      <w:r>
        <w:rPr>
          <w:sz w:val="27"/>
        </w:rPr>
        <w:t>工作质量进行监督和指导，发现问题有权要求乙方限期整改。</w:t>
      </w:r>
    </w:p>
    <w:p>
      <w:pPr>
        <w:pStyle w:val="null3"/>
        <w:ind w:left="1095"/>
        <w:jc w:val="both"/>
      </w:pPr>
      <w:r>
        <w:rPr>
          <w:sz w:val="27"/>
        </w:rPr>
        <w:t>3</w:t>
      </w:r>
      <w:r>
        <w:rPr>
          <w:sz w:val="27"/>
        </w:rPr>
        <w:t>、</w:t>
      </w:r>
      <w:r>
        <w:rPr>
          <w:sz w:val="27"/>
        </w:rPr>
        <w:t>甲方提供必要的信息和条件，以便乙方进行场地测量勘察和深化设计</w:t>
      </w:r>
      <w:r>
        <w:rPr>
          <w:sz w:val="27"/>
        </w:rPr>
        <w:t>、</w:t>
      </w:r>
      <w:r>
        <w:rPr>
          <w:sz w:val="27"/>
        </w:rPr>
        <w:t>安装调试等工作。</w:t>
      </w:r>
    </w:p>
    <w:p>
      <w:pPr>
        <w:pStyle w:val="null3"/>
        <w:ind w:left="1095"/>
        <w:jc w:val="both"/>
      </w:pPr>
      <w:r>
        <w:rPr>
          <w:sz w:val="27"/>
        </w:rPr>
        <w:t>4</w:t>
      </w:r>
      <w:r>
        <w:rPr>
          <w:sz w:val="27"/>
        </w:rPr>
        <w:t>、</w:t>
      </w:r>
      <w:r>
        <w:rPr>
          <w:sz w:val="27"/>
        </w:rPr>
        <w:t>甲方负责组织验收工作，并在验收合格后接收货物和服务。</w:t>
      </w:r>
    </w:p>
    <w:p>
      <w:pPr>
        <w:pStyle w:val="null3"/>
        <w:ind w:left="1095"/>
        <w:jc w:val="both"/>
      </w:pPr>
      <w:r>
        <w:rPr>
          <w:sz w:val="27"/>
        </w:rPr>
        <w:t>5、</w:t>
      </w:r>
      <w:r>
        <w:rPr>
          <w:sz w:val="27"/>
        </w:rPr>
        <w:t>甲方按照合同约定的付款方式和时间向乙方支付合同款项。</w:t>
      </w:r>
    </w:p>
    <w:p>
      <w:pPr>
        <w:pStyle w:val="null3"/>
        <w:ind w:left="1095"/>
        <w:jc w:val="both"/>
      </w:pPr>
      <w:r>
        <w:rPr>
          <w:sz w:val="27"/>
          <w:b/>
        </w:rPr>
        <w:t>第</w:t>
      </w:r>
      <w:r>
        <w:rPr>
          <w:sz w:val="27"/>
          <w:b/>
        </w:rPr>
        <w:t>六</w:t>
      </w:r>
      <w:r>
        <w:rPr>
          <w:sz w:val="27"/>
          <w:b/>
        </w:rPr>
        <w:t>条</w:t>
      </w:r>
      <w:r>
        <w:rPr>
          <w:sz w:val="27"/>
          <w:b/>
        </w:rPr>
        <w:t>乙方</w:t>
      </w:r>
      <w:r>
        <w:rPr>
          <w:sz w:val="27"/>
          <w:b/>
        </w:rPr>
        <w:t>的</w:t>
      </w:r>
      <w:r>
        <w:rPr>
          <w:sz w:val="27"/>
          <w:b/>
        </w:rPr>
        <w:t>权利</w:t>
      </w:r>
      <w:r>
        <w:rPr>
          <w:sz w:val="27"/>
          <w:b/>
        </w:rPr>
        <w:t>义务</w:t>
      </w:r>
    </w:p>
    <w:p>
      <w:pPr>
        <w:pStyle w:val="null3"/>
        <w:ind w:firstLine="540"/>
        <w:jc w:val="both"/>
      </w:pPr>
      <w:r>
        <w:rPr>
          <w:sz w:val="27"/>
        </w:rPr>
        <w:t>1</w:t>
      </w:r>
      <w:r>
        <w:rPr>
          <w:sz w:val="27"/>
        </w:rPr>
        <w:t>、</w:t>
      </w:r>
      <w:r>
        <w:rPr>
          <w:sz w:val="27"/>
        </w:rPr>
        <w:t>按照本合同约定的标准和要求，按时间</w:t>
      </w:r>
      <w:r>
        <w:rPr>
          <w:sz w:val="27"/>
        </w:rPr>
        <w:t>保质量</w:t>
      </w:r>
      <w:r>
        <w:rPr>
          <w:sz w:val="27"/>
        </w:rPr>
        <w:t>完成</w:t>
      </w:r>
      <w:r>
        <w:rPr>
          <w:sz w:val="27"/>
        </w:rPr>
        <w:t>设计</w:t>
      </w:r>
      <w:r>
        <w:rPr>
          <w:sz w:val="27"/>
        </w:rPr>
        <w:t>、</w:t>
      </w:r>
      <w:r>
        <w:rPr>
          <w:sz w:val="27"/>
        </w:rPr>
        <w:t>供货、安装调试，</w:t>
      </w:r>
      <w:r>
        <w:rPr>
          <w:sz w:val="27"/>
        </w:rPr>
        <w:t>并经验收合格后</w:t>
      </w:r>
      <w:r>
        <w:rPr>
          <w:sz w:val="27"/>
        </w:rPr>
        <w:t>向甲方交付工作成果</w:t>
      </w:r>
      <w:r>
        <w:rPr>
          <w:sz w:val="27"/>
        </w:rPr>
        <w:t>。</w:t>
      </w:r>
    </w:p>
    <w:p>
      <w:pPr>
        <w:pStyle w:val="null3"/>
        <w:ind w:left="1095"/>
        <w:jc w:val="both"/>
      </w:pPr>
      <w:r>
        <w:rPr>
          <w:sz w:val="27"/>
        </w:rPr>
        <w:t>2</w:t>
      </w:r>
      <w:r>
        <w:rPr>
          <w:sz w:val="27"/>
        </w:rPr>
        <w:t>、</w:t>
      </w:r>
      <w:r>
        <w:rPr>
          <w:sz w:val="27"/>
        </w:rPr>
        <w:t>乙方</w:t>
      </w:r>
      <w:r>
        <w:rPr>
          <w:sz w:val="27"/>
        </w:rPr>
        <w:t>必须提供符合国家质量检测标准的全新、未使用过的货物</w:t>
      </w:r>
      <w:r>
        <w:rPr>
          <w:sz w:val="27"/>
        </w:rPr>
        <w:t>，</w:t>
      </w:r>
      <w:r>
        <w:rPr/>
        <w:t xml:space="preserve"> </w:t>
      </w:r>
      <w:r>
        <w:rPr>
          <w:sz w:val="27"/>
        </w:rPr>
        <w:t>在交货时必需提供主要产品生产厂家供货证明书。</w:t>
      </w:r>
      <w:r>
        <w:rPr>
          <w:sz w:val="27"/>
        </w:rPr>
        <w:t>乙方</w:t>
      </w:r>
      <w:r>
        <w:rPr>
          <w:sz w:val="27"/>
        </w:rPr>
        <w:t>货物若与</w:t>
      </w:r>
      <w:r>
        <w:rPr>
          <w:sz w:val="27"/>
        </w:rPr>
        <w:t>合同</w:t>
      </w:r>
      <w:r>
        <w:rPr>
          <w:sz w:val="27"/>
        </w:rPr>
        <w:t>上列明货物的型号、技术指标等不相符，有造假现象的，一经查出，将终止合同，</w:t>
      </w:r>
      <w:r>
        <w:rPr>
          <w:sz w:val="27"/>
        </w:rPr>
        <w:t>乙方</w:t>
      </w:r>
      <w:r>
        <w:rPr>
          <w:sz w:val="27"/>
        </w:rPr>
        <w:t>要退还所有货款，</w:t>
      </w:r>
      <w:r>
        <w:rPr>
          <w:sz w:val="27"/>
        </w:rPr>
        <w:t>并</w:t>
      </w:r>
      <w:r>
        <w:rPr>
          <w:sz w:val="27"/>
        </w:rPr>
        <w:t>承担</w:t>
      </w:r>
      <w:r>
        <w:rPr>
          <w:sz w:val="27"/>
        </w:rPr>
        <w:t>所造成的损失。</w:t>
      </w:r>
    </w:p>
    <w:p>
      <w:pPr>
        <w:pStyle w:val="null3"/>
        <w:ind w:left="1095"/>
        <w:jc w:val="both"/>
      </w:pPr>
      <w:r>
        <w:rPr>
          <w:sz w:val="27"/>
        </w:rPr>
        <w:t>3</w:t>
      </w:r>
      <w:r>
        <w:rPr>
          <w:sz w:val="27"/>
        </w:rPr>
        <w:t>、</w:t>
      </w:r>
      <w:r>
        <w:rPr>
          <w:sz w:val="27"/>
        </w:rPr>
        <w:t>乙方</w:t>
      </w:r>
      <w:r>
        <w:rPr>
          <w:sz w:val="27"/>
        </w:rPr>
        <w:t>应编制并实施必要的培训课程，包括工作原理、操作使用、一般维护、常见故障排除等，负责对</w:t>
      </w:r>
      <w:r>
        <w:rPr>
          <w:sz w:val="27"/>
        </w:rPr>
        <w:t>甲方</w:t>
      </w:r>
      <w:r>
        <w:rPr>
          <w:sz w:val="27"/>
        </w:rPr>
        <w:t>指定人员进行技术培训。针对本项目的内容，进行全面细致的培训，使之能熟练地操作和维护全部系统及设备，能进行常见故障排除，并提供系统操作维修手册及各类设备的说明书。</w:t>
      </w:r>
    </w:p>
    <w:p>
      <w:pPr>
        <w:pStyle w:val="null3"/>
        <w:ind w:left="1095"/>
        <w:jc w:val="both"/>
      </w:pPr>
      <w:r>
        <w:rPr>
          <w:sz w:val="27"/>
        </w:rPr>
        <w:t>4</w:t>
      </w:r>
      <w:r>
        <w:rPr>
          <w:sz w:val="27"/>
        </w:rPr>
        <w:t>、</w:t>
      </w:r>
      <w:r>
        <w:rPr>
          <w:sz w:val="27"/>
        </w:rPr>
        <w:t>乙方</w:t>
      </w:r>
      <w:r>
        <w:rPr>
          <w:sz w:val="27"/>
        </w:rPr>
        <w:t>项目负责人需有专业的客户服务知识力量支持，具备八年以上的客户服务经验以及八年以上的信息系统基础技术经验。其他管理人员需能够进行计算机网络领域的需求分析、规划设计、部署实施、评测、运行维护等工作，掌握系统集成项目管理的知识体系，具备管理系统集成项目的能力。项目团队人员需熟悉掌握监控布线的相关知识，为</w:t>
      </w:r>
      <w:r>
        <w:rPr>
          <w:sz w:val="27"/>
        </w:rPr>
        <w:t>甲方</w:t>
      </w:r>
      <w:r>
        <w:rPr>
          <w:sz w:val="27"/>
        </w:rPr>
        <w:t>提供便捷的服务。</w:t>
      </w:r>
    </w:p>
    <w:p>
      <w:pPr>
        <w:pStyle w:val="null3"/>
        <w:ind w:left="1095"/>
        <w:jc w:val="both"/>
      </w:pPr>
      <w:r>
        <w:rPr>
          <w:sz w:val="27"/>
        </w:rPr>
        <w:t>5</w:t>
      </w:r>
      <w:r>
        <w:rPr>
          <w:sz w:val="27"/>
        </w:rPr>
        <w:t>、</w:t>
      </w:r>
      <w:r>
        <w:rPr>
          <w:sz w:val="27"/>
        </w:rPr>
        <w:t>乙方</w:t>
      </w:r>
      <w:r>
        <w:rPr>
          <w:sz w:val="27"/>
        </w:rPr>
        <w:t>需</w:t>
      </w:r>
      <w:r>
        <w:rPr>
          <w:sz w:val="27"/>
        </w:rPr>
        <w:t>在</w:t>
      </w:r>
      <w:r>
        <w:rPr>
          <w:sz w:val="27"/>
        </w:rPr>
        <w:t>中标后</w:t>
      </w:r>
      <w:r>
        <w:rPr>
          <w:sz w:val="27"/>
        </w:rPr>
        <w:t>5个日历天内安排人员进场工</w:t>
      </w:r>
      <w:r>
        <w:rPr>
          <w:sz w:val="27"/>
        </w:rPr>
        <w:t>作</w:t>
      </w:r>
      <w:r>
        <w:rPr>
          <w:sz w:val="27"/>
        </w:rPr>
        <w:t>，总工期不得超过</w:t>
      </w:r>
      <w:r>
        <w:rPr>
          <w:sz w:val="27"/>
        </w:rPr>
        <w:t>30日</w:t>
      </w:r>
      <w:r>
        <w:rPr>
          <w:sz w:val="27"/>
        </w:rPr>
        <w:t>。</w:t>
      </w:r>
      <w:r>
        <w:rPr>
          <w:sz w:val="27"/>
        </w:rPr>
        <w:t>乙方</w:t>
      </w:r>
      <w:r>
        <w:rPr>
          <w:sz w:val="27"/>
        </w:rPr>
        <w:t>在</w:t>
      </w:r>
      <w:r>
        <w:rPr>
          <w:sz w:val="27"/>
        </w:rPr>
        <w:t>作业</w:t>
      </w:r>
      <w:r>
        <w:rPr>
          <w:sz w:val="27"/>
        </w:rPr>
        <w:t>期间对现场安全和文明施工实行安全员责任制，设置专职安全员，并认真落实现场文明施工规章制度，确保按照学校规定文明</w:t>
      </w:r>
      <w:r>
        <w:rPr>
          <w:sz w:val="27"/>
        </w:rPr>
        <w:t>作业</w:t>
      </w:r>
      <w:r>
        <w:rPr>
          <w:sz w:val="27"/>
        </w:rPr>
        <w:t>，</w:t>
      </w:r>
      <w:r>
        <w:rPr>
          <w:sz w:val="27"/>
        </w:rPr>
        <w:t>做好</w:t>
      </w:r>
      <w:r>
        <w:rPr>
          <w:sz w:val="27"/>
        </w:rPr>
        <w:t>安装</w:t>
      </w:r>
      <w:r>
        <w:rPr>
          <w:sz w:val="27"/>
        </w:rPr>
        <w:t>调试</w:t>
      </w:r>
      <w:r>
        <w:rPr>
          <w:sz w:val="27"/>
        </w:rPr>
        <w:t>后的场地清理。</w:t>
      </w:r>
    </w:p>
    <w:p>
      <w:pPr>
        <w:pStyle w:val="null3"/>
        <w:ind w:left="1095"/>
        <w:jc w:val="both"/>
      </w:pPr>
      <w:r>
        <w:rPr>
          <w:sz w:val="27"/>
        </w:rPr>
        <w:t>6</w:t>
      </w:r>
      <w:r>
        <w:rPr>
          <w:sz w:val="27"/>
        </w:rPr>
        <w:t>、</w:t>
      </w:r>
      <w:r>
        <w:rPr>
          <w:sz w:val="27"/>
        </w:rPr>
        <w:t>本</w:t>
      </w:r>
      <w:r>
        <w:rPr>
          <w:sz w:val="27"/>
        </w:rPr>
        <w:t>项目</w:t>
      </w:r>
      <w:r>
        <w:rPr>
          <w:sz w:val="27"/>
        </w:rPr>
        <w:t>工作所需的人员、设备及相关的各种保险等全部支出由乙方自行承担，工作过程中乙方及其工作人员给第三方或自身造成财产损失或人身伤害，由乙方自行承担责任。</w:t>
      </w:r>
    </w:p>
    <w:p>
      <w:pPr>
        <w:pStyle w:val="null3"/>
        <w:ind w:left="1095"/>
        <w:jc w:val="both"/>
      </w:pPr>
      <w:r>
        <w:rPr>
          <w:sz w:val="27"/>
        </w:rPr>
        <w:t>7</w:t>
      </w:r>
      <w:r>
        <w:rPr>
          <w:sz w:val="27"/>
        </w:rPr>
        <w:t>、不经甲方同意，乙方不能擅自将</w:t>
      </w:r>
      <w:r>
        <w:rPr>
          <w:sz w:val="27"/>
        </w:rPr>
        <w:t>项目</w:t>
      </w:r>
      <w:r>
        <w:rPr>
          <w:sz w:val="27"/>
        </w:rPr>
        <w:t>分包或转包给他人，否则承担违约责任。</w:t>
      </w:r>
    </w:p>
    <w:p>
      <w:pPr>
        <w:pStyle w:val="null3"/>
        <w:ind w:left="1095"/>
        <w:jc w:val="both"/>
      </w:pPr>
      <w:r>
        <w:rPr>
          <w:sz w:val="27"/>
        </w:rPr>
        <w:t>8</w:t>
      </w:r>
      <w:r>
        <w:rPr>
          <w:sz w:val="27"/>
        </w:rPr>
        <w:t>、乙方应及时足额支付工人工资，否则甲方有权扣押</w:t>
      </w:r>
      <w:r>
        <w:rPr>
          <w:sz w:val="27"/>
        </w:rPr>
        <w:t>合同</w:t>
      </w:r>
      <w:r>
        <w:rPr>
          <w:sz w:val="27"/>
        </w:rPr>
        <w:t>款用以支付工人工资或向乙向追偿。</w:t>
      </w:r>
    </w:p>
    <w:p>
      <w:pPr>
        <w:pStyle w:val="null3"/>
        <w:ind w:left="1095"/>
        <w:jc w:val="both"/>
      </w:pPr>
      <w:r>
        <w:rPr>
          <w:sz w:val="27"/>
          <w:b/>
        </w:rPr>
        <w:t>第</w:t>
      </w:r>
      <w:r>
        <w:rPr>
          <w:sz w:val="27"/>
          <w:b/>
        </w:rPr>
        <w:t>七</w:t>
      </w:r>
      <w:r>
        <w:rPr>
          <w:sz w:val="27"/>
          <w:b/>
        </w:rPr>
        <w:t>条</w:t>
      </w:r>
      <w:r>
        <w:rPr>
          <w:sz w:val="27"/>
          <w:b/>
        </w:rPr>
        <w:t>付款方式</w:t>
      </w:r>
    </w:p>
    <w:p>
      <w:pPr>
        <w:pStyle w:val="null3"/>
        <w:ind w:firstLine="542"/>
        <w:jc w:val="both"/>
      </w:pPr>
      <w:r>
        <w:rPr>
          <w:b/>
        </w:rPr>
        <w:t xml:space="preserve"> </w:t>
      </w:r>
      <w:r>
        <w:rPr>
          <w:b/>
        </w:rPr>
        <w:t xml:space="preserve">  </w:t>
      </w:r>
      <w:r>
        <w:rPr/>
        <w:t xml:space="preserve"> </w:t>
      </w:r>
      <w:r>
        <w:rPr>
          <w:sz w:val="27"/>
        </w:rPr>
        <w:t>1</w:t>
      </w:r>
      <w:r>
        <w:rPr>
          <w:sz w:val="27"/>
        </w:rPr>
        <w:t>、</w:t>
      </w:r>
      <w:r>
        <w:rPr>
          <w:sz w:val="27"/>
        </w:rPr>
        <w:t>合同签订</w:t>
      </w:r>
      <w:r>
        <w:rPr>
          <w:sz w:val="27"/>
        </w:rPr>
        <w:t>后，</w:t>
      </w:r>
      <w:r>
        <w:rPr>
          <w:sz w:val="27"/>
        </w:rPr>
        <w:t>甲方</w:t>
      </w:r>
      <w:r>
        <w:rPr>
          <w:sz w:val="27"/>
        </w:rPr>
        <w:t>向</w:t>
      </w:r>
      <w:r>
        <w:rPr>
          <w:sz w:val="27"/>
        </w:rPr>
        <w:t>乙方</w:t>
      </w:r>
      <w:r>
        <w:rPr>
          <w:sz w:val="27"/>
        </w:rPr>
        <w:t>支付合同总价的</w:t>
      </w:r>
      <w:r>
        <w:rPr>
          <w:sz w:val="27"/>
        </w:rPr>
        <w:t>50%作为预付款。</w:t>
      </w:r>
    </w:p>
    <w:p>
      <w:pPr>
        <w:pStyle w:val="null3"/>
        <w:ind w:firstLine="540"/>
        <w:jc w:val="both"/>
      </w:pPr>
      <w:r>
        <w:rPr>
          <w:sz w:val="27"/>
        </w:rPr>
        <w:t>2、</w:t>
      </w:r>
      <w:r>
        <w:rPr>
          <w:sz w:val="27"/>
        </w:rPr>
        <w:t>全部货物现场安装调试完成、通过验收</w:t>
      </w:r>
      <w:r>
        <w:rPr>
          <w:sz w:val="27"/>
        </w:rPr>
        <w:t>合</w:t>
      </w:r>
      <w:r>
        <w:rPr>
          <w:sz w:val="27"/>
        </w:rPr>
        <w:t>格</w:t>
      </w:r>
      <w:r>
        <w:rPr>
          <w:sz w:val="27"/>
        </w:rPr>
        <w:t>，</w:t>
      </w:r>
      <w:r>
        <w:rPr>
          <w:sz w:val="27"/>
        </w:rPr>
        <w:t>甲方</w:t>
      </w:r>
      <w:r>
        <w:rPr>
          <w:sz w:val="27"/>
        </w:rPr>
        <w:t>向</w:t>
      </w:r>
      <w:r>
        <w:rPr>
          <w:sz w:val="27"/>
        </w:rPr>
        <w:t>乙方</w:t>
      </w:r>
      <w:r>
        <w:rPr>
          <w:sz w:val="27"/>
        </w:rPr>
        <w:t>支付合同总价的</w:t>
      </w:r>
      <w:r>
        <w:rPr>
          <w:sz w:val="27"/>
        </w:rPr>
        <w:t>30%款项。</w:t>
      </w:r>
    </w:p>
    <w:p>
      <w:pPr>
        <w:pStyle w:val="null3"/>
        <w:ind w:firstLine="540"/>
        <w:jc w:val="both"/>
      </w:pPr>
      <w:r>
        <w:rPr>
          <w:sz w:val="27"/>
        </w:rPr>
        <w:t>3</w:t>
      </w:r>
      <w:r>
        <w:rPr>
          <w:sz w:val="27"/>
        </w:rPr>
        <w:t>、</w:t>
      </w:r>
      <w:r>
        <w:rPr>
          <w:sz w:val="27"/>
        </w:rPr>
        <w:t>从验收合格之日起，正常使用</w:t>
      </w:r>
      <w:r>
        <w:rPr>
          <w:sz w:val="27"/>
        </w:rPr>
        <w:t>3</w:t>
      </w:r>
      <w:r>
        <w:rPr>
          <w:sz w:val="27"/>
        </w:rPr>
        <w:t>个月后</w:t>
      </w:r>
      <w:r>
        <w:rPr>
          <w:sz w:val="27"/>
        </w:rPr>
        <w:t>，</w:t>
      </w:r>
      <w:r>
        <w:rPr>
          <w:sz w:val="27"/>
        </w:rPr>
        <w:t>甲方</w:t>
      </w:r>
      <w:r>
        <w:rPr>
          <w:sz w:val="27"/>
        </w:rPr>
        <w:t>向</w:t>
      </w:r>
      <w:r>
        <w:rPr>
          <w:sz w:val="27"/>
        </w:rPr>
        <w:t>乙方</w:t>
      </w:r>
      <w:r>
        <w:rPr>
          <w:sz w:val="27"/>
        </w:rPr>
        <w:t>支付合同总价</w:t>
      </w:r>
      <w:r>
        <w:rPr>
          <w:sz w:val="27"/>
        </w:rPr>
        <w:t>剩余</w:t>
      </w:r>
      <w:r>
        <w:rPr>
          <w:sz w:val="27"/>
        </w:rPr>
        <w:t>的</w:t>
      </w:r>
      <w:r>
        <w:rPr>
          <w:sz w:val="27"/>
        </w:rPr>
        <w:t>20%</w:t>
      </w:r>
      <w:r>
        <w:rPr>
          <w:sz w:val="27"/>
        </w:rPr>
        <w:t>款项</w:t>
      </w:r>
      <w:r>
        <w:rPr>
          <w:sz w:val="27"/>
        </w:rPr>
        <w:t>。</w:t>
      </w:r>
    </w:p>
    <w:p>
      <w:pPr>
        <w:pStyle w:val="null3"/>
        <w:numPr>
          <w:ilvl w:val="0"/>
          <w:numId w:val="1"/>
        </w:numPr>
        <w:jc w:val="both"/>
      </w:pPr>
      <w:r>
        <w:rPr>
          <w:sz w:val="27"/>
        </w:rPr>
        <w:t>4</w:t>
      </w:r>
      <w:r>
        <w:rPr>
          <w:sz w:val="27"/>
        </w:rPr>
        <w:t>、</w:t>
      </w:r>
      <w:r>
        <w:rPr>
          <w:sz w:val="27"/>
        </w:rPr>
        <w:t>对于满足合同约定支付条件的，甲方应当自收到</w:t>
      </w:r>
      <w:r>
        <w:rPr>
          <w:sz w:val="27"/>
        </w:rPr>
        <w:t>乙方</w:t>
      </w:r>
      <w:r>
        <w:rPr>
          <w:sz w:val="27"/>
        </w:rPr>
        <w:t>请款</w:t>
      </w:r>
      <w:r>
        <w:rPr>
          <w:sz w:val="27"/>
        </w:rPr>
        <w:t>资料</w:t>
      </w:r>
      <w:r>
        <w:rPr>
          <w:sz w:val="27"/>
        </w:rPr>
        <w:t>后</w:t>
      </w:r>
      <w:r>
        <w:rPr>
          <w:sz w:val="27"/>
        </w:rPr>
        <w:t>30日内支付到合同约定的乙方账户</w:t>
      </w:r>
      <w:r>
        <w:rPr>
          <w:sz w:val="27"/>
        </w:rPr>
        <w:t>。</w:t>
      </w:r>
    </w:p>
    <w:p>
      <w:pPr>
        <w:pStyle w:val="null3"/>
        <w:ind w:firstLine="540"/>
        <w:jc w:val="both"/>
      </w:pPr>
      <w:r>
        <w:rPr>
          <w:sz w:val="27"/>
        </w:rPr>
        <w:t>开户</w:t>
      </w:r>
      <w:r>
        <w:rPr>
          <w:sz w:val="27"/>
        </w:rPr>
        <w:t>名称</w:t>
      </w:r>
      <w:r>
        <w:rPr>
          <w:sz w:val="27"/>
        </w:rPr>
        <w:t>：</w:t>
      </w:r>
    </w:p>
    <w:p>
      <w:pPr>
        <w:pStyle w:val="null3"/>
        <w:ind w:firstLine="540"/>
        <w:jc w:val="both"/>
      </w:pPr>
      <w:r>
        <w:rPr>
          <w:sz w:val="27"/>
        </w:rPr>
        <w:t>银行</w:t>
      </w:r>
      <w:r>
        <w:rPr>
          <w:sz w:val="27"/>
        </w:rPr>
        <w:t>账号</w:t>
      </w:r>
      <w:r>
        <w:rPr>
          <w:sz w:val="27"/>
        </w:rPr>
        <w:t>：</w:t>
      </w:r>
    </w:p>
    <w:p>
      <w:pPr>
        <w:pStyle w:val="null3"/>
        <w:ind w:firstLine="540"/>
        <w:jc w:val="both"/>
      </w:pPr>
      <w:r>
        <w:rPr>
          <w:sz w:val="27"/>
        </w:rPr>
        <w:t>开户</w:t>
      </w:r>
      <w:r>
        <w:rPr>
          <w:sz w:val="27"/>
        </w:rPr>
        <w:t>行</w:t>
      </w:r>
      <w:r>
        <w:rPr>
          <w:sz w:val="27"/>
        </w:rPr>
        <w:t>：</w:t>
      </w:r>
    </w:p>
    <w:p>
      <w:pPr>
        <w:pStyle w:val="null3"/>
        <w:ind w:firstLine="540"/>
        <w:jc w:val="both"/>
      </w:pPr>
      <w:r>
        <w:rPr>
          <w:sz w:val="27"/>
        </w:rPr>
        <w:t>5</w:t>
      </w:r>
      <w:r>
        <w:rPr>
          <w:sz w:val="27"/>
        </w:rPr>
        <w:t>、</w:t>
      </w:r>
      <w:r>
        <w:rPr>
          <w:sz w:val="27"/>
        </w:rPr>
        <w:t>因</w:t>
      </w:r>
      <w:r>
        <w:rPr>
          <w:sz w:val="27"/>
        </w:rPr>
        <w:t>甲</w:t>
      </w:r>
      <w:r>
        <w:rPr>
          <w:sz w:val="27"/>
        </w:rPr>
        <w:t>方需经财政审批支付，</w:t>
      </w:r>
      <w:r>
        <w:rPr>
          <w:sz w:val="27"/>
        </w:rPr>
        <w:t>甲</w:t>
      </w:r>
      <w:r>
        <w:rPr>
          <w:sz w:val="27"/>
        </w:rPr>
        <w:t>方申请财政审批支付相应款项即视为已按期履行支付义务；若因审批延迟导致价款不能及时到账的，不视为违约</w:t>
      </w:r>
      <w:r>
        <w:rPr>
          <w:sz w:val="27"/>
        </w:rPr>
        <w:t>。</w:t>
      </w:r>
    </w:p>
    <w:p>
      <w:pPr>
        <w:pStyle w:val="null3"/>
        <w:ind w:firstLine="540"/>
        <w:jc w:val="both"/>
      </w:pPr>
      <w:r>
        <w:rPr>
          <w:sz w:val="27"/>
        </w:rPr>
        <w:t>6</w:t>
      </w:r>
      <w:r>
        <w:rPr>
          <w:sz w:val="27"/>
        </w:rPr>
        <w:t>、</w:t>
      </w:r>
      <w:r>
        <w:rPr>
          <w:sz w:val="27"/>
          <w:color w:val="000000"/>
        </w:rPr>
        <w:t>乙方凭以下资料办理支付手续</w:t>
      </w:r>
      <w:r>
        <w:rPr>
          <w:sz w:val="27"/>
        </w:rPr>
        <w:t>：</w:t>
      </w:r>
      <w:r>
        <w:rPr>
          <w:sz w:val="27"/>
          <w:color w:val="000000"/>
        </w:rPr>
        <w:t>①</w:t>
      </w:r>
      <w:r>
        <w:rPr>
          <w:sz w:val="27"/>
          <w:color w:val="000000"/>
        </w:rPr>
        <w:t>中标通知书；</w:t>
      </w:r>
      <w:r>
        <w:rPr>
          <w:sz w:val="27"/>
          <w:color w:val="000000"/>
        </w:rPr>
        <w:t>②</w:t>
      </w:r>
      <w:r>
        <w:rPr>
          <w:sz w:val="27"/>
          <w:color w:val="000000"/>
        </w:rPr>
        <w:t>合同；</w:t>
      </w:r>
      <w:r>
        <w:rPr>
          <w:sz w:val="27"/>
          <w:color w:val="000000"/>
        </w:rPr>
        <w:t>③</w:t>
      </w:r>
      <w:r>
        <w:rPr>
          <w:sz w:val="27"/>
          <w:color w:val="000000"/>
        </w:rPr>
        <w:t>验收报告（加盖甲方公章）；</w:t>
      </w:r>
      <w:r>
        <w:rPr>
          <w:sz w:val="27"/>
          <w:color w:val="000000"/>
        </w:rPr>
        <w:t>④</w:t>
      </w:r>
      <w:r>
        <w:rPr>
          <w:sz w:val="27"/>
          <w:color w:val="000000"/>
        </w:rPr>
        <w:t>乙方开具的</w:t>
      </w:r>
      <w:r>
        <w:rPr>
          <w:sz w:val="27"/>
        </w:rPr>
        <w:t>等额</w:t>
      </w:r>
      <w:r>
        <w:rPr>
          <w:sz w:val="27"/>
        </w:rPr>
        <w:t>合法</w:t>
      </w:r>
      <w:r>
        <w:rPr>
          <w:sz w:val="27"/>
        </w:rPr>
        <w:t>有效</w:t>
      </w:r>
      <w:r>
        <w:rPr>
          <w:sz w:val="27"/>
          <w:color w:val="000000"/>
        </w:rPr>
        <w:t>正式发票</w:t>
      </w:r>
      <w:r>
        <w:rPr>
          <w:sz w:val="27"/>
        </w:rPr>
        <w:t>。</w:t>
      </w:r>
    </w:p>
    <w:p>
      <w:pPr>
        <w:pStyle w:val="null3"/>
        <w:ind w:firstLine="540"/>
        <w:jc w:val="both"/>
      </w:pPr>
      <w:r>
        <w:rPr>
          <w:sz w:val="27"/>
        </w:rPr>
        <w:t>1</w:t>
      </w:r>
      <w:r>
        <w:rPr>
          <w:sz w:val="27"/>
        </w:rPr>
        <w:t>、</w:t>
      </w:r>
      <w:r>
        <w:rPr>
          <w:sz w:val="27"/>
        </w:rPr>
        <w:t>交付验收标准依次序对照适用标准为：</w:t>
      </w:r>
      <w:r>
        <w:rPr>
          <w:sz w:val="27"/>
        </w:rPr>
        <w:t>①符合中华人民共和国国家安全质量标准、环保标准或行业标准；②符合招标文件和响应承诺中甲方认可的合理最佳配置、参数及各项要求；③货物来源国官方标准。</w:t>
      </w:r>
    </w:p>
    <w:p>
      <w:pPr>
        <w:pStyle w:val="null3"/>
        <w:ind w:firstLine="540"/>
        <w:jc w:val="both"/>
      </w:pPr>
      <w:r>
        <w:rPr>
          <w:sz w:val="27"/>
        </w:rPr>
        <w:t>2</w:t>
      </w:r>
      <w:r>
        <w:rPr>
          <w:sz w:val="27"/>
        </w:rPr>
        <w:t>、</w:t>
      </w:r>
      <w:r>
        <w:rPr>
          <w:sz w:val="27"/>
        </w:rPr>
        <w:t>货物为原厂商未启封全新包装，具出厂合格证，序列号、包装箱号与出厂批号一致，并可追索查阅。所有随设备的附件必须齐全。</w:t>
      </w:r>
    </w:p>
    <w:p>
      <w:pPr>
        <w:pStyle w:val="null3"/>
        <w:ind w:firstLine="540"/>
        <w:jc w:val="both"/>
      </w:pPr>
      <w:r>
        <w:rPr>
          <w:sz w:val="27"/>
        </w:rPr>
        <w:t>3</w:t>
      </w:r>
      <w:r>
        <w:rPr>
          <w:sz w:val="27"/>
        </w:rPr>
        <w:t>、</w:t>
      </w:r>
      <w:r>
        <w:rPr>
          <w:sz w:val="27"/>
        </w:rPr>
        <w:t>乙方应将关键主机设备的用户手册、保修手册、有关单证资料及配备件、随机工具等交付给甲方，使用操作及安全须知等重要资料应附有中文说明。</w:t>
      </w:r>
    </w:p>
    <w:p>
      <w:pPr>
        <w:pStyle w:val="null3"/>
        <w:ind w:firstLine="540"/>
        <w:jc w:val="both"/>
      </w:pPr>
      <w:r>
        <w:rPr>
          <w:sz w:val="27"/>
        </w:rPr>
        <w:t>4、</w:t>
      </w:r>
      <w:r>
        <w:rPr>
          <w:sz w:val="27"/>
        </w:rPr>
        <w:t>乙方必须依照招标文件的要求和报价文件的承诺，将设备、系统安装并调试至正常运行的最佳状态。</w:t>
      </w:r>
    </w:p>
    <w:p>
      <w:pPr>
        <w:pStyle w:val="null3"/>
        <w:ind w:firstLine="540"/>
        <w:jc w:val="both"/>
      </w:pPr>
      <w:r>
        <w:rPr>
          <w:sz w:val="27"/>
        </w:rPr>
        <w:t>5</w:t>
      </w:r>
      <w:r>
        <w:rPr>
          <w:sz w:val="27"/>
        </w:rPr>
        <w:t>、</w:t>
      </w:r>
      <w:r>
        <w:rPr>
          <w:sz w:val="27"/>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left="1095"/>
        <w:jc w:val="both"/>
      </w:pPr>
      <w:r>
        <w:rPr>
          <w:sz w:val="27"/>
          <w:b/>
        </w:rPr>
        <w:t>第</w:t>
      </w:r>
      <w:r>
        <w:rPr>
          <w:sz w:val="27"/>
          <w:b/>
        </w:rPr>
        <w:t>九</w:t>
      </w:r>
      <w:r>
        <w:rPr>
          <w:sz w:val="27"/>
          <w:b/>
        </w:rPr>
        <w:t>条</w:t>
      </w:r>
      <w:r>
        <w:rPr>
          <w:b/>
        </w:rPr>
        <w:t xml:space="preserve"> </w:t>
      </w:r>
      <w:r>
        <w:rPr>
          <w:sz w:val="27"/>
          <w:b/>
        </w:rPr>
        <w:t>质保期及售后服务</w:t>
      </w:r>
    </w:p>
    <w:p>
      <w:pPr>
        <w:pStyle w:val="null3"/>
        <w:ind w:firstLine="542"/>
        <w:jc w:val="both"/>
      </w:pPr>
      <w:r>
        <w:rPr>
          <w:sz w:val="27"/>
        </w:rPr>
        <w:t>1、</w:t>
      </w:r>
      <w:r>
        <w:rPr>
          <w:sz w:val="27"/>
        </w:rPr>
        <w:t>质量保证期：乙方承诺所提供的产品质量保证期为自产品安装完成并通过甲方验收之日起</w:t>
      </w:r>
      <w:r>
        <w:rPr>
          <w:sz w:val="27"/>
        </w:rPr>
        <w:t>叁</w:t>
      </w:r>
      <w:r>
        <w:rPr>
          <w:sz w:val="27"/>
        </w:rPr>
        <w:t>年</w:t>
      </w:r>
      <w:r>
        <w:rPr>
          <w:sz w:val="27"/>
        </w:rPr>
        <w:t>。在保证期内，如产品出现非人为造成的质量问题，乙方应负责免费维修或更换</w:t>
      </w:r>
      <w:r>
        <w:rPr>
          <w:sz w:val="27"/>
        </w:rPr>
        <w:t>。</w:t>
      </w:r>
    </w:p>
    <w:p>
      <w:pPr>
        <w:pStyle w:val="null3"/>
        <w:ind w:firstLine="540"/>
      </w:pPr>
      <w:r>
        <w:rPr>
          <w:sz w:val="27"/>
        </w:rPr>
        <w:t>2</w:t>
      </w:r>
      <w:r>
        <w:rPr>
          <w:sz w:val="27"/>
        </w:rPr>
        <w:t>、</w:t>
      </w:r>
      <w:r>
        <w:rPr>
          <w:sz w:val="27"/>
        </w:rPr>
        <w:t>质量问题</w:t>
      </w:r>
      <w:r>
        <w:rPr>
          <w:sz w:val="27"/>
        </w:rPr>
        <w:t>报告、</w:t>
      </w:r>
      <w:r>
        <w:rPr>
          <w:sz w:val="27"/>
        </w:rPr>
        <w:t>响应与处理：</w:t>
      </w:r>
    </w:p>
    <w:p>
      <w:pPr>
        <w:pStyle w:val="null3"/>
        <w:ind w:firstLine="540"/>
      </w:pPr>
      <w:r>
        <w:rPr>
          <w:sz w:val="27"/>
        </w:rPr>
        <w:t>甲方在发现产品存在质量问题时，应在发现问题后的</w:t>
      </w:r>
      <w:r>
        <w:rPr>
          <w:sz w:val="27"/>
        </w:rPr>
        <w:t>24小时内通知乙方，乙方应在接到通知后48小时内响应并提供解决方案。</w:t>
      </w:r>
      <w:r>
        <w:rPr>
          <w:sz w:val="27"/>
        </w:rPr>
        <w:t>如问题需要现场处理，乙方应在</w:t>
      </w:r>
      <w:r>
        <w:rPr>
          <w:sz w:val="27"/>
        </w:rPr>
        <w:t>1</w:t>
      </w:r>
      <w:r>
        <w:rPr>
          <w:sz w:val="27"/>
        </w:rPr>
        <w:t>个工作日内派遣技术人员到现场进行维修或更换。</w:t>
      </w:r>
    </w:p>
    <w:p>
      <w:pPr>
        <w:pStyle w:val="null3"/>
        <w:ind w:firstLine="540"/>
        <w:jc w:val="both"/>
      </w:pPr>
      <w:r>
        <w:rPr>
          <w:sz w:val="27"/>
        </w:rPr>
        <w:t>3</w:t>
      </w:r>
      <w:r>
        <w:rPr>
          <w:sz w:val="27"/>
        </w:rPr>
        <w:t>、</w:t>
      </w:r>
      <w:r>
        <w:rPr>
          <w:sz w:val="27"/>
        </w:rPr>
        <w:t>保修期外，乙方应提供配件并仅收取成本费。易耗品不在保修范围内，除非因乙方产品本身质量问题导致。</w:t>
      </w:r>
    </w:p>
    <w:p>
      <w:pPr>
        <w:pStyle w:val="null3"/>
        <w:ind w:firstLine="542"/>
        <w:jc w:val="both"/>
      </w:pPr>
      <w:r>
        <w:rPr>
          <w:sz w:val="27"/>
          <w:b/>
        </w:rPr>
        <w:t>第</w:t>
      </w:r>
      <w:r>
        <w:rPr>
          <w:sz w:val="27"/>
          <w:b/>
        </w:rPr>
        <w:t>十</w:t>
      </w:r>
      <w:r>
        <w:rPr>
          <w:sz w:val="27"/>
          <w:b/>
        </w:rPr>
        <w:t>条</w:t>
      </w:r>
      <w:r>
        <w:rPr>
          <w:b/>
        </w:rPr>
        <w:t xml:space="preserve"> </w:t>
      </w:r>
      <w:r>
        <w:rPr>
          <w:sz w:val="27"/>
          <w:b/>
        </w:rPr>
        <w:t>保密</w:t>
      </w:r>
    </w:p>
    <w:p>
      <w:pPr>
        <w:pStyle w:val="null3"/>
        <w:ind w:firstLine="540"/>
        <w:jc w:val="both"/>
      </w:pPr>
      <w:r>
        <w:rPr>
          <w:sz w:val="27"/>
        </w:rPr>
        <w:t>甲乙双方在订立合同、合同履约过程中，知悉的商业秘密或者其他应当保密的信息，不得泄露或者不正当地使用；泄露、不正当地使用该商业秘密或者信息，造成对方损失的，应当承担赔偿责任。</w:t>
      </w:r>
    </w:p>
    <w:p>
      <w:pPr>
        <w:pStyle w:val="null3"/>
        <w:ind w:firstLine="562"/>
        <w:jc w:val="both"/>
      </w:pPr>
      <w:r>
        <w:rPr>
          <w:sz w:val="28"/>
          <w:b/>
        </w:rPr>
        <w:t>第</w:t>
      </w:r>
      <w:r>
        <w:rPr>
          <w:sz w:val="28"/>
          <w:b/>
        </w:rPr>
        <w:t>十一</w:t>
      </w:r>
      <w:r>
        <w:rPr>
          <w:sz w:val="28"/>
          <w:b/>
        </w:rPr>
        <w:t>条</w:t>
      </w:r>
      <w:r>
        <w:rPr>
          <w:sz w:val="28"/>
          <w:b/>
        </w:rPr>
        <w:t>违约责任</w:t>
      </w:r>
    </w:p>
    <w:p>
      <w:pPr>
        <w:pStyle w:val="null3"/>
        <w:ind w:firstLine="540"/>
        <w:jc w:val="both"/>
      </w:pPr>
      <w:r>
        <w:rPr>
          <w:sz w:val="27"/>
        </w:rPr>
        <w:t>1、</w:t>
      </w:r>
      <w:r>
        <w:rPr>
          <w:sz w:val="27"/>
        </w:rPr>
        <w:t>乙方交付的货物、</w:t>
      </w:r>
      <w:r>
        <w:rPr>
          <w:sz w:val="27"/>
        </w:rPr>
        <w:t>提供的服务不符合本合同规定的，甲方有权拒收，并且乙方须向甲方支付本合同总价</w:t>
      </w:r>
      <w:r>
        <w:rPr>
          <w:sz w:val="27"/>
        </w:rPr>
        <w:t>5%的违约金。</w:t>
      </w:r>
    </w:p>
    <w:p>
      <w:pPr>
        <w:pStyle w:val="null3"/>
        <w:ind w:firstLine="540"/>
        <w:jc w:val="both"/>
      </w:pPr>
      <w:r>
        <w:rPr>
          <w:sz w:val="27"/>
        </w:rPr>
        <w:t>2、</w:t>
      </w:r>
      <w:r>
        <w:rPr>
          <w:sz w:val="27"/>
        </w:rPr>
        <w:t>乙方未能按本合同规定的交货时间交付货物的</w:t>
      </w:r>
      <w:r>
        <w:rPr>
          <w:sz w:val="27"/>
        </w:rPr>
        <w:t>/提供服务，从逾期之日起每日按本合同总价3‰的数额向甲方支付违约金；逾期半个月以上的，甲方有权终止合同</w:t>
      </w:r>
      <w:r>
        <w:rPr>
          <w:sz w:val="27"/>
        </w:rPr>
        <w:t>并要求</w:t>
      </w:r>
      <w:r>
        <w:rPr>
          <w:sz w:val="27"/>
        </w:rPr>
        <w:t>乙方</w:t>
      </w:r>
      <w:r>
        <w:rPr>
          <w:sz w:val="27"/>
        </w:rPr>
        <w:t>退还预付款</w:t>
      </w:r>
      <w:r>
        <w:rPr>
          <w:sz w:val="27"/>
        </w:rPr>
        <w:t>，由此造成的甲方经济损失由乙方承担。</w:t>
      </w:r>
    </w:p>
    <w:p>
      <w:pPr>
        <w:pStyle w:val="null3"/>
        <w:ind w:firstLine="540"/>
        <w:jc w:val="both"/>
      </w:pPr>
      <w:r>
        <w:rPr>
          <w:sz w:val="27"/>
        </w:rPr>
        <w:t>3、</w:t>
      </w:r>
      <w:r>
        <w:rPr>
          <w:sz w:val="27"/>
        </w:rPr>
        <w:t>甲方无正当理由拒收货物</w:t>
      </w:r>
      <w:r>
        <w:rPr>
          <w:sz w:val="27"/>
        </w:rPr>
        <w:t>/接受服务，到期拒付货物/服务款项的，甲方向乙方偿付本合同总的5%的违约金。甲方人逾期付款，则每日按本合同总价的3‰向乙方偿付违约金。</w:t>
      </w:r>
    </w:p>
    <w:p>
      <w:pPr>
        <w:pStyle w:val="null3"/>
        <w:ind w:firstLine="540"/>
        <w:jc w:val="both"/>
      </w:pPr>
      <w:r>
        <w:rPr>
          <w:sz w:val="27"/>
        </w:rPr>
        <w:t>4</w:t>
      </w:r>
      <w:r>
        <w:rPr>
          <w:sz w:val="27"/>
        </w:rPr>
        <w:t>、</w:t>
      </w:r>
      <w:r>
        <w:rPr>
          <w:sz w:val="27"/>
        </w:rPr>
        <w:t>其它违约责任按《中华人民共和国民法典》处理。</w:t>
      </w:r>
      <w:r>
        <w:rPr/>
        <w:t xml:space="preserve"> </w:t>
      </w:r>
    </w:p>
    <w:p>
      <w:pPr>
        <w:pStyle w:val="null3"/>
        <w:ind w:firstLine="540"/>
        <w:jc w:val="both"/>
      </w:pPr>
      <w:r>
        <w:rPr>
          <w:sz w:val="27"/>
        </w:rPr>
        <w:t>5</w:t>
      </w:r>
      <w:r>
        <w:rPr>
          <w:sz w:val="27"/>
        </w:rPr>
        <w:t>、</w:t>
      </w:r>
      <w:r>
        <w:rPr>
          <w:sz w:val="27"/>
        </w:rPr>
        <w:t>甲乙双方均应当严格遵守合同，全面适当地履行合同。如一方违反合同约定的权利义务或其他相关条款，违约方应当承担违约责任，如违约金无法弥补损失的仍应当予以赔偿，赔偿金额包括但不限于实现违约金和赔偿金额的诉讼费、律师费、公证费、评估费</w:t>
      </w:r>
      <w:r>
        <w:rPr>
          <w:sz w:val="27"/>
        </w:rPr>
        <w:t>、</w:t>
      </w:r>
      <w:r>
        <w:rPr>
          <w:sz w:val="27"/>
        </w:rPr>
        <w:t>保全费</w:t>
      </w:r>
      <w:r>
        <w:rPr>
          <w:sz w:val="27"/>
        </w:rPr>
        <w:t>、</w:t>
      </w:r>
      <w:r>
        <w:rPr>
          <w:sz w:val="27"/>
        </w:rPr>
        <w:t>保函费</w:t>
      </w:r>
      <w:r>
        <w:rPr>
          <w:sz w:val="27"/>
        </w:rPr>
        <w:t>等。</w:t>
      </w:r>
    </w:p>
    <w:p>
      <w:pPr>
        <w:pStyle w:val="null3"/>
        <w:ind w:left="1095"/>
        <w:jc w:val="both"/>
      </w:pPr>
      <w:r>
        <w:rPr>
          <w:sz w:val="27"/>
          <w:b/>
        </w:rPr>
        <w:t>第</w:t>
      </w:r>
      <w:r>
        <w:rPr>
          <w:sz w:val="27"/>
          <w:b/>
        </w:rPr>
        <w:t>十二</w:t>
      </w:r>
      <w:r>
        <w:rPr>
          <w:sz w:val="27"/>
          <w:b/>
        </w:rPr>
        <w:t>条</w:t>
      </w:r>
      <w:r>
        <w:rPr>
          <w:sz w:val="27"/>
          <w:b/>
        </w:rPr>
        <w:t>争议的解决</w:t>
      </w:r>
      <w:r>
        <w:rPr/>
        <w:t xml:space="preserve">  </w:t>
      </w:r>
    </w:p>
    <w:p>
      <w:pPr>
        <w:pStyle w:val="null3"/>
        <w:ind w:left="1095"/>
        <w:jc w:val="both"/>
      </w:pPr>
      <w:r>
        <w:rPr>
          <w:sz w:val="27"/>
        </w:rPr>
        <w:t>合同执行过程中发生的任何争议，</w:t>
      </w:r>
      <w:r>
        <w:rPr>
          <w:sz w:val="27"/>
        </w:rPr>
        <w:t>甲</w:t>
      </w:r>
      <w:r>
        <w:rPr>
          <w:sz w:val="27"/>
        </w:rPr>
        <w:t>乙</w:t>
      </w:r>
      <w:r>
        <w:rPr>
          <w:sz w:val="27"/>
        </w:rPr>
        <w:t>双方</w:t>
      </w:r>
      <w:r>
        <w:rPr>
          <w:sz w:val="27"/>
        </w:rPr>
        <w:t>应友好协商；协商不成时，任何一方可向甲方所在地的人民法院提起诉讼。</w:t>
      </w:r>
      <w:r>
        <w:rPr>
          <w:sz w:val="27"/>
        </w:rPr>
        <w:t xml:space="preserve">    </w:t>
      </w:r>
    </w:p>
    <w:p>
      <w:pPr>
        <w:pStyle w:val="null3"/>
        <w:ind w:left="1095"/>
        <w:jc w:val="both"/>
      </w:pPr>
      <w:r>
        <w:rPr>
          <w:sz w:val="27"/>
          <w:b/>
        </w:rPr>
        <w:t>第</w:t>
      </w:r>
      <w:r>
        <w:rPr>
          <w:sz w:val="27"/>
          <w:b/>
        </w:rPr>
        <w:t>十三</w:t>
      </w:r>
      <w:r>
        <w:rPr>
          <w:sz w:val="27"/>
          <w:b/>
        </w:rPr>
        <w:t>条</w:t>
      </w:r>
      <w:r>
        <w:rPr>
          <w:sz w:val="27"/>
          <w:b/>
        </w:rPr>
        <w:t>不可抗力</w:t>
      </w:r>
    </w:p>
    <w:p>
      <w:pPr>
        <w:pStyle w:val="null3"/>
        <w:ind w:firstLine="540"/>
        <w:jc w:val="both"/>
      </w:pPr>
      <w:r>
        <w:rPr>
          <w:sz w:val="27"/>
        </w:rPr>
        <w:t>任何一方由于不可抗力原因不能履行合同时，应在不可抗力事件结束后</w:t>
      </w:r>
      <w:r>
        <w:rPr>
          <w:sz w:val="27"/>
        </w:rPr>
        <w:t>1日内向对方通报，以减轻可能给对方造成的损失，在取得有关机构的不可抗力证明或双方谅解确认后，允许延期履行或修订合同，并根据情况可部分或全部免于承担违约责任。</w:t>
      </w:r>
    </w:p>
    <w:p>
      <w:pPr>
        <w:pStyle w:val="null3"/>
        <w:ind w:left="1095"/>
        <w:jc w:val="both"/>
      </w:pPr>
      <w:r>
        <w:rPr>
          <w:sz w:val="27"/>
          <w:b/>
        </w:rPr>
        <w:t>第</w:t>
      </w:r>
      <w:r>
        <w:rPr>
          <w:sz w:val="27"/>
          <w:b/>
        </w:rPr>
        <w:t>十四</w:t>
      </w:r>
      <w:r>
        <w:rPr>
          <w:sz w:val="27"/>
          <w:b/>
        </w:rPr>
        <w:t>条</w:t>
      </w:r>
      <w:r>
        <w:rPr>
          <w:sz w:val="27"/>
          <w:b/>
        </w:rPr>
        <w:t>税费</w:t>
      </w:r>
    </w:p>
    <w:p>
      <w:pPr>
        <w:pStyle w:val="null3"/>
        <w:ind w:firstLine="540"/>
        <w:jc w:val="both"/>
      </w:pPr>
      <w:r>
        <w:rPr>
          <w:sz w:val="27"/>
        </w:rPr>
        <w:t>在中国境内、外发生的与本合同执行有关的一切税费均由乙方负担。</w:t>
      </w:r>
    </w:p>
    <w:p>
      <w:pPr>
        <w:pStyle w:val="null3"/>
        <w:ind w:left="1095"/>
        <w:jc w:val="both"/>
      </w:pPr>
      <w:r>
        <w:rPr>
          <w:sz w:val="27"/>
          <w:b/>
        </w:rPr>
        <w:t>第</w:t>
      </w:r>
      <w:r>
        <w:rPr>
          <w:sz w:val="27"/>
          <w:b/>
        </w:rPr>
        <w:t>十五</w:t>
      </w:r>
      <w:r>
        <w:rPr>
          <w:sz w:val="27"/>
          <w:b/>
        </w:rPr>
        <w:t>条</w:t>
      </w:r>
      <w:r>
        <w:rPr/>
        <w:t xml:space="preserve"> </w:t>
      </w:r>
      <w:r>
        <w:rPr>
          <w:sz w:val="27"/>
          <w:b/>
        </w:rPr>
        <w:t>其它</w:t>
      </w:r>
    </w:p>
    <w:p>
      <w:pPr>
        <w:pStyle w:val="null3"/>
        <w:ind w:firstLine="540"/>
        <w:jc w:val="both"/>
      </w:pPr>
      <w:r>
        <w:rPr>
          <w:sz w:val="27"/>
        </w:rPr>
        <w:t>1、</w:t>
      </w:r>
      <w:r>
        <w:rPr>
          <w:sz w:val="27"/>
        </w:rPr>
        <w:t>本合同所有附件、招标文件、投标文件、中标通知书均为合同的有效组成部分，与本合同具有同等法律效力。</w:t>
      </w:r>
    </w:p>
    <w:p>
      <w:pPr>
        <w:pStyle w:val="null3"/>
        <w:ind w:firstLine="540"/>
        <w:jc w:val="both"/>
      </w:pPr>
      <w:r>
        <w:rPr>
          <w:sz w:val="27"/>
        </w:rPr>
        <w:t>2、</w:t>
      </w:r>
      <w:r>
        <w:rPr>
          <w:sz w:val="27"/>
        </w:rPr>
        <w:t>在执行本合同的过程中，所有经双方签署确认的文件（包括会议纪要、补充协议、往来信函）即成为本合同的有效组成部分。</w:t>
      </w:r>
    </w:p>
    <w:p>
      <w:pPr>
        <w:pStyle w:val="null3"/>
        <w:ind w:firstLine="540"/>
        <w:jc w:val="both"/>
      </w:pPr>
      <w:r>
        <w:rPr>
          <w:sz w:val="27"/>
        </w:rPr>
        <w:t>3</w:t>
      </w:r>
      <w:r>
        <w:rPr>
          <w:sz w:val="27"/>
        </w:rPr>
        <w:t>、</w:t>
      </w:r>
      <w:r>
        <w:rPr>
          <w:sz w:val="27"/>
        </w:rPr>
        <w:t>如一方地址、电话、传真号码有变更，应在变更当日内书面通知对方，否则，应承担相应责任。</w:t>
      </w:r>
    </w:p>
    <w:p>
      <w:pPr>
        <w:pStyle w:val="null3"/>
        <w:ind w:firstLine="540"/>
        <w:jc w:val="both"/>
      </w:pPr>
      <w:r>
        <w:rPr>
          <w:sz w:val="27"/>
        </w:rPr>
        <w:t>4、</w:t>
      </w:r>
      <w:r>
        <w:rPr>
          <w:sz w:val="27"/>
        </w:rPr>
        <w:t>除甲方事先书面同意外，乙方不得部分或全部转让其应履行的合同项下的义务。</w:t>
      </w:r>
    </w:p>
    <w:p>
      <w:pPr>
        <w:pStyle w:val="null3"/>
        <w:ind w:firstLine="540"/>
        <w:jc w:val="both"/>
      </w:pPr>
      <w:r>
        <w:rPr>
          <w:sz w:val="27"/>
        </w:rPr>
        <w:t>5</w:t>
      </w:r>
      <w:r>
        <w:rPr>
          <w:sz w:val="27"/>
        </w:rPr>
        <w:t>、</w:t>
      </w:r>
      <w:r>
        <w:rPr>
          <w:sz w:val="27"/>
        </w:rPr>
        <w:t>乙方须完全遵守《中华人民共和国劳动合同法》有关规定和《中华人民共和国妇女权益保障法》中关于</w:t>
      </w:r>
      <w:r>
        <w:rPr>
          <w:sz w:val="27"/>
        </w:rPr>
        <w:t>“劳动和社会保障权益”的有关要求。</w:t>
      </w:r>
    </w:p>
    <w:p>
      <w:pPr>
        <w:pStyle w:val="null3"/>
        <w:ind w:left="1095"/>
        <w:jc w:val="both"/>
      </w:pPr>
      <w:r>
        <w:rPr>
          <w:sz w:val="27"/>
          <w:b/>
        </w:rPr>
        <w:t>第</w:t>
      </w:r>
      <w:r>
        <w:rPr>
          <w:sz w:val="27"/>
          <w:b/>
        </w:rPr>
        <w:t>十六</w:t>
      </w:r>
      <w:r>
        <w:rPr>
          <w:sz w:val="27"/>
          <w:b/>
        </w:rPr>
        <w:t>条</w:t>
      </w:r>
      <w:r>
        <w:rPr>
          <w:sz w:val="27"/>
          <w:b/>
        </w:rPr>
        <w:t>合同生效</w:t>
      </w:r>
    </w:p>
    <w:p>
      <w:pPr>
        <w:pStyle w:val="null3"/>
        <w:ind w:firstLine="540"/>
        <w:jc w:val="both"/>
      </w:pPr>
      <w:r>
        <w:rPr>
          <w:sz w:val="27"/>
        </w:rPr>
        <w:t>1、</w:t>
      </w:r>
      <w:r>
        <w:rPr>
          <w:sz w:val="27"/>
        </w:rPr>
        <w:t>本合同</w:t>
      </w:r>
      <w:r>
        <w:rPr>
          <w:sz w:val="27"/>
        </w:rPr>
        <w:t>经</w:t>
      </w:r>
      <w:r>
        <w:rPr>
          <w:sz w:val="27"/>
        </w:rPr>
        <w:t>甲乙双方</w:t>
      </w:r>
      <w:r>
        <w:rPr>
          <w:sz w:val="27"/>
        </w:rPr>
        <w:t>法定</w:t>
      </w:r>
      <w:r>
        <w:rPr>
          <w:sz w:val="27"/>
        </w:rPr>
        <w:t>代表</w:t>
      </w:r>
      <w:r>
        <w:rPr>
          <w:sz w:val="27"/>
        </w:rPr>
        <w:t>人</w:t>
      </w:r>
      <w:r>
        <w:rPr>
          <w:sz w:val="27"/>
        </w:rPr>
        <w:t>签</w:t>
      </w:r>
      <w:r>
        <w:rPr>
          <w:sz w:val="27"/>
        </w:rPr>
        <w:t>名</w:t>
      </w:r>
      <w:r>
        <w:rPr>
          <w:sz w:val="27"/>
        </w:rPr>
        <w:t>并</w:t>
      </w:r>
      <w:r>
        <w:rPr>
          <w:sz w:val="27"/>
        </w:rPr>
        <w:t>加盖</w:t>
      </w:r>
      <w:r>
        <w:rPr>
          <w:sz w:val="27"/>
        </w:rPr>
        <w:t>公</w:t>
      </w:r>
      <w:r>
        <w:rPr>
          <w:sz w:val="27"/>
        </w:rPr>
        <w:t>章</w:t>
      </w:r>
      <w:r>
        <w:rPr>
          <w:sz w:val="27"/>
        </w:rPr>
        <w:t>之日</w:t>
      </w:r>
      <w:r>
        <w:rPr>
          <w:sz w:val="27"/>
        </w:rPr>
        <w:t>起</w:t>
      </w:r>
      <w:r>
        <w:rPr>
          <w:sz w:val="27"/>
        </w:rPr>
        <w:t>生效</w:t>
      </w:r>
      <w:r>
        <w:rPr>
          <w:sz w:val="27"/>
        </w:rPr>
        <w:t>。</w:t>
      </w:r>
    </w:p>
    <w:p>
      <w:pPr>
        <w:pStyle w:val="null3"/>
        <w:ind w:firstLine="540"/>
        <w:jc w:val="both"/>
      </w:pPr>
      <w:r>
        <w:rPr>
          <w:sz w:val="27"/>
        </w:rPr>
        <w:t>2</w:t>
      </w:r>
      <w:r>
        <w:rPr>
          <w:sz w:val="27"/>
        </w:rPr>
        <w:t>、</w:t>
      </w:r>
      <w:r>
        <w:rPr>
          <w:sz w:val="27"/>
        </w:rPr>
        <w:t>合同一式</w:t>
      </w:r>
      <w:r>
        <w:rPr>
          <w:u w:val="single"/>
        </w:rPr>
        <w:t xml:space="preserve"> </w:t>
      </w:r>
      <w:r>
        <w:rPr>
          <w:sz w:val="27"/>
          <w:u w:val="single"/>
        </w:rPr>
        <w:t>陆</w:t>
      </w:r>
      <w:r>
        <w:rPr>
          <w:u w:val="single"/>
        </w:rPr>
        <w:t xml:space="preserve">  </w:t>
      </w:r>
      <w:r>
        <w:rPr>
          <w:sz w:val="27"/>
        </w:rPr>
        <w:t>份</w:t>
      </w:r>
      <w:r>
        <w:rPr>
          <w:sz w:val="27"/>
        </w:rPr>
        <w:t>，</w:t>
      </w:r>
      <w:r>
        <w:rPr>
          <w:sz w:val="27"/>
        </w:rPr>
        <w:t>甲方执肆份，乙方执贰份，均具有同等法律效力</w:t>
      </w:r>
      <w:r>
        <w:rPr>
          <w:sz w:val="27"/>
        </w:rPr>
        <w:t>。</w:t>
      </w:r>
    </w:p>
    <w:p>
      <w:pPr>
        <w:pStyle w:val="null3"/>
        <w:ind w:firstLine="540"/>
        <w:jc w:val="both"/>
      </w:pPr>
      <w:r>
        <w:rPr/>
        <w:t xml:space="preserve"> </w:t>
      </w:r>
    </w:p>
    <w:p>
      <w:pPr>
        <w:pStyle w:val="null3"/>
        <w:ind w:firstLine="540"/>
        <w:jc w:val="both"/>
      </w:pPr>
      <w:r>
        <w:rPr>
          <w:sz w:val="27"/>
          <w:b/>
        </w:rPr>
        <w:t>甲方（盖章）：</w:t>
      </w:r>
      <w:r>
        <w:rPr>
          <w:b/>
        </w:rPr>
        <w:t xml:space="preserve"> </w:t>
      </w:r>
      <w:r>
        <w:rPr>
          <w:b/>
        </w:rPr>
        <w:t xml:space="preserve">                     </w:t>
      </w:r>
      <w:r>
        <w:rPr>
          <w:sz w:val="27"/>
          <w:b/>
        </w:rPr>
        <w:t>乙方（盖章）：</w:t>
      </w:r>
    </w:p>
    <w:p>
      <w:pPr>
        <w:pStyle w:val="null3"/>
        <w:ind w:firstLine="540"/>
        <w:jc w:val="both"/>
      </w:pPr>
      <w:r>
        <w:rPr>
          <w:sz w:val="27"/>
          <w:b/>
        </w:rPr>
        <w:t>法定</w:t>
      </w:r>
      <w:r>
        <w:rPr>
          <w:sz w:val="27"/>
          <w:b/>
        </w:rPr>
        <w:t>代表</w:t>
      </w:r>
      <w:r>
        <w:rPr>
          <w:sz w:val="27"/>
          <w:b/>
        </w:rPr>
        <w:t>人</w:t>
      </w:r>
      <w:r>
        <w:rPr>
          <w:sz w:val="27"/>
          <w:b/>
        </w:rPr>
        <w:t>（</w:t>
      </w:r>
      <w:r>
        <w:rPr>
          <w:sz w:val="27"/>
          <w:b/>
        </w:rPr>
        <w:t>签名</w:t>
      </w:r>
      <w:r>
        <w:rPr>
          <w:sz w:val="27"/>
          <w:b/>
        </w:rPr>
        <w:t>）</w:t>
      </w:r>
      <w:r>
        <w:rPr>
          <w:sz w:val="27"/>
          <w:b/>
        </w:rPr>
        <w:t>：</w:t>
      </w:r>
      <w:r>
        <w:rPr>
          <w:b/>
        </w:rPr>
        <w:t xml:space="preserve"> </w:t>
      </w:r>
      <w:r>
        <w:rPr>
          <w:b/>
        </w:rPr>
        <w:t xml:space="preserve">               </w:t>
      </w:r>
      <w:r>
        <w:rPr>
          <w:sz w:val="27"/>
          <w:b/>
        </w:rPr>
        <w:t>法定</w:t>
      </w:r>
      <w:r>
        <w:rPr>
          <w:sz w:val="27"/>
          <w:b/>
        </w:rPr>
        <w:t>代表</w:t>
      </w:r>
      <w:r>
        <w:rPr>
          <w:sz w:val="27"/>
          <w:b/>
        </w:rPr>
        <w:t>人</w:t>
      </w:r>
      <w:r>
        <w:rPr>
          <w:sz w:val="27"/>
          <w:b/>
        </w:rPr>
        <w:t>（</w:t>
      </w:r>
      <w:r>
        <w:rPr>
          <w:sz w:val="27"/>
          <w:b/>
        </w:rPr>
        <w:t>签名</w:t>
      </w:r>
      <w:r>
        <w:rPr>
          <w:sz w:val="27"/>
          <w:b/>
        </w:rPr>
        <w:t>）</w:t>
      </w:r>
      <w:r>
        <w:rPr>
          <w:sz w:val="27"/>
          <w:b/>
        </w:rPr>
        <w:t>：</w:t>
      </w:r>
    </w:p>
    <w:p>
      <w:pPr>
        <w:pStyle w:val="null3"/>
        <w:ind w:firstLine="540"/>
        <w:jc w:val="both"/>
      </w:pPr>
      <w:r>
        <w:rPr>
          <w:sz w:val="27"/>
        </w:rPr>
        <w:t>签订日期：　　　年　　月　　日签订日期：　　　年　　月　　日</w:t>
      </w:r>
    </w:p>
    <w:p>
      <w:pPr>
        <w:pStyle w:val="null3"/>
        <w:jc w:val="both"/>
      </w:pPr>
      <w:r>
        <w:rPr>
          <w:sz w:val="27"/>
        </w:rPr>
        <w:t>签订地点：</w:t>
      </w:r>
    </w:p>
    <w:p>
      <w:pPr>
        <w:pStyle w:val="null3"/>
        <w:ind w:firstLine="480"/>
      </w:pPr>
      <w:r>
        <w:rPr/>
        <w:t xml:space="preserve"> </w:t>
      </w:r>
    </w:p>
    <w:p>
      <w:pPr>
        <w:pStyle w:val="null3"/>
        <w:numPr>
          <w:ilvl w:val="0"/>
          <w:numId w:val="2"/>
        </w:numPr>
        <w:jc w:val="left"/>
      </w:pPr>
      <w:r>
        <w:rPr>
          <w:sz w:val="27"/>
          <w:b/>
        </w:rPr>
        <w:t>第</w:t>
      </w:r>
      <w:r>
        <w:rPr>
          <w:sz w:val="27"/>
          <w:b/>
        </w:rPr>
        <w:t>八</w:t>
      </w:r>
      <w:r>
        <w:rPr>
          <w:sz w:val="27"/>
          <w:b/>
        </w:rPr>
        <w:t>条</w:t>
      </w:r>
      <w:r>
        <w:rPr>
          <w:sz w:val="21"/>
          <w:b/>
        </w:rPr>
        <w:t xml:space="preserve"> </w:t>
      </w:r>
      <w:r>
        <w:rPr>
          <w:sz w:val="27"/>
          <w:b/>
        </w:rPr>
        <w:t>验收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440101-2024-06599</w:t>
      </w:r>
    </w:p>
    <w:p>
      <w:pPr>
        <w:pStyle w:val="null3"/>
        <w:jc w:val="center"/>
        <w:outlineLvl w:val="3"/>
      </w:pPr>
      <w:r>
        <w:rPr>
          <w:sz w:val="24"/>
          <w:b/>
        </w:rPr>
        <w:t>采购项目编号：</w:t>
      </w:r>
      <w:r>
        <w:rPr>
          <w:sz w:val="24"/>
          <w:b/>
        </w:rPr>
        <w:t>CZ2024-0522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广州幼儿师范高等专科学校2024年度视频监控设备采购项目</w:t>
      </w:r>
      <w:r>
        <w:rPr>
          <w:u w:val="single"/>
        </w:rPr>
        <w:t>”</w:t>
      </w:r>
      <w:r>
        <w:rPr/>
        <w:t>项目的招标[采购项目编号为：</w:t>
      </w:r>
      <w:r>
        <w:rPr>
          <w:u w:val="single"/>
        </w:rPr>
        <w:t>CZ2024-0522</w:t>
      </w:r>
      <w:r>
        <w:rPr/>
        <w:t>]，我方愿参与投标。</w:t>
      </w:r>
    </w:p>
    <w:p>
      <w:pPr>
        <w:pStyle w:val="null3"/>
        <w:ind w:firstLine="480"/>
      </w:pPr>
      <w:r>
        <w:rPr/>
        <w:t>我方确认收到贵方提供的</w:t>
      </w:r>
      <w:r>
        <w:rPr>
          <w:u w:val="single"/>
        </w:rPr>
        <w:t>“</w:t>
      </w:r>
      <w:r>
        <w:rPr>
          <w:u w:val="single"/>
        </w:rPr>
        <w:t>广州幼儿师范高等专科学校2024年度视频监控设备采购项目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广州幼儿师范高等专科学校2024年度视频监控设备采购项目</w:t>
      </w:r>
      <w:r>
        <w:rPr/>
        <w:t>”项目采购[采购项目编号为</w:t>
      </w:r>
      <w:r>
        <w:rPr/>
        <w:t>CZ2024-0522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广州幼儿师范高等专科学校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广州幼儿师范高等专科学校2024年度视频监控设备采购项目</w:t>
      </w:r>
      <w:r>
        <w:rPr/>
        <w:t>招标中获中标（采购项目编号：</w:t>
      </w:r>
      <w:r>
        <w:rPr/>
        <w:t>CZ2024-0522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