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eastAsia" w:ascii="宋体" w:hAnsi="宋体" w:cs="宋体"/>
          <w:b/>
          <w:color w:val="auto"/>
          <w:spacing w:val="40"/>
          <w:sz w:val="44"/>
          <w:szCs w:val="44"/>
          <w:highlight w:val="none"/>
          <w:lang w:eastAsia="zh-CN" w:bidi="ar"/>
        </w:rPr>
      </w:pPr>
      <w:r>
        <w:rPr>
          <w:rFonts w:hint="eastAsia"/>
          <w:color w:val="auto"/>
          <w:highlight w:val="none"/>
        </w:rPr>
        <w:t xml:space="preserve"> </w:t>
      </w:r>
    </w:p>
    <w:p>
      <w:pPr>
        <w:spacing w:line="480" w:lineRule="auto"/>
        <w:jc w:val="center"/>
        <w:rPr>
          <w:rFonts w:ascii="宋体" w:hAnsi="宋体"/>
          <w:b/>
          <w:color w:val="auto"/>
          <w:spacing w:val="26"/>
          <w:sz w:val="44"/>
          <w:szCs w:val="44"/>
          <w:highlight w:val="none"/>
        </w:rPr>
      </w:pPr>
      <w:r>
        <w:rPr>
          <w:rFonts w:hint="eastAsia" w:ascii="宋体" w:hAnsi="宋体" w:cs="宋体"/>
          <w:b/>
          <w:color w:val="auto"/>
          <w:spacing w:val="40"/>
          <w:sz w:val="44"/>
          <w:szCs w:val="44"/>
          <w:highlight w:val="none"/>
          <w:lang w:eastAsia="zh-CN" w:bidi="ar"/>
        </w:rPr>
        <w:t>广州市残疾人托养中心(星安居)项目10kV供配电工程施工专业承包</w:t>
      </w:r>
      <w:r>
        <w:rPr>
          <w:rFonts w:hint="eastAsia" w:ascii="宋体" w:hAnsi="宋体"/>
          <w:b/>
          <w:color w:val="auto"/>
          <w:spacing w:val="26"/>
          <w:sz w:val="44"/>
          <w:szCs w:val="44"/>
          <w:highlight w:val="none"/>
          <w:lang w:bidi="ar"/>
        </w:rPr>
        <w:t xml:space="preserve"> </w:t>
      </w:r>
    </w:p>
    <w:p>
      <w:pPr>
        <w:spacing w:line="360" w:lineRule="auto"/>
        <w:jc w:val="center"/>
        <w:rPr>
          <w:rFonts w:ascii="宋体" w:hAnsi="宋体"/>
          <w:b/>
          <w:color w:val="auto"/>
          <w:spacing w:val="26"/>
          <w:sz w:val="110"/>
          <w:szCs w:val="110"/>
          <w:highlight w:val="none"/>
          <w:lang w:bidi="ar"/>
        </w:rPr>
      </w:pPr>
      <w:r>
        <w:rPr>
          <w:rFonts w:hint="eastAsia" w:ascii="宋体" w:hAnsi="宋体"/>
          <w:b/>
          <w:color w:val="auto"/>
          <w:spacing w:val="26"/>
          <w:sz w:val="110"/>
          <w:szCs w:val="110"/>
          <w:highlight w:val="none"/>
          <w:lang w:bidi="ar"/>
        </w:rPr>
        <w:t xml:space="preserve"> </w:t>
      </w:r>
    </w:p>
    <w:p>
      <w:pPr>
        <w:spacing w:line="360" w:lineRule="auto"/>
        <w:jc w:val="center"/>
        <w:rPr>
          <w:rFonts w:ascii="宋体" w:hAnsi="宋体"/>
          <w:b/>
          <w:color w:val="auto"/>
          <w:spacing w:val="26"/>
          <w:sz w:val="110"/>
          <w:szCs w:val="110"/>
          <w:highlight w:val="none"/>
          <w:lang w:bidi="ar"/>
        </w:rPr>
      </w:pPr>
    </w:p>
    <w:p>
      <w:pPr>
        <w:spacing w:line="360" w:lineRule="auto"/>
        <w:jc w:val="center"/>
        <w:rPr>
          <w:rFonts w:ascii="宋体" w:hAnsi="宋体"/>
          <w:b/>
          <w:color w:val="auto"/>
          <w:spacing w:val="26"/>
          <w:sz w:val="110"/>
          <w:szCs w:val="110"/>
          <w:highlight w:val="none"/>
        </w:rPr>
      </w:pPr>
    </w:p>
    <w:p>
      <w:pPr>
        <w:spacing w:line="360" w:lineRule="auto"/>
        <w:jc w:val="center"/>
        <w:rPr>
          <w:rFonts w:ascii="宋体" w:hAnsi="宋体"/>
          <w:b/>
          <w:color w:val="auto"/>
          <w:spacing w:val="26"/>
          <w:sz w:val="110"/>
          <w:szCs w:val="110"/>
          <w:highlight w:val="none"/>
        </w:rPr>
      </w:pPr>
      <w:r>
        <w:rPr>
          <w:rFonts w:hint="eastAsia" w:ascii="宋体" w:hAnsi="宋体" w:cs="宋体"/>
          <w:b/>
          <w:color w:val="auto"/>
          <w:spacing w:val="26"/>
          <w:sz w:val="110"/>
          <w:szCs w:val="110"/>
          <w:highlight w:val="none"/>
          <w:lang w:bidi="ar"/>
        </w:rPr>
        <w:t>招标文件</w:t>
      </w:r>
    </w:p>
    <w:p>
      <w:pPr>
        <w:spacing w:line="360" w:lineRule="auto"/>
        <w:jc w:val="center"/>
        <w:rPr>
          <w:rFonts w:ascii="宋体" w:hAnsi="宋体"/>
          <w:b/>
          <w:color w:val="auto"/>
          <w:sz w:val="48"/>
          <w:szCs w:val="48"/>
          <w:highlight w:val="none"/>
        </w:rPr>
      </w:pPr>
      <w:r>
        <w:rPr>
          <w:rFonts w:hint="eastAsia" w:ascii="宋体" w:hAnsi="宋体" w:cs="宋体"/>
          <w:b/>
          <w:color w:val="auto"/>
          <w:sz w:val="48"/>
          <w:szCs w:val="48"/>
          <w:highlight w:val="none"/>
          <w:lang w:bidi="ar"/>
        </w:rPr>
        <w:t>（第三章合同条款）</w:t>
      </w:r>
    </w:p>
    <w:p>
      <w:pPr>
        <w:spacing w:line="360" w:lineRule="auto"/>
        <w:ind w:firstLine="2560" w:firstLineChars="800"/>
        <w:rPr>
          <w:rFonts w:ascii="宋体" w:hAnsi="宋体"/>
          <w:color w:val="auto"/>
          <w:sz w:val="32"/>
          <w:szCs w:val="32"/>
          <w:highlight w:val="none"/>
        </w:rPr>
      </w:pPr>
      <w:r>
        <w:rPr>
          <w:rFonts w:hint="eastAsia" w:ascii="宋体" w:hAnsi="宋体"/>
          <w:color w:val="auto"/>
          <w:sz w:val="32"/>
          <w:szCs w:val="32"/>
          <w:highlight w:val="none"/>
          <w:lang w:bidi="ar"/>
        </w:rPr>
        <w:t xml:space="preserve"> </w:t>
      </w:r>
    </w:p>
    <w:p>
      <w:pPr>
        <w:spacing w:line="360" w:lineRule="auto"/>
        <w:rPr>
          <w:rFonts w:ascii="宋体" w:hAnsi="宋体"/>
          <w:color w:val="auto"/>
          <w:sz w:val="52"/>
          <w:szCs w:val="52"/>
          <w:highlight w:val="none"/>
          <w:lang w:bidi="ar"/>
        </w:rPr>
      </w:pPr>
      <w:r>
        <w:rPr>
          <w:rFonts w:hint="eastAsia" w:ascii="宋体" w:hAnsi="宋体"/>
          <w:color w:val="auto"/>
          <w:sz w:val="52"/>
          <w:szCs w:val="52"/>
          <w:highlight w:val="none"/>
          <w:lang w:bidi="ar"/>
        </w:rPr>
        <w:t xml:space="preserve"> </w:t>
      </w:r>
    </w:p>
    <w:p>
      <w:pPr>
        <w:spacing w:line="360" w:lineRule="auto"/>
        <w:rPr>
          <w:rFonts w:ascii="宋体" w:hAnsi="宋体"/>
          <w:color w:val="auto"/>
          <w:sz w:val="52"/>
          <w:szCs w:val="52"/>
          <w:highlight w:val="none"/>
        </w:rPr>
      </w:pPr>
    </w:p>
    <w:p>
      <w:pPr>
        <w:spacing w:line="360" w:lineRule="auto"/>
        <w:ind w:firstLine="1200" w:firstLineChars="400"/>
        <w:rPr>
          <w:rFonts w:ascii="宋体" w:hAnsi="宋体"/>
          <w:color w:val="auto"/>
          <w:sz w:val="30"/>
          <w:szCs w:val="30"/>
          <w:highlight w:val="none"/>
          <w:u w:val="single"/>
        </w:rPr>
      </w:pPr>
      <w:r>
        <w:rPr>
          <w:rFonts w:hint="eastAsia" w:ascii="宋体" w:hAnsi="宋体" w:cs="宋体"/>
          <w:color w:val="auto"/>
          <w:sz w:val="30"/>
          <w:szCs w:val="30"/>
          <w:highlight w:val="none"/>
          <w:lang w:bidi="ar"/>
        </w:rPr>
        <w:t>招标单位：</w:t>
      </w:r>
      <w:r>
        <w:rPr>
          <w:rFonts w:hint="eastAsia" w:ascii="宋体" w:hAnsi="宋体" w:cs="宋体"/>
          <w:color w:val="auto"/>
          <w:sz w:val="30"/>
          <w:szCs w:val="30"/>
          <w:highlight w:val="none"/>
          <w:u w:val="single"/>
          <w:lang w:bidi="ar"/>
        </w:rPr>
        <w:t>广州市重点公共建设项目管理中心</w:t>
      </w:r>
    </w:p>
    <w:p>
      <w:pPr>
        <w:spacing w:line="360" w:lineRule="auto"/>
        <w:ind w:firstLine="1245" w:firstLineChars="415"/>
        <w:rPr>
          <w:rFonts w:hint="eastAsia" w:ascii="宋体" w:hAnsi="宋体" w:eastAsia="宋体"/>
          <w:color w:val="auto"/>
          <w:sz w:val="30"/>
          <w:szCs w:val="30"/>
          <w:highlight w:val="none"/>
          <w:u w:val="single"/>
          <w:lang w:eastAsia="zh-CN"/>
        </w:rPr>
      </w:pPr>
      <w:r>
        <w:rPr>
          <w:rFonts w:hint="eastAsia" w:ascii="宋体" w:hAnsi="宋体" w:cs="宋体"/>
          <w:color w:val="auto"/>
          <w:sz w:val="30"/>
          <w:szCs w:val="30"/>
          <w:highlight w:val="none"/>
          <w:lang w:bidi="ar"/>
        </w:rPr>
        <w:t>招标代理单位：</w:t>
      </w:r>
      <w:r>
        <w:rPr>
          <w:rFonts w:hint="eastAsia" w:ascii="宋体" w:hAnsi="宋体" w:cs="宋体"/>
          <w:color w:val="auto"/>
          <w:sz w:val="30"/>
          <w:szCs w:val="30"/>
          <w:highlight w:val="none"/>
          <w:u w:val="single"/>
          <w:lang w:eastAsia="zh-CN" w:bidi="ar"/>
        </w:rPr>
        <w:t>广东省机电设备招标有限公司</w:t>
      </w:r>
    </w:p>
    <w:p>
      <w:pPr>
        <w:spacing w:line="360" w:lineRule="auto"/>
        <w:ind w:firstLine="1264" w:firstLineChars="395"/>
        <w:rPr>
          <w:rFonts w:ascii="宋体" w:hAnsi="宋体"/>
          <w:color w:val="auto"/>
          <w:sz w:val="32"/>
          <w:szCs w:val="32"/>
          <w:highlight w:val="none"/>
        </w:rPr>
      </w:pPr>
      <w:r>
        <w:rPr>
          <w:rFonts w:hint="eastAsia" w:ascii="宋体" w:hAnsi="宋体" w:cs="宋体"/>
          <w:color w:val="auto"/>
          <w:sz w:val="32"/>
          <w:szCs w:val="32"/>
          <w:highlight w:val="none"/>
          <w:lang w:bidi="ar"/>
        </w:rPr>
        <w:t>日期：</w:t>
      </w:r>
      <w:r>
        <w:rPr>
          <w:rFonts w:hint="eastAsia" w:ascii="宋体" w:hAnsi="宋体" w:cs="宋体"/>
          <w:color w:val="auto"/>
          <w:sz w:val="32"/>
          <w:szCs w:val="32"/>
          <w:highlight w:val="none"/>
          <w:u w:val="single"/>
          <w:lang w:bidi="ar"/>
        </w:rPr>
        <w:t>202</w:t>
      </w:r>
      <w:r>
        <w:rPr>
          <w:rFonts w:hint="eastAsia" w:ascii="宋体" w:hAnsi="宋体" w:cs="宋体"/>
          <w:color w:val="auto"/>
          <w:sz w:val="32"/>
          <w:szCs w:val="32"/>
          <w:highlight w:val="none"/>
          <w:u w:val="single"/>
          <w:lang w:val="en-US" w:eastAsia="zh-CN" w:bidi="ar"/>
        </w:rPr>
        <w:t>4</w:t>
      </w:r>
      <w:r>
        <w:rPr>
          <w:rFonts w:hint="eastAsia" w:ascii="宋体" w:hAnsi="宋体" w:cs="宋体"/>
          <w:color w:val="auto"/>
          <w:sz w:val="32"/>
          <w:szCs w:val="32"/>
          <w:highlight w:val="none"/>
          <w:lang w:bidi="ar"/>
        </w:rPr>
        <w:t>年</w:t>
      </w:r>
      <w:r>
        <w:rPr>
          <w:rFonts w:hint="eastAsia" w:ascii="宋体" w:hAnsi="宋体" w:cs="宋体"/>
          <w:color w:val="auto"/>
          <w:sz w:val="32"/>
          <w:szCs w:val="32"/>
          <w:highlight w:val="none"/>
          <w:u w:val="single"/>
          <w:lang w:val="en-US" w:eastAsia="zh-CN" w:bidi="ar"/>
        </w:rPr>
        <w:t>5</w:t>
      </w:r>
      <w:r>
        <w:rPr>
          <w:rFonts w:hint="eastAsia" w:ascii="宋体" w:hAnsi="宋体" w:cs="宋体"/>
          <w:color w:val="auto"/>
          <w:sz w:val="32"/>
          <w:szCs w:val="32"/>
          <w:highlight w:val="none"/>
          <w:lang w:bidi="ar"/>
        </w:rPr>
        <w:t>月</w:t>
      </w: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lang w:bidi="ar"/>
        </w:rPr>
        <w:br w:type="page"/>
      </w:r>
      <w:r>
        <w:rPr>
          <w:rFonts w:hint="eastAsia" w:ascii="宋体" w:hAnsi="宋体" w:cs="宋体"/>
          <w:b/>
          <w:color w:val="auto"/>
          <w:sz w:val="36"/>
          <w:szCs w:val="36"/>
          <w:highlight w:val="none"/>
          <w:lang w:bidi="ar"/>
        </w:rPr>
        <w:t>重要提示</w:t>
      </w:r>
    </w:p>
    <w:p>
      <w:pPr>
        <w:pStyle w:val="20"/>
        <w:topLinePunct/>
        <w:adjustRightInd w:val="0"/>
        <w:snapToGrid w:val="0"/>
        <w:spacing w:line="360" w:lineRule="auto"/>
        <w:ind w:firstLine="498" w:firstLineChars="200"/>
        <w:rPr>
          <w:b/>
          <w:color w:val="auto"/>
          <w:spacing w:val="4"/>
          <w:highlight w:val="none"/>
        </w:rPr>
      </w:pPr>
      <w:r>
        <w:rPr>
          <w:b/>
          <w:color w:val="auto"/>
          <w:spacing w:val="4"/>
          <w:highlight w:val="none"/>
          <w:lang w:bidi="ar"/>
        </w:rPr>
        <w:t xml:space="preserve"> </w:t>
      </w:r>
    </w:p>
    <w:p>
      <w:pPr>
        <w:adjustRightInd w:val="0"/>
        <w:snapToGrid w:val="0"/>
        <w:spacing w:line="360" w:lineRule="auto"/>
        <w:ind w:firstLine="551" w:firstLineChars="196"/>
        <w:rPr>
          <w:rFonts w:ascii="宋体" w:hAnsi="宋体"/>
          <w:b/>
          <w:color w:val="auto"/>
          <w:kern w:val="0"/>
          <w:sz w:val="28"/>
          <w:szCs w:val="28"/>
          <w:highlight w:val="none"/>
        </w:rPr>
      </w:pPr>
      <w:r>
        <w:rPr>
          <w:rFonts w:hint="eastAsia" w:ascii="宋体" w:hAnsi="宋体" w:cs="宋体"/>
          <w:b/>
          <w:color w:val="auto"/>
          <w:kern w:val="0"/>
          <w:sz w:val="28"/>
          <w:szCs w:val="28"/>
          <w:highlight w:val="none"/>
          <w:lang w:bidi="ar"/>
        </w:rPr>
        <w:t>1.本章由“合同选择补充文本”和“合同范本”两部分组成。“合同选择补充文本”部分根据本招标项目的实际情况对合同范本中的合同协议书、合同专用条款、合同附件的部分内容进行了选择、填充或修改，其中：选择项以“□”标示，标注“√”的选项即为本招标项目合同采用，标注“×”的选项为本招标项目合同不采用；填充或修改的以下划线标示。两部分如有不一致的表述，以“合同选择补充文本”优先适用。</w:t>
      </w:r>
    </w:p>
    <w:p>
      <w:pPr>
        <w:pStyle w:val="20"/>
        <w:topLinePunct/>
        <w:adjustRightInd w:val="0"/>
        <w:snapToGrid w:val="0"/>
        <w:spacing w:line="360" w:lineRule="auto"/>
        <w:ind w:firstLine="578" w:firstLineChars="200"/>
        <w:rPr>
          <w:b/>
          <w:color w:val="auto"/>
          <w:spacing w:val="4"/>
          <w:sz w:val="28"/>
          <w:szCs w:val="28"/>
          <w:highlight w:val="none"/>
        </w:rPr>
      </w:pPr>
      <w:r>
        <w:rPr>
          <w:rFonts w:cs="宋体"/>
          <w:b/>
          <w:color w:val="auto"/>
          <w:spacing w:val="4"/>
          <w:sz w:val="28"/>
          <w:szCs w:val="28"/>
          <w:highlight w:val="none"/>
          <w:lang w:bidi="ar"/>
        </w:rPr>
        <w:t>2.本招标项目使用的合同范本是指《广州市重点公共建设项目管理中心施工总承包合同范本》（2015年8月版，2018年修订）。</w:t>
      </w:r>
    </w:p>
    <w:p>
      <w:pPr>
        <w:pStyle w:val="20"/>
        <w:topLinePunct/>
        <w:adjustRightInd w:val="0"/>
        <w:snapToGrid w:val="0"/>
        <w:spacing w:line="360" w:lineRule="auto"/>
        <w:ind w:firstLine="578" w:firstLineChars="200"/>
        <w:rPr>
          <w:b/>
          <w:color w:val="auto"/>
          <w:spacing w:val="4"/>
          <w:sz w:val="28"/>
          <w:szCs w:val="28"/>
          <w:highlight w:val="none"/>
        </w:rPr>
      </w:pPr>
      <w:r>
        <w:rPr>
          <w:rFonts w:cs="宋体"/>
          <w:b/>
          <w:color w:val="auto"/>
          <w:spacing w:val="4"/>
          <w:sz w:val="28"/>
          <w:szCs w:val="28"/>
          <w:highlight w:val="none"/>
          <w:lang w:bidi="ar"/>
        </w:rPr>
        <w:t>3.正式合同依据本章、招标文件其他相关部分和中标人的投标文件签订。</w:t>
      </w:r>
    </w:p>
    <w:p>
      <w:pPr>
        <w:pStyle w:val="20"/>
        <w:topLinePunct/>
        <w:adjustRightInd w:val="0"/>
        <w:snapToGrid w:val="0"/>
        <w:spacing w:line="360" w:lineRule="auto"/>
        <w:ind w:firstLine="578" w:firstLineChars="200"/>
        <w:rPr>
          <w:b/>
          <w:color w:val="auto"/>
          <w:spacing w:val="4"/>
          <w:sz w:val="28"/>
          <w:szCs w:val="28"/>
          <w:highlight w:val="none"/>
        </w:rPr>
      </w:pPr>
      <w:r>
        <w:rPr>
          <w:rFonts w:cs="宋体"/>
          <w:b/>
          <w:color w:val="auto"/>
          <w:spacing w:val="4"/>
          <w:sz w:val="28"/>
          <w:szCs w:val="28"/>
          <w:highlight w:val="none"/>
          <w:lang w:bidi="ar"/>
        </w:rPr>
        <w:t>4.发包人确定中标单位后，将组织招标代理按照招标文件的要求对中标单位的投标文件进行全面复核，主要复核中标单位投标文件中的项目经理部投入人员情况、主要施工机械设备投入情况、投标报价等。如有不利于本合同履行的事项，中标人应在签订合同前提供相关承诺函以保证项目顺利推进，该承诺函将作为本合同的附件。</w:t>
      </w:r>
    </w:p>
    <w:p>
      <w:pPr>
        <w:pStyle w:val="20"/>
        <w:topLinePunct/>
        <w:adjustRightInd w:val="0"/>
        <w:snapToGrid w:val="0"/>
        <w:spacing w:line="360" w:lineRule="auto"/>
        <w:ind w:firstLine="578" w:firstLineChars="200"/>
        <w:rPr>
          <w:b/>
          <w:color w:val="auto"/>
          <w:spacing w:val="4"/>
          <w:sz w:val="28"/>
          <w:szCs w:val="28"/>
          <w:highlight w:val="none"/>
        </w:rPr>
      </w:pPr>
      <w:r>
        <w:rPr>
          <w:b/>
          <w:color w:val="auto"/>
          <w:spacing w:val="4"/>
          <w:sz w:val="28"/>
          <w:szCs w:val="28"/>
          <w:highlight w:val="none"/>
          <w:lang w:bidi="ar"/>
        </w:rPr>
        <w:t xml:space="preserve"> </w:t>
      </w:r>
    </w:p>
    <w:p>
      <w:pPr>
        <w:pStyle w:val="20"/>
        <w:topLinePunct/>
        <w:adjustRightInd w:val="0"/>
        <w:snapToGrid w:val="0"/>
        <w:spacing w:line="360" w:lineRule="auto"/>
        <w:ind w:firstLine="578" w:firstLineChars="200"/>
        <w:rPr>
          <w:b/>
          <w:color w:val="auto"/>
          <w:spacing w:val="4"/>
          <w:sz w:val="28"/>
          <w:szCs w:val="28"/>
          <w:highlight w:val="none"/>
        </w:rPr>
      </w:pPr>
      <w:r>
        <w:rPr>
          <w:b/>
          <w:color w:val="auto"/>
          <w:spacing w:val="4"/>
          <w:sz w:val="28"/>
          <w:szCs w:val="28"/>
          <w:highlight w:val="none"/>
          <w:lang w:bidi="ar"/>
        </w:rPr>
        <w:t xml:space="preserve"> </w:t>
      </w:r>
    </w:p>
    <w:p>
      <w:pPr>
        <w:pStyle w:val="20"/>
        <w:topLinePunct/>
        <w:adjustRightInd w:val="0"/>
        <w:snapToGrid w:val="0"/>
        <w:spacing w:before="158" w:beforeLines="50"/>
        <w:outlineLvl w:val="1"/>
        <w:rPr>
          <w:b/>
          <w:color w:val="auto"/>
          <w:spacing w:val="4"/>
          <w:sz w:val="30"/>
          <w:szCs w:val="30"/>
          <w:highlight w:val="none"/>
        </w:rPr>
      </w:pPr>
      <w:r>
        <w:rPr>
          <w:b/>
          <w:color w:val="auto"/>
          <w:spacing w:val="4"/>
          <w:sz w:val="30"/>
          <w:szCs w:val="30"/>
          <w:highlight w:val="none"/>
          <w:lang w:bidi="ar"/>
        </w:rPr>
        <w:t xml:space="preserve"> </w:t>
      </w:r>
    </w:p>
    <w:p>
      <w:pPr>
        <w:pStyle w:val="20"/>
        <w:topLinePunct/>
        <w:adjustRightInd w:val="0"/>
        <w:snapToGrid w:val="0"/>
        <w:spacing w:before="158" w:beforeLines="50"/>
        <w:jc w:val="center"/>
        <w:outlineLvl w:val="1"/>
        <w:rPr>
          <w:b/>
          <w:color w:val="auto"/>
          <w:spacing w:val="4"/>
          <w:sz w:val="44"/>
          <w:szCs w:val="44"/>
          <w:highlight w:val="none"/>
        </w:rPr>
      </w:pPr>
      <w:r>
        <w:rPr>
          <w:rFonts w:eastAsia="黑体"/>
          <w:b/>
          <w:color w:val="auto"/>
          <w:spacing w:val="4"/>
          <w:sz w:val="30"/>
          <w:szCs w:val="30"/>
          <w:highlight w:val="none"/>
          <w:lang w:bidi="ar"/>
        </w:rPr>
        <w:br w:type="page"/>
      </w:r>
      <w:r>
        <w:rPr>
          <w:rFonts w:cs="宋体"/>
          <w:b/>
          <w:color w:val="auto"/>
          <w:spacing w:val="4"/>
          <w:sz w:val="44"/>
          <w:szCs w:val="44"/>
          <w:highlight w:val="none"/>
          <w:lang w:bidi="ar"/>
        </w:rPr>
        <w:t>一、合同选择补充文本</w:t>
      </w:r>
    </w:p>
    <w:p>
      <w:pPr>
        <w:adjustRightInd w:val="0"/>
        <w:snapToGrid w:val="0"/>
        <w:spacing w:line="360" w:lineRule="auto"/>
        <w:jc w:val="center"/>
        <w:rPr>
          <w:rFonts w:ascii="宋体" w:hAnsi="宋体"/>
          <w:b/>
          <w:color w:val="auto"/>
          <w:kern w:val="0"/>
          <w:sz w:val="44"/>
          <w:szCs w:val="44"/>
          <w:highlight w:val="none"/>
        </w:rPr>
      </w:pPr>
      <w:r>
        <w:rPr>
          <w:rFonts w:hint="eastAsia" w:ascii="宋体" w:hAnsi="宋体" w:cs="宋体"/>
          <w:b/>
          <w:color w:val="auto"/>
          <w:kern w:val="0"/>
          <w:sz w:val="44"/>
          <w:szCs w:val="44"/>
          <w:highlight w:val="none"/>
          <w:lang w:bidi="ar"/>
        </w:rPr>
        <w:t>第一篇合同协议书</w:t>
      </w:r>
    </w:p>
    <w:p>
      <w:pPr>
        <w:adjustRightInd w:val="0"/>
        <w:snapToGrid w:val="0"/>
        <w:spacing w:line="360" w:lineRule="auto"/>
        <w:ind w:right="11"/>
        <w:rPr>
          <w:rFonts w:ascii="宋体" w:hAnsi="宋体"/>
          <w:color w:val="auto"/>
          <w:kern w:val="0"/>
          <w:sz w:val="24"/>
          <w:szCs w:val="24"/>
          <w:highlight w:val="none"/>
        </w:rPr>
      </w:pPr>
      <w:r>
        <w:rPr>
          <w:rFonts w:hint="eastAsia" w:ascii="宋体" w:hAnsi="宋体"/>
          <w:color w:val="auto"/>
          <w:kern w:val="0"/>
          <w:sz w:val="24"/>
          <w:szCs w:val="24"/>
          <w:highlight w:val="none"/>
          <w:lang w:bidi="ar"/>
        </w:rPr>
        <w:t xml:space="preserve"> </w:t>
      </w:r>
    </w:p>
    <w:p>
      <w:pPr>
        <w:spacing w:line="360" w:lineRule="auto"/>
        <w:ind w:firstLine="482"/>
        <w:jc w:val="left"/>
        <w:rPr>
          <w:rFonts w:ascii="宋体" w:hAnsi="宋体"/>
          <w:b/>
          <w:color w:val="auto"/>
          <w:kern w:val="0"/>
          <w:sz w:val="24"/>
          <w:szCs w:val="24"/>
          <w:highlight w:val="none"/>
        </w:rPr>
      </w:pPr>
      <w:r>
        <w:rPr>
          <w:rFonts w:hint="eastAsia" w:ascii="宋体" w:hAnsi="宋体" w:cs="宋体"/>
          <w:b/>
          <w:color w:val="auto"/>
          <w:kern w:val="0"/>
          <w:sz w:val="24"/>
          <w:szCs w:val="24"/>
          <w:highlight w:val="none"/>
          <w:lang w:bidi="ar"/>
        </w:rPr>
        <w:t>广州市重点公共建设项目管理中心</w:t>
      </w:r>
      <w:r>
        <w:rPr>
          <w:rFonts w:hint="eastAsia" w:ascii="宋体" w:hAnsi="宋体" w:cs="宋体"/>
          <w:color w:val="auto"/>
          <w:kern w:val="0"/>
          <w:sz w:val="24"/>
          <w:szCs w:val="24"/>
          <w:highlight w:val="none"/>
          <w:lang w:bidi="ar"/>
        </w:rPr>
        <w:t>（以下称发包人）与（以下称承包人）依照《中华人民共和国民法典》、《中华人民共和国建筑法》、《中华人民共和国招投标法》及其他有关法律、行政法规、部门规章、地方性法规和规章，遵循平等、自愿、公平和诚实信用的原则，就</w:t>
      </w:r>
      <w:r>
        <w:rPr>
          <w:rFonts w:hint="eastAsia" w:ascii="宋体" w:hAnsi="宋体" w:cs="宋体"/>
          <w:color w:val="auto"/>
          <w:sz w:val="24"/>
          <w:szCs w:val="24"/>
          <w:highlight w:val="none"/>
          <w:u w:val="single"/>
          <w:lang w:eastAsia="zh-CN" w:bidi="ar"/>
        </w:rPr>
        <w:t>广州市残疾人托养中心(星安居)项目10kV供配电工程施工专业承包</w:t>
      </w:r>
      <w:r>
        <w:rPr>
          <w:rFonts w:hint="eastAsia" w:ascii="宋体" w:hAnsi="宋体" w:cs="宋体"/>
          <w:color w:val="auto"/>
          <w:kern w:val="0"/>
          <w:sz w:val="24"/>
          <w:szCs w:val="24"/>
          <w:highlight w:val="none"/>
          <w:lang w:bidi="ar"/>
        </w:rPr>
        <w:t>（以下称本工程）事宜协商一致，订立本合同。</w:t>
      </w:r>
    </w:p>
    <w:p>
      <w:pPr>
        <w:spacing w:line="360" w:lineRule="auto"/>
        <w:ind w:firstLine="482"/>
        <w:jc w:val="left"/>
        <w:rPr>
          <w:rFonts w:ascii="宋体" w:hAnsi="宋体"/>
          <w:color w:val="auto"/>
          <w:kern w:val="0"/>
          <w:sz w:val="24"/>
          <w:szCs w:val="24"/>
          <w:highlight w:val="none"/>
        </w:rPr>
      </w:pPr>
      <w:r>
        <w:rPr>
          <w:rFonts w:hint="eastAsia" w:ascii="宋体" w:hAnsi="宋体" w:cs="宋体"/>
          <w:b/>
          <w:color w:val="auto"/>
          <w:kern w:val="0"/>
          <w:sz w:val="24"/>
          <w:szCs w:val="24"/>
          <w:highlight w:val="none"/>
          <w:lang w:bidi="ar"/>
        </w:rPr>
        <w:t>1、工程概况</w:t>
      </w:r>
    </w:p>
    <w:p>
      <w:pPr>
        <w:spacing w:line="360" w:lineRule="auto"/>
        <w:ind w:firstLine="482"/>
        <w:jc w:val="left"/>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（1）工程名称：</w:t>
      </w:r>
      <w:r>
        <w:rPr>
          <w:rFonts w:hint="eastAsia" w:ascii="宋体" w:hAnsi="宋体" w:cs="宋体"/>
          <w:color w:val="auto"/>
          <w:sz w:val="24"/>
          <w:szCs w:val="24"/>
          <w:highlight w:val="none"/>
          <w:u w:val="single"/>
          <w:lang w:eastAsia="zh-CN" w:bidi="ar"/>
        </w:rPr>
        <w:t>广州市残疾人托养中心(星安居)项目10kV供配电工程施工专业承包</w:t>
      </w:r>
      <w:bookmarkStart w:id="0" w:name="_GoBack"/>
      <w:bookmarkEnd w:id="0"/>
      <w:r>
        <w:rPr>
          <w:rFonts w:hint="eastAsia" w:ascii="宋体" w:hAnsi="宋体" w:cs="宋体"/>
          <w:color w:val="auto"/>
          <w:kern w:val="0"/>
          <w:sz w:val="24"/>
          <w:szCs w:val="24"/>
          <w:highlight w:val="none"/>
          <w:lang w:bidi="ar"/>
        </w:rPr>
        <w:t>。</w:t>
      </w:r>
    </w:p>
    <w:p>
      <w:pPr>
        <w:spacing w:line="360" w:lineRule="auto"/>
        <w:ind w:firstLine="482"/>
        <w:jc w:val="left"/>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（2）工程地点：</w:t>
      </w:r>
      <w:r>
        <w:rPr>
          <w:rFonts w:hint="eastAsia" w:ascii="宋体" w:hAnsi="宋体"/>
          <w:color w:val="auto"/>
          <w:sz w:val="24"/>
          <w:highlight w:val="none"/>
          <w:u w:val="single"/>
        </w:rPr>
        <w:t>广州市增城区。</w:t>
      </w:r>
    </w:p>
    <w:p>
      <w:pPr>
        <w:spacing w:line="360" w:lineRule="auto"/>
        <w:ind w:firstLine="482"/>
        <w:jc w:val="left"/>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（3）工程立项批准文号：</w:t>
      </w:r>
      <w:r>
        <w:rPr>
          <w:rFonts w:hint="eastAsia" w:ascii="宋体" w:hAnsi="宋体"/>
          <w:color w:val="auto"/>
          <w:sz w:val="24"/>
          <w:highlight w:val="none"/>
          <w:u w:val="single"/>
          <w:lang w:eastAsia="zh-CN"/>
        </w:rPr>
        <w:t>穗发改投批〔2021〕93号</w:t>
      </w:r>
      <w:r>
        <w:rPr>
          <w:rFonts w:hint="eastAsia" w:ascii="宋体" w:hAnsi="宋体" w:cs="宋体"/>
          <w:color w:val="auto"/>
          <w:kern w:val="0"/>
          <w:sz w:val="24"/>
          <w:szCs w:val="24"/>
          <w:highlight w:val="none"/>
          <w:lang w:bidi="ar"/>
        </w:rPr>
        <w:t>。</w:t>
      </w:r>
    </w:p>
    <w:p>
      <w:pPr>
        <w:spacing w:line="360" w:lineRule="auto"/>
        <w:ind w:firstLine="482"/>
        <w:jc w:val="left"/>
        <w:rPr>
          <w:rFonts w:ascii="宋体" w:hAnsi="宋体"/>
          <w:b/>
          <w:color w:val="auto"/>
          <w:kern w:val="0"/>
          <w:sz w:val="24"/>
          <w:szCs w:val="24"/>
          <w:highlight w:val="none"/>
        </w:rPr>
      </w:pPr>
      <w:r>
        <w:rPr>
          <w:rFonts w:hint="eastAsia" w:ascii="宋体" w:hAnsi="宋体" w:cs="宋体"/>
          <w:color w:val="auto"/>
          <w:kern w:val="0"/>
          <w:sz w:val="24"/>
          <w:szCs w:val="24"/>
          <w:highlight w:val="none"/>
          <w:lang w:bidi="ar"/>
        </w:rPr>
        <w:t>（4）资金来源：</w:t>
      </w:r>
      <w:r>
        <w:rPr>
          <w:rFonts w:hint="eastAsia" w:ascii="宋体" w:hAnsi="宋体" w:cs="宋体"/>
          <w:color w:val="auto"/>
          <w:sz w:val="24"/>
          <w:szCs w:val="24"/>
          <w:highlight w:val="none"/>
          <w:u w:val="single"/>
          <w:lang w:bidi="ar"/>
        </w:rPr>
        <w:t>市财政资金。</w:t>
      </w:r>
    </w:p>
    <w:p>
      <w:pPr>
        <w:spacing w:line="360" w:lineRule="auto"/>
        <w:ind w:firstLine="482"/>
        <w:jc w:val="left"/>
        <w:rPr>
          <w:rFonts w:ascii="宋体" w:hAnsi="宋体"/>
          <w:color w:val="auto"/>
          <w:kern w:val="0"/>
          <w:sz w:val="24"/>
          <w:szCs w:val="24"/>
          <w:highlight w:val="none"/>
        </w:rPr>
      </w:pPr>
      <w:r>
        <w:rPr>
          <w:rFonts w:hint="eastAsia" w:ascii="宋体" w:hAnsi="宋体" w:cs="宋体"/>
          <w:b/>
          <w:color w:val="auto"/>
          <w:kern w:val="0"/>
          <w:sz w:val="24"/>
          <w:szCs w:val="24"/>
          <w:highlight w:val="none"/>
          <w:lang w:bidi="ar"/>
        </w:rPr>
        <w:t>2、工程内容、承包范围和承包方式</w:t>
      </w:r>
    </w:p>
    <w:p>
      <w:pPr>
        <w:spacing w:line="360" w:lineRule="auto"/>
        <w:ind w:firstLine="482"/>
        <w:jc w:val="left"/>
        <w:rPr>
          <w:color w:val="auto"/>
          <w:sz w:val="24"/>
          <w:szCs w:val="24"/>
          <w:highlight w:val="none"/>
          <w:u w:val="single"/>
        </w:rPr>
      </w:pPr>
      <w:r>
        <w:rPr>
          <w:rFonts w:hint="eastAsia" w:ascii="宋体" w:hAnsi="宋体" w:cs="宋体"/>
          <w:color w:val="auto"/>
          <w:kern w:val="0"/>
          <w:sz w:val="24"/>
          <w:szCs w:val="24"/>
          <w:highlight w:val="none"/>
          <w:lang w:bidi="ar"/>
        </w:rPr>
        <w:t>2.1</w:t>
      </w:r>
      <w:r>
        <w:rPr>
          <w:rFonts w:hint="default" w:ascii="宋体" w:hAnsi="宋体" w:cs="宋体"/>
          <w:color w:val="auto"/>
          <w:kern w:val="0"/>
          <w:sz w:val="24"/>
          <w:szCs w:val="24"/>
          <w:highlight w:val="none"/>
          <w:lang w:bidi="ar"/>
        </w:rPr>
        <w:t>工程内容</w:t>
      </w:r>
      <w:r>
        <w:rPr>
          <w:rFonts w:hint="eastAsia" w:ascii="宋体" w:hAnsi="宋体" w:cs="宋体"/>
          <w:color w:val="auto"/>
          <w:kern w:val="0"/>
          <w:sz w:val="24"/>
          <w:szCs w:val="24"/>
          <w:highlight w:val="none"/>
          <w:lang w:bidi="ar"/>
        </w:rPr>
        <w:t>：</w:t>
      </w:r>
    </w:p>
    <w:p>
      <w:pPr>
        <w:pStyle w:val="32"/>
        <w:widowControl w:val="0"/>
        <w:kinsoku w:val="0"/>
        <w:wordWrap w:val="0"/>
        <w:overflowPunct w:val="0"/>
        <w:jc w:val="both"/>
        <w:rPr>
          <w:rFonts w:hint="default" w:ascii="宋体" w:hAnsi="宋体" w:eastAsia="宋体" w:cs="宋体"/>
          <w:color w:val="auto"/>
          <w:sz w:val="24"/>
          <w:highlight w:val="none"/>
          <w:u w:val="single"/>
          <w:lang w:eastAsia="zh-CN"/>
        </w:rPr>
      </w:pPr>
      <w:r>
        <w:rPr>
          <w:rFonts w:hint="eastAsia" w:ascii="宋体" w:hAnsi="宋体"/>
          <w:color w:val="auto"/>
          <w:sz w:val="24"/>
          <w:highlight w:val="none"/>
          <w:u w:val="single"/>
          <w:lang w:eastAsia="zh-CN"/>
        </w:rPr>
        <w:t>广州市残疾人托养中心（星安居）10kV供配电工程施工专业承包</w:t>
      </w:r>
      <w:r>
        <w:rPr>
          <w:rFonts w:hint="default" w:ascii="宋体" w:hAnsi="宋体" w:eastAsia="宋体" w:cs="宋体"/>
          <w:color w:val="auto"/>
          <w:sz w:val="24"/>
          <w:highlight w:val="none"/>
          <w:u w:val="single"/>
          <w:lang w:eastAsia="zh-CN"/>
        </w:rPr>
        <w:t>概况如下：</w:t>
      </w:r>
    </w:p>
    <w:p>
      <w:pPr>
        <w:pStyle w:val="32"/>
        <w:widowControl w:val="0"/>
        <w:kinsoku w:val="0"/>
        <w:wordWrap w:val="0"/>
        <w:overflowPunct w:val="0"/>
        <w:ind w:firstLine="496"/>
        <w:jc w:val="both"/>
        <w:rPr>
          <w:rFonts w:hint="default"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lang w:val="en-US" w:eastAsia="zh-CN"/>
        </w:rPr>
        <w:t>（1）</w:t>
      </w:r>
      <w:r>
        <w:rPr>
          <w:rFonts w:hint="default" w:ascii="宋体" w:hAnsi="宋体" w:eastAsia="宋体" w:cs="宋体"/>
          <w:color w:val="auto"/>
          <w:sz w:val="24"/>
          <w:highlight w:val="none"/>
          <w:u w:val="single"/>
          <w:lang w:eastAsia="zh-CN"/>
        </w:rPr>
        <w:t>总装机容量（变压器）为5130</w:t>
      </w:r>
      <w:r>
        <w:rPr>
          <w:rFonts w:hint="eastAsia" w:ascii="宋体" w:hAnsi="宋体" w:eastAsia="宋体" w:cs="宋体"/>
          <w:color w:val="auto"/>
          <w:sz w:val="24"/>
          <w:highlight w:val="none"/>
          <w:u w:val="single"/>
          <w:lang w:eastAsia="zh-CN"/>
        </w:rPr>
        <w:t>kV</w:t>
      </w:r>
      <w:r>
        <w:rPr>
          <w:rFonts w:hint="default" w:ascii="宋体" w:hAnsi="宋体" w:eastAsia="宋体" w:cs="宋体"/>
          <w:color w:val="auto"/>
          <w:sz w:val="24"/>
          <w:highlight w:val="none"/>
          <w:u w:val="single"/>
          <w:lang w:eastAsia="zh-CN"/>
        </w:rPr>
        <w:t>A，变压器配置新装专变为2×1250</w:t>
      </w:r>
      <w:r>
        <w:rPr>
          <w:rFonts w:hint="eastAsia" w:ascii="宋体" w:hAnsi="宋体" w:eastAsia="宋体" w:cs="宋体"/>
          <w:color w:val="auto"/>
          <w:sz w:val="24"/>
          <w:highlight w:val="none"/>
          <w:u w:val="single"/>
          <w:lang w:eastAsia="zh-CN"/>
        </w:rPr>
        <w:t>kV</w:t>
      </w:r>
      <w:r>
        <w:rPr>
          <w:rFonts w:hint="default" w:ascii="宋体" w:hAnsi="宋体" w:eastAsia="宋体" w:cs="宋体"/>
          <w:color w:val="auto"/>
          <w:sz w:val="24"/>
          <w:highlight w:val="none"/>
          <w:u w:val="single"/>
          <w:lang w:eastAsia="zh-CN"/>
        </w:rPr>
        <w:t>A+2×1000</w:t>
      </w:r>
      <w:r>
        <w:rPr>
          <w:rFonts w:hint="eastAsia" w:ascii="宋体" w:hAnsi="宋体" w:eastAsia="宋体" w:cs="宋体"/>
          <w:color w:val="auto"/>
          <w:sz w:val="24"/>
          <w:highlight w:val="none"/>
          <w:u w:val="single"/>
          <w:lang w:eastAsia="zh-CN"/>
        </w:rPr>
        <w:t>kV</w:t>
      </w:r>
      <w:r>
        <w:rPr>
          <w:rFonts w:hint="default" w:ascii="宋体" w:hAnsi="宋体" w:eastAsia="宋体" w:cs="宋体"/>
          <w:color w:val="auto"/>
          <w:sz w:val="24"/>
          <w:highlight w:val="none"/>
          <w:u w:val="single"/>
          <w:lang w:eastAsia="zh-CN"/>
        </w:rPr>
        <w:t>A+1×630</w:t>
      </w:r>
      <w:r>
        <w:rPr>
          <w:rFonts w:hint="eastAsia" w:ascii="宋体" w:hAnsi="宋体" w:eastAsia="宋体" w:cs="宋体"/>
          <w:color w:val="auto"/>
          <w:sz w:val="24"/>
          <w:highlight w:val="none"/>
          <w:u w:val="single"/>
          <w:lang w:eastAsia="zh-CN"/>
        </w:rPr>
        <w:t>kV</w:t>
      </w:r>
      <w:r>
        <w:rPr>
          <w:rFonts w:hint="default" w:ascii="宋体" w:hAnsi="宋体" w:eastAsia="宋体" w:cs="宋体"/>
          <w:color w:val="auto"/>
          <w:sz w:val="24"/>
          <w:highlight w:val="none"/>
          <w:u w:val="single"/>
          <w:lang w:eastAsia="zh-CN"/>
        </w:rPr>
        <w:t>A。</w:t>
      </w:r>
    </w:p>
    <w:p>
      <w:pPr>
        <w:pStyle w:val="32"/>
        <w:widowControl w:val="0"/>
        <w:kinsoku w:val="0"/>
        <w:wordWrap w:val="0"/>
        <w:overflowPunct w:val="0"/>
        <w:ind w:firstLine="496"/>
        <w:jc w:val="both"/>
        <w:rPr>
          <w:rFonts w:hint="default"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lang w:val="en-US" w:eastAsia="zh-CN"/>
        </w:rPr>
        <w:t>（2）</w:t>
      </w:r>
      <w:r>
        <w:rPr>
          <w:rFonts w:hint="default" w:ascii="宋体" w:hAnsi="宋体" w:eastAsia="宋体" w:cs="宋体"/>
          <w:color w:val="auto"/>
          <w:sz w:val="24"/>
          <w:highlight w:val="none"/>
          <w:u w:val="single"/>
          <w:lang w:eastAsia="zh-CN"/>
        </w:rPr>
        <w:t>供电等级采用10</w:t>
      </w:r>
      <w:r>
        <w:rPr>
          <w:rFonts w:hint="eastAsia" w:ascii="宋体" w:hAnsi="宋体" w:eastAsia="宋体" w:cs="宋体"/>
          <w:color w:val="auto"/>
          <w:sz w:val="24"/>
          <w:highlight w:val="none"/>
          <w:u w:val="single"/>
          <w:lang w:eastAsia="zh-CN"/>
        </w:rPr>
        <w:t>kV</w:t>
      </w:r>
      <w:r>
        <w:rPr>
          <w:rFonts w:hint="default" w:ascii="宋体" w:hAnsi="宋体" w:eastAsia="宋体" w:cs="宋体"/>
          <w:color w:val="auto"/>
          <w:sz w:val="24"/>
          <w:highlight w:val="none"/>
          <w:u w:val="single"/>
          <w:lang w:eastAsia="zh-CN"/>
        </w:rPr>
        <w:t>单回路电源供电。</w:t>
      </w:r>
    </w:p>
    <w:p>
      <w:pPr>
        <w:pStyle w:val="32"/>
        <w:widowControl w:val="0"/>
        <w:kinsoku w:val="0"/>
        <w:wordWrap w:val="0"/>
        <w:overflowPunct w:val="0"/>
        <w:ind w:firstLine="496"/>
        <w:jc w:val="both"/>
        <w:rPr>
          <w:rFonts w:hint="default"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lang w:val="en-US" w:eastAsia="zh-CN"/>
        </w:rPr>
        <w:t>（3）</w:t>
      </w:r>
      <w:r>
        <w:rPr>
          <w:rFonts w:hint="default" w:ascii="宋体" w:hAnsi="宋体" w:eastAsia="宋体" w:cs="宋体"/>
          <w:color w:val="auto"/>
          <w:sz w:val="24"/>
          <w:highlight w:val="none"/>
          <w:u w:val="single"/>
          <w:lang w:eastAsia="zh-CN"/>
        </w:rPr>
        <w:t>电源接入方式：</w:t>
      </w:r>
    </w:p>
    <w:p>
      <w:pPr>
        <w:pStyle w:val="32"/>
        <w:widowControl w:val="0"/>
        <w:kinsoku w:val="0"/>
        <w:wordWrap w:val="0"/>
        <w:overflowPunct w:val="0"/>
        <w:ind w:firstLine="496"/>
        <w:jc w:val="both"/>
        <w:rPr>
          <w:rFonts w:hint="default" w:ascii="宋体" w:hAnsi="宋体" w:eastAsia="宋体" w:cs="宋体"/>
          <w:color w:val="auto"/>
          <w:sz w:val="24"/>
          <w:highlight w:val="none"/>
          <w:u w:val="single"/>
          <w:lang w:eastAsia="zh-CN"/>
        </w:rPr>
      </w:pPr>
      <w:r>
        <w:rPr>
          <w:rFonts w:hint="default" w:ascii="宋体" w:hAnsi="宋体" w:eastAsia="宋体" w:cs="宋体"/>
          <w:color w:val="auto"/>
          <w:sz w:val="24"/>
          <w:highlight w:val="none"/>
          <w:u w:val="single"/>
          <w:lang w:eastAsia="zh-CN"/>
        </w:rPr>
        <w:t>在公用开关房接取电源。由公用开关房新敷 10</w:t>
      </w:r>
      <w:r>
        <w:rPr>
          <w:rFonts w:hint="eastAsia" w:ascii="宋体" w:hAnsi="宋体" w:eastAsia="宋体" w:cs="宋体"/>
          <w:color w:val="auto"/>
          <w:sz w:val="24"/>
          <w:highlight w:val="none"/>
          <w:u w:val="single"/>
          <w:lang w:eastAsia="zh-CN"/>
        </w:rPr>
        <w:t>kV</w:t>
      </w:r>
      <w:r>
        <w:rPr>
          <w:rFonts w:hint="default" w:ascii="宋体" w:hAnsi="宋体" w:eastAsia="宋体" w:cs="宋体"/>
          <w:color w:val="auto"/>
          <w:sz w:val="24"/>
          <w:highlight w:val="none"/>
          <w:u w:val="single"/>
          <w:lang w:eastAsia="zh-CN"/>
        </w:rPr>
        <w:t xml:space="preserve"> 电缆依次至#1 高压室（2×1250</w:t>
      </w:r>
      <w:r>
        <w:rPr>
          <w:rFonts w:hint="eastAsia" w:ascii="宋体" w:hAnsi="宋体" w:eastAsia="宋体" w:cs="宋体"/>
          <w:color w:val="auto"/>
          <w:sz w:val="24"/>
          <w:highlight w:val="none"/>
          <w:u w:val="single"/>
          <w:lang w:eastAsia="zh-CN"/>
        </w:rPr>
        <w:t>kV</w:t>
      </w:r>
      <w:r>
        <w:rPr>
          <w:rFonts w:hint="default" w:ascii="宋体" w:hAnsi="宋体" w:eastAsia="宋体" w:cs="宋体"/>
          <w:color w:val="auto"/>
          <w:sz w:val="24"/>
          <w:highlight w:val="none"/>
          <w:u w:val="single"/>
          <w:lang w:eastAsia="zh-CN"/>
        </w:rPr>
        <w:t>A+2×1000</w:t>
      </w:r>
      <w:r>
        <w:rPr>
          <w:rFonts w:hint="eastAsia" w:ascii="宋体" w:hAnsi="宋体" w:eastAsia="宋体" w:cs="宋体"/>
          <w:color w:val="auto"/>
          <w:sz w:val="24"/>
          <w:highlight w:val="none"/>
          <w:u w:val="single"/>
          <w:lang w:eastAsia="zh-CN"/>
        </w:rPr>
        <w:t>kV</w:t>
      </w:r>
      <w:r>
        <w:rPr>
          <w:rFonts w:hint="default" w:ascii="宋体" w:hAnsi="宋体" w:eastAsia="宋体" w:cs="宋体"/>
          <w:color w:val="auto"/>
          <w:sz w:val="24"/>
          <w:highlight w:val="none"/>
          <w:u w:val="single"/>
          <w:lang w:eastAsia="zh-CN"/>
        </w:rPr>
        <w:t>A）、至#2 高压室（1×630</w:t>
      </w:r>
      <w:r>
        <w:rPr>
          <w:rFonts w:hint="eastAsia" w:ascii="宋体" w:hAnsi="宋体" w:eastAsia="宋体" w:cs="宋体"/>
          <w:color w:val="auto"/>
          <w:sz w:val="24"/>
          <w:highlight w:val="none"/>
          <w:u w:val="single"/>
          <w:lang w:eastAsia="zh-CN"/>
        </w:rPr>
        <w:t>kV</w:t>
      </w:r>
      <w:r>
        <w:rPr>
          <w:rFonts w:hint="default" w:ascii="宋体" w:hAnsi="宋体" w:eastAsia="宋体" w:cs="宋体"/>
          <w:color w:val="auto"/>
          <w:sz w:val="24"/>
          <w:highlight w:val="none"/>
          <w:u w:val="single"/>
          <w:lang w:eastAsia="zh-CN"/>
        </w:rPr>
        <w:t>A），再由以上高压室分别新敷 10</w:t>
      </w:r>
      <w:r>
        <w:rPr>
          <w:rFonts w:hint="eastAsia" w:ascii="宋体" w:hAnsi="宋体" w:eastAsia="宋体" w:cs="宋体"/>
          <w:color w:val="auto"/>
          <w:sz w:val="24"/>
          <w:highlight w:val="none"/>
          <w:u w:val="single"/>
          <w:lang w:eastAsia="zh-CN"/>
        </w:rPr>
        <w:t>kV</w:t>
      </w:r>
      <w:r>
        <w:rPr>
          <w:rFonts w:hint="default" w:ascii="宋体" w:hAnsi="宋体" w:eastAsia="宋体" w:cs="宋体"/>
          <w:color w:val="auto"/>
          <w:sz w:val="24"/>
          <w:highlight w:val="none"/>
          <w:u w:val="single"/>
          <w:lang w:eastAsia="zh-CN"/>
        </w:rPr>
        <w:t xml:space="preserve"> 电缆至各专变房。</w:t>
      </w:r>
    </w:p>
    <w:p>
      <w:pPr>
        <w:pStyle w:val="32"/>
        <w:widowControl w:val="0"/>
        <w:kinsoku w:val="0"/>
        <w:wordWrap w:val="0"/>
        <w:overflowPunct w:val="0"/>
        <w:ind w:firstLine="496"/>
        <w:jc w:val="both"/>
        <w:rPr>
          <w:rFonts w:ascii="宋体" w:hAnsi="宋体" w:eastAsia="宋体" w:cs="宋体"/>
          <w:color w:val="auto"/>
          <w:highlight w:val="none"/>
          <w:u w:val="single"/>
        </w:rPr>
      </w:pPr>
      <w:r>
        <w:rPr>
          <w:rFonts w:hint="eastAsia" w:ascii="宋体" w:hAnsi="宋体" w:eastAsia="宋体" w:cs="宋体"/>
          <w:color w:val="auto"/>
          <w:sz w:val="24"/>
          <w:highlight w:val="none"/>
          <w:u w:val="single"/>
          <w:lang w:val="en-US" w:eastAsia="zh-CN"/>
        </w:rPr>
        <w:t>（4）</w:t>
      </w:r>
      <w:r>
        <w:rPr>
          <w:rFonts w:hint="default" w:ascii="宋体" w:hAnsi="宋体" w:eastAsia="宋体" w:cs="宋体"/>
          <w:color w:val="auto"/>
          <w:sz w:val="24"/>
          <w:highlight w:val="none"/>
          <w:u w:val="single"/>
          <w:lang w:eastAsia="zh-CN"/>
        </w:rPr>
        <w:t>其他内容详见用电咨询服务答复书。</w:t>
      </w:r>
    </w:p>
    <w:p>
      <w:pPr>
        <w:spacing w:line="360" w:lineRule="auto"/>
        <w:ind w:firstLine="482"/>
        <w:jc w:val="left"/>
        <w:rPr>
          <w:color w:val="auto"/>
          <w:sz w:val="24"/>
          <w:szCs w:val="24"/>
          <w:highlight w:val="none"/>
          <w:u w:val="single"/>
        </w:rPr>
      </w:pPr>
      <w:r>
        <w:rPr>
          <w:rFonts w:hint="eastAsia" w:ascii="宋体" w:hAnsi="宋体" w:cs="宋体"/>
          <w:color w:val="auto"/>
          <w:kern w:val="0"/>
          <w:sz w:val="24"/>
          <w:szCs w:val="24"/>
          <w:highlight w:val="none"/>
          <w:lang w:bidi="ar"/>
        </w:rPr>
        <w:t>2.</w:t>
      </w:r>
      <w:r>
        <w:rPr>
          <w:rFonts w:hint="default" w:ascii="宋体" w:hAnsi="宋体" w:cs="宋体"/>
          <w:color w:val="auto"/>
          <w:kern w:val="0"/>
          <w:sz w:val="24"/>
          <w:szCs w:val="24"/>
          <w:highlight w:val="none"/>
          <w:lang w:bidi="ar"/>
        </w:rPr>
        <w:t>2承包范围</w:t>
      </w:r>
      <w:r>
        <w:rPr>
          <w:rFonts w:hint="eastAsia" w:ascii="宋体" w:hAnsi="宋体" w:cs="宋体"/>
          <w:color w:val="auto"/>
          <w:kern w:val="0"/>
          <w:sz w:val="24"/>
          <w:szCs w:val="24"/>
          <w:highlight w:val="none"/>
          <w:lang w:bidi="ar"/>
        </w:rPr>
        <w:t>：</w:t>
      </w:r>
    </w:p>
    <w:p>
      <w:pPr>
        <w:spacing w:line="360" w:lineRule="auto"/>
        <w:ind w:firstLine="480" w:firstLineChars="200"/>
        <w:rPr>
          <w:rFonts w:ascii="宋体" w:hAnsi="宋体" w:cs="宋体"/>
          <w:color w:val="auto"/>
          <w:sz w:val="24"/>
          <w:szCs w:val="24"/>
          <w:highlight w:val="none"/>
        </w:rPr>
      </w:pPr>
      <w:r>
        <w:rPr>
          <w:rFonts w:hint="default" w:ascii="宋体" w:hAnsi="宋体" w:cs="宋体"/>
          <w:color w:val="auto"/>
          <w:sz w:val="24"/>
          <w:highlight w:val="none"/>
        </w:rPr>
        <w:t>2.2.1合同工程承包范围</w:t>
      </w:r>
      <w:r>
        <w:rPr>
          <w:rFonts w:hint="eastAsia" w:ascii="宋体" w:hAnsi="宋体" w:cs="宋体"/>
          <w:color w:val="auto"/>
          <w:sz w:val="24"/>
          <w:highlight w:val="none"/>
        </w:rPr>
        <w:t>为</w:t>
      </w:r>
      <w:r>
        <w:rPr>
          <w:rFonts w:hint="eastAsia" w:ascii="宋体" w:hAnsi="宋体" w:cs="宋体"/>
          <w:color w:val="auto"/>
          <w:sz w:val="24"/>
          <w:highlight w:val="none"/>
          <w:u w:val="single"/>
          <w:lang w:eastAsia="zh-CN"/>
        </w:rPr>
        <w:t>广州市残疾人托养中心(星安居)项目10kV供配电工程施工专业承包</w:t>
      </w:r>
      <w:r>
        <w:rPr>
          <w:rFonts w:hint="eastAsia" w:ascii="宋体" w:hAnsi="宋体" w:cs="宋体"/>
          <w:color w:val="auto"/>
          <w:sz w:val="24"/>
          <w:highlight w:val="none"/>
        </w:rPr>
        <w:t>，主要内容</w:t>
      </w:r>
      <w:r>
        <w:rPr>
          <w:rFonts w:hint="eastAsia" w:ascii="宋体" w:hAnsi="宋体" w:cs="宋体"/>
          <w:color w:val="auto"/>
          <w:sz w:val="24"/>
          <w:szCs w:val="24"/>
          <w:highlight w:val="none"/>
        </w:rPr>
        <w:t>如下（包括但不限于）：</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（1）外电接入工程：电源接入采用10</w:t>
      </w:r>
      <w:r>
        <w:rPr>
          <w:rFonts w:hint="eastAsia" w:ascii="宋体" w:hAnsi="宋体" w:cs="宋体"/>
          <w:color w:val="auto"/>
          <w:sz w:val="24"/>
          <w:highlight w:val="none"/>
          <w:u w:val="single"/>
          <w:lang w:eastAsia="zh-CN"/>
        </w:rPr>
        <w:t>kV</w:t>
      </w:r>
      <w:r>
        <w:rPr>
          <w:rFonts w:hint="eastAsia" w:ascii="宋体" w:hAnsi="宋体" w:cs="宋体"/>
          <w:color w:val="auto"/>
          <w:sz w:val="24"/>
          <w:highlight w:val="none"/>
          <w:u w:val="single"/>
        </w:rPr>
        <w:t>单回路电源供电的供电方式，负责外电接入工程（含室外10</w:t>
      </w:r>
      <w:r>
        <w:rPr>
          <w:rFonts w:hint="eastAsia" w:ascii="宋体" w:hAnsi="宋体" w:cs="宋体"/>
          <w:color w:val="auto"/>
          <w:sz w:val="24"/>
          <w:highlight w:val="none"/>
          <w:u w:val="single"/>
          <w:lang w:eastAsia="zh-CN"/>
        </w:rPr>
        <w:t>kV</w:t>
      </w:r>
      <w:r>
        <w:rPr>
          <w:rFonts w:hint="eastAsia" w:ascii="宋体" w:hAnsi="宋体" w:cs="宋体"/>
          <w:color w:val="auto"/>
          <w:sz w:val="24"/>
          <w:highlight w:val="none"/>
          <w:u w:val="single"/>
        </w:rPr>
        <w:t>电缆、管道、接线井等）。</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highlight w:val="none"/>
          <w:u w:val="single"/>
        </w:rPr>
        <w:t>（2）</w:t>
      </w:r>
      <w:r>
        <w:rPr>
          <w:rFonts w:hint="eastAsia" w:ascii="宋体" w:hAnsi="宋体" w:cs="宋体"/>
          <w:color w:val="auto"/>
          <w:sz w:val="24"/>
          <w:szCs w:val="24"/>
          <w:highlight w:val="none"/>
          <w:u w:val="single"/>
        </w:rPr>
        <w:t>高、低压供配电工程：</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w:t>
      </w:r>
      <w:r>
        <w:rPr>
          <w:rFonts w:hint="eastAsia" w:ascii="宋体" w:hAnsi="宋体" w:cs="宋体"/>
          <w:color w:val="auto"/>
          <w:sz w:val="24"/>
          <w:highlight w:val="none"/>
          <w:u w:val="single"/>
        </w:rPr>
        <w:t>以低压配电柜出线端头为界，开关房电源进线至低压配电柜（含低压配电柜）属于10</w:t>
      </w:r>
      <w:r>
        <w:rPr>
          <w:rFonts w:hint="eastAsia" w:ascii="宋体" w:hAnsi="宋体" w:cs="宋体"/>
          <w:color w:val="auto"/>
          <w:sz w:val="24"/>
          <w:highlight w:val="none"/>
          <w:u w:val="single"/>
          <w:lang w:eastAsia="zh-CN"/>
        </w:rPr>
        <w:t>kV</w:t>
      </w:r>
      <w:r>
        <w:rPr>
          <w:rFonts w:hint="eastAsia" w:ascii="宋体" w:hAnsi="宋体" w:cs="宋体"/>
          <w:color w:val="auto"/>
          <w:sz w:val="24"/>
          <w:highlight w:val="none"/>
          <w:u w:val="single"/>
        </w:rPr>
        <w:t>供配电单位实施范围；</w:t>
      </w:r>
    </w:p>
    <w:p>
      <w:pPr>
        <w:spacing w:line="360" w:lineRule="auto"/>
        <w:ind w:firstLine="480" w:firstLineChars="200"/>
        <w:rPr>
          <w:rFonts w:ascii="宋体" w:hAnsi="宋体" w:cs="宋体"/>
          <w:color w:val="auto"/>
          <w:sz w:val="24"/>
          <w:szCs w:val="24"/>
          <w:highlight w:val="none"/>
          <w:u w:val="single"/>
          <w:lang w:bidi="ar"/>
        </w:rPr>
      </w:pPr>
      <w:r>
        <w:rPr>
          <w:rFonts w:hint="eastAsia" w:ascii="宋体" w:hAnsi="宋体" w:cs="宋体"/>
          <w:color w:val="auto"/>
          <w:sz w:val="24"/>
          <w:szCs w:val="24"/>
          <w:highlight w:val="none"/>
          <w:u w:val="single"/>
        </w:rPr>
        <w:t>2）</w:t>
      </w:r>
      <w:r>
        <w:rPr>
          <w:rFonts w:hint="eastAsia" w:ascii="宋体" w:hAnsi="宋体" w:cs="宋体"/>
          <w:color w:val="auto"/>
          <w:sz w:val="24"/>
          <w:highlight w:val="none"/>
          <w:u w:val="single"/>
        </w:rPr>
        <w:t>供配电房（开关房、高压室、专变房、低压房）的相关配套工程，开关房、高压室、专变房、低压房之间的设备、管线、弱电系统及其他配套工程的深化设计及施工属于10</w:t>
      </w:r>
      <w:r>
        <w:rPr>
          <w:rFonts w:hint="eastAsia" w:ascii="宋体" w:hAnsi="宋体" w:cs="宋体"/>
          <w:color w:val="auto"/>
          <w:sz w:val="24"/>
          <w:highlight w:val="none"/>
          <w:u w:val="single"/>
          <w:lang w:eastAsia="zh-CN"/>
        </w:rPr>
        <w:t>kV</w:t>
      </w:r>
      <w:r>
        <w:rPr>
          <w:rFonts w:hint="eastAsia" w:ascii="宋体" w:hAnsi="宋体" w:cs="宋体"/>
          <w:color w:val="auto"/>
          <w:sz w:val="24"/>
          <w:highlight w:val="none"/>
          <w:u w:val="single"/>
        </w:rPr>
        <w:t>供配电单位实施范围；</w:t>
      </w:r>
    </w:p>
    <w:p>
      <w:pPr>
        <w:spacing w:line="360" w:lineRule="auto"/>
        <w:ind w:firstLine="480" w:firstLineChars="200"/>
        <w:rPr>
          <w:rFonts w:hint="eastAsia" w:ascii="宋体" w:hAnsi="宋体" w:cs="宋体"/>
          <w:color w:val="auto"/>
          <w:sz w:val="24"/>
          <w:szCs w:val="24"/>
          <w:highlight w:val="none"/>
          <w:u w:val="single"/>
          <w:lang w:bidi="ar"/>
        </w:rPr>
      </w:pPr>
      <w:r>
        <w:rPr>
          <w:rFonts w:hint="eastAsia" w:ascii="宋体" w:hAnsi="宋体" w:cs="宋体"/>
          <w:color w:val="auto"/>
          <w:sz w:val="24"/>
          <w:szCs w:val="24"/>
          <w:highlight w:val="none"/>
          <w:u w:val="single"/>
        </w:rPr>
        <w:t>3）</w:t>
      </w:r>
      <w:r>
        <w:rPr>
          <w:rFonts w:hint="eastAsia" w:ascii="宋体" w:hAnsi="宋体" w:cs="宋体"/>
          <w:color w:val="auto"/>
          <w:sz w:val="24"/>
          <w:highlight w:val="none"/>
          <w:u w:val="single"/>
        </w:rPr>
        <w:t>供配电房内装修工程和照明【包括门、窗、排气扇以及电房辅助设施（如线路模拟板牌、标牌、驱鼠器、环境控制箱、绝缘地板胶、绝缘安全操作工具、安全隔网、防鼠防潮防水洞口处理等）】属于10</w:t>
      </w:r>
      <w:r>
        <w:rPr>
          <w:rFonts w:hint="eastAsia" w:ascii="宋体" w:hAnsi="宋体" w:cs="宋体"/>
          <w:color w:val="auto"/>
          <w:sz w:val="24"/>
          <w:highlight w:val="none"/>
          <w:u w:val="single"/>
          <w:lang w:eastAsia="zh-CN"/>
        </w:rPr>
        <w:t>kV</w:t>
      </w:r>
      <w:r>
        <w:rPr>
          <w:rFonts w:hint="eastAsia" w:ascii="宋体" w:hAnsi="宋体" w:cs="宋体"/>
          <w:color w:val="auto"/>
          <w:sz w:val="24"/>
          <w:highlight w:val="none"/>
          <w:u w:val="single"/>
        </w:rPr>
        <w:t>供配电工程范围；土建（批荡、找平）、防雷（防雷接地引出点之后电房内的防雷接地）、消防（除消防通风设施外的其他消防工程）、弱电智能化等其他相关配套工程的实施属于10</w:t>
      </w:r>
      <w:r>
        <w:rPr>
          <w:rFonts w:hint="eastAsia" w:ascii="宋体" w:hAnsi="宋体" w:cs="宋体"/>
          <w:color w:val="auto"/>
          <w:sz w:val="24"/>
          <w:highlight w:val="none"/>
          <w:u w:val="single"/>
          <w:lang w:eastAsia="zh-CN"/>
        </w:rPr>
        <w:t>kV</w:t>
      </w:r>
      <w:r>
        <w:rPr>
          <w:rFonts w:hint="eastAsia" w:ascii="宋体" w:hAnsi="宋体" w:cs="宋体"/>
          <w:color w:val="auto"/>
          <w:sz w:val="24"/>
          <w:highlight w:val="none"/>
          <w:u w:val="single"/>
        </w:rPr>
        <w:t>供配电工程范围 。</w:t>
      </w:r>
    </w:p>
    <w:p>
      <w:pPr>
        <w:widowControl/>
        <w:spacing w:line="360" w:lineRule="auto"/>
        <w:ind w:left="0" w:leftChars="0" w:firstLine="480" w:firstLineChars="200"/>
        <w:jc w:val="left"/>
        <w:rPr>
          <w:rFonts w:hint="eastAsia" w:ascii="宋体" w:hAnsi="宋体" w:eastAsia="宋体" w:cs="宋体"/>
          <w:color w:val="auto"/>
          <w:kern w:val="2"/>
          <w:sz w:val="24"/>
          <w:szCs w:val="24"/>
          <w:highlight w:val="none"/>
          <w:u w:val="single"/>
          <w:lang w:val="en-US" w:eastAsia="zh-CN" w:bidi="ar"/>
        </w:rPr>
      </w:pPr>
      <w:r>
        <w:rPr>
          <w:rFonts w:hint="eastAsia" w:ascii="宋体" w:hAnsi="宋体" w:eastAsia="宋体" w:cs="宋体"/>
          <w:color w:val="auto"/>
          <w:kern w:val="2"/>
          <w:sz w:val="24"/>
          <w:szCs w:val="24"/>
          <w:highlight w:val="none"/>
          <w:u w:val="single"/>
          <w:lang w:val="en-US" w:eastAsia="zh-CN" w:bidi="ar"/>
        </w:rPr>
        <w:t>（3）在供配电工程实施前期准备阶段、实施阶段、正式送电阶段，负责办理过程中涉及各相关主管部门的报批、报建、报验、专项检测、调试和联合试运转、送电方案报审手续及沟通协调工作，并承担相关费用；</w:t>
      </w:r>
    </w:p>
    <w:p>
      <w:pPr>
        <w:widowControl/>
        <w:spacing w:line="360" w:lineRule="auto"/>
        <w:ind w:left="0" w:leftChars="0" w:firstLine="480" w:firstLineChars="200"/>
        <w:jc w:val="left"/>
        <w:rPr>
          <w:rFonts w:hint="eastAsia" w:ascii="宋体" w:hAnsi="宋体" w:eastAsia="宋体" w:cs="宋体"/>
          <w:color w:val="auto"/>
          <w:kern w:val="2"/>
          <w:sz w:val="24"/>
          <w:szCs w:val="24"/>
          <w:highlight w:val="none"/>
          <w:u w:val="single"/>
          <w:lang w:val="en-US" w:eastAsia="zh-CN" w:bidi="ar"/>
        </w:rPr>
      </w:pPr>
      <w:r>
        <w:rPr>
          <w:rFonts w:hint="eastAsia" w:ascii="宋体" w:hAnsi="宋体" w:eastAsia="宋体" w:cs="宋体"/>
          <w:color w:val="auto"/>
          <w:kern w:val="2"/>
          <w:sz w:val="24"/>
          <w:szCs w:val="24"/>
          <w:highlight w:val="none"/>
          <w:u w:val="single"/>
          <w:lang w:val="en-US" w:eastAsia="zh-CN" w:bidi="ar"/>
        </w:rPr>
        <w:t>（4）确保供配电工程实施过程的安全文明施工；确保按时、按质、按量完成建设；确保按供电部门要求通过竣工验收，并达到送电要求；</w:t>
      </w:r>
    </w:p>
    <w:p>
      <w:pPr>
        <w:widowControl/>
        <w:spacing w:line="360" w:lineRule="auto"/>
        <w:ind w:left="479" w:leftChars="228" w:firstLine="0" w:firstLineChars="0"/>
        <w:jc w:val="left"/>
        <w:rPr>
          <w:rFonts w:hint="eastAsia" w:ascii="宋体" w:hAnsi="宋体" w:eastAsia="宋体" w:cs="宋体"/>
          <w:color w:val="auto"/>
          <w:kern w:val="2"/>
          <w:sz w:val="24"/>
          <w:szCs w:val="24"/>
          <w:highlight w:val="none"/>
          <w:u w:val="single"/>
          <w:lang w:val="en-US" w:eastAsia="zh-CN" w:bidi="ar"/>
        </w:rPr>
      </w:pPr>
      <w:r>
        <w:rPr>
          <w:rFonts w:hint="eastAsia" w:ascii="宋体" w:hAnsi="宋体" w:eastAsia="宋体" w:cs="宋体"/>
          <w:color w:val="auto"/>
          <w:kern w:val="2"/>
          <w:sz w:val="24"/>
          <w:szCs w:val="24"/>
          <w:highlight w:val="none"/>
          <w:u w:val="single"/>
          <w:lang w:val="en-US" w:eastAsia="zh-CN" w:bidi="ar"/>
        </w:rPr>
        <w:t>（5）及时按要求组织项目建设结算及资料整理；</w:t>
      </w:r>
    </w:p>
    <w:p>
      <w:pPr>
        <w:widowControl/>
        <w:spacing w:line="360" w:lineRule="auto"/>
        <w:ind w:left="479" w:leftChars="228" w:firstLine="0" w:firstLineChars="0"/>
        <w:jc w:val="left"/>
        <w:rPr>
          <w:rFonts w:hint="eastAsia" w:ascii="宋体" w:hAnsi="宋体" w:eastAsia="宋体" w:cs="宋体"/>
          <w:color w:val="auto"/>
          <w:kern w:val="2"/>
          <w:sz w:val="24"/>
          <w:szCs w:val="24"/>
          <w:highlight w:val="none"/>
          <w:u w:val="single"/>
          <w:lang w:val="en-US" w:eastAsia="zh-CN" w:bidi="ar"/>
        </w:rPr>
      </w:pPr>
      <w:r>
        <w:rPr>
          <w:rFonts w:hint="eastAsia" w:ascii="宋体" w:hAnsi="宋体" w:eastAsia="宋体" w:cs="宋体"/>
          <w:color w:val="auto"/>
          <w:kern w:val="2"/>
          <w:sz w:val="24"/>
          <w:szCs w:val="24"/>
          <w:highlight w:val="none"/>
          <w:u w:val="single"/>
          <w:lang w:val="en-US" w:eastAsia="zh-CN" w:bidi="ar"/>
        </w:rPr>
        <w:t>（6）运行维护管理；</w:t>
      </w:r>
    </w:p>
    <w:p>
      <w:pPr>
        <w:spacing w:line="360" w:lineRule="auto"/>
        <w:ind w:firstLine="480" w:firstLineChars="200"/>
        <w:rPr>
          <w:rFonts w:hint="eastAsia" w:ascii="宋体" w:hAnsi="宋体" w:eastAsia="宋体" w:cs="宋体"/>
          <w:color w:val="auto"/>
          <w:kern w:val="2"/>
          <w:sz w:val="24"/>
          <w:szCs w:val="24"/>
          <w:highlight w:val="none"/>
          <w:u w:val="single"/>
          <w:lang w:val="en-US" w:eastAsia="zh-CN" w:bidi="ar"/>
        </w:rPr>
      </w:pPr>
      <w:r>
        <w:rPr>
          <w:rFonts w:hint="eastAsia" w:ascii="宋体" w:hAnsi="宋体" w:eastAsia="宋体" w:cs="宋体"/>
          <w:color w:val="auto"/>
          <w:kern w:val="2"/>
          <w:sz w:val="24"/>
          <w:szCs w:val="24"/>
          <w:highlight w:val="none"/>
          <w:u w:val="single"/>
          <w:lang w:val="en-US" w:eastAsia="zh-CN" w:bidi="ar"/>
        </w:rPr>
        <w:t>（7）质保期售后服务。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具体以招标文件、招标图纸、工程量清单、用电咨询服务答复书及相关资料说明为准。</w:t>
      </w:r>
    </w:p>
    <w:p>
      <w:pPr>
        <w:adjustRightInd w:val="0"/>
        <w:snapToGrid w:val="0"/>
        <w:spacing w:line="360" w:lineRule="auto"/>
        <w:ind w:right="11" w:firstLine="438" w:firstLineChars="177"/>
        <w:rPr>
          <w:rFonts w:ascii="宋体" w:hAnsi="宋体"/>
          <w:bCs/>
          <w:snapToGrid w:val="0"/>
          <w:color w:val="auto"/>
          <w:sz w:val="24"/>
          <w:highlight w:val="none"/>
        </w:rPr>
      </w:pPr>
      <w:r>
        <w:rPr>
          <w:rFonts w:hint="eastAsia" w:ascii="宋体" w:hAnsi="宋体" w:cs="宋体"/>
          <w:color w:val="auto"/>
          <w:spacing w:val="4"/>
          <w:sz w:val="24"/>
          <w:szCs w:val="24"/>
          <w:highlight w:val="none"/>
          <w:lang w:bidi="ar"/>
        </w:rPr>
        <w:t>2.</w:t>
      </w:r>
      <w:r>
        <w:rPr>
          <w:rFonts w:hint="default" w:ascii="宋体" w:hAnsi="宋体" w:cs="宋体"/>
          <w:color w:val="auto"/>
          <w:spacing w:val="4"/>
          <w:sz w:val="24"/>
          <w:szCs w:val="24"/>
          <w:highlight w:val="none"/>
          <w:lang w:bidi="ar"/>
        </w:rPr>
        <w:t>2.2</w:t>
      </w:r>
      <w:r>
        <w:rPr>
          <w:rFonts w:hint="eastAsia" w:ascii="宋体" w:hAnsi="宋体"/>
          <w:bCs/>
          <w:snapToGrid w:val="0"/>
          <w:color w:val="auto"/>
          <w:sz w:val="24"/>
          <w:highlight w:val="none"/>
        </w:rPr>
        <w:t>承包人在上述承包范围内须负责本项目的质量保证和售后服务，相关内容包括但不限于：</w:t>
      </w:r>
    </w:p>
    <w:p>
      <w:pPr>
        <w:adjustRightInd w:val="0"/>
        <w:snapToGrid w:val="0"/>
        <w:spacing w:line="360" w:lineRule="auto"/>
        <w:ind w:right="11" w:firstLine="424" w:firstLineChars="177"/>
        <w:rPr>
          <w:rFonts w:ascii="宋体" w:hAnsi="宋体"/>
          <w:bCs/>
          <w:snapToGrid w:val="0"/>
          <w:color w:val="auto"/>
          <w:sz w:val="24"/>
          <w:highlight w:val="none"/>
        </w:rPr>
      </w:pPr>
      <w:r>
        <w:rPr>
          <w:rFonts w:hint="eastAsia" w:ascii="宋体" w:hAnsi="宋体"/>
          <w:bCs/>
          <w:snapToGrid w:val="0"/>
          <w:color w:val="auto"/>
          <w:sz w:val="24"/>
          <w:highlight w:val="none"/>
        </w:rPr>
        <w:t>（1）验收合格后半年内，须针对本项目特点及项目实际情况编制使用手册、培训手册以及培训计划，并对项目发包人及业主单位相关人员的培训。</w:t>
      </w:r>
    </w:p>
    <w:p>
      <w:pPr>
        <w:adjustRightInd w:val="0"/>
        <w:snapToGrid w:val="0"/>
        <w:spacing w:line="360" w:lineRule="auto"/>
        <w:ind w:right="11" w:firstLine="424" w:firstLineChars="177"/>
        <w:rPr>
          <w:rFonts w:ascii="宋体" w:hAnsi="宋体"/>
          <w:bCs/>
          <w:snapToGrid w:val="0"/>
          <w:color w:val="auto"/>
          <w:sz w:val="24"/>
          <w:highlight w:val="none"/>
        </w:rPr>
      </w:pPr>
      <w:r>
        <w:rPr>
          <w:rFonts w:hint="eastAsia" w:ascii="宋体" w:hAnsi="宋体"/>
          <w:bCs/>
          <w:snapToGrid w:val="0"/>
          <w:color w:val="auto"/>
          <w:sz w:val="24"/>
          <w:highlight w:val="none"/>
        </w:rPr>
        <w:t>（2）质保期内须免费提供设备的维修及保养服务，定期派工程师到现场巡查，并每年一次的年检且提供年检报告。</w:t>
      </w:r>
    </w:p>
    <w:p>
      <w:pPr>
        <w:adjustRightInd w:val="0"/>
        <w:snapToGrid w:val="0"/>
        <w:spacing w:line="360" w:lineRule="auto"/>
        <w:ind w:right="11" w:firstLine="424" w:firstLineChars="177"/>
        <w:rPr>
          <w:rFonts w:ascii="宋体" w:hAnsi="宋体"/>
          <w:bCs/>
          <w:snapToGrid w:val="0"/>
          <w:color w:val="auto"/>
          <w:sz w:val="24"/>
          <w:highlight w:val="none"/>
        </w:rPr>
      </w:pPr>
      <w:r>
        <w:rPr>
          <w:rFonts w:hint="eastAsia" w:ascii="宋体" w:hAnsi="宋体"/>
          <w:bCs/>
          <w:snapToGrid w:val="0"/>
          <w:color w:val="auto"/>
          <w:sz w:val="24"/>
          <w:highlight w:val="none"/>
        </w:rPr>
        <w:t>（3）质保期内设备本身质量出现问题或由于设备本身质量原因造成的任何损伤或损坏，应及时给予免费维修或免费更换，由此引起的施工费、人工费、材料费等其他一切费用由承包人负责。新更换的零部件的质保期则从更换之日起计。</w:t>
      </w:r>
    </w:p>
    <w:p>
      <w:pPr>
        <w:adjustRightInd w:val="0"/>
        <w:snapToGrid w:val="0"/>
        <w:spacing w:line="360" w:lineRule="auto"/>
        <w:ind w:right="11" w:firstLine="424" w:firstLineChars="177"/>
        <w:rPr>
          <w:rFonts w:ascii="宋体" w:hAnsi="宋体"/>
          <w:bCs/>
          <w:snapToGrid w:val="0"/>
          <w:color w:val="auto"/>
          <w:sz w:val="24"/>
          <w:highlight w:val="none"/>
        </w:rPr>
      </w:pPr>
      <w:r>
        <w:rPr>
          <w:rFonts w:hint="eastAsia" w:ascii="宋体" w:hAnsi="宋体"/>
          <w:bCs/>
          <w:snapToGrid w:val="0"/>
          <w:color w:val="auto"/>
          <w:sz w:val="24"/>
          <w:highlight w:val="none"/>
        </w:rPr>
        <w:t>（4）从验收合格正式运行之日起的质量保修期（含潜在缺陷质量保证期）内，由于设备材料因素造成的损坏，均由承包人免费维修、更换，由于人为（非承包人人员）和自然灾害造成的损坏，收取成本费用。</w:t>
      </w:r>
    </w:p>
    <w:p>
      <w:pPr>
        <w:widowControl/>
        <w:adjustRightInd w:val="0"/>
        <w:snapToGrid w:val="0"/>
        <w:spacing w:line="360" w:lineRule="auto"/>
        <w:ind w:firstLine="480" w:firstLineChars="200"/>
        <w:jc w:val="left"/>
        <w:rPr>
          <w:rFonts w:ascii="宋体" w:hAnsi="宋体" w:cs="宋体"/>
          <w:color w:val="auto"/>
          <w:spacing w:val="4"/>
          <w:sz w:val="24"/>
          <w:szCs w:val="24"/>
          <w:highlight w:val="none"/>
        </w:rPr>
      </w:pPr>
      <w:r>
        <w:rPr>
          <w:rFonts w:hint="eastAsia" w:ascii="宋体" w:hAnsi="宋体"/>
          <w:bCs/>
          <w:snapToGrid w:val="0"/>
          <w:color w:val="auto"/>
          <w:sz w:val="24"/>
          <w:highlight w:val="none"/>
        </w:rPr>
        <w:t>（5）在质量保修期结束前，承包人须与发包人代表对合同项下设备进行全面的检查，对任何缺陷由承包人负责修理。在修理之后，承包人须将缺陷原因、修理的内容、完成修理及恢复正常的时间和日期等情况报告给发包人。</w:t>
      </w:r>
      <w:r>
        <w:rPr>
          <w:rFonts w:ascii="宋体" w:hAnsi="宋体" w:cs="宋体"/>
          <w:color w:val="auto"/>
          <w:spacing w:val="4"/>
          <w:sz w:val="24"/>
          <w:szCs w:val="24"/>
          <w:highlight w:val="none"/>
        </w:rPr>
        <w:t xml:space="preserve"> </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2.3承包方式：</w:t>
      </w:r>
      <w:r>
        <w:rPr>
          <w:rFonts w:hint="eastAsia" w:ascii="宋体" w:hAnsi="宋体"/>
          <w:color w:val="auto"/>
          <w:kern w:val="0"/>
          <w:sz w:val="24"/>
          <w:szCs w:val="24"/>
          <w:highlight w:val="none"/>
          <w:lang w:bidi="ar"/>
        </w:rPr>
        <w:tab/>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ascii="宋体" w:hAnsi="宋体"/>
          <w:color w:val="auto"/>
          <w:kern w:val="0"/>
          <w:sz w:val="24"/>
          <w:szCs w:val="24"/>
          <w:highlight w:val="none"/>
        </w:rPr>
      </w:pPr>
      <w:r>
        <w:rPr>
          <w:rFonts w:hint="eastAsia" w:ascii="宋体" w:hAnsi="宋体" w:cs="宋体"/>
          <w:color w:val="auto"/>
          <w:kern w:val="0"/>
          <w:sz w:val="24"/>
          <w:szCs w:val="24"/>
          <w:highlight w:val="none"/>
          <w:u w:val="single"/>
          <w:lang w:bidi="ar"/>
        </w:rPr>
        <w:t>由承包人按照本合同约定范围和图纸内容实行工程施工总承包，包括但不限于</w:t>
      </w:r>
      <w:r>
        <w:rPr>
          <w:rFonts w:hint="eastAsia" w:ascii="宋体" w:hAnsi="宋体" w:cs="宋体"/>
          <w:color w:val="auto"/>
          <w:sz w:val="24"/>
          <w:szCs w:val="24"/>
          <w:highlight w:val="none"/>
          <w:u w:val="single"/>
          <w:lang w:bidi="ar"/>
        </w:rPr>
        <w:t>包深化设计服务、包各种协调服务，包送电方案，包向供电部门报装报建工作、配合供电部门的审图及报供电部门的其他审批手续及其费用，包向公安、市政、规划等各部门办理相应的电缆沟、市政路面开挖的报批等相关手续，包路面修复、路面下穿管施工，包工、包材料、包工期、包质量、包安全生产、包文明施工、包调试和联合调试、包运行维护管理，包招标范围内工程竣工验收、包供电局送电前专项检测验收并送电、包移交、包结算的组织和资料整理、包服从施工总承包管理单位的施工总承包管理、</w:t>
      </w:r>
      <w:r>
        <w:rPr>
          <w:rFonts w:hint="eastAsia" w:ascii="宋体" w:hAnsi="宋体" w:eastAsia="宋体" w:cs="宋体"/>
          <w:b/>
          <w:bCs w:val="0"/>
          <w:color w:val="auto"/>
          <w:kern w:val="2"/>
          <w:sz w:val="24"/>
          <w:szCs w:val="24"/>
          <w:highlight w:val="none"/>
          <w:u w:val="single"/>
          <w:lang w:val="en-US" w:eastAsia="zh-CN" w:bidi="ar"/>
        </w:rPr>
        <w:t>包工程保险（含建筑（安装）工程一切险、安全生产责任险及其他保险）、</w:t>
      </w:r>
      <w:r>
        <w:rPr>
          <w:rFonts w:hint="eastAsia" w:ascii="宋体" w:hAnsi="宋体" w:cs="宋体"/>
          <w:color w:val="auto"/>
          <w:sz w:val="24"/>
          <w:szCs w:val="24"/>
          <w:highlight w:val="none"/>
          <w:u w:val="single"/>
          <w:lang w:bidi="ar"/>
        </w:rPr>
        <w:t>包竣工图编制（须满足规划等各专项验收要求）等</w:t>
      </w:r>
      <w:r>
        <w:rPr>
          <w:rFonts w:hint="eastAsia" w:ascii="宋体" w:hAnsi="宋体" w:cs="宋体"/>
          <w:color w:val="auto"/>
          <w:kern w:val="0"/>
          <w:sz w:val="24"/>
          <w:szCs w:val="24"/>
          <w:highlight w:val="none"/>
          <w:u w:val="single"/>
          <w:lang w:bidi="ar"/>
        </w:rPr>
        <w:t>。合同价款按如下约定执行</w:t>
      </w:r>
      <w:r>
        <w:rPr>
          <w:rFonts w:hint="eastAsia" w:ascii="宋体" w:hAnsi="宋体" w:cs="宋体"/>
          <w:color w:val="auto"/>
          <w:kern w:val="0"/>
          <w:sz w:val="24"/>
          <w:szCs w:val="24"/>
          <w:highlight w:val="none"/>
          <w:lang w:bidi="ar"/>
        </w:rPr>
        <w:t>：</w:t>
      </w:r>
    </w:p>
    <w:p>
      <w:pPr>
        <w:adjustRightInd w:val="0"/>
        <w:snapToGrid w:val="0"/>
        <w:spacing w:line="360" w:lineRule="auto"/>
        <w:ind w:right="11" w:firstLine="420" w:firstLineChars="200"/>
        <w:rPr>
          <w:rFonts w:ascii="宋体" w:hAnsi="宋体"/>
          <w:color w:val="auto"/>
          <w:kern w:val="0"/>
          <w:sz w:val="24"/>
          <w:szCs w:val="24"/>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 w:val="24"/>
          <w:szCs w:val="24"/>
          <w:highlight w:val="none"/>
          <w:lang w:bidi="ar"/>
        </w:rPr>
        <w:t>（1）合同价款固定不变，结算价即为合同价（暂列金额除外）。</w:t>
      </w:r>
    </w:p>
    <w:p>
      <w:pPr>
        <w:adjustRightInd w:val="0"/>
        <w:snapToGrid w:val="0"/>
        <w:spacing w:line="360" w:lineRule="auto"/>
        <w:ind w:right="11" w:firstLine="420" w:firstLineChars="200"/>
        <w:rPr>
          <w:rFonts w:ascii="宋体" w:hAnsi="宋体"/>
          <w:color w:val="auto"/>
          <w:kern w:val="0"/>
          <w:sz w:val="24"/>
          <w:szCs w:val="24"/>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 w:val="24"/>
          <w:szCs w:val="24"/>
          <w:highlight w:val="none"/>
          <w:lang w:bidi="ar"/>
        </w:rPr>
        <w:t>（2）合同价款总价包干，若招标范围和承包内容不发生变化，则本工程结算价即为合同价（招标文件及本合同另有约定可以调整的项目除外）。</w:t>
      </w:r>
    </w:p>
    <w:p>
      <w:pPr>
        <w:adjustRightInd w:val="0"/>
        <w:snapToGrid w:val="0"/>
        <w:spacing w:line="360" w:lineRule="auto"/>
        <w:ind w:right="11" w:firstLine="420" w:firstLineChars="200"/>
        <w:rPr>
          <w:rFonts w:ascii="宋体" w:hAnsi="宋体"/>
          <w:color w:val="auto"/>
          <w:kern w:val="0"/>
          <w:sz w:val="24"/>
          <w:szCs w:val="24"/>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 w:val="24"/>
          <w:szCs w:val="24"/>
          <w:highlight w:val="none"/>
          <w:lang w:bidi="ar"/>
        </w:rPr>
        <w:t>（3）工程量清单综合单价包干和综合合价项目包干且不因施工期间人工、材料及机械价格变化、施工条件、工程规模的变化和政府造价管理部门调整各项收费等而调整，招标文件及本合同另有约定的除外。工程结算价最终以有权结算终审部门审定为准。</w:t>
      </w:r>
    </w:p>
    <w:p>
      <w:pPr>
        <w:adjustRightInd w:val="0"/>
        <w:snapToGrid w:val="0"/>
        <w:spacing w:line="360" w:lineRule="auto"/>
        <w:ind w:right="11" w:firstLine="420" w:firstLineChars="200"/>
        <w:rPr>
          <w:rFonts w:ascii="宋体" w:hAnsi="宋体"/>
          <w:color w:val="auto"/>
          <w:kern w:val="0"/>
          <w:sz w:val="24"/>
          <w:szCs w:val="24"/>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 w:val="24"/>
          <w:szCs w:val="24"/>
          <w:highlight w:val="none"/>
          <w:lang w:bidi="ar"/>
        </w:rPr>
        <w:t>（4）其他：。</w:t>
      </w:r>
    </w:p>
    <w:p>
      <w:pPr>
        <w:spacing w:line="360" w:lineRule="auto"/>
        <w:ind w:firstLine="564" w:firstLineChars="235"/>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2.4发包人根据工程实施情况，有权对承包人的承包范围及内容进行适当调整，并按合同专用条款第50.4（2）款的约定处理，承包人必须无条件服从。</w:t>
      </w:r>
    </w:p>
    <w:p>
      <w:pPr>
        <w:adjustRightInd w:val="0"/>
        <w:snapToGrid w:val="0"/>
        <w:spacing w:line="360" w:lineRule="auto"/>
        <w:ind w:right="11" w:firstLine="482" w:firstLineChars="200"/>
        <w:rPr>
          <w:rFonts w:ascii="宋体" w:hAnsi="宋体"/>
          <w:b/>
          <w:color w:val="auto"/>
          <w:kern w:val="0"/>
          <w:sz w:val="24"/>
          <w:szCs w:val="24"/>
          <w:highlight w:val="none"/>
        </w:rPr>
      </w:pPr>
      <w:r>
        <w:rPr>
          <w:rFonts w:hint="eastAsia" w:ascii="宋体" w:hAnsi="宋体" w:cs="宋体"/>
          <w:b/>
          <w:color w:val="auto"/>
          <w:kern w:val="0"/>
          <w:sz w:val="24"/>
          <w:szCs w:val="24"/>
          <w:highlight w:val="none"/>
          <w:lang w:bidi="ar"/>
        </w:rPr>
        <w:t>3、合同工期</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3.1本工程总工期为</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个日历天，计划</w:t>
      </w:r>
      <w:r>
        <w:rPr>
          <w:rFonts w:hint="eastAsia" w:ascii="宋体" w:hAnsi="宋体"/>
          <w:color w:val="auto"/>
          <w:kern w:val="0"/>
          <w:sz w:val="24"/>
          <w:szCs w:val="24"/>
          <w:highlight w:val="none"/>
          <w:u w:val="single"/>
          <w:lang w:bidi="ar"/>
        </w:rPr>
        <w:t xml:space="preserve"> </w:t>
      </w:r>
      <w:r>
        <w:rPr>
          <w:rFonts w:hint="eastAsia" w:ascii="宋体" w:hAnsi="宋体" w:cs="宋体"/>
          <w:color w:val="auto"/>
          <w:kern w:val="0"/>
          <w:sz w:val="24"/>
          <w:szCs w:val="24"/>
          <w:highlight w:val="none"/>
          <w:u w:val="single"/>
          <w:lang w:bidi="ar"/>
        </w:rPr>
        <w:t>202</w:t>
      </w:r>
      <w:r>
        <w:rPr>
          <w:rFonts w:hint="default" w:ascii="宋体" w:hAnsi="宋体" w:cs="宋体"/>
          <w:color w:val="auto"/>
          <w:kern w:val="0"/>
          <w:sz w:val="24"/>
          <w:szCs w:val="24"/>
          <w:highlight w:val="none"/>
          <w:u w:val="single"/>
          <w:lang w:bidi="ar"/>
        </w:rPr>
        <w:t>4</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日开工，</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sz w:val="24"/>
          <w:szCs w:val="24"/>
          <w:highlight w:val="none"/>
          <w:lang w:bidi="ar"/>
        </w:rPr>
        <w:t>年</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sz w:val="24"/>
          <w:szCs w:val="24"/>
          <w:highlight w:val="none"/>
          <w:lang w:bidi="ar"/>
        </w:rPr>
        <w:t>月</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sz w:val="24"/>
          <w:szCs w:val="24"/>
          <w:highlight w:val="none"/>
          <w:lang w:bidi="ar"/>
        </w:rPr>
        <w:t>日</w:t>
      </w:r>
      <w:r>
        <w:rPr>
          <w:rFonts w:hint="eastAsia" w:ascii="宋体" w:hAnsi="宋体" w:cs="宋体"/>
          <w:color w:val="auto"/>
          <w:kern w:val="0"/>
          <w:sz w:val="24"/>
          <w:szCs w:val="24"/>
          <w:highlight w:val="none"/>
          <w:lang w:bidi="ar"/>
        </w:rPr>
        <w:t>竣工验收，具体开工日期以总监理工程师发出的开工令为准。</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3.2关键节点工期要求：</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（1）。</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（2）。</w:t>
      </w:r>
    </w:p>
    <w:p>
      <w:pPr>
        <w:adjustRightInd w:val="0"/>
        <w:snapToGrid w:val="0"/>
        <w:spacing w:line="360" w:lineRule="auto"/>
        <w:ind w:right="11"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（3）。</w:t>
      </w:r>
    </w:p>
    <w:p>
      <w:pPr>
        <w:adjustRightInd w:val="0"/>
        <w:snapToGrid w:val="0"/>
        <w:spacing w:line="360" w:lineRule="auto"/>
        <w:ind w:right="11"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3.3发包人根据工程实施情况，有权对本合同工程工期（包括关键节点工期和竣工日期）进行适当调整，并按合同专用条款第50.4（1）款的约定处理，承包人必须采取一切有效措施保证竣工日期，不得延误，并不得要求另行增加费用；如不能按经发包人批准或下达的计划完成任务，由承包人按合同专用条款第38.8（5）款的约定承担违约责任。</w:t>
      </w:r>
    </w:p>
    <w:p>
      <w:pPr>
        <w:adjustRightInd w:val="0"/>
        <w:snapToGrid w:val="0"/>
        <w:spacing w:line="360" w:lineRule="auto"/>
        <w:ind w:right="11" w:firstLine="482" w:firstLineChars="200"/>
        <w:rPr>
          <w:rFonts w:ascii="宋体" w:hAnsi="宋体"/>
          <w:b/>
          <w:color w:val="auto"/>
          <w:kern w:val="0"/>
          <w:sz w:val="24"/>
          <w:szCs w:val="24"/>
          <w:highlight w:val="none"/>
        </w:rPr>
      </w:pPr>
      <w:r>
        <w:rPr>
          <w:rFonts w:hint="eastAsia" w:ascii="宋体" w:hAnsi="宋体" w:cs="宋体"/>
          <w:b/>
          <w:color w:val="auto"/>
          <w:kern w:val="0"/>
          <w:sz w:val="24"/>
          <w:szCs w:val="24"/>
          <w:highlight w:val="none"/>
          <w:lang w:bidi="ar"/>
        </w:rPr>
        <w:t>4、质量标准和目标（如有更新则按更新后的执行，下同）</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（1）质量标准：</w:t>
      </w:r>
    </w:p>
    <w:p>
      <w:pPr>
        <w:adjustRightInd w:val="0"/>
        <w:snapToGrid w:val="0"/>
        <w:spacing w:line="360" w:lineRule="auto"/>
        <w:ind w:right="11" w:firstLine="403" w:firstLineChars="192"/>
        <w:rPr>
          <w:rFonts w:ascii="宋体" w:hAnsi="宋体"/>
          <w:color w:val="auto"/>
          <w:kern w:val="0"/>
          <w:sz w:val="24"/>
          <w:szCs w:val="24"/>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 w:val="24"/>
          <w:szCs w:val="24"/>
          <w:highlight w:val="none"/>
          <w:lang w:bidi="ar"/>
        </w:rPr>
        <w:t>1）《建筑工程施工质量验收统一标准》</w:t>
      </w:r>
      <w:r>
        <w:rPr>
          <w:rFonts w:hint="eastAsia" w:ascii="宋体" w:hAnsi="宋体" w:cs="宋体"/>
          <w:color w:val="auto"/>
          <w:kern w:val="0"/>
          <w:sz w:val="24"/>
          <w:szCs w:val="24"/>
          <w:highlight w:val="none"/>
          <w:u w:val="single"/>
          <w:lang w:bidi="ar"/>
        </w:rPr>
        <w:t>（GB50300-2013）</w:t>
      </w:r>
      <w:r>
        <w:rPr>
          <w:rFonts w:hint="eastAsia" w:ascii="宋体" w:hAnsi="宋体" w:cs="宋体"/>
          <w:color w:val="auto"/>
          <w:kern w:val="0"/>
          <w:sz w:val="24"/>
          <w:szCs w:val="24"/>
          <w:highlight w:val="none"/>
          <w:lang w:bidi="ar"/>
        </w:rPr>
        <w:t>及相应配套的各专业验收规范等。</w:t>
      </w:r>
    </w:p>
    <w:p>
      <w:pPr>
        <w:adjustRightInd w:val="0"/>
        <w:snapToGrid w:val="0"/>
        <w:spacing w:line="360" w:lineRule="auto"/>
        <w:ind w:right="11" w:firstLine="420" w:firstLineChars="200"/>
        <w:rPr>
          <w:rFonts w:ascii="宋体" w:hAnsi="宋体"/>
          <w:color w:val="auto"/>
          <w:kern w:val="0"/>
          <w:sz w:val="24"/>
          <w:szCs w:val="24"/>
          <w:highlight w:val="none"/>
        </w:rPr>
      </w:pPr>
      <w:r>
        <w:rPr>
          <w:rFonts w:hint="eastAsia" w:ascii="宋体" w:hAnsi="宋体" w:cs="宋体"/>
          <w:color w:val="auto"/>
          <w:kern w:val="0"/>
          <w:szCs w:val="21"/>
          <w:highlight w:val="none"/>
          <w:lang w:bidi="ar"/>
        </w:rPr>
        <w:t>×</w:t>
      </w:r>
      <w:r>
        <w:rPr>
          <w:rFonts w:hint="eastAsia" w:ascii="宋体" w:hAnsi="宋体"/>
          <w:color w:val="auto"/>
          <w:kern w:val="0"/>
          <w:sz w:val="24"/>
          <w:szCs w:val="24"/>
          <w:highlight w:val="none"/>
          <w:lang w:bidi="ar"/>
        </w:rPr>
        <w:t xml:space="preserve"> </w:t>
      </w:r>
      <w:r>
        <w:rPr>
          <w:rFonts w:hint="eastAsia" w:ascii="宋体" w:hAnsi="宋体" w:cs="宋体"/>
          <w:color w:val="auto"/>
          <w:kern w:val="0"/>
          <w:sz w:val="24"/>
          <w:szCs w:val="24"/>
          <w:highlight w:val="none"/>
          <w:lang w:bidi="ar"/>
        </w:rPr>
        <w:t>2）《城镇道路工程施工与质量验收规范》（CJJ1-2008）、《城市桥梁工程施工与质量验收规范》（CJJ2-2008）、《给水排水管道工程施工及验收规范》（GB 50268-2008）及相应配套的各专业验收规范等。</w:t>
      </w:r>
    </w:p>
    <w:p>
      <w:pPr>
        <w:adjustRightInd w:val="0"/>
        <w:snapToGrid w:val="0"/>
        <w:spacing w:line="360" w:lineRule="auto"/>
        <w:ind w:right="11" w:firstLine="420" w:firstLineChars="200"/>
        <w:rPr>
          <w:rFonts w:ascii="宋体" w:hAnsi="宋体"/>
          <w:color w:val="auto"/>
          <w:kern w:val="0"/>
          <w:sz w:val="24"/>
          <w:szCs w:val="24"/>
          <w:highlight w:val="none"/>
        </w:rPr>
      </w:pPr>
      <w:r>
        <w:rPr>
          <w:rFonts w:hint="eastAsia" w:ascii="宋体" w:hAnsi="宋体" w:cs="宋体"/>
          <w:color w:val="auto"/>
          <w:kern w:val="0"/>
          <w:szCs w:val="21"/>
          <w:highlight w:val="none"/>
          <w:lang w:bidi="ar"/>
        </w:rPr>
        <w:t>×</w:t>
      </w:r>
      <w:r>
        <w:rPr>
          <w:rFonts w:hint="eastAsia" w:ascii="宋体" w:hAnsi="宋体"/>
          <w:color w:val="auto"/>
          <w:kern w:val="0"/>
          <w:sz w:val="24"/>
          <w:szCs w:val="24"/>
          <w:highlight w:val="none"/>
          <w:lang w:bidi="ar"/>
        </w:rPr>
        <w:t xml:space="preserve"> </w:t>
      </w:r>
      <w:r>
        <w:rPr>
          <w:rFonts w:hint="eastAsia" w:ascii="宋体" w:hAnsi="宋体" w:cs="宋体"/>
          <w:color w:val="auto"/>
          <w:kern w:val="0"/>
          <w:sz w:val="24"/>
          <w:szCs w:val="24"/>
          <w:highlight w:val="none"/>
          <w:lang w:bidi="ar"/>
        </w:rPr>
        <w:t>3）《园林绿化工程施工及验收规范》（CJJ82-2012）、《城市绿化工程施工及验收规范》（DB440100/T114-2007）及相应配套的各专业验收规范等。</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（2）质量目标：</w:t>
      </w:r>
    </w:p>
    <w:p>
      <w:pPr>
        <w:adjustRightInd w:val="0"/>
        <w:snapToGrid w:val="0"/>
        <w:spacing w:line="360" w:lineRule="auto"/>
        <w:ind w:firstLine="480" w:firstLineChars="200"/>
        <w:rPr>
          <w:rFonts w:ascii="宋体" w:hAnsi="宋体" w:cs="Tahoma"/>
          <w:b/>
          <w:color w:val="auto"/>
          <w:kern w:val="0"/>
          <w:sz w:val="24"/>
          <w:szCs w:val="24"/>
          <w:highlight w:val="none"/>
        </w:rPr>
      </w:pPr>
      <w:r>
        <w:rPr>
          <w:rFonts w:hint="eastAsia" w:ascii="宋体" w:hAnsi="宋体"/>
          <w:bCs/>
          <w:snapToGrid w:val="0"/>
          <w:color w:val="auto"/>
          <w:sz w:val="24"/>
          <w:highlight w:val="none"/>
        </w:rPr>
        <w:t>一次竣工验收合格</w:t>
      </w:r>
      <w:r>
        <w:rPr>
          <w:rFonts w:hint="eastAsia" w:ascii="宋体" w:hAnsi="宋体" w:cs="宋体"/>
          <w:color w:val="auto"/>
          <w:kern w:val="0"/>
          <w:sz w:val="24"/>
          <w:szCs w:val="24"/>
          <w:highlight w:val="none"/>
          <w:lang w:bidi="ar"/>
        </w:rPr>
        <w:t>，且</w:t>
      </w:r>
    </w:p>
    <w:p>
      <w:pPr>
        <w:adjustRightInd w:val="0"/>
        <w:snapToGrid w:val="0"/>
        <w:spacing w:line="360" w:lineRule="auto"/>
        <w:ind w:right="11" w:firstLine="420" w:firstLineChars="200"/>
        <w:rPr>
          <w:rFonts w:ascii="宋体" w:hAnsi="宋体"/>
          <w:color w:val="auto"/>
          <w:kern w:val="0"/>
          <w:sz w:val="24"/>
          <w:szCs w:val="24"/>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 w:val="24"/>
          <w:szCs w:val="24"/>
          <w:highlight w:val="none"/>
          <w:lang w:bidi="ar"/>
        </w:rPr>
        <w:t>必须取得广州市建设工程优质奖。</w:t>
      </w:r>
    </w:p>
    <w:p>
      <w:pPr>
        <w:adjustRightInd w:val="0"/>
        <w:snapToGrid w:val="0"/>
        <w:spacing w:line="360" w:lineRule="auto"/>
        <w:ind w:right="11" w:firstLine="420" w:firstLineChars="200"/>
        <w:rPr>
          <w:rFonts w:ascii="宋体" w:hAnsi="宋体"/>
          <w:color w:val="auto"/>
          <w:kern w:val="0"/>
          <w:sz w:val="24"/>
          <w:szCs w:val="24"/>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 w:val="24"/>
          <w:szCs w:val="24"/>
          <w:highlight w:val="none"/>
          <w:lang w:bidi="ar"/>
        </w:rPr>
        <w:t>必须取得广州市建设工程优质奖，争创广东省建设工程优质奖。</w:t>
      </w:r>
    </w:p>
    <w:p>
      <w:pPr>
        <w:adjustRightInd w:val="0"/>
        <w:snapToGrid w:val="0"/>
        <w:spacing w:line="360" w:lineRule="auto"/>
        <w:ind w:right="11" w:firstLine="420" w:firstLineChars="200"/>
        <w:rPr>
          <w:rFonts w:ascii="宋体" w:hAnsi="宋体"/>
          <w:color w:val="auto"/>
          <w:kern w:val="0"/>
          <w:sz w:val="24"/>
          <w:szCs w:val="24"/>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 w:val="24"/>
          <w:szCs w:val="24"/>
          <w:highlight w:val="none"/>
          <w:lang w:bidi="ar"/>
        </w:rPr>
        <w:t>必须取得广东省建设工程优质奖，争创国家优质工程奖。</w:t>
      </w:r>
    </w:p>
    <w:p>
      <w:pPr>
        <w:adjustRightInd w:val="0"/>
        <w:snapToGrid w:val="0"/>
        <w:spacing w:line="360" w:lineRule="auto"/>
        <w:ind w:right="11" w:firstLine="420" w:firstLineChars="200"/>
        <w:rPr>
          <w:rFonts w:ascii="宋体" w:hAnsi="宋体" w:cs="宋体"/>
          <w:color w:val="auto"/>
          <w:kern w:val="0"/>
          <w:sz w:val="24"/>
          <w:szCs w:val="24"/>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 w:val="24"/>
          <w:szCs w:val="24"/>
          <w:highlight w:val="none"/>
          <w:lang w:bidi="ar"/>
        </w:rPr>
        <w:t>其他</w:t>
      </w:r>
      <w:r>
        <w:rPr>
          <w:rFonts w:hint="eastAsia" w:ascii="宋体" w:hAnsi="宋体" w:cs="宋体"/>
          <w:strike w:val="0"/>
          <w:color w:val="auto"/>
          <w:kern w:val="0"/>
          <w:sz w:val="24"/>
          <w:szCs w:val="24"/>
          <w:highlight w:val="none"/>
          <w:lang w:bidi="ar"/>
        </w:rPr>
        <w:t>：</w:t>
      </w:r>
      <w:r>
        <w:rPr>
          <w:rFonts w:hint="eastAsia" w:ascii="宋体" w:hAnsi="宋体" w:cs="宋体"/>
          <w:color w:val="auto"/>
          <w:kern w:val="0"/>
          <w:sz w:val="24"/>
          <w:szCs w:val="24"/>
          <w:highlight w:val="none"/>
          <w:u w:val="single"/>
          <w:lang w:bidi="ar"/>
        </w:rPr>
        <w:t>达到供电部门送电的要求。</w:t>
      </w:r>
    </w:p>
    <w:p>
      <w:pPr>
        <w:adjustRightInd w:val="0"/>
        <w:snapToGrid w:val="0"/>
        <w:spacing w:line="360" w:lineRule="auto"/>
        <w:ind w:right="11" w:firstLine="482" w:firstLineChars="200"/>
        <w:rPr>
          <w:rFonts w:ascii="宋体" w:hAnsi="宋体"/>
          <w:b/>
          <w:color w:val="auto"/>
          <w:kern w:val="0"/>
          <w:sz w:val="24"/>
          <w:szCs w:val="24"/>
          <w:highlight w:val="none"/>
        </w:rPr>
      </w:pPr>
      <w:r>
        <w:rPr>
          <w:rFonts w:hint="eastAsia" w:ascii="宋体" w:hAnsi="宋体" w:cs="宋体"/>
          <w:b/>
          <w:color w:val="auto"/>
          <w:kern w:val="0"/>
          <w:sz w:val="24"/>
          <w:szCs w:val="24"/>
          <w:highlight w:val="none"/>
          <w:lang w:bidi="ar"/>
        </w:rPr>
        <w:t>5、职业健康安全管理目标和环境管理目标</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（1）职业健康安全管理目标：事故隐患排查治理覆盖率100%，一般事故隐患整改率100%，重大事故隐患挂牌督办率100%、整改率100%；安全生产非法违法行为举报投诉查办率达到100%。</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1）杜绝发生一般事故等级及以上的伤亡事故且工伤责任事故死亡人数为零。</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2）确保</w:t>
      </w:r>
    </w:p>
    <w:p>
      <w:pPr>
        <w:pStyle w:val="20"/>
        <w:topLinePunct/>
        <w:adjustRightInd w:val="0"/>
        <w:snapToGrid w:val="0"/>
        <w:spacing w:line="360" w:lineRule="auto"/>
        <w:ind w:firstLine="480" w:firstLineChars="200"/>
        <w:rPr>
          <w:rFonts w:cs="宋体"/>
          <w:color w:val="auto"/>
          <w:highlight w:val="none"/>
          <w:lang w:bidi="ar"/>
        </w:rPr>
      </w:pPr>
      <w:r>
        <w:rPr>
          <w:rFonts w:cs="宋体"/>
          <w:color w:val="auto"/>
          <w:highlight w:val="none"/>
          <w:lang w:bidi="ar"/>
        </w:rPr>
        <w:t>×达到广州市安全文明样板工地标准。</w:t>
      </w:r>
    </w:p>
    <w:p>
      <w:pPr>
        <w:pStyle w:val="20"/>
        <w:topLinePunct/>
        <w:adjustRightInd w:val="0"/>
        <w:snapToGrid w:val="0"/>
        <w:spacing w:line="360" w:lineRule="auto"/>
        <w:ind w:firstLine="480" w:firstLineChars="200"/>
        <w:rPr>
          <w:rFonts w:cs="宋体"/>
          <w:color w:val="auto"/>
          <w:highlight w:val="none"/>
          <w:lang w:bidi="ar"/>
        </w:rPr>
      </w:pPr>
      <w:r>
        <w:rPr>
          <w:rFonts w:hint="eastAsia" w:cs="宋体"/>
          <w:color w:val="auto"/>
          <w:highlight w:val="none"/>
          <w:lang w:bidi="ar"/>
        </w:rPr>
        <w:t>×广州市安全文明样板工地，争创广东省安全文明样板工地。</w:t>
      </w:r>
    </w:p>
    <w:p>
      <w:pPr>
        <w:pStyle w:val="20"/>
        <w:topLinePunct/>
        <w:adjustRightInd w:val="0"/>
        <w:snapToGrid w:val="0"/>
        <w:spacing w:line="360" w:lineRule="auto"/>
        <w:ind w:firstLine="480" w:firstLineChars="200"/>
        <w:rPr>
          <w:rFonts w:cs="宋体"/>
          <w:color w:val="auto"/>
          <w:highlight w:val="none"/>
          <w:lang w:bidi="ar"/>
        </w:rPr>
      </w:pPr>
      <w:r>
        <w:rPr>
          <w:rFonts w:hint="eastAsia" w:cs="宋体"/>
          <w:color w:val="auto"/>
          <w:highlight w:val="none"/>
          <w:lang w:bidi="ar"/>
        </w:rPr>
        <w:t>×其他：。</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（2）环境管理目标：</w:t>
      </w:r>
    </w:p>
    <w:p>
      <w:pPr>
        <w:adjustRightInd w:val="0"/>
        <w:snapToGrid w:val="0"/>
        <w:spacing w:line="360" w:lineRule="auto"/>
        <w:ind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严格执行《广州市重点公共建设项目管理办公室建设项目环境管理规定》、《广州市重点公共建设项目管理办公室建设项目环境管理文明施工标准》、《广州市建设工程现场文明施工管理办法》（穗建质〔2008〕937号）、《广州市城乡建设委员会关于印发广州市加强建筑工地环保管理工作方案的通知》(穗建质〔2014〕754号) 、《广州市提升建设工程安全文明施工管理水平的工作指引》（穗建质〔2017〕815号）、《广州市建设工程安全文明施工规程（试行版）》（穗建质〔2021) 316 号）、《危险性较大的分部分项工程安全管理规定》(中华人民共和国住房和城乡建设部令第37号)、《关于加强建设工程安全生产管理 落实建设各方主体责任的暂行规定》（穗建规字〔</w:t>
      </w:r>
      <w:r>
        <w:rPr>
          <w:rFonts w:hint="eastAsia" w:ascii="宋体" w:hAnsi="宋体" w:cs="宋体"/>
          <w:color w:val="auto"/>
          <w:spacing w:val="4"/>
          <w:kern w:val="0"/>
          <w:sz w:val="24"/>
          <w:szCs w:val="24"/>
          <w:highlight w:val="none"/>
          <w:lang w:bidi="ar"/>
        </w:rPr>
        <w:t>2020〕34号）</w:t>
      </w:r>
      <w:r>
        <w:rPr>
          <w:rFonts w:hint="eastAsia" w:ascii="宋体" w:hAnsi="宋体" w:cs="宋体"/>
          <w:color w:val="auto"/>
          <w:kern w:val="0"/>
          <w:sz w:val="24"/>
          <w:szCs w:val="24"/>
          <w:highlight w:val="none"/>
          <w:lang w:bidi="ar"/>
        </w:rPr>
        <w:t>、《广州市住</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房和城乡建设局等</w:t>
      </w:r>
      <w:r>
        <w:rPr>
          <w:rFonts w:hint="eastAsia" w:ascii="宋体" w:hAnsi="宋体"/>
          <w:color w:val="auto"/>
          <w:kern w:val="0"/>
          <w:sz w:val="24"/>
          <w:szCs w:val="24"/>
          <w:highlight w:val="none"/>
          <w:lang w:bidi="ar"/>
        </w:rPr>
        <w:t xml:space="preserve"> </w:t>
      </w:r>
      <w:r>
        <w:rPr>
          <w:rFonts w:hint="eastAsia" w:ascii="宋体" w:hAnsi="宋体" w:cs="宋体"/>
          <w:color w:val="auto"/>
          <w:kern w:val="0"/>
          <w:sz w:val="24"/>
          <w:szCs w:val="24"/>
          <w:highlight w:val="none"/>
          <w:lang w:bidi="ar"/>
        </w:rPr>
        <w:t>8 部门关于印发建设工程扬尘防治“6 个 100%”管理标准图集（V2.0版）的通知》《广州市住房和城乡建设委员会关于印发建设工程扬尘防治“6个100%”管理标准细化措施的通知》（穗建质〔2018〕1394号）、</w:t>
      </w:r>
      <w:r>
        <w:rPr>
          <w:rFonts w:hint="eastAsia" w:ascii="宋体" w:hAnsi="宋体" w:cs="宋体"/>
          <w:color w:val="auto"/>
          <w:sz w:val="24"/>
          <w:szCs w:val="24"/>
          <w:highlight w:val="none"/>
          <w:lang w:bidi="ar"/>
        </w:rPr>
        <w:t>广州市住房和城乡建设局关于印发广州市房屋建筑工程安全防护指导图集（防高坠篇）的通知、《广州市建设工程绿色施工围蔽指导图集（V2.0版）》（穗建质</w:t>
      </w:r>
      <w:r>
        <w:rPr>
          <w:rFonts w:hint="eastAsia" w:ascii="宋体" w:hAnsi="宋体" w:cs="宋体"/>
          <w:color w:val="auto"/>
          <w:kern w:val="0"/>
          <w:sz w:val="24"/>
          <w:szCs w:val="24"/>
          <w:highlight w:val="none"/>
          <w:lang w:bidi="ar"/>
        </w:rPr>
        <w:t>〔2020〕1号</w:t>
      </w:r>
      <w:r>
        <w:rPr>
          <w:rFonts w:hint="eastAsia" w:ascii="宋体" w:hAnsi="宋体" w:cs="宋体"/>
          <w:color w:val="auto"/>
          <w:sz w:val="24"/>
          <w:szCs w:val="24"/>
          <w:highlight w:val="none"/>
          <w:lang w:bidi="ar"/>
        </w:rPr>
        <w:t>）和《广东省建筑垃圾管理条例》（广东省第十三届人民代表大会常务委员会公告第126号）</w:t>
      </w:r>
      <w:r>
        <w:rPr>
          <w:rFonts w:hint="eastAsia" w:ascii="宋体" w:hAnsi="宋体" w:cs="宋体"/>
          <w:color w:val="auto"/>
          <w:kern w:val="0"/>
          <w:sz w:val="24"/>
          <w:szCs w:val="24"/>
          <w:highlight w:val="none"/>
          <w:lang w:bidi="ar"/>
        </w:rPr>
        <w:t>等国家、省、市现行标准、规定和文件要求。</w:t>
      </w:r>
    </w:p>
    <w:p>
      <w:pPr>
        <w:adjustRightInd w:val="0"/>
        <w:snapToGrid w:val="0"/>
        <w:spacing w:line="360" w:lineRule="auto"/>
        <w:ind w:right="11" w:firstLine="482" w:firstLineChars="200"/>
        <w:rPr>
          <w:rFonts w:ascii="宋体" w:hAnsi="宋体"/>
          <w:b/>
          <w:color w:val="auto"/>
          <w:kern w:val="0"/>
          <w:sz w:val="24"/>
          <w:szCs w:val="24"/>
          <w:highlight w:val="none"/>
        </w:rPr>
      </w:pPr>
      <w:r>
        <w:rPr>
          <w:rFonts w:hint="eastAsia" w:ascii="宋体" w:hAnsi="宋体" w:cs="宋体"/>
          <w:b/>
          <w:color w:val="auto"/>
          <w:kern w:val="0"/>
          <w:sz w:val="24"/>
          <w:szCs w:val="24"/>
          <w:highlight w:val="none"/>
          <w:lang w:bidi="ar"/>
        </w:rPr>
        <w:t>6、合同价款</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6.1本合同以人民币为报价和结算货币，除非发包人、承包人双方另有约定。</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6.2本合同价款为</w:t>
      </w:r>
      <w:r>
        <w:rPr>
          <w:rFonts w:ascii="宋体" w:hAnsi="宋体" w:cs="宋体"/>
          <w:color w:val="auto"/>
          <w:kern w:val="0"/>
          <w:sz w:val="24"/>
          <w:szCs w:val="24"/>
          <w:highlight w:val="none"/>
          <w:u w:val="single"/>
          <w:lang w:bidi="ar"/>
        </w:rPr>
        <w:t xml:space="preserve">      </w:t>
      </w:r>
      <w:r>
        <w:rPr>
          <w:rFonts w:hint="eastAsia" w:ascii="宋体" w:hAnsi="宋体" w:cs="宋体"/>
          <w:b/>
          <w:color w:val="auto"/>
          <w:kern w:val="0"/>
          <w:sz w:val="24"/>
          <w:szCs w:val="24"/>
          <w:highlight w:val="none"/>
          <w:lang w:bidi="ar"/>
        </w:rPr>
        <w:t>元</w:t>
      </w:r>
      <w:r>
        <w:rPr>
          <w:rFonts w:hint="eastAsia" w:ascii="宋体" w:hAnsi="宋体" w:cs="宋体"/>
          <w:color w:val="auto"/>
          <w:kern w:val="0"/>
          <w:sz w:val="24"/>
          <w:szCs w:val="24"/>
          <w:highlight w:val="none"/>
          <w:lang w:bidi="ar"/>
        </w:rPr>
        <w:t>（大写</w:t>
      </w:r>
      <w:r>
        <w:rPr>
          <w:rFonts w:hint="eastAsia" w:ascii="宋体" w:hAnsi="宋体" w:cs="宋体"/>
          <w:color w:val="auto"/>
          <w:kern w:val="0"/>
          <w:sz w:val="24"/>
          <w:szCs w:val="24"/>
          <w:highlight w:val="none"/>
          <w:u w:val="single"/>
          <w:lang w:bidi="ar"/>
        </w:rPr>
        <w:t>：</w:t>
      </w:r>
      <w:r>
        <w:rPr>
          <w:rFonts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），由以下四部分费用组成：</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（1）分部分项工程量清单计价汇总合计</w:t>
      </w:r>
      <w:r>
        <w:rPr>
          <w:rFonts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u w:val="single"/>
          <w:lang w:bidi="ar"/>
        </w:rPr>
        <w:t>元</w:t>
      </w:r>
      <w:r>
        <w:rPr>
          <w:rFonts w:hint="eastAsia" w:ascii="宋体" w:hAnsi="宋体" w:cs="宋体"/>
          <w:color w:val="auto"/>
          <w:kern w:val="0"/>
          <w:sz w:val="24"/>
          <w:szCs w:val="24"/>
          <w:highlight w:val="none"/>
          <w:lang w:bidi="ar"/>
        </w:rPr>
        <w:t>；</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（2）措施项目清单计价汇总合计</w:t>
      </w:r>
      <w:r>
        <w:rPr>
          <w:rFonts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u w:val="single"/>
          <w:lang w:bidi="ar"/>
        </w:rPr>
        <w:t>元</w:t>
      </w:r>
      <w:r>
        <w:rPr>
          <w:rFonts w:hint="eastAsia" w:ascii="宋体" w:hAnsi="宋体" w:cs="宋体"/>
          <w:color w:val="auto"/>
          <w:kern w:val="0"/>
          <w:sz w:val="24"/>
          <w:szCs w:val="24"/>
          <w:highlight w:val="none"/>
          <w:lang w:bidi="ar"/>
        </w:rPr>
        <w:t>，其中，绿色施工安全防护措施费</w:t>
      </w:r>
      <w:r>
        <w:rPr>
          <w:rFonts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u w:val="single"/>
          <w:lang w:bidi="ar"/>
        </w:rPr>
        <w:t>元</w:t>
      </w:r>
      <w:r>
        <w:rPr>
          <w:rFonts w:hint="eastAsia" w:ascii="宋体" w:hAnsi="宋体" w:cs="宋体"/>
          <w:color w:val="auto"/>
          <w:kern w:val="0"/>
          <w:sz w:val="24"/>
          <w:szCs w:val="24"/>
          <w:highlight w:val="none"/>
          <w:lang w:bidi="ar"/>
        </w:rPr>
        <w:t>；</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（3）其他项目清单计价汇总合计</w:t>
      </w:r>
      <w:r>
        <w:rPr>
          <w:rFonts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u w:val="single"/>
          <w:lang w:bidi="ar"/>
        </w:rPr>
        <w:t>元</w:t>
      </w:r>
      <w:r>
        <w:rPr>
          <w:rFonts w:hint="eastAsia" w:ascii="宋体" w:hAnsi="宋体" w:cs="宋体"/>
          <w:color w:val="auto"/>
          <w:kern w:val="0"/>
          <w:sz w:val="24"/>
          <w:szCs w:val="24"/>
          <w:highlight w:val="none"/>
          <w:lang w:bidi="ar"/>
        </w:rPr>
        <w:t>，其中，暂列金额</w:t>
      </w:r>
      <w:r>
        <w:rPr>
          <w:rFonts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u w:val="single"/>
          <w:lang w:bidi="ar"/>
        </w:rPr>
        <w:t>元</w:t>
      </w:r>
      <w:r>
        <w:rPr>
          <w:rFonts w:hint="eastAsia" w:ascii="宋体" w:hAnsi="宋体" w:cs="宋体"/>
          <w:color w:val="auto"/>
          <w:kern w:val="0"/>
          <w:sz w:val="24"/>
          <w:szCs w:val="24"/>
          <w:highlight w:val="none"/>
          <w:lang w:bidi="ar"/>
        </w:rPr>
        <w:t>；</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（4）税金项目计价汇总合计</w:t>
      </w:r>
      <w:r>
        <w:rPr>
          <w:rFonts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u w:val="single"/>
          <w:lang w:bidi="ar"/>
        </w:rPr>
        <w:t>元</w:t>
      </w:r>
      <w:r>
        <w:rPr>
          <w:rFonts w:hint="eastAsia" w:ascii="宋体" w:hAnsi="宋体" w:cs="宋体"/>
          <w:color w:val="auto"/>
          <w:kern w:val="0"/>
          <w:sz w:val="24"/>
          <w:szCs w:val="24"/>
          <w:highlight w:val="none"/>
          <w:lang w:bidi="ar"/>
        </w:rPr>
        <w:t>。</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6.3</w:t>
      </w:r>
      <w:r>
        <w:rPr>
          <w:rFonts w:hint="eastAsia" w:ascii="宋体" w:hAnsi="宋体" w:eastAsia="宋体" w:cs="宋体"/>
          <w:color w:val="auto"/>
          <w:kern w:val="0"/>
          <w:sz w:val="24"/>
          <w:szCs w:val="24"/>
          <w:highlight w:val="none"/>
          <w:lang w:val="en-US" w:eastAsia="zh-CN" w:bidi="ar"/>
        </w:rPr>
        <w:t>本工程执行《建设工程工程量清单计价规范（GB50500-2013）》、《广东省建设工程计价依据的通知（2018）》（粤建市〔2019〕6号）的相关规定。国家及广东省、广州市有最新规定的，从其规定</w:t>
      </w:r>
      <w:r>
        <w:rPr>
          <w:rFonts w:hint="eastAsia" w:ascii="宋体" w:hAnsi="宋体" w:cs="宋体"/>
          <w:color w:val="auto"/>
          <w:kern w:val="0"/>
          <w:sz w:val="24"/>
          <w:szCs w:val="24"/>
          <w:highlight w:val="none"/>
        </w:rPr>
        <w:t>。</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6.4</w:t>
      </w:r>
      <w:r>
        <w:rPr>
          <w:rFonts w:hint="eastAsia" w:ascii="宋体" w:hAnsi="宋体" w:eastAsia="宋体" w:cs="宋体"/>
          <w:color w:val="auto"/>
          <w:kern w:val="0"/>
          <w:sz w:val="24"/>
          <w:szCs w:val="24"/>
          <w:highlight w:val="none"/>
          <w:lang w:val="en-US" w:eastAsia="zh-CN" w:bidi="ar"/>
        </w:rPr>
        <w:t>承包人应在本工程开工前按《关于印发广东省工伤保险基金省级统筹实施方案的通知》（粤人社规﹝2019﹞20号）和《关于进一步做好我省建筑业工伤保险工作的实施意见》（粤人社规﹝2015﹞5号）的规定缴纳工伤保险费；</w:t>
      </w:r>
      <w:r>
        <w:rPr>
          <w:rFonts w:hint="eastAsia" w:ascii="宋体" w:hAnsi="宋体" w:eastAsia="宋体" w:cs="宋体"/>
          <w:b w:val="0"/>
          <w:color w:val="auto"/>
          <w:kern w:val="0"/>
          <w:sz w:val="24"/>
          <w:szCs w:val="24"/>
          <w:highlight w:val="none"/>
          <w:u w:val="none"/>
          <w:lang w:val="en-US" w:eastAsia="zh-CN" w:bidi="ar"/>
        </w:rPr>
        <w:t>按照《广州市住房和城乡建设局关于全面推进房屋建筑工程安全生产责任保险工作的通知》（穗建质[2023]689号）足额投保安全生产责任险</w:t>
      </w:r>
      <w:r>
        <w:rPr>
          <w:rFonts w:hint="eastAsia" w:ascii="宋体" w:hAnsi="宋体" w:eastAsia="宋体" w:cs="宋体"/>
          <w:color w:val="auto"/>
          <w:kern w:val="0"/>
          <w:sz w:val="24"/>
          <w:szCs w:val="24"/>
          <w:highlight w:val="none"/>
          <w:lang w:val="en-US" w:eastAsia="zh-CN" w:bidi="ar"/>
        </w:rPr>
        <w:t>。如因承包人未按规定缴纳</w:t>
      </w:r>
      <w:r>
        <w:rPr>
          <w:rFonts w:hint="eastAsia" w:ascii="宋体" w:hAnsi="宋体" w:eastAsia="宋体" w:cs="宋体"/>
          <w:b w:val="0"/>
          <w:color w:val="auto"/>
          <w:kern w:val="0"/>
          <w:sz w:val="24"/>
          <w:szCs w:val="24"/>
          <w:highlight w:val="none"/>
          <w:u w:val="none"/>
          <w:lang w:val="en-US" w:eastAsia="zh-CN" w:bidi="ar"/>
        </w:rPr>
        <w:t>以上</w:t>
      </w:r>
      <w:r>
        <w:rPr>
          <w:rFonts w:hint="eastAsia" w:ascii="宋体" w:hAnsi="宋体" w:eastAsia="宋体" w:cs="宋体"/>
          <w:color w:val="auto"/>
          <w:kern w:val="0"/>
          <w:sz w:val="24"/>
          <w:szCs w:val="24"/>
          <w:highlight w:val="none"/>
          <w:lang w:val="en-US" w:eastAsia="zh-CN" w:bidi="ar"/>
        </w:rPr>
        <w:t>保险费导致本工程施工许可证未能如期取得的，由此引起的相关责任全部由承包人承担</w:t>
      </w:r>
      <w:r>
        <w:rPr>
          <w:rFonts w:hint="default" w:ascii="宋体" w:hAnsi="宋体" w:cs="宋体"/>
          <w:color w:val="auto"/>
          <w:kern w:val="0"/>
          <w:sz w:val="24"/>
          <w:szCs w:val="24"/>
          <w:highlight w:val="none"/>
        </w:rPr>
        <w:t>。</w:t>
      </w:r>
    </w:p>
    <w:p>
      <w:pPr>
        <w:adjustRightInd w:val="0"/>
        <w:snapToGrid w:val="0"/>
        <w:spacing w:line="360" w:lineRule="auto"/>
        <w:ind w:right="11" w:firstLine="480" w:firstLineChars="200"/>
        <w:rPr>
          <w:color w:val="auto"/>
          <w:highlight w:val="none"/>
        </w:rPr>
      </w:pPr>
      <w:r>
        <w:rPr>
          <w:rFonts w:hint="eastAsia" w:ascii="宋体" w:hAnsi="宋体" w:cs="宋体"/>
          <w:color w:val="auto"/>
          <w:kern w:val="0"/>
          <w:sz w:val="24"/>
          <w:szCs w:val="24"/>
          <w:highlight w:val="none"/>
          <w:lang w:bidi="ar"/>
        </w:rPr>
        <w:t>6.5</w:t>
      </w:r>
      <w:r>
        <w:rPr>
          <w:rFonts w:hint="eastAsia" w:ascii="宋体" w:hAnsi="宋体" w:eastAsia="宋体" w:cs="宋体"/>
          <w:color w:val="auto"/>
          <w:sz w:val="24"/>
          <w:szCs w:val="24"/>
          <w:highlight w:val="none"/>
          <w:lang w:val="en-US" w:eastAsia="zh-CN" w:bidi="ar"/>
        </w:rPr>
        <w:t>本项目</w:t>
      </w:r>
      <w:r>
        <w:rPr>
          <w:rFonts w:hint="eastAsia" w:ascii="宋体" w:hAnsi="宋体" w:eastAsia="宋体" w:cs="宋体"/>
          <w:color w:val="auto"/>
          <w:sz w:val="24"/>
          <w:szCs w:val="24"/>
          <w:highlight w:val="none"/>
          <w:shd w:val="clear" w:fill="FFFFFF"/>
          <w:lang w:val="en-US" w:eastAsia="zh-CN" w:bidi="ar"/>
        </w:rPr>
        <w:t>工程进度款中的工人工资款比例按照本项目中标通知书中单列的人工费金额除以中标金额计算，工人工资款直接拨付至</w:t>
      </w:r>
      <w:r>
        <w:rPr>
          <w:rFonts w:hint="eastAsia" w:ascii="宋体" w:hAnsi="宋体" w:eastAsia="宋体" w:cs="宋体"/>
          <w:color w:val="auto"/>
          <w:sz w:val="24"/>
          <w:szCs w:val="24"/>
          <w:highlight w:val="none"/>
          <w:lang w:val="en-US" w:eastAsia="zh-CN" w:bidi="ar"/>
        </w:rPr>
        <w:t>施工总承包管理单位按《广州市建设领域工人工资支付分账管理实施细则》（穗建规字〔2020〕37号）的规定开立工人工资支付专用账户，并由施工总承包管理单位通过工人工资支付专用账户代为支付。</w:t>
      </w:r>
    </w:p>
    <w:p>
      <w:pPr>
        <w:adjustRightInd w:val="0"/>
        <w:snapToGrid w:val="0"/>
        <w:spacing w:line="360" w:lineRule="auto"/>
        <w:ind w:right="11" w:firstLine="480" w:firstLineChars="200"/>
        <w:rPr>
          <w:rFonts w:ascii="微软雅黑" w:hAnsi="微软雅黑"/>
          <w:color w:val="auto"/>
          <w:sz w:val="24"/>
          <w:szCs w:val="24"/>
          <w:highlight w:val="none"/>
        </w:rPr>
      </w:pPr>
      <w:r>
        <w:rPr>
          <w:rFonts w:hint="eastAsia" w:ascii="宋体" w:hAnsi="宋体" w:cs="宋体"/>
          <w:color w:val="auto"/>
          <w:kern w:val="0"/>
          <w:sz w:val="24"/>
          <w:szCs w:val="24"/>
          <w:highlight w:val="none"/>
          <w:lang w:bidi="ar"/>
        </w:rPr>
        <w:t>6.6承包人应当按照《广东省房屋建筑和市政基础设施工程用工实名管理暂行办法》（粤建规范〔2018〕1号）和</w:t>
      </w:r>
      <w:r>
        <w:rPr>
          <w:rFonts w:hint="eastAsia" w:ascii="宋体" w:hAnsi="宋体" w:cs="宋体"/>
          <w:color w:val="auto"/>
          <w:sz w:val="24"/>
          <w:szCs w:val="24"/>
          <w:highlight w:val="none"/>
          <w:lang w:bidi="ar"/>
        </w:rPr>
        <w:t>《广州市住房和城乡建设局关于印发&lt;广州市建筑施工实名制管理办法&gt;的通知》（穗建规字〔2020〕18号）</w:t>
      </w:r>
      <w:r>
        <w:rPr>
          <w:rFonts w:hint="eastAsia" w:ascii="宋体" w:hAnsi="宋体" w:cs="宋体"/>
          <w:color w:val="auto"/>
          <w:kern w:val="0"/>
          <w:sz w:val="24"/>
          <w:szCs w:val="24"/>
          <w:highlight w:val="none"/>
          <w:lang w:bidi="ar"/>
        </w:rPr>
        <w:t>的有关要求，利用信息技术手段，为施工现场人员（即实名管理对象，指建筑项目负责人、现场管理人员和作业工人）建立实名制管理机构，建立健全实名制信息采集、登记、报送、审核和档案管理的有关制度，落实实名管理制度。如</w:t>
      </w:r>
      <w:r>
        <w:rPr>
          <w:rFonts w:hint="eastAsia" w:ascii="宋体" w:hAnsi="宋体" w:cs="宋体"/>
          <w:color w:val="auto"/>
          <w:sz w:val="24"/>
          <w:szCs w:val="24"/>
          <w:highlight w:val="none"/>
          <w:lang w:bidi="ar"/>
        </w:rPr>
        <w:t>未按规定建立建筑施工实名制信息登记档案或档案不符合规定标准的，由此引起的一切责任和后果（包括不限于被纳入企业“黑名单”、按招标及合同文件规定被发包人拒绝参与其后续工程招标项目投标等）均由承包人自行承担。</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承包人对实名管理负总责，应当对其专业分包单位和劳务分包单位实施统一管理，监督其用工单位按时足额支付作业工人工资，督促其落实实名管理制度。发包人直接发包的专业承包单位应按照其与承包人签订的附件《施工总承包管理协议书》的约定和承包人的要求开展实名管理的相关工作。</w:t>
      </w:r>
    </w:p>
    <w:p>
      <w:pPr>
        <w:adjustRightInd w:val="0"/>
        <w:snapToGrid w:val="0"/>
        <w:spacing w:line="360" w:lineRule="auto"/>
        <w:ind w:right="11"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6.7</w:t>
      </w:r>
      <w:r>
        <w:rPr>
          <w:rFonts w:hint="eastAsia" w:ascii="宋体" w:hAnsi="宋体" w:cs="宋体"/>
          <w:color w:val="auto"/>
          <w:sz w:val="24"/>
          <w:szCs w:val="24"/>
          <w:highlight w:val="none"/>
          <w:lang w:bidi="ar"/>
        </w:rPr>
        <w:t>发包人、承包人双方一致同意，</w:t>
      </w:r>
      <w:r>
        <w:rPr>
          <w:rFonts w:hint="eastAsia" w:ascii="宋体" w:hAnsi="宋体" w:cs="宋体"/>
          <w:color w:val="auto"/>
          <w:kern w:val="0"/>
          <w:sz w:val="24"/>
          <w:szCs w:val="24"/>
          <w:highlight w:val="none"/>
          <w:lang w:bidi="ar"/>
        </w:rPr>
        <w:t>如本合同工程纳入广州市年度审计项目计划，且审计机关对于结算评审提出修正意见的，双方应当本着实事求是的原则予以纠正。</w:t>
      </w:r>
    </w:p>
    <w:p>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6.8本工程由项目业主单位（或项目使用单位）负责会计核算及相关财务管理工作，本合同款项具体支付方式由发包人、承包人与项目业主单位（或项目使用单位）三方另行签订补充协议予以明确，具体支付时间以财政部门或资金主管部门实际支付时间为准。承包人承诺不因财政或上级主管部门等原因导致的支付延迟而向发包人及项目业主单位（或项目使用单位）索赔费用或主张相关违约责任，并且此情况不能成为承包人中止或拒绝履行合同约定义务的理由。</w:t>
      </w:r>
    </w:p>
    <w:p>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6.9本工程竣工验收且移交给项目业主单位（或项目使用单位）使用管理后，本合同项下属于发包人在工程质量保修阶段所涉及的权利和义务即由项目业主单位（或项目使用单位）享有和承担，即：由项目业主单位（或项目使用单位）牵头组织完成项目合同约定范围内的工程质量保修期服务，发包人负责监督协调，承包人在本合同中约定的工程质量保修所涉及的权利和义务不变。</w:t>
      </w:r>
    </w:p>
    <w:p>
      <w:pPr>
        <w:adjustRightInd w:val="0"/>
        <w:snapToGrid w:val="0"/>
        <w:spacing w:line="360" w:lineRule="auto"/>
        <w:ind w:right="11" w:firstLine="480" w:firstLineChars="200"/>
        <w:rPr>
          <w:rFonts w:hint="eastAsia" w:ascii="宋体" w:hAnsi="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本工程的工程质量保证金，由承包人向项目业主单位（或项目使用单位）提交申请支付资料，项目业主单位（或项目使用单位）按相关审批手续组织审核后，由项目业主单位（或项目使用单位）将相关付款资料和承包人提交的发票送财政部门或资金主管部门办理拨款手续。</w:t>
      </w:r>
    </w:p>
    <w:p>
      <w:pPr>
        <w:adjustRightInd w:val="0"/>
        <w:snapToGrid w:val="0"/>
        <w:spacing w:line="360" w:lineRule="auto"/>
        <w:ind w:right="11" w:firstLine="482" w:firstLineChars="200"/>
        <w:rPr>
          <w:rFonts w:ascii="宋体" w:hAnsi="宋体"/>
          <w:b/>
          <w:color w:val="auto"/>
          <w:kern w:val="0"/>
          <w:sz w:val="24"/>
          <w:szCs w:val="24"/>
          <w:highlight w:val="none"/>
        </w:rPr>
      </w:pPr>
      <w:r>
        <w:rPr>
          <w:rFonts w:hint="eastAsia" w:ascii="宋体" w:hAnsi="宋体" w:cs="宋体"/>
          <w:b/>
          <w:color w:val="auto"/>
          <w:kern w:val="0"/>
          <w:sz w:val="24"/>
          <w:szCs w:val="24"/>
          <w:highlight w:val="none"/>
          <w:lang w:bidi="ar"/>
        </w:rPr>
        <w:t>7、组成合同的文件</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下列文件应被认为是组成本合同的一部分，并互为补充和解释，如各文件存在冲突之处，以如下排列次序在前者优先适用：</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（1）相关政府主管部门关于本工程的有关文件；</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（2）本合同履行期间发包人与承包人双方签订的补充合同（协议）或修正文件；</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（3）合同协议书；</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（4）中标通知书；</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（5）合同专用条款；</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（6）发包人针对工程管理的各项制度、规定</w:t>
      </w:r>
      <w:r>
        <w:rPr>
          <w:rFonts w:hint="eastAsia" w:ascii="宋体" w:hAnsi="宋体" w:cs="宋体"/>
          <w:b/>
          <w:color w:val="auto"/>
          <w:kern w:val="0"/>
          <w:sz w:val="24"/>
          <w:szCs w:val="24"/>
          <w:highlight w:val="none"/>
          <w:lang w:bidi="ar"/>
        </w:rPr>
        <w:t>（包括继续沿用发包人更名前相关制度、规定，</w:t>
      </w:r>
      <w:r>
        <w:rPr>
          <w:rFonts w:hint="eastAsia" w:ascii="宋体" w:hAnsi="宋体" w:cs="宋体"/>
          <w:color w:val="auto"/>
          <w:kern w:val="0"/>
          <w:sz w:val="24"/>
          <w:szCs w:val="24"/>
          <w:highlight w:val="none"/>
          <w:lang w:bidi="ar"/>
        </w:rPr>
        <w:t>如有更新则按更新后的执行，下同）；</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（7）合同附件[属本条第（1）项和第（6）项内容的除外]；</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（8）合同通用条款；</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（9）招标文件[含招标文件补充文件、澄清文件、答疑文件、招标图等，属本条第（7）项内容的除外]；</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（10）承包人投标文件及其附件[含投标文件澄清等，属本条第（7）项内容的除外]；</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（11）国家及广东省、广州市的标准、规范及有关技术文件；</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（12）组成合同的其他文件。</w:t>
      </w:r>
    </w:p>
    <w:p>
      <w:pPr>
        <w:adjustRightInd w:val="0"/>
        <w:snapToGrid w:val="0"/>
        <w:spacing w:line="360" w:lineRule="auto"/>
        <w:ind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通过上述顺序解释仍无法明确的事项，由发包人与承包人协商解决；如协商不成，由发包人按照公平合理和有利于本工程建设的原则作出决定，如承包人对此决定不服的，应在接到发包人决定之日起三日内提出书面异议。如期满不提出书面异议的，视为同意发包人的决定。发包人收到承包人的书面异议后应作出进一步的决定。如承包人还不服的，可按合同专用条款第40条的约定处理，但在有关部门没有作出正式裁决之前，承包人必须无条件先行执行发包人的决定。</w:t>
      </w:r>
    </w:p>
    <w:p>
      <w:pPr>
        <w:adjustRightInd w:val="0"/>
        <w:snapToGrid w:val="0"/>
        <w:spacing w:line="360" w:lineRule="auto"/>
        <w:ind w:right="11" w:firstLine="482" w:firstLineChars="200"/>
        <w:rPr>
          <w:rFonts w:ascii="宋体" w:hAnsi="宋体"/>
          <w:color w:val="auto"/>
          <w:kern w:val="0"/>
          <w:sz w:val="24"/>
          <w:szCs w:val="24"/>
          <w:highlight w:val="none"/>
        </w:rPr>
      </w:pPr>
      <w:r>
        <w:rPr>
          <w:rFonts w:hint="eastAsia" w:ascii="宋体" w:hAnsi="宋体" w:cs="宋体"/>
          <w:b/>
          <w:color w:val="auto"/>
          <w:kern w:val="0"/>
          <w:sz w:val="24"/>
          <w:szCs w:val="24"/>
          <w:highlight w:val="none"/>
          <w:lang w:bidi="ar"/>
        </w:rPr>
        <w:t>8、</w:t>
      </w:r>
      <w:r>
        <w:rPr>
          <w:rFonts w:hint="eastAsia" w:ascii="宋体" w:hAnsi="宋体" w:cs="宋体"/>
          <w:color w:val="auto"/>
          <w:kern w:val="0"/>
          <w:sz w:val="24"/>
          <w:szCs w:val="24"/>
          <w:highlight w:val="none"/>
          <w:lang w:bidi="ar"/>
        </w:rPr>
        <w:t>承包人应在收到中标通知书之日起5日内以书面形式向发包人提交其法定代表人、本工程项目经理（项目负责人）的姓名、身份证复印件、职务、职称、联系方式（包括办公电话、手机、传真号码）、通信地址等信息作为合同附件。</w:t>
      </w:r>
    </w:p>
    <w:p>
      <w:pPr>
        <w:adjustRightInd w:val="0"/>
        <w:snapToGrid w:val="0"/>
        <w:spacing w:line="360" w:lineRule="auto"/>
        <w:ind w:right="11" w:firstLine="482" w:firstLineChars="200"/>
        <w:rPr>
          <w:rFonts w:ascii="宋体" w:hAnsi="宋体"/>
          <w:color w:val="auto"/>
          <w:kern w:val="0"/>
          <w:sz w:val="24"/>
          <w:szCs w:val="24"/>
          <w:highlight w:val="none"/>
        </w:rPr>
      </w:pPr>
      <w:r>
        <w:rPr>
          <w:rFonts w:hint="eastAsia" w:ascii="宋体" w:hAnsi="宋体" w:cs="宋体"/>
          <w:b/>
          <w:color w:val="auto"/>
          <w:kern w:val="0"/>
          <w:sz w:val="24"/>
          <w:szCs w:val="24"/>
          <w:highlight w:val="none"/>
          <w:lang w:bidi="ar"/>
        </w:rPr>
        <w:t>9、</w:t>
      </w:r>
      <w:r>
        <w:rPr>
          <w:rFonts w:hint="eastAsia" w:ascii="宋体" w:hAnsi="宋体" w:cs="宋体"/>
          <w:color w:val="auto"/>
          <w:kern w:val="0"/>
          <w:sz w:val="24"/>
          <w:szCs w:val="24"/>
          <w:highlight w:val="none"/>
          <w:lang w:bidi="ar"/>
        </w:rPr>
        <w:t>在本合同有效期内，承包人的单位名称变更的，应及时以书面形式通知发包人并附上变更登记资料；法定代表人变更的，应在变更后15日内向发包人提交新法定代表人的姓名、身份证复印件、职务、职称、联系电话、通信地址等信息。</w:t>
      </w:r>
    </w:p>
    <w:p>
      <w:pPr>
        <w:adjustRightInd w:val="0"/>
        <w:snapToGrid w:val="0"/>
        <w:spacing w:line="360" w:lineRule="auto"/>
        <w:ind w:right="11" w:firstLine="482" w:firstLineChars="200"/>
        <w:rPr>
          <w:rFonts w:ascii="宋体" w:hAnsi="宋体"/>
          <w:color w:val="auto"/>
          <w:kern w:val="0"/>
          <w:sz w:val="24"/>
          <w:szCs w:val="24"/>
          <w:highlight w:val="none"/>
        </w:rPr>
      </w:pPr>
      <w:r>
        <w:rPr>
          <w:rFonts w:hint="eastAsia" w:ascii="宋体" w:hAnsi="宋体" w:cs="宋体"/>
          <w:b/>
          <w:color w:val="auto"/>
          <w:kern w:val="0"/>
          <w:sz w:val="24"/>
          <w:szCs w:val="24"/>
          <w:highlight w:val="none"/>
          <w:lang w:bidi="ar"/>
        </w:rPr>
        <w:t>10、</w:t>
      </w:r>
      <w:r>
        <w:rPr>
          <w:rFonts w:hint="eastAsia" w:ascii="宋体" w:hAnsi="宋体" w:cs="宋体"/>
          <w:color w:val="auto"/>
          <w:kern w:val="0"/>
          <w:sz w:val="24"/>
          <w:szCs w:val="24"/>
          <w:highlight w:val="none"/>
          <w:lang w:bidi="ar"/>
        </w:rPr>
        <w:t>在本合同有效期内，现场管理机构各部主要组织管理人员[包括但不限于工程项目经理（项目负责人）、技术负责人]应与投标文件保持一致，且需常驻工地。发包人不要求更换时不得更换。因特殊情况需要更换的，承包人应以书面形式向监理单位提出意向（附前任和后任人员的详细履历资料），经总监理工程师签署意见后向发包人提出申请，征得发包人及项目业主同意后方可更换。出现前述情形，承包人除按合同专用条款的有关约定承担违约责任外，还应在更换后7日内将新项目经理（项目负责人）的姓名、职务、职称、联系电话、通信地址等信息提交给发包人。</w:t>
      </w:r>
    </w:p>
    <w:p>
      <w:pPr>
        <w:adjustRightInd w:val="0"/>
        <w:snapToGrid w:val="0"/>
        <w:spacing w:line="360" w:lineRule="auto"/>
        <w:ind w:right="11"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11、发包人已建立工程项目信息管理系统，承包人应投入足够的人员并配备足够的设备与该系统连接，确保及时准确地按发包人要求进行信息沟通及管理。</w:t>
      </w:r>
      <w:r>
        <w:rPr>
          <w:rFonts w:hint="eastAsia" w:ascii="宋体" w:hAnsi="宋体" w:cs="宋体"/>
          <w:color w:val="auto"/>
          <w:kern w:val="0"/>
          <w:sz w:val="24"/>
          <w:szCs w:val="24"/>
          <w:highlight w:val="none"/>
          <w:lang w:val="en-US" w:eastAsia="zh-CN" w:bidi="ar"/>
        </w:rPr>
        <w:t xml:space="preserve">承包人应就本合同在发包人工程项目信息管理系统开通账号，账号操作人在该系统上的所有操作行为均视为承包人行为、已获得承包人授权及认可；通过该账号提交的信息、文件与资料，无论是否加盖承包人公章，均视为已获得承包人认可并属承包人向发包人提交的正式文件与资料。与该账号操作相关的行为与内容，其法律效果和法律责任一律由承包人承受及承担。前述信息、文件与资料如有需要形成纸质文件并加盖公章的，承包人必须按发包人要求提供。 </w:t>
      </w:r>
    </w:p>
    <w:p>
      <w:pPr>
        <w:adjustRightInd w:val="0"/>
        <w:snapToGrid w:val="0"/>
        <w:spacing w:line="360" w:lineRule="auto"/>
        <w:ind w:right="11" w:firstLine="482" w:firstLineChars="200"/>
        <w:rPr>
          <w:rFonts w:ascii="宋体" w:hAnsi="宋体"/>
          <w:color w:val="auto"/>
          <w:kern w:val="0"/>
          <w:sz w:val="24"/>
          <w:szCs w:val="24"/>
          <w:highlight w:val="none"/>
        </w:rPr>
      </w:pPr>
      <w:r>
        <w:rPr>
          <w:rFonts w:hint="eastAsia" w:ascii="宋体" w:hAnsi="宋体" w:cs="宋体"/>
          <w:b/>
          <w:color w:val="auto"/>
          <w:kern w:val="0"/>
          <w:sz w:val="24"/>
          <w:szCs w:val="24"/>
          <w:highlight w:val="none"/>
          <w:lang w:bidi="ar"/>
        </w:rPr>
        <w:t>12、</w:t>
      </w:r>
      <w:r>
        <w:rPr>
          <w:rFonts w:hint="eastAsia" w:ascii="宋体" w:hAnsi="宋体" w:cs="宋体"/>
          <w:color w:val="auto"/>
          <w:kern w:val="0"/>
          <w:sz w:val="24"/>
          <w:szCs w:val="24"/>
          <w:highlight w:val="none"/>
          <w:lang w:bidi="ar"/>
        </w:rPr>
        <w:t>合同协议书中有关词语含义与合同通用条款、合同专用条款中分别赋予它们的定义相同。</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13、承包人向发包人承诺按照合同约定进行采购、施工、竣工验收、移交、结算、管理及配合服务，并在缺陷责任期及质量保修期内承担相应的工程维修责任。</w:t>
      </w:r>
    </w:p>
    <w:p>
      <w:pPr>
        <w:adjustRightInd w:val="0"/>
        <w:snapToGrid w:val="0"/>
        <w:spacing w:line="360" w:lineRule="auto"/>
        <w:ind w:right="11" w:firstLine="482" w:firstLineChars="200"/>
        <w:rPr>
          <w:rFonts w:ascii="宋体" w:hAnsi="宋体"/>
          <w:color w:val="auto"/>
          <w:kern w:val="0"/>
          <w:sz w:val="24"/>
          <w:szCs w:val="24"/>
          <w:highlight w:val="none"/>
        </w:rPr>
      </w:pPr>
      <w:r>
        <w:rPr>
          <w:rFonts w:hint="eastAsia" w:ascii="宋体" w:hAnsi="宋体" w:cs="宋体"/>
          <w:b/>
          <w:color w:val="auto"/>
          <w:kern w:val="0"/>
          <w:sz w:val="24"/>
          <w:szCs w:val="24"/>
          <w:highlight w:val="none"/>
          <w:lang w:bidi="ar"/>
        </w:rPr>
        <w:t>14、</w:t>
      </w:r>
      <w:r>
        <w:rPr>
          <w:rFonts w:hint="eastAsia" w:ascii="宋体" w:hAnsi="宋体" w:cs="宋体"/>
          <w:color w:val="auto"/>
          <w:kern w:val="0"/>
          <w:sz w:val="24"/>
          <w:szCs w:val="24"/>
          <w:highlight w:val="none"/>
          <w:lang w:bidi="ar"/>
        </w:rPr>
        <w:t>发包人向承包人承诺按照合同约定的期限和方式支付合同价款及按合同约定应支付的其他款项。</w:t>
      </w:r>
    </w:p>
    <w:p>
      <w:pPr>
        <w:adjustRightInd w:val="0"/>
        <w:snapToGrid w:val="0"/>
        <w:spacing w:line="360" w:lineRule="auto"/>
        <w:ind w:right="11" w:firstLine="482" w:firstLineChars="200"/>
        <w:rPr>
          <w:rFonts w:ascii="宋体" w:hAnsi="宋体"/>
          <w:color w:val="auto"/>
          <w:kern w:val="0"/>
          <w:sz w:val="24"/>
          <w:szCs w:val="24"/>
          <w:highlight w:val="none"/>
          <w:u w:val="single"/>
        </w:rPr>
      </w:pPr>
      <w:r>
        <w:rPr>
          <w:rFonts w:hint="eastAsia" w:ascii="宋体" w:hAnsi="宋体" w:cs="宋体"/>
          <w:b/>
          <w:color w:val="auto"/>
          <w:kern w:val="0"/>
          <w:sz w:val="24"/>
          <w:szCs w:val="24"/>
          <w:highlight w:val="none"/>
          <w:lang w:bidi="ar"/>
        </w:rPr>
        <w:t>15、</w:t>
      </w:r>
      <w:r>
        <w:rPr>
          <w:rFonts w:hint="eastAsia" w:ascii="宋体" w:hAnsi="宋体" w:cs="宋体"/>
          <w:b/>
          <w:color w:val="auto"/>
          <w:kern w:val="0"/>
          <w:sz w:val="24"/>
          <w:szCs w:val="24"/>
          <w:highlight w:val="none"/>
          <w:u w:val="single"/>
          <w:lang w:bidi="ar"/>
        </w:rPr>
        <w:t>在出现以下情况时，发包人有权拒绝承包人参与发包人后续招标项目的投标：</w:t>
      </w:r>
    </w:p>
    <w:p>
      <w:pPr>
        <w:adjustRightInd w:val="0"/>
        <w:snapToGrid w:val="0"/>
        <w:spacing w:line="360" w:lineRule="auto"/>
        <w:ind w:right="11" w:firstLine="480" w:firstLineChars="200"/>
        <w:rPr>
          <w:rFonts w:ascii="宋体" w:hAnsi="宋体"/>
          <w:color w:val="auto"/>
          <w:kern w:val="0"/>
          <w:sz w:val="24"/>
          <w:szCs w:val="24"/>
          <w:highlight w:val="none"/>
          <w:u w:val="single"/>
        </w:rPr>
      </w:pPr>
      <w:r>
        <w:rPr>
          <w:rFonts w:hint="eastAsia" w:ascii="宋体" w:hAnsi="宋体" w:cs="宋体"/>
          <w:color w:val="auto"/>
          <w:kern w:val="0"/>
          <w:sz w:val="24"/>
          <w:szCs w:val="24"/>
          <w:highlight w:val="none"/>
          <w:u w:val="single"/>
          <w:lang w:bidi="ar"/>
        </w:rPr>
        <w:t>（1）承包人因过错行为被生效法律文书认定承担违约或侵权责任的；</w:t>
      </w:r>
    </w:p>
    <w:p>
      <w:pPr>
        <w:adjustRightInd w:val="0"/>
        <w:snapToGrid w:val="0"/>
        <w:spacing w:line="360" w:lineRule="auto"/>
        <w:ind w:right="11" w:firstLine="480" w:firstLineChars="200"/>
        <w:rPr>
          <w:rFonts w:ascii="宋体" w:hAnsi="宋体"/>
          <w:color w:val="auto"/>
          <w:kern w:val="0"/>
          <w:sz w:val="24"/>
          <w:szCs w:val="24"/>
          <w:highlight w:val="none"/>
          <w:u w:val="single"/>
        </w:rPr>
      </w:pPr>
      <w:r>
        <w:rPr>
          <w:rFonts w:hint="eastAsia" w:ascii="宋体" w:hAnsi="宋体" w:cs="宋体"/>
          <w:color w:val="auto"/>
          <w:kern w:val="0"/>
          <w:sz w:val="24"/>
          <w:szCs w:val="24"/>
          <w:highlight w:val="none"/>
          <w:u w:val="single"/>
          <w:lang w:bidi="ar"/>
        </w:rPr>
        <w:t>（2）承包人就其与发包人之间的争议问题向人民法院提起诉讼或向仲裁机构提请仲裁，且该诉讼（或仲裁）案件尚未审理终结的；</w:t>
      </w:r>
    </w:p>
    <w:p>
      <w:pPr>
        <w:adjustRightInd w:val="0"/>
        <w:snapToGrid w:val="0"/>
        <w:spacing w:line="360" w:lineRule="auto"/>
        <w:ind w:right="11" w:firstLine="480" w:firstLineChars="200"/>
        <w:rPr>
          <w:rFonts w:ascii="宋体" w:hAnsi="宋体"/>
          <w:color w:val="auto"/>
          <w:kern w:val="0"/>
          <w:sz w:val="24"/>
          <w:szCs w:val="24"/>
          <w:highlight w:val="none"/>
          <w:u w:val="single"/>
        </w:rPr>
      </w:pPr>
      <w:r>
        <w:rPr>
          <w:rFonts w:hint="eastAsia" w:ascii="宋体" w:hAnsi="宋体" w:cs="宋体"/>
          <w:color w:val="auto"/>
          <w:kern w:val="0"/>
          <w:sz w:val="24"/>
          <w:szCs w:val="24"/>
          <w:highlight w:val="none"/>
          <w:u w:val="single"/>
          <w:lang w:bidi="ar"/>
        </w:rPr>
        <w:t>（3）承包人不按合同及有关规定按时、足额支付分包单位合同价款及工人工资被投诉，经发包人查证属实的，或因此致使工人集体上访、集聚围阻而造成社会不良影响的；</w:t>
      </w:r>
    </w:p>
    <w:p>
      <w:pPr>
        <w:adjustRightInd w:val="0"/>
        <w:snapToGrid w:val="0"/>
        <w:spacing w:line="360" w:lineRule="auto"/>
        <w:ind w:right="11" w:firstLine="480" w:firstLineChars="200"/>
        <w:rPr>
          <w:rFonts w:ascii="宋体" w:hAnsi="宋体"/>
          <w:color w:val="auto"/>
          <w:kern w:val="0"/>
          <w:sz w:val="24"/>
          <w:szCs w:val="24"/>
          <w:highlight w:val="none"/>
          <w:u w:val="single"/>
        </w:rPr>
      </w:pPr>
      <w:r>
        <w:rPr>
          <w:rFonts w:hint="eastAsia" w:ascii="宋体" w:hAnsi="宋体" w:cs="宋体"/>
          <w:color w:val="auto"/>
          <w:kern w:val="0"/>
          <w:sz w:val="24"/>
          <w:szCs w:val="24"/>
          <w:highlight w:val="none"/>
          <w:u w:val="single"/>
          <w:lang w:bidi="ar"/>
        </w:rPr>
        <w:t>（4）因承包人原因导致发包人被其他单位或个人以诉讼或仲裁方式追索工程款或其他费用，但承包人未按照合同约定承担发包人由此产生的一切经济损失（包括但不限于发包人由此支出的所有诉讼或仲裁费用、律师代理费及其他费用），在收到发包人赔付通知后拒绝赔付的；</w:t>
      </w:r>
    </w:p>
    <w:p>
      <w:pPr>
        <w:adjustRightInd w:val="0"/>
        <w:snapToGrid w:val="0"/>
        <w:spacing w:line="360" w:lineRule="auto"/>
        <w:ind w:right="11" w:firstLine="480" w:firstLineChars="200"/>
        <w:rPr>
          <w:rFonts w:ascii="宋体" w:hAnsi="宋体"/>
          <w:color w:val="auto"/>
          <w:kern w:val="0"/>
          <w:sz w:val="24"/>
          <w:szCs w:val="24"/>
          <w:highlight w:val="none"/>
          <w:u w:val="single"/>
        </w:rPr>
      </w:pPr>
      <w:r>
        <w:rPr>
          <w:rFonts w:hint="eastAsia" w:ascii="宋体" w:hAnsi="宋体" w:cs="宋体"/>
          <w:color w:val="auto"/>
          <w:kern w:val="0"/>
          <w:sz w:val="24"/>
          <w:szCs w:val="24"/>
          <w:highlight w:val="none"/>
          <w:u w:val="single"/>
          <w:lang w:bidi="ar"/>
        </w:rPr>
        <w:t>（5）承包人违反合同约定应承担两次以上严重违约责任的；</w:t>
      </w:r>
    </w:p>
    <w:p>
      <w:pPr>
        <w:adjustRightInd w:val="0"/>
        <w:snapToGrid w:val="0"/>
        <w:spacing w:line="360" w:lineRule="auto"/>
        <w:ind w:right="11" w:firstLine="480" w:firstLineChars="200"/>
        <w:rPr>
          <w:rFonts w:ascii="宋体" w:hAnsi="宋体"/>
          <w:color w:val="auto"/>
          <w:kern w:val="0"/>
          <w:sz w:val="24"/>
          <w:szCs w:val="24"/>
          <w:highlight w:val="none"/>
          <w:u w:val="single"/>
        </w:rPr>
      </w:pPr>
      <w:r>
        <w:rPr>
          <w:rFonts w:hint="eastAsia" w:ascii="宋体" w:hAnsi="宋体" w:cs="宋体"/>
          <w:color w:val="auto"/>
          <w:kern w:val="0"/>
          <w:sz w:val="24"/>
          <w:szCs w:val="24"/>
          <w:highlight w:val="none"/>
          <w:u w:val="single"/>
          <w:lang w:bidi="ar"/>
        </w:rPr>
        <w:t>（6）承包人自行调换或未按照发包人要求及时更换项目经理的。经发包人同意撤换的项目经理，该项目经理自撤换之日起半年内不允许其参加发包人后续工程项目的投标；</w:t>
      </w:r>
    </w:p>
    <w:p>
      <w:pPr>
        <w:adjustRightInd w:val="0"/>
        <w:snapToGrid w:val="0"/>
        <w:spacing w:line="360" w:lineRule="auto"/>
        <w:ind w:right="11" w:firstLine="480" w:firstLineChars="200"/>
        <w:rPr>
          <w:rFonts w:ascii="宋体" w:hAnsi="宋体"/>
          <w:color w:val="auto"/>
          <w:kern w:val="0"/>
          <w:sz w:val="24"/>
          <w:szCs w:val="24"/>
          <w:highlight w:val="none"/>
          <w:u w:val="single"/>
        </w:rPr>
      </w:pPr>
      <w:r>
        <w:rPr>
          <w:rFonts w:hint="eastAsia" w:ascii="宋体" w:hAnsi="宋体" w:cs="宋体"/>
          <w:color w:val="auto"/>
          <w:kern w:val="0"/>
          <w:sz w:val="24"/>
          <w:szCs w:val="24"/>
          <w:highlight w:val="none"/>
          <w:u w:val="single"/>
          <w:lang w:bidi="ar"/>
        </w:rPr>
        <w:t>（7）承包人委派的项目经理长期不到位（即连续三个月或以上达不到合同约定的出勤率）。</w:t>
      </w:r>
    </w:p>
    <w:p>
      <w:pPr>
        <w:adjustRightInd w:val="0"/>
        <w:snapToGrid w:val="0"/>
        <w:spacing w:line="360" w:lineRule="auto"/>
        <w:ind w:right="11" w:firstLine="482" w:firstLineChars="200"/>
        <w:rPr>
          <w:rFonts w:ascii="宋体" w:hAnsi="宋体"/>
          <w:b/>
          <w:color w:val="auto"/>
          <w:kern w:val="0"/>
          <w:sz w:val="24"/>
          <w:szCs w:val="24"/>
          <w:highlight w:val="none"/>
        </w:rPr>
      </w:pPr>
      <w:r>
        <w:rPr>
          <w:rFonts w:hint="eastAsia" w:ascii="宋体" w:hAnsi="宋体" w:cs="宋体"/>
          <w:b/>
          <w:color w:val="auto"/>
          <w:kern w:val="0"/>
          <w:sz w:val="24"/>
          <w:szCs w:val="24"/>
          <w:highlight w:val="none"/>
          <w:lang w:bidi="ar"/>
        </w:rPr>
        <w:t>16、合同生效</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本合同自发包人、承包人双方签字盖章（公章或合同专用章）之日起生效，委托代理人签字的需经另一方书面同意。本合同有效期至本工程质量保修期满且竣工结算满60日及双方的责任、义务履行完毕时终止。</w:t>
      </w:r>
    </w:p>
    <w:p>
      <w:pPr>
        <w:adjustRightInd w:val="0"/>
        <w:snapToGrid w:val="0"/>
        <w:spacing w:line="360" w:lineRule="auto"/>
        <w:ind w:right="11" w:firstLine="482" w:firstLineChars="200"/>
        <w:outlineLvl w:val="1"/>
        <w:rPr>
          <w:rFonts w:ascii="宋体" w:hAnsi="宋体"/>
          <w:b/>
          <w:color w:val="auto"/>
          <w:kern w:val="0"/>
          <w:sz w:val="24"/>
          <w:szCs w:val="24"/>
          <w:highlight w:val="none"/>
        </w:rPr>
      </w:pPr>
      <w:r>
        <w:rPr>
          <w:rFonts w:hint="eastAsia" w:ascii="宋体" w:hAnsi="宋体" w:cs="宋体"/>
          <w:b/>
          <w:color w:val="auto"/>
          <w:kern w:val="0"/>
          <w:sz w:val="24"/>
          <w:szCs w:val="24"/>
          <w:highlight w:val="none"/>
          <w:lang w:bidi="ar"/>
        </w:rPr>
        <w:t>17、合同份数</w:t>
      </w:r>
    </w:p>
    <w:p>
      <w:pPr>
        <w:adjustRightInd w:val="0"/>
        <w:snapToGrid w:val="0"/>
        <w:spacing w:line="360" w:lineRule="auto"/>
        <w:ind w:right="11"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本合同正本一式两份，发包人、承包人各执一份；副本八份，其中发包人执六份，承包人执两份。合同正、副本具有同等效力，但当合同正本与副本的表述不一致时，以合同正本为准。</w:t>
      </w:r>
    </w:p>
    <w:p>
      <w:pPr>
        <w:adjustRightInd w:val="0"/>
        <w:snapToGrid w:val="0"/>
        <w:spacing w:line="360" w:lineRule="auto"/>
        <w:ind w:right="11" w:firstLine="482" w:firstLineChars="200"/>
        <w:rPr>
          <w:rFonts w:ascii="宋体" w:hAnsi="宋体"/>
          <w:color w:val="auto"/>
          <w:kern w:val="0"/>
          <w:sz w:val="24"/>
          <w:szCs w:val="24"/>
          <w:highlight w:val="none"/>
        </w:rPr>
      </w:pPr>
      <w:r>
        <w:rPr>
          <w:rFonts w:hint="eastAsia" w:ascii="宋体" w:hAnsi="宋体" w:cs="宋体"/>
          <w:b/>
          <w:color w:val="auto"/>
          <w:kern w:val="0"/>
          <w:sz w:val="24"/>
          <w:szCs w:val="24"/>
          <w:highlight w:val="none"/>
          <w:lang w:bidi="ar"/>
        </w:rPr>
        <w:t>18、</w:t>
      </w:r>
      <w:r>
        <w:rPr>
          <w:rFonts w:hint="eastAsia" w:ascii="宋体" w:hAnsi="宋体" w:cs="宋体"/>
          <w:color w:val="auto"/>
          <w:kern w:val="0"/>
          <w:sz w:val="24"/>
          <w:szCs w:val="24"/>
          <w:highlight w:val="none"/>
          <w:lang w:bidi="ar"/>
        </w:rPr>
        <w:t>中标通知书和招标答疑及澄清文件附在合同协议书后。</w:t>
      </w:r>
    </w:p>
    <w:p>
      <w:pPr>
        <w:spacing w:after="120"/>
        <w:ind w:firstLine="482" w:firstLineChars="200"/>
        <w:rPr>
          <w:color w:val="auto"/>
          <w:szCs w:val="21"/>
          <w:highlight w:val="none"/>
        </w:rPr>
      </w:pPr>
      <w:r>
        <w:rPr>
          <w:rFonts w:hint="eastAsia" w:ascii="宋体" w:hAnsi="宋体"/>
          <w:b/>
          <w:color w:val="auto"/>
          <w:kern w:val="0"/>
          <w:sz w:val="24"/>
          <w:szCs w:val="24"/>
          <w:highlight w:val="none"/>
          <w:lang w:bidi="ar"/>
        </w:rPr>
        <w:t xml:space="preserve"> </w:t>
      </w:r>
      <w:r>
        <w:rPr>
          <w:rFonts w:cs="宋体"/>
          <w:color w:val="auto"/>
          <w:szCs w:val="21"/>
          <w:highlight w:val="none"/>
          <w:lang w:bidi="ar"/>
        </w:rPr>
        <w:t>（本页以下无正文）</w:t>
      </w:r>
    </w:p>
    <w:p>
      <w:pPr>
        <w:adjustRightInd w:val="0"/>
        <w:snapToGrid w:val="0"/>
        <w:spacing w:line="360" w:lineRule="auto"/>
        <w:ind w:right="11"/>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lang w:bidi="ar"/>
        </w:rPr>
        <w:t xml:space="preserve"> </w:t>
      </w:r>
    </w:p>
    <w:p>
      <w:pPr>
        <w:adjustRightInd w:val="0"/>
        <w:snapToGrid w:val="0"/>
        <w:spacing w:line="360" w:lineRule="auto"/>
        <w:ind w:right="11"/>
        <w:rPr>
          <w:rFonts w:ascii="宋体" w:hAnsi="宋体"/>
          <w:color w:val="auto"/>
          <w:spacing w:val="-20"/>
          <w:kern w:val="0"/>
          <w:sz w:val="24"/>
          <w:szCs w:val="24"/>
          <w:highlight w:val="none"/>
        </w:rPr>
      </w:pPr>
      <w:r>
        <w:rPr>
          <w:rFonts w:hint="eastAsia" w:ascii="宋体" w:hAnsi="宋体" w:cs="宋体"/>
          <w:color w:val="auto"/>
          <w:spacing w:val="-20"/>
          <w:kern w:val="0"/>
          <w:sz w:val="24"/>
          <w:szCs w:val="24"/>
          <w:highlight w:val="none"/>
          <w:lang w:bidi="ar"/>
        </w:rPr>
        <w:t>发包人：</w:t>
      </w:r>
      <w:r>
        <w:rPr>
          <w:rFonts w:hint="eastAsia" w:ascii="宋体" w:hAnsi="宋体" w:cs="宋体"/>
          <w:b/>
          <w:color w:val="auto"/>
          <w:spacing w:val="-20"/>
          <w:kern w:val="0"/>
          <w:sz w:val="24"/>
          <w:szCs w:val="24"/>
          <w:highlight w:val="none"/>
          <w:lang w:bidi="ar"/>
        </w:rPr>
        <w:t>广州市重点公共建设项目管理中心</w:t>
      </w:r>
      <w:r>
        <w:rPr>
          <w:rFonts w:hint="eastAsia" w:ascii="宋体" w:hAnsi="宋体" w:cs="宋体"/>
          <w:b/>
          <w:color w:val="auto"/>
          <w:spacing w:val="-20"/>
          <w:kern w:val="0"/>
          <w:sz w:val="24"/>
          <w:szCs w:val="24"/>
          <w:highlight w:val="none"/>
          <w:lang w:val="en-US" w:eastAsia="zh-CN" w:bidi="ar"/>
        </w:rPr>
        <w:t xml:space="preserve">           </w:t>
      </w:r>
      <w:r>
        <w:rPr>
          <w:rFonts w:hint="eastAsia" w:ascii="宋体" w:hAnsi="宋体" w:cs="宋体"/>
          <w:color w:val="auto"/>
          <w:spacing w:val="-20"/>
          <w:kern w:val="0"/>
          <w:sz w:val="24"/>
          <w:szCs w:val="24"/>
          <w:highlight w:val="none"/>
          <w:lang w:bidi="ar"/>
        </w:rPr>
        <w:t>承包人：</w:t>
      </w:r>
    </w:p>
    <w:p>
      <w:pPr>
        <w:adjustRightInd w:val="0"/>
        <w:snapToGrid w:val="0"/>
        <w:spacing w:line="360" w:lineRule="auto"/>
        <w:ind w:right="11" w:firstLine="2640" w:firstLineChars="110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（盖章）         （盖章）</w:t>
      </w:r>
    </w:p>
    <w:p>
      <w:pPr>
        <w:adjustRightInd w:val="0"/>
        <w:snapToGrid w:val="0"/>
        <w:spacing w:line="360" w:lineRule="auto"/>
        <w:ind w:right="11"/>
        <w:rPr>
          <w:rFonts w:ascii="宋体" w:hAnsi="宋体"/>
          <w:color w:val="auto"/>
          <w:kern w:val="0"/>
          <w:sz w:val="24"/>
          <w:szCs w:val="24"/>
          <w:highlight w:val="none"/>
        </w:rPr>
      </w:pPr>
      <w:r>
        <w:rPr>
          <w:rFonts w:hint="eastAsia" w:ascii="宋体" w:hAnsi="宋体"/>
          <w:color w:val="auto"/>
          <w:kern w:val="0"/>
          <w:sz w:val="24"/>
          <w:szCs w:val="24"/>
          <w:highlight w:val="none"/>
          <w:lang w:bidi="ar"/>
        </w:rPr>
        <w:tab/>
      </w:r>
    </w:p>
    <w:p>
      <w:pPr>
        <w:adjustRightInd w:val="0"/>
        <w:snapToGrid w:val="0"/>
        <w:spacing w:line="360" w:lineRule="auto"/>
        <w:ind w:right="11"/>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法定代表人：                           法定代表人：</w:t>
      </w:r>
    </w:p>
    <w:p>
      <w:pPr>
        <w:adjustRightInd w:val="0"/>
        <w:snapToGrid w:val="0"/>
        <w:spacing w:line="360" w:lineRule="auto"/>
        <w:ind w:left="-2" w:leftChars="-1" w:right="11"/>
        <w:rPr>
          <w:rFonts w:ascii="宋体" w:hAnsi="宋体"/>
          <w:color w:val="auto"/>
          <w:kern w:val="0"/>
          <w:sz w:val="24"/>
          <w:szCs w:val="24"/>
          <w:highlight w:val="none"/>
        </w:rPr>
      </w:pPr>
      <w:r>
        <w:rPr>
          <w:rFonts w:hint="eastAsia" w:ascii="宋体" w:hAnsi="宋体"/>
          <w:color w:val="auto"/>
          <w:kern w:val="0"/>
          <w:sz w:val="24"/>
          <w:szCs w:val="24"/>
          <w:highlight w:val="none"/>
          <w:lang w:bidi="ar"/>
        </w:rPr>
        <w:t xml:space="preserve"> </w:t>
      </w:r>
    </w:p>
    <w:p>
      <w:pPr>
        <w:adjustRightInd w:val="0"/>
        <w:snapToGrid w:val="0"/>
        <w:spacing w:line="360" w:lineRule="auto"/>
        <w:ind w:right="11"/>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地址：广州市广州大学城内环东星运路1号 地址：</w:t>
      </w:r>
    </w:p>
    <w:p>
      <w:pPr>
        <w:adjustRightInd w:val="0"/>
        <w:snapToGrid w:val="0"/>
        <w:spacing w:line="360" w:lineRule="auto"/>
        <w:ind w:right="11"/>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邮政编码：510006                       邮政编码：</w:t>
      </w:r>
    </w:p>
    <w:p>
      <w:pPr>
        <w:adjustRightInd w:val="0"/>
        <w:snapToGrid w:val="0"/>
        <w:spacing w:line="360" w:lineRule="auto"/>
        <w:ind w:right="11"/>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电话：020-22905689                     电话：</w:t>
      </w:r>
    </w:p>
    <w:p>
      <w:pPr>
        <w:adjustRightInd w:val="0"/>
        <w:snapToGrid w:val="0"/>
        <w:spacing w:line="360" w:lineRule="auto"/>
        <w:ind w:right="11"/>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传真：020-22905691                     传真：</w:t>
      </w:r>
    </w:p>
    <w:p>
      <w:pPr>
        <w:adjustRightInd w:val="0"/>
        <w:snapToGrid w:val="0"/>
        <w:spacing w:line="360" w:lineRule="auto"/>
        <w:ind w:left="-2" w:leftChars="-1" w:right="11" w:firstLine="4680" w:firstLineChars="195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开户银行：</w:t>
      </w:r>
    </w:p>
    <w:p>
      <w:pPr>
        <w:adjustRightInd w:val="0"/>
        <w:snapToGrid w:val="0"/>
        <w:spacing w:line="360" w:lineRule="auto"/>
        <w:ind w:left="-2" w:leftChars="-1" w:right="11" w:firstLine="4680" w:firstLineChars="195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银行账号：</w:t>
      </w:r>
    </w:p>
    <w:p>
      <w:pPr>
        <w:adjustRightInd w:val="0"/>
        <w:snapToGrid w:val="0"/>
        <w:spacing w:line="360" w:lineRule="auto"/>
        <w:ind w:left="-2" w:leftChars="-1" w:right="11" w:firstLine="4680" w:firstLineChars="1950"/>
        <w:rPr>
          <w:rFonts w:ascii="宋体" w:hAnsi="宋体"/>
          <w:color w:val="auto"/>
          <w:kern w:val="0"/>
          <w:sz w:val="24"/>
          <w:szCs w:val="24"/>
          <w:highlight w:val="none"/>
        </w:rPr>
      </w:pPr>
      <w:r>
        <w:rPr>
          <w:rFonts w:hint="eastAsia" w:ascii="宋体" w:hAnsi="宋体" w:cs="宋体"/>
          <w:color w:val="auto"/>
          <w:kern w:val="0"/>
          <w:sz w:val="24"/>
          <w:szCs w:val="24"/>
          <w:highlight w:val="none"/>
          <w:lang w:bidi="ar"/>
        </w:rPr>
        <w:t>纳税人识别号：</w:t>
      </w:r>
    </w:p>
    <w:p>
      <w:pPr>
        <w:adjustRightInd w:val="0"/>
        <w:snapToGrid w:val="0"/>
        <w:spacing w:line="360" w:lineRule="auto"/>
        <w:ind w:left="-2" w:leftChars="-1" w:right="11"/>
        <w:rPr>
          <w:rFonts w:ascii="宋体" w:hAnsi="宋体"/>
          <w:color w:val="auto"/>
          <w:kern w:val="0"/>
          <w:sz w:val="24"/>
          <w:szCs w:val="24"/>
          <w:highlight w:val="none"/>
        </w:rPr>
      </w:pPr>
      <w:r>
        <w:rPr>
          <w:rFonts w:hint="eastAsia" w:ascii="宋体" w:hAnsi="宋体"/>
          <w:snapToGrid w:val="0"/>
          <w:color w:val="auto"/>
          <w:sz w:val="24"/>
          <w:szCs w:val="24"/>
          <w:highlight w:val="none"/>
        </w:rPr>
        <w:t>签订时间：    年  月  日               签订时间：    年  月  日</w:t>
      </w:r>
    </w:p>
    <w:p>
      <w:pPr>
        <w:adjustRightInd w:val="0"/>
        <w:snapToGrid w:val="0"/>
        <w:spacing w:line="360" w:lineRule="auto"/>
        <w:ind w:left="-2" w:leftChars="-1" w:right="11"/>
        <w:jc w:val="left"/>
        <w:rPr>
          <w:rFonts w:ascii="宋体" w:hAnsi="宋体"/>
          <w:color w:val="auto"/>
          <w:kern w:val="0"/>
          <w:sz w:val="24"/>
          <w:szCs w:val="24"/>
          <w:highlight w:val="none"/>
          <w:lang w:bidi="ar"/>
        </w:rPr>
      </w:pPr>
      <w:r>
        <w:rPr>
          <w:rFonts w:hint="eastAsia" w:ascii="宋体" w:hAnsi="宋体"/>
          <w:color w:val="auto"/>
          <w:kern w:val="0"/>
          <w:sz w:val="24"/>
          <w:szCs w:val="24"/>
          <w:highlight w:val="none"/>
          <w:lang w:bidi="ar"/>
        </w:rPr>
        <w:t xml:space="preserve"> </w:t>
      </w:r>
    </w:p>
    <w:p>
      <w:pPr>
        <w:adjustRightInd w:val="0"/>
        <w:snapToGrid w:val="0"/>
        <w:spacing w:line="360" w:lineRule="auto"/>
        <w:ind w:left="-2" w:leftChars="-1" w:right="11"/>
        <w:jc w:val="center"/>
        <w:rPr>
          <w:rFonts w:ascii="宋体" w:hAnsi="宋体"/>
          <w:b/>
          <w:color w:val="auto"/>
          <w:kern w:val="0"/>
          <w:sz w:val="44"/>
          <w:szCs w:val="44"/>
          <w:highlight w:val="none"/>
        </w:rPr>
      </w:pPr>
      <w:r>
        <w:rPr>
          <w:rFonts w:ascii="宋体" w:hAnsi="宋体" w:cs="宋体"/>
          <w:color w:val="auto"/>
          <w:kern w:val="0"/>
          <w:sz w:val="24"/>
          <w:szCs w:val="24"/>
          <w:highlight w:val="none"/>
          <w:lang w:bidi="ar"/>
        </w:rPr>
        <w:t>合</w:t>
      </w:r>
      <w:r>
        <w:rPr>
          <w:rFonts w:hint="eastAsia" w:ascii="宋体" w:hAnsi="宋体" w:cs="宋体"/>
          <w:color w:val="auto"/>
          <w:kern w:val="0"/>
          <w:sz w:val="24"/>
          <w:szCs w:val="24"/>
          <w:highlight w:val="none"/>
          <w:lang w:bidi="ar"/>
        </w:rPr>
        <w:t>同订立地点：广东省广州市番禺区。</w:t>
      </w:r>
      <w:r>
        <w:rPr>
          <w:rFonts w:hint="eastAsia" w:ascii="宋体" w:hAnsi="宋体"/>
          <w:b/>
          <w:color w:val="auto"/>
          <w:kern w:val="0"/>
          <w:sz w:val="44"/>
          <w:szCs w:val="44"/>
          <w:highlight w:val="none"/>
          <w:lang w:bidi="ar"/>
        </w:rPr>
        <w:br w:type="page"/>
      </w:r>
      <w:r>
        <w:rPr>
          <w:rFonts w:hint="eastAsia" w:ascii="宋体" w:hAnsi="宋体" w:cs="宋体"/>
          <w:b/>
          <w:color w:val="auto"/>
          <w:kern w:val="0"/>
          <w:sz w:val="44"/>
          <w:szCs w:val="44"/>
          <w:highlight w:val="none"/>
          <w:lang w:bidi="ar"/>
        </w:rPr>
        <w:t>第二篇合同专用条款</w:t>
      </w:r>
    </w:p>
    <w:p>
      <w:pPr>
        <w:adjustRightInd w:val="0"/>
        <w:spacing w:line="300" w:lineRule="auto"/>
        <w:jc w:val="center"/>
        <w:outlineLvl w:val="0"/>
        <w:rPr>
          <w:rFonts w:ascii="宋体" w:hAnsi="宋体"/>
          <w:b/>
          <w:color w:val="auto"/>
          <w:sz w:val="32"/>
          <w:szCs w:val="32"/>
          <w:highlight w:val="none"/>
        </w:rPr>
      </w:pPr>
      <w:r>
        <w:rPr>
          <w:rFonts w:hint="eastAsia" w:ascii="宋体" w:hAnsi="宋体" w:cs="宋体"/>
          <w:b/>
          <w:color w:val="auto"/>
          <w:sz w:val="32"/>
          <w:szCs w:val="32"/>
          <w:highlight w:val="none"/>
          <w:lang w:bidi="ar"/>
        </w:rPr>
        <w:t>(一) 合同专用条款填充表（填“无”的表示没有该项内容）</w:t>
      </w:r>
    </w:p>
    <w:tbl>
      <w:tblPr>
        <w:tblStyle w:val="24"/>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序号</w:t>
            </w:r>
          </w:p>
        </w:tc>
        <w:tc>
          <w:tcPr>
            <w:tcW w:w="735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需要填充的条款编号及内容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735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firstLine="401" w:firstLineChars="191"/>
              <w:rPr>
                <w:rFonts w:hint="default" w:ascii="宋体" w:hAnsi="宋体"/>
                <w:color w:val="auto"/>
                <w:kern w:val="0"/>
                <w:szCs w:val="21"/>
                <w:highlight w:val="none"/>
              </w:rPr>
            </w:pPr>
            <w:r>
              <w:rPr>
                <w:rFonts w:hint="eastAsia" w:ascii="宋体" w:hAnsi="宋体" w:cs="宋体"/>
                <w:color w:val="auto"/>
                <w:kern w:val="0"/>
                <w:szCs w:val="21"/>
                <w:highlight w:val="none"/>
                <w:lang w:bidi="ar"/>
              </w:rPr>
              <w:t>1.6设计单位</w:t>
            </w:r>
          </w:p>
          <w:p>
            <w:pPr>
              <w:pStyle w:val="20"/>
              <w:keepNext w:val="0"/>
              <w:keepLines w:val="0"/>
              <w:suppressLineNumbers w:val="0"/>
              <w:topLinePunct/>
              <w:adjustRightInd w:val="0"/>
              <w:snapToGrid w:val="0"/>
              <w:spacing w:before="0" w:beforeAutospacing="0" w:after="0" w:afterAutospacing="0" w:line="360" w:lineRule="auto"/>
              <w:ind w:left="0" w:right="0" w:firstLine="420" w:firstLineChars="200"/>
              <w:rPr>
                <w:rFonts w:hint="default"/>
                <w:color w:val="auto"/>
                <w:sz w:val="21"/>
                <w:szCs w:val="21"/>
                <w:highlight w:val="none"/>
                <w:u w:val="single"/>
              </w:rPr>
            </w:pPr>
            <w:r>
              <w:rPr>
                <w:rFonts w:hint="default" w:cs="宋体"/>
                <w:color w:val="auto"/>
                <w:sz w:val="21"/>
                <w:szCs w:val="21"/>
                <w:highlight w:val="none"/>
                <w:lang w:bidi="ar"/>
              </w:rPr>
              <w:t>本工程的设计单位：</w:t>
            </w:r>
            <w:r>
              <w:rPr>
                <w:rFonts w:hint="eastAsia" w:cs="宋体"/>
                <w:color w:val="auto"/>
                <w:sz w:val="21"/>
                <w:szCs w:val="21"/>
                <w:highlight w:val="none"/>
                <w:u w:val="single"/>
                <w:lang w:eastAsia="zh-CN" w:bidi="ar"/>
              </w:rPr>
              <w:t>华南理工大学建筑设计研究院有限公司</w:t>
            </w:r>
            <w:r>
              <w:rPr>
                <w:rFonts w:hint="default" w:cs="宋体"/>
                <w:color w:val="auto"/>
                <w:sz w:val="21"/>
                <w:szCs w:val="21"/>
                <w:highlight w:val="none"/>
                <w:u w:val="singl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735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firstLine="401" w:firstLineChars="191"/>
              <w:rPr>
                <w:rFonts w:hint="default" w:ascii="宋体" w:hAnsi="宋体"/>
                <w:color w:val="auto"/>
                <w:kern w:val="0"/>
                <w:szCs w:val="21"/>
                <w:highlight w:val="none"/>
              </w:rPr>
            </w:pPr>
            <w:r>
              <w:rPr>
                <w:rFonts w:hint="eastAsia" w:ascii="宋体" w:hAnsi="宋体" w:cs="宋体"/>
                <w:color w:val="auto"/>
                <w:kern w:val="0"/>
                <w:szCs w:val="21"/>
                <w:highlight w:val="none"/>
                <w:lang w:bidi="ar"/>
              </w:rPr>
              <w:t>1.7监理单位</w:t>
            </w:r>
          </w:p>
          <w:p>
            <w:pPr>
              <w:keepNext w:val="0"/>
              <w:keepLines w:val="0"/>
              <w:suppressLineNumbers w:val="0"/>
              <w:adjustRightInd w:val="0"/>
              <w:snapToGrid w:val="0"/>
              <w:spacing w:before="0" w:beforeAutospacing="0" w:after="0" w:afterAutospacing="0" w:line="300" w:lineRule="auto"/>
              <w:ind w:left="0" w:right="0" w:firstLine="401" w:firstLineChars="191"/>
              <w:rPr>
                <w:rFonts w:hint="default" w:ascii="宋体" w:hAnsi="宋体"/>
                <w:color w:val="auto"/>
                <w:kern w:val="0"/>
                <w:szCs w:val="21"/>
                <w:highlight w:val="none"/>
              </w:rPr>
            </w:pPr>
            <w:r>
              <w:rPr>
                <w:rFonts w:hint="eastAsia" w:ascii="宋体" w:hAnsi="宋体" w:cs="宋体"/>
                <w:color w:val="auto"/>
                <w:kern w:val="0"/>
                <w:szCs w:val="21"/>
                <w:highlight w:val="none"/>
                <w:lang w:bidi="ar"/>
              </w:rPr>
              <w:t>本工程的监理单位是：</w:t>
            </w:r>
            <w:r>
              <w:rPr>
                <w:rFonts w:hint="eastAsia" w:ascii="宋体" w:hAnsi="宋体" w:cs="宋体"/>
                <w:color w:val="auto"/>
                <w:kern w:val="0"/>
                <w:szCs w:val="21"/>
                <w:highlight w:val="none"/>
                <w:u w:val="single"/>
                <w:lang w:eastAsia="zh-CN" w:bidi="ar"/>
              </w:rPr>
              <w:t>广东工程建设监理有限公司</w:t>
            </w:r>
            <w:r>
              <w:rPr>
                <w:rFonts w:hint="eastAsia" w:ascii="宋体" w:hAnsi="宋体" w:cs="宋体"/>
                <w:color w:val="auto"/>
                <w:szCs w:val="21"/>
                <w:highlight w:val="none"/>
                <w:u w:val="singl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735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1.33施工图审查单位</w:t>
            </w:r>
          </w:p>
          <w:p>
            <w:pPr>
              <w:keepNext w:val="0"/>
              <w:keepLines w:val="0"/>
              <w:suppressLineNumbers w:val="0"/>
              <w:adjustRightInd w:val="0"/>
              <w:snapToGrid w:val="0"/>
              <w:spacing w:before="0" w:beforeAutospacing="0" w:after="0" w:afterAutospacing="0" w:line="300" w:lineRule="auto"/>
              <w:ind w:left="0" w:right="0" w:firstLine="401" w:firstLineChars="191"/>
              <w:rPr>
                <w:rFonts w:hint="default" w:ascii="宋体" w:hAnsi="宋体"/>
                <w:color w:val="auto"/>
                <w:kern w:val="0"/>
                <w:szCs w:val="21"/>
                <w:highlight w:val="none"/>
              </w:rPr>
            </w:pPr>
            <w:r>
              <w:rPr>
                <w:rFonts w:hint="eastAsia" w:ascii="宋体" w:hAnsi="宋体" w:cs="宋体"/>
                <w:color w:val="auto"/>
                <w:kern w:val="0"/>
                <w:szCs w:val="21"/>
                <w:highlight w:val="none"/>
                <w:lang w:bidi="ar"/>
              </w:rPr>
              <w:t>本工程的施工图审查单位是：</w:t>
            </w:r>
            <w:r>
              <w:rPr>
                <w:rFonts w:hint="eastAsia" w:ascii="宋体" w:hAnsi="宋体" w:cs="宋体"/>
                <w:color w:val="auto"/>
                <w:kern w:val="0"/>
                <w:szCs w:val="21"/>
                <w:highlight w:val="none"/>
                <w:u w:val="single"/>
                <w:lang w:bidi="ar"/>
              </w:rPr>
              <w:t>另行通知 。</w:t>
            </w:r>
            <w:r>
              <w:rPr>
                <w:rFonts w:hint="eastAsia" w:ascii="宋体" w:hAnsi="宋体" w:cs="宋体"/>
                <w:color w:val="auto"/>
                <w:kern w:val="0"/>
                <w:szCs w:val="21"/>
                <w:highlight w:val="none"/>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735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firstLine="401" w:firstLineChars="191"/>
              <w:rPr>
                <w:rFonts w:hint="default" w:ascii="宋体" w:hAnsi="宋体"/>
                <w:color w:val="auto"/>
                <w:kern w:val="0"/>
                <w:szCs w:val="21"/>
                <w:highlight w:val="none"/>
              </w:rPr>
            </w:pPr>
            <w:r>
              <w:rPr>
                <w:rFonts w:hint="eastAsia" w:ascii="宋体" w:hAnsi="宋体" w:cs="宋体"/>
                <w:color w:val="auto"/>
                <w:kern w:val="0"/>
                <w:szCs w:val="21"/>
                <w:highlight w:val="none"/>
                <w:lang w:bidi="ar"/>
              </w:rPr>
              <w:t>1.34设计咨询单位</w:t>
            </w:r>
          </w:p>
          <w:p>
            <w:pPr>
              <w:keepNext w:val="0"/>
              <w:keepLines w:val="0"/>
              <w:suppressLineNumbers w:val="0"/>
              <w:adjustRightInd w:val="0"/>
              <w:snapToGrid w:val="0"/>
              <w:spacing w:before="0" w:beforeAutospacing="0" w:after="0" w:afterAutospacing="0" w:line="300" w:lineRule="auto"/>
              <w:ind w:left="0" w:right="0" w:firstLine="401" w:firstLineChars="191"/>
              <w:rPr>
                <w:rFonts w:hint="default" w:ascii="宋体" w:hAnsi="宋体"/>
                <w:color w:val="auto"/>
                <w:kern w:val="0"/>
                <w:szCs w:val="21"/>
                <w:highlight w:val="none"/>
              </w:rPr>
            </w:pPr>
            <w:r>
              <w:rPr>
                <w:rFonts w:hint="eastAsia" w:ascii="宋体" w:hAnsi="宋体" w:cs="宋体"/>
                <w:color w:val="auto"/>
                <w:kern w:val="0"/>
                <w:szCs w:val="21"/>
                <w:highlight w:val="none"/>
                <w:lang w:bidi="ar"/>
              </w:rPr>
              <w:t>本工程的设计咨询单位是：</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735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firstLine="401" w:firstLineChars="191"/>
              <w:rPr>
                <w:rFonts w:hint="default" w:ascii="宋体" w:hAnsi="宋体"/>
                <w:color w:val="auto"/>
                <w:kern w:val="0"/>
                <w:szCs w:val="21"/>
                <w:highlight w:val="none"/>
              </w:rPr>
            </w:pPr>
            <w:r>
              <w:rPr>
                <w:rFonts w:hint="eastAsia" w:ascii="宋体" w:hAnsi="宋体" w:cs="宋体"/>
                <w:color w:val="auto"/>
                <w:kern w:val="0"/>
                <w:szCs w:val="21"/>
                <w:highlight w:val="none"/>
                <w:lang w:bidi="ar"/>
              </w:rPr>
              <w:t>1.35技术督导单位</w:t>
            </w:r>
          </w:p>
          <w:p>
            <w:pPr>
              <w:keepNext w:val="0"/>
              <w:keepLines w:val="0"/>
              <w:suppressLineNumbers w:val="0"/>
              <w:adjustRightInd w:val="0"/>
              <w:snapToGrid w:val="0"/>
              <w:spacing w:before="0" w:beforeAutospacing="0" w:after="0" w:afterAutospacing="0" w:line="300" w:lineRule="auto"/>
              <w:ind w:left="0" w:right="0" w:firstLine="401" w:firstLineChars="191"/>
              <w:rPr>
                <w:rFonts w:hint="default" w:ascii="宋体" w:hAnsi="宋体"/>
                <w:color w:val="auto"/>
                <w:kern w:val="0"/>
                <w:szCs w:val="21"/>
                <w:highlight w:val="none"/>
              </w:rPr>
            </w:pPr>
            <w:r>
              <w:rPr>
                <w:rFonts w:hint="eastAsia" w:ascii="宋体" w:hAnsi="宋体" w:cs="宋体"/>
                <w:color w:val="auto"/>
                <w:kern w:val="0"/>
                <w:szCs w:val="21"/>
                <w:highlight w:val="none"/>
                <w:lang w:bidi="ar"/>
              </w:rPr>
              <w:t>本工程的技术督导单位是：</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735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11" w:firstLine="401" w:firstLineChars="191"/>
              <w:rPr>
                <w:rFonts w:hint="default" w:ascii="宋体" w:hAnsi="宋体"/>
                <w:color w:val="auto"/>
                <w:kern w:val="0"/>
                <w:szCs w:val="21"/>
                <w:highlight w:val="none"/>
              </w:rPr>
            </w:pPr>
            <w:r>
              <w:rPr>
                <w:rFonts w:hint="eastAsia" w:ascii="宋体" w:hAnsi="宋体" w:cs="宋体"/>
                <w:color w:val="auto"/>
                <w:kern w:val="0"/>
                <w:szCs w:val="21"/>
                <w:highlight w:val="none"/>
                <w:lang w:bidi="ar"/>
              </w:rPr>
              <w:t>1.36施工总承包管理单位：</w:t>
            </w:r>
            <w:r>
              <w:rPr>
                <w:rFonts w:hint="eastAsia" w:ascii="宋体" w:hAnsi="宋体" w:cs="宋体"/>
                <w:color w:val="auto"/>
                <w:kern w:val="0"/>
                <w:szCs w:val="21"/>
                <w:highlight w:val="none"/>
                <w:u w:val="single"/>
                <w:lang w:eastAsia="zh-CN" w:bidi="ar"/>
              </w:rPr>
              <w:t>广州协安建设工程有限公司</w:t>
            </w:r>
            <w:r>
              <w:rPr>
                <w:rFonts w:hint="eastAsia" w:ascii="宋体" w:hAnsi="宋体" w:cs="宋体"/>
                <w:color w:val="auto"/>
                <w:kern w:val="0"/>
                <w:szCs w:val="21"/>
                <w:highlight w:val="none"/>
                <w:u w:val="singl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735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11" w:firstLine="401" w:firstLineChars="191"/>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1.43招标当期：《广州市增城区住房和城乡建设局关于发布202</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lang w:val="en-US" w:eastAsia="zh-CN" w:bidi="ar"/>
              </w:rPr>
              <w:t>11</w:t>
            </w:r>
            <w:r>
              <w:rPr>
                <w:rFonts w:hint="eastAsia" w:ascii="宋体" w:hAnsi="宋体" w:cs="宋体"/>
                <w:color w:val="auto"/>
                <w:kern w:val="0"/>
                <w:szCs w:val="21"/>
                <w:highlight w:val="none"/>
                <w:lang w:bidi="ar"/>
              </w:rPr>
              <w:t>月份增城区建设工程价格信息及有关计价办法的通知》中有的主要材料价格按增城区该通知执行，不足部分《广州地区建设工程常用材料税前综合价格》指202</w:t>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月份，《广州地区建设工程材料（设备）厂商价格信息》指2023年第</w:t>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 xml:space="preserve">季度。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735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11" w:firstLine="401" w:firstLineChars="191"/>
              <w:rPr>
                <w:rFonts w:hint="default" w:ascii="宋体" w:hAnsi="宋体"/>
                <w:color w:val="auto"/>
                <w:kern w:val="0"/>
                <w:szCs w:val="21"/>
                <w:highlight w:val="none"/>
              </w:rPr>
            </w:pPr>
            <w:r>
              <w:rPr>
                <w:rFonts w:hint="eastAsia" w:ascii="宋体" w:hAnsi="宋体" w:cs="宋体"/>
                <w:color w:val="auto"/>
                <w:kern w:val="0"/>
                <w:szCs w:val="21"/>
                <w:highlight w:val="none"/>
                <w:lang w:bidi="ar"/>
              </w:rPr>
              <w:t>5.1监理单位</w:t>
            </w:r>
          </w:p>
          <w:p>
            <w:pPr>
              <w:keepNext w:val="0"/>
              <w:keepLines w:val="0"/>
              <w:suppressLineNumbers w:val="0"/>
              <w:adjustRightInd w:val="0"/>
              <w:snapToGrid w:val="0"/>
              <w:spacing w:before="0" w:beforeAutospacing="0" w:after="0" w:afterAutospacing="0" w:line="300" w:lineRule="auto"/>
              <w:ind w:left="0" w:right="0" w:firstLine="401" w:firstLineChars="191"/>
              <w:rPr>
                <w:rFonts w:hint="default" w:ascii="宋体" w:hAnsi="宋体"/>
                <w:color w:val="auto"/>
                <w:kern w:val="0"/>
                <w:szCs w:val="21"/>
                <w:highlight w:val="none"/>
              </w:rPr>
            </w:pPr>
            <w:r>
              <w:rPr>
                <w:rFonts w:hint="eastAsia" w:ascii="宋体" w:hAnsi="宋体" w:cs="宋体"/>
                <w:color w:val="auto"/>
                <w:kern w:val="0"/>
                <w:szCs w:val="21"/>
                <w:highlight w:val="none"/>
                <w:lang w:bidi="ar"/>
              </w:rPr>
              <w:t>发包人委托</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eastAsia="zh-CN" w:bidi="ar"/>
              </w:rPr>
              <w:t>广东工程建设监理有限公司</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为本工程的监理单位，总监理工程师为</w:t>
            </w:r>
            <w:r>
              <w:rPr>
                <w:rFonts w:hint="eastAsia" w:ascii="宋体" w:hAnsi="宋体" w:cs="宋体"/>
                <w:color w:val="auto"/>
                <w:kern w:val="0"/>
                <w:szCs w:val="21"/>
                <w:highlight w:val="none"/>
                <w:u w:val="single"/>
                <w:lang w:bidi="ar"/>
              </w:rPr>
              <w:t xml:space="preserve">  （另行通知） </w:t>
            </w:r>
            <w:r>
              <w:rPr>
                <w:rFonts w:hint="eastAsia" w:ascii="宋体" w:hAnsi="宋体" w:cs="宋体"/>
                <w:color w:val="auto"/>
                <w:kern w:val="0"/>
                <w:szCs w:val="21"/>
                <w:highlight w:val="none"/>
                <w:lang w:bidi="ar"/>
              </w:rPr>
              <w:t>。监理单位的职责以发包人与监理单位签订的《委托监理合同》为准。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735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11" w:firstLine="401" w:firstLineChars="191"/>
              <w:rPr>
                <w:rFonts w:hint="default" w:ascii="宋体" w:hAnsi="宋体"/>
                <w:color w:val="auto"/>
                <w:kern w:val="0"/>
                <w:szCs w:val="21"/>
                <w:highlight w:val="none"/>
              </w:rPr>
            </w:pPr>
            <w:r>
              <w:rPr>
                <w:rFonts w:hint="eastAsia" w:ascii="宋体" w:hAnsi="宋体" w:cs="宋体"/>
                <w:color w:val="auto"/>
                <w:kern w:val="0"/>
                <w:szCs w:val="21"/>
                <w:highlight w:val="none"/>
                <w:lang w:bidi="ar"/>
              </w:rPr>
              <w:t>5.2技术督导单位</w:t>
            </w:r>
          </w:p>
          <w:p>
            <w:pPr>
              <w:keepNext w:val="0"/>
              <w:keepLines w:val="0"/>
              <w:suppressLineNumbers w:val="0"/>
              <w:adjustRightInd w:val="0"/>
              <w:snapToGrid w:val="0"/>
              <w:spacing w:before="0" w:beforeAutospacing="0" w:after="0" w:afterAutospacing="0" w:line="300" w:lineRule="auto"/>
              <w:ind w:left="0" w:right="11" w:firstLine="401" w:firstLineChars="191"/>
              <w:rPr>
                <w:rFonts w:hint="default" w:ascii="宋体" w:hAnsi="宋体"/>
                <w:color w:val="auto"/>
                <w:kern w:val="0"/>
                <w:szCs w:val="21"/>
                <w:highlight w:val="none"/>
                <w:u w:val="single"/>
              </w:rPr>
            </w:pPr>
            <w:r>
              <w:rPr>
                <w:rFonts w:hint="eastAsia" w:ascii="宋体" w:hAnsi="宋体" w:cs="宋体"/>
                <w:color w:val="auto"/>
                <w:kern w:val="0"/>
                <w:szCs w:val="21"/>
                <w:highlight w:val="none"/>
                <w:lang w:bidi="ar"/>
              </w:rPr>
              <w:t>发包人委托</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为本工程的技术督导单位，总督导工程师为</w:t>
            </w:r>
          </w:p>
          <w:p>
            <w:pPr>
              <w:keepNext w:val="0"/>
              <w:keepLines w:val="0"/>
              <w:suppressLineNumbers w:val="0"/>
              <w:adjustRightInd w:val="0"/>
              <w:snapToGrid w:val="0"/>
              <w:spacing w:before="0" w:beforeAutospacing="0" w:after="0" w:afterAutospacing="0" w:line="300" w:lineRule="auto"/>
              <w:ind w:left="0" w:right="11" w:firstLine="42" w:firstLineChars="20"/>
              <w:rPr>
                <w:rFonts w:hint="default" w:ascii="宋体" w:hAnsi="宋体"/>
                <w:color w:val="auto"/>
                <w:kern w:val="0"/>
                <w:szCs w:val="21"/>
                <w:highlight w:val="none"/>
              </w:rPr>
            </w:pP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。技术督导单位的职责以发包人与技术督导单位签订的《技术督导（管理）合同》为准。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735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11"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50.7其他约定事项：</w:t>
            </w:r>
            <w:r>
              <w:rPr>
                <w:rFonts w:hint="eastAsia" w:ascii="宋体" w:hAnsi="宋体" w:cs="宋体"/>
                <w:color w:val="auto"/>
                <w:kern w:val="0"/>
                <w:szCs w:val="21"/>
                <w:highlight w:val="none"/>
                <w:u w:val="single"/>
                <w:lang w:bidi="ar"/>
              </w:rPr>
              <w:t>无。</w:t>
            </w:r>
          </w:p>
        </w:tc>
      </w:tr>
    </w:tbl>
    <w:p>
      <w:pPr>
        <w:adjustRightInd w:val="0"/>
        <w:snapToGrid w:val="0"/>
        <w:spacing w:line="300" w:lineRule="auto"/>
        <w:rPr>
          <w:rFonts w:ascii="宋体" w:hAnsi="宋体"/>
          <w:b/>
          <w:color w:val="auto"/>
          <w:kern w:val="0"/>
          <w:sz w:val="24"/>
          <w:szCs w:val="24"/>
          <w:highlight w:val="none"/>
        </w:rPr>
      </w:pPr>
      <w:r>
        <w:rPr>
          <w:rFonts w:hint="eastAsia" w:ascii="宋体" w:hAnsi="宋体"/>
          <w:b/>
          <w:color w:val="auto"/>
          <w:kern w:val="0"/>
          <w:sz w:val="24"/>
          <w:szCs w:val="24"/>
          <w:highlight w:val="none"/>
          <w:lang w:bidi="ar"/>
        </w:rPr>
        <w:t xml:space="preserve"> </w:t>
      </w:r>
    </w:p>
    <w:p>
      <w:pPr>
        <w:adjustRightInd w:val="0"/>
        <w:snapToGrid w:val="0"/>
        <w:spacing w:line="300" w:lineRule="auto"/>
        <w:jc w:val="center"/>
        <w:rPr>
          <w:rFonts w:ascii="宋体" w:hAnsi="宋体"/>
          <w:b/>
          <w:color w:val="auto"/>
          <w:sz w:val="32"/>
          <w:szCs w:val="32"/>
          <w:highlight w:val="none"/>
        </w:rPr>
      </w:pPr>
      <w:r>
        <w:rPr>
          <w:rFonts w:hint="eastAsia" w:ascii="宋体" w:hAnsi="宋体"/>
          <w:b/>
          <w:color w:val="auto"/>
          <w:kern w:val="0"/>
          <w:sz w:val="24"/>
          <w:szCs w:val="24"/>
          <w:highlight w:val="none"/>
          <w:lang w:bidi="ar"/>
        </w:rPr>
        <w:br w:type="page"/>
      </w:r>
      <w:r>
        <w:rPr>
          <w:rFonts w:hint="eastAsia" w:ascii="宋体" w:hAnsi="宋体" w:cs="宋体"/>
          <w:b/>
          <w:color w:val="auto"/>
          <w:sz w:val="32"/>
          <w:szCs w:val="32"/>
          <w:highlight w:val="none"/>
          <w:lang w:bidi="ar"/>
        </w:rPr>
        <w:t>(二) 合同专用条款选择表</w:t>
      </w:r>
    </w:p>
    <w:tbl>
      <w:tblPr>
        <w:tblStyle w:val="24"/>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8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序号</w:t>
            </w: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需要选择的条款编号及内容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firstLine="411" w:firstLineChars="196"/>
              <w:rPr>
                <w:rFonts w:hint="default" w:ascii="宋体" w:hAnsi="宋体"/>
                <w:b/>
                <w:color w:val="auto"/>
                <w:kern w:val="0"/>
                <w:szCs w:val="21"/>
                <w:highlight w:val="none"/>
              </w:rPr>
            </w:pPr>
            <w:r>
              <w:rPr>
                <w:rFonts w:hint="eastAsia" w:ascii="宋体" w:hAnsi="宋体" w:cs="宋体"/>
                <w:color w:val="auto"/>
                <w:kern w:val="0"/>
                <w:szCs w:val="21"/>
                <w:highlight w:val="none"/>
                <w:lang w:bidi="ar"/>
              </w:rPr>
              <w:t>× 1.39甲供材料设备管理费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firstLine="411" w:firstLineChars="196"/>
              <w:rPr>
                <w:rFonts w:hint="default" w:ascii="宋体" w:hAnsi="宋体"/>
                <w:color w:val="auto"/>
                <w:kern w:val="0"/>
                <w:szCs w:val="21"/>
                <w:highlight w:val="none"/>
              </w:rPr>
            </w:pPr>
            <w:r>
              <w:rPr>
                <w:rFonts w:hint="eastAsia" w:ascii="宋体" w:hAnsi="宋体" w:cs="宋体"/>
                <w:color w:val="auto"/>
                <w:kern w:val="0"/>
                <w:szCs w:val="21"/>
                <w:highlight w:val="none"/>
                <w:lang w:bidi="ar"/>
              </w:rPr>
              <w:t>× 1.40甲招乙供材料设备管理费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firstLine="411" w:firstLineChars="196"/>
              <w:rPr>
                <w:rFonts w:hint="default" w:ascii="宋体" w:hAnsi="宋体"/>
                <w:b/>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b/>
                <w:color w:val="auto"/>
                <w:kern w:val="0"/>
                <w:szCs w:val="21"/>
                <w:highlight w:val="none"/>
                <w:lang w:bidi="ar"/>
              </w:rPr>
              <w:t> </w:t>
            </w:r>
            <w:r>
              <w:rPr>
                <w:rFonts w:hint="eastAsia" w:ascii="宋体" w:hAnsi="宋体" w:cs="宋体"/>
                <w:color w:val="auto"/>
                <w:kern w:val="0"/>
                <w:szCs w:val="21"/>
                <w:highlight w:val="none"/>
                <w:lang w:bidi="ar"/>
              </w:rPr>
              <w:t>1.42本工程综合考评委员会：指在本工程建设期间，由发包人组建的、代表发包人对各参建单位合同履约情况进行考核的机构。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11"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9.3根据工程需要，承包人应采用计算机信息管理，与发包人的工程管理系统接口一致，建立相应的信息交换网络，以便发包人及各有关单位与其进行数据交换，提高工作效率。</w:t>
            </w:r>
          </w:p>
          <w:p>
            <w:pPr>
              <w:keepNext w:val="0"/>
              <w:keepLines w:val="0"/>
              <w:suppressLineNumbers w:val="0"/>
              <w:adjustRightInd w:val="0"/>
              <w:snapToGrid w:val="0"/>
              <w:spacing w:before="0" w:beforeAutospacing="0" w:after="0" w:afterAutospacing="0" w:line="300" w:lineRule="auto"/>
              <w:ind w:left="0" w:right="11"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×（8）网络视频监控要求</w:t>
            </w:r>
          </w:p>
          <w:p>
            <w:pPr>
              <w:keepNext w:val="0"/>
              <w:keepLines w:val="0"/>
              <w:suppressLineNumbers w:val="0"/>
              <w:adjustRightInd w:val="0"/>
              <w:snapToGrid w:val="0"/>
              <w:spacing w:before="0" w:beforeAutospacing="0" w:after="0" w:afterAutospacing="0" w:line="300" w:lineRule="auto"/>
              <w:ind w:left="0" w:right="11"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网络视频监控要求（×  需满足建委要求的视频监控  ×</w:t>
            </w:r>
            <w:r>
              <w:rPr>
                <w:rFonts w:hint="eastAsia" w:ascii="宋体" w:hAnsi="宋体" w:cs="宋体"/>
                <w:b/>
                <w:color w:val="auto"/>
                <w:kern w:val="0"/>
                <w:szCs w:val="21"/>
                <w:highlight w:val="none"/>
                <w:lang w:bidi="ar"/>
              </w:rPr>
              <w:t> </w:t>
            </w:r>
            <w:r>
              <w:rPr>
                <w:rFonts w:hint="eastAsia" w:ascii="宋体" w:hAnsi="宋体" w:cs="宋体"/>
                <w:color w:val="auto"/>
                <w:kern w:val="0"/>
                <w:szCs w:val="21"/>
                <w:highlight w:val="none"/>
                <w:lang w:bidi="ar"/>
              </w:rPr>
              <w:t>及需满足发包人调度使用的远程工地视频监控系统）</w:t>
            </w:r>
          </w:p>
          <w:p>
            <w:pPr>
              <w:keepNext w:val="0"/>
              <w:keepLines w:val="0"/>
              <w:suppressLineNumbers w:val="0"/>
              <w:adjustRightInd w:val="0"/>
              <w:snapToGrid w:val="0"/>
              <w:spacing w:before="0" w:beforeAutospacing="0" w:after="0" w:afterAutospacing="0" w:line="300" w:lineRule="auto"/>
              <w:ind w:left="0" w:right="11"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1）承包人必须遵照《关于广州市建筑工地安装视频监控装置的通知》（穗建筑【2006】551号）、《关于全面启动广州市社会治安视频监控系统建设有关问题的通知》（穗视频建字【2006】1号）</w:t>
            </w:r>
            <w:r>
              <w:rPr>
                <w:rFonts w:hint="eastAsia" w:ascii="宋体" w:hAnsi="宋体" w:cs="宋体"/>
                <w:color w:val="auto"/>
                <w:kern w:val="0"/>
                <w:szCs w:val="21"/>
                <w:highlight w:val="none"/>
                <w:u w:val="single"/>
                <w:lang w:bidi="ar"/>
              </w:rPr>
              <w:t>和《广州市住房和城乡建设委员会关于全市建设工地纳入视频监管的通知》（穗建质[2017]1166号）</w:t>
            </w:r>
            <w:r>
              <w:rPr>
                <w:rFonts w:hint="eastAsia" w:ascii="宋体" w:hAnsi="宋体" w:cs="宋体"/>
                <w:color w:val="auto"/>
                <w:kern w:val="0"/>
                <w:szCs w:val="21"/>
                <w:highlight w:val="none"/>
                <w:lang w:bidi="ar"/>
              </w:rPr>
              <w:t>的要求，建立满足隐蔽工程和关键工序质量监控、安全文明施工监控、验收监控等需要的视频监控系统（以通过发包人验收为准）。</w:t>
            </w:r>
          </w:p>
          <w:p>
            <w:pPr>
              <w:keepNext w:val="0"/>
              <w:keepLines w:val="0"/>
              <w:suppressLineNumbers w:val="0"/>
              <w:adjustRightInd w:val="0"/>
              <w:snapToGrid w:val="0"/>
              <w:spacing w:before="0" w:beforeAutospacing="0" w:after="0" w:afterAutospacing="0" w:line="300" w:lineRule="auto"/>
              <w:ind w:left="0" w:right="11"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2）施工现场视频监控的部位应当覆盖以下基本部位：大门及围墙、临时用电设施、深基坑、高支摸体系、附着式升降脚手架（整体提升架或爬架）、外用电梯、塔吊、物料提升机（龙门架、井字架）等。</w:t>
            </w:r>
          </w:p>
          <w:p>
            <w:pPr>
              <w:keepNext w:val="0"/>
              <w:keepLines w:val="0"/>
              <w:suppressLineNumbers w:val="0"/>
              <w:adjustRightInd w:val="0"/>
              <w:snapToGrid w:val="0"/>
              <w:spacing w:before="0" w:beforeAutospacing="0" w:after="0" w:afterAutospacing="0" w:line="300" w:lineRule="auto"/>
              <w:ind w:left="0" w:right="11"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3）承包人应建立视频监控系统资料的收集、查阅、检索等档案系统，并安排专人负责。</w:t>
            </w:r>
          </w:p>
          <w:p>
            <w:pPr>
              <w:keepNext w:val="0"/>
              <w:keepLines w:val="0"/>
              <w:suppressLineNumbers w:val="0"/>
              <w:adjustRightInd w:val="0"/>
              <w:snapToGrid w:val="0"/>
              <w:spacing w:before="0" w:beforeAutospacing="0" w:after="0" w:afterAutospacing="0" w:line="300" w:lineRule="auto"/>
              <w:ind w:left="0" w:right="0" w:firstLine="411" w:firstLineChars="196"/>
              <w:rPr>
                <w:rFonts w:hint="default" w:ascii="宋体" w:hAnsi="宋体"/>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b/>
                <w:color w:val="auto"/>
                <w:kern w:val="0"/>
                <w:szCs w:val="21"/>
                <w:highlight w:val="none"/>
                <w:lang w:bidi="ar"/>
              </w:rPr>
              <w:t>远程工地视频监控系统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firstLine="422" w:firstLineChars="200"/>
              <w:rPr>
                <w:rFonts w:hint="default" w:ascii="宋体" w:hAnsi="宋体"/>
                <w:color w:val="auto"/>
                <w:kern w:val="0"/>
                <w:szCs w:val="21"/>
                <w:highlight w:val="none"/>
              </w:rPr>
            </w:pPr>
            <w:r>
              <w:rPr>
                <w:rFonts w:hint="eastAsia" w:ascii="宋体" w:hAnsi="宋体" w:cs="宋体"/>
                <w:b/>
                <w:color w:val="auto"/>
                <w:kern w:val="0"/>
                <w:szCs w:val="21"/>
                <w:highlight w:val="none"/>
                <w:lang w:bidi="ar"/>
              </w:rPr>
              <w:t> </w:t>
            </w:r>
            <w:r>
              <w:rPr>
                <w:rFonts w:hint="eastAsia" w:ascii="宋体" w:hAnsi="宋体" w:cs="宋体"/>
                <w:color w:val="auto"/>
                <w:kern w:val="0"/>
                <w:szCs w:val="21"/>
                <w:highlight w:val="none"/>
                <w:lang w:bidi="ar"/>
              </w:rPr>
              <w:t>9.6施工总承包管理单位须按照本合同约定履行总承包管理和配合服务，包括但不限于下列工作内容：</w:t>
            </w:r>
          </w:p>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（8）对发包人另行发包的专业工程（含×</w:t>
            </w:r>
            <w:r>
              <w:rPr>
                <w:rFonts w:hint="eastAsia" w:ascii="宋体" w:hAnsi="宋体" w:cs="宋体"/>
                <w:b/>
                <w:color w:val="auto"/>
                <w:kern w:val="0"/>
                <w:szCs w:val="21"/>
                <w:highlight w:val="none"/>
                <w:lang w:bidi="ar"/>
              </w:rPr>
              <w:t> </w:t>
            </w:r>
            <w:r>
              <w:rPr>
                <w:rFonts w:hint="eastAsia" w:ascii="宋体" w:hAnsi="宋体" w:cs="宋体"/>
                <w:color w:val="auto"/>
                <w:kern w:val="0"/>
                <w:szCs w:val="21"/>
                <w:highlight w:val="none"/>
                <w:lang w:bidi="ar"/>
              </w:rPr>
              <w:t>甲供材料设备  ×</w:t>
            </w:r>
            <w:r>
              <w:rPr>
                <w:rFonts w:hint="eastAsia" w:ascii="宋体" w:hAnsi="宋体" w:cs="宋体"/>
                <w:b/>
                <w:color w:val="auto"/>
                <w:kern w:val="0"/>
                <w:szCs w:val="21"/>
                <w:highlight w:val="none"/>
                <w:lang w:bidi="ar"/>
              </w:rPr>
              <w:t> </w:t>
            </w:r>
            <w:r>
              <w:rPr>
                <w:rFonts w:hint="eastAsia" w:ascii="宋体" w:hAnsi="宋体" w:cs="宋体"/>
                <w:color w:val="auto"/>
                <w:kern w:val="0"/>
                <w:szCs w:val="21"/>
                <w:highlight w:val="none"/>
                <w:lang w:bidi="ar"/>
              </w:rPr>
              <w:t>甲招乙供材料设备  ×甲管乙供材料设备）的总承包管理及配合服务；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b/>
                <w:color w:val="auto"/>
                <w:kern w:val="0"/>
                <w:szCs w:val="21"/>
                <w:highlight w:val="none"/>
                <w:lang w:bidi="ar"/>
              </w:rPr>
              <w:t> </w:t>
            </w:r>
            <w:r>
              <w:rPr>
                <w:rFonts w:hint="eastAsia" w:ascii="宋体" w:hAnsi="宋体" w:cs="宋体"/>
                <w:color w:val="auto"/>
                <w:kern w:val="0"/>
                <w:szCs w:val="21"/>
                <w:highlight w:val="none"/>
                <w:lang w:bidi="ar"/>
              </w:rPr>
              <w:t>9.8分部验收工作计划的提交要求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firstLine="411" w:firstLineChars="196"/>
              <w:rPr>
                <w:rFonts w:hint="default" w:ascii="宋体" w:hAnsi="宋体"/>
                <w:color w:val="auto"/>
                <w:kern w:val="0"/>
                <w:szCs w:val="21"/>
                <w:highlight w:val="none"/>
              </w:rPr>
            </w:pPr>
            <w:r>
              <w:rPr>
                <w:rFonts w:hint="eastAsia" w:ascii="宋体" w:hAnsi="宋体" w:cs="宋体"/>
                <w:color w:val="auto"/>
                <w:kern w:val="0"/>
                <w:szCs w:val="21"/>
                <w:highlight w:val="none"/>
                <w:lang w:bidi="ar"/>
              </w:rPr>
              <w:t>× 9.9分段结算工作计划的提交要求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firstLine="411" w:firstLineChars="196"/>
              <w:rPr>
                <w:rFonts w:hint="default" w:ascii="宋体" w:hAnsi="宋体"/>
                <w:color w:val="auto"/>
                <w:kern w:val="0"/>
                <w:szCs w:val="21"/>
                <w:highlight w:val="none"/>
              </w:rPr>
            </w:pPr>
            <w:r>
              <w:rPr>
                <w:rFonts w:hint="eastAsia" w:ascii="宋体" w:hAnsi="宋体" w:cs="宋体"/>
                <w:color w:val="auto"/>
                <w:kern w:val="0"/>
                <w:szCs w:val="21"/>
                <w:highlight w:val="none"/>
                <w:lang w:bidi="ar"/>
              </w:rPr>
              <w:t>× 9.10分段结算工程结算资料提交要求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firstLine="367" w:firstLineChars="175"/>
              <w:rPr>
                <w:rFonts w:hint="default" w:ascii="宋体" w:hAnsi="宋体"/>
                <w:color w:val="auto"/>
                <w:kern w:val="0"/>
                <w:szCs w:val="21"/>
                <w:highlight w:val="none"/>
              </w:rPr>
            </w:pPr>
            <w:r>
              <w:rPr>
                <w:rFonts w:hint="eastAsia" w:ascii="宋体" w:hAnsi="宋体" w:cs="宋体"/>
                <w:color w:val="auto"/>
                <w:kern w:val="0"/>
                <w:szCs w:val="21"/>
                <w:highlight w:val="none"/>
                <w:lang w:bidi="ar"/>
              </w:rPr>
              <w:t>15.1工程质量标准</w:t>
            </w:r>
          </w:p>
          <w:p>
            <w:pPr>
              <w:keepNext w:val="0"/>
              <w:keepLines w:val="0"/>
              <w:suppressLineNumbers w:val="0"/>
              <w:adjustRightInd w:val="0"/>
              <w:snapToGrid w:val="0"/>
              <w:spacing w:before="0" w:beforeAutospacing="0" w:after="0" w:afterAutospacing="0" w:line="300" w:lineRule="auto"/>
              <w:ind w:left="0" w:right="0" w:firstLine="411" w:firstLineChars="196"/>
              <w:rPr>
                <w:rFonts w:hint="default" w:ascii="宋体" w:hAnsi="宋体"/>
                <w:color w:val="auto"/>
                <w:kern w:val="0"/>
                <w:szCs w:val="21"/>
                <w:highlight w:val="none"/>
              </w:rPr>
            </w:pPr>
            <w:r>
              <w:rPr>
                <w:rFonts w:hint="eastAsia" w:ascii="宋体" w:hAnsi="宋体" w:cs="宋体"/>
                <w:color w:val="auto"/>
                <w:kern w:val="0"/>
                <w:szCs w:val="21"/>
                <w:highlight w:val="none"/>
                <w:lang w:bidi="ar"/>
              </w:rPr>
              <w:t>×（3）本工程推行分段结算，为配合分段结算工作，本工程的分部验收工作应按经发包人审定的分部验收工作计划执行。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autoSpaceDN w:val="0"/>
              <w:adjustRightInd w:val="0"/>
              <w:snapToGrid w:val="0"/>
              <w:spacing w:before="0" w:beforeAutospacing="0" w:after="0" w:afterAutospacing="0" w:line="300" w:lineRule="auto"/>
              <w:ind w:left="0" w:right="11" w:firstLine="461"/>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24.2承包人应在进入现场前提交施工期间的环境保护方案一式四份，经总监理工程师批准后实施。环境保护方案必须包括：施工现场所必须的照明灯光、护板、围护、栅栏、警告标志和值班人员名单，以及建筑垃圾、施工和生活污水、噪音、粉尘的处理排放方案。在实施过程中所采用的材料、设备等应使总监理工程师和发包人满意。</w:t>
            </w:r>
          </w:p>
          <w:p>
            <w:pPr>
              <w:keepNext w:val="0"/>
              <w:keepLines w:val="0"/>
              <w:suppressLineNumbers w:val="0"/>
              <w:autoSpaceDE w:val="0"/>
              <w:autoSpaceDN w:val="0"/>
              <w:adjustRightInd w:val="0"/>
              <w:snapToGrid w:val="0"/>
              <w:spacing w:before="0" w:beforeAutospacing="0" w:after="0" w:afterAutospacing="0" w:line="300" w:lineRule="auto"/>
              <w:ind w:left="0" w:right="0" w:firstLine="461"/>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承包人应在现场布置足量洒水车，消除扬尘，并使总监理工程师和发包人满意。</w:t>
            </w:r>
          </w:p>
          <w:p>
            <w:pPr>
              <w:keepNext w:val="0"/>
              <w:keepLines w:val="0"/>
              <w:suppressLineNumbers w:val="0"/>
              <w:autoSpaceDE w:val="0"/>
              <w:autoSpaceDN w:val="0"/>
              <w:adjustRightInd w:val="0"/>
              <w:snapToGrid w:val="0"/>
              <w:spacing w:before="0" w:beforeAutospacing="0" w:after="0" w:afterAutospacing="0" w:line="300" w:lineRule="auto"/>
              <w:ind w:left="0" w:right="0" w:firstLine="461"/>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对于承包人施工过程中造成的环境污染问题，经发包人或者总监理工程师指出后，承包人未能在24小时之内采取整治措施，或者所采取的整治措施未能有效消除污染的，发包人可以自行或者委托他人代为整治，由此所产生的一切损失、费用均由承包人承担。</w:t>
            </w:r>
          </w:p>
          <w:p>
            <w:pPr>
              <w:keepNext w:val="0"/>
              <w:keepLines w:val="0"/>
              <w:suppressLineNumbers w:val="0"/>
              <w:autoSpaceDE w:val="0"/>
              <w:autoSpaceDN w:val="0"/>
              <w:adjustRightInd w:val="0"/>
              <w:snapToGrid w:val="0"/>
              <w:spacing w:before="0" w:beforeAutospacing="0" w:after="0" w:afterAutospacing="0" w:line="300" w:lineRule="auto"/>
              <w:ind w:left="0" w:right="11" w:firstLine="461"/>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对于发包人直接发包的专业承包单位在施工过程中造成的环境污染（包括文明施工混乱），承包人必须配合发包人及监理单位，督促该专业承包单位立即采取整治措施，如果该专业承包单位不服从承包人的整治要求，承包人必须自行组织及时完成环境污染的整治工作并向总监理工程师及发包人书面汇报其过程及效果，由此产生的费用经总监理工程师及发包人审核确认，从该专业承包单位的工程款项中扣除，由发包人将该笔款项直接支付给承包人。由于承包人管理督促不力或漠视不理，以致专业承包单位未能及时整治或不进行整治而造成的一切损失均由承包人承担，同时承包人还必须按合同专用条款第38.12款[× 和第38.7（5）款]的约定承担相应的违约责任。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autoSpaceDN w:val="0"/>
              <w:adjustRightInd w:val="0"/>
              <w:snapToGrid w:val="0"/>
              <w:spacing w:before="0" w:beforeAutospacing="0" w:after="0" w:afterAutospacing="0" w:line="300" w:lineRule="auto"/>
              <w:ind w:left="0" w:right="11" w:firstLine="461"/>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25.2确定合同价款的方式</w:t>
            </w:r>
          </w:p>
          <w:p>
            <w:pPr>
              <w:keepNext w:val="0"/>
              <w:keepLines w:val="0"/>
              <w:suppressLineNumbers w:val="0"/>
              <w:autoSpaceDE w:val="0"/>
              <w:autoSpaceDN w:val="0"/>
              <w:adjustRightInd w:val="0"/>
              <w:snapToGrid w:val="0"/>
              <w:spacing w:before="0" w:beforeAutospacing="0" w:after="0" w:afterAutospacing="0" w:line="300" w:lineRule="auto"/>
              <w:ind w:left="0" w:right="11" w:firstLine="461"/>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×（1）采用合同协议书第2.3款约定的合同价款固定不变。</w:t>
            </w:r>
          </w:p>
          <w:p>
            <w:pPr>
              <w:keepNext w:val="0"/>
              <w:keepLines w:val="0"/>
              <w:suppressLineNumbers w:val="0"/>
              <w:autoSpaceDE w:val="0"/>
              <w:autoSpaceDN w:val="0"/>
              <w:adjustRightInd w:val="0"/>
              <w:snapToGrid w:val="0"/>
              <w:spacing w:before="0" w:beforeAutospacing="0" w:after="0" w:afterAutospacing="0" w:line="300" w:lineRule="auto"/>
              <w:ind w:left="0" w:right="11" w:firstLine="461"/>
              <w:rPr>
                <w:rFonts w:hint="default" w:ascii="宋体" w:hAnsi="宋体" w:cs="宋体"/>
                <w:b/>
                <w:color w:val="auto"/>
                <w:kern w:val="0"/>
                <w:szCs w:val="21"/>
                <w:highlight w:val="none"/>
              </w:rPr>
            </w:pPr>
            <w:r>
              <w:rPr>
                <w:rFonts w:hint="eastAsia" w:ascii="宋体" w:hAnsi="宋体" w:cs="宋体"/>
                <w:color w:val="auto"/>
                <w:kern w:val="0"/>
                <w:szCs w:val="21"/>
                <w:highlight w:val="none"/>
                <w:lang w:bidi="ar"/>
              </w:rPr>
              <w:t>×（2）合同价款总价包干，若招标范围和承包内容不发生变化，则本工程结算价即为合同价（招标文件及本合同另有约定可以调整的项目除外）。</w:t>
            </w:r>
          </w:p>
          <w:p>
            <w:pPr>
              <w:keepNext w:val="0"/>
              <w:keepLines w:val="0"/>
              <w:suppressLineNumbers w:val="0"/>
              <w:adjustRightInd w:val="0"/>
              <w:snapToGrid w:val="0"/>
              <w:spacing w:before="0" w:beforeAutospacing="0" w:after="0" w:afterAutospacing="0" w:line="300" w:lineRule="auto"/>
              <w:ind w:left="0" w:right="11"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√（3）采用合同协议书第2.3款约定的工程量清单综合单价包干及综合合价项目包干并按本条第25.3款的约定执行，最终按有权结算终审部门审定价结算。</w:t>
            </w:r>
          </w:p>
          <w:p>
            <w:pPr>
              <w:keepNext w:val="0"/>
              <w:keepLines w:val="0"/>
              <w:suppressLineNumbers w:val="0"/>
              <w:adjustRightInd w:val="0"/>
              <w:snapToGrid w:val="0"/>
              <w:spacing w:before="0" w:beforeAutospacing="0" w:after="0" w:afterAutospacing="0" w:line="300" w:lineRule="auto"/>
              <w:ind w:left="0" w:right="0" w:firstLine="411" w:firstLineChars="196"/>
              <w:rPr>
                <w:rFonts w:hint="default" w:ascii="宋体" w:hAnsi="宋体"/>
                <w:color w:val="auto"/>
                <w:kern w:val="0"/>
                <w:szCs w:val="21"/>
                <w:highlight w:val="none"/>
              </w:rPr>
            </w:pPr>
            <w:r>
              <w:rPr>
                <w:rFonts w:hint="eastAsia" w:ascii="宋体" w:hAnsi="宋体" w:cs="宋体"/>
                <w:color w:val="auto"/>
                <w:kern w:val="0"/>
                <w:szCs w:val="21"/>
                <w:highlight w:val="none"/>
                <w:lang w:bidi="ar"/>
              </w:rPr>
              <w:t>×（4）其他：</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11" w:firstLine="403" w:firstLineChars="192"/>
              <w:rPr>
                <w:rFonts w:hint="default" w:ascii="宋体" w:hAnsi="宋体"/>
                <w:color w:val="auto"/>
                <w:kern w:val="0"/>
                <w:szCs w:val="21"/>
                <w:highlight w:val="none"/>
              </w:rPr>
            </w:pPr>
            <w:r>
              <w:rPr>
                <w:rFonts w:hint="eastAsia" w:ascii="宋体" w:hAnsi="宋体" w:cs="宋体"/>
                <w:color w:val="auto"/>
                <w:kern w:val="0"/>
                <w:szCs w:val="21"/>
                <w:highlight w:val="none"/>
                <w:lang w:bidi="ar"/>
              </w:rPr>
              <w:t>25.3综合单价包干的合同价款的调整</w:t>
            </w:r>
          </w:p>
          <w:p>
            <w:pPr>
              <w:keepNext w:val="0"/>
              <w:keepLines w:val="0"/>
              <w:suppressLineNumbers w:val="0"/>
              <w:adjustRightInd w:val="0"/>
              <w:snapToGrid w:val="0"/>
              <w:spacing w:before="0" w:beforeAutospacing="0" w:after="0" w:afterAutospacing="0" w:line="300" w:lineRule="auto"/>
              <w:ind w:left="0" w:right="11" w:firstLine="403" w:firstLineChars="192"/>
              <w:rPr>
                <w:rFonts w:hint="default" w:ascii="宋体" w:hAnsi="宋体"/>
                <w:color w:val="auto"/>
                <w:kern w:val="0"/>
                <w:szCs w:val="21"/>
                <w:highlight w:val="none"/>
              </w:rPr>
            </w:pPr>
            <w:r>
              <w:rPr>
                <w:rFonts w:hint="eastAsia" w:ascii="宋体" w:hAnsi="宋体" w:cs="宋体"/>
                <w:color w:val="auto"/>
                <w:kern w:val="0"/>
                <w:szCs w:val="21"/>
                <w:highlight w:val="none"/>
                <w:lang w:bidi="ar"/>
              </w:rPr>
              <w:t>合同价款的调整按照如下约定执行：</w:t>
            </w:r>
          </w:p>
          <w:p>
            <w:pPr>
              <w:keepNext w:val="0"/>
              <w:keepLines w:val="0"/>
              <w:suppressLineNumbers w:val="0"/>
              <w:adjustRightInd w:val="0"/>
              <w:snapToGrid w:val="0"/>
              <w:spacing w:before="0" w:beforeAutospacing="0" w:after="0" w:afterAutospacing="0" w:line="300" w:lineRule="auto"/>
              <w:ind w:left="0" w:right="11" w:firstLine="403" w:firstLineChars="192"/>
              <w:rPr>
                <w:rFonts w:hint="default" w:ascii="宋体" w:hAnsi="宋体"/>
                <w:color w:val="auto"/>
                <w:kern w:val="0"/>
                <w:szCs w:val="21"/>
                <w:highlight w:val="none"/>
              </w:rPr>
            </w:pPr>
            <w:r>
              <w:rPr>
                <w:rFonts w:hint="eastAsia" w:ascii="宋体" w:hAnsi="宋体" w:cs="宋体"/>
                <w:color w:val="auto"/>
                <w:kern w:val="0"/>
                <w:szCs w:val="21"/>
                <w:highlight w:val="none"/>
                <w:lang w:bidi="ar"/>
              </w:rPr>
              <w:t>√（1）合同价款的调整。当发生下列情况时，可对合同价款进行调整：</w:t>
            </w:r>
          </w:p>
          <w:p>
            <w:pPr>
              <w:keepNext w:val="0"/>
              <w:keepLines w:val="0"/>
              <w:suppressLineNumbers w:val="0"/>
              <w:adjustRightInd w:val="0"/>
              <w:snapToGrid w:val="0"/>
              <w:spacing w:before="0" w:beforeAutospacing="0" w:after="0" w:afterAutospacing="0" w:line="300" w:lineRule="auto"/>
              <w:ind w:left="0" w:right="11" w:firstLine="403" w:firstLineChars="192"/>
              <w:rPr>
                <w:rFonts w:hint="default" w:ascii="宋体" w:hAnsi="宋体"/>
                <w:color w:val="auto"/>
                <w:kern w:val="0"/>
                <w:szCs w:val="21"/>
                <w:highlight w:val="none"/>
              </w:rPr>
            </w:pPr>
            <w:r>
              <w:rPr>
                <w:rFonts w:hint="eastAsia" w:ascii="宋体" w:hAnsi="宋体" w:cs="宋体"/>
                <w:color w:val="auto"/>
                <w:kern w:val="0"/>
                <w:szCs w:val="21"/>
                <w:highlight w:val="none"/>
                <w:lang w:bidi="ar"/>
              </w:rPr>
              <w:t>√ 1）发包人及监理单位共同确认的工程量增减。</w:t>
            </w:r>
          </w:p>
          <w:p>
            <w:pPr>
              <w:keepNext w:val="0"/>
              <w:keepLines w:val="0"/>
              <w:suppressLineNumbers w:val="0"/>
              <w:adjustRightInd w:val="0"/>
              <w:snapToGrid w:val="0"/>
              <w:spacing w:before="0" w:beforeAutospacing="0" w:after="0" w:afterAutospacing="0" w:line="300" w:lineRule="auto"/>
              <w:ind w:left="0" w:right="11" w:firstLine="403" w:firstLineChars="192"/>
              <w:rPr>
                <w:rFonts w:hint="default" w:ascii="宋体" w:hAnsi="宋体"/>
                <w:color w:val="auto"/>
                <w:kern w:val="0"/>
                <w:szCs w:val="21"/>
                <w:highlight w:val="none"/>
              </w:rPr>
            </w:pPr>
            <w:r>
              <w:rPr>
                <w:rFonts w:hint="eastAsia" w:ascii="宋体" w:hAnsi="宋体" w:cs="宋体"/>
                <w:color w:val="auto"/>
                <w:kern w:val="0"/>
                <w:szCs w:val="21"/>
                <w:highlight w:val="none"/>
                <w:lang w:bidi="ar"/>
              </w:rPr>
              <w:t>√ 2）发包人及监理单位共同确认的变更工程和新增工程。</w:t>
            </w:r>
          </w:p>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√（2）所有变更工程和新增工程的单价或价格，均按照合同专用条款第33条执行。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25.4承包人应在本条第25.3（1）款情况发生后5天内将调整原因、金额以书面形式通知监理单位，经监理单位和发包人批准后作为调整合同价款及拨付工程进度款的依据。监理单位收到后3天内审核并签署意见（× 舞台机械  × 舞台灯光  ×  智能化  × 体育工艺  × 声学等项目的增减或变更需先送技术督导单位审核后再送监理单位审核），发包人在10天内审定并批准执行。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26.1</w:t>
            </w:r>
            <w:r>
              <w:rPr>
                <w:rFonts w:hint="eastAsia" w:ascii="宋体" w:hAnsi="宋体" w:cs="宋体"/>
                <w:color w:val="auto"/>
                <w:szCs w:val="21"/>
                <w:highlight w:val="none"/>
                <w:lang w:bidi="ar"/>
              </w:rPr>
              <w:t>承包人按招标文件及合同专用条款第</w:t>
            </w:r>
            <w:r>
              <w:rPr>
                <w:rFonts w:hint="default" w:ascii="Calibri" w:hAnsi="Calibri"/>
                <w:color w:val="auto"/>
                <w:szCs w:val="21"/>
                <w:highlight w:val="none"/>
                <w:lang w:bidi="ar"/>
              </w:rPr>
              <w:t>44</w:t>
            </w:r>
            <w:r>
              <w:rPr>
                <w:rFonts w:hint="eastAsia" w:ascii="宋体" w:hAnsi="宋体" w:cs="宋体"/>
                <w:color w:val="auto"/>
                <w:szCs w:val="21"/>
                <w:highlight w:val="none"/>
                <w:lang w:bidi="ar"/>
              </w:rPr>
              <w:t>条的要求提交履约担保且本合同签订后，承包人提交工程预付款申请书，发包人收到后</w:t>
            </w:r>
            <w:r>
              <w:rPr>
                <w:rFonts w:hint="default" w:ascii="Calibri" w:hAnsi="Calibri"/>
                <w:color w:val="auto"/>
                <w:szCs w:val="21"/>
                <w:highlight w:val="none"/>
                <w:lang w:bidi="ar"/>
              </w:rPr>
              <w:t>14</w:t>
            </w:r>
            <w:r>
              <w:rPr>
                <w:rFonts w:hint="eastAsia" w:ascii="宋体" w:hAnsi="宋体" w:cs="宋体"/>
                <w:color w:val="auto"/>
                <w:szCs w:val="21"/>
                <w:highlight w:val="none"/>
                <w:lang w:bidi="ar"/>
              </w:rPr>
              <w:t>天内向承包人支付分部分项工程量清单计价的</w:t>
            </w:r>
            <w:r>
              <w:rPr>
                <w:rFonts w:hint="eastAsia" w:ascii="宋体" w:hAnsi="宋体" w:cs="宋体"/>
                <w:color w:val="auto"/>
                <w:kern w:val="0"/>
                <w:sz w:val="21"/>
                <w:szCs w:val="21"/>
                <w:highlight w:val="none"/>
                <w:u w:val="single"/>
                <w:lang w:val="en-US" w:eastAsia="zh-CN" w:bidi="ar"/>
              </w:rPr>
              <w:t>15</w:t>
            </w:r>
            <w:r>
              <w:rPr>
                <w:rFonts w:hint="eastAsia" w:ascii="宋体" w:hAnsi="宋体" w:eastAsia="宋体" w:cs="宋体"/>
                <w:color w:val="auto"/>
                <w:kern w:val="0"/>
                <w:sz w:val="21"/>
                <w:szCs w:val="21"/>
                <w:highlight w:val="none"/>
                <w:lang w:bidi="ar"/>
              </w:rPr>
              <w:t>% (</w:t>
            </w:r>
            <w:r>
              <w:rPr>
                <w:rFonts w:hint="eastAsia" w:ascii="宋体" w:hAnsi="宋体" w:eastAsia="宋体" w:cs="宋体"/>
                <w:snapToGrid w:val="0"/>
                <w:color w:val="auto"/>
                <w:kern w:val="0"/>
                <w:sz w:val="21"/>
                <w:szCs w:val="21"/>
                <w:highlight w:val="none"/>
                <w:lang w:bidi="ar"/>
              </w:rPr>
              <w:t>根据实际测算情况填写，可为</w:t>
            </w:r>
            <w:r>
              <w:rPr>
                <w:rFonts w:hint="eastAsia" w:ascii="宋体" w:hAnsi="宋体" w:eastAsia="宋体" w:cs="宋体"/>
                <w:color w:val="auto"/>
                <w:kern w:val="0"/>
                <w:sz w:val="21"/>
                <w:szCs w:val="21"/>
                <w:highlight w:val="none"/>
                <w:lang w:bidi="ar"/>
              </w:rPr>
              <w:t>15%</w:t>
            </w:r>
            <w:r>
              <w:rPr>
                <w:rFonts w:hint="eastAsia" w:ascii="宋体" w:hAnsi="宋体" w:eastAsia="宋体" w:cs="宋体"/>
                <w:snapToGrid w:val="0"/>
                <w:color w:val="auto"/>
                <w:kern w:val="0"/>
                <w:sz w:val="21"/>
                <w:szCs w:val="21"/>
                <w:highlight w:val="none"/>
                <w:lang w:bidi="ar"/>
              </w:rPr>
              <w:t>、</w:t>
            </w:r>
            <w:r>
              <w:rPr>
                <w:rFonts w:hint="eastAsia" w:ascii="宋体" w:hAnsi="宋体" w:eastAsia="宋体" w:cs="宋体"/>
                <w:color w:val="auto"/>
                <w:kern w:val="0"/>
                <w:sz w:val="21"/>
                <w:szCs w:val="21"/>
                <w:highlight w:val="none"/>
                <w:lang w:bidi="ar"/>
              </w:rPr>
              <w:t>20%</w:t>
            </w:r>
            <w:r>
              <w:rPr>
                <w:rFonts w:hint="eastAsia" w:ascii="宋体" w:hAnsi="宋体" w:eastAsia="宋体" w:cs="宋体"/>
                <w:snapToGrid w:val="0"/>
                <w:color w:val="auto"/>
                <w:kern w:val="0"/>
                <w:sz w:val="21"/>
                <w:szCs w:val="21"/>
                <w:highlight w:val="none"/>
                <w:lang w:bidi="ar"/>
              </w:rPr>
              <w:t>、</w:t>
            </w:r>
            <w:r>
              <w:rPr>
                <w:rFonts w:hint="eastAsia" w:ascii="宋体" w:hAnsi="宋体" w:eastAsia="宋体" w:cs="宋体"/>
                <w:color w:val="auto"/>
                <w:kern w:val="0"/>
                <w:sz w:val="21"/>
                <w:szCs w:val="21"/>
                <w:highlight w:val="none"/>
                <w:lang w:bidi="ar"/>
              </w:rPr>
              <w:t>25%</w:t>
            </w:r>
            <w:r>
              <w:rPr>
                <w:rFonts w:hint="eastAsia" w:ascii="宋体" w:hAnsi="宋体" w:eastAsia="宋体" w:cs="宋体"/>
                <w:snapToGrid w:val="0"/>
                <w:color w:val="auto"/>
                <w:kern w:val="0"/>
                <w:sz w:val="21"/>
                <w:szCs w:val="21"/>
                <w:highlight w:val="none"/>
                <w:lang w:bidi="ar"/>
              </w:rPr>
              <w:t>、</w:t>
            </w:r>
            <w:r>
              <w:rPr>
                <w:rFonts w:hint="eastAsia" w:ascii="宋体" w:hAnsi="宋体" w:eastAsia="宋体" w:cs="宋体"/>
                <w:color w:val="auto"/>
                <w:kern w:val="0"/>
                <w:sz w:val="21"/>
                <w:szCs w:val="21"/>
                <w:highlight w:val="none"/>
                <w:lang w:bidi="ar"/>
              </w:rPr>
              <w:t>30%</w:t>
            </w:r>
            <w:r>
              <w:rPr>
                <w:rFonts w:hint="eastAsia" w:ascii="宋体" w:hAnsi="宋体" w:eastAsia="宋体" w:cs="宋体"/>
                <w:snapToGrid w:val="0"/>
                <w:color w:val="auto"/>
                <w:kern w:val="0"/>
                <w:sz w:val="21"/>
                <w:szCs w:val="21"/>
                <w:highlight w:val="none"/>
                <w:lang w:bidi="ar"/>
              </w:rPr>
              <w:t>，最多不超过</w:t>
            </w:r>
            <w:r>
              <w:rPr>
                <w:rFonts w:hint="eastAsia" w:ascii="宋体" w:hAnsi="宋体" w:eastAsia="宋体" w:cs="宋体"/>
                <w:color w:val="auto"/>
                <w:kern w:val="0"/>
                <w:sz w:val="21"/>
                <w:szCs w:val="21"/>
                <w:highlight w:val="none"/>
                <w:lang w:bidi="ar"/>
              </w:rPr>
              <w:t>30%</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snapToGrid w:val="0"/>
                <w:color w:val="auto"/>
                <w:kern w:val="0"/>
                <w:sz w:val="21"/>
                <w:szCs w:val="21"/>
                <w:highlight w:val="none"/>
                <w:lang w:bidi="ar"/>
              </w:rPr>
              <w:t>）</w:t>
            </w:r>
            <w:r>
              <w:rPr>
                <w:rFonts w:hint="default" w:ascii="宋体" w:hAnsi="宋体" w:cs="宋体"/>
                <w:color w:val="auto"/>
                <w:szCs w:val="21"/>
                <w:highlight w:val="none"/>
                <w:lang w:bidi="ar"/>
              </w:rPr>
              <w:t>，即</w:t>
            </w:r>
            <w:r>
              <w:rPr>
                <w:rFonts w:hint="default" w:ascii="宋体" w:hAnsi="宋体" w:cs="宋体"/>
                <w:color w:val="auto"/>
                <w:szCs w:val="21"/>
                <w:highlight w:val="none"/>
                <w:u w:val="single"/>
                <w:lang w:bidi="ar"/>
              </w:rPr>
              <w:t xml:space="preserve">     </w:t>
            </w:r>
            <w:r>
              <w:rPr>
                <w:rFonts w:hint="default" w:ascii="宋体" w:hAnsi="宋体" w:cs="宋体"/>
                <w:color w:val="auto"/>
                <w:szCs w:val="21"/>
                <w:highlight w:val="none"/>
                <w:lang w:bidi="ar"/>
              </w:rPr>
              <w:t>元</w:t>
            </w:r>
            <w:r>
              <w:rPr>
                <w:rFonts w:hint="eastAsia" w:ascii="宋体" w:hAnsi="宋体" w:cs="宋体"/>
                <w:color w:val="auto"/>
                <w:szCs w:val="21"/>
                <w:highlight w:val="none"/>
                <w:lang w:bidi="ar"/>
              </w:rPr>
              <w:t>作为工程预付款（发包人有权根据项目资金落实情况进行分批支付）</w:t>
            </w:r>
            <w:r>
              <w:rPr>
                <w:rFonts w:hint="default" w:ascii="宋体" w:hAnsi="宋体" w:cs="宋体"/>
                <w:color w:val="auto"/>
                <w:szCs w:val="21"/>
                <w:highlight w:val="none"/>
                <w:lang w:bidi="ar"/>
              </w:rPr>
              <w:t>；其中属于人工费用预付款部分的金额为本合同总价的1%，即       元，一次性拨付到工人工资支付专用账户</w:t>
            </w:r>
            <w:r>
              <w:rPr>
                <w:rFonts w:hint="eastAsia" w:ascii="宋体" w:hAnsi="宋体" w:cs="宋体"/>
                <w:color w:val="auto"/>
                <w:szCs w:val="21"/>
                <w:highlight w:val="none"/>
                <w:lang w:bidi="ar"/>
              </w:rPr>
              <w:t>，并从工程预付款中扣除已含在合同价款中但由发包人预交的款项及承包人的相关人员（包括项目经理、技术负责人、专职安全员）现场组织实施管理费（以下简称“现场组织实施管理费”）。</w:t>
            </w:r>
            <w:r>
              <w:rPr>
                <w:rFonts w:hint="eastAsia" w:ascii="宋体" w:hAnsi="宋体" w:cs="仿宋"/>
                <w:color w:val="auto"/>
                <w:szCs w:val="21"/>
                <w:highlight w:val="none"/>
              </w:rPr>
              <w:t>【</w:t>
            </w:r>
            <w:r>
              <w:rPr>
                <w:rFonts w:hint="eastAsia" w:ascii="宋体" w:hAnsi="宋体" w:cs="仿宋"/>
                <w:b/>
                <w:color w:val="auto"/>
                <w:szCs w:val="21"/>
                <w:highlight w:val="none"/>
              </w:rPr>
              <w:t>注：项目部可根据具体项目实际需要在不超过</w:t>
            </w:r>
            <w:r>
              <w:rPr>
                <w:rFonts w:hint="default" w:ascii="宋体" w:hAnsi="宋体" w:cs="仿宋"/>
                <w:b/>
                <w:color w:val="auto"/>
                <w:szCs w:val="21"/>
                <w:highlight w:val="none"/>
              </w:rPr>
              <w:t>30%</w:t>
            </w:r>
            <w:r>
              <w:rPr>
                <w:rFonts w:hint="eastAsia" w:ascii="宋体" w:hAnsi="宋体" w:cs="仿宋"/>
                <w:b/>
                <w:color w:val="auto"/>
                <w:szCs w:val="21"/>
                <w:highlight w:val="none"/>
              </w:rPr>
              <w:t>的范围内填选工程预付款比例，但应注意发包人向承包人实际支付的工程预付款金额（即扣除现场组织实施管理费后剩余的工程预付款金额）须不低于本合同总价的</w:t>
            </w:r>
            <w:r>
              <w:rPr>
                <w:rFonts w:hint="default" w:ascii="宋体" w:hAnsi="宋体" w:cs="仿宋"/>
                <w:b/>
                <w:color w:val="auto"/>
                <w:szCs w:val="21"/>
                <w:highlight w:val="none"/>
              </w:rPr>
              <w:t>10%</w:t>
            </w:r>
            <w:r>
              <w:rPr>
                <w:rFonts w:hint="eastAsia" w:ascii="宋体" w:hAnsi="宋体" w:cs="仿宋"/>
                <w:b/>
                <w:color w:val="auto"/>
                <w:szCs w:val="21"/>
                <w:highlight w:val="none"/>
              </w:rPr>
              <w:t>。】（此备注不作为合同正文）</w:t>
            </w:r>
          </w:p>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Calibri" w:hAnsi="Calibri"/>
                <w:b/>
                <w:color w:val="auto"/>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u w:val="single"/>
                <w:lang w:bidi="ar"/>
              </w:rPr>
              <w:t>×</w:t>
            </w:r>
            <w:r>
              <w:rPr>
                <w:rFonts w:hint="default" w:ascii="Calibri" w:hAnsi="Calibri"/>
                <w:b/>
                <w:color w:val="auto"/>
                <w:szCs w:val="21"/>
                <w:highlight w:val="none"/>
                <w:lang w:bidi="ar"/>
              </w:rPr>
              <w:t> </w:t>
            </w:r>
            <w:r>
              <w:rPr>
                <w:rFonts w:hint="eastAsia" w:ascii="宋体" w:hAnsi="宋体" w:cs="宋体"/>
                <w:color w:val="auto"/>
                <w:szCs w:val="21"/>
                <w:highlight w:val="none"/>
                <w:lang w:bidi="ar"/>
              </w:rPr>
              <w:t>若有</w:t>
            </w:r>
            <w:r>
              <w:rPr>
                <w:rFonts w:hint="eastAsia" w:ascii="宋体" w:hAnsi="宋体" w:cs="宋体"/>
                <w:color w:val="auto"/>
                <w:kern w:val="0"/>
                <w:szCs w:val="21"/>
                <w:highlight w:val="none"/>
                <w:u w:val="single"/>
                <w:lang w:bidi="ar"/>
              </w:rPr>
              <w:t>×</w:t>
            </w:r>
            <w:r>
              <w:rPr>
                <w:rFonts w:hint="default" w:ascii="Calibri" w:hAnsi="Calibri"/>
                <w:b/>
                <w:color w:val="auto"/>
                <w:szCs w:val="21"/>
                <w:highlight w:val="none"/>
                <w:lang w:bidi="ar"/>
              </w:rPr>
              <w:t> </w:t>
            </w:r>
            <w:r>
              <w:rPr>
                <w:rFonts w:hint="eastAsia" w:ascii="宋体" w:hAnsi="宋体" w:cs="宋体"/>
                <w:color w:val="auto"/>
                <w:szCs w:val="21"/>
                <w:highlight w:val="none"/>
                <w:lang w:bidi="ar"/>
              </w:rPr>
              <w:t>甲招乙供材料设备和</w:t>
            </w:r>
            <w:r>
              <w:rPr>
                <w:rFonts w:hint="eastAsia" w:ascii="宋体" w:hAnsi="宋体" w:cs="宋体"/>
                <w:color w:val="auto"/>
                <w:kern w:val="0"/>
                <w:szCs w:val="21"/>
                <w:highlight w:val="none"/>
                <w:u w:val="single"/>
                <w:lang w:bidi="ar"/>
              </w:rPr>
              <w:t>×</w:t>
            </w:r>
            <w:r>
              <w:rPr>
                <w:rFonts w:hint="default" w:ascii="Calibri" w:hAnsi="Calibri"/>
                <w:b/>
                <w:color w:val="auto"/>
                <w:szCs w:val="21"/>
                <w:highlight w:val="none"/>
                <w:lang w:bidi="ar"/>
              </w:rPr>
              <w:t> </w:t>
            </w:r>
            <w:r>
              <w:rPr>
                <w:rFonts w:hint="eastAsia" w:ascii="宋体" w:hAnsi="宋体" w:cs="宋体"/>
                <w:color w:val="auto"/>
                <w:szCs w:val="21"/>
                <w:highlight w:val="none"/>
                <w:lang w:bidi="ar"/>
              </w:rPr>
              <w:t>甲管乙供材料设备的，按分部分项工程量报价清单一定比例计算的工程预付款已包含甲招乙供材料设备和甲管乙供材料设备款，并须按本条第</w:t>
            </w:r>
            <w:r>
              <w:rPr>
                <w:rFonts w:hint="default" w:ascii="Calibri" w:hAnsi="Calibri"/>
                <w:color w:val="auto"/>
                <w:szCs w:val="21"/>
                <w:highlight w:val="none"/>
                <w:lang w:bidi="ar"/>
              </w:rPr>
              <w:t>26.2</w:t>
            </w:r>
            <w:r>
              <w:rPr>
                <w:rFonts w:hint="eastAsia" w:ascii="宋体" w:hAnsi="宋体" w:cs="宋体"/>
                <w:color w:val="auto"/>
                <w:szCs w:val="21"/>
                <w:highlight w:val="none"/>
                <w:lang w:bidi="ar"/>
              </w:rPr>
              <w:t>款及</w:t>
            </w:r>
            <w:r>
              <w:rPr>
                <w:rFonts w:hint="default" w:ascii="Calibri" w:hAnsi="Calibri"/>
                <w:color w:val="auto"/>
                <w:szCs w:val="21"/>
                <w:highlight w:val="none"/>
                <w:lang w:bidi="ar"/>
              </w:rPr>
              <w:t>26.3</w:t>
            </w:r>
            <w:r>
              <w:rPr>
                <w:rFonts w:hint="eastAsia" w:ascii="宋体" w:hAnsi="宋体" w:cs="宋体"/>
                <w:color w:val="auto"/>
                <w:szCs w:val="21"/>
                <w:highlight w:val="none"/>
                <w:lang w:bidi="ar"/>
              </w:rPr>
              <w:t>款的约定一并考虑执行）。</w:t>
            </w:r>
            <w:r>
              <w:rPr>
                <w:rFonts w:hint="eastAsia" w:ascii="宋体" w:hAnsi="宋体" w:cs="宋体"/>
                <w:b/>
                <w:color w:val="auto"/>
                <w:szCs w:val="21"/>
                <w:highlight w:val="none"/>
                <w:lang w:bidi="ar"/>
              </w:rPr>
              <w:t>建筑业职工工伤保险费已包含在工程预付款中，发包人不另行支付。</w:t>
            </w:r>
          </w:p>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olor w:val="auto"/>
                <w:kern w:val="0"/>
                <w:szCs w:val="21"/>
                <w:highlight w:val="none"/>
              </w:rPr>
            </w:pPr>
            <w:r>
              <w:rPr>
                <w:rFonts w:hint="eastAsia" w:ascii="宋体" w:hAnsi="宋体" w:cs="宋体"/>
                <w:color w:val="auto"/>
                <w:szCs w:val="21"/>
                <w:highlight w:val="none"/>
                <w:lang w:bidi="ar"/>
              </w:rPr>
              <w:t>承包人在收到发包人工程预付款后，应及时向作业班组、分包单位、供应商支付</w:t>
            </w:r>
            <w:r>
              <w:rPr>
                <w:rFonts w:hint="eastAsia" w:ascii="宋体" w:hAnsi="宋体" w:cs="宋体"/>
                <w:color w:val="auto"/>
                <w:szCs w:val="21"/>
                <w:highlight w:val="none"/>
                <w:u w:val="single"/>
                <w:lang w:bidi="ar"/>
              </w:rPr>
              <w:t>人工费用</w:t>
            </w:r>
            <w:r>
              <w:rPr>
                <w:rFonts w:hint="eastAsia" w:ascii="宋体" w:hAnsi="宋体" w:cs="宋体"/>
                <w:color w:val="auto"/>
                <w:szCs w:val="21"/>
                <w:highlight w:val="none"/>
                <w:lang w:bidi="ar"/>
              </w:rPr>
              <w:t>、备料款等相关费用。承包人如挪用预付款，或未及时向作业班组、分包单位、供应商支付</w:t>
            </w:r>
            <w:r>
              <w:rPr>
                <w:rFonts w:hint="eastAsia" w:ascii="宋体" w:hAnsi="宋体" w:cs="宋体"/>
                <w:color w:val="auto"/>
                <w:szCs w:val="21"/>
                <w:highlight w:val="none"/>
                <w:u w:val="single"/>
                <w:lang w:bidi="ar"/>
              </w:rPr>
              <w:t>人工费用</w:t>
            </w:r>
            <w:r>
              <w:rPr>
                <w:rFonts w:hint="eastAsia" w:ascii="宋体" w:hAnsi="宋体" w:cs="宋体"/>
                <w:color w:val="auto"/>
                <w:szCs w:val="21"/>
                <w:highlight w:val="none"/>
                <w:lang w:bidi="ar"/>
              </w:rPr>
              <w:t>、备料款导致工期延误的，发包人一经查实，承包人承担严重违约责任。</w:t>
            </w:r>
            <w:r>
              <w:rPr>
                <w:rFonts w:hint="default" w:ascii="Calibri" w:hAnsi="Calibri" w:cs="Calibri"/>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b/>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b/>
                <w:color w:val="auto"/>
                <w:kern w:val="0"/>
                <w:szCs w:val="21"/>
                <w:highlight w:val="none"/>
                <w:lang w:bidi="ar"/>
              </w:rPr>
              <w:t> </w:t>
            </w:r>
            <w:r>
              <w:rPr>
                <w:rFonts w:hint="eastAsia" w:ascii="宋体" w:hAnsi="宋体" w:cs="宋体"/>
                <w:color w:val="auto"/>
                <w:kern w:val="0"/>
                <w:szCs w:val="21"/>
                <w:highlight w:val="none"/>
                <w:lang w:bidi="ar"/>
              </w:rPr>
              <w:t>26.2若本工程含有甲招乙供材料设备，承包人应严格按照本合同、招标文件及与甲招乙供材料设备供应商所签合同的约定及时审核、申请支付甲招乙供材料设备预付款，并在银行的监控下，按照发包人的要求直接将甲招乙供材料设备款项按合同专用条款第30.7（8）款的约定支付给材料设备供应商，否则应按合同专用条款第38.15款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b/>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b/>
                <w:color w:val="auto"/>
                <w:kern w:val="0"/>
                <w:szCs w:val="21"/>
                <w:highlight w:val="none"/>
                <w:lang w:bidi="ar"/>
              </w:rPr>
              <w:t> </w:t>
            </w:r>
            <w:r>
              <w:rPr>
                <w:rFonts w:hint="eastAsia" w:ascii="宋体" w:hAnsi="宋体" w:cs="宋体"/>
                <w:color w:val="auto"/>
                <w:kern w:val="0"/>
                <w:szCs w:val="21"/>
                <w:highlight w:val="none"/>
                <w:lang w:bidi="ar"/>
              </w:rPr>
              <w:t>26.3如本工程含有甲管乙供材料设备，承包人应严格按照本合同、招标文件或公开择优竞价文件及与甲管乙供材料设备供应商所签合同的约定及时审核、申请支付甲管乙供材料设备预付款，且在收到发包人支付的款项后三个工作日内将该款项支付给甲管乙供材料设备供应商，并在下一次申请付款时向发包人提交本次支付凭证复印件作为支持材料，否则应按合同专用条款第38.15款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autoSpaceDN w:val="0"/>
              <w:adjustRightInd w:val="0"/>
              <w:snapToGrid w:val="0"/>
              <w:spacing w:before="0" w:beforeAutospacing="0" w:after="0" w:afterAutospacing="0" w:line="300" w:lineRule="auto"/>
              <w:ind w:left="0" w:right="11" w:firstLine="48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28.2双方约定的工程进度款支付方式</w:t>
            </w:r>
          </w:p>
          <w:p>
            <w:pPr>
              <w:keepNext w:val="0"/>
              <w:keepLines w:val="0"/>
              <w:suppressLineNumbers w:val="0"/>
              <w:autoSpaceDE w:val="0"/>
              <w:autoSpaceDN w:val="0"/>
              <w:adjustRightInd w:val="0"/>
              <w:snapToGrid w:val="0"/>
              <w:spacing w:before="0" w:beforeAutospacing="0" w:after="0" w:afterAutospacing="0" w:line="300" w:lineRule="auto"/>
              <w:ind w:left="0" w:right="11" w:firstLine="480"/>
              <w:rPr>
                <w:rFonts w:hint="default" w:ascii="宋体" w:hAnsi="宋体" w:cs="宋体"/>
                <w:bCs/>
                <w:snapToGrid w:val="0"/>
                <w:color w:val="auto"/>
                <w:kern w:val="0"/>
                <w:szCs w:val="21"/>
                <w:highlight w:val="none"/>
                <w:lang w:val="zh-CN"/>
              </w:rPr>
            </w:pPr>
            <w:r>
              <w:rPr>
                <w:rFonts w:hint="eastAsia" w:ascii="宋体" w:hAnsi="宋体" w:cs="宋体"/>
                <w:bCs/>
                <w:snapToGrid w:val="0"/>
                <w:color w:val="auto"/>
                <w:kern w:val="0"/>
                <w:szCs w:val="21"/>
                <w:highlight w:val="none"/>
                <w:lang w:val="zh-CN" w:bidi="ar"/>
              </w:rPr>
              <w:t>（1）分部分项工程量清单项目</w:t>
            </w:r>
            <w:r>
              <w:rPr>
                <w:rFonts w:hint="eastAsia" w:ascii="宋体" w:hAnsi="宋体" w:cs="宋体"/>
                <w:snapToGrid w:val="0"/>
                <w:color w:val="auto"/>
                <w:kern w:val="0"/>
                <w:szCs w:val="21"/>
                <w:highlight w:val="none"/>
                <w:lang w:bidi="ar"/>
              </w:rPr>
              <w:t>工程进度款的支付方式</w:t>
            </w:r>
          </w:p>
          <w:p>
            <w:pPr>
              <w:keepNext w:val="0"/>
              <w:keepLines w:val="0"/>
              <w:suppressLineNumbers w:val="0"/>
              <w:adjustRightInd w:val="0"/>
              <w:snapToGrid w:val="0"/>
              <w:spacing w:before="0" w:beforeAutospacing="0" w:after="0" w:afterAutospacing="0" w:line="300" w:lineRule="auto"/>
              <w:ind w:left="0" w:right="11" w:firstLine="420" w:firstLineChars="200"/>
              <w:rPr>
                <w:rFonts w:hint="default" w:ascii="宋体" w:hAnsi="宋体" w:cs="宋体"/>
                <w:b/>
                <w:iCs/>
                <w:color w:val="auto"/>
                <w:kern w:val="0"/>
                <w:szCs w:val="21"/>
                <w:highlight w:val="none"/>
              </w:rPr>
            </w:pPr>
            <w:r>
              <w:rPr>
                <w:rFonts w:hint="eastAsia" w:ascii="宋体" w:hAnsi="宋体" w:cs="宋体"/>
                <w:bCs/>
                <w:snapToGrid w:val="0"/>
                <w:color w:val="auto"/>
                <w:kern w:val="0"/>
                <w:szCs w:val="21"/>
                <w:highlight w:val="none"/>
                <w:bdr w:val="single" w:color="auto" w:sz="4" w:space="0"/>
                <w:lang w:bidi="ar"/>
              </w:rPr>
              <w:t>√</w:t>
            </w:r>
            <w:r>
              <w:rPr>
                <w:rFonts w:hint="eastAsia" w:ascii="宋体" w:hAnsi="宋体" w:cs="宋体"/>
                <w:b/>
                <w:iCs/>
                <w:snapToGrid w:val="0"/>
                <w:color w:val="auto"/>
                <w:kern w:val="0"/>
                <w:szCs w:val="21"/>
                <w:highlight w:val="none"/>
                <w:lang w:bidi="ar"/>
              </w:rPr>
              <w:t xml:space="preserve"> 房屋建筑、装饰装修、机电安装及市政施工等项目：</w:t>
            </w:r>
          </w:p>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s="宋体"/>
                <w:b/>
                <w:iCs/>
                <w:color w:val="auto"/>
                <w:kern w:val="0"/>
                <w:szCs w:val="21"/>
                <w:highlight w:val="none"/>
              </w:rPr>
            </w:pPr>
            <w:r>
              <w:rPr>
                <w:rFonts w:hint="default" w:ascii="宋体" w:hAnsi="宋体" w:eastAsia="Wingdings 2" w:cs="Wingdings 2"/>
                <w:bCs/>
                <w:color w:val="auto"/>
                <w:kern w:val="0"/>
                <w:szCs w:val="21"/>
                <w:highlight w:val="none"/>
                <w:lang w:bidi="ar"/>
              </w:rPr>
              <w:sym w:font="Wingdings 2" w:char="0053"/>
            </w:r>
            <w:r>
              <w:rPr>
                <w:rFonts w:hint="eastAsia" w:ascii="宋体" w:hAnsi="宋体" w:cs="宋体"/>
                <w:b/>
                <w:iCs/>
                <w:color w:val="auto"/>
                <w:kern w:val="0"/>
                <w:szCs w:val="21"/>
                <w:highlight w:val="none"/>
                <w:lang w:bidi="ar"/>
              </w:rPr>
              <w:t xml:space="preserve">  </w:t>
            </w:r>
            <w:r>
              <w:rPr>
                <w:rFonts w:hint="eastAsia" w:ascii="宋体" w:hAnsi="宋体" w:cs="宋体"/>
                <w:b/>
                <w:iCs/>
                <w:snapToGrid w:val="0"/>
                <w:color w:val="auto"/>
                <w:kern w:val="0"/>
                <w:szCs w:val="21"/>
                <w:highlight w:val="none"/>
                <w:lang w:bidi="ar"/>
              </w:rPr>
              <w:t>智能化工程项目：</w:t>
            </w:r>
          </w:p>
          <w:p>
            <w:pPr>
              <w:keepNext w:val="0"/>
              <w:keepLines w:val="0"/>
              <w:suppressLineNumbers w:val="0"/>
              <w:adjustRightInd w:val="0"/>
              <w:snapToGrid w:val="0"/>
              <w:spacing w:before="0" w:beforeAutospacing="0" w:after="0" w:afterAutospacing="0" w:line="300" w:lineRule="auto"/>
              <w:ind w:left="0" w:right="11" w:firstLine="420" w:firstLineChars="200"/>
              <w:rPr>
                <w:rFonts w:hint="default" w:ascii="宋体" w:hAnsi="宋体" w:cs="宋体"/>
                <w:b/>
                <w:iCs/>
                <w:color w:val="auto"/>
                <w:kern w:val="0"/>
                <w:szCs w:val="21"/>
                <w:highlight w:val="none"/>
              </w:rPr>
            </w:pPr>
            <w:r>
              <w:rPr>
                <w:rFonts w:hint="default" w:ascii="宋体" w:hAnsi="宋体" w:eastAsia="Wingdings 2" w:cs="Wingdings 2"/>
                <w:bCs/>
                <w:color w:val="auto"/>
                <w:kern w:val="0"/>
                <w:szCs w:val="21"/>
                <w:highlight w:val="none"/>
                <w:lang w:bidi="ar"/>
              </w:rPr>
              <w:sym w:font="Wingdings 2" w:char="0053"/>
            </w:r>
            <w:r>
              <w:rPr>
                <w:rFonts w:hint="eastAsia" w:ascii="宋体" w:hAnsi="宋体" w:cs="宋体"/>
                <w:b/>
                <w:iCs/>
                <w:snapToGrid w:val="0"/>
                <w:color w:val="auto"/>
                <w:kern w:val="0"/>
                <w:szCs w:val="21"/>
                <w:highlight w:val="none"/>
                <w:lang w:bidi="ar"/>
              </w:rPr>
              <w:t xml:space="preserve"> 园林绿化景观工程项目：</w:t>
            </w:r>
          </w:p>
          <w:p>
            <w:pPr>
              <w:keepNext w:val="0"/>
              <w:keepLines w:val="0"/>
              <w:suppressLineNumbers w:val="0"/>
              <w:adjustRightInd w:val="0"/>
              <w:snapToGrid w:val="0"/>
              <w:spacing w:before="0" w:beforeAutospacing="0" w:after="0" w:afterAutospacing="0" w:line="300" w:lineRule="auto"/>
              <w:ind w:left="0" w:right="11" w:firstLine="420" w:firstLineChars="200"/>
              <w:rPr>
                <w:rFonts w:hint="default" w:ascii="宋体" w:hAnsi="宋体" w:cs="宋体"/>
                <w:snapToGrid w:val="0"/>
                <w:color w:val="auto"/>
                <w:kern w:val="0"/>
                <w:szCs w:val="21"/>
                <w:highlight w:val="none"/>
              </w:rPr>
            </w:pPr>
            <w:r>
              <w:rPr>
                <w:rFonts w:hint="eastAsia" w:ascii="宋体" w:hAnsi="宋体" w:cs="宋体"/>
                <w:bCs/>
                <w:snapToGrid w:val="0"/>
                <w:color w:val="auto"/>
                <w:kern w:val="0"/>
                <w:szCs w:val="21"/>
                <w:highlight w:val="none"/>
                <w:lang w:val="zh-CN" w:bidi="ar"/>
              </w:rPr>
              <w:t>（2）措施项目费和其他项目费的支付方式</w:t>
            </w:r>
          </w:p>
          <w:p>
            <w:pPr>
              <w:keepNext w:val="0"/>
              <w:keepLines w:val="0"/>
              <w:suppressLineNumbers w:val="0"/>
              <w:adjustRightInd w:val="0"/>
              <w:snapToGrid w:val="0"/>
              <w:spacing w:before="0" w:beforeAutospacing="0" w:after="0" w:afterAutospacing="0" w:line="300" w:lineRule="auto"/>
              <w:ind w:left="0" w:right="11"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lang w:bidi="ar"/>
              </w:rPr>
              <w:t>1）措施项目费的支付</w:t>
            </w:r>
          </w:p>
          <w:tbl>
            <w:tblPr>
              <w:tblStyle w:val="24"/>
              <w:tblW w:w="7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576"/>
              <w:gridCol w:w="2668"/>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opLinePunct/>
                    <w:adjustRightInd w:val="0"/>
                    <w:snapToGrid w:val="0"/>
                    <w:spacing w:before="156" w:beforeLines="50" w:beforeAutospacing="0" w:after="156" w:afterLines="50" w:afterAutospacing="0" w:line="276" w:lineRule="auto"/>
                    <w:ind w:left="-1" w:leftChars="-28" w:right="-111" w:rightChars="-53" w:hanging="58" w:hangingChars="28"/>
                    <w:jc w:val="center"/>
                    <w:outlineLvl w:val="1"/>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选项</w:t>
                  </w:r>
                </w:p>
              </w:tc>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276" w:lineRule="auto"/>
                    <w:ind w:left="0" w:leftChars="-21" w:right="-69" w:rightChars="-33" w:hanging="44" w:hangingChars="21"/>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序号</w:t>
                  </w:r>
                </w:p>
              </w:tc>
              <w:tc>
                <w:tcPr>
                  <w:tcW w:w="26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项 目 名 称</w:t>
                  </w:r>
                </w:p>
              </w:tc>
              <w:tc>
                <w:tcPr>
                  <w:tcW w:w="32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计 量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hAnsi="宋体"/>
                      <w:snapToGrid w:val="0"/>
                      <w:color w:val="auto"/>
                      <w:kern w:val="0"/>
                      <w:szCs w:val="21"/>
                      <w:highlight w:val="none"/>
                    </w:rPr>
                  </w:pPr>
                  <w:r>
                    <w:rPr>
                      <w:rFonts w:hint="eastAsia" w:ascii="宋体" w:hAnsi="宋体"/>
                      <w:bCs/>
                      <w:snapToGrid w:val="0"/>
                      <w:color w:val="auto"/>
                      <w:szCs w:val="21"/>
                      <w:highlight w:val="none"/>
                      <w:bdr w:val="single" w:color="auto" w:sz="4" w:space="0"/>
                    </w:rPr>
                    <w:t>√</w:t>
                  </w:r>
                </w:p>
              </w:tc>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ascii="宋体" w:hAnsi="宋体" w:cs="宋体"/>
                      <w:snapToGrid w:val="0"/>
                      <w:color w:val="auto"/>
                      <w:kern w:val="0"/>
                      <w:szCs w:val="21"/>
                      <w:highlight w:val="none"/>
                    </w:rPr>
                  </w:pPr>
                  <w:r>
                    <w:rPr>
                      <w:rFonts w:hint="eastAsia" w:ascii="宋体" w:hAnsi="宋体"/>
                      <w:snapToGrid w:val="0"/>
                      <w:color w:val="auto"/>
                      <w:kern w:val="0"/>
                      <w:szCs w:val="21"/>
                      <w:highlight w:val="none"/>
                    </w:rPr>
                    <w:t>一</w:t>
                  </w:r>
                </w:p>
              </w:tc>
              <w:tc>
                <w:tcPr>
                  <w:tcW w:w="26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ascii="宋体" w:hAnsi="宋体" w:cs="宋体"/>
                      <w:snapToGrid w:val="0"/>
                      <w:color w:val="auto"/>
                      <w:kern w:val="0"/>
                      <w:szCs w:val="21"/>
                      <w:highlight w:val="none"/>
                    </w:rPr>
                  </w:pPr>
                  <w:r>
                    <w:rPr>
                      <w:rFonts w:hint="eastAsia" w:ascii="宋体" w:hAnsi="宋体"/>
                      <w:snapToGrid w:val="0"/>
                      <w:color w:val="auto"/>
                      <w:kern w:val="0"/>
                      <w:szCs w:val="21"/>
                      <w:highlight w:val="none"/>
                    </w:rPr>
                    <w:t>绿色施工安全防护措施费</w:t>
                  </w:r>
                </w:p>
              </w:tc>
              <w:tc>
                <w:tcPr>
                  <w:tcW w:w="3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76" w:lineRule="auto"/>
                    <w:ind w:left="0" w:right="0"/>
                    <w:rPr>
                      <w:rFonts w:hint="default"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ascii="宋体" w:hAnsi="宋体"/>
                      <w:snapToGrid w:val="0"/>
                      <w:color w:val="auto"/>
                      <w:kern w:val="0"/>
                      <w:szCs w:val="21"/>
                      <w:highlight w:val="none"/>
                    </w:rPr>
                  </w:pPr>
                  <w:r>
                    <w:rPr>
                      <w:rFonts w:hint="eastAsia" w:ascii="宋体" w:hAnsi="宋体"/>
                      <w:bCs/>
                      <w:snapToGrid w:val="0"/>
                      <w:color w:val="auto"/>
                      <w:szCs w:val="21"/>
                      <w:highlight w:val="none"/>
                      <w:bdr w:val="single" w:color="auto" w:sz="4" w:space="0"/>
                    </w:rPr>
                    <w:t>√</w:t>
                  </w:r>
                </w:p>
              </w:tc>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6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ascii="宋体" w:hAnsi="宋体"/>
                      <w:snapToGrid w:val="0"/>
                      <w:color w:val="auto"/>
                      <w:kern w:val="0"/>
                      <w:szCs w:val="21"/>
                      <w:highlight w:val="none"/>
                    </w:rPr>
                  </w:pPr>
                  <w:r>
                    <w:rPr>
                      <w:rFonts w:hint="eastAsia" w:ascii="宋体" w:hAnsi="宋体"/>
                      <w:snapToGrid w:val="0"/>
                      <w:color w:val="auto"/>
                      <w:kern w:val="0"/>
                      <w:szCs w:val="21"/>
                      <w:highlight w:val="none"/>
                    </w:rPr>
                    <w:t>绿色施工安全防护措施费（按系数计算）</w:t>
                  </w:r>
                </w:p>
              </w:tc>
              <w:tc>
                <w:tcPr>
                  <w:tcW w:w="3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ascii="宋体" w:hAnsi="宋体"/>
                      <w:snapToGrid w:val="0"/>
                      <w:color w:val="auto"/>
                      <w:kern w:val="0"/>
                      <w:szCs w:val="21"/>
                      <w:highlight w:val="none"/>
                    </w:rPr>
                  </w:pPr>
                  <w:r>
                    <w:rPr>
                      <w:rFonts w:hint="eastAsia" w:ascii="宋体" w:hAnsi="宋体"/>
                      <w:snapToGrid w:val="0"/>
                      <w:color w:val="auto"/>
                      <w:kern w:val="0"/>
                      <w:szCs w:val="21"/>
                      <w:highlight w:val="none"/>
                    </w:rPr>
                    <w:t>该项价款的50%经发包人审查符合进场条件支付；40%以月度安全文明检查评价结果为依据按月平均支付；剩余10%在工程竣工安全评价合格后支付。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ascii="宋体" w:hAnsi="宋体"/>
                      <w:snapToGrid w:val="0"/>
                      <w:color w:val="auto"/>
                      <w:kern w:val="0"/>
                      <w:szCs w:val="21"/>
                      <w:highlight w:val="none"/>
                    </w:rPr>
                  </w:pPr>
                  <w:r>
                    <w:rPr>
                      <w:rFonts w:hint="eastAsia" w:ascii="宋体" w:hAnsi="宋体"/>
                      <w:bCs/>
                      <w:snapToGrid w:val="0"/>
                      <w:color w:val="auto"/>
                      <w:szCs w:val="21"/>
                      <w:highlight w:val="none"/>
                      <w:bdr w:val="single" w:color="auto" w:sz="4" w:space="0"/>
                    </w:rPr>
                    <w:t>√</w:t>
                  </w:r>
                </w:p>
              </w:tc>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6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ascii="宋体" w:hAnsi="宋体"/>
                      <w:snapToGrid w:val="0"/>
                      <w:color w:val="auto"/>
                      <w:kern w:val="0"/>
                      <w:szCs w:val="21"/>
                      <w:highlight w:val="none"/>
                    </w:rPr>
                  </w:pPr>
                  <w:r>
                    <w:rPr>
                      <w:rFonts w:hint="eastAsia" w:ascii="宋体" w:hAnsi="宋体"/>
                      <w:snapToGrid w:val="0"/>
                      <w:color w:val="auto"/>
                      <w:kern w:val="0"/>
                      <w:szCs w:val="21"/>
                      <w:highlight w:val="none"/>
                    </w:rPr>
                    <w:t>绿色施工安全防护措施费（按子目计算）</w:t>
                  </w:r>
                </w:p>
              </w:tc>
              <w:tc>
                <w:tcPr>
                  <w:tcW w:w="3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ascii="宋体" w:hAnsi="宋体"/>
                      <w:snapToGrid w:val="0"/>
                      <w:color w:val="auto"/>
                      <w:kern w:val="0"/>
                      <w:szCs w:val="21"/>
                      <w:highlight w:val="none"/>
                    </w:rPr>
                  </w:pPr>
                  <w:r>
                    <w:rPr>
                      <w:rFonts w:hint="eastAsia" w:ascii="宋体" w:hAnsi="宋体"/>
                      <w:snapToGrid w:val="0"/>
                      <w:color w:val="auto"/>
                      <w:kern w:val="0"/>
                      <w:szCs w:val="21"/>
                      <w:highlight w:val="none"/>
                    </w:rPr>
                    <w:t>总价包干项目，按分部分项工程量清单项目的支付方式。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hAnsi="宋体"/>
                      <w:snapToGrid w:val="0"/>
                      <w:color w:val="auto"/>
                      <w:kern w:val="0"/>
                      <w:szCs w:val="21"/>
                      <w:highlight w:val="none"/>
                    </w:rPr>
                  </w:pPr>
                </w:p>
              </w:tc>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ascii="宋体" w:hAnsi="宋体"/>
                      <w:snapToGrid w:val="0"/>
                      <w:color w:val="auto"/>
                      <w:kern w:val="0"/>
                      <w:szCs w:val="21"/>
                      <w:highlight w:val="none"/>
                    </w:rPr>
                  </w:pPr>
                  <w:r>
                    <w:rPr>
                      <w:rFonts w:hint="eastAsia" w:ascii="宋体" w:hAnsi="宋体"/>
                      <w:snapToGrid w:val="0"/>
                      <w:color w:val="auto"/>
                      <w:kern w:val="0"/>
                      <w:szCs w:val="21"/>
                      <w:highlight w:val="none"/>
                    </w:rPr>
                    <w:t>二</w:t>
                  </w:r>
                </w:p>
              </w:tc>
              <w:tc>
                <w:tcPr>
                  <w:tcW w:w="26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ascii="宋体" w:hAnsi="宋体"/>
                      <w:snapToGrid w:val="0"/>
                      <w:color w:val="auto"/>
                      <w:kern w:val="0"/>
                      <w:szCs w:val="21"/>
                      <w:highlight w:val="none"/>
                    </w:rPr>
                  </w:pPr>
                  <w:r>
                    <w:rPr>
                      <w:rFonts w:hint="eastAsia" w:ascii="宋体" w:hAnsi="宋体"/>
                      <w:snapToGrid w:val="0"/>
                      <w:color w:val="auto"/>
                      <w:kern w:val="0"/>
                      <w:szCs w:val="21"/>
                      <w:highlight w:val="none"/>
                    </w:rPr>
                    <w:t>其他措施项目费</w:t>
                  </w:r>
                </w:p>
              </w:tc>
              <w:tc>
                <w:tcPr>
                  <w:tcW w:w="3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76" w:lineRule="auto"/>
                    <w:ind w:left="0" w:right="0"/>
                    <w:rPr>
                      <w:rFonts w:hint="default" w:ascii="宋体" w:hAnsi="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ascii="宋体" w:hAnsi="宋体"/>
                      <w:snapToGrid w:val="0"/>
                      <w:color w:val="auto"/>
                      <w:kern w:val="0"/>
                      <w:szCs w:val="21"/>
                      <w:highlight w:val="none"/>
                    </w:rPr>
                  </w:pPr>
                  <w:r>
                    <w:rPr>
                      <w:rFonts w:hint="eastAsia" w:ascii="宋体" w:hAnsi="宋体"/>
                      <w:bCs/>
                      <w:snapToGrid w:val="0"/>
                      <w:color w:val="auto"/>
                      <w:szCs w:val="21"/>
                      <w:highlight w:val="none"/>
                      <w:bdr w:val="single" w:color="auto" w:sz="4" w:space="0"/>
                    </w:rPr>
                    <w:t>√</w:t>
                  </w:r>
                </w:p>
              </w:tc>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6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ascii="宋体" w:hAnsi="宋体" w:cs="宋体"/>
                      <w:snapToGrid w:val="0"/>
                      <w:color w:val="auto"/>
                      <w:kern w:val="0"/>
                      <w:szCs w:val="21"/>
                      <w:highlight w:val="none"/>
                    </w:rPr>
                  </w:pPr>
                  <w:r>
                    <w:rPr>
                      <w:rFonts w:hint="eastAsia" w:ascii="宋体" w:hAnsi="宋体"/>
                      <w:snapToGrid w:val="0"/>
                      <w:color w:val="auto"/>
                      <w:kern w:val="0"/>
                      <w:szCs w:val="21"/>
                      <w:highlight w:val="none"/>
                    </w:rPr>
                    <w:t>脚手架搭拆及摊销费</w:t>
                  </w:r>
                </w:p>
              </w:tc>
              <w:tc>
                <w:tcPr>
                  <w:tcW w:w="3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ascii="宋体" w:hAnsi="宋体" w:cs="宋体"/>
                      <w:snapToGrid w:val="0"/>
                      <w:color w:val="auto"/>
                      <w:kern w:val="0"/>
                      <w:szCs w:val="21"/>
                      <w:highlight w:val="none"/>
                    </w:rPr>
                  </w:pPr>
                  <w:r>
                    <w:rPr>
                      <w:rFonts w:hint="eastAsia" w:ascii="宋体" w:hAnsi="宋体"/>
                      <w:snapToGrid w:val="0"/>
                      <w:color w:val="auto"/>
                      <w:kern w:val="0"/>
                      <w:szCs w:val="21"/>
                      <w:highlight w:val="none"/>
                    </w:rPr>
                    <w:t>总价包干项目，按分部分项工程量清单项目的支付方式。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ascii="宋体" w:hAnsi="宋体"/>
                      <w:bCs/>
                      <w:snapToGrid w:val="0"/>
                      <w:color w:val="auto"/>
                      <w:szCs w:val="21"/>
                      <w:highlight w:val="none"/>
                      <w:bdr w:val="single" w:color="auto" w:sz="4" w:space="0"/>
                    </w:rPr>
                  </w:pPr>
                  <w:r>
                    <w:rPr>
                      <w:rFonts w:hint="eastAsia" w:ascii="宋体" w:hAnsi="宋体"/>
                      <w:bCs/>
                      <w:snapToGrid w:val="0"/>
                      <w:color w:val="auto"/>
                      <w:szCs w:val="21"/>
                      <w:highlight w:val="none"/>
                      <w:bdr w:val="single" w:color="auto" w:sz="4" w:space="0"/>
                    </w:rPr>
                    <w:t>√</w:t>
                  </w:r>
                </w:p>
              </w:tc>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6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3" w:lineRule="auto"/>
                    <w:ind w:left="0" w:right="0"/>
                    <w:jc w:val="left"/>
                    <w:outlineLvl w:val="1"/>
                    <w:rPr>
                      <w:rFonts w:hint="default" w:ascii="宋体" w:hAnsi="宋体"/>
                      <w:snapToGrid w:val="0"/>
                      <w:color w:val="auto"/>
                      <w:kern w:val="0"/>
                      <w:szCs w:val="21"/>
                      <w:highlight w:val="none"/>
                    </w:rPr>
                  </w:pPr>
                  <w:r>
                    <w:rPr>
                      <w:rFonts w:hint="eastAsia" w:ascii="宋体" w:hAnsi="宋体" w:eastAsia="宋体" w:cs="宋体"/>
                      <w:color w:val="auto"/>
                      <w:kern w:val="0"/>
                      <w:sz w:val="21"/>
                      <w:szCs w:val="21"/>
                      <w:highlight w:val="none"/>
                      <w:lang w:val="en-US" w:eastAsia="zh-CN" w:bidi="ar"/>
                    </w:rPr>
                    <w:t>为配合第三方检测所发生的费用</w:t>
                  </w:r>
                </w:p>
              </w:tc>
              <w:tc>
                <w:tcPr>
                  <w:tcW w:w="3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3" w:lineRule="auto"/>
                    <w:ind w:left="0" w:right="0"/>
                    <w:jc w:val="left"/>
                    <w:outlineLvl w:val="1"/>
                    <w:rPr>
                      <w:rFonts w:hint="default" w:ascii="宋体" w:hAnsi="宋体"/>
                      <w:snapToGrid w:val="0"/>
                      <w:color w:val="auto"/>
                      <w:kern w:val="0"/>
                      <w:szCs w:val="21"/>
                      <w:highlight w:val="none"/>
                    </w:rPr>
                  </w:pPr>
                  <w:r>
                    <w:rPr>
                      <w:rFonts w:hint="eastAsia" w:ascii="宋体" w:hAnsi="宋体" w:eastAsia="宋体" w:cs="宋体"/>
                      <w:color w:val="auto"/>
                      <w:kern w:val="0"/>
                      <w:sz w:val="21"/>
                      <w:szCs w:val="21"/>
                      <w:highlight w:val="none"/>
                      <w:lang w:val="en-US" w:eastAsia="zh-CN" w:bidi="ar"/>
                    </w:rPr>
                    <w:t>总价包干项目，按施工期分月平均支付。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color w:val="auto"/>
                      <w:szCs w:val="21"/>
                      <w:highlight w:val="none"/>
                    </w:rPr>
                  </w:pPr>
                  <w:r>
                    <w:rPr>
                      <w:rFonts w:hint="eastAsia" w:ascii="宋体" w:hAnsi="宋体"/>
                      <w:bCs/>
                      <w:snapToGrid w:val="0"/>
                      <w:color w:val="auto"/>
                      <w:szCs w:val="21"/>
                      <w:highlight w:val="none"/>
                      <w:bdr w:val="single" w:color="auto" w:sz="4" w:space="0"/>
                    </w:rPr>
                    <w:t>√</w:t>
                  </w:r>
                </w:p>
              </w:tc>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6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ascii="宋体" w:hAnsi="宋体" w:cs="宋体"/>
                      <w:snapToGrid w:val="0"/>
                      <w:color w:val="auto"/>
                      <w:kern w:val="0"/>
                      <w:szCs w:val="21"/>
                      <w:highlight w:val="none"/>
                    </w:rPr>
                  </w:pPr>
                  <w:r>
                    <w:rPr>
                      <w:rFonts w:hint="eastAsia" w:ascii="宋体" w:hAnsi="宋体"/>
                      <w:snapToGrid w:val="0"/>
                      <w:color w:val="auto"/>
                      <w:kern w:val="0"/>
                      <w:szCs w:val="21"/>
                      <w:highlight w:val="none"/>
                    </w:rPr>
                    <w:t>其他措施费</w:t>
                  </w:r>
                </w:p>
              </w:tc>
              <w:tc>
                <w:tcPr>
                  <w:tcW w:w="3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ascii="宋体" w:hAnsi="宋体" w:cs="宋体"/>
                      <w:snapToGrid w:val="0"/>
                      <w:color w:val="auto"/>
                      <w:kern w:val="0"/>
                      <w:szCs w:val="21"/>
                      <w:highlight w:val="none"/>
                    </w:rPr>
                  </w:pPr>
                  <w:r>
                    <w:rPr>
                      <w:rFonts w:hint="eastAsia" w:ascii="宋体" w:hAnsi="宋体"/>
                      <w:snapToGrid w:val="0"/>
                      <w:color w:val="auto"/>
                      <w:kern w:val="0"/>
                      <w:szCs w:val="21"/>
                      <w:highlight w:val="none"/>
                    </w:rPr>
                    <w:t>总价包干项目，按施工期分月平均支付。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eastAsia" w:ascii="宋体" w:hAnsi="宋体"/>
                      <w:bCs/>
                      <w:snapToGrid w:val="0"/>
                      <w:color w:val="auto"/>
                      <w:szCs w:val="21"/>
                      <w:highlight w:val="none"/>
                      <w:bdr w:val="single" w:color="auto" w:sz="4" w:space="0"/>
                    </w:rPr>
                  </w:pPr>
                  <w:r>
                    <w:rPr>
                      <w:rFonts w:hint="eastAsia" w:ascii="宋体" w:hAnsi="宋体"/>
                      <w:bCs/>
                      <w:snapToGrid w:val="0"/>
                      <w:color w:val="auto"/>
                      <w:szCs w:val="21"/>
                      <w:highlight w:val="none"/>
                      <w:bdr w:val="single" w:color="auto" w:sz="4" w:space="0"/>
                    </w:rPr>
                    <w:t>√</w:t>
                  </w:r>
                </w:p>
              </w:tc>
              <w:tc>
                <w:tcPr>
                  <w:tcW w:w="5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djustRightInd w:val="0"/>
                    <w:snapToGrid w:val="0"/>
                    <w:spacing w:before="156" w:beforeLines="50" w:beforeAutospacing="0" w:after="156" w:afterLines="50" w:afterAutospacing="0" w:line="276" w:lineRule="auto"/>
                    <w:ind w:left="0" w:right="0"/>
                    <w:jc w:val="center"/>
                    <w:outlineLvl w:val="1"/>
                    <w:rPr>
                      <w:rFonts w:hint="default" w:ascii="宋体" w:hAnsi="宋体"/>
                      <w:snapToGrid w:val="0"/>
                      <w:color w:val="auto"/>
                      <w:kern w:val="0"/>
                      <w:szCs w:val="21"/>
                      <w:highlight w:val="none"/>
                    </w:rPr>
                  </w:pPr>
                  <w:r>
                    <w:rPr>
                      <w:rFonts w:hint="default" w:ascii="宋体" w:hAnsi="宋体"/>
                      <w:snapToGrid w:val="0"/>
                      <w:color w:val="auto"/>
                      <w:kern w:val="0"/>
                      <w:szCs w:val="21"/>
                      <w:highlight w:val="none"/>
                    </w:rPr>
                    <w:t>4</w:t>
                  </w:r>
                </w:p>
              </w:tc>
              <w:tc>
                <w:tcPr>
                  <w:tcW w:w="26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opLinePunct/>
                    <w:adjustRightInd w:val="0"/>
                    <w:snapToGrid w:val="0"/>
                    <w:spacing w:before="0" w:beforeLines="50" w:beforeAutospacing="0" w:after="0" w:afterLines="50" w:afterAutospacing="0" w:line="276" w:lineRule="auto"/>
                    <w:ind w:left="0" w:right="0"/>
                    <w:jc w:val="center"/>
                    <w:outlineLvl w:val="1"/>
                    <w:rPr>
                      <w:rFonts w:hint="eastAsia" w:ascii="宋体" w:hAnsi="宋体"/>
                      <w:snapToGrid w:val="0"/>
                      <w:color w:val="auto"/>
                      <w:kern w:val="0"/>
                      <w:szCs w:val="21"/>
                      <w:highlight w:val="none"/>
                    </w:rPr>
                  </w:pPr>
                  <w:r>
                    <w:rPr>
                      <w:rFonts w:hint="eastAsia" w:ascii="宋体" w:hAnsi="宋体" w:eastAsia="宋体" w:cs="宋体"/>
                      <w:color w:val="auto"/>
                      <w:kern w:val="0"/>
                      <w:sz w:val="21"/>
                      <w:szCs w:val="21"/>
                      <w:highlight w:val="none"/>
                      <w:lang w:val="en-US" w:eastAsia="zh-CN" w:bidi="ar"/>
                    </w:rPr>
                    <w:t>应急供电保障费用</w:t>
                  </w:r>
                </w:p>
              </w:tc>
              <w:tc>
                <w:tcPr>
                  <w:tcW w:w="32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opLinePunct/>
                    <w:adjustRightInd w:val="0"/>
                    <w:snapToGrid w:val="0"/>
                    <w:spacing w:before="0" w:beforeLines="50" w:beforeAutospacing="0" w:after="0" w:afterLines="50" w:afterAutospacing="0" w:line="276" w:lineRule="auto"/>
                    <w:ind w:left="0" w:right="0"/>
                    <w:jc w:val="center"/>
                    <w:outlineLvl w:val="1"/>
                    <w:rPr>
                      <w:rFonts w:hint="eastAsia" w:ascii="宋体" w:hAnsi="宋体"/>
                      <w:snapToGrid w:val="0"/>
                      <w:color w:val="auto"/>
                      <w:kern w:val="0"/>
                      <w:szCs w:val="21"/>
                      <w:highlight w:val="none"/>
                    </w:rPr>
                  </w:pPr>
                  <w:r>
                    <w:rPr>
                      <w:rFonts w:hint="eastAsia" w:ascii="宋体" w:hAnsi="宋体" w:eastAsia="宋体" w:cs="宋体"/>
                      <w:color w:val="auto"/>
                      <w:kern w:val="0"/>
                      <w:sz w:val="21"/>
                      <w:szCs w:val="21"/>
                      <w:highlight w:val="none"/>
                      <w:lang w:val="en-US" w:eastAsia="zh-CN" w:bidi="ar"/>
                    </w:rPr>
                    <w:t>总价包干项目，如未发生此项工作，费用扣除。</w:t>
                  </w:r>
                </w:p>
              </w:tc>
            </w:tr>
          </w:tbl>
          <w:p>
            <w:pPr>
              <w:keepNext w:val="0"/>
              <w:keepLines w:val="0"/>
              <w:suppressLineNumbers w:val="0"/>
              <w:adjustRightInd w:val="0"/>
              <w:snapToGrid w:val="0"/>
              <w:spacing w:before="0" w:beforeAutospacing="0" w:after="0" w:afterAutospacing="0" w:line="276" w:lineRule="auto"/>
              <w:ind w:left="0" w:right="0"/>
              <w:rPr>
                <w:rFonts w:hint="default" w:ascii="宋体" w:hAnsi="宋体" w:cs="宋体"/>
                <w:bCs/>
                <w:snapToGrid w:val="0"/>
                <w:color w:val="auto"/>
                <w:kern w:val="0"/>
                <w:sz w:val="16"/>
                <w:szCs w:val="16"/>
                <w:highlight w:val="none"/>
              </w:rPr>
            </w:pPr>
          </w:p>
          <w:p>
            <w:pPr>
              <w:keepNext w:val="0"/>
              <w:keepLines w:val="0"/>
              <w:suppressLineNumbers w:val="0"/>
              <w:adjustRightInd w:val="0"/>
              <w:snapToGrid w:val="0"/>
              <w:spacing w:before="0" w:beforeAutospacing="0" w:after="0" w:afterAutospacing="0" w:line="276" w:lineRule="auto"/>
              <w:ind w:left="0" w:right="0" w:firstLine="400" w:firstLineChars="200"/>
              <w:rPr>
                <w:rFonts w:hint="default" w:ascii="宋体" w:hAnsi="宋体" w:cs="宋体"/>
                <w:bCs/>
                <w:snapToGrid w:val="0"/>
                <w:color w:val="auto"/>
                <w:kern w:val="0"/>
                <w:sz w:val="20"/>
                <w:szCs w:val="20"/>
                <w:highlight w:val="none"/>
                <w:lang w:val="zh-CN"/>
              </w:rPr>
            </w:pPr>
            <w:r>
              <w:rPr>
                <w:rFonts w:hint="eastAsia" w:ascii="宋体" w:hAnsi="宋体" w:cs="宋体"/>
                <w:bCs/>
                <w:snapToGrid w:val="0"/>
                <w:color w:val="auto"/>
                <w:kern w:val="0"/>
                <w:sz w:val="20"/>
                <w:szCs w:val="20"/>
                <w:highlight w:val="none"/>
                <w:lang w:val="zh-CN" w:bidi="ar"/>
              </w:rPr>
              <w:t>2）其他项目费的支付</w:t>
            </w:r>
          </w:p>
          <w:tbl>
            <w:tblPr>
              <w:tblStyle w:val="24"/>
              <w:tblW w:w="7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9"/>
              <w:gridCol w:w="761"/>
              <w:gridCol w:w="1612"/>
              <w:gridCol w:w="4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6" w:hRule="atLeast"/>
                <w:jc w:val="center"/>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00" w:lineRule="auto"/>
                    <w:ind w:left="0" w:leftChars="-42" w:right="-143" w:rightChars="-68" w:hanging="88" w:hangingChars="4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选项</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00" w:lineRule="auto"/>
                    <w:ind w:left="0" w:leftChars="-54" w:right="-109" w:rightChars="-52" w:hanging="113" w:hangingChars="54"/>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序号</w:t>
                  </w:r>
                </w:p>
              </w:tc>
              <w:tc>
                <w:tcPr>
                  <w:tcW w:w="16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00" w:lineRule="auto"/>
                    <w:ind w:left="0" w:right="-107" w:rightChars="-5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项 目 名 称</w:t>
                  </w:r>
                </w:p>
              </w:tc>
              <w:tc>
                <w:tcPr>
                  <w:tcW w:w="43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计 量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jc w:val="center"/>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ind w:left="0" w:right="0"/>
                    <w:jc w:val="center"/>
                    <w:outlineLvl w:val="1"/>
                    <w:rPr>
                      <w:rFonts w:hint="eastAsia" w:ascii="宋体" w:hAnsi="宋体" w:eastAsia="宋体" w:cs="Times New Roman"/>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topLinePunct/>
                    <w:adjustRightInd w:val="0"/>
                    <w:snapToGrid w:val="0"/>
                    <w:spacing w:before="156" w:beforeLines="50" w:beforeAutospacing="0" w:after="156" w:afterLines="50" w:afterAutospacing="0" w:line="300"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16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topLinePunct/>
                    <w:adjustRightInd w:val="0"/>
                    <w:snapToGrid w:val="0"/>
                    <w:spacing w:before="156" w:beforeLines="50" w:beforeAutospacing="0" w:after="156" w:afterLines="50" w:afterAutospacing="0" w:line="300" w:lineRule="auto"/>
                    <w:ind w:left="0" w:right="0"/>
                    <w:jc w:val="left"/>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预算包干费</w:t>
                  </w:r>
                </w:p>
              </w:tc>
              <w:tc>
                <w:tcPr>
                  <w:tcW w:w="43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topLinePunct/>
                    <w:adjustRightInd w:val="0"/>
                    <w:snapToGrid w:val="0"/>
                    <w:spacing w:before="156" w:beforeLines="50" w:beforeAutospacing="0" w:after="156" w:afterLines="50" w:afterAutospacing="0" w:line="300" w:lineRule="auto"/>
                    <w:ind w:left="0" w:right="0"/>
                    <w:jc w:val="left"/>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总价包干项目，按施工期分月平均支付。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jc w:val="center"/>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300" w:lineRule="auto"/>
                    <w:ind w:left="0" w:right="0"/>
                    <w:jc w:val="center"/>
                    <w:outlineLvl w:val="1"/>
                    <w:rPr>
                      <w:rFonts w:hint="eastAsia" w:ascii="宋体" w:hAnsi="宋体"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topLinePunct/>
                    <w:adjustRightInd w:val="0"/>
                    <w:snapToGrid w:val="0"/>
                    <w:spacing w:before="156" w:beforeLines="50" w:beforeAutospacing="0" w:after="156" w:afterLines="50" w:afterAutospacing="0" w:line="300"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16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leftChars="0" w:right="0" w:rightChars="0"/>
                    <w:jc w:val="left"/>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运行维护管理费用</w:t>
                  </w:r>
                </w:p>
              </w:tc>
              <w:tc>
                <w:tcPr>
                  <w:tcW w:w="43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leftChars="0" w:right="0" w:rightChars="0"/>
                    <w:jc w:val="left"/>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按月综合单价包干，按实际时间计量（暂定为6个月）。不足一个月的，该部分费用=月综合单价÷30天×天数。该综合单价成本参考价格为1万元/月，实施过程承包人必须严格按照招标文件及发包人要求执行，承包人不得因此提出调价要求；如该项目不实施，则按成本参考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jc w:val="center"/>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300" w:lineRule="auto"/>
                    <w:ind w:left="0" w:right="0"/>
                    <w:jc w:val="center"/>
                    <w:outlineLvl w:val="1"/>
                    <w:rPr>
                      <w:rFonts w:hint="eastAsia" w:ascii="宋体" w:hAnsi="宋体"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topLinePunct/>
                    <w:adjustRightInd w:val="0"/>
                    <w:snapToGrid w:val="0"/>
                    <w:spacing w:before="156" w:beforeLines="50" w:beforeAutospacing="0" w:after="156" w:afterLines="50" w:afterAutospacing="0" w:line="300"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16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olor w:val="auto"/>
                      <w:sz w:val="21"/>
                      <w:szCs w:val="21"/>
                      <w:highlight w:val="none"/>
                    </w:rPr>
                  </w:pPr>
                  <w:r>
                    <w:rPr>
                      <w:rFonts w:hint="eastAsia" w:ascii="宋体" w:hAnsi="宋体" w:eastAsia="宋体" w:cs="宋体"/>
                      <w:color w:val="auto"/>
                      <w:kern w:val="2"/>
                      <w:sz w:val="21"/>
                      <w:szCs w:val="21"/>
                      <w:highlight w:val="none"/>
                      <w:lang w:val="en-US" w:eastAsia="zh-CN" w:bidi="ar"/>
                    </w:rPr>
                    <w:t>工程保险费（</w:t>
                  </w:r>
                  <w:r>
                    <w:rPr>
                      <w:rFonts w:hint="default" w:ascii="宋体" w:hAnsi="宋体" w:eastAsia="宋体" w:cs="宋体"/>
                      <w:color w:val="auto"/>
                      <w:kern w:val="0"/>
                      <w:sz w:val="21"/>
                      <w:szCs w:val="21"/>
                      <w:highlight w:val="none"/>
                      <w:lang w:val="en-US" w:eastAsia="zh-CN" w:bidi="ar"/>
                    </w:rPr>
                    <w:t xml:space="preserve">仅指建筑（安装）一切险、安全生产责任险中第三者人身伤亡和财产损失赔偿等保险及其他保险 </w:t>
                  </w:r>
                </w:p>
                <w:p>
                  <w:pPr>
                    <w:keepNext w:val="0"/>
                    <w:keepLines w:val="0"/>
                    <w:widowControl w:val="0"/>
                    <w:suppressLineNumbers w:val="0"/>
                    <w:topLinePunct/>
                    <w:adjustRightInd w:val="0"/>
                    <w:snapToGrid w:val="0"/>
                    <w:spacing w:before="156" w:beforeLines="50" w:beforeAutospacing="0" w:after="156" w:afterLines="50" w:afterAutospacing="0" w:line="273" w:lineRule="auto"/>
                    <w:ind w:left="0" w:leftChars="0" w:right="0" w:rightChars="0"/>
                    <w:jc w:val="left"/>
                    <w:outlineLvl w:val="1"/>
                    <w:rPr>
                      <w:rFonts w:hint="default" w:ascii="宋体" w:hAnsi="宋体" w:eastAsia="宋体" w:cs="Times New Roman"/>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43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adjustRightInd w:val="0"/>
                    <w:snapToGrid w:val="0"/>
                    <w:spacing w:before="156" w:beforeLines="50" w:beforeAutospacing="0" w:after="156" w:afterLines="50" w:afterAutospacing="0" w:line="273" w:lineRule="auto"/>
                    <w:ind w:left="0" w:leftChars="0" w:right="0" w:rightChars="0"/>
                    <w:jc w:val="left"/>
                    <w:outlineLvl w:val="1"/>
                    <w:rPr>
                      <w:rFonts w:hint="default" w:ascii="宋体" w:hAnsi="宋体" w:eastAsia="宋体" w:cs="Times New Roman"/>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按实际保费单据结算，该保险费结算价不得超过招标控制价公布函中的对应金额。承包人提供符合合同约定的投保证明资料且概算批复后，可申请支付该保险费，发包人审核合格后支付该保险费的85%，该保险费经有权结算终审部门审定后，发包人支付剩余金额。</w:t>
                  </w:r>
                </w:p>
              </w:tc>
            </w:tr>
          </w:tbl>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autoSpaceDN w:val="0"/>
              <w:adjustRightInd w:val="0"/>
              <w:snapToGrid w:val="0"/>
              <w:spacing w:before="0" w:beforeAutospacing="0" w:after="0" w:afterAutospacing="0" w:line="300" w:lineRule="auto"/>
              <w:ind w:left="0" w:right="11" w:firstLine="480"/>
              <w:rPr>
                <w:rFonts w:hint="default" w:ascii="宋体" w:hAnsi="宋体" w:cs="宋体"/>
                <w:b/>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b/>
                <w:color w:val="auto"/>
                <w:kern w:val="0"/>
                <w:szCs w:val="21"/>
                <w:highlight w:val="none"/>
                <w:lang w:bidi="ar"/>
              </w:rPr>
              <w:t> </w:t>
            </w:r>
            <w:r>
              <w:rPr>
                <w:rFonts w:hint="eastAsia" w:ascii="宋体" w:hAnsi="宋体" w:cs="宋体"/>
                <w:color w:val="auto"/>
                <w:kern w:val="0"/>
                <w:szCs w:val="21"/>
                <w:highlight w:val="none"/>
                <w:lang w:bidi="ar"/>
              </w:rPr>
              <w:t>28.3若本工程含有甲招乙供材料设备，承包人应严格按照本合同、招标文件及与甲招乙供材料设备供应商所签合同的约定及时审核、申请支付甲招乙供材料设备进度款（含到货款、安装调试验收款、竣工验收款、质量保证金），并在银行的监控下，按照发包人的要求直接将甲招乙供材料设备款项按合同专用条款第30.7（8）款的约定支付给材料设备供应商，否则应按合同专用条款第38.15款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utoSpaceDE w:val="0"/>
              <w:autoSpaceDN w:val="0"/>
              <w:adjustRightInd w:val="0"/>
              <w:snapToGrid w:val="0"/>
              <w:spacing w:before="0" w:beforeAutospacing="0" w:after="0" w:afterAutospacing="0" w:line="300" w:lineRule="auto"/>
              <w:ind w:left="0" w:right="11" w:firstLine="480"/>
              <w:rPr>
                <w:rFonts w:hint="default" w:ascii="宋体" w:hAnsi="宋体" w:cs="宋体"/>
                <w:b/>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b/>
                <w:color w:val="auto"/>
                <w:kern w:val="0"/>
                <w:szCs w:val="21"/>
                <w:highlight w:val="none"/>
                <w:lang w:bidi="ar"/>
              </w:rPr>
              <w:t> </w:t>
            </w:r>
            <w:r>
              <w:rPr>
                <w:rFonts w:hint="eastAsia" w:ascii="宋体" w:hAnsi="宋体" w:cs="宋体"/>
                <w:color w:val="auto"/>
                <w:kern w:val="0"/>
                <w:szCs w:val="21"/>
                <w:highlight w:val="none"/>
                <w:lang w:bidi="ar"/>
              </w:rPr>
              <w:t>28.4如本工程含有甲管乙供材料设备，承包人应严格按照本合同、招标文件或公开择优竞价文件及与甲管乙供材料设备供应商所签合同的约定及时审核、申请支付甲管乙供材料设备进度款（含到货款、安装调试验收款、竣工验收款、质量保证金），且在收到发包人支付的款项后三个工作日内将该款项支付给甲管乙供材料设备供应商，并在下一次申请付款时向发包人提交本次支付凭证复印件作为支持材料，否则应按合同专用条款第38.15款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11" w:firstLine="403" w:firstLineChars="192"/>
              <w:rPr>
                <w:rFonts w:hint="default" w:ascii="宋体" w:hAnsi="宋体"/>
                <w:color w:val="auto"/>
                <w:kern w:val="0"/>
                <w:szCs w:val="21"/>
                <w:highlight w:val="none"/>
              </w:rPr>
            </w:pPr>
            <w:r>
              <w:rPr>
                <w:rFonts w:hint="eastAsia" w:ascii="宋体" w:hAnsi="宋体" w:cs="宋体"/>
                <w:color w:val="auto"/>
                <w:kern w:val="0"/>
                <w:szCs w:val="21"/>
                <w:highlight w:val="none"/>
                <w:lang w:bidi="ar"/>
              </w:rPr>
              <w:t>七、材料设备供应</w:t>
            </w:r>
          </w:p>
          <w:p>
            <w:pPr>
              <w:keepNext w:val="0"/>
              <w:keepLines w:val="0"/>
              <w:suppressLineNumbers w:val="0"/>
              <w:adjustRightInd w:val="0"/>
              <w:snapToGrid w:val="0"/>
              <w:spacing w:before="0" w:beforeAutospacing="0" w:after="0" w:afterAutospacing="0" w:line="300" w:lineRule="auto"/>
              <w:ind w:left="0" w:right="11" w:firstLine="403" w:firstLineChars="192"/>
              <w:rPr>
                <w:rFonts w:hint="default" w:ascii="宋体" w:hAnsi="宋体"/>
                <w:color w:val="auto"/>
                <w:kern w:val="0"/>
                <w:szCs w:val="21"/>
                <w:highlight w:val="none"/>
              </w:rPr>
            </w:pPr>
            <w:r>
              <w:rPr>
                <w:rFonts w:hint="eastAsia" w:ascii="宋体" w:hAnsi="宋体" w:cs="宋体"/>
                <w:color w:val="auto"/>
                <w:kern w:val="0"/>
                <w:szCs w:val="21"/>
                <w:highlight w:val="none"/>
                <w:lang w:bidi="ar"/>
              </w:rPr>
              <w:t>（一）材料设备的分类</w:t>
            </w:r>
          </w:p>
          <w:p>
            <w:pPr>
              <w:keepNext w:val="0"/>
              <w:keepLines w:val="0"/>
              <w:suppressLineNumbers w:val="0"/>
              <w:adjustRightInd w:val="0"/>
              <w:snapToGrid w:val="0"/>
              <w:spacing w:before="0" w:beforeAutospacing="0" w:after="0" w:afterAutospacing="0" w:line="300" w:lineRule="auto"/>
              <w:ind w:left="0" w:right="11" w:firstLine="403" w:firstLineChars="192"/>
              <w:rPr>
                <w:rFonts w:hint="default" w:ascii="宋体" w:hAnsi="宋体"/>
                <w:color w:val="auto"/>
                <w:kern w:val="0"/>
                <w:szCs w:val="21"/>
                <w:highlight w:val="none"/>
              </w:rPr>
            </w:pPr>
            <w:r>
              <w:rPr>
                <w:rFonts w:hint="eastAsia" w:ascii="宋体" w:hAnsi="宋体" w:cs="宋体"/>
                <w:color w:val="auto"/>
                <w:kern w:val="0"/>
                <w:szCs w:val="21"/>
                <w:highlight w:val="none"/>
                <w:lang w:bidi="ar"/>
              </w:rPr>
              <w:t>2、按照供应单位产生方式不同，工程的材料设备分为甲供材料设备、甲招乙供材料设备、甲管乙供材料设备和乙供材料设备四大类。其中，甲招乙供材料设备、甲管乙供材料设备和乙供材料设备均属承包人采购材料设备，不因发包人及监理单位参与管理而减轻或免除承包人的任何责任及义务。本合同工程的材料设备主要为（× 甲供材料设备 × 甲招乙供材料设备 × 甲管乙供材料设备）和乙供材料设备，其中，若有以暂估价形式包括在本合同承包范围内的工程、货物、服务属于依法必须进行招标的项目范围且达到国家规定规模标准的，应当依法进行招标。</w:t>
            </w:r>
          </w:p>
          <w:p>
            <w:pPr>
              <w:keepNext w:val="0"/>
              <w:keepLines w:val="0"/>
              <w:suppressLineNumbers w:val="0"/>
              <w:adjustRightInd w:val="0"/>
              <w:snapToGrid w:val="0"/>
              <w:spacing w:before="0" w:beforeAutospacing="0" w:after="0" w:afterAutospacing="0" w:line="300" w:lineRule="auto"/>
              <w:ind w:left="0" w:right="11" w:firstLine="403" w:firstLineChars="192"/>
              <w:rPr>
                <w:rFonts w:hint="default" w:ascii="宋体" w:hAnsi="宋体"/>
                <w:color w:val="auto"/>
                <w:kern w:val="0"/>
                <w:szCs w:val="21"/>
                <w:highlight w:val="none"/>
              </w:rPr>
            </w:pPr>
            <w:r>
              <w:rPr>
                <w:rFonts w:hint="eastAsia" w:ascii="宋体" w:hAnsi="宋体" w:cs="宋体"/>
                <w:color w:val="auto"/>
                <w:kern w:val="0"/>
                <w:szCs w:val="21"/>
                <w:highlight w:val="none"/>
                <w:lang w:bidi="ar"/>
              </w:rPr>
              <w:t>×（1）甲供材料设备</w:t>
            </w:r>
          </w:p>
          <w:p>
            <w:pPr>
              <w:keepNext w:val="0"/>
              <w:keepLines w:val="0"/>
              <w:suppressLineNumbers w:val="0"/>
              <w:adjustRightInd w:val="0"/>
              <w:snapToGrid w:val="0"/>
              <w:spacing w:before="0" w:beforeAutospacing="0" w:after="0" w:afterAutospacing="0" w:line="300" w:lineRule="auto"/>
              <w:ind w:left="0" w:right="11" w:firstLine="403" w:firstLineChars="192"/>
              <w:rPr>
                <w:rFonts w:hint="default" w:ascii="宋体" w:hAnsi="宋体"/>
                <w:color w:val="auto"/>
                <w:kern w:val="0"/>
                <w:szCs w:val="21"/>
                <w:highlight w:val="none"/>
              </w:rPr>
            </w:pPr>
            <w:r>
              <w:rPr>
                <w:rFonts w:hint="eastAsia" w:ascii="宋体" w:hAnsi="宋体" w:cs="宋体"/>
                <w:color w:val="auto"/>
                <w:kern w:val="0"/>
                <w:szCs w:val="21"/>
                <w:highlight w:val="none"/>
                <w:lang w:bidi="ar"/>
              </w:rPr>
              <w:t>×（2）甲招乙供材料设备</w:t>
            </w:r>
          </w:p>
          <w:p>
            <w:pPr>
              <w:keepNext w:val="0"/>
              <w:keepLines w:val="0"/>
              <w:suppressLineNumbers w:val="0"/>
              <w:adjustRightInd w:val="0"/>
              <w:snapToGrid w:val="0"/>
              <w:spacing w:before="0" w:beforeAutospacing="0" w:after="0" w:afterAutospacing="0" w:line="300" w:lineRule="auto"/>
              <w:ind w:left="0" w:right="0" w:firstLine="403" w:firstLineChars="192"/>
              <w:rPr>
                <w:rFonts w:hint="default" w:ascii="宋体" w:hAnsi="宋体"/>
                <w:color w:val="auto"/>
                <w:kern w:val="0"/>
                <w:szCs w:val="21"/>
                <w:highlight w:val="none"/>
              </w:rPr>
            </w:pPr>
            <w:r>
              <w:rPr>
                <w:rFonts w:hint="eastAsia" w:ascii="宋体" w:hAnsi="宋体" w:cs="宋体"/>
                <w:color w:val="auto"/>
                <w:kern w:val="0"/>
                <w:szCs w:val="21"/>
                <w:highlight w:val="none"/>
                <w:lang w:bidi="ar"/>
              </w:rPr>
              <w:t>×（3）甲管乙供材料设备</w:t>
            </w:r>
          </w:p>
          <w:p>
            <w:pPr>
              <w:keepNext w:val="0"/>
              <w:keepLines w:val="0"/>
              <w:suppressLineNumbers w:val="0"/>
              <w:adjustRightInd w:val="0"/>
              <w:snapToGrid w:val="0"/>
              <w:spacing w:before="0" w:beforeAutospacing="0" w:after="0" w:afterAutospacing="0" w:line="300" w:lineRule="auto"/>
              <w:ind w:left="0" w:right="0" w:firstLine="403" w:firstLineChars="192"/>
              <w:rPr>
                <w:rFonts w:hint="default" w:ascii="宋体" w:hAnsi="宋体"/>
                <w:color w:val="auto"/>
                <w:kern w:val="0"/>
                <w:szCs w:val="21"/>
                <w:highlight w:val="none"/>
              </w:rPr>
            </w:pPr>
            <w:r>
              <w:rPr>
                <w:rFonts w:hint="eastAsia" w:ascii="宋体" w:hAnsi="宋体" w:cs="宋体"/>
                <w:color w:val="auto"/>
                <w:kern w:val="0"/>
                <w:szCs w:val="21"/>
                <w:highlight w:val="none"/>
                <w:lang w:bidi="ar"/>
              </w:rPr>
              <w:t>×（三）发包人将委托有资质的产品质量监督检验机构并由该机构依据合同约定对本工程进行材料设备技术检验（包括到厂抽检）和现场技术质量管理，承包人应予积极配合。凡用于本工程的材料设备必须贴上该机构的检验合格标志方可使用，没有该检验合格标志的材料设备视同不合格产品，发包人有权要求承包人拆除、调换或运出施工场地，或发包人自行组织拆除、调换或运出施工场地，因此所发生的费用和所造成的损失及责任全部由承包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11" w:firstLine="403" w:firstLineChars="192"/>
              <w:rPr>
                <w:rFonts w:hint="default" w:ascii="宋体" w:hAnsi="宋体"/>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b/>
                <w:color w:val="auto"/>
                <w:kern w:val="0"/>
                <w:szCs w:val="21"/>
                <w:highlight w:val="none"/>
                <w:lang w:bidi="ar"/>
              </w:rPr>
              <w:t xml:space="preserve"> 29、发包人供应材料设备（即甲供材料设备）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30.1承包人采购的材料设备主要为（× 甲招乙供材料设备 × 甲管乙供材料设备）和乙供材料设备。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11" w:firstLine="403" w:firstLineChars="192"/>
              <w:rPr>
                <w:rFonts w:hint="default" w:ascii="宋体" w:hAnsi="宋体"/>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b/>
                <w:color w:val="auto"/>
                <w:kern w:val="0"/>
                <w:szCs w:val="21"/>
                <w:highlight w:val="none"/>
                <w:lang w:bidi="ar"/>
              </w:rPr>
              <w:t> </w:t>
            </w:r>
            <w:r>
              <w:rPr>
                <w:rFonts w:hint="eastAsia" w:ascii="宋体" w:hAnsi="宋体" w:cs="宋体"/>
                <w:color w:val="auto"/>
                <w:kern w:val="0"/>
                <w:szCs w:val="21"/>
                <w:highlight w:val="none"/>
                <w:lang w:bidi="ar"/>
              </w:rPr>
              <w:t>30.7甲招乙供材料设备的管理</w:t>
            </w:r>
          </w:p>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b/>
                <w:color w:val="auto"/>
                <w:kern w:val="0"/>
                <w:szCs w:val="21"/>
                <w:highlight w:val="none"/>
                <w:lang w:bidi="ar"/>
              </w:rPr>
              <w:t> </w:t>
            </w:r>
            <w:r>
              <w:rPr>
                <w:rFonts w:hint="eastAsia" w:ascii="宋体" w:hAnsi="宋体" w:cs="宋体"/>
                <w:color w:val="auto"/>
                <w:kern w:val="0"/>
                <w:szCs w:val="21"/>
                <w:highlight w:val="none"/>
                <w:lang w:bidi="ar"/>
              </w:rPr>
              <w:t>30.8甲管乙供材料设备的管理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36.2承包人提交结算报告的时间</w:t>
            </w:r>
          </w:p>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×（1）承包人提交分段结算报告的时间：按承包人提交给发包人并经发包人审定的分段结算工作计划执行。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11" w:firstLine="403" w:firstLineChars="192"/>
              <w:rPr>
                <w:rFonts w:hint="default" w:ascii="宋体" w:hAnsi="宋体"/>
                <w:color w:val="auto"/>
                <w:kern w:val="0"/>
                <w:szCs w:val="21"/>
                <w:highlight w:val="none"/>
              </w:rPr>
            </w:pPr>
            <w:r>
              <w:rPr>
                <w:rFonts w:hint="eastAsia" w:ascii="宋体" w:hAnsi="宋体" w:cs="宋体"/>
                <w:color w:val="auto"/>
                <w:kern w:val="0"/>
                <w:szCs w:val="21"/>
                <w:highlight w:val="none"/>
                <w:lang w:bidi="ar"/>
              </w:rPr>
              <w:t>36.3发包人审核结算报告的时间：发包人收到承包人提交的[×分段结算报告后45天内（其中含监理单位审核时间25天）、]总结算报告后60天内（其中含监理单位审核时间30天）出具初审意见，并及时报有关部门对结算进行终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11" w:firstLine="403" w:firstLineChars="192"/>
              <w:rPr>
                <w:rFonts w:hint="default" w:ascii="宋体" w:hAnsi="宋体"/>
                <w:color w:val="auto"/>
                <w:kern w:val="0"/>
                <w:szCs w:val="21"/>
                <w:highlight w:val="none"/>
              </w:rPr>
            </w:pPr>
            <w:r>
              <w:rPr>
                <w:rFonts w:hint="eastAsia" w:ascii="宋体" w:hAnsi="宋体" w:cs="宋体"/>
                <w:color w:val="auto"/>
                <w:kern w:val="0"/>
                <w:szCs w:val="21"/>
                <w:highlight w:val="none"/>
                <w:lang w:bidi="ar"/>
              </w:rPr>
              <w:t>38.4承包人承担违约责任的方式包括但不限于：</w:t>
            </w:r>
          </w:p>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（2）一般违约责任。承包人违反本合同的约定须承担一般违约责任时，必须向发包人交纳违约金（</w:t>
            </w:r>
            <w:r>
              <w:rPr>
                <w:rFonts w:hint="eastAsia" w:ascii="宋体" w:hAnsi="宋体" w:cs="宋体"/>
                <w:b/>
                <w:color w:val="auto"/>
                <w:kern w:val="0"/>
                <w:szCs w:val="21"/>
                <w:highlight w:val="none"/>
                <w:lang w:bidi="ar"/>
              </w:rPr>
              <w:t> </w:t>
            </w:r>
            <w:r>
              <w:rPr>
                <w:rFonts w:hint="eastAsia" w:ascii="宋体" w:hAnsi="宋体" w:cs="宋体"/>
                <w:color w:val="auto"/>
                <w:kern w:val="0"/>
                <w:szCs w:val="21"/>
                <w:highlight w:val="none"/>
                <w:lang w:bidi="ar"/>
              </w:rPr>
              <w:t>√10000元、×</w:t>
            </w:r>
            <w:r>
              <w:rPr>
                <w:rFonts w:hint="eastAsia" w:ascii="宋体" w:hAnsi="宋体" w:cs="宋体"/>
                <w:b/>
                <w:color w:val="auto"/>
                <w:kern w:val="0"/>
                <w:szCs w:val="21"/>
                <w:highlight w:val="none"/>
                <w:lang w:bidi="ar"/>
              </w:rPr>
              <w:t> </w:t>
            </w:r>
            <w:r>
              <w:rPr>
                <w:rFonts w:hint="eastAsia" w:ascii="宋体" w:hAnsi="宋体" w:cs="宋体"/>
                <w:color w:val="auto"/>
                <w:kern w:val="0"/>
                <w:szCs w:val="21"/>
                <w:highlight w:val="none"/>
                <w:lang w:bidi="ar"/>
              </w:rPr>
              <w:t xml:space="preserve"> 20000元、×50000元）/次。</w:t>
            </w:r>
          </w:p>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（3）严重违约责任。承包人违反本合同的约定须承担严重违约责任时，必须向发包人交纳违约金（</w:t>
            </w:r>
            <w:r>
              <w:rPr>
                <w:rFonts w:hint="eastAsia" w:ascii="宋体" w:hAnsi="宋体" w:cs="宋体"/>
                <w:b/>
                <w:color w:val="auto"/>
                <w:kern w:val="0"/>
                <w:szCs w:val="21"/>
                <w:highlight w:val="none"/>
                <w:lang w:bidi="ar"/>
              </w:rPr>
              <w:t> </w:t>
            </w:r>
            <w:r>
              <w:rPr>
                <w:rFonts w:hint="eastAsia" w:ascii="宋体" w:hAnsi="宋体" w:cs="宋体"/>
                <w:color w:val="auto"/>
                <w:kern w:val="0"/>
                <w:szCs w:val="21"/>
                <w:highlight w:val="none"/>
                <w:lang w:bidi="ar"/>
              </w:rPr>
              <w:t>√ 50000元、×</w:t>
            </w:r>
            <w:r>
              <w:rPr>
                <w:rFonts w:hint="eastAsia" w:ascii="宋体" w:hAnsi="宋体" w:cs="宋体"/>
                <w:b/>
                <w:color w:val="auto"/>
                <w:kern w:val="0"/>
                <w:szCs w:val="21"/>
                <w:highlight w:val="none"/>
                <w:lang w:bidi="ar"/>
              </w:rPr>
              <w:t> </w:t>
            </w:r>
            <w:r>
              <w:rPr>
                <w:rFonts w:hint="eastAsia" w:ascii="宋体" w:hAnsi="宋体" w:cs="宋体"/>
                <w:color w:val="auto"/>
                <w:kern w:val="0"/>
                <w:szCs w:val="21"/>
                <w:highlight w:val="none"/>
                <w:lang w:bidi="ar"/>
              </w:rPr>
              <w:t xml:space="preserve"> 100000元、× 150000元）/次。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11"/>
              <w:rPr>
                <w:rFonts w:hint="default" w:ascii="宋体" w:hAnsi="宋体"/>
                <w:color w:val="auto"/>
                <w:szCs w:val="21"/>
                <w:highlight w:val="none"/>
              </w:rPr>
            </w:pPr>
            <w:r>
              <w:rPr>
                <w:rFonts w:hint="eastAsia" w:ascii="宋体" w:hAnsi="宋体" w:cs="宋体"/>
                <w:color w:val="auto"/>
                <w:szCs w:val="21"/>
                <w:highlight w:val="none"/>
                <w:lang w:bidi="ar"/>
              </w:rPr>
              <w:t>38.7工程组织管理方面的违约责任</w:t>
            </w:r>
          </w:p>
          <w:p>
            <w:pPr>
              <w:keepNext w:val="0"/>
              <w:keepLines w:val="0"/>
              <w:numPr>
                <w:ilvl w:val="0"/>
                <w:numId w:val="2"/>
              </w:numPr>
              <w:suppressLineNumbers w:val="0"/>
              <w:adjustRightInd w:val="0"/>
              <w:snapToGrid w:val="0"/>
              <w:spacing w:before="0" w:beforeAutospacing="0" w:after="0" w:afterAutospacing="0" w:line="360" w:lineRule="auto"/>
              <w:ind w:right="0" w:firstLine="420" w:firstLineChars="200"/>
              <w:rPr>
                <w:rFonts w:hint="default" w:ascii="宋体" w:hAnsi="宋体"/>
                <w:color w:val="auto"/>
                <w:szCs w:val="21"/>
                <w:highlight w:val="none"/>
              </w:rPr>
            </w:pPr>
            <w:r>
              <w:rPr>
                <w:rFonts w:hint="eastAsia" w:ascii="宋体" w:hAnsi="宋体" w:cs="宋体"/>
                <w:color w:val="auto"/>
                <w:szCs w:val="21"/>
                <w:highlight w:val="none"/>
                <w:lang w:bidi="ar"/>
              </w:rPr>
              <w:t>承包人不按合同专用条款第7条、第9条的有关约定投入现场组织管理人员、施工作业人员、施工机械设备，或者擅自变更资源投入计划或者擅自对已投入的资源进行调整的，承包人必须按照总监理工程师或者发包人的指令限期改正；承包人拒不限期改正或未及时完成整改的，发包人有权要求其承担1次一般违约责任或者1次严重违约责任。情节较轻的，可给予书面警告；情节特别严重的，发包人有权单方面部分解除合同或解除合同。</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olor w:val="auto"/>
                <w:szCs w:val="21"/>
                <w:highlight w:val="none"/>
              </w:rPr>
            </w:pPr>
            <w:r>
              <w:rPr>
                <w:rFonts w:hint="eastAsia" w:ascii="宋体" w:hAnsi="宋体" w:cs="宋体"/>
                <w:color w:val="auto"/>
                <w:szCs w:val="21"/>
                <w:highlight w:val="none"/>
                <w:lang w:bidi="ar"/>
              </w:rPr>
              <w:t>经发包人或总监理工程师考核，承包人投入的现场组织管理人员不能满足本工程建设要求的，承包人必须无条件按发包人的要求更换，直至满足本工程建设要求为止。而且，不能满足本工程建设要求的现场组织管理人员按缺勤处理。</w:t>
            </w:r>
          </w:p>
          <w:p>
            <w:pPr>
              <w:keepNext w:val="0"/>
              <w:keepLines w:val="0"/>
              <w:suppressLineNumbers w:val="0"/>
              <w:adjustRightInd w:val="0"/>
              <w:snapToGrid w:val="0"/>
              <w:spacing w:before="0" w:beforeAutospacing="0" w:after="0" w:afterAutospacing="0" w:line="300" w:lineRule="auto"/>
              <w:ind w:left="0" w:right="11"/>
              <w:rPr>
                <w:rFonts w:hint="default" w:ascii="宋体" w:hAnsi="宋体"/>
                <w:color w:val="auto"/>
                <w:szCs w:val="21"/>
                <w:highlight w:val="none"/>
              </w:rPr>
            </w:pPr>
            <w:r>
              <w:rPr>
                <w:rFonts w:hint="eastAsia" w:ascii="宋体" w:hAnsi="宋体" w:cs="宋体"/>
                <w:color w:val="auto"/>
                <w:szCs w:val="21"/>
                <w:highlight w:val="none"/>
                <w:lang w:bidi="ar"/>
              </w:rPr>
              <w:t>如承包人违背投标承诺，除按上述约定承担违约责任之外，还应同时无条件按下表约定的金额向发包人支付违约金：</w:t>
            </w:r>
          </w:p>
          <w:tbl>
            <w:tblPr>
              <w:tblStyle w:val="24"/>
              <w:tblW w:w="77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1608"/>
              <w:gridCol w:w="1965"/>
              <w:gridCol w:w="1166"/>
              <w:gridCol w:w="1235"/>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1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序号</w:t>
                  </w:r>
                </w:p>
              </w:tc>
              <w:tc>
                <w:tcPr>
                  <w:tcW w:w="160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承诺项目</w:t>
                  </w:r>
                </w:p>
              </w:tc>
              <w:tc>
                <w:tcPr>
                  <w:tcW w:w="196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违约说明</w:t>
                  </w:r>
                </w:p>
              </w:tc>
              <w:tc>
                <w:tcPr>
                  <w:tcW w:w="3738" w:type="dxa"/>
                  <w:gridSpan w:val="3"/>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违约金（元/人）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412" w:type="dxa"/>
                  <w:vMerge w:val="restart"/>
                  <w:tcBorders>
                    <w:top w:val="nil"/>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1</w:t>
                  </w:r>
                </w:p>
              </w:tc>
              <w:tc>
                <w:tcPr>
                  <w:tcW w:w="1608" w:type="dxa"/>
                  <w:vMerge w:val="restart"/>
                  <w:tcBorders>
                    <w:top w:val="nil"/>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315" w:right="0" w:hanging="315" w:hangingChars="15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施工总承包管理部</w:t>
                  </w:r>
                </w:p>
              </w:tc>
              <w:tc>
                <w:tcPr>
                  <w:tcW w:w="196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更换项目指挥长或项目经理</w:t>
                  </w:r>
                </w:p>
              </w:tc>
              <w:tc>
                <w:tcPr>
                  <w:tcW w:w="116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50000</w:t>
                  </w:r>
                </w:p>
              </w:tc>
              <w:tc>
                <w:tcPr>
                  <w:tcW w:w="123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100000</w:t>
                  </w:r>
                </w:p>
              </w:tc>
              <w:tc>
                <w:tcPr>
                  <w:tcW w:w="133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412" w:type="dxa"/>
                  <w:vMerge w:val="continue"/>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Calibri" w:hAnsi="Calibri"/>
                      <w:color w:val="auto"/>
                      <w:szCs w:val="21"/>
                      <w:highlight w:val="none"/>
                    </w:rPr>
                  </w:pPr>
                </w:p>
              </w:tc>
              <w:tc>
                <w:tcPr>
                  <w:tcW w:w="1608" w:type="dxa"/>
                  <w:vMerge w:val="continue"/>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Calibri" w:hAnsi="Calibri"/>
                      <w:color w:val="auto"/>
                      <w:szCs w:val="21"/>
                      <w:highlight w:val="none"/>
                    </w:rPr>
                  </w:pPr>
                </w:p>
              </w:tc>
              <w:tc>
                <w:tcPr>
                  <w:tcW w:w="196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更换项目技术负责人</w:t>
                  </w:r>
                </w:p>
              </w:tc>
              <w:tc>
                <w:tcPr>
                  <w:tcW w:w="116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30000</w:t>
                  </w:r>
                </w:p>
              </w:tc>
              <w:tc>
                <w:tcPr>
                  <w:tcW w:w="123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80000</w:t>
                  </w:r>
                </w:p>
              </w:tc>
              <w:tc>
                <w:tcPr>
                  <w:tcW w:w="133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412" w:type="dxa"/>
                  <w:vMerge w:val="continue"/>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Calibri" w:hAnsi="Calibri"/>
                      <w:color w:val="auto"/>
                      <w:szCs w:val="21"/>
                      <w:highlight w:val="none"/>
                    </w:rPr>
                  </w:pPr>
                </w:p>
              </w:tc>
              <w:tc>
                <w:tcPr>
                  <w:tcW w:w="1608" w:type="dxa"/>
                  <w:vMerge w:val="continue"/>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Calibri" w:hAnsi="Calibri"/>
                      <w:color w:val="auto"/>
                      <w:szCs w:val="21"/>
                      <w:highlight w:val="none"/>
                    </w:rPr>
                  </w:pPr>
                </w:p>
              </w:tc>
              <w:tc>
                <w:tcPr>
                  <w:tcW w:w="196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更换专职安全员或其他人</w:t>
                  </w:r>
                </w:p>
              </w:tc>
              <w:tc>
                <w:tcPr>
                  <w:tcW w:w="116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10000</w:t>
                  </w:r>
                </w:p>
              </w:tc>
              <w:tc>
                <w:tcPr>
                  <w:tcW w:w="123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50000</w:t>
                  </w:r>
                </w:p>
              </w:tc>
              <w:tc>
                <w:tcPr>
                  <w:tcW w:w="133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412" w:type="dxa"/>
                  <w:vMerge w:val="restart"/>
                  <w:tcBorders>
                    <w:top w:val="nil"/>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2</w:t>
                  </w:r>
                </w:p>
              </w:tc>
              <w:tc>
                <w:tcPr>
                  <w:tcW w:w="1608" w:type="dxa"/>
                  <w:vMerge w:val="restart"/>
                  <w:tcBorders>
                    <w:top w:val="nil"/>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√施工项目部</w:t>
                  </w:r>
                </w:p>
              </w:tc>
              <w:tc>
                <w:tcPr>
                  <w:tcW w:w="196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更换项目指挥长或项目经理</w:t>
                  </w:r>
                </w:p>
              </w:tc>
              <w:tc>
                <w:tcPr>
                  <w:tcW w:w="116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 30000</w:t>
                  </w:r>
                </w:p>
              </w:tc>
              <w:tc>
                <w:tcPr>
                  <w:tcW w:w="123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80000</w:t>
                  </w:r>
                </w:p>
              </w:tc>
              <w:tc>
                <w:tcPr>
                  <w:tcW w:w="133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412" w:type="dxa"/>
                  <w:vMerge w:val="continue"/>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Calibri" w:hAnsi="Calibri"/>
                      <w:color w:val="auto"/>
                      <w:szCs w:val="21"/>
                      <w:highlight w:val="none"/>
                    </w:rPr>
                  </w:pPr>
                </w:p>
              </w:tc>
              <w:tc>
                <w:tcPr>
                  <w:tcW w:w="1608" w:type="dxa"/>
                  <w:vMerge w:val="continue"/>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Calibri" w:hAnsi="Calibri"/>
                      <w:color w:val="auto"/>
                      <w:szCs w:val="21"/>
                      <w:highlight w:val="none"/>
                    </w:rPr>
                  </w:pPr>
                </w:p>
              </w:tc>
              <w:tc>
                <w:tcPr>
                  <w:tcW w:w="196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更换项目副经理或空缺</w:t>
                  </w:r>
                </w:p>
              </w:tc>
              <w:tc>
                <w:tcPr>
                  <w:tcW w:w="116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 20000</w:t>
                  </w:r>
                </w:p>
              </w:tc>
              <w:tc>
                <w:tcPr>
                  <w:tcW w:w="123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50000</w:t>
                  </w:r>
                </w:p>
              </w:tc>
              <w:tc>
                <w:tcPr>
                  <w:tcW w:w="133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412" w:type="dxa"/>
                  <w:vMerge w:val="continue"/>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Calibri" w:hAnsi="Calibri"/>
                      <w:color w:val="auto"/>
                      <w:szCs w:val="21"/>
                      <w:highlight w:val="none"/>
                    </w:rPr>
                  </w:pPr>
                </w:p>
              </w:tc>
              <w:tc>
                <w:tcPr>
                  <w:tcW w:w="1608" w:type="dxa"/>
                  <w:vMerge w:val="continue"/>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Calibri" w:hAnsi="Calibri"/>
                      <w:color w:val="auto"/>
                      <w:szCs w:val="21"/>
                      <w:highlight w:val="none"/>
                    </w:rPr>
                  </w:pPr>
                </w:p>
              </w:tc>
              <w:tc>
                <w:tcPr>
                  <w:tcW w:w="196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更换专职安全员或其他人</w:t>
                  </w:r>
                </w:p>
              </w:tc>
              <w:tc>
                <w:tcPr>
                  <w:tcW w:w="116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 10000</w:t>
                  </w:r>
                </w:p>
              </w:tc>
              <w:tc>
                <w:tcPr>
                  <w:tcW w:w="123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30000</w:t>
                  </w:r>
                </w:p>
              </w:tc>
              <w:tc>
                <w:tcPr>
                  <w:tcW w:w="133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412" w:type="dxa"/>
                  <w:vMerge w:val="restart"/>
                  <w:tcBorders>
                    <w:top w:val="nil"/>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3</w:t>
                  </w:r>
                </w:p>
              </w:tc>
              <w:tc>
                <w:tcPr>
                  <w:tcW w:w="1608" w:type="dxa"/>
                  <w:vMerge w:val="restart"/>
                  <w:tcBorders>
                    <w:top w:val="nil"/>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315" w:right="0" w:hanging="315" w:hangingChars="150"/>
                    <w:rPr>
                      <w:rFonts w:hint="default" w:ascii="宋体" w:hAnsi="宋体"/>
                      <w:color w:val="auto"/>
                      <w:kern w:val="0"/>
                      <w:szCs w:val="21"/>
                      <w:highlight w:val="none"/>
                    </w:rPr>
                  </w:pPr>
                  <w:r>
                    <w:rPr>
                      <w:rFonts w:hint="eastAsia" w:ascii="宋体" w:hAnsi="宋体" w:cs="宋体"/>
                      <w:color w:val="auto"/>
                      <w:kern w:val="0"/>
                      <w:szCs w:val="21"/>
                      <w:highlight w:val="none"/>
                      <w:lang w:bidi="ar"/>
                    </w:rPr>
                    <w:t>√ 驻场深化设计部</w:t>
                  </w:r>
                </w:p>
              </w:tc>
              <w:tc>
                <w:tcPr>
                  <w:tcW w:w="196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更换部门经理或空缺</w:t>
                  </w:r>
                </w:p>
              </w:tc>
              <w:tc>
                <w:tcPr>
                  <w:tcW w:w="116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 20000</w:t>
                  </w:r>
                </w:p>
              </w:tc>
              <w:tc>
                <w:tcPr>
                  <w:tcW w:w="123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50000</w:t>
                  </w:r>
                </w:p>
              </w:tc>
              <w:tc>
                <w:tcPr>
                  <w:tcW w:w="133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412" w:type="dxa"/>
                  <w:vMerge w:val="continue"/>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Calibri" w:hAnsi="Calibri"/>
                      <w:color w:val="auto"/>
                      <w:szCs w:val="21"/>
                      <w:highlight w:val="none"/>
                    </w:rPr>
                  </w:pPr>
                </w:p>
              </w:tc>
              <w:tc>
                <w:tcPr>
                  <w:tcW w:w="1608" w:type="dxa"/>
                  <w:vMerge w:val="continue"/>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Calibri" w:hAnsi="Calibri"/>
                      <w:color w:val="auto"/>
                      <w:szCs w:val="21"/>
                      <w:highlight w:val="none"/>
                    </w:rPr>
                  </w:pPr>
                </w:p>
              </w:tc>
              <w:tc>
                <w:tcPr>
                  <w:tcW w:w="196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更换技术负责人或空缺</w:t>
                  </w:r>
                </w:p>
              </w:tc>
              <w:tc>
                <w:tcPr>
                  <w:tcW w:w="116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 10000</w:t>
                  </w:r>
                </w:p>
              </w:tc>
              <w:tc>
                <w:tcPr>
                  <w:tcW w:w="123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30000</w:t>
                  </w:r>
                </w:p>
              </w:tc>
              <w:tc>
                <w:tcPr>
                  <w:tcW w:w="133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12" w:type="dxa"/>
                  <w:vMerge w:val="continue"/>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Calibri" w:hAnsi="Calibri"/>
                      <w:color w:val="auto"/>
                      <w:szCs w:val="21"/>
                      <w:highlight w:val="none"/>
                    </w:rPr>
                  </w:pPr>
                </w:p>
              </w:tc>
              <w:tc>
                <w:tcPr>
                  <w:tcW w:w="1608" w:type="dxa"/>
                  <w:vMerge w:val="continue"/>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Calibri" w:hAnsi="Calibri"/>
                      <w:color w:val="auto"/>
                      <w:szCs w:val="21"/>
                      <w:highlight w:val="none"/>
                    </w:rPr>
                  </w:pPr>
                </w:p>
              </w:tc>
              <w:tc>
                <w:tcPr>
                  <w:tcW w:w="1965" w:type="dxa"/>
                  <w:tcBorders>
                    <w:top w:val="single" w:color="auto" w:sz="4" w:space="0"/>
                    <w:left w:val="nil"/>
                    <w:bottom w:val="single" w:color="auto" w:sz="4" w:space="0"/>
                    <w:right w:val="single" w:color="auto" w:sz="4" w:space="0"/>
                  </w:tcBorders>
                  <w:noWrap/>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√更换其他人</w:t>
                  </w:r>
                </w:p>
              </w:tc>
              <w:tc>
                <w:tcPr>
                  <w:tcW w:w="1166" w:type="dxa"/>
                  <w:tcBorders>
                    <w:top w:val="single" w:color="auto" w:sz="4" w:space="0"/>
                    <w:left w:val="nil"/>
                    <w:bottom w:val="single" w:color="auto" w:sz="4" w:space="0"/>
                    <w:right w:val="single" w:color="auto" w:sz="4" w:space="0"/>
                  </w:tcBorders>
                  <w:noWrap/>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 5000</w:t>
                  </w:r>
                </w:p>
              </w:tc>
              <w:tc>
                <w:tcPr>
                  <w:tcW w:w="123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10000</w:t>
                  </w:r>
                </w:p>
              </w:tc>
              <w:tc>
                <w:tcPr>
                  <w:tcW w:w="133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412" w:type="dxa"/>
                  <w:vMerge w:val="restart"/>
                  <w:tcBorders>
                    <w:top w:val="nil"/>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4</w:t>
                  </w:r>
                </w:p>
              </w:tc>
              <w:tc>
                <w:tcPr>
                  <w:tcW w:w="1608" w:type="dxa"/>
                  <w:vMerge w:val="restart"/>
                  <w:tcBorders>
                    <w:top w:val="nil"/>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b/>
                      <w:color w:val="auto"/>
                      <w:kern w:val="0"/>
                      <w:szCs w:val="21"/>
                      <w:highlight w:val="none"/>
                      <w:lang w:bidi="ar"/>
                    </w:rPr>
                    <w:t> </w:t>
                  </w:r>
                  <w:r>
                    <w:rPr>
                      <w:rFonts w:hint="eastAsia" w:ascii="宋体" w:hAnsi="宋体" w:cs="宋体"/>
                      <w:color w:val="auto"/>
                      <w:kern w:val="0"/>
                      <w:szCs w:val="21"/>
                      <w:highlight w:val="none"/>
                      <w:lang w:bidi="ar"/>
                    </w:rPr>
                    <w:t>材料管理部</w:t>
                  </w:r>
                </w:p>
              </w:tc>
              <w:tc>
                <w:tcPr>
                  <w:tcW w:w="196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strike/>
                      <w:color w:val="auto"/>
                      <w:kern w:val="0"/>
                      <w:szCs w:val="21"/>
                      <w:highlight w:val="none"/>
                    </w:rPr>
                  </w:pPr>
                  <w:r>
                    <w:rPr>
                      <w:rFonts w:hint="eastAsia" w:ascii="宋体" w:hAnsi="宋体" w:cs="宋体"/>
                      <w:color w:val="auto"/>
                      <w:kern w:val="0"/>
                      <w:szCs w:val="21"/>
                      <w:highlight w:val="none"/>
                      <w:lang w:bidi="ar"/>
                    </w:rPr>
                    <w:t>更换部门经理或空缺</w:t>
                  </w:r>
                </w:p>
              </w:tc>
              <w:tc>
                <w:tcPr>
                  <w:tcW w:w="116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 15000</w:t>
                  </w:r>
                </w:p>
              </w:tc>
              <w:tc>
                <w:tcPr>
                  <w:tcW w:w="123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25000</w:t>
                  </w:r>
                </w:p>
              </w:tc>
              <w:tc>
                <w:tcPr>
                  <w:tcW w:w="133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12" w:type="dxa"/>
                  <w:vMerge w:val="continue"/>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Calibri" w:hAnsi="Calibri"/>
                      <w:color w:val="auto"/>
                      <w:szCs w:val="21"/>
                      <w:highlight w:val="none"/>
                    </w:rPr>
                  </w:pPr>
                </w:p>
              </w:tc>
              <w:tc>
                <w:tcPr>
                  <w:tcW w:w="1608" w:type="dxa"/>
                  <w:vMerge w:val="continue"/>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Calibri" w:hAnsi="Calibri"/>
                      <w:color w:val="auto"/>
                      <w:szCs w:val="21"/>
                      <w:highlight w:val="none"/>
                    </w:rPr>
                  </w:pPr>
                </w:p>
              </w:tc>
              <w:tc>
                <w:tcPr>
                  <w:tcW w:w="196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更换其他人</w:t>
                  </w:r>
                </w:p>
              </w:tc>
              <w:tc>
                <w:tcPr>
                  <w:tcW w:w="116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 5000</w:t>
                  </w:r>
                </w:p>
              </w:tc>
              <w:tc>
                <w:tcPr>
                  <w:tcW w:w="123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10000</w:t>
                  </w:r>
                </w:p>
              </w:tc>
              <w:tc>
                <w:tcPr>
                  <w:tcW w:w="133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7723" w:type="dxa"/>
                  <w:gridSpan w:val="6"/>
                  <w:tcBorders>
                    <w:top w:val="single" w:color="auto" w:sz="4" w:space="0"/>
                    <w:left w:val="single" w:color="auto" w:sz="4" w:space="0"/>
                    <w:bottom w:val="single" w:color="auto" w:sz="4" w:space="0"/>
                    <w:right w:val="single" w:color="auto" w:sz="4" w:space="0"/>
                  </w:tcBorders>
                  <w:noWrap/>
                  <w:vAlign w:val="center"/>
                </w:tcPr>
                <w:p>
                  <w:pPr>
                    <w:pStyle w:val="20"/>
                    <w:keepNext w:val="0"/>
                    <w:keepLines w:val="0"/>
                    <w:suppressLineNumbers w:val="0"/>
                    <w:spacing w:before="0" w:beforeAutospacing="0" w:after="0" w:afterAutospacing="0"/>
                    <w:ind w:left="0" w:right="0"/>
                    <w:rPr>
                      <w:rFonts w:hint="default"/>
                      <w:color w:val="auto"/>
                      <w:sz w:val="21"/>
                      <w:szCs w:val="21"/>
                      <w:highlight w:val="none"/>
                    </w:rPr>
                  </w:pPr>
                  <w:r>
                    <w:rPr>
                      <w:rFonts w:hint="default" w:cs="宋体"/>
                      <w:b/>
                      <w:color w:val="auto"/>
                      <w:sz w:val="21"/>
                      <w:szCs w:val="21"/>
                      <w:highlight w:val="none"/>
                      <w:lang w:bidi="ar"/>
                    </w:rPr>
                    <w:t>备注：第一次更换以上人员的，按以上违约金标准执行，以后每一次更换均按前一次的二倍标准执行。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1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5</w:t>
                  </w:r>
                </w:p>
              </w:tc>
              <w:tc>
                <w:tcPr>
                  <w:tcW w:w="160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各阶段投入劳动力</w:t>
                  </w:r>
                </w:p>
              </w:tc>
              <w:tc>
                <w:tcPr>
                  <w:tcW w:w="196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每少1人</w:t>
                  </w:r>
                </w:p>
              </w:tc>
              <w:tc>
                <w:tcPr>
                  <w:tcW w:w="3738" w:type="dxa"/>
                  <w:gridSpan w:val="3"/>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6</w:t>
                  </w:r>
                </w:p>
              </w:tc>
              <w:tc>
                <w:tcPr>
                  <w:tcW w:w="160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各阶段投入主要材料</w:t>
                  </w:r>
                </w:p>
              </w:tc>
              <w:tc>
                <w:tcPr>
                  <w:tcW w:w="196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没有按发包人审定的总控或阶段计划投入，每少10%</w:t>
                  </w:r>
                </w:p>
              </w:tc>
              <w:tc>
                <w:tcPr>
                  <w:tcW w:w="116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 100000</w:t>
                  </w:r>
                </w:p>
              </w:tc>
              <w:tc>
                <w:tcPr>
                  <w:tcW w:w="123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300000</w:t>
                  </w:r>
                </w:p>
              </w:tc>
              <w:tc>
                <w:tcPr>
                  <w:tcW w:w="133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lang w:bidi="ar"/>
                    </w:rPr>
                    <w:t xml:space="preserve"> 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12" w:type="dxa"/>
                  <w:vMerge w:val="restart"/>
                  <w:tcBorders>
                    <w:top w:val="nil"/>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7</w:t>
                  </w:r>
                </w:p>
              </w:tc>
              <w:tc>
                <w:tcPr>
                  <w:tcW w:w="1608" w:type="dxa"/>
                  <w:vMerge w:val="restart"/>
                  <w:tcBorders>
                    <w:top w:val="nil"/>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各阶段投入施工设备</w:t>
                  </w:r>
                </w:p>
              </w:tc>
              <w:tc>
                <w:tcPr>
                  <w:tcW w:w="196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没有按发包人审定的总控或阶段计划投入，主要设备每少1台</w:t>
                  </w:r>
                </w:p>
              </w:tc>
              <w:tc>
                <w:tcPr>
                  <w:tcW w:w="3738" w:type="dxa"/>
                  <w:gridSpan w:val="3"/>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412" w:type="dxa"/>
                  <w:vMerge w:val="continue"/>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Calibri" w:hAnsi="Calibri"/>
                      <w:color w:val="auto"/>
                      <w:szCs w:val="21"/>
                      <w:highlight w:val="none"/>
                    </w:rPr>
                  </w:pPr>
                </w:p>
              </w:tc>
              <w:tc>
                <w:tcPr>
                  <w:tcW w:w="1608" w:type="dxa"/>
                  <w:vMerge w:val="continue"/>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Calibri" w:hAnsi="Calibri"/>
                      <w:color w:val="auto"/>
                      <w:szCs w:val="21"/>
                      <w:highlight w:val="none"/>
                    </w:rPr>
                  </w:pPr>
                </w:p>
              </w:tc>
              <w:tc>
                <w:tcPr>
                  <w:tcW w:w="196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没有按发包人审定的总控或阶段计划投入，一般设备每少1台</w:t>
                  </w:r>
                </w:p>
              </w:tc>
              <w:tc>
                <w:tcPr>
                  <w:tcW w:w="3738" w:type="dxa"/>
                  <w:gridSpan w:val="3"/>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10000</w:t>
                  </w:r>
                </w:p>
              </w:tc>
            </w:tr>
          </w:tbl>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olor w:val="auto"/>
                <w:szCs w:val="21"/>
                <w:highlight w:val="none"/>
              </w:rPr>
            </w:pPr>
            <w:r>
              <w:rPr>
                <w:rFonts w:hint="eastAsia" w:ascii="宋体" w:hAnsi="宋体" w:cs="宋体"/>
                <w:color w:val="auto"/>
                <w:szCs w:val="21"/>
                <w:highlight w:val="none"/>
                <w:lang w:bidi="ar"/>
              </w:rPr>
              <w:t>×（5）承包人不按本合同约定做好施工总承包管理或配合工作，经总监理工程师或发包人发出限期改正通知后3天内，承包人仍未能整改至令总监理工程师或发包人满意的，由承包人参照合同专用条款第38.7（1）款的约定向发包人承担违约责任。</w:t>
            </w:r>
          </w:p>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szCs w:val="21"/>
                <w:highlight w:val="none"/>
                <w:lang w:bidi="ar"/>
              </w:rPr>
              <w:t>（6）承包人在发包人组织的考评中不合格的，必须按照考评通报的要求限期改正，并承担1次一般违约责任；承包人拒不限期改正或整改效果不明显的，承包人必须承担1次严重违约责任。若连续2次或累计3次考评不合格，承包人必须承担1次严重违约责任，并必须按照总监理工程师或者发包人的指令限期改正；承包人拒不限期改正或整改效果不明显的，发包人有权单方面部分解除合同或解除合同。若连续3次或累计5次考评不合格，发包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11"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38.9材料设备管理方面的违约责任</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（1）发包人（包括发包人委托的材料设备检验机构）或总监理工程师抽查承包人的工程材料设备（主要为：× 甲招乙供材料设备  × 甲管乙供材料设备、乙供材料设备），发现所检查的材料与合同约定标准的任何一项不符合时，承包人除必须全部退货、返工，并赔偿发包人由此遭受的实际损失外，还应当根据该批次材料的价值，按照如下约定承担违约责任：</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A、单宗或批次价值不到5万元的材料设备抽检不合格的，每发生3例，由承包人承担1次一般违约责任。</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B、单宗或批次价值达到5万元不到10万元的材料设备抽检不合格的，每发生1例，由承包人承担1次一般违约责任。</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C、单宗或批次价值达到10万元不到50万元的材料设备抽检不合格的，每发生1例，由承包人承担1次严重违约责任。</w:t>
            </w:r>
          </w:p>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D、单宗或批次价值达到50万元以上的材料设备抽检不合格的，每发生1例，发包人有权单方面部分解除合同或解除合同。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p>
        </w:tc>
        <w:tc>
          <w:tcPr>
            <w:tcW w:w="8215"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 50.6综合考评</w:t>
            </w:r>
          </w:p>
        </w:tc>
      </w:tr>
    </w:tbl>
    <w:p>
      <w:pPr>
        <w:adjustRightInd w:val="0"/>
        <w:snapToGrid w:val="0"/>
        <w:spacing w:line="300" w:lineRule="auto"/>
        <w:rPr>
          <w:rFonts w:ascii="宋体" w:hAnsi="宋体"/>
          <w:b/>
          <w:color w:val="auto"/>
          <w:kern w:val="0"/>
          <w:sz w:val="24"/>
          <w:szCs w:val="24"/>
          <w:highlight w:val="none"/>
        </w:rPr>
      </w:pPr>
      <w:r>
        <w:rPr>
          <w:rFonts w:hint="eastAsia" w:ascii="宋体" w:hAnsi="宋体"/>
          <w:b/>
          <w:color w:val="auto"/>
          <w:kern w:val="0"/>
          <w:sz w:val="24"/>
          <w:szCs w:val="24"/>
          <w:highlight w:val="none"/>
          <w:lang w:bidi="ar"/>
        </w:rPr>
        <w:t xml:space="preserve"> </w:t>
      </w:r>
    </w:p>
    <w:p>
      <w:pPr>
        <w:adjustRightInd w:val="0"/>
        <w:spacing w:line="300" w:lineRule="auto"/>
        <w:jc w:val="center"/>
        <w:rPr>
          <w:rFonts w:ascii="宋体" w:hAnsi="宋体"/>
          <w:b/>
          <w:color w:val="auto"/>
          <w:sz w:val="32"/>
          <w:szCs w:val="32"/>
          <w:highlight w:val="none"/>
        </w:rPr>
      </w:pPr>
      <w:r>
        <w:rPr>
          <w:rFonts w:hint="eastAsia" w:ascii="宋体" w:hAnsi="宋体" w:cs="宋体"/>
          <w:b/>
          <w:color w:val="auto"/>
          <w:sz w:val="32"/>
          <w:szCs w:val="32"/>
          <w:highlight w:val="none"/>
          <w:lang w:bidi="ar"/>
        </w:rPr>
        <w:t>(三) 合同专用条款修改表（含增加及删除）</w:t>
      </w:r>
    </w:p>
    <w:tbl>
      <w:tblPr>
        <w:tblStyle w:val="24"/>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988"/>
        <w:gridCol w:w="720"/>
        <w:gridCol w:w="3669"/>
        <w:gridCol w:w="3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序号</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条款号</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修改类型</w:t>
            </w:r>
          </w:p>
        </w:tc>
        <w:tc>
          <w:tcPr>
            <w:tcW w:w="366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原文</w:t>
            </w:r>
          </w:p>
        </w:tc>
        <w:tc>
          <w:tcPr>
            <w:tcW w:w="357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现文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1</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1.3</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修改</w:t>
            </w:r>
          </w:p>
        </w:tc>
        <w:tc>
          <w:tcPr>
            <w:tcW w:w="366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60" w:lineRule="auto"/>
              <w:ind w:left="0" w:right="0" w:firstLine="403" w:firstLineChars="192"/>
              <w:outlineLvl w:val="3"/>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1.3 发包人</w:t>
            </w:r>
          </w:p>
          <w:p>
            <w:pPr>
              <w:keepNext w:val="0"/>
              <w:keepLines w:val="0"/>
              <w:suppressLineNumbers w:val="0"/>
              <w:adjustRightInd w:val="0"/>
              <w:snapToGrid w:val="0"/>
              <w:spacing w:before="0" w:beforeAutospacing="0" w:after="0" w:afterAutospacing="0" w:line="360" w:lineRule="auto"/>
              <w:ind w:left="0" w:right="0" w:firstLine="403" w:firstLineChars="192"/>
              <w:outlineLvl w:val="3"/>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（1）发包人：在本合同中特指广州市重点公共建设项目管理办公室。</w:t>
            </w:r>
          </w:p>
        </w:tc>
        <w:tc>
          <w:tcPr>
            <w:tcW w:w="357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60" w:lineRule="auto"/>
              <w:ind w:left="0" w:right="11"/>
              <w:outlineLvl w:val="3"/>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1.3 发包人</w:t>
            </w:r>
          </w:p>
          <w:p>
            <w:pPr>
              <w:keepNext w:val="0"/>
              <w:keepLines w:val="0"/>
              <w:suppressLineNumbers w:val="0"/>
              <w:adjustRightInd w:val="0"/>
              <w:snapToGrid w:val="0"/>
              <w:spacing w:before="0" w:beforeAutospacing="0" w:after="0" w:afterAutospacing="0" w:line="360" w:lineRule="auto"/>
              <w:ind w:left="0" w:right="11"/>
              <w:outlineLvl w:val="3"/>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（1）发包人：在本合同中特指广州市重点公共建设项目管理中心。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2</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1.41</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修改</w:t>
            </w:r>
          </w:p>
        </w:tc>
        <w:tc>
          <w:tcPr>
            <w:tcW w:w="366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1.41 暂列金额：指发包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暂列金额在投标报价时，以发包人正式公布的固定金额进行填报，计量支付、结算时，以合同计列的暂列金额为限额，按合同约定和承包人实际完成的工作量依据合同变更计价原则计量支付、结算，未使用部分仍归发包人所有。</w:t>
            </w:r>
          </w:p>
        </w:tc>
        <w:tc>
          <w:tcPr>
            <w:tcW w:w="357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1.41 暂列金额：指发包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暂列金额在投标报价时，以发包人正式公布的固定金额进行填报，计量支付时，以合同计列的暂列金额为限额，按合同约定和承包人实际完成的工作量依据合同变更计价原则计量支付，未使用部分仍归发包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cs="宋体"/>
                <w:color w:val="auto"/>
                <w:kern w:val="0"/>
                <w:szCs w:val="21"/>
                <w:highlight w:val="none"/>
                <w:lang w:bidi="ar"/>
              </w:rPr>
            </w:pP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color w:val="auto"/>
                <w:kern w:val="0"/>
                <w:szCs w:val="21"/>
                <w:highlight w:val="none"/>
                <w:lang w:bidi="ar"/>
              </w:rPr>
            </w:pPr>
            <w:r>
              <w:rPr>
                <w:rFonts w:hint="default" w:ascii="宋体" w:hAnsi="宋体" w:cs="宋体"/>
                <w:color w:val="auto"/>
                <w:kern w:val="0"/>
                <w:szCs w:val="21"/>
                <w:highlight w:val="none"/>
                <w:lang w:bidi="ar"/>
              </w:rPr>
              <w:t>第二篇</w:t>
            </w:r>
          </w:p>
          <w:p>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cs="宋体"/>
                <w:color w:val="auto"/>
                <w:kern w:val="0"/>
                <w:szCs w:val="21"/>
                <w:highlight w:val="none"/>
                <w:lang w:bidi="ar"/>
              </w:rPr>
            </w:pPr>
            <w:r>
              <w:rPr>
                <w:rFonts w:hint="default"/>
                <w:color w:val="auto"/>
                <w:szCs w:val="21"/>
                <w:highlight w:val="none"/>
              </w:rPr>
              <w:t>1.46</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cs="宋体"/>
                <w:color w:val="auto"/>
                <w:kern w:val="0"/>
                <w:szCs w:val="21"/>
                <w:highlight w:val="none"/>
                <w:lang w:bidi="ar"/>
              </w:rPr>
            </w:pPr>
            <w:r>
              <w:rPr>
                <w:rFonts w:hint="default" w:ascii="宋体" w:hAnsi="宋体" w:cs="宋体"/>
                <w:color w:val="auto"/>
                <w:kern w:val="0"/>
                <w:szCs w:val="21"/>
                <w:highlight w:val="none"/>
                <w:lang w:bidi="ar"/>
              </w:rPr>
              <w:t>增加</w:t>
            </w:r>
          </w:p>
        </w:tc>
        <w:tc>
          <w:tcPr>
            <w:tcW w:w="366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cs="宋体"/>
                <w:color w:val="auto"/>
                <w:kern w:val="0"/>
                <w:szCs w:val="21"/>
                <w:highlight w:val="none"/>
                <w:lang w:bidi="ar"/>
              </w:rPr>
            </w:pPr>
            <w:r>
              <w:rPr>
                <w:rFonts w:hint="default" w:ascii="宋体" w:hAnsi="宋体" w:cs="宋体"/>
                <w:color w:val="auto"/>
                <w:kern w:val="0"/>
                <w:szCs w:val="21"/>
                <w:highlight w:val="none"/>
                <w:lang w:bidi="ar"/>
              </w:rPr>
              <w:t>无</w:t>
            </w:r>
          </w:p>
        </w:tc>
        <w:tc>
          <w:tcPr>
            <w:tcW w:w="357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default" w:ascii="宋体" w:hAnsi="宋体" w:eastAsia="宋体" w:cs="宋体"/>
                <w:color w:val="auto"/>
                <w:kern w:val="0"/>
                <w:sz w:val="21"/>
                <w:szCs w:val="21"/>
                <w:highlight w:val="none"/>
                <w:lang w:val="en-US" w:eastAsia="zh-CN" w:bidi="ar"/>
              </w:rPr>
              <w:t xml:space="preserve">保证人：指按本合同专用条款第44.3款约定向发包人提交承包人履约担保的机构 </w:t>
            </w:r>
          </w:p>
          <w:p>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3</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szCs w:val="21"/>
                <w:highlight w:val="none"/>
                <w:lang w:bidi="ar"/>
              </w:rPr>
              <w:t>1.43</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s="宋体"/>
                <w:color w:val="auto"/>
                <w:szCs w:val="21"/>
                <w:highlight w:val="none"/>
                <w:lang w:bidi="ar"/>
              </w:rPr>
              <w:t>修改</w:t>
            </w:r>
          </w:p>
        </w:tc>
        <w:tc>
          <w:tcPr>
            <w:tcW w:w="366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s="宋体"/>
                <w:color w:val="auto"/>
                <w:kern w:val="0"/>
                <w:szCs w:val="21"/>
                <w:highlight w:val="none"/>
                <w:lang w:bidi="ar"/>
              </w:rPr>
              <w:t>招标当季度：指201年第季度。</w:t>
            </w:r>
          </w:p>
        </w:tc>
        <w:tc>
          <w:tcPr>
            <w:tcW w:w="357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s="宋体"/>
                <w:color w:val="auto"/>
                <w:szCs w:val="21"/>
                <w:highlight w:val="none"/>
                <w:lang w:bidi="ar"/>
              </w:rPr>
              <w:t>招标当期：</w:t>
            </w:r>
            <w:r>
              <w:rPr>
                <w:rFonts w:hint="eastAsia" w:ascii="宋体" w:hAnsi="宋体" w:eastAsia="Times New Roman" w:cs="宋体"/>
                <w:color w:val="auto"/>
                <w:szCs w:val="21"/>
                <w:highlight w:val="none"/>
                <w:lang w:bidi="ar"/>
              </w:rPr>
              <w:t>《广州市增城区住房和城乡建设局关于发布2023年</w:t>
            </w:r>
            <w:r>
              <w:rPr>
                <w:rFonts w:hint="eastAsia" w:ascii="宋体" w:hAnsi="宋体" w:cs="宋体"/>
                <w:color w:val="auto"/>
                <w:szCs w:val="21"/>
                <w:highlight w:val="none"/>
                <w:lang w:val="en-US" w:eastAsia="zh-CN" w:bidi="ar"/>
              </w:rPr>
              <w:t>11</w:t>
            </w:r>
            <w:r>
              <w:rPr>
                <w:rFonts w:hint="eastAsia" w:ascii="宋体" w:hAnsi="宋体" w:eastAsia="Times New Roman" w:cs="宋体"/>
                <w:color w:val="auto"/>
                <w:szCs w:val="21"/>
                <w:highlight w:val="none"/>
                <w:lang w:bidi="ar"/>
              </w:rPr>
              <w:t>月份增城区建设工程价格信息及有关计价办法的通知》中有的主要材料价格按增城区该通知执行，不足部分《广州地区建设工程常用材料税前综合价格》指202</w:t>
            </w:r>
            <w:r>
              <w:rPr>
                <w:rFonts w:hint="eastAsia" w:ascii="宋体" w:hAnsi="宋体" w:cs="宋体"/>
                <w:color w:val="auto"/>
                <w:szCs w:val="21"/>
                <w:highlight w:val="none"/>
                <w:lang w:val="en-US" w:eastAsia="zh-CN" w:bidi="ar"/>
              </w:rPr>
              <w:t>4</w:t>
            </w:r>
            <w:r>
              <w:rPr>
                <w:rFonts w:hint="eastAsia" w:ascii="宋体" w:hAnsi="宋体" w:eastAsia="Times New Roman" w:cs="宋体"/>
                <w:color w:val="auto"/>
                <w:szCs w:val="21"/>
                <w:highlight w:val="none"/>
                <w:lang w:bidi="ar"/>
              </w:rPr>
              <w:t>年</w:t>
            </w:r>
            <w:r>
              <w:rPr>
                <w:rFonts w:hint="eastAsia" w:ascii="宋体" w:hAnsi="宋体" w:cs="宋体"/>
                <w:color w:val="auto"/>
                <w:szCs w:val="21"/>
                <w:highlight w:val="none"/>
                <w:lang w:val="en-US" w:eastAsia="zh-CN" w:bidi="ar"/>
              </w:rPr>
              <w:t>2</w:t>
            </w:r>
            <w:r>
              <w:rPr>
                <w:rFonts w:hint="eastAsia" w:ascii="宋体" w:hAnsi="宋体" w:eastAsia="Times New Roman" w:cs="宋体"/>
                <w:color w:val="auto"/>
                <w:szCs w:val="21"/>
                <w:highlight w:val="none"/>
                <w:lang w:bidi="ar"/>
              </w:rPr>
              <w:t>月份，《广州地区建设工程材料（设备）厂商价格信息》指2023年第</w:t>
            </w:r>
            <w:r>
              <w:rPr>
                <w:rFonts w:hint="eastAsia" w:ascii="宋体" w:hAnsi="宋体" w:cs="宋体"/>
                <w:color w:val="auto"/>
                <w:szCs w:val="21"/>
                <w:highlight w:val="none"/>
                <w:lang w:val="en-US" w:eastAsia="zh-CN" w:bidi="ar"/>
              </w:rPr>
              <w:t>4</w:t>
            </w:r>
            <w:r>
              <w:rPr>
                <w:rFonts w:hint="eastAsia" w:ascii="宋体" w:hAnsi="宋体" w:eastAsia="Times New Roman" w:cs="宋体"/>
                <w:color w:val="auto"/>
                <w:szCs w:val="21"/>
                <w:highlight w:val="none"/>
                <w:lang w:bidi="ar"/>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0"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4</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default" w:ascii="Calibri" w:hAnsi="Calibri" w:cs="Calibri"/>
                <w:color w:val="auto"/>
                <w:szCs w:val="21"/>
                <w:highlight w:val="none"/>
                <w:lang w:bidi="ar"/>
              </w:rPr>
              <w:t>7.7</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s="宋体"/>
                <w:color w:val="auto"/>
                <w:szCs w:val="21"/>
                <w:highlight w:val="none"/>
                <w:lang w:bidi="ar"/>
              </w:rPr>
              <w:t>修改</w:t>
            </w:r>
          </w:p>
        </w:tc>
        <w:tc>
          <w:tcPr>
            <w:tcW w:w="3669" w:type="dxa"/>
            <w:tcBorders>
              <w:top w:val="single" w:color="auto" w:sz="4" w:space="0"/>
              <w:left w:val="nil"/>
              <w:bottom w:val="single" w:color="auto" w:sz="4" w:space="0"/>
              <w:right w:val="single" w:color="auto" w:sz="4" w:space="0"/>
            </w:tcBorders>
            <w:noWrap/>
          </w:tcPr>
          <w:p>
            <w:pPr>
              <w:keepNext w:val="0"/>
              <w:keepLines w:val="0"/>
              <w:suppressLineNumbers w:val="0"/>
              <w:adjustRightInd w:val="0"/>
              <w:snapToGrid w:val="0"/>
              <w:spacing w:before="0" w:beforeAutospacing="0" w:after="0" w:afterAutospacing="0"/>
              <w:ind w:left="0" w:right="11" w:firstLine="403" w:firstLineChars="192"/>
              <w:outlineLvl w:val="3"/>
              <w:rPr>
                <w:rFonts w:hint="default" w:ascii="Calibri" w:hAnsi="Calibri"/>
                <w:color w:val="auto"/>
                <w:kern w:val="0"/>
                <w:szCs w:val="21"/>
                <w:highlight w:val="none"/>
              </w:rPr>
            </w:pPr>
            <w:r>
              <w:rPr>
                <w:rFonts w:hint="default" w:ascii="Calibri" w:hAnsi="Calibri" w:cs="Calibri"/>
                <w:color w:val="auto"/>
                <w:kern w:val="0"/>
                <w:szCs w:val="21"/>
                <w:highlight w:val="none"/>
                <w:lang w:bidi="ar"/>
              </w:rPr>
              <w:t>7.7</w:t>
            </w:r>
            <w:r>
              <w:rPr>
                <w:rFonts w:hint="eastAsia" w:ascii="宋体" w:hAnsi="宋体" w:cs="宋体"/>
                <w:color w:val="auto"/>
                <w:kern w:val="0"/>
                <w:szCs w:val="21"/>
                <w:highlight w:val="none"/>
                <w:lang w:bidi="ar"/>
              </w:rPr>
              <w:t>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即使征得发包人同意更换的，承包人仍应按合同专用条款第</w:t>
            </w:r>
            <w:r>
              <w:rPr>
                <w:rFonts w:hint="default" w:ascii="Calibri" w:hAnsi="Calibri" w:cs="Calibri"/>
                <w:color w:val="auto"/>
                <w:kern w:val="0"/>
                <w:szCs w:val="21"/>
                <w:highlight w:val="none"/>
                <w:lang w:bidi="ar"/>
              </w:rPr>
              <w:t>38.7</w:t>
            </w:r>
            <w:r>
              <w:rPr>
                <w:rFonts w:hint="eastAsia" w:ascii="宋体" w:hAnsi="宋体" w:cs="宋体"/>
                <w:color w:val="auto"/>
                <w:kern w:val="0"/>
                <w:szCs w:val="21"/>
                <w:highlight w:val="none"/>
                <w:lang w:bidi="ar"/>
              </w:rPr>
              <w:t>（</w:t>
            </w:r>
            <w:r>
              <w:rPr>
                <w:rFonts w:hint="default" w:ascii="Calibri" w:hAnsi="Calibri" w:cs="Calibri"/>
                <w:color w:val="auto"/>
                <w:kern w:val="0"/>
                <w:szCs w:val="21"/>
                <w:highlight w:val="none"/>
                <w:lang w:bidi="ar"/>
              </w:rPr>
              <w:t>3</w:t>
            </w:r>
            <w:r>
              <w:rPr>
                <w:rFonts w:hint="eastAsia" w:ascii="宋体" w:hAnsi="宋体" w:cs="宋体"/>
                <w:color w:val="auto"/>
                <w:kern w:val="0"/>
                <w:szCs w:val="21"/>
                <w:highlight w:val="none"/>
                <w:lang w:bidi="ar"/>
              </w:rPr>
              <w:t>）款的约定承担违反投标承诺的违约责任，若更换项目经理而未征得发包人同意的，不得计量项目经理的现场组织实施管理费（本合同另有约定的除外）。</w:t>
            </w:r>
          </w:p>
          <w:p>
            <w:pPr>
              <w:keepNext w:val="0"/>
              <w:keepLines w:val="0"/>
              <w:suppressLineNumbers w:val="0"/>
              <w:adjustRightInd w:val="0"/>
              <w:snapToGrid w:val="0"/>
              <w:spacing w:before="0" w:beforeAutospacing="0" w:after="0" w:afterAutospacing="0"/>
              <w:ind w:left="0" w:right="0" w:firstLine="480"/>
              <w:rPr>
                <w:rFonts w:hint="default" w:ascii="Calibri" w:hAnsi="Calibri"/>
                <w:color w:val="auto"/>
                <w:kern w:val="0"/>
                <w:szCs w:val="21"/>
                <w:highlight w:val="none"/>
              </w:rPr>
            </w:pPr>
            <w:r>
              <w:rPr>
                <w:rFonts w:hint="eastAsia" w:ascii="宋体" w:hAnsi="宋体" w:cs="宋体"/>
                <w:color w:val="auto"/>
                <w:kern w:val="0"/>
                <w:szCs w:val="21"/>
                <w:highlight w:val="none"/>
                <w:lang w:bidi="ar"/>
              </w:rPr>
              <w:t>更换人员必须履行建设行政主管部门规定的人员变更手续，后任人员继续行使前任的职权，履行前任的义务。</w:t>
            </w:r>
          </w:p>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577" w:type="dxa"/>
            <w:tcBorders>
              <w:top w:val="single" w:color="auto" w:sz="4" w:space="0"/>
              <w:left w:val="nil"/>
              <w:bottom w:val="single" w:color="auto" w:sz="4" w:space="0"/>
              <w:right w:val="single" w:color="auto" w:sz="4" w:space="0"/>
            </w:tcBorders>
            <w:noWrap/>
          </w:tcPr>
          <w:p>
            <w:pPr>
              <w:keepNext w:val="0"/>
              <w:keepLines w:val="0"/>
              <w:suppressLineNumbers w:val="0"/>
              <w:adjustRightInd w:val="0"/>
              <w:snapToGrid w:val="0"/>
              <w:spacing w:before="0" w:beforeAutospacing="0" w:after="0" w:afterAutospacing="0"/>
              <w:ind w:left="0" w:right="0"/>
              <w:rPr>
                <w:rFonts w:hint="default" w:ascii="Calibri" w:hAnsi="Calibri"/>
                <w:color w:val="auto"/>
                <w:kern w:val="0"/>
                <w:szCs w:val="21"/>
                <w:highlight w:val="none"/>
              </w:rPr>
            </w:pPr>
            <w:r>
              <w:rPr>
                <w:rFonts w:hint="default" w:ascii="Calibri" w:hAnsi="Calibri" w:cs="Calibri"/>
                <w:color w:val="auto"/>
                <w:kern w:val="0"/>
                <w:szCs w:val="21"/>
                <w:highlight w:val="none"/>
                <w:lang w:bidi="ar"/>
              </w:rPr>
              <w:t xml:space="preserve">   7.7</w:t>
            </w:r>
            <w:r>
              <w:rPr>
                <w:rFonts w:hint="eastAsia" w:ascii="宋体" w:hAnsi="宋体" w:cs="宋体"/>
                <w:color w:val="auto"/>
                <w:kern w:val="0"/>
                <w:szCs w:val="21"/>
                <w:highlight w:val="none"/>
                <w:lang w:bidi="ar"/>
              </w:rPr>
              <w:t>现场管理机构各部主要组织管理人员应与投标文件保持一致，</w:t>
            </w:r>
            <w:r>
              <w:rPr>
                <w:rFonts w:hint="eastAsia" w:ascii="宋体" w:hAnsi="宋体" w:cs="宋体"/>
                <w:color w:val="auto"/>
                <w:kern w:val="0"/>
                <w:szCs w:val="21"/>
                <w:highlight w:val="none"/>
                <w:u w:val="single"/>
                <w:lang w:bidi="ar"/>
              </w:rPr>
              <w:t>除特殊情况（该人员因死亡或重大疾病或离职无法继续履职，或其他经监理单位、发包人认可的属承包人无法预见、无法控制的合理事由）外，无论承包人主动申请更换还是被发包人要求更换</w:t>
            </w:r>
            <w:r>
              <w:rPr>
                <w:rFonts w:hint="eastAsia" w:ascii="宋体" w:hAnsi="宋体" w:cs="宋体"/>
                <w:color w:val="auto"/>
                <w:kern w:val="0"/>
                <w:szCs w:val="21"/>
                <w:highlight w:val="none"/>
                <w:lang w:bidi="ar"/>
              </w:rPr>
              <w:t>，均需按合同专用条款第</w:t>
            </w:r>
            <w:r>
              <w:rPr>
                <w:rFonts w:hint="default" w:ascii="Calibri" w:hAnsi="Calibri" w:cs="Calibri"/>
                <w:color w:val="auto"/>
                <w:kern w:val="0"/>
                <w:szCs w:val="21"/>
                <w:highlight w:val="none"/>
                <w:lang w:bidi="ar"/>
              </w:rPr>
              <w:t>38.7</w:t>
            </w:r>
            <w:r>
              <w:rPr>
                <w:rFonts w:hint="eastAsia" w:ascii="宋体" w:hAnsi="宋体" w:cs="宋体"/>
                <w:color w:val="auto"/>
                <w:kern w:val="0"/>
                <w:szCs w:val="21"/>
                <w:highlight w:val="none"/>
                <w:lang w:bidi="ar"/>
              </w:rPr>
              <w:t>（</w:t>
            </w:r>
            <w:r>
              <w:rPr>
                <w:rFonts w:hint="default" w:ascii="Calibri" w:hAnsi="Calibri" w:cs="Calibri"/>
                <w:color w:val="auto"/>
                <w:kern w:val="0"/>
                <w:szCs w:val="21"/>
                <w:highlight w:val="none"/>
                <w:lang w:bidi="ar"/>
              </w:rPr>
              <w:t>3</w:t>
            </w:r>
            <w:r>
              <w:rPr>
                <w:rFonts w:hint="eastAsia" w:ascii="宋体" w:hAnsi="宋体" w:cs="宋体"/>
                <w:color w:val="auto"/>
                <w:kern w:val="0"/>
                <w:szCs w:val="21"/>
                <w:highlight w:val="none"/>
                <w:lang w:bidi="ar"/>
              </w:rPr>
              <w:t>）款的约定承担违约责任。</w:t>
            </w:r>
          </w:p>
          <w:p>
            <w:pPr>
              <w:keepNext w:val="0"/>
              <w:keepLines w:val="0"/>
              <w:suppressLineNumbers w:val="0"/>
              <w:adjustRightInd w:val="0"/>
              <w:snapToGrid w:val="0"/>
              <w:spacing w:before="0" w:beforeAutospacing="0" w:after="0" w:afterAutospacing="0"/>
              <w:ind w:left="0" w:right="0" w:firstLine="480"/>
              <w:rPr>
                <w:rFonts w:hint="default" w:ascii="Calibri" w:hAnsi="Calibri"/>
                <w:color w:val="auto"/>
                <w:kern w:val="0"/>
                <w:szCs w:val="21"/>
                <w:highlight w:val="none"/>
              </w:rPr>
            </w:pPr>
            <w:r>
              <w:rPr>
                <w:rFonts w:hint="eastAsia" w:ascii="宋体" w:hAnsi="宋体" w:cs="宋体"/>
                <w:color w:val="auto"/>
                <w:kern w:val="0"/>
                <w:szCs w:val="21"/>
                <w:highlight w:val="none"/>
                <w:lang w:bidi="ar"/>
              </w:rPr>
              <w:t>无论承包人因何种原因需更换主要组织管理人员的，均应以书面形式向监理单位提出意向（附前任和后任人员的详细履历资料），经总监理工程师签署意见后向发包人提出申请，征得发包人同意后方可更换。</w:t>
            </w:r>
          </w:p>
          <w:p>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s="宋体"/>
                <w:color w:val="auto"/>
                <w:kern w:val="0"/>
                <w:szCs w:val="21"/>
                <w:highlight w:val="none"/>
                <w:lang w:bidi="ar"/>
              </w:rPr>
              <w:t>主要组织管理人员无论因何种原因需更换，承包人必须保证后任人员的资质、资历、业绩、实际工作能力不低于前任人员；必须履行建设行政主管部门规定的人员变更手续，后任人员继续行使前任的职权，履行前任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5</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default" w:ascii="Calibri" w:hAnsi="Calibri" w:cs="Calibri"/>
                <w:color w:val="auto"/>
                <w:szCs w:val="21"/>
                <w:highlight w:val="none"/>
                <w:lang w:bidi="ar"/>
              </w:rPr>
              <w:t>7.8</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s="宋体"/>
                <w:color w:val="auto"/>
                <w:szCs w:val="21"/>
                <w:highlight w:val="none"/>
                <w:lang w:bidi="ar"/>
              </w:rPr>
              <w:t>修改</w:t>
            </w:r>
          </w:p>
        </w:tc>
        <w:tc>
          <w:tcPr>
            <w:tcW w:w="366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11" w:firstLine="403" w:firstLineChars="192"/>
              <w:outlineLvl w:val="3"/>
              <w:rPr>
                <w:rFonts w:hint="default" w:ascii="Calibri" w:hAnsi="Calibri"/>
                <w:color w:val="auto"/>
                <w:kern w:val="0"/>
                <w:szCs w:val="21"/>
                <w:highlight w:val="none"/>
              </w:rPr>
            </w:pPr>
            <w:r>
              <w:rPr>
                <w:rFonts w:hint="default" w:ascii="Calibri" w:hAnsi="Calibri" w:cs="Calibri"/>
                <w:color w:val="auto"/>
                <w:kern w:val="0"/>
                <w:szCs w:val="21"/>
                <w:highlight w:val="none"/>
                <w:lang w:bidi="ar"/>
              </w:rPr>
              <w:t>7.8</w:t>
            </w:r>
            <w:r>
              <w:rPr>
                <w:rFonts w:hint="eastAsia" w:ascii="宋体" w:hAnsi="宋体" w:cs="宋体"/>
                <w:color w:val="auto"/>
                <w:kern w:val="0"/>
                <w:szCs w:val="21"/>
                <w:highlight w:val="none"/>
                <w:lang w:bidi="ar"/>
              </w:rPr>
              <w:t>现场管理机构各部主要组织管理人员的实际工作能力和工作效果达不到招标文件的明确要求或投标文件的承诺</w:t>
            </w:r>
            <w:r>
              <w:rPr>
                <w:rFonts w:hint="eastAsia" w:ascii="宋体" w:hAnsi="宋体" w:cs="宋体"/>
                <w:color w:val="auto"/>
                <w:kern w:val="0"/>
                <w:szCs w:val="21"/>
                <w:highlight w:val="none"/>
                <w:u w:val="single"/>
                <w:lang w:bidi="ar"/>
              </w:rPr>
              <w:t>或工作态度存在严重不足，</w:t>
            </w:r>
            <w:r>
              <w:rPr>
                <w:rFonts w:hint="eastAsia" w:ascii="宋体" w:hAnsi="宋体" w:cs="宋体"/>
                <w:color w:val="auto"/>
                <w:kern w:val="0"/>
                <w:szCs w:val="21"/>
                <w:highlight w:val="none"/>
                <w:lang w:bidi="ar"/>
              </w:rPr>
              <w:t>不适应现场工作需要的，发包人有权向承包人提出撤换。承包人可以提出整改意见，如发包人不予接受或认为整改效果不明显的，则承包人必须在</w:t>
            </w:r>
            <w:r>
              <w:rPr>
                <w:rFonts w:hint="default" w:ascii="Calibri" w:hAnsi="Calibri" w:cs="Calibri"/>
                <w:color w:val="auto"/>
                <w:kern w:val="0"/>
                <w:szCs w:val="21"/>
                <w:highlight w:val="none"/>
                <w:lang w:bidi="ar"/>
              </w:rPr>
              <w:t>7</w:t>
            </w:r>
            <w:r>
              <w:rPr>
                <w:rFonts w:hint="eastAsia" w:ascii="宋体" w:hAnsi="宋体" w:cs="宋体"/>
                <w:color w:val="auto"/>
                <w:kern w:val="0"/>
                <w:szCs w:val="21"/>
                <w:highlight w:val="none"/>
                <w:lang w:bidi="ar"/>
              </w:rPr>
              <w:t>天内无条件撤换，并按合同专用条款第</w:t>
            </w:r>
            <w:r>
              <w:rPr>
                <w:rFonts w:hint="default" w:ascii="Calibri" w:hAnsi="Calibri" w:cs="Calibri"/>
                <w:color w:val="auto"/>
                <w:kern w:val="0"/>
                <w:szCs w:val="21"/>
                <w:highlight w:val="none"/>
                <w:lang w:bidi="ar"/>
              </w:rPr>
              <w:t>38.7</w:t>
            </w:r>
            <w:r>
              <w:rPr>
                <w:rFonts w:hint="eastAsia" w:ascii="宋体" w:hAnsi="宋体" w:cs="宋体"/>
                <w:color w:val="auto"/>
                <w:kern w:val="0"/>
                <w:szCs w:val="21"/>
                <w:highlight w:val="none"/>
                <w:lang w:bidi="ar"/>
              </w:rPr>
              <w:t>（</w:t>
            </w:r>
            <w:r>
              <w:rPr>
                <w:rFonts w:hint="default" w:ascii="Calibri" w:hAnsi="Calibri" w:cs="Calibri"/>
                <w:color w:val="auto"/>
                <w:kern w:val="0"/>
                <w:szCs w:val="21"/>
                <w:highlight w:val="none"/>
                <w:lang w:bidi="ar"/>
              </w:rPr>
              <w:t>3</w:t>
            </w:r>
            <w:r>
              <w:rPr>
                <w:rFonts w:hint="eastAsia" w:ascii="宋体" w:hAnsi="宋体" w:cs="宋体"/>
                <w:color w:val="auto"/>
                <w:kern w:val="0"/>
                <w:szCs w:val="21"/>
                <w:highlight w:val="none"/>
                <w:lang w:bidi="ar"/>
              </w:rPr>
              <w:t>）款的约定承担违约责任。所调换来人员的资质、资历、学历、职称、业绩、实际工作能力不低于投标文件中所承诺人员的素质，否则，按合同专用条款第</w:t>
            </w:r>
            <w:r>
              <w:rPr>
                <w:rFonts w:hint="default" w:ascii="Calibri" w:hAnsi="Calibri" w:cs="Calibri"/>
                <w:color w:val="auto"/>
                <w:kern w:val="0"/>
                <w:szCs w:val="21"/>
                <w:highlight w:val="none"/>
                <w:lang w:bidi="ar"/>
              </w:rPr>
              <w:t>38.7</w:t>
            </w:r>
            <w:r>
              <w:rPr>
                <w:rFonts w:hint="eastAsia" w:ascii="宋体" w:hAnsi="宋体" w:cs="宋体"/>
                <w:color w:val="auto"/>
                <w:kern w:val="0"/>
                <w:szCs w:val="21"/>
                <w:highlight w:val="none"/>
                <w:lang w:bidi="ar"/>
              </w:rPr>
              <w:t>（</w:t>
            </w:r>
            <w:r>
              <w:rPr>
                <w:rFonts w:hint="default" w:ascii="Calibri" w:hAnsi="Calibri" w:cs="Calibri"/>
                <w:color w:val="auto"/>
                <w:kern w:val="0"/>
                <w:szCs w:val="21"/>
                <w:highlight w:val="none"/>
                <w:lang w:bidi="ar"/>
              </w:rPr>
              <w:t>3</w:t>
            </w:r>
            <w:r>
              <w:rPr>
                <w:rFonts w:hint="eastAsia" w:ascii="宋体" w:hAnsi="宋体" w:cs="宋体"/>
                <w:color w:val="auto"/>
                <w:kern w:val="0"/>
                <w:szCs w:val="21"/>
                <w:highlight w:val="none"/>
                <w:lang w:bidi="ar"/>
              </w:rPr>
              <w:t>）款的约定承担违反投标承诺的违约责任。</w:t>
            </w:r>
          </w:p>
          <w:p>
            <w:pPr>
              <w:keepNext w:val="0"/>
              <w:keepLines w:val="0"/>
              <w:suppressLineNumbers w:val="0"/>
              <w:adjustRightInd w:val="0"/>
              <w:snapToGrid w:val="0"/>
              <w:spacing w:before="0" w:beforeAutospacing="0" w:after="0" w:afterAutospacing="0"/>
              <w:ind w:left="0" w:right="11" w:firstLine="403" w:firstLineChars="192"/>
              <w:rPr>
                <w:rFonts w:hint="default" w:ascii="Calibri" w:hAnsi="Calibri"/>
                <w:color w:val="auto"/>
                <w:kern w:val="0"/>
                <w:szCs w:val="21"/>
                <w:highlight w:val="none"/>
              </w:rPr>
            </w:pPr>
            <w:r>
              <w:rPr>
                <w:rFonts w:hint="eastAsia" w:ascii="宋体" w:hAnsi="宋体" w:cs="宋体"/>
                <w:color w:val="auto"/>
                <w:kern w:val="0"/>
                <w:szCs w:val="21"/>
                <w:highlight w:val="none"/>
                <w:lang w:bidi="ar"/>
              </w:rPr>
              <w:t>发包人要求承包人撤换不合格人员，如承包人既不立即撤换，也不及时提出整改意见，则视同拒绝执行发包人的指令，承包人需按合同专用条款第</w:t>
            </w:r>
            <w:r>
              <w:rPr>
                <w:rFonts w:hint="default" w:ascii="Calibri" w:hAnsi="Calibri" w:cs="Calibri"/>
                <w:color w:val="auto"/>
                <w:kern w:val="0"/>
                <w:szCs w:val="21"/>
                <w:highlight w:val="none"/>
                <w:lang w:bidi="ar"/>
              </w:rPr>
              <w:t>38.7</w:t>
            </w:r>
            <w:r>
              <w:rPr>
                <w:rFonts w:hint="eastAsia" w:ascii="宋体" w:hAnsi="宋体" w:cs="宋体"/>
                <w:color w:val="auto"/>
                <w:kern w:val="0"/>
                <w:szCs w:val="21"/>
                <w:highlight w:val="none"/>
                <w:lang w:bidi="ar"/>
              </w:rPr>
              <w:t>（</w:t>
            </w:r>
            <w:r>
              <w:rPr>
                <w:rFonts w:hint="default" w:ascii="Calibri" w:hAnsi="Calibri" w:cs="Calibri"/>
                <w:color w:val="auto"/>
                <w:kern w:val="0"/>
                <w:szCs w:val="21"/>
                <w:highlight w:val="none"/>
                <w:lang w:bidi="ar"/>
              </w:rPr>
              <w:t>1</w:t>
            </w:r>
            <w:r>
              <w:rPr>
                <w:rFonts w:hint="eastAsia" w:ascii="宋体" w:hAnsi="宋体" w:cs="宋体"/>
                <w:color w:val="auto"/>
                <w:kern w:val="0"/>
                <w:szCs w:val="21"/>
                <w:highlight w:val="none"/>
                <w:lang w:bidi="ar"/>
              </w:rPr>
              <w:t>）款的约定承担违约责任。</w:t>
            </w:r>
          </w:p>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u w:val="single"/>
                <w:lang w:bidi="ar"/>
              </w:rPr>
              <w:t>发包人要求承包人以实际工作能力较高的人员调换实际工作能力较低的现场人员、或者承包人主动要求以实际工作能力较高的人员调换实际工作能力较低的现场人员并经总监理工程师及发包人批准且经实践检验证实、或者承包人有合法的理由提出申请并经总监理工程师及发包人批准更换相关人员的，承包人可不承担违约责任。</w:t>
            </w:r>
          </w:p>
        </w:tc>
        <w:tc>
          <w:tcPr>
            <w:tcW w:w="3577" w:type="dxa"/>
            <w:tcBorders>
              <w:top w:val="single" w:color="auto" w:sz="4" w:space="0"/>
              <w:left w:val="nil"/>
              <w:bottom w:val="single" w:color="auto" w:sz="4" w:space="0"/>
              <w:right w:val="single" w:color="auto" w:sz="4" w:space="0"/>
            </w:tcBorders>
            <w:noWrap/>
          </w:tcPr>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kern w:val="0"/>
                <w:szCs w:val="21"/>
                <w:highlight w:val="none"/>
              </w:rPr>
            </w:pPr>
            <w:r>
              <w:rPr>
                <w:rFonts w:hint="default" w:ascii="Calibri" w:hAnsi="Calibri" w:cs="Calibri"/>
                <w:color w:val="auto"/>
                <w:kern w:val="0"/>
                <w:szCs w:val="21"/>
                <w:highlight w:val="none"/>
                <w:lang w:bidi="ar"/>
              </w:rPr>
              <w:t xml:space="preserve">   7.8</w:t>
            </w:r>
            <w:r>
              <w:rPr>
                <w:rFonts w:hint="eastAsia" w:ascii="宋体" w:hAnsi="宋体" w:cs="宋体"/>
                <w:color w:val="auto"/>
                <w:kern w:val="0"/>
                <w:szCs w:val="21"/>
                <w:highlight w:val="none"/>
                <w:lang w:bidi="ar"/>
              </w:rPr>
              <w:t>现场管理机构各部主要组织管理人员的实际工作能力和工作效果达不到招标文件的明确要求或投标文件的承诺</w:t>
            </w:r>
            <w:r>
              <w:rPr>
                <w:rFonts w:hint="eastAsia" w:ascii="宋体" w:hAnsi="宋体" w:cs="宋体"/>
                <w:color w:val="auto"/>
                <w:kern w:val="0"/>
                <w:szCs w:val="21"/>
                <w:highlight w:val="none"/>
                <w:u w:val="single"/>
                <w:lang w:bidi="ar"/>
              </w:rPr>
              <w:t>或存在消极怠工、工作态度不端正、</w:t>
            </w:r>
            <w:r>
              <w:rPr>
                <w:rFonts w:hint="eastAsia" w:ascii="宋体" w:hAnsi="宋体" w:cs="宋体"/>
                <w:color w:val="auto"/>
                <w:kern w:val="0"/>
                <w:szCs w:val="21"/>
                <w:highlight w:val="none"/>
                <w:lang w:bidi="ar"/>
              </w:rPr>
              <w:t>不适应现场工作需要的，发包人有权要求承包人限期更换。</w:t>
            </w:r>
            <w:r>
              <w:rPr>
                <w:rFonts w:hint="eastAsia" w:ascii="宋体" w:hAnsi="宋体" w:cs="宋体"/>
                <w:color w:val="auto"/>
                <w:kern w:val="0"/>
                <w:szCs w:val="21"/>
                <w:highlight w:val="none"/>
                <w:u w:val="single"/>
                <w:lang w:bidi="ar"/>
              </w:rPr>
              <w:t>承包人可以在收到发包人更换通知后</w:t>
            </w:r>
            <w:r>
              <w:rPr>
                <w:rFonts w:hint="default" w:ascii="Calibri" w:hAnsi="Calibri"/>
                <w:color w:val="auto"/>
                <w:kern w:val="0"/>
                <w:szCs w:val="21"/>
                <w:highlight w:val="none"/>
                <w:u w:val="single"/>
                <w:lang w:bidi="ar"/>
              </w:rPr>
              <w:t>3</w:t>
            </w:r>
            <w:r>
              <w:rPr>
                <w:rFonts w:hint="eastAsia" w:ascii="宋体" w:hAnsi="宋体" w:cs="宋体"/>
                <w:color w:val="auto"/>
                <w:kern w:val="0"/>
                <w:szCs w:val="21"/>
                <w:highlight w:val="none"/>
                <w:u w:val="single"/>
                <w:lang w:bidi="ar"/>
              </w:rPr>
              <w:t>天内提出书面整改意见，如发包人不予接受或认为整改效果不明显的，应及时回复承包人，承包人必须在发包人回复后</w:t>
            </w:r>
            <w:r>
              <w:rPr>
                <w:rFonts w:hint="default" w:ascii="Calibri" w:hAnsi="Calibri"/>
                <w:color w:val="auto"/>
                <w:kern w:val="0"/>
                <w:szCs w:val="21"/>
                <w:highlight w:val="none"/>
                <w:u w:val="single"/>
                <w:lang w:bidi="ar"/>
              </w:rPr>
              <w:t>7</w:t>
            </w:r>
            <w:r>
              <w:rPr>
                <w:rFonts w:hint="eastAsia" w:ascii="宋体" w:hAnsi="宋体" w:cs="宋体"/>
                <w:color w:val="auto"/>
                <w:kern w:val="0"/>
                <w:szCs w:val="21"/>
                <w:highlight w:val="none"/>
                <w:u w:val="single"/>
                <w:lang w:bidi="ar"/>
              </w:rPr>
              <w:t>天内按合同专用条款第</w:t>
            </w:r>
            <w:r>
              <w:rPr>
                <w:rFonts w:hint="default" w:ascii="Calibri" w:hAnsi="Calibri"/>
                <w:color w:val="auto"/>
                <w:kern w:val="0"/>
                <w:szCs w:val="21"/>
                <w:highlight w:val="none"/>
                <w:u w:val="single"/>
                <w:lang w:bidi="ar"/>
              </w:rPr>
              <w:t>7.7</w:t>
            </w:r>
            <w:r>
              <w:rPr>
                <w:rFonts w:hint="eastAsia" w:ascii="宋体" w:hAnsi="宋体" w:cs="宋体"/>
                <w:color w:val="auto"/>
                <w:kern w:val="0"/>
                <w:szCs w:val="21"/>
                <w:highlight w:val="none"/>
                <w:u w:val="single"/>
                <w:lang w:bidi="ar"/>
              </w:rPr>
              <w:t>条的约定进行更换及承担违约责任。</w:t>
            </w:r>
          </w:p>
          <w:p>
            <w:pPr>
              <w:keepNext w:val="0"/>
              <w:keepLines w:val="0"/>
              <w:suppressLineNumbers w:val="0"/>
              <w:adjustRightInd w:val="0"/>
              <w:snapToGrid w:val="0"/>
              <w:spacing w:before="0" w:beforeAutospacing="0" w:after="0" w:afterAutospacing="0" w:line="300" w:lineRule="auto"/>
              <w:ind w:left="0" w:right="0"/>
              <w:jc w:val="left"/>
              <w:rPr>
                <w:rFonts w:hint="default" w:ascii="宋体" w:hAnsi="宋体"/>
                <w:color w:val="auto"/>
                <w:szCs w:val="21"/>
                <w:highlight w:val="none"/>
              </w:rPr>
            </w:pPr>
            <w:r>
              <w:rPr>
                <w:rFonts w:hint="eastAsia" w:ascii="宋体" w:hAnsi="宋体" w:cs="宋体"/>
                <w:color w:val="auto"/>
                <w:kern w:val="0"/>
                <w:szCs w:val="21"/>
                <w:highlight w:val="none"/>
                <w:lang w:bidi="ar"/>
              </w:rPr>
              <w:t>如承包人未及时提出整改意见也未按发包人要求及时更换的，或者提出整改意见后未按发包人回复意见及时执行的，则视为拒绝执行发包人的指令，承包人需按合同专用条款第</w:t>
            </w:r>
            <w:r>
              <w:rPr>
                <w:rFonts w:hint="default" w:ascii="Calibri" w:hAnsi="Calibri" w:cs="Calibri"/>
                <w:color w:val="auto"/>
                <w:kern w:val="0"/>
                <w:szCs w:val="21"/>
                <w:highlight w:val="none"/>
                <w:lang w:bidi="ar"/>
              </w:rPr>
              <w:t>38.7</w:t>
            </w:r>
            <w:r>
              <w:rPr>
                <w:rFonts w:hint="eastAsia" w:ascii="宋体" w:hAnsi="宋体" w:cs="宋体"/>
                <w:color w:val="auto"/>
                <w:kern w:val="0"/>
                <w:szCs w:val="21"/>
                <w:highlight w:val="none"/>
                <w:lang w:bidi="ar"/>
              </w:rPr>
              <w:t>（</w:t>
            </w:r>
            <w:r>
              <w:rPr>
                <w:rFonts w:hint="default" w:ascii="Calibri" w:hAnsi="Calibri" w:cs="Calibri"/>
                <w:color w:val="auto"/>
                <w:kern w:val="0"/>
                <w:szCs w:val="21"/>
                <w:highlight w:val="none"/>
                <w:lang w:bidi="ar"/>
              </w:rPr>
              <w:t>1</w:t>
            </w:r>
            <w:r>
              <w:rPr>
                <w:rFonts w:hint="eastAsia" w:ascii="宋体" w:hAnsi="宋体" w:cs="宋体"/>
                <w:color w:val="auto"/>
                <w:kern w:val="0"/>
                <w:szCs w:val="21"/>
                <w:highlight w:val="none"/>
                <w:lang w:bidi="ar"/>
              </w:rPr>
              <w:t>）款约定承担违约责任。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lang w:bidi="ar"/>
              </w:rPr>
            </w:pPr>
            <w:r>
              <w:rPr>
                <w:rFonts w:hint="eastAsia" w:ascii="宋体" w:hAnsi="宋体" w:cs="宋体"/>
                <w:color w:val="auto"/>
                <w:kern w:val="0"/>
                <w:szCs w:val="21"/>
                <w:highlight w:val="none"/>
                <w:lang w:bidi="ar"/>
              </w:rPr>
              <w:t>9.1（7）</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修改</w:t>
            </w:r>
          </w:p>
        </w:tc>
        <w:tc>
          <w:tcPr>
            <w:tcW w:w="366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11"/>
              <w:outlineLvl w:val="4"/>
              <w:rPr>
                <w:rFonts w:hint="default" w:ascii="宋体" w:hAnsi="宋体"/>
                <w:color w:val="auto"/>
                <w:kern w:val="0"/>
                <w:szCs w:val="21"/>
                <w:highlight w:val="none"/>
              </w:rPr>
            </w:pPr>
            <w:r>
              <w:rPr>
                <w:rFonts w:hint="eastAsia" w:ascii="宋体" w:hAnsi="宋体" w:cs="宋体"/>
                <w:color w:val="auto"/>
                <w:kern w:val="0"/>
                <w:szCs w:val="21"/>
                <w:highlight w:val="none"/>
                <w:lang w:bidi="ar"/>
              </w:rPr>
              <w:t>（7）承包人应对施工场地及周围的地下管线、建筑物、构筑物（含文物保护建筑）、古树名木之状况进行勘察，根据勘察结果确定具体的保护措施并承担有关费用。若发现正常施工措施及现有条件已不能达到保护目的的，承包人应及时报告，经总监理工程师、发包人批准采取特殊保护处理的，发包人承担不包含在招投标内容中的额外保护费用。</w:t>
            </w:r>
          </w:p>
          <w:p>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r>
              <w:rPr>
                <w:rFonts w:hint="default" w:cs="宋体"/>
                <w:color w:val="auto"/>
                <w:szCs w:val="21"/>
                <w:highlight w:val="none"/>
                <w:lang w:bidi="ar"/>
              </w:rPr>
              <w:t>承包人应对所采取的保护措施进行监测，并应根据监测结果及时反馈信息指导施工，以确保上述受保护物件及作业人员、居民的安全。因承包人原因，受保护物件发生损坏的，由承包人承担责任并负责赔偿。</w:t>
            </w:r>
          </w:p>
        </w:tc>
        <w:tc>
          <w:tcPr>
            <w:tcW w:w="357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firstLine="315" w:firstLineChars="150"/>
              <w:rPr>
                <w:rFonts w:hint="default" w:ascii="宋体" w:hAnsi="宋体"/>
                <w:color w:val="auto"/>
                <w:kern w:val="0"/>
                <w:szCs w:val="21"/>
                <w:highlight w:val="none"/>
              </w:rPr>
            </w:pPr>
            <w:r>
              <w:rPr>
                <w:rFonts w:hint="eastAsia" w:ascii="宋体" w:hAnsi="宋体" w:cs="宋体"/>
                <w:color w:val="auto"/>
                <w:kern w:val="0"/>
                <w:szCs w:val="21"/>
                <w:highlight w:val="none"/>
                <w:lang w:bidi="ar"/>
              </w:rPr>
              <w:t>（7）承包人应对施工场地及周围的地下管线、建筑物、构筑物（含文物保护建筑）、古树名木之状况进行勘察，根据勘察结果确定具体的保护措施并承担有关费用。若发现正常施工措施及现有条件已不能达到保护目的的，承包人应及时报告，经总监理工程师、发包人批准采取特殊保护处理的，发包人承担不包含在招投标内容中的额外保护费用。</w:t>
            </w:r>
          </w:p>
          <w:p>
            <w:pPr>
              <w:keepNext w:val="0"/>
              <w:keepLines w:val="0"/>
              <w:suppressLineNumbers w:val="0"/>
              <w:adjustRightInd w:val="0"/>
              <w:snapToGrid w:val="0"/>
              <w:spacing w:before="0" w:beforeAutospacing="0" w:after="0" w:afterAutospacing="0"/>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承包人应严格按照《国务院办公厅关于科学绿化的指导意见》（国办发〔2021〕19号）、《广州市关于科学绿化的实施意见》（穗办【2021】11号）、《广东省人民政府办公厅关于科学绿化的实施意见》（粤府办【2021】48号）和《广州市城市树木保护管理规定（试行）》（穗林业园林规字〔2022〕1号）等相关规定组织施工，严格落实古树名木、古树后续资源、行道树、大树等树木的保护工作，禁止擅自砍伐树木或擅自迁移树木。</w:t>
            </w:r>
          </w:p>
          <w:p>
            <w:pPr>
              <w:keepNext w:val="0"/>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kern w:val="0"/>
                <w:szCs w:val="21"/>
                <w:highlight w:val="none"/>
                <w:lang w:bidi="ar"/>
              </w:rPr>
              <w:t>承包人应对所采取的保护措施进行监测，并应根据监测结果及时反馈信息指导施工，以确保上述受保护物件及作业人员、居民的安全。因承包人原因，受保护物件发生损坏的，由承包人承担责任并负责赔偿。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7</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szCs w:val="21"/>
                <w:highlight w:val="none"/>
                <w:lang w:bidi="ar"/>
              </w:rPr>
              <w:t>9.1（8）</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修改</w:t>
            </w:r>
          </w:p>
        </w:tc>
        <w:tc>
          <w:tcPr>
            <w:tcW w:w="366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w:t>
            </w:r>
            <w:r>
              <w:rPr>
                <w:rFonts w:hint="default"/>
                <w:color w:val="auto"/>
                <w:szCs w:val="21"/>
                <w:highlight w:val="none"/>
                <w:lang w:bidi="ar"/>
              </w:rPr>
              <w:t>8</w:t>
            </w:r>
            <w:r>
              <w:rPr>
                <w:rFonts w:hint="eastAsia" w:ascii="宋体" w:hAnsi="宋体" w:cs="宋体"/>
                <w:color w:val="auto"/>
                <w:szCs w:val="21"/>
                <w:highlight w:val="none"/>
                <w:lang w:bidi="ar"/>
              </w:rPr>
              <w:t>）承包人须按发包人批准的施工组织设计进行施工现场布置、放置材料机械及其他设施，及时将施工垃圾、余泥运出场外，保证施工场地清洁符合环境卫生管理的有关规定，达到合同协议书约定的安全生产及文明施工目标。</w:t>
            </w:r>
          </w:p>
          <w:p>
            <w:pPr>
              <w:keepNext w:val="0"/>
              <w:keepLines w:val="0"/>
              <w:suppressLineNumbers w:val="0"/>
              <w:adjustRightInd w:val="0"/>
              <w:snapToGrid w:val="0"/>
              <w:spacing w:before="0" w:beforeAutospacing="0" w:after="0" w:afterAutospacing="0"/>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施工过程中，承包人应按合同约定及时清理施工垃圾，做到工完料清，并在工程竣工验收后</w:t>
            </w:r>
            <w:r>
              <w:rPr>
                <w:rFonts w:hint="default"/>
                <w:color w:val="auto"/>
                <w:szCs w:val="21"/>
                <w:highlight w:val="none"/>
                <w:lang w:bidi="ar"/>
              </w:rPr>
              <w:t>10</w:t>
            </w:r>
            <w:r>
              <w:rPr>
                <w:rFonts w:hint="eastAsia" w:ascii="宋体" w:hAnsi="宋体" w:cs="宋体"/>
                <w:color w:val="auto"/>
                <w:szCs w:val="21"/>
                <w:highlight w:val="none"/>
                <w:lang w:bidi="ar"/>
              </w:rPr>
              <w:t>天内，对施工场地进行全面清理。</w:t>
            </w:r>
          </w:p>
          <w:p>
            <w:pPr>
              <w:pStyle w:val="20"/>
              <w:keepNext w:val="0"/>
              <w:keepLines w:val="0"/>
              <w:suppressLineNumbers w:val="0"/>
              <w:adjustRightInd w:val="0"/>
              <w:snapToGrid w:val="0"/>
              <w:spacing w:before="0" w:beforeAutospacing="0" w:after="0" w:afterAutospacing="0"/>
              <w:ind w:left="0" w:right="0"/>
              <w:outlineLvl w:val="4"/>
              <w:rPr>
                <w:rFonts w:hint="default"/>
                <w:color w:val="auto"/>
                <w:sz w:val="21"/>
                <w:szCs w:val="21"/>
                <w:highlight w:val="none"/>
              </w:rPr>
            </w:pPr>
          </w:p>
        </w:tc>
        <w:tc>
          <w:tcPr>
            <w:tcW w:w="357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firstLine="480"/>
              <w:jc w:val="left"/>
              <w:rPr>
                <w:rFonts w:hint="default" w:ascii="宋体" w:hAnsi="宋体" w:cs="宋体"/>
                <w:color w:val="auto"/>
                <w:szCs w:val="21"/>
                <w:highlight w:val="none"/>
              </w:rPr>
            </w:pPr>
            <w:r>
              <w:rPr>
                <w:rFonts w:hint="eastAsia" w:ascii="宋体" w:hAnsi="宋体" w:cs="宋体"/>
                <w:color w:val="auto"/>
                <w:szCs w:val="21"/>
                <w:highlight w:val="none"/>
                <w:lang w:bidi="ar"/>
              </w:rPr>
              <w:t>（</w:t>
            </w:r>
            <w:r>
              <w:rPr>
                <w:rFonts w:hint="default"/>
                <w:color w:val="auto"/>
                <w:szCs w:val="21"/>
                <w:highlight w:val="none"/>
                <w:lang w:bidi="ar"/>
              </w:rPr>
              <w:t>8</w:t>
            </w:r>
            <w:r>
              <w:rPr>
                <w:rFonts w:hint="eastAsia" w:ascii="宋体" w:hAnsi="宋体" w:cs="宋体"/>
                <w:color w:val="auto"/>
                <w:szCs w:val="21"/>
                <w:highlight w:val="none"/>
                <w:lang w:bidi="ar"/>
              </w:rPr>
              <w:t>）承包人应当编制建筑垃圾处理方案，并在开工前报工程所在地县级人民政府建筑垃圾主管部门备案并按发包人批准的施工组织设计进行施工现场布置、放置材料机械及其他设施。</w:t>
            </w:r>
          </w:p>
          <w:p>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宋体" w:hAnsi="宋体" w:cs="宋体"/>
                <w:color w:val="auto"/>
                <w:szCs w:val="21"/>
                <w:highlight w:val="none"/>
                <w:lang w:bidi="ar"/>
              </w:rPr>
              <w:t>施工过程中，承包人应当建立建筑垃圾管理台账，分类收集、贮存和及时清运施工过程中产生的建筑垃圾，具体要求按照《广东省建筑垃圾管理条例》（广东省第十三届人民代表大会常务委员会公告第</w:t>
            </w:r>
            <w:r>
              <w:rPr>
                <w:rFonts w:hint="default"/>
                <w:color w:val="auto"/>
                <w:szCs w:val="21"/>
                <w:highlight w:val="none"/>
                <w:lang w:bidi="ar"/>
              </w:rPr>
              <w:t>126</w:t>
            </w:r>
            <w:r>
              <w:rPr>
                <w:rFonts w:hint="eastAsia" w:ascii="宋体" w:hAnsi="宋体" w:cs="宋体"/>
                <w:color w:val="auto"/>
                <w:szCs w:val="21"/>
                <w:highlight w:val="none"/>
                <w:lang w:bidi="ar"/>
              </w:rPr>
              <w:t>号）等环境卫生管理的有关规定执行</w:t>
            </w:r>
            <w:r>
              <w:rPr>
                <w:rFonts w:hint="default"/>
                <w:color w:val="auto"/>
                <w:szCs w:val="21"/>
                <w:highlight w:val="none"/>
                <w:lang w:bidi="ar"/>
              </w:rPr>
              <w:t>,</w:t>
            </w:r>
            <w:r>
              <w:rPr>
                <w:rFonts w:hint="eastAsia" w:ascii="宋体" w:hAnsi="宋体" w:cs="宋体"/>
                <w:color w:val="auto"/>
                <w:szCs w:val="21"/>
                <w:highlight w:val="none"/>
                <w:lang w:bidi="ar"/>
              </w:rPr>
              <w:t>确保施工场地清洁达到合同协议书约定的安全生产及文明施工目标。同时，工程竣工验收后</w:t>
            </w:r>
            <w:r>
              <w:rPr>
                <w:rFonts w:hint="default"/>
                <w:color w:val="auto"/>
                <w:szCs w:val="21"/>
                <w:highlight w:val="none"/>
                <w:lang w:bidi="ar"/>
              </w:rPr>
              <w:t>10</w:t>
            </w:r>
            <w:r>
              <w:rPr>
                <w:rFonts w:hint="eastAsia" w:ascii="宋体" w:hAnsi="宋体" w:cs="宋体"/>
                <w:color w:val="auto"/>
                <w:szCs w:val="21"/>
                <w:highlight w:val="none"/>
                <w:lang w:bidi="ar"/>
              </w:rPr>
              <w:t>天内，承包人应当对施工场地进行全面清理。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8</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9.3（2）-（4）</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修改</w:t>
            </w:r>
          </w:p>
        </w:tc>
        <w:tc>
          <w:tcPr>
            <w:tcW w:w="3669" w:type="dxa"/>
            <w:tcBorders>
              <w:top w:val="single" w:color="auto" w:sz="4" w:space="0"/>
              <w:left w:val="nil"/>
              <w:bottom w:val="single" w:color="auto" w:sz="4" w:space="0"/>
              <w:right w:val="single" w:color="auto" w:sz="4" w:space="0"/>
            </w:tcBorders>
            <w:noWrap/>
            <w:vAlign w:val="center"/>
          </w:tcPr>
          <w:p>
            <w:pPr>
              <w:pStyle w:val="20"/>
              <w:keepNext w:val="0"/>
              <w:keepLines w:val="0"/>
              <w:suppressLineNumbers w:val="0"/>
              <w:adjustRightInd w:val="0"/>
              <w:snapToGrid w:val="0"/>
              <w:spacing w:before="0" w:beforeAutospacing="0" w:after="0" w:afterAutospacing="0"/>
              <w:ind w:left="0" w:right="0"/>
              <w:outlineLvl w:val="4"/>
              <w:rPr>
                <w:rFonts w:hint="default"/>
                <w:color w:val="auto"/>
                <w:sz w:val="21"/>
                <w:szCs w:val="21"/>
                <w:highlight w:val="none"/>
              </w:rPr>
            </w:pPr>
            <w:r>
              <w:rPr>
                <w:rFonts w:hint="default" w:cs="宋体"/>
                <w:color w:val="auto"/>
                <w:sz w:val="21"/>
                <w:szCs w:val="21"/>
                <w:highlight w:val="none"/>
                <w:lang w:bidi="ar"/>
              </w:rPr>
              <w:t>（2）计算机网络</w:t>
            </w:r>
          </w:p>
          <w:p>
            <w:pPr>
              <w:pStyle w:val="20"/>
              <w:keepNext w:val="0"/>
              <w:keepLines w:val="0"/>
              <w:suppressLineNumbers w:val="0"/>
              <w:adjustRightInd w:val="0"/>
              <w:snapToGrid w:val="0"/>
              <w:spacing w:before="0" w:beforeAutospacing="0" w:after="0" w:afterAutospacing="0"/>
              <w:ind w:left="0" w:right="0"/>
              <w:rPr>
                <w:rFonts w:hint="default"/>
                <w:color w:val="auto"/>
                <w:sz w:val="21"/>
                <w:szCs w:val="21"/>
                <w:highlight w:val="none"/>
              </w:rPr>
            </w:pPr>
            <w:r>
              <w:rPr>
                <w:rFonts w:hint="default" w:cs="宋体"/>
                <w:color w:val="auto"/>
                <w:sz w:val="21"/>
                <w:szCs w:val="21"/>
                <w:highlight w:val="none"/>
                <w:lang w:bidi="ar"/>
              </w:rPr>
              <w:t>承包人须以宽带形式接入发包人网站以保证信息传输速度要求，网络规划、布线、网络设备、维护由承包人负责。</w:t>
            </w:r>
          </w:p>
          <w:p>
            <w:pPr>
              <w:pStyle w:val="20"/>
              <w:keepNext w:val="0"/>
              <w:keepLines w:val="0"/>
              <w:suppressLineNumbers w:val="0"/>
              <w:adjustRightInd w:val="0"/>
              <w:snapToGrid w:val="0"/>
              <w:spacing w:before="0" w:beforeAutospacing="0" w:after="0" w:afterAutospacing="0"/>
              <w:ind w:left="0" w:right="0"/>
              <w:outlineLvl w:val="4"/>
              <w:rPr>
                <w:rFonts w:hint="default"/>
                <w:color w:val="auto"/>
                <w:sz w:val="21"/>
                <w:szCs w:val="21"/>
                <w:highlight w:val="none"/>
              </w:rPr>
            </w:pPr>
            <w:r>
              <w:rPr>
                <w:rFonts w:hint="default" w:cs="宋体"/>
                <w:color w:val="auto"/>
                <w:sz w:val="21"/>
                <w:szCs w:val="21"/>
                <w:highlight w:val="none"/>
                <w:lang w:bidi="ar"/>
              </w:rPr>
              <w:t>（3）计算机硬件</w:t>
            </w:r>
          </w:p>
          <w:p>
            <w:pPr>
              <w:pStyle w:val="20"/>
              <w:keepNext w:val="0"/>
              <w:keepLines w:val="0"/>
              <w:suppressLineNumbers w:val="0"/>
              <w:adjustRightInd w:val="0"/>
              <w:snapToGrid w:val="0"/>
              <w:spacing w:before="0" w:beforeAutospacing="0" w:after="0" w:afterAutospacing="0"/>
              <w:ind w:left="0" w:right="0"/>
              <w:rPr>
                <w:rFonts w:hint="default"/>
                <w:color w:val="auto"/>
                <w:sz w:val="21"/>
                <w:szCs w:val="21"/>
                <w:highlight w:val="none"/>
              </w:rPr>
            </w:pPr>
            <w:r>
              <w:rPr>
                <w:rFonts w:hint="default" w:cs="宋体"/>
                <w:color w:val="auto"/>
                <w:sz w:val="21"/>
                <w:szCs w:val="21"/>
                <w:highlight w:val="none"/>
                <w:lang w:bidi="ar"/>
              </w:rPr>
              <w:t>承包人应配置满足发包人计算机工程信息管理系统运行要求的计算机和工作站来支持日常的合同项目施工管理工作。运行计算机工程信息管理系统的计算机最低配置为：CPU双核主频2.0MH以上、内存2G以上、硬盘120G。</w:t>
            </w:r>
          </w:p>
          <w:p>
            <w:pPr>
              <w:pStyle w:val="20"/>
              <w:keepNext w:val="0"/>
              <w:keepLines w:val="0"/>
              <w:suppressLineNumbers w:val="0"/>
              <w:adjustRightInd w:val="0"/>
              <w:snapToGrid w:val="0"/>
              <w:spacing w:before="0" w:beforeAutospacing="0" w:after="0" w:afterAutospacing="0"/>
              <w:ind w:left="0" w:right="0"/>
              <w:outlineLvl w:val="4"/>
              <w:rPr>
                <w:rFonts w:hint="default"/>
                <w:color w:val="auto"/>
                <w:sz w:val="21"/>
                <w:szCs w:val="21"/>
                <w:highlight w:val="none"/>
              </w:rPr>
            </w:pPr>
            <w:r>
              <w:rPr>
                <w:rFonts w:hint="default" w:cs="宋体"/>
                <w:color w:val="auto"/>
                <w:sz w:val="21"/>
                <w:szCs w:val="21"/>
                <w:highlight w:val="none"/>
                <w:lang w:bidi="ar"/>
              </w:rPr>
              <w:t>（4）计算机软件</w:t>
            </w:r>
          </w:p>
          <w:p>
            <w:pPr>
              <w:keepNext w:val="0"/>
              <w:keepLines w:val="0"/>
              <w:suppressLineNumbers w:val="0"/>
              <w:adjustRightInd w:val="0"/>
              <w:snapToGrid w:val="0"/>
              <w:spacing w:before="0" w:beforeAutospacing="0" w:after="0" w:afterAutospacing="0"/>
              <w:ind w:left="0" w:right="0"/>
              <w:jc w:val="left"/>
              <w:outlineLvl w:val="4"/>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计算机工程信息管理系统运行在</w:t>
            </w:r>
            <w:r>
              <w:rPr>
                <w:rFonts w:hint="default" w:ascii="Calibri" w:hAnsi="Calibri" w:cs="Calibri"/>
                <w:color w:val="auto"/>
                <w:kern w:val="0"/>
                <w:szCs w:val="21"/>
                <w:highlight w:val="none"/>
                <w:lang w:bidi="ar"/>
              </w:rPr>
              <w:t>Windows2000</w:t>
            </w:r>
            <w:r>
              <w:rPr>
                <w:rFonts w:hint="eastAsia" w:ascii="宋体" w:hAnsi="宋体" w:cs="宋体"/>
                <w:color w:val="auto"/>
                <w:kern w:val="0"/>
                <w:szCs w:val="21"/>
                <w:highlight w:val="none"/>
                <w:lang w:bidi="ar"/>
              </w:rPr>
              <w:t>或更高版本的操作系统上，这部分软件由承包人自己负责。计算机工程信息管理系统应用软件和进度计划管理软件由发包人统一免费配置。</w:t>
            </w:r>
          </w:p>
        </w:tc>
        <w:tc>
          <w:tcPr>
            <w:tcW w:w="3577"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宋体" w:hAnsi="宋体" w:cs="宋体"/>
                <w:color w:val="auto"/>
                <w:szCs w:val="21"/>
                <w:highlight w:val="none"/>
                <w:lang w:bidi="ar"/>
              </w:rPr>
              <w:t>（</w:t>
            </w:r>
            <w:r>
              <w:rPr>
                <w:rFonts w:hint="default" w:ascii="Calibri" w:hAnsi="Calibri" w:cs="Calibri"/>
                <w:color w:val="auto"/>
                <w:szCs w:val="21"/>
                <w:highlight w:val="none"/>
                <w:lang w:bidi="ar"/>
              </w:rPr>
              <w:t>2</w:t>
            </w:r>
            <w:r>
              <w:rPr>
                <w:rFonts w:hint="eastAsia" w:ascii="宋体" w:hAnsi="宋体" w:cs="宋体"/>
                <w:color w:val="auto"/>
                <w:szCs w:val="21"/>
                <w:highlight w:val="none"/>
                <w:lang w:bidi="ar"/>
              </w:rPr>
              <w:t>）计算机网络</w:t>
            </w:r>
          </w:p>
          <w:p>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宋体" w:hAnsi="宋体" w:cs="宋体"/>
                <w:color w:val="auto"/>
                <w:szCs w:val="21"/>
                <w:highlight w:val="none"/>
                <w:lang w:bidi="ar"/>
              </w:rPr>
              <w:t>承包人须以宽带形式接入发包人网站以保证信息传输速度要求，网络规划、布线、网络设备、维护</w:t>
            </w:r>
            <w:r>
              <w:rPr>
                <w:rFonts w:hint="eastAsia" w:ascii="宋体" w:hAnsi="宋体" w:cs="宋体"/>
                <w:color w:val="auto"/>
                <w:szCs w:val="21"/>
                <w:highlight w:val="none"/>
                <w:u w:val="single"/>
                <w:lang w:bidi="ar"/>
              </w:rPr>
              <w:t>及网络安全</w:t>
            </w:r>
            <w:r>
              <w:rPr>
                <w:rFonts w:hint="eastAsia" w:ascii="宋体" w:hAnsi="宋体" w:cs="宋体"/>
                <w:color w:val="auto"/>
                <w:szCs w:val="21"/>
                <w:highlight w:val="none"/>
                <w:lang w:bidi="ar"/>
              </w:rPr>
              <w:t>由承包人负责。</w:t>
            </w:r>
          </w:p>
          <w:p>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宋体" w:hAnsi="宋体" w:cs="宋体"/>
                <w:color w:val="auto"/>
                <w:szCs w:val="21"/>
                <w:highlight w:val="none"/>
                <w:lang w:bidi="ar"/>
              </w:rPr>
              <w:t>（</w:t>
            </w:r>
            <w:r>
              <w:rPr>
                <w:rFonts w:hint="default" w:ascii="Calibri" w:hAnsi="Calibri" w:cs="Calibri"/>
                <w:color w:val="auto"/>
                <w:szCs w:val="21"/>
                <w:highlight w:val="none"/>
                <w:lang w:bidi="ar"/>
              </w:rPr>
              <w:t>3</w:t>
            </w:r>
            <w:r>
              <w:rPr>
                <w:rFonts w:hint="eastAsia" w:ascii="宋体" w:hAnsi="宋体" w:cs="宋体"/>
                <w:color w:val="auto"/>
                <w:szCs w:val="21"/>
                <w:highlight w:val="none"/>
                <w:lang w:bidi="ar"/>
              </w:rPr>
              <w:t>）计算机硬件</w:t>
            </w:r>
          </w:p>
          <w:p>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宋体" w:hAnsi="宋体" w:cs="宋体"/>
                <w:color w:val="auto"/>
                <w:szCs w:val="21"/>
                <w:highlight w:val="none"/>
                <w:lang w:bidi="ar"/>
              </w:rPr>
              <w:t>承包人应配置满足发包人计算机工程信息管理系统运行要求的计算机和工作站来支持日常的合同项目施工管理工作。运行计算机工程信息管理系统的计算机最低配置为：</w:t>
            </w:r>
            <w:r>
              <w:rPr>
                <w:rFonts w:hint="default" w:ascii="Calibri" w:hAnsi="Calibri" w:cs="Calibri"/>
                <w:color w:val="auto"/>
                <w:szCs w:val="21"/>
                <w:highlight w:val="none"/>
                <w:u w:val="single"/>
                <w:lang w:bidi="ar"/>
              </w:rPr>
              <w:t>CPU</w:t>
            </w:r>
            <w:r>
              <w:rPr>
                <w:rFonts w:hint="eastAsia" w:ascii="宋体" w:hAnsi="宋体" w:cs="宋体"/>
                <w:color w:val="auto"/>
                <w:szCs w:val="21"/>
                <w:highlight w:val="none"/>
                <w:u w:val="single"/>
                <w:lang w:bidi="ar"/>
              </w:rPr>
              <w:t>四核主频</w:t>
            </w:r>
            <w:r>
              <w:rPr>
                <w:rFonts w:hint="default" w:ascii="Calibri" w:hAnsi="Calibri" w:cs="Calibri"/>
                <w:color w:val="auto"/>
                <w:szCs w:val="21"/>
                <w:highlight w:val="none"/>
                <w:u w:val="single"/>
                <w:lang w:bidi="ar"/>
              </w:rPr>
              <w:t>3.0GHz</w:t>
            </w:r>
            <w:r>
              <w:rPr>
                <w:rFonts w:hint="eastAsia" w:ascii="宋体" w:hAnsi="宋体" w:cs="宋体"/>
                <w:color w:val="auto"/>
                <w:szCs w:val="21"/>
                <w:highlight w:val="none"/>
                <w:u w:val="single"/>
                <w:lang w:bidi="ar"/>
              </w:rPr>
              <w:t>以上、内存</w:t>
            </w:r>
            <w:r>
              <w:rPr>
                <w:rFonts w:hint="default" w:ascii="Calibri" w:hAnsi="Calibri" w:cs="Calibri"/>
                <w:color w:val="auto"/>
                <w:szCs w:val="21"/>
                <w:highlight w:val="none"/>
                <w:u w:val="single"/>
                <w:lang w:bidi="ar"/>
              </w:rPr>
              <w:t>8G</w:t>
            </w:r>
            <w:r>
              <w:rPr>
                <w:rFonts w:hint="eastAsia" w:ascii="宋体" w:hAnsi="宋体" w:cs="宋体"/>
                <w:color w:val="auto"/>
                <w:szCs w:val="21"/>
                <w:highlight w:val="none"/>
                <w:u w:val="single"/>
                <w:lang w:bidi="ar"/>
              </w:rPr>
              <w:t>以上、硬盘</w:t>
            </w:r>
            <w:r>
              <w:rPr>
                <w:rFonts w:hint="default" w:ascii="Calibri" w:hAnsi="Calibri" w:cs="Calibri"/>
                <w:color w:val="auto"/>
                <w:szCs w:val="21"/>
                <w:highlight w:val="none"/>
                <w:u w:val="single"/>
                <w:lang w:bidi="ar"/>
              </w:rPr>
              <w:t>500G</w:t>
            </w:r>
            <w:r>
              <w:rPr>
                <w:rFonts w:hint="eastAsia" w:ascii="宋体" w:hAnsi="宋体" w:cs="宋体"/>
                <w:color w:val="auto"/>
                <w:szCs w:val="21"/>
                <w:highlight w:val="none"/>
                <w:u w:val="single"/>
                <w:lang w:bidi="ar"/>
              </w:rPr>
              <w:t>以上</w:t>
            </w:r>
            <w:r>
              <w:rPr>
                <w:rFonts w:hint="eastAsia" w:ascii="宋体" w:hAnsi="宋体" w:cs="宋体"/>
                <w:color w:val="auto"/>
                <w:szCs w:val="21"/>
                <w:highlight w:val="none"/>
                <w:lang w:bidi="ar"/>
              </w:rPr>
              <w:t>。</w:t>
            </w:r>
          </w:p>
          <w:p>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宋体" w:hAnsi="宋体" w:cs="宋体"/>
                <w:color w:val="auto"/>
                <w:szCs w:val="21"/>
                <w:highlight w:val="none"/>
                <w:lang w:bidi="ar"/>
              </w:rPr>
              <w:t>（</w:t>
            </w:r>
            <w:r>
              <w:rPr>
                <w:rFonts w:hint="default" w:ascii="Calibri" w:hAnsi="Calibri" w:cs="Calibri"/>
                <w:color w:val="auto"/>
                <w:szCs w:val="21"/>
                <w:highlight w:val="none"/>
                <w:lang w:bidi="ar"/>
              </w:rPr>
              <w:t>4</w:t>
            </w:r>
            <w:r>
              <w:rPr>
                <w:rFonts w:hint="eastAsia" w:ascii="宋体" w:hAnsi="宋体" w:cs="宋体"/>
                <w:color w:val="auto"/>
                <w:szCs w:val="21"/>
                <w:highlight w:val="none"/>
                <w:lang w:bidi="ar"/>
              </w:rPr>
              <w:t>）计算机软件</w:t>
            </w:r>
          </w:p>
          <w:p>
            <w:pPr>
              <w:keepNext w:val="0"/>
              <w:keepLines w:val="0"/>
              <w:suppressLineNumbers w:val="0"/>
              <w:adjustRightInd w:val="0"/>
              <w:snapToGrid w:val="0"/>
              <w:spacing w:before="0" w:beforeAutospacing="0" w:after="0" w:afterAutospacing="0"/>
              <w:ind w:left="0" w:right="0" w:firstLine="480"/>
              <w:jc w:val="left"/>
              <w:rPr>
                <w:rFonts w:hint="default" w:ascii="宋体" w:hAnsi="宋体" w:cs="宋体"/>
                <w:color w:val="auto"/>
                <w:szCs w:val="21"/>
                <w:highlight w:val="none"/>
              </w:rPr>
            </w:pPr>
            <w:r>
              <w:rPr>
                <w:rFonts w:hint="eastAsia" w:ascii="宋体" w:hAnsi="宋体" w:cs="宋体"/>
                <w:color w:val="auto"/>
                <w:szCs w:val="21"/>
                <w:highlight w:val="none"/>
                <w:lang w:bidi="ar"/>
              </w:rPr>
              <w:t>计算机工程信息管理系统运行在</w:t>
            </w:r>
            <w:r>
              <w:rPr>
                <w:rFonts w:hint="default" w:ascii="Calibri" w:hAnsi="Calibri" w:cs="Calibri"/>
                <w:color w:val="auto"/>
                <w:szCs w:val="21"/>
                <w:highlight w:val="none"/>
                <w:u w:val="single"/>
                <w:lang w:bidi="ar"/>
              </w:rPr>
              <w:t>Windows7</w:t>
            </w:r>
            <w:r>
              <w:rPr>
                <w:rFonts w:hint="eastAsia" w:ascii="宋体" w:hAnsi="宋体" w:cs="宋体"/>
                <w:color w:val="auto"/>
                <w:szCs w:val="21"/>
                <w:highlight w:val="none"/>
                <w:lang w:bidi="ar"/>
              </w:rPr>
              <w:t>或更高版本的操作系统上，这部分软件由承包人自己负责。计算机工程信息管理系统应用软件和进度计划管理软件由发包人统一免费配置。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szCs w:val="21"/>
                <w:highlight w:val="none"/>
                <w:lang w:bidi="ar"/>
              </w:rPr>
              <w:t>9.</w:t>
            </w:r>
            <w:r>
              <w:rPr>
                <w:rFonts w:hint="default" w:ascii="宋体" w:hAnsi="宋体" w:cs="宋体"/>
                <w:color w:val="auto"/>
                <w:szCs w:val="21"/>
                <w:highlight w:val="none"/>
                <w:lang w:bidi="ar"/>
              </w:rPr>
              <w:t>5</w:t>
            </w:r>
            <w:r>
              <w:rPr>
                <w:rFonts w:hint="eastAsia" w:ascii="宋体" w:hAnsi="宋体" w:cs="宋体"/>
                <w:color w:val="auto"/>
                <w:szCs w:val="21"/>
                <w:highlight w:val="none"/>
                <w:lang w:bidi="ar"/>
              </w:rPr>
              <w:t>（</w:t>
            </w:r>
            <w:r>
              <w:rPr>
                <w:rFonts w:hint="default" w:ascii="宋体" w:hAnsi="宋体" w:cs="宋体"/>
                <w:color w:val="auto"/>
                <w:szCs w:val="21"/>
                <w:highlight w:val="none"/>
                <w:lang w:bidi="ar"/>
              </w:rPr>
              <w:t>1</w:t>
            </w:r>
            <w:r>
              <w:rPr>
                <w:rFonts w:hint="eastAsia" w:ascii="宋体" w:hAnsi="宋体" w:cs="宋体"/>
                <w:color w:val="auto"/>
                <w:szCs w:val="21"/>
                <w:highlight w:val="none"/>
                <w:lang w:bidi="ar"/>
              </w:rPr>
              <w:t>）</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color w:val="auto"/>
                <w:kern w:val="0"/>
                <w:szCs w:val="21"/>
                <w:highlight w:val="none"/>
              </w:rPr>
            </w:pPr>
            <w:r>
              <w:rPr>
                <w:rFonts w:hint="eastAsia" w:ascii="宋体" w:hAnsi="宋体" w:cs="宋体"/>
                <w:color w:val="auto"/>
                <w:kern w:val="0"/>
                <w:szCs w:val="21"/>
                <w:highlight w:val="none"/>
                <w:lang w:bidi="ar"/>
              </w:rPr>
              <w:t>修改</w:t>
            </w:r>
          </w:p>
        </w:tc>
        <w:tc>
          <w:tcPr>
            <w:tcW w:w="3669" w:type="dxa"/>
            <w:tcBorders>
              <w:top w:val="single" w:color="auto" w:sz="4" w:space="0"/>
              <w:left w:val="nil"/>
              <w:bottom w:val="single" w:color="auto" w:sz="4" w:space="0"/>
              <w:right w:val="single" w:color="auto" w:sz="4" w:space="0"/>
            </w:tcBorders>
            <w:noWrap/>
            <w:vAlign w:val="bottom"/>
          </w:tcPr>
          <w:p>
            <w:pPr>
              <w:keepNext w:val="0"/>
              <w:keepLines w:val="0"/>
              <w:suppressLineNumbers w:val="0"/>
              <w:adjustRightInd w:val="0"/>
              <w:snapToGrid w:val="0"/>
              <w:spacing w:before="0" w:beforeAutospacing="0" w:after="0" w:afterAutospacing="0"/>
              <w:ind w:left="0" w:right="0"/>
              <w:outlineLvl w:val="3"/>
              <w:rPr>
                <w:rFonts w:hint="default" w:ascii="宋体" w:hAnsi="宋体" w:cs="宋体"/>
                <w:bCs/>
                <w:color w:val="auto"/>
                <w:kern w:val="0"/>
                <w:szCs w:val="21"/>
                <w:highlight w:val="none"/>
                <w:lang w:bidi="ar"/>
              </w:rPr>
            </w:pPr>
            <w:r>
              <w:rPr>
                <w:rFonts w:hint="eastAsia" w:ascii="宋体" w:hAnsi="宋体" w:cs="宋体"/>
                <w:bCs/>
                <w:snapToGrid w:val="0"/>
                <w:color w:val="auto"/>
                <w:kern w:val="0"/>
                <w:szCs w:val="21"/>
                <w:highlight w:val="none"/>
                <w:lang w:bidi="ar"/>
              </w:rPr>
              <w:t>（</w:t>
            </w:r>
            <w:r>
              <w:rPr>
                <w:rFonts w:hint="default" w:ascii="宋体" w:hAnsi="宋体" w:cs="宋体"/>
                <w:bCs/>
                <w:color w:val="auto"/>
                <w:kern w:val="0"/>
                <w:szCs w:val="21"/>
                <w:highlight w:val="none"/>
                <w:lang w:bidi="ar"/>
              </w:rPr>
              <w:t>1</w:t>
            </w:r>
            <w:r>
              <w:rPr>
                <w:rFonts w:hint="eastAsia" w:ascii="宋体" w:hAnsi="宋体" w:cs="宋体"/>
                <w:bCs/>
                <w:snapToGrid w:val="0"/>
                <w:color w:val="auto"/>
                <w:kern w:val="0"/>
                <w:szCs w:val="21"/>
                <w:highlight w:val="none"/>
                <w:lang w:bidi="ar"/>
              </w:rPr>
              <w:t>）按时足额支付施工人员工资</w:t>
            </w:r>
          </w:p>
          <w:p>
            <w:pPr>
              <w:keepNext w:val="0"/>
              <w:keepLines w:val="0"/>
              <w:suppressLineNumbers w:val="0"/>
              <w:adjustRightInd w:val="0"/>
              <w:snapToGrid w:val="0"/>
              <w:spacing w:before="0" w:beforeAutospacing="0" w:after="0" w:afterAutospacing="0"/>
              <w:ind w:left="0" w:right="0"/>
              <w:outlineLvl w:val="3"/>
              <w:rPr>
                <w:rFonts w:hint="default" w:ascii="宋体" w:hAnsi="宋体" w:cs="宋体"/>
                <w:bCs/>
                <w:color w:val="auto"/>
                <w:kern w:val="0"/>
                <w:szCs w:val="21"/>
                <w:highlight w:val="none"/>
                <w:lang w:bidi="ar"/>
              </w:rPr>
            </w:pPr>
            <w:r>
              <w:rPr>
                <w:rFonts w:hint="default" w:ascii="宋体" w:hAnsi="宋体" w:cs="宋体"/>
                <w:bCs/>
                <w:snapToGrid w:val="0"/>
                <w:color w:val="auto"/>
                <w:kern w:val="0"/>
                <w:szCs w:val="21"/>
                <w:highlight w:val="none"/>
                <w:lang w:bidi="ar"/>
              </w:rPr>
              <w:t>1）承包人应当根据劳动合同约定的施工人员工资标准等内容，按照依法签订的集体合同或劳动合同约定的日期按月支付工资，并不得低于当地最低工资标准。</w:t>
            </w:r>
          </w:p>
          <w:p>
            <w:pPr>
              <w:keepNext w:val="0"/>
              <w:keepLines w:val="0"/>
              <w:suppressLineNumbers w:val="0"/>
              <w:adjustRightInd w:val="0"/>
              <w:snapToGrid w:val="0"/>
              <w:spacing w:before="0" w:beforeAutospacing="0" w:after="0" w:afterAutospacing="0"/>
              <w:ind w:left="0" w:right="0"/>
              <w:outlineLvl w:val="3"/>
              <w:rPr>
                <w:rFonts w:hint="default" w:ascii="宋体" w:hAnsi="宋体" w:cs="宋体"/>
                <w:bCs/>
                <w:color w:val="auto"/>
                <w:kern w:val="0"/>
                <w:szCs w:val="21"/>
                <w:highlight w:val="none"/>
                <w:lang w:bidi="ar"/>
              </w:rPr>
            </w:pPr>
            <w:r>
              <w:rPr>
                <w:rFonts w:hint="default" w:ascii="宋体" w:hAnsi="宋体" w:cs="宋体"/>
                <w:bCs/>
                <w:snapToGrid w:val="0"/>
                <w:color w:val="auto"/>
                <w:kern w:val="0"/>
                <w:szCs w:val="21"/>
                <w:highlight w:val="none"/>
                <w:lang w:bidi="ar"/>
              </w:rPr>
              <w:t>2）承包人应每月编制施工人员工资支付表，如实记录支付时间、支付对象、支付金额等工资支付情况，并于每月底在其现场管理机构办公场所显眼位置公示，接受监督。</w:t>
            </w:r>
          </w:p>
          <w:p>
            <w:pPr>
              <w:keepNext w:val="0"/>
              <w:keepLines w:val="0"/>
              <w:suppressLineNumbers w:val="0"/>
              <w:adjustRightInd w:val="0"/>
              <w:snapToGrid w:val="0"/>
              <w:spacing w:before="0" w:beforeAutospacing="0" w:after="0" w:afterAutospacing="0"/>
              <w:ind w:left="0" w:right="0"/>
              <w:outlineLvl w:val="3"/>
              <w:rPr>
                <w:rFonts w:hint="default" w:ascii="宋体" w:hAnsi="宋体" w:cs="宋体"/>
                <w:bCs/>
                <w:color w:val="auto"/>
                <w:kern w:val="0"/>
                <w:szCs w:val="21"/>
                <w:highlight w:val="none"/>
                <w:lang w:bidi="ar"/>
              </w:rPr>
            </w:pPr>
            <w:r>
              <w:rPr>
                <w:rFonts w:hint="default" w:ascii="宋体" w:hAnsi="宋体" w:cs="宋体"/>
                <w:bCs/>
                <w:snapToGrid w:val="0"/>
                <w:color w:val="auto"/>
                <w:kern w:val="0"/>
                <w:szCs w:val="21"/>
                <w:highlight w:val="none"/>
                <w:lang w:bidi="ar"/>
              </w:rPr>
              <w:t>3）承包人应对其专业分包或劳务分包单位工资支付进行监督，督促其依法支付施工人员工资。</w:t>
            </w:r>
          </w:p>
          <w:p>
            <w:pPr>
              <w:keepNext w:val="0"/>
              <w:keepLines w:val="0"/>
              <w:suppressLineNumbers w:val="0"/>
              <w:adjustRightInd w:val="0"/>
              <w:snapToGrid w:val="0"/>
              <w:spacing w:before="0" w:beforeAutospacing="0" w:after="0" w:afterAutospacing="0"/>
              <w:ind w:left="0" w:right="0"/>
              <w:outlineLvl w:val="3"/>
              <w:rPr>
                <w:rFonts w:hint="default" w:ascii="宋体" w:hAnsi="宋体" w:cs="宋体"/>
                <w:bCs/>
                <w:color w:val="auto"/>
                <w:kern w:val="0"/>
                <w:szCs w:val="21"/>
                <w:highlight w:val="none"/>
                <w:lang w:bidi="ar"/>
              </w:rPr>
            </w:pPr>
            <w:r>
              <w:rPr>
                <w:rFonts w:hint="default" w:ascii="宋体" w:hAnsi="宋体" w:cs="宋体"/>
                <w:bCs/>
                <w:snapToGrid w:val="0"/>
                <w:color w:val="auto"/>
                <w:kern w:val="0"/>
                <w:szCs w:val="21"/>
                <w:highlight w:val="none"/>
                <w:lang w:bidi="ar"/>
              </w:rPr>
              <w:t>4）承包人不按合同及有关规定按时、足额支付分包单位合同价款及施工人员工资而被投诉或上访属实的，发包人将严格按照合同约定追究其违约责任；如因此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pPr>
              <w:keepNext w:val="0"/>
              <w:keepLines w:val="0"/>
              <w:suppressLineNumbers w:val="0"/>
              <w:adjustRightInd w:val="0"/>
              <w:snapToGrid w:val="0"/>
              <w:spacing w:before="0" w:beforeAutospacing="0" w:after="0" w:afterAutospacing="0"/>
              <w:ind w:left="0" w:right="0"/>
              <w:outlineLvl w:val="3"/>
              <w:rPr>
                <w:rFonts w:hint="default" w:ascii="宋体" w:hAnsi="宋体" w:cs="宋体"/>
                <w:bCs/>
                <w:color w:val="auto"/>
                <w:kern w:val="0"/>
                <w:szCs w:val="21"/>
                <w:highlight w:val="none"/>
                <w:lang w:bidi="ar"/>
              </w:rPr>
            </w:pPr>
            <w:r>
              <w:rPr>
                <w:rFonts w:hint="default" w:ascii="宋体" w:hAnsi="宋体" w:cs="宋体"/>
                <w:bCs/>
                <w:snapToGrid w:val="0"/>
                <w:color w:val="auto"/>
                <w:kern w:val="0"/>
                <w:szCs w:val="21"/>
                <w:highlight w:val="none"/>
                <w:lang w:bidi="ar"/>
              </w:rPr>
              <w:t>5）由于承包人或其管理的分包单位、劳务合作单位拖欠施工人员工资，致使发包人被投诉或起诉并被判令先行垫付施工人员工资的，发包人除追究承包人和其他相关责任单位的违约责任外，还将在工程结算时按合同专用条款第</w:t>
            </w:r>
            <w:r>
              <w:rPr>
                <w:rFonts w:hint="default" w:ascii="宋体" w:hAnsi="宋体" w:cs="宋体"/>
                <w:bCs/>
                <w:color w:val="auto"/>
                <w:kern w:val="0"/>
                <w:szCs w:val="21"/>
                <w:highlight w:val="none"/>
                <w:lang w:bidi="ar"/>
              </w:rPr>
              <w:t>38.14</w:t>
            </w:r>
            <w:r>
              <w:rPr>
                <w:rFonts w:hint="eastAsia" w:ascii="宋体" w:hAnsi="宋体" w:cs="宋体"/>
                <w:bCs/>
                <w:snapToGrid w:val="0"/>
                <w:color w:val="auto"/>
                <w:kern w:val="0"/>
                <w:szCs w:val="21"/>
                <w:highlight w:val="none"/>
                <w:lang w:bidi="ar"/>
              </w:rPr>
              <w:t>（</w:t>
            </w:r>
            <w:r>
              <w:rPr>
                <w:rFonts w:hint="default" w:ascii="宋体" w:hAnsi="宋体" w:cs="宋体"/>
                <w:bCs/>
                <w:color w:val="auto"/>
                <w:kern w:val="0"/>
                <w:szCs w:val="21"/>
                <w:highlight w:val="none"/>
                <w:lang w:bidi="ar"/>
              </w:rPr>
              <w:t>2</w:t>
            </w:r>
            <w:r>
              <w:rPr>
                <w:rFonts w:hint="eastAsia" w:ascii="宋体" w:hAnsi="宋体" w:cs="宋体"/>
                <w:bCs/>
                <w:snapToGrid w:val="0"/>
                <w:color w:val="auto"/>
                <w:kern w:val="0"/>
                <w:szCs w:val="21"/>
                <w:highlight w:val="none"/>
                <w:lang w:bidi="ar"/>
              </w:rPr>
              <w:t>）款的约定扣回相关款项作为补偿。</w:t>
            </w:r>
          </w:p>
          <w:p>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r>
              <w:rPr>
                <w:rFonts w:hint="default" w:ascii="宋体" w:hAnsi="宋体" w:cs="宋体"/>
                <w:bCs/>
                <w:snapToGrid w:val="0"/>
                <w:color w:val="auto"/>
                <w:kern w:val="0"/>
                <w:szCs w:val="21"/>
                <w:highlight w:val="none"/>
                <w:lang w:bidi="ar"/>
              </w:rPr>
              <w:t>6）承包人必须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w:t>
            </w:r>
            <w:r>
              <w:rPr>
                <w:rFonts w:hint="default" w:ascii="宋体" w:hAnsi="宋体" w:cs="宋体"/>
                <w:bCs/>
                <w:color w:val="auto"/>
                <w:kern w:val="0"/>
                <w:szCs w:val="21"/>
                <w:highlight w:val="none"/>
                <w:lang w:bidi="ar"/>
              </w:rPr>
              <w:t>7</w:t>
            </w:r>
            <w:r>
              <w:rPr>
                <w:rFonts w:hint="eastAsia" w:ascii="宋体" w:hAnsi="宋体" w:cs="宋体"/>
                <w:bCs/>
                <w:snapToGrid w:val="0"/>
                <w:color w:val="auto"/>
                <w:kern w:val="0"/>
                <w:szCs w:val="21"/>
                <w:highlight w:val="none"/>
                <w:lang w:bidi="ar"/>
              </w:rPr>
              <w:t>）承包人必须按《广州市建设领域工人工资支付分账管理实施细则》（穗建规字〔</w:t>
            </w:r>
            <w:r>
              <w:rPr>
                <w:rFonts w:hint="default" w:ascii="宋体" w:hAnsi="宋体" w:cs="宋体"/>
                <w:bCs/>
                <w:color w:val="auto"/>
                <w:kern w:val="0"/>
                <w:szCs w:val="21"/>
                <w:highlight w:val="none"/>
                <w:lang w:bidi="ar"/>
              </w:rPr>
              <w:t>2020</w:t>
            </w:r>
            <w:r>
              <w:rPr>
                <w:rFonts w:hint="eastAsia" w:ascii="宋体" w:hAnsi="宋体" w:cs="宋体"/>
                <w:bCs/>
                <w:snapToGrid w:val="0"/>
                <w:color w:val="auto"/>
                <w:kern w:val="0"/>
                <w:szCs w:val="21"/>
                <w:highlight w:val="none"/>
                <w:lang w:bidi="ar"/>
              </w:rPr>
              <w:t>〕</w:t>
            </w:r>
            <w:r>
              <w:rPr>
                <w:rFonts w:hint="default" w:ascii="宋体" w:hAnsi="宋体" w:cs="宋体"/>
                <w:bCs/>
                <w:color w:val="auto"/>
                <w:kern w:val="0"/>
                <w:szCs w:val="21"/>
                <w:highlight w:val="none"/>
                <w:lang w:bidi="ar"/>
              </w:rPr>
              <w:t>37</w:t>
            </w:r>
            <w:r>
              <w:rPr>
                <w:rFonts w:hint="eastAsia" w:ascii="宋体" w:hAnsi="宋体" w:cs="宋体"/>
                <w:bCs/>
                <w:snapToGrid w:val="0"/>
                <w:color w:val="auto"/>
                <w:kern w:val="0"/>
                <w:szCs w:val="21"/>
                <w:highlight w:val="none"/>
                <w:lang w:bidi="ar"/>
              </w:rPr>
              <w:t>号）设立工人工资支付专用账户，通过工人工资支付专用账户，依法按时足额将工人工资直接支付到工人的工资个人账户，并按月将工人工资支付明细表报发包人备案。承包人应当建立用工管理台账，真实、准确记录工人名册、劳动合同、劳务合同、工程进度、工时、劳务承包款和工人工资支付情况等信息，并保存两年以上备查。</w:t>
            </w:r>
            <w:r>
              <w:rPr>
                <w:rFonts w:hint="default" w:ascii="宋体" w:hAnsi="宋体" w:cs="宋体"/>
                <w:color w:val="auto"/>
                <w:szCs w:val="21"/>
                <w:highlight w:val="none"/>
                <w:lang w:bidi="ar"/>
              </w:rPr>
              <w:t xml:space="preserve"> </w:t>
            </w:r>
          </w:p>
          <w:p>
            <w:pPr>
              <w:keepNext w:val="0"/>
              <w:keepLines w:val="0"/>
              <w:suppressLineNumbers w:val="0"/>
              <w:adjustRightInd w:val="0"/>
              <w:snapToGrid w:val="0"/>
              <w:spacing w:before="0" w:beforeAutospacing="0" w:after="0" w:afterAutospacing="0"/>
              <w:ind w:left="0" w:right="0"/>
              <w:rPr>
                <w:rFonts w:hint="default" w:ascii="宋体" w:hAnsi="宋体"/>
                <w:color w:val="auto"/>
                <w:szCs w:val="21"/>
                <w:highlight w:val="none"/>
              </w:rPr>
            </w:pPr>
          </w:p>
        </w:tc>
        <w:tc>
          <w:tcPr>
            <w:tcW w:w="3577" w:type="dxa"/>
            <w:tcBorders>
              <w:top w:val="single" w:color="auto" w:sz="4" w:space="0"/>
              <w:left w:val="nil"/>
              <w:bottom w:val="single" w:color="auto" w:sz="4" w:space="0"/>
              <w:right w:val="single" w:color="auto" w:sz="4" w:space="0"/>
            </w:tcBorders>
            <w:noWrap/>
            <w:vAlign w:val="bottom"/>
          </w:tcPr>
          <w:p>
            <w:pPr>
              <w:keepNext w:val="0"/>
              <w:keepLines w:val="0"/>
              <w:suppressLineNumbers w:val="0"/>
              <w:adjustRightInd w:val="0"/>
              <w:snapToGrid w:val="0"/>
              <w:spacing w:before="0" w:beforeAutospacing="0" w:after="0" w:afterAutospacing="0"/>
              <w:ind w:left="0" w:right="0"/>
              <w:outlineLvl w:val="3"/>
              <w:rPr>
                <w:rFonts w:hint="default" w:ascii="宋体" w:hAnsi="宋体" w:cs="宋体"/>
                <w:bCs/>
                <w:color w:val="auto"/>
                <w:kern w:val="0"/>
                <w:szCs w:val="21"/>
                <w:highlight w:val="none"/>
                <w:lang w:bidi="ar"/>
              </w:rPr>
            </w:pPr>
            <w:r>
              <w:rPr>
                <w:rFonts w:hint="eastAsia" w:ascii="宋体" w:hAnsi="宋体" w:cs="宋体"/>
                <w:bCs/>
                <w:snapToGrid w:val="0"/>
                <w:color w:val="auto"/>
                <w:kern w:val="0"/>
                <w:szCs w:val="21"/>
                <w:highlight w:val="none"/>
                <w:lang w:bidi="ar"/>
              </w:rPr>
              <w:t>（</w:t>
            </w:r>
            <w:r>
              <w:rPr>
                <w:rFonts w:hint="default" w:ascii="宋体" w:hAnsi="宋体" w:cs="宋体"/>
                <w:bCs/>
                <w:color w:val="auto"/>
                <w:kern w:val="0"/>
                <w:szCs w:val="21"/>
                <w:highlight w:val="none"/>
                <w:lang w:bidi="ar"/>
              </w:rPr>
              <w:t>1</w:t>
            </w:r>
            <w:r>
              <w:rPr>
                <w:rFonts w:hint="eastAsia" w:ascii="宋体" w:hAnsi="宋体" w:cs="宋体"/>
                <w:bCs/>
                <w:snapToGrid w:val="0"/>
                <w:color w:val="auto"/>
                <w:kern w:val="0"/>
                <w:szCs w:val="21"/>
                <w:highlight w:val="none"/>
                <w:lang w:bidi="ar"/>
              </w:rPr>
              <w:t>）按时足额支付施工人员工资</w:t>
            </w:r>
          </w:p>
          <w:p>
            <w:pPr>
              <w:keepNext w:val="0"/>
              <w:keepLines w:val="0"/>
              <w:suppressLineNumbers w:val="0"/>
              <w:adjustRightInd w:val="0"/>
              <w:snapToGrid w:val="0"/>
              <w:spacing w:before="0" w:beforeAutospacing="0" w:after="0" w:afterAutospacing="0"/>
              <w:ind w:left="0" w:right="0"/>
              <w:outlineLvl w:val="3"/>
              <w:rPr>
                <w:rFonts w:hint="default" w:ascii="宋体" w:hAnsi="宋体" w:cs="宋体"/>
                <w:bCs/>
                <w:color w:val="auto"/>
                <w:kern w:val="0"/>
                <w:szCs w:val="21"/>
                <w:highlight w:val="none"/>
                <w:lang w:bidi="ar"/>
              </w:rPr>
            </w:pPr>
            <w:r>
              <w:rPr>
                <w:rFonts w:hint="default" w:ascii="宋体" w:hAnsi="宋体" w:cs="宋体"/>
                <w:bCs/>
                <w:snapToGrid w:val="0"/>
                <w:color w:val="auto"/>
                <w:kern w:val="0"/>
                <w:szCs w:val="21"/>
                <w:highlight w:val="none"/>
                <w:lang w:bidi="ar"/>
              </w:rPr>
              <w:t>1）承包人应当根据劳动合同约定的施工人员工资标准等内容，按照依法签订的集体合同或劳动合同约定的日期按月支付工资，并不得低于当地最低工资标准。</w:t>
            </w:r>
          </w:p>
          <w:p>
            <w:pPr>
              <w:keepNext w:val="0"/>
              <w:keepLines w:val="0"/>
              <w:suppressLineNumbers w:val="0"/>
              <w:adjustRightInd w:val="0"/>
              <w:snapToGrid w:val="0"/>
              <w:spacing w:before="0" w:beforeAutospacing="0" w:after="0" w:afterAutospacing="0"/>
              <w:ind w:left="0" w:right="0"/>
              <w:outlineLvl w:val="3"/>
              <w:rPr>
                <w:rFonts w:hint="default" w:ascii="宋体" w:hAnsi="宋体" w:cs="宋体"/>
                <w:bCs/>
                <w:color w:val="auto"/>
                <w:kern w:val="0"/>
                <w:szCs w:val="21"/>
                <w:highlight w:val="none"/>
                <w:lang w:bidi="ar"/>
              </w:rPr>
            </w:pPr>
            <w:r>
              <w:rPr>
                <w:rFonts w:hint="default" w:ascii="宋体" w:hAnsi="宋体" w:cs="宋体"/>
                <w:bCs/>
                <w:snapToGrid w:val="0"/>
                <w:color w:val="auto"/>
                <w:kern w:val="0"/>
                <w:szCs w:val="21"/>
                <w:highlight w:val="none"/>
                <w:lang w:bidi="ar"/>
              </w:rPr>
              <w:t>2）承包人应每月编制施工人员工资支付表，如实记录支付时间、支付对象、支付金额等工资支付情况，并于每月底在其现场管理机构办公场所显眼位置公示，接受监督。</w:t>
            </w:r>
          </w:p>
          <w:p>
            <w:pPr>
              <w:keepNext w:val="0"/>
              <w:keepLines w:val="0"/>
              <w:widowControl w:val="0"/>
              <w:suppressLineNumbers w:val="0"/>
              <w:adjustRightInd w:val="0"/>
              <w:snapToGrid w:val="0"/>
              <w:spacing w:before="0" w:beforeAutospacing="0" w:after="0" w:afterAutospacing="0"/>
              <w:ind w:left="0" w:right="0"/>
              <w:jc w:val="both"/>
              <w:outlineLvl w:val="3"/>
              <w:rPr>
                <w:rFonts w:hint="default" w:ascii="宋体" w:hAnsi="宋体" w:eastAsia="宋体" w:cs="宋体"/>
                <w:bCs/>
                <w:color w:val="auto"/>
                <w:kern w:val="0"/>
                <w:sz w:val="21"/>
                <w:szCs w:val="21"/>
                <w:highlight w:val="none"/>
                <w:lang w:val="en-US" w:eastAsia="zh-CN" w:bidi="ar"/>
              </w:rPr>
            </w:pPr>
            <w:r>
              <w:rPr>
                <w:rFonts w:hint="default" w:ascii="宋体" w:hAnsi="宋体" w:cs="宋体"/>
                <w:bCs/>
                <w:snapToGrid w:val="0"/>
                <w:color w:val="auto"/>
                <w:kern w:val="0"/>
                <w:szCs w:val="21"/>
                <w:highlight w:val="none"/>
                <w:lang w:bidi="ar"/>
              </w:rPr>
              <w:t>3）</w:t>
            </w:r>
            <w:r>
              <w:rPr>
                <w:rFonts w:hint="eastAsia" w:ascii="宋体" w:hAnsi="宋体" w:eastAsia="宋体" w:cs="宋体"/>
                <w:bCs/>
                <w:color w:val="auto"/>
                <w:kern w:val="0"/>
                <w:sz w:val="21"/>
                <w:szCs w:val="21"/>
                <w:highlight w:val="none"/>
                <w:lang w:val="en-US" w:eastAsia="zh-CN" w:bidi="ar"/>
              </w:rPr>
              <w:t>实施工人工资总包代发制度。本工程的施工总承包单位应对专业分包单位（含发包人直接发包的专业承包单位）和劳务分包单位（统称分包单位，下同）的劳动用工进行监督管理，与分包单位签订委托工资支付协议，审核分包单位编制的施工人员考勤表、工资支付表等工资发放资料，并按《工程建设领域农民工工资专用账户管理暂行办法》（人社部发〔2021〕53号）以及合同专用条款第9.5（1）款7）项的要求支付分包单位施工人员工资。开展班组长、农民工进场签订守法承诺书、退场签订工资结清确认书制度。</w:t>
            </w:r>
          </w:p>
          <w:p>
            <w:pPr>
              <w:keepNext w:val="0"/>
              <w:keepLines w:val="0"/>
              <w:widowControl w:val="0"/>
              <w:suppressLineNumbers w:val="0"/>
              <w:adjustRightInd w:val="0"/>
              <w:snapToGrid w:val="0"/>
              <w:spacing w:before="0" w:beforeAutospacing="0" w:after="0" w:afterAutospacing="0"/>
              <w:ind w:left="0" w:right="0"/>
              <w:jc w:val="both"/>
              <w:outlineLvl w:val="3"/>
              <w:rPr>
                <w:rFonts w:hint="default"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4）承包人不按合同及有关规定按时、足额支付分包单位合同价款及施工人员工资而被投诉或上访属实的，发包人将严格按照合同约定追究其违约责任；如因此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pPr>
              <w:keepNext w:val="0"/>
              <w:keepLines w:val="0"/>
              <w:widowControl w:val="0"/>
              <w:suppressLineNumbers w:val="0"/>
              <w:adjustRightInd w:val="0"/>
              <w:snapToGrid w:val="0"/>
              <w:spacing w:before="0" w:beforeAutospacing="0" w:after="0" w:afterAutospacing="0"/>
              <w:ind w:left="0" w:right="0"/>
              <w:jc w:val="both"/>
              <w:outlineLvl w:val="3"/>
              <w:rPr>
                <w:rFonts w:hint="default"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5）由于承包人或其管理的分包单位、劳务合作单位拖欠施工人员工资，致使发包人被投诉或起诉并被判令先行垫付施工人员工资的，发包人除追究承包人和其他相关责任单位的违约责任外，还将在工程结算时按合同专用条款第38.14（2）款的约定扣回相关款项作为补偿。</w:t>
            </w:r>
          </w:p>
          <w:p>
            <w:pPr>
              <w:keepNext w:val="0"/>
              <w:keepLines w:val="0"/>
              <w:widowControl w:val="0"/>
              <w:suppressLineNumbers w:val="0"/>
              <w:adjustRightInd w:val="0"/>
              <w:snapToGrid w:val="0"/>
              <w:spacing w:before="0" w:beforeAutospacing="0" w:after="0" w:afterAutospacing="0"/>
              <w:ind w:left="0" w:right="0"/>
              <w:jc w:val="both"/>
              <w:outlineLvl w:val="3"/>
              <w:rPr>
                <w:rFonts w:hint="default"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6）承包人必须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w:t>
            </w:r>
          </w:p>
          <w:p>
            <w:pPr>
              <w:keepNext w:val="0"/>
              <w:keepLines w:val="0"/>
              <w:suppressLineNumbers w:val="0"/>
              <w:adjustRightInd/>
              <w:snapToGrid/>
              <w:spacing w:before="0" w:beforeAutospacing="0" w:after="0" w:afterAutospacing="0"/>
              <w:ind w:left="0" w:right="0"/>
              <w:outlineLvl w:val="9"/>
              <w:rPr>
                <w:rFonts w:hint="default" w:ascii="宋体" w:hAnsi="宋体" w:cs="宋体"/>
                <w:bCs/>
                <w:color w:val="auto"/>
                <w:kern w:val="0"/>
                <w:szCs w:val="21"/>
                <w:highlight w:val="none"/>
                <w:lang w:bidi="ar"/>
              </w:rPr>
            </w:pPr>
            <w:r>
              <w:rPr>
                <w:rFonts w:hint="eastAsia" w:ascii="宋体" w:hAnsi="宋体" w:eastAsia="宋体" w:cs="宋体"/>
                <w:bCs/>
                <w:color w:val="auto"/>
                <w:kern w:val="0"/>
                <w:sz w:val="21"/>
                <w:szCs w:val="21"/>
                <w:highlight w:val="none"/>
                <w:lang w:val="en-US" w:eastAsia="zh-CN" w:bidi="ar"/>
              </w:rPr>
              <w:t>7）承包人必须与本项目施工总承包方按签订的工程工人工资委托代发协议书通过施工总承包方开立的工人工资支付专用账户，依法按时足额将工人工资直接支付到工人的工资个人账户，并按月将工人工资支付明细表报发包人备案</w:t>
            </w:r>
            <w:r>
              <w:rPr>
                <w:rFonts w:hint="eastAsia" w:ascii="宋体" w:hAnsi="宋体" w:eastAsia="宋体" w:cs="宋体"/>
                <w:b/>
                <w:bCs w:val="0"/>
                <w:color w:val="auto"/>
                <w:kern w:val="0"/>
                <w:sz w:val="21"/>
                <w:szCs w:val="21"/>
                <w:highlight w:val="none"/>
                <w:u w:val="single"/>
                <w:lang w:val="en-US" w:eastAsia="zh-CN" w:bidi="ar"/>
              </w:rPr>
              <w:t>以及向分包单位提供代发工资凭证</w:t>
            </w:r>
            <w:r>
              <w:rPr>
                <w:rFonts w:hint="eastAsia" w:ascii="宋体" w:hAnsi="宋体" w:eastAsia="宋体" w:cs="宋体"/>
                <w:bCs/>
                <w:color w:val="auto"/>
                <w:kern w:val="0"/>
                <w:sz w:val="21"/>
                <w:szCs w:val="21"/>
                <w:highlight w:val="none"/>
                <w:lang w:val="en-US" w:eastAsia="zh-CN" w:bidi="ar"/>
              </w:rPr>
              <w:t>。承包人应当建立用工管理台账，真实、准确记录工人名册、劳动合同、劳务合同、工程进度、工时、劳务承包款和工人工资支付情况等信息，并至少保存至工程完工且工资全部结清后3年备查。</w:t>
            </w:r>
          </w:p>
          <w:p>
            <w:pPr>
              <w:keepNext w:val="0"/>
              <w:keepLines w:val="0"/>
              <w:suppressLineNumbers w:val="0"/>
              <w:spacing w:before="0" w:beforeAutospacing="0" w:after="0" w:afterAutospacing="0"/>
              <w:ind w:left="0" w:right="0"/>
              <w:rPr>
                <w:rFonts w:hint="default" w:ascii="宋体" w:hAnsi="宋体" w:cs="宋体"/>
                <w:color w:val="auto"/>
                <w:szCs w:val="21"/>
                <w:highlight w:val="none"/>
              </w:rPr>
            </w:pPr>
          </w:p>
          <w:p>
            <w:pPr>
              <w:keepNext w:val="0"/>
              <w:keepLines w:val="0"/>
              <w:suppressLineNumbers w:val="0"/>
              <w:adjustRightInd w:val="0"/>
              <w:snapToGrid w:val="0"/>
              <w:spacing w:before="0" w:beforeAutospacing="0" w:after="0" w:afterAutospacing="0"/>
              <w:ind w:left="0" w:right="0"/>
              <w:rPr>
                <w:rFonts w:hint="default"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9</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10.1</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left"/>
              <w:rPr>
                <w:rFonts w:hint="default" w:ascii="Calibri" w:hAnsi="Calibri" w:cs="宋体"/>
                <w:color w:val="auto"/>
                <w:sz w:val="18"/>
                <w:szCs w:val="18"/>
                <w:highlight w:val="none"/>
                <w:lang w:bidi="ar"/>
              </w:rPr>
            </w:pPr>
            <w:r>
              <w:rPr>
                <w:rFonts w:hint="eastAsia" w:ascii="宋体" w:hAnsi="宋体" w:cs="宋体"/>
                <w:color w:val="auto"/>
                <w:szCs w:val="21"/>
                <w:highlight w:val="none"/>
                <w:lang w:bidi="ar"/>
              </w:rPr>
              <w:t>修改</w:t>
            </w:r>
          </w:p>
        </w:tc>
        <w:tc>
          <w:tcPr>
            <w:tcW w:w="366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10.1计划的提交和确认</w:t>
            </w:r>
          </w:p>
          <w:p>
            <w:pPr>
              <w:keepNext w:val="0"/>
              <w:keepLines w:val="0"/>
              <w:suppressLineNumbers w:val="0"/>
              <w:adjustRightInd w:val="0"/>
              <w:snapToGrid w:val="0"/>
              <w:spacing w:before="0" w:beforeAutospacing="0" w:after="0" w:afterAutospacing="0"/>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（1）承包人应于收到总监理工程师的进场通知后7天内向总监理工程师提交项目及单位工程的施工组织设计与进度计划。</w:t>
            </w:r>
          </w:p>
          <w:p>
            <w:pPr>
              <w:keepNext w:val="0"/>
              <w:keepLines w:val="0"/>
              <w:suppressLineNumbers w:val="0"/>
              <w:adjustRightInd w:val="0"/>
              <w:snapToGrid w:val="0"/>
              <w:spacing w:before="0" w:beforeAutospacing="0" w:after="0" w:afterAutospacing="0"/>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承包人提交的施工组织设计应当载明如下内容（包括但不限于）：</w:t>
            </w:r>
          </w:p>
          <w:p>
            <w:pPr>
              <w:keepNext w:val="0"/>
              <w:keepLines w:val="0"/>
              <w:suppressLineNumbers w:val="0"/>
              <w:adjustRightInd w:val="0"/>
              <w:snapToGrid w:val="0"/>
              <w:spacing w:before="0" w:beforeAutospacing="0" w:after="0" w:afterAutospacing="0"/>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1）各分部分项工程完整的施工方案；</w:t>
            </w:r>
          </w:p>
          <w:p>
            <w:pPr>
              <w:keepNext w:val="0"/>
              <w:keepLines w:val="0"/>
              <w:suppressLineNumbers w:val="0"/>
              <w:adjustRightInd w:val="0"/>
              <w:snapToGrid w:val="0"/>
              <w:spacing w:before="0" w:beforeAutospacing="0" w:after="0" w:afterAutospacing="0"/>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2）施工资源投入计划，包括：机械设备进场计划、工程材料和物料进场及仓储计划、施工人员进场计划等；</w:t>
            </w:r>
          </w:p>
          <w:p>
            <w:pPr>
              <w:keepNext w:val="0"/>
              <w:keepLines w:val="0"/>
              <w:suppressLineNumbers w:val="0"/>
              <w:adjustRightInd w:val="0"/>
              <w:snapToGrid w:val="0"/>
              <w:spacing w:before="0" w:beforeAutospacing="0" w:after="0" w:afterAutospacing="0"/>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3）施工现场平面布置图（包括施工道路平面图、各种临时设施、施工用水、监控设施、施工机具、材料构配件存放位置）；</w:t>
            </w:r>
          </w:p>
          <w:p>
            <w:pPr>
              <w:keepNext w:val="0"/>
              <w:keepLines w:val="0"/>
              <w:suppressLineNumbers w:val="0"/>
              <w:adjustRightInd w:val="0"/>
              <w:snapToGrid w:val="0"/>
              <w:spacing w:before="0" w:beforeAutospacing="0" w:after="0" w:afterAutospacing="0"/>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4）季节性施工措施；</w:t>
            </w:r>
          </w:p>
          <w:p>
            <w:pPr>
              <w:keepNext w:val="0"/>
              <w:keepLines w:val="0"/>
              <w:suppressLineNumbers w:val="0"/>
              <w:adjustRightInd w:val="0"/>
              <w:snapToGrid w:val="0"/>
              <w:spacing w:before="0" w:beforeAutospacing="0" w:after="0" w:afterAutospacing="0"/>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5）地下管线及其他地下设施的处理措施；</w:t>
            </w:r>
          </w:p>
          <w:p>
            <w:pPr>
              <w:keepNext w:val="0"/>
              <w:keepLines w:val="0"/>
              <w:suppressLineNumbers w:val="0"/>
              <w:adjustRightInd w:val="0"/>
              <w:snapToGrid w:val="0"/>
              <w:spacing w:before="0" w:beforeAutospacing="0" w:after="0" w:afterAutospacing="0"/>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6）保证工期、质量的措施；</w:t>
            </w:r>
          </w:p>
          <w:p>
            <w:pPr>
              <w:keepNext w:val="0"/>
              <w:keepLines w:val="0"/>
              <w:suppressLineNumbers w:val="0"/>
              <w:adjustRightInd w:val="0"/>
              <w:snapToGrid w:val="0"/>
              <w:spacing w:before="0" w:beforeAutospacing="0" w:after="0" w:afterAutospacing="0"/>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7）保证安全生产、文明施工、减少扰民，且满足环境保护要求的措施；</w:t>
            </w:r>
          </w:p>
          <w:p>
            <w:pPr>
              <w:keepNext w:val="0"/>
              <w:keepLines w:val="0"/>
              <w:suppressLineNumbers w:val="0"/>
              <w:adjustRightInd w:val="0"/>
              <w:snapToGrid w:val="0"/>
              <w:spacing w:before="0" w:beforeAutospacing="0" w:after="0" w:afterAutospacing="0"/>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8）妥善处理与相邻施工作业现场关系的措施；</w:t>
            </w:r>
          </w:p>
          <w:p>
            <w:pPr>
              <w:keepNext w:val="0"/>
              <w:keepLines w:val="0"/>
              <w:suppressLineNumbers w:val="0"/>
              <w:adjustRightInd w:val="0"/>
              <w:snapToGrid w:val="0"/>
              <w:spacing w:before="0" w:beforeAutospacing="0" w:after="0" w:afterAutospacing="0"/>
              <w:ind w:left="0" w:right="0"/>
              <w:jc w:val="left"/>
              <w:rPr>
                <w:rFonts w:hint="default" w:ascii="Calibri" w:hAnsi="Calibri"/>
                <w:snapToGrid w:val="0"/>
                <w:color w:val="auto"/>
                <w:szCs w:val="21"/>
                <w:highlight w:val="none"/>
                <w:lang w:bidi="ar"/>
              </w:rPr>
            </w:pPr>
            <w:r>
              <w:rPr>
                <w:rFonts w:hint="eastAsia" w:ascii="宋体" w:hAnsi="宋体" w:cs="宋体"/>
                <w:bCs/>
                <w:color w:val="auto"/>
                <w:kern w:val="0"/>
                <w:szCs w:val="21"/>
                <w:highlight w:val="none"/>
                <w:lang w:bidi="ar"/>
              </w:rPr>
              <w:t>9）其他与工程施工有关的管理方案、措施。</w:t>
            </w:r>
          </w:p>
        </w:tc>
        <w:tc>
          <w:tcPr>
            <w:tcW w:w="357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firstLine="48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10.1计划的提交和确认</w:t>
            </w:r>
          </w:p>
          <w:p>
            <w:pPr>
              <w:keepNext w:val="0"/>
              <w:keepLines w:val="0"/>
              <w:suppressLineNumbers w:val="0"/>
              <w:adjustRightInd w:val="0"/>
              <w:snapToGrid w:val="0"/>
              <w:spacing w:before="0" w:beforeAutospacing="0" w:after="0" w:afterAutospacing="0"/>
              <w:ind w:left="0" w:right="0" w:firstLine="48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（1）承包人应于收到总监理工程师的进场通知后7天内向总监理工程师提交项目及单位工程的施工组织设计与进度计划。</w:t>
            </w:r>
          </w:p>
          <w:p>
            <w:pPr>
              <w:keepNext w:val="0"/>
              <w:keepLines w:val="0"/>
              <w:suppressLineNumbers w:val="0"/>
              <w:adjustRightInd w:val="0"/>
              <w:snapToGrid w:val="0"/>
              <w:spacing w:before="0" w:beforeAutospacing="0" w:after="0" w:afterAutospacing="0"/>
              <w:ind w:left="0" w:right="0" w:firstLine="48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承包人提交的施工组织设计应当载明如下内容（包括但不限于）：</w:t>
            </w:r>
          </w:p>
          <w:p>
            <w:pPr>
              <w:keepNext w:val="0"/>
              <w:keepLines w:val="0"/>
              <w:suppressLineNumbers w:val="0"/>
              <w:adjustRightInd w:val="0"/>
              <w:snapToGrid w:val="0"/>
              <w:spacing w:before="0" w:beforeAutospacing="0" w:after="0" w:afterAutospacing="0"/>
              <w:ind w:left="0" w:right="0" w:firstLine="48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1）各分部分项工程完整的施工方案；</w:t>
            </w:r>
          </w:p>
          <w:p>
            <w:pPr>
              <w:keepNext w:val="0"/>
              <w:keepLines w:val="0"/>
              <w:suppressLineNumbers w:val="0"/>
              <w:adjustRightInd w:val="0"/>
              <w:snapToGrid w:val="0"/>
              <w:spacing w:before="0" w:beforeAutospacing="0" w:after="0" w:afterAutospacing="0"/>
              <w:ind w:left="0" w:right="0" w:firstLine="48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2）施工资源投入计划，包括：机械设备进场计划、工程材料和物料进场及仓储计划、施工人员进场计划等；</w:t>
            </w:r>
          </w:p>
          <w:p>
            <w:pPr>
              <w:keepNext w:val="0"/>
              <w:keepLines w:val="0"/>
              <w:suppressLineNumbers w:val="0"/>
              <w:adjustRightInd w:val="0"/>
              <w:snapToGrid w:val="0"/>
              <w:spacing w:before="0" w:beforeAutospacing="0" w:after="0" w:afterAutospacing="0"/>
              <w:ind w:left="0" w:right="0" w:firstLine="48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3）施工现场平面布置图（包括施工道路平面图、各种临时设施、施工用水、监控设施、施工机具、材料构配件存放位置）；</w:t>
            </w:r>
          </w:p>
          <w:p>
            <w:pPr>
              <w:keepNext w:val="0"/>
              <w:keepLines w:val="0"/>
              <w:suppressLineNumbers w:val="0"/>
              <w:adjustRightInd w:val="0"/>
              <w:snapToGrid w:val="0"/>
              <w:spacing w:before="0" w:beforeAutospacing="0" w:after="0" w:afterAutospacing="0"/>
              <w:ind w:left="0" w:right="0" w:firstLine="48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4）季节性施工措施；</w:t>
            </w:r>
          </w:p>
          <w:p>
            <w:pPr>
              <w:keepNext w:val="0"/>
              <w:keepLines w:val="0"/>
              <w:suppressLineNumbers w:val="0"/>
              <w:adjustRightInd w:val="0"/>
              <w:snapToGrid w:val="0"/>
              <w:spacing w:before="0" w:beforeAutospacing="0" w:after="0" w:afterAutospacing="0"/>
              <w:ind w:left="0" w:right="0" w:firstLine="48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5）地下管线及其他地下设施的处理措施；</w:t>
            </w:r>
          </w:p>
          <w:p>
            <w:pPr>
              <w:keepNext w:val="0"/>
              <w:keepLines w:val="0"/>
              <w:suppressLineNumbers w:val="0"/>
              <w:adjustRightInd w:val="0"/>
              <w:snapToGrid w:val="0"/>
              <w:spacing w:before="0" w:beforeAutospacing="0" w:after="0" w:afterAutospacing="0"/>
              <w:ind w:left="0" w:right="0" w:firstLine="48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6）保证工期、质量的措施；</w:t>
            </w:r>
          </w:p>
          <w:p>
            <w:pPr>
              <w:keepNext w:val="0"/>
              <w:keepLines w:val="0"/>
              <w:suppressLineNumbers w:val="0"/>
              <w:adjustRightInd w:val="0"/>
              <w:snapToGrid w:val="0"/>
              <w:spacing w:before="0" w:beforeAutospacing="0" w:after="0" w:afterAutospacing="0"/>
              <w:ind w:left="0" w:right="0" w:firstLine="48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7）建筑垃圾处理方案（包括施工现场建筑垃圾源头减量的具体要求和措施，以及建筑垃圾综合利用产品的使用要求等）；</w:t>
            </w:r>
          </w:p>
          <w:p>
            <w:pPr>
              <w:keepNext w:val="0"/>
              <w:keepLines w:val="0"/>
              <w:suppressLineNumbers w:val="0"/>
              <w:adjustRightInd w:val="0"/>
              <w:snapToGrid w:val="0"/>
              <w:spacing w:before="0" w:beforeAutospacing="0" w:after="0" w:afterAutospacing="0"/>
              <w:ind w:left="0" w:right="0" w:firstLine="48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8）保证安全生产、文明施工、减少扰民，且满足环境保护要求的措施；</w:t>
            </w:r>
          </w:p>
          <w:p>
            <w:pPr>
              <w:keepNext w:val="0"/>
              <w:keepLines w:val="0"/>
              <w:suppressLineNumbers w:val="0"/>
              <w:adjustRightInd w:val="0"/>
              <w:snapToGrid w:val="0"/>
              <w:spacing w:before="0" w:beforeAutospacing="0" w:after="0" w:afterAutospacing="0"/>
              <w:ind w:left="0" w:right="0" w:firstLine="48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9）妥善处理与相邻施工作业现场关系的措施；</w:t>
            </w:r>
          </w:p>
          <w:p>
            <w:pPr>
              <w:keepNext w:val="0"/>
              <w:keepLines w:val="0"/>
              <w:suppressLineNumbers w:val="0"/>
              <w:adjustRightInd w:val="0"/>
              <w:snapToGrid w:val="0"/>
              <w:spacing w:before="0" w:beforeAutospacing="0" w:after="0" w:afterAutospacing="0"/>
              <w:ind w:left="0" w:right="0" w:firstLine="48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10）其他与工程施工有关的管理方案、措施。</w:t>
            </w:r>
          </w:p>
          <w:p>
            <w:pPr>
              <w:keepNext w:val="0"/>
              <w:keepLines w:val="0"/>
              <w:suppressLineNumbers w:val="0"/>
              <w:adjustRightInd w:val="0"/>
              <w:snapToGrid w:val="0"/>
              <w:spacing w:before="0" w:beforeAutospacing="0" w:after="0" w:afterAutospacing="0"/>
              <w:ind w:left="0" w:right="0"/>
              <w:jc w:val="left"/>
              <w:rPr>
                <w:rFonts w:hint="default"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10</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default" w:ascii="Calibri" w:hAnsi="Calibri"/>
                <w:color w:val="auto"/>
                <w:szCs w:val="21"/>
                <w:highlight w:val="none"/>
                <w:lang w:bidi="ar"/>
              </w:rPr>
              <w:t>12.3</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增加</w:t>
            </w:r>
          </w:p>
        </w:tc>
        <w:tc>
          <w:tcPr>
            <w:tcW w:w="3669" w:type="dxa"/>
            <w:tcBorders>
              <w:top w:val="single" w:color="auto" w:sz="4" w:space="0"/>
              <w:left w:val="nil"/>
              <w:bottom w:val="single" w:color="auto" w:sz="4" w:space="0"/>
              <w:right w:val="single" w:color="auto" w:sz="4" w:space="0"/>
            </w:tcBorders>
            <w:noWrap/>
            <w:vAlign w:val="bottom"/>
          </w:tcPr>
          <w:p>
            <w:pPr>
              <w:keepNext w:val="0"/>
              <w:keepLines w:val="0"/>
              <w:suppressLineNumbers w:val="0"/>
              <w:adjustRightInd w:val="0"/>
              <w:snapToGrid w:val="0"/>
              <w:spacing w:before="0" w:beforeAutospacing="0" w:after="0" w:afterAutospacing="0"/>
              <w:ind w:left="0" w:right="0"/>
              <w:jc w:val="left"/>
              <w:rPr>
                <w:rFonts w:hint="default" w:ascii="宋体" w:hAnsi="宋体" w:cs="宋体"/>
                <w:color w:val="auto"/>
                <w:kern w:val="0"/>
                <w:szCs w:val="21"/>
                <w:highlight w:val="none"/>
              </w:rPr>
            </w:pPr>
          </w:p>
        </w:tc>
        <w:tc>
          <w:tcPr>
            <w:tcW w:w="3577" w:type="dxa"/>
            <w:tcBorders>
              <w:top w:val="single" w:color="auto" w:sz="4" w:space="0"/>
              <w:left w:val="nil"/>
              <w:bottom w:val="single" w:color="auto" w:sz="4" w:space="0"/>
              <w:right w:val="single" w:color="auto" w:sz="4" w:space="0"/>
            </w:tcBorders>
            <w:noWrap/>
            <w:vAlign w:val="bottom"/>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lang w:bidi="ar"/>
              </w:rPr>
              <w:t>承包人在总监理工程师发出开工令之前的现场施工准备工作，不计算任何停工、窝工损失补偿费。施工期间，非承包人原因导致停工的，在总监理工程师发出停工令3天内，承包人应向总监理工程师提交停工期间的人员、设备安排计划，经总监理工程师、发包人批准后实施，并作为停工结算的依据。</w:t>
            </w:r>
          </w:p>
          <w:p>
            <w:pPr>
              <w:keepNext w:val="0"/>
              <w:keepLines w:val="0"/>
              <w:suppressLineNumbers w:val="0"/>
              <w:adjustRightInd w:val="0"/>
              <w:snapToGrid w:val="0"/>
              <w:spacing w:before="0" w:beforeAutospacing="0" w:after="0" w:afterAutospacing="0"/>
              <w:ind w:left="0" w:right="0" w:firstLine="480"/>
              <w:jc w:val="left"/>
              <w:rPr>
                <w:rFonts w:hint="default" w:ascii="宋体" w:hAnsi="宋体" w:cs="宋体"/>
                <w:color w:val="auto"/>
                <w:szCs w:val="21"/>
                <w:highlight w:val="none"/>
              </w:rPr>
            </w:pPr>
            <w:r>
              <w:rPr>
                <w:rFonts w:hint="eastAsia" w:ascii="宋体" w:hAnsi="宋体" w:cs="宋体"/>
                <w:color w:val="auto"/>
                <w:szCs w:val="21"/>
                <w:highlight w:val="none"/>
                <w:lang w:bidi="ar"/>
              </w:rPr>
              <w:t>承包人未按批准的停工期间的施工组织方案（含工作计划）投入人员、设备的，或承包人在经批准的停工期间施工组织方案（含工作计划）之外额外投入人员、设备不计算停工、窝工费用。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11</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宋体" w:hAnsi="宋体" w:cs="宋体"/>
                <w:color w:val="auto"/>
                <w:szCs w:val="21"/>
                <w:highlight w:val="none"/>
                <w:lang w:bidi="ar"/>
              </w:rPr>
              <w:t>/</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宋体" w:hAnsi="宋体" w:cs="宋体"/>
                <w:color w:val="auto"/>
                <w:szCs w:val="21"/>
                <w:highlight w:val="none"/>
                <w:lang w:bidi="ar"/>
              </w:rPr>
              <w:t>增加</w:t>
            </w:r>
          </w:p>
        </w:tc>
        <w:tc>
          <w:tcPr>
            <w:tcW w:w="366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s="宋体"/>
                <w:color w:val="auto"/>
                <w:szCs w:val="21"/>
                <w:highlight w:val="none"/>
              </w:rPr>
            </w:pPr>
            <w:r>
              <w:rPr>
                <w:rFonts w:hint="default" w:ascii="Calibri" w:hAnsi="Calibri" w:cs="Calibri"/>
                <w:color w:val="auto"/>
                <w:szCs w:val="21"/>
                <w:highlight w:val="none"/>
                <w:lang w:bidi="ar"/>
              </w:rPr>
              <w:t>/</w:t>
            </w:r>
          </w:p>
        </w:tc>
        <w:tc>
          <w:tcPr>
            <w:tcW w:w="3577"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Calibri" w:hAnsi="Calibri" w:cs="Calibri"/>
                <w:color w:val="auto"/>
                <w:szCs w:val="21"/>
                <w:highlight w:val="none"/>
                <w:lang w:bidi="ar"/>
              </w:rPr>
              <w:t>21.3</w:t>
            </w:r>
            <w:r>
              <w:rPr>
                <w:rFonts w:hint="eastAsia" w:ascii="宋体" w:hAnsi="宋体" w:cs="宋体"/>
                <w:color w:val="auto"/>
                <w:szCs w:val="21"/>
                <w:highlight w:val="none"/>
                <w:lang w:bidi="ar"/>
              </w:rPr>
              <w:t>承包人应当将施工现场的办公、生活区与作业区分开设置，并保持安全距离。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12</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szCs w:val="21"/>
                <w:highlight w:val="none"/>
                <w:lang w:bidi="ar"/>
              </w:rPr>
              <w:t>专用条</w:t>
            </w:r>
          </w:p>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szCs w:val="21"/>
                <w:highlight w:val="none"/>
                <w:lang w:bidi="ar"/>
              </w:rPr>
              <w:t>款第</w:t>
            </w:r>
          </w:p>
          <w:p>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宋体" w:hAnsi="宋体" w:cs="宋体"/>
                <w:color w:val="auto"/>
                <w:szCs w:val="21"/>
                <w:highlight w:val="none"/>
                <w:lang w:bidi="ar"/>
              </w:rPr>
              <w:t>22.4 款</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宋体" w:hAnsi="宋体" w:cs="宋体"/>
                <w:color w:val="auto"/>
                <w:szCs w:val="21"/>
                <w:highlight w:val="none"/>
                <w:lang w:bidi="ar"/>
              </w:rPr>
              <w:t>修改</w:t>
            </w:r>
          </w:p>
        </w:tc>
        <w:tc>
          <w:tcPr>
            <w:tcW w:w="3669" w:type="dxa"/>
            <w:tcBorders>
              <w:top w:val="single" w:color="auto" w:sz="4" w:space="0"/>
              <w:left w:val="nil"/>
              <w:bottom w:val="single" w:color="auto" w:sz="4" w:space="0"/>
              <w:right w:val="single" w:color="auto" w:sz="4" w:space="0"/>
            </w:tcBorders>
            <w:noWrap/>
            <w:vAlign w:val="center"/>
          </w:tcPr>
          <w:p>
            <w:pPr>
              <w:pStyle w:val="20"/>
              <w:keepNext w:val="0"/>
              <w:keepLines w:val="0"/>
              <w:suppressLineNumbers w:val="0"/>
              <w:adjustRightInd w:val="0"/>
              <w:snapToGrid w:val="0"/>
              <w:spacing w:before="0" w:beforeAutospacing="0" w:after="0" w:afterAutospacing="0" w:line="268" w:lineRule="auto"/>
              <w:ind w:left="0" w:right="0"/>
              <w:outlineLvl w:val="4"/>
              <w:rPr>
                <w:rFonts w:hint="default"/>
                <w:color w:val="auto"/>
                <w:sz w:val="21"/>
                <w:szCs w:val="21"/>
                <w:highlight w:val="none"/>
              </w:rPr>
            </w:pPr>
            <w:r>
              <w:rPr>
                <w:rFonts w:hint="default" w:cs="宋体"/>
                <w:color w:val="auto"/>
                <w:sz w:val="21"/>
                <w:szCs w:val="21"/>
                <w:highlight w:val="none"/>
                <w:lang w:bidi="ar"/>
              </w:rPr>
              <w:t>22.4 措施项目的实施要求须满足《广州市重点公共建设项目管理办公室建设项目环境管理文明施工标准》、《建筑施工安全检查标准》（JGJ59-2011）、《建设工程施工现场环境与卫生标准》（JGJ146-2013）、广东省建设厅转发建设部关于印发《建筑工程安全防护、文明施工措施费用及使用管理规定》的通知（粤建管字[2005]116 号）、关于印发《广东省建设厅建筑工程安全防护、文明施工措施费用管理办法》的通知（粤建管字[2007]39 号）、关于印发《广州市建设工程现场文明施工管理办法》的通知（穗建质[2008]937 号）、《关于印发&lt;广州市建</w:t>
            </w:r>
          </w:p>
          <w:p>
            <w:pPr>
              <w:keepNext w:val="0"/>
              <w:keepLines w:val="0"/>
              <w:suppressLineNumbers w:val="0"/>
              <w:spacing w:before="0" w:beforeAutospacing="0" w:after="0" w:afterAutospacing="0"/>
              <w:ind w:left="0" w:right="0"/>
              <w:rPr>
                <w:rFonts w:hint="default" w:ascii="宋体" w:hAnsi="宋体" w:cs="宋体"/>
                <w:color w:val="auto"/>
                <w:szCs w:val="21"/>
                <w:highlight w:val="none"/>
              </w:rPr>
            </w:pPr>
            <w:r>
              <w:rPr>
                <w:rFonts w:hint="default" w:cs="宋体"/>
                <w:color w:val="auto"/>
                <w:szCs w:val="21"/>
                <w:highlight w:val="none"/>
                <w:lang w:bidi="ar"/>
              </w:rPr>
              <w:t>设工程施工现场消防安全管理规定&gt;的通知》（穗建质[2011]617 号）、《广州市建设工程文明施工管理规定》（广州市政府2011年第 62 号令）、《广州市提升建设工程安全文明施工管理水平的工作指引》（穗建质[2017]815 号）等及发包人制定的相关规定的要求</w:t>
            </w:r>
          </w:p>
        </w:tc>
        <w:tc>
          <w:tcPr>
            <w:tcW w:w="3577" w:type="dxa"/>
            <w:tcBorders>
              <w:top w:val="single" w:color="auto" w:sz="4" w:space="0"/>
              <w:left w:val="nil"/>
              <w:bottom w:val="single" w:color="auto" w:sz="4" w:space="0"/>
              <w:right w:val="single" w:color="auto" w:sz="4" w:space="0"/>
            </w:tcBorders>
            <w:noWrap/>
            <w:vAlign w:val="center"/>
          </w:tcPr>
          <w:p>
            <w:pPr>
              <w:pStyle w:val="20"/>
              <w:keepNext w:val="0"/>
              <w:keepLines w:val="0"/>
              <w:suppressLineNumbers w:val="0"/>
              <w:adjustRightInd w:val="0"/>
              <w:snapToGrid w:val="0"/>
              <w:spacing w:before="0" w:beforeAutospacing="0" w:after="0" w:afterAutospacing="0" w:line="268" w:lineRule="auto"/>
              <w:ind w:left="0" w:right="0"/>
              <w:outlineLvl w:val="4"/>
              <w:rPr>
                <w:rFonts w:hint="default"/>
                <w:color w:val="auto"/>
                <w:sz w:val="21"/>
                <w:szCs w:val="21"/>
                <w:highlight w:val="none"/>
              </w:rPr>
            </w:pPr>
            <w:r>
              <w:rPr>
                <w:rFonts w:hint="default" w:cs="宋体"/>
                <w:color w:val="auto"/>
                <w:sz w:val="21"/>
                <w:szCs w:val="21"/>
                <w:highlight w:val="none"/>
                <w:lang w:bidi="ar"/>
              </w:rPr>
              <w:t>22.4 措施项目的实施要求须满足《广州市重点公共建设项目管理办公室建设项目环境管理文明施工标准》、《建筑施工安全检查标准》（JGJ59-2011）、《建设工程施工现场环境与卫生标准》（JGJ146-2013）、广东省建设厅转发建设部关于印发《建筑工程安全防护、文明施工措施费用及使用管理规定》的通知（粤建管字[2005]116 号）、关于印发《广东省建设厅建筑工程安全防护、文明施工措施费用管理办法》的通知（粤建管字[2007]39 号）、关于印发《广州市建设工程现场文明施</w:t>
            </w:r>
          </w:p>
          <w:p>
            <w:pPr>
              <w:pStyle w:val="20"/>
              <w:keepNext w:val="0"/>
              <w:keepLines w:val="0"/>
              <w:suppressLineNumbers w:val="0"/>
              <w:adjustRightInd w:val="0"/>
              <w:snapToGrid w:val="0"/>
              <w:spacing w:before="0" w:beforeAutospacing="0" w:after="0" w:afterAutospacing="0" w:line="268" w:lineRule="auto"/>
              <w:ind w:left="0" w:right="0"/>
              <w:outlineLvl w:val="4"/>
              <w:rPr>
                <w:rFonts w:hint="default"/>
                <w:color w:val="auto"/>
                <w:sz w:val="21"/>
                <w:szCs w:val="21"/>
                <w:highlight w:val="none"/>
              </w:rPr>
            </w:pPr>
            <w:r>
              <w:rPr>
                <w:rFonts w:hint="default" w:cs="宋体"/>
                <w:color w:val="auto"/>
                <w:sz w:val="21"/>
                <w:szCs w:val="21"/>
                <w:highlight w:val="none"/>
                <w:lang w:bidi="ar"/>
              </w:rPr>
              <w:t>工管理办法》的通知（穗建质[2008]937 号）、《关于印发&lt;广州市建设工程施工现场消防安全管理规定&gt;的通知》（穗建质[2011]617 号）、《广州市建设工程文明施工管理规定》（广州市政府2011年第62号令）、《广州市提升建设工程安全文明施工管理</w:t>
            </w:r>
          </w:p>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lang w:bidi="ar"/>
              </w:rPr>
              <w:t>水平的工作指引》（穗建质[2017]815 号）、《广州市住房和城乡建设局关印发广州市建设工程安全文明施工规程（试行版）的通知》（穗建质〔2021) 316 号）、《广东省建筑垃圾管理条例》（广东省第十三届人民代表大会常务委员会公告第126号）等及发包人制定的相关规定的要求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highlight w:val="none"/>
                <w:lang w:bidi="ar"/>
              </w:rPr>
            </w:pP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snapToGrid/>
              <w:spacing w:before="0" w:beforeAutospacing="0" w:after="0" w:afterAutospacing="0"/>
              <w:ind w:left="0" w:leftChars="0" w:right="0" w:rightChars="0"/>
              <w:jc w:val="center"/>
              <w:rPr>
                <w:rFonts w:hint="default" w:ascii="宋体" w:hAnsi="宋体" w:cs="宋体"/>
                <w:color w:val="auto"/>
                <w:szCs w:val="21"/>
                <w:highlight w:val="none"/>
                <w:lang w:bidi="ar"/>
              </w:rPr>
            </w:pPr>
            <w:r>
              <w:rPr>
                <w:rFonts w:hint="eastAsia" w:ascii="宋体" w:hAnsi="宋体" w:eastAsia="宋体" w:cs="宋体"/>
                <w:color w:val="auto"/>
                <w:kern w:val="2"/>
                <w:sz w:val="21"/>
                <w:szCs w:val="21"/>
                <w:highlight w:val="none"/>
                <w:lang w:val="en-US" w:eastAsia="zh-CN" w:bidi="ar"/>
              </w:rPr>
              <w:t>25.8</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snapToGrid/>
              <w:spacing w:before="0" w:beforeAutospacing="0" w:after="0" w:afterAutospacing="0"/>
              <w:ind w:left="0" w:leftChars="0" w:right="0" w:rightChars="0"/>
              <w:jc w:val="center"/>
              <w:rPr>
                <w:rFonts w:hint="default" w:ascii="宋体" w:hAnsi="宋体" w:cs="宋体"/>
                <w:color w:val="auto"/>
                <w:szCs w:val="21"/>
                <w:highlight w:val="none"/>
                <w:lang w:bidi="ar"/>
              </w:rPr>
            </w:pPr>
            <w:r>
              <w:rPr>
                <w:rFonts w:hint="eastAsia" w:ascii="宋体" w:hAnsi="宋体" w:eastAsia="宋体" w:cs="宋体"/>
                <w:color w:val="auto"/>
                <w:kern w:val="2"/>
                <w:sz w:val="21"/>
                <w:szCs w:val="21"/>
                <w:highlight w:val="none"/>
                <w:lang w:val="en-US" w:eastAsia="zh-CN" w:bidi="ar"/>
              </w:rPr>
              <w:t>修改</w:t>
            </w:r>
          </w:p>
        </w:tc>
        <w:tc>
          <w:tcPr>
            <w:tcW w:w="3669" w:type="dxa"/>
            <w:tcBorders>
              <w:top w:val="single" w:color="auto" w:sz="4" w:space="0"/>
              <w:left w:val="nil"/>
              <w:bottom w:val="single" w:color="auto" w:sz="4" w:space="0"/>
              <w:right w:val="single" w:color="auto" w:sz="4" w:space="0"/>
            </w:tcBorders>
            <w:noWrap/>
            <w:vAlign w:val="center"/>
          </w:tcPr>
          <w:p>
            <w:pPr>
              <w:pStyle w:val="20"/>
              <w:keepNext w:val="0"/>
              <w:keepLines w:val="0"/>
              <w:widowControl w:val="0"/>
              <w:suppressLineNumbers w:val="0"/>
              <w:adjustRightInd w:val="0"/>
              <w:snapToGrid w:val="0"/>
              <w:spacing w:before="0" w:beforeAutospacing="1" w:after="0" w:afterAutospacing="1" w:line="266" w:lineRule="auto"/>
              <w:ind w:left="0" w:leftChars="0" w:right="0" w:rightChars="0"/>
              <w:jc w:val="both"/>
              <w:textAlignment w:val="center"/>
              <w:outlineLvl w:val="4"/>
              <w:rPr>
                <w:rFonts w:hint="default" w:cs="宋体"/>
                <w:color w:val="auto"/>
                <w:szCs w:val="21"/>
                <w:highlight w:val="none"/>
                <w:lang w:bidi="ar"/>
              </w:rPr>
            </w:pPr>
            <w:r>
              <w:rPr>
                <w:rFonts w:hint="eastAsia" w:ascii="宋体" w:hAnsi="宋体" w:eastAsia="宋体" w:cs="宋体"/>
                <w:color w:val="auto"/>
                <w:kern w:val="2"/>
                <w:sz w:val="21"/>
                <w:szCs w:val="21"/>
                <w:highlight w:val="none"/>
                <w:lang w:val="en-US" w:eastAsia="zh-CN" w:bidi="ar"/>
              </w:rPr>
              <w:t>25.8本项目执行国家和省有关计价规范（《建设工程工程量清单计价规范（GB50500-2013）》）、《广东省住房和城乡建设厅关于营业税改征增值税后调整广东省建设工程计价依据的通知》（粤建市函[2016]1113 号）和《广州市建设工程造价管理站关于营业税改征增值税后广州市建设工程计价有关问题的通知》（穗建造价[2016]31 号）</w:t>
            </w:r>
          </w:p>
        </w:tc>
        <w:tc>
          <w:tcPr>
            <w:tcW w:w="357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djustRightInd w:val="0"/>
              <w:snapToGrid w:val="0"/>
              <w:spacing w:before="0" w:beforeAutospacing="0" w:after="0" w:afterAutospacing="0" w:line="266" w:lineRule="auto"/>
              <w:ind w:left="0" w:leftChars="0" w:right="0" w:rightChars="0"/>
              <w:jc w:val="both"/>
              <w:textAlignment w:val="auto"/>
              <w:outlineLvl w:val="4"/>
              <w:rPr>
                <w:rFonts w:hint="default" w:ascii="宋体" w:hAnsi="宋体" w:cs="宋体"/>
                <w:color w:val="auto"/>
                <w:szCs w:val="21"/>
                <w:highlight w:val="none"/>
                <w:lang w:bidi="ar"/>
              </w:rPr>
            </w:pPr>
            <w:r>
              <w:rPr>
                <w:rFonts w:hint="default" w:ascii="Calibri" w:hAnsi="Calibri" w:eastAsia="宋体" w:cs="Calibri"/>
                <w:color w:val="auto"/>
                <w:kern w:val="2"/>
                <w:sz w:val="21"/>
                <w:szCs w:val="21"/>
                <w:highlight w:val="none"/>
                <w:lang w:val="en-US" w:eastAsia="zh-CN" w:bidi="ar"/>
              </w:rPr>
              <w:t>25.8</w:t>
            </w:r>
            <w:r>
              <w:rPr>
                <w:rFonts w:hint="eastAsia" w:ascii="宋体" w:hAnsi="宋体" w:eastAsia="宋体" w:cs="宋体"/>
                <w:color w:val="auto"/>
                <w:kern w:val="2"/>
                <w:sz w:val="21"/>
                <w:szCs w:val="21"/>
                <w:highlight w:val="none"/>
                <w:lang w:val="en-US" w:eastAsia="zh-CN" w:bidi="ar"/>
              </w:rPr>
              <w:t>本项目执行国家和省有关计价规范（《建设工程工程量清单计价规范（</w:t>
            </w:r>
            <w:r>
              <w:rPr>
                <w:rFonts w:hint="default" w:ascii="Calibri" w:hAnsi="Calibri" w:eastAsia="宋体" w:cs="Calibri"/>
                <w:color w:val="auto"/>
                <w:kern w:val="2"/>
                <w:sz w:val="21"/>
                <w:szCs w:val="21"/>
                <w:highlight w:val="none"/>
                <w:lang w:val="en-US" w:eastAsia="zh-CN" w:bidi="ar"/>
              </w:rPr>
              <w:t>GB50500-2013</w:t>
            </w:r>
            <w:r>
              <w:rPr>
                <w:rFonts w:hint="eastAsia" w:ascii="宋体" w:hAnsi="宋体" w:eastAsia="宋体" w:cs="宋体"/>
                <w:color w:val="auto"/>
                <w:kern w:val="2"/>
                <w:sz w:val="21"/>
                <w:szCs w:val="21"/>
                <w:highlight w:val="none"/>
                <w:lang w:val="en-US" w:eastAsia="zh-CN" w:bidi="ar"/>
              </w:rPr>
              <w:t>）》）、《广东省住房和城乡建设厅关于营业税改征增值税后调整广东省建设工程计价依据的通知》（粤建市函</w:t>
            </w:r>
            <w:r>
              <w:rPr>
                <w:rFonts w:hint="default" w:ascii="Calibri" w:hAnsi="Calibri" w:eastAsia="宋体" w:cs="宋体"/>
                <w:color w:val="auto"/>
                <w:kern w:val="2"/>
                <w:sz w:val="21"/>
                <w:szCs w:val="21"/>
                <w:highlight w:val="none"/>
                <w:lang w:val="en-US" w:eastAsia="zh-CN" w:bidi="ar"/>
              </w:rPr>
              <w:t>[20</w:t>
            </w:r>
            <w:r>
              <w:rPr>
                <w:rFonts w:hint="default" w:ascii="Calibri" w:hAnsi="Calibri" w:eastAsia="宋体" w:cs="Calibri"/>
                <w:color w:val="auto"/>
                <w:kern w:val="2"/>
                <w:sz w:val="21"/>
                <w:szCs w:val="21"/>
                <w:highlight w:val="none"/>
                <w:lang w:val="en-US" w:eastAsia="zh-CN" w:bidi="ar"/>
              </w:rPr>
              <w:t>16</w:t>
            </w:r>
            <w:r>
              <w:rPr>
                <w:rFonts w:hint="default" w:ascii="Calibri" w:hAnsi="Calibri" w:eastAsia="宋体" w:cs="宋体"/>
                <w:color w:val="auto"/>
                <w:kern w:val="2"/>
                <w:sz w:val="21"/>
                <w:szCs w:val="21"/>
                <w:highlight w:val="none"/>
                <w:lang w:val="en-US" w:eastAsia="zh-CN" w:bidi="ar"/>
              </w:rPr>
              <w:t>]</w:t>
            </w:r>
            <w:r>
              <w:rPr>
                <w:rFonts w:hint="default" w:ascii="Calibri" w:hAnsi="Calibri" w:eastAsia="宋体" w:cs="Calibri"/>
                <w:color w:val="auto"/>
                <w:kern w:val="2"/>
                <w:sz w:val="21"/>
                <w:szCs w:val="21"/>
                <w:highlight w:val="none"/>
                <w:lang w:val="en-US" w:eastAsia="zh-CN" w:bidi="ar"/>
              </w:rPr>
              <w:t>1113</w:t>
            </w:r>
            <w:r>
              <w:rPr>
                <w:rFonts w:hint="default" w:ascii="Calibri" w:hAnsi="Calibri"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号）和《广东省住房和城乡建设厅关于印发</w:t>
            </w:r>
            <w:r>
              <w:rPr>
                <w:rFonts w:hint="default" w:ascii="Calibri" w:hAnsi="Calibri" w:eastAsia="宋体" w:cs="Calibri"/>
                <w:color w:val="auto"/>
                <w:kern w:val="2"/>
                <w:sz w:val="21"/>
                <w:szCs w:val="21"/>
                <w:highlight w:val="none"/>
                <w:lang w:val="en-US" w:eastAsia="zh-CN" w:bidi="ar"/>
              </w:rPr>
              <w:t>&lt;</w:t>
            </w:r>
            <w:r>
              <w:rPr>
                <w:rFonts w:hint="eastAsia" w:ascii="宋体" w:hAnsi="宋体" w:eastAsia="宋体" w:cs="宋体"/>
                <w:color w:val="auto"/>
                <w:kern w:val="2"/>
                <w:sz w:val="21"/>
                <w:szCs w:val="21"/>
                <w:highlight w:val="none"/>
                <w:lang w:val="en-US" w:eastAsia="zh-CN" w:bidi="ar"/>
              </w:rPr>
              <w:t>广东省建设工程计价依据（</w:t>
            </w:r>
            <w:r>
              <w:rPr>
                <w:rFonts w:hint="default" w:ascii="Calibri" w:hAnsi="Calibri" w:eastAsia="宋体" w:cs="Calibri"/>
                <w:color w:val="auto"/>
                <w:kern w:val="2"/>
                <w:sz w:val="21"/>
                <w:szCs w:val="21"/>
                <w:highlight w:val="none"/>
                <w:lang w:val="en-US" w:eastAsia="zh-CN" w:bidi="ar"/>
              </w:rPr>
              <w:t>2018</w:t>
            </w: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Calibri"/>
                <w:color w:val="auto"/>
                <w:kern w:val="2"/>
                <w:sz w:val="21"/>
                <w:szCs w:val="21"/>
                <w:highlight w:val="none"/>
                <w:lang w:val="en-US" w:eastAsia="zh-CN" w:bidi="ar"/>
              </w:rPr>
              <w:t>&gt;</w:t>
            </w:r>
            <w:r>
              <w:rPr>
                <w:rFonts w:hint="eastAsia" w:ascii="宋体" w:hAnsi="宋体" w:eastAsia="宋体" w:cs="宋体"/>
                <w:color w:val="auto"/>
                <w:kern w:val="2"/>
                <w:sz w:val="21"/>
                <w:szCs w:val="21"/>
                <w:highlight w:val="none"/>
                <w:lang w:val="en-US" w:eastAsia="zh-CN" w:bidi="ar"/>
              </w:rPr>
              <w:t>的通知》（粤建市</w:t>
            </w:r>
            <w:r>
              <w:rPr>
                <w:rFonts w:hint="default" w:ascii="Calibri" w:hAnsi="Calibri" w:eastAsia="宋体" w:cs="宋体"/>
                <w:color w:val="auto"/>
                <w:kern w:val="2"/>
                <w:sz w:val="21"/>
                <w:szCs w:val="21"/>
                <w:highlight w:val="none"/>
                <w:lang w:val="en-US" w:eastAsia="zh-CN" w:bidi="ar"/>
              </w:rPr>
              <w:t>[20</w:t>
            </w:r>
            <w:r>
              <w:rPr>
                <w:rFonts w:hint="default" w:ascii="Calibri" w:hAnsi="Calibri" w:eastAsia="宋体" w:cs="Calibri"/>
                <w:color w:val="auto"/>
                <w:kern w:val="2"/>
                <w:sz w:val="21"/>
                <w:szCs w:val="21"/>
                <w:highlight w:val="none"/>
                <w:lang w:val="en-US" w:eastAsia="zh-CN" w:bidi="ar"/>
              </w:rPr>
              <w:t>19</w:t>
            </w:r>
            <w:r>
              <w:rPr>
                <w:rFonts w:hint="default" w:ascii="Calibri" w:hAnsi="Calibri" w:eastAsia="宋体" w:cs="宋体"/>
                <w:color w:val="auto"/>
                <w:kern w:val="2"/>
                <w:sz w:val="21"/>
                <w:szCs w:val="21"/>
                <w:highlight w:val="none"/>
                <w:lang w:val="en-US" w:eastAsia="zh-CN" w:bidi="ar"/>
              </w:rPr>
              <w:t>]</w:t>
            </w:r>
            <w:r>
              <w:rPr>
                <w:rFonts w:hint="default" w:ascii="Calibri" w:hAnsi="Calibri" w:eastAsia="宋体" w:cs="Calibri"/>
                <w:color w:val="auto"/>
                <w:kern w:val="2"/>
                <w:sz w:val="21"/>
                <w:szCs w:val="21"/>
                <w:highlight w:val="none"/>
                <w:lang w:val="en-US" w:eastAsia="zh-CN" w:bidi="ar"/>
              </w:rPr>
              <w:t>6</w:t>
            </w:r>
            <w:r>
              <w:rPr>
                <w:rFonts w:hint="default" w:ascii="Calibri" w:hAnsi="Calibri"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highlight w:val="none"/>
                <w:lang w:bidi="ar"/>
              </w:rPr>
            </w:pP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color w:val="auto"/>
                <w:szCs w:val="21"/>
                <w:highlight w:val="none"/>
                <w:lang w:bidi="ar"/>
              </w:rPr>
            </w:pPr>
            <w:r>
              <w:rPr>
                <w:rFonts w:hint="eastAsia" w:ascii="宋体" w:hAnsi="宋体" w:cs="宋体"/>
                <w:color w:val="auto"/>
                <w:szCs w:val="21"/>
                <w:highlight w:val="none"/>
              </w:rPr>
              <w:t>25.10</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leftChars="0" w:right="0" w:rightChars="0"/>
              <w:rPr>
                <w:rFonts w:hint="default" w:ascii="宋体" w:hAnsi="宋体" w:cs="宋体"/>
                <w:color w:val="auto"/>
                <w:szCs w:val="21"/>
                <w:highlight w:val="none"/>
                <w:lang w:bidi="ar"/>
              </w:rPr>
            </w:pPr>
            <w:r>
              <w:rPr>
                <w:rFonts w:hint="eastAsia" w:ascii="宋体" w:hAnsi="宋体" w:cs="宋体"/>
                <w:color w:val="auto"/>
                <w:szCs w:val="21"/>
                <w:highlight w:val="none"/>
              </w:rPr>
              <w:t>修改</w:t>
            </w:r>
          </w:p>
        </w:tc>
        <w:tc>
          <w:tcPr>
            <w:tcW w:w="366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25.10非承包人原因引起的分部分项工程量变化，其综合单价的调整原则：</w:t>
            </w:r>
          </w:p>
          <w:p>
            <w:pPr>
              <w:keepNext w:val="0"/>
              <w:keepLines w:val="0"/>
              <w:widowControl/>
              <w:suppressLineNumbers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（1）对任一分部分项工程的清单项目，如结算工程量与招标工程量相比变化幅度在10%以内时，其综合单价不做调整，执行原有合同综合单价。</w:t>
            </w:r>
          </w:p>
          <w:p>
            <w:pPr>
              <w:keepNext w:val="0"/>
              <w:keepLines w:val="0"/>
              <w:widowControl/>
              <w:suppressLineNumbers w:val="0"/>
              <w:adjustRightInd/>
              <w:snapToGrid/>
              <w:spacing w:before="0" w:beforeAutospacing="0" w:after="0" w:afterAutospacing="0" w:line="240" w:lineRule="auto"/>
              <w:ind w:left="0" w:leftChars="0" w:right="0" w:rightChars="0"/>
              <w:jc w:val="left"/>
              <w:textAlignment w:val="center"/>
              <w:rPr>
                <w:rFonts w:hint="default" w:cs="宋体"/>
                <w:color w:val="auto"/>
                <w:szCs w:val="21"/>
                <w:highlight w:val="none"/>
                <w:lang w:bidi="ar"/>
              </w:rPr>
            </w:pPr>
            <w:r>
              <w:rPr>
                <w:rFonts w:hint="eastAsia" w:ascii="宋体" w:hAnsi="宋体" w:eastAsia="宋体" w:cs="宋体"/>
                <w:i w:val="0"/>
                <w:color w:val="auto"/>
                <w:kern w:val="0"/>
                <w:sz w:val="21"/>
                <w:szCs w:val="21"/>
                <w:highlight w:val="none"/>
                <w:u w:val="none"/>
                <w:lang w:val="en-US" w:eastAsia="zh-CN" w:bidi="ar"/>
              </w:rPr>
              <w:t>（2）对任一分部分项工程的清单项目，如结算工程量与招标工程量相比变化幅度在10%以外，且该清单项目原综合单价＞(1+100%)×基准价（基准价指以合同约定的合同外新增项目计价规定核算的综合单价，下同），或原综合单价＜(1-50%)×基准价，对超过招标工程量10%以外部分（如超过11%，只对1%的部分进行调整）其综合单价按基准价进行调整和结算。</w:t>
            </w:r>
          </w:p>
        </w:tc>
        <w:tc>
          <w:tcPr>
            <w:tcW w:w="357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adjustRightInd/>
              <w:snapToGrid/>
              <w:spacing w:before="0" w:beforeAutospacing="0" w:after="0" w:afterAutospacing="0"/>
              <w:ind w:left="0" w:leftChars="0" w:right="0" w:rightChars="0"/>
              <w:jc w:val="left"/>
              <w:textAlignment w:val="center"/>
              <w:outlineLvl w:val="9"/>
              <w:rPr>
                <w:rStyle w:val="78"/>
                <w:color w:val="auto"/>
                <w:sz w:val="21"/>
                <w:szCs w:val="21"/>
                <w:highlight w:val="none"/>
                <w:lang w:val="en-US" w:eastAsia="zh-CN" w:bidi="ar"/>
              </w:rPr>
            </w:pPr>
            <w:r>
              <w:rPr>
                <w:rStyle w:val="78"/>
                <w:color w:val="auto"/>
                <w:sz w:val="21"/>
                <w:szCs w:val="21"/>
                <w:highlight w:val="none"/>
                <w:lang w:val="en-US" w:eastAsia="zh-CN" w:bidi="ar"/>
              </w:rPr>
              <w:t>25.10非承包人原因引起的分部分项工程量变化，其综合单价的调整原则：</w:t>
            </w:r>
          </w:p>
          <w:p>
            <w:pPr>
              <w:keepNext w:val="0"/>
              <w:keepLines w:val="0"/>
              <w:widowControl/>
              <w:suppressLineNumbers w:val="0"/>
              <w:adjustRightInd/>
              <w:snapToGrid/>
              <w:spacing w:before="0" w:beforeAutospacing="0" w:after="0" w:afterAutospacing="0"/>
              <w:ind w:left="0" w:leftChars="0" w:right="0" w:rightChars="0"/>
              <w:jc w:val="left"/>
              <w:textAlignment w:val="center"/>
              <w:outlineLvl w:val="9"/>
              <w:rPr>
                <w:rStyle w:val="78"/>
                <w:color w:val="auto"/>
                <w:sz w:val="21"/>
                <w:szCs w:val="21"/>
                <w:highlight w:val="none"/>
                <w:lang w:val="en-US" w:eastAsia="zh-CN" w:bidi="ar"/>
              </w:rPr>
            </w:pPr>
            <w:r>
              <w:rPr>
                <w:rStyle w:val="78"/>
                <w:color w:val="auto"/>
                <w:sz w:val="21"/>
                <w:szCs w:val="21"/>
                <w:highlight w:val="none"/>
                <w:lang w:val="en-US" w:eastAsia="zh-CN" w:bidi="ar"/>
              </w:rPr>
              <w:t>（1）对任一分部分项工程的清单项目，如结算工程量与招标工程量相比变化幅度在10%以内时，其综合单价不做调整，执行原有合同综合单价。</w:t>
            </w:r>
          </w:p>
          <w:p>
            <w:pPr>
              <w:keepNext w:val="0"/>
              <w:keepLines w:val="0"/>
              <w:widowControl/>
              <w:suppressLineNumbers w:val="0"/>
              <w:adjustRightInd/>
              <w:snapToGrid/>
              <w:spacing w:before="0" w:beforeAutospacing="0" w:after="0" w:afterAutospacing="0"/>
              <w:ind w:left="0" w:leftChars="0" w:right="0" w:rightChars="0"/>
              <w:jc w:val="left"/>
              <w:textAlignment w:val="center"/>
              <w:outlineLvl w:val="9"/>
              <w:rPr>
                <w:rFonts w:hint="default" w:ascii="宋体" w:hAnsi="宋体" w:cs="宋体"/>
                <w:color w:val="auto"/>
                <w:szCs w:val="21"/>
                <w:highlight w:val="none"/>
                <w:lang w:bidi="ar"/>
              </w:rPr>
            </w:pPr>
            <w:r>
              <w:rPr>
                <w:rStyle w:val="78"/>
                <w:color w:val="auto"/>
                <w:sz w:val="21"/>
                <w:szCs w:val="21"/>
                <w:highlight w:val="none"/>
                <w:lang w:val="en-US" w:eastAsia="zh-CN" w:bidi="ar"/>
              </w:rPr>
              <w:t>（2）对任一分部分项工程的清单项目，如结算工程量与招标工程量相比变化幅度在10%以外，且该清单项目原综合单价＞(1+</w:t>
            </w:r>
            <w:r>
              <w:rPr>
                <w:rStyle w:val="43"/>
                <w:color w:val="auto"/>
                <w:sz w:val="21"/>
                <w:szCs w:val="21"/>
                <w:highlight w:val="none"/>
                <w:lang w:val="en-US" w:eastAsia="zh-CN" w:bidi="ar"/>
              </w:rPr>
              <w:t>50%</w:t>
            </w:r>
            <w:r>
              <w:rPr>
                <w:rStyle w:val="78"/>
                <w:color w:val="auto"/>
                <w:sz w:val="21"/>
                <w:szCs w:val="21"/>
                <w:highlight w:val="none"/>
                <w:lang w:val="en-US" w:eastAsia="zh-CN" w:bidi="ar"/>
              </w:rPr>
              <w:t>)×基准价（基准价指以合同约定的合同外新增项目计价规定核算的综合单价，下同），或原综合单价＜(1-50%)×基准价，对超过招标工程量10%以外部分（如超过11%，只对1%的部分进行调整）其综合单价按基准价进行调整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highlight w:val="none"/>
                <w:lang w:bidi="ar"/>
              </w:rPr>
            </w:pP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color w:val="auto"/>
                <w:szCs w:val="21"/>
                <w:highlight w:val="none"/>
              </w:rPr>
            </w:pPr>
            <w:r>
              <w:rPr>
                <w:rFonts w:hint="default" w:ascii="宋体" w:hAnsi="宋体" w:cs="宋体"/>
                <w:color w:val="auto"/>
                <w:szCs w:val="21"/>
                <w:highlight w:val="none"/>
              </w:rPr>
              <w:t>25.11</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leftChars="0" w:right="0" w:rightChars="0"/>
              <w:rPr>
                <w:rFonts w:hint="default" w:ascii="宋体" w:hAnsi="宋体" w:cs="宋体"/>
                <w:color w:val="auto"/>
                <w:szCs w:val="21"/>
                <w:highlight w:val="none"/>
              </w:rPr>
            </w:pPr>
            <w:r>
              <w:rPr>
                <w:rFonts w:hint="default" w:ascii="宋体" w:hAnsi="宋体" w:cs="宋体"/>
                <w:color w:val="auto"/>
                <w:szCs w:val="21"/>
                <w:highlight w:val="none"/>
              </w:rPr>
              <w:t>修改</w:t>
            </w:r>
          </w:p>
        </w:tc>
        <w:tc>
          <w:tcPr>
            <w:tcW w:w="366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
              </w:rPr>
              <w:t>投标文件有漏项的，在签订合同时，漏项项目清单工程量以招标工程量清单和清单修正项为依据计列，漏项项目综合单价按该【前</w:t>
            </w:r>
            <w:r>
              <w:rPr>
                <w:rFonts w:hint="default" w:ascii="Times New Roman" w:hAnsi="Times New Roman" w:eastAsia="宋体" w:cs="Times New Roman"/>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名中标候选人】相应投标单价平均值计列，形成漏项项目工程量清单作为合同附件；在工程结算时，按施工实际工程数量减漏项项目招标工程数量计算增减工程量，增减工程量乘以上述综合单价作为漏项项目结算款。</w:t>
            </w:r>
          </w:p>
        </w:tc>
        <w:tc>
          <w:tcPr>
            <w:tcW w:w="357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djustRightInd/>
              <w:snapToGrid/>
              <w:spacing w:before="0" w:beforeAutospacing="0" w:after="0" w:afterAutospacing="0"/>
              <w:ind w:left="0" w:leftChars="0" w:right="0" w:rightChars="0"/>
              <w:jc w:val="both"/>
              <w:textAlignment w:val="center"/>
              <w:outlineLvl w:val="9"/>
              <w:rPr>
                <w:rStyle w:val="78"/>
                <w:color w:val="auto"/>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投标文件有漏项的，在签订合同时，漏项项目清单工程量以招标工程量清单和清单修正项为依据计列，漏项项目综合单价按</w:t>
            </w:r>
            <w:r>
              <w:rPr>
                <w:rFonts w:hint="eastAsia" w:ascii="宋体" w:hAnsi="宋体" w:eastAsia="宋体" w:cs="宋体"/>
                <w:bCs/>
                <w:color w:val="auto"/>
                <w:kern w:val="2"/>
                <w:sz w:val="21"/>
                <w:szCs w:val="21"/>
                <w:highlight w:val="none"/>
                <w:lang w:val="en-US" w:eastAsia="zh-CN" w:bidi="ar"/>
              </w:rPr>
              <w:t>该项目</w:t>
            </w:r>
            <w:r>
              <w:rPr>
                <w:rFonts w:hint="eastAsia" w:ascii="宋体" w:hAnsi="宋体" w:eastAsia="宋体" w:cs="宋体"/>
                <w:color w:val="auto"/>
                <w:kern w:val="2"/>
                <w:sz w:val="21"/>
                <w:szCs w:val="21"/>
                <w:highlight w:val="none"/>
                <w:lang w:val="en-US" w:eastAsia="zh-CN" w:bidi="ar"/>
              </w:rPr>
              <w:t>【第</w:t>
            </w:r>
            <w:r>
              <w:rPr>
                <w:rFonts w:hint="default" w:ascii="Times New Roman" w:hAnsi="Times New Roman" w:eastAsia="宋体" w:cs="Times New Roman"/>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名中标候选人】相应投标单价平均值计列，形成漏项项目工程量清单作为合同附件；在工程结算时，按施工实际工程数量减漏项项目招标工程数量计算增减工程量，增减工程量乘以上述综合单价作为漏项项目结算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13</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szCs w:val="21"/>
                <w:highlight w:val="none"/>
                <w:lang w:bidi="ar"/>
              </w:rPr>
              <w:t>26.1</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szCs w:val="21"/>
                <w:highlight w:val="none"/>
                <w:lang w:bidi="ar"/>
              </w:rPr>
              <w:t>修改</w:t>
            </w:r>
          </w:p>
        </w:tc>
        <w:tc>
          <w:tcPr>
            <w:tcW w:w="3669" w:type="dxa"/>
            <w:tcBorders>
              <w:top w:val="single" w:color="auto" w:sz="4" w:space="0"/>
              <w:left w:val="nil"/>
              <w:bottom w:val="single" w:color="auto" w:sz="4" w:space="0"/>
              <w:right w:val="single" w:color="auto" w:sz="4" w:space="0"/>
            </w:tcBorders>
            <w:noWrap/>
            <w:vAlign w:val="bottom"/>
          </w:tcPr>
          <w:p>
            <w:pPr>
              <w:pStyle w:val="20"/>
              <w:keepNext w:val="0"/>
              <w:keepLines w:val="0"/>
              <w:suppressLineNumbers w:val="0"/>
              <w:adjustRightInd w:val="0"/>
              <w:snapToGrid w:val="0"/>
              <w:spacing w:before="0" w:beforeAutospacing="0" w:after="0" w:afterAutospacing="0" w:line="268" w:lineRule="auto"/>
              <w:ind w:left="0" w:right="0"/>
              <w:outlineLvl w:val="4"/>
              <w:rPr>
                <w:rFonts w:hint="default" w:hAnsi="Courier New"/>
                <w:color w:val="auto"/>
                <w:sz w:val="21"/>
                <w:szCs w:val="21"/>
                <w:highlight w:val="none"/>
              </w:rPr>
            </w:pPr>
            <w:r>
              <w:rPr>
                <w:rFonts w:hint="default" w:ascii="Calibri" w:hAnsi="Calibri"/>
                <w:color w:val="auto"/>
                <w:sz w:val="21"/>
                <w:szCs w:val="21"/>
                <w:highlight w:val="none"/>
                <w:lang w:bidi="ar"/>
              </w:rPr>
              <w:t>26.1</w:t>
            </w:r>
            <w:r>
              <w:rPr>
                <w:rFonts w:hint="eastAsia" w:cs="宋体"/>
                <w:color w:val="auto"/>
                <w:sz w:val="21"/>
                <w:szCs w:val="21"/>
                <w:highlight w:val="none"/>
                <w:lang w:bidi="ar"/>
              </w:rPr>
              <w:t>承包人按招标文件及合同专用条款第</w:t>
            </w:r>
            <w:r>
              <w:rPr>
                <w:rFonts w:hint="default" w:ascii="Calibri" w:hAnsi="Calibri"/>
                <w:color w:val="auto"/>
                <w:sz w:val="21"/>
                <w:szCs w:val="21"/>
                <w:highlight w:val="none"/>
                <w:lang w:bidi="ar"/>
              </w:rPr>
              <w:t>44</w:t>
            </w:r>
            <w:r>
              <w:rPr>
                <w:rFonts w:hint="eastAsia" w:cs="宋体"/>
                <w:color w:val="auto"/>
                <w:sz w:val="21"/>
                <w:szCs w:val="21"/>
                <w:highlight w:val="none"/>
                <w:lang w:bidi="ar"/>
              </w:rPr>
              <w:t>条的要求提交履约银行保函且本合同签订后，承包人提交工程预付款申请书，发包人收到后</w:t>
            </w:r>
            <w:r>
              <w:rPr>
                <w:rFonts w:hint="default" w:ascii="Calibri" w:hAnsi="Calibri"/>
                <w:color w:val="auto"/>
                <w:sz w:val="21"/>
                <w:szCs w:val="21"/>
                <w:highlight w:val="none"/>
                <w:lang w:bidi="ar"/>
              </w:rPr>
              <w:t>14</w:t>
            </w:r>
            <w:r>
              <w:rPr>
                <w:rFonts w:hint="eastAsia" w:cs="宋体"/>
                <w:color w:val="auto"/>
                <w:sz w:val="21"/>
                <w:szCs w:val="21"/>
                <w:highlight w:val="none"/>
                <w:lang w:bidi="ar"/>
              </w:rPr>
              <w:t>天内向承包人支付分部分项工程量清单计价的（</w:t>
            </w:r>
            <w:r>
              <w:rPr>
                <w:rFonts w:hint="eastAsia" w:cs="宋体"/>
                <w:b/>
                <w:color w:val="auto"/>
                <w:sz w:val="21"/>
                <w:szCs w:val="21"/>
                <w:highlight w:val="none"/>
                <w:lang w:bidi="ar"/>
              </w:rPr>
              <w:t>□</w:t>
            </w:r>
            <w:r>
              <w:rPr>
                <w:rFonts w:hint="default" w:ascii="Calibri" w:hAnsi="Calibri"/>
                <w:color w:val="auto"/>
                <w:sz w:val="21"/>
                <w:szCs w:val="21"/>
                <w:highlight w:val="none"/>
                <w:lang w:bidi="ar"/>
              </w:rPr>
              <w:t xml:space="preserve"> 0%</w:t>
            </w:r>
            <w:r>
              <w:rPr>
                <w:rFonts w:hint="eastAsia" w:cs="宋体"/>
                <w:color w:val="auto"/>
                <w:sz w:val="21"/>
                <w:szCs w:val="21"/>
                <w:highlight w:val="none"/>
                <w:lang w:bidi="ar"/>
              </w:rPr>
              <w:t>；</w:t>
            </w:r>
            <w:r>
              <w:rPr>
                <w:rFonts w:hint="eastAsia" w:cs="宋体"/>
                <w:b/>
                <w:color w:val="auto"/>
                <w:sz w:val="21"/>
                <w:szCs w:val="21"/>
                <w:highlight w:val="none"/>
                <w:lang w:bidi="ar"/>
              </w:rPr>
              <w:t>□</w:t>
            </w:r>
            <w:r>
              <w:rPr>
                <w:rFonts w:hint="default" w:ascii="Calibri" w:hAnsi="Calibri"/>
                <w:color w:val="auto"/>
                <w:sz w:val="21"/>
                <w:szCs w:val="21"/>
                <w:highlight w:val="none"/>
                <w:lang w:bidi="ar"/>
              </w:rPr>
              <w:t xml:space="preserve"> 5%</w:t>
            </w:r>
            <w:r>
              <w:rPr>
                <w:rFonts w:hint="eastAsia" w:cs="宋体"/>
                <w:color w:val="auto"/>
                <w:sz w:val="21"/>
                <w:szCs w:val="21"/>
                <w:highlight w:val="none"/>
                <w:lang w:bidi="ar"/>
              </w:rPr>
              <w:t>；</w:t>
            </w:r>
            <w:r>
              <w:rPr>
                <w:rFonts w:hint="eastAsia" w:cs="宋体"/>
                <w:b/>
                <w:color w:val="auto"/>
                <w:sz w:val="21"/>
                <w:szCs w:val="21"/>
                <w:highlight w:val="none"/>
                <w:lang w:bidi="ar"/>
              </w:rPr>
              <w:t>□</w:t>
            </w:r>
            <w:r>
              <w:rPr>
                <w:rFonts w:hint="default" w:ascii="Calibri" w:hAnsi="Calibri"/>
                <w:color w:val="auto"/>
                <w:sz w:val="21"/>
                <w:szCs w:val="21"/>
                <w:highlight w:val="none"/>
                <w:lang w:bidi="ar"/>
              </w:rPr>
              <w:t xml:space="preserve"> 10%</w:t>
            </w:r>
            <w:r>
              <w:rPr>
                <w:rFonts w:hint="eastAsia" w:cs="宋体"/>
                <w:color w:val="auto"/>
                <w:sz w:val="21"/>
                <w:szCs w:val="21"/>
                <w:highlight w:val="none"/>
                <w:lang w:bidi="ar"/>
              </w:rPr>
              <w:t>；</w:t>
            </w:r>
            <w:r>
              <w:rPr>
                <w:rFonts w:hint="eastAsia" w:cs="宋体"/>
                <w:b/>
                <w:color w:val="auto"/>
                <w:sz w:val="21"/>
                <w:szCs w:val="21"/>
                <w:highlight w:val="none"/>
                <w:lang w:bidi="ar"/>
              </w:rPr>
              <w:t>□</w:t>
            </w:r>
            <w:r>
              <w:rPr>
                <w:rFonts w:hint="default" w:ascii="Calibri" w:hAnsi="Calibri"/>
                <w:color w:val="auto"/>
                <w:sz w:val="21"/>
                <w:szCs w:val="21"/>
                <w:highlight w:val="none"/>
                <w:lang w:bidi="ar"/>
              </w:rPr>
              <w:t xml:space="preserve"> 15%</w:t>
            </w:r>
            <w:r>
              <w:rPr>
                <w:rFonts w:hint="eastAsia" w:cs="宋体"/>
                <w:color w:val="auto"/>
                <w:sz w:val="21"/>
                <w:szCs w:val="21"/>
                <w:highlight w:val="none"/>
                <w:lang w:bidi="ar"/>
              </w:rPr>
              <w:t>）作为工程预付款，并从工程预付款中扣除已含在合同价款中但由发包人预交的款项及承包人的相关人员（包括项目经理、技术负责人、专职安全员、造价人员及资料员）现场组织实施管理费（以下简称“现场组织实施管理费”）的</w:t>
            </w:r>
            <w:r>
              <w:rPr>
                <w:rFonts w:hint="default" w:ascii="Calibri" w:hAnsi="Calibri"/>
                <w:color w:val="auto"/>
                <w:sz w:val="21"/>
                <w:szCs w:val="21"/>
                <w:highlight w:val="none"/>
                <w:lang w:bidi="ar"/>
              </w:rPr>
              <w:t>50%</w:t>
            </w:r>
            <w:r>
              <w:rPr>
                <w:rFonts w:hint="eastAsia" w:cs="宋体"/>
                <w:color w:val="auto"/>
                <w:sz w:val="21"/>
                <w:szCs w:val="21"/>
                <w:highlight w:val="none"/>
                <w:lang w:bidi="ar"/>
              </w:rPr>
              <w:t>。（</w:t>
            </w:r>
            <w:r>
              <w:rPr>
                <w:rFonts w:hint="eastAsia" w:cs="宋体"/>
                <w:b/>
                <w:color w:val="auto"/>
                <w:sz w:val="21"/>
                <w:szCs w:val="21"/>
                <w:highlight w:val="none"/>
                <w:lang w:bidi="ar"/>
              </w:rPr>
              <w:t>□</w:t>
            </w:r>
            <w:r>
              <w:rPr>
                <w:rFonts w:hint="eastAsia" w:cs="宋体"/>
                <w:color w:val="auto"/>
                <w:sz w:val="21"/>
                <w:szCs w:val="21"/>
                <w:highlight w:val="none"/>
                <w:lang w:bidi="ar"/>
              </w:rPr>
              <w:t>若有</w:t>
            </w:r>
            <w:r>
              <w:rPr>
                <w:rFonts w:hint="eastAsia" w:cs="宋体"/>
                <w:b/>
                <w:color w:val="auto"/>
                <w:sz w:val="21"/>
                <w:szCs w:val="21"/>
                <w:highlight w:val="none"/>
                <w:lang w:bidi="ar"/>
              </w:rPr>
              <w:t>□</w:t>
            </w:r>
            <w:r>
              <w:rPr>
                <w:rFonts w:hint="default" w:ascii="Calibri" w:hAnsi="Calibri"/>
                <w:b/>
                <w:color w:val="auto"/>
                <w:sz w:val="21"/>
                <w:szCs w:val="21"/>
                <w:highlight w:val="none"/>
                <w:lang w:bidi="ar"/>
              </w:rPr>
              <w:t> </w:t>
            </w:r>
            <w:r>
              <w:rPr>
                <w:rFonts w:hint="eastAsia" w:cs="宋体"/>
                <w:color w:val="auto"/>
                <w:sz w:val="21"/>
                <w:szCs w:val="21"/>
                <w:highlight w:val="none"/>
                <w:lang w:bidi="ar"/>
              </w:rPr>
              <w:t>甲招乙供材料设备和</w:t>
            </w:r>
            <w:r>
              <w:rPr>
                <w:rFonts w:hint="eastAsia" w:cs="宋体"/>
                <w:b/>
                <w:color w:val="auto"/>
                <w:sz w:val="21"/>
                <w:szCs w:val="21"/>
                <w:highlight w:val="none"/>
                <w:lang w:bidi="ar"/>
              </w:rPr>
              <w:t>□</w:t>
            </w:r>
            <w:r>
              <w:rPr>
                <w:rFonts w:hint="default" w:ascii="Calibri" w:hAnsi="Calibri"/>
                <w:b/>
                <w:color w:val="auto"/>
                <w:sz w:val="21"/>
                <w:szCs w:val="21"/>
                <w:highlight w:val="none"/>
                <w:lang w:bidi="ar"/>
              </w:rPr>
              <w:t> </w:t>
            </w:r>
            <w:r>
              <w:rPr>
                <w:rFonts w:hint="eastAsia" w:cs="宋体"/>
                <w:color w:val="auto"/>
                <w:sz w:val="21"/>
                <w:szCs w:val="21"/>
                <w:highlight w:val="none"/>
                <w:lang w:bidi="ar"/>
              </w:rPr>
              <w:t>甲管乙供材料设备的，按分部分项工程量报价清单一定比例计算的工程预付款已包含甲招乙供材料设备和甲管乙供材料设备款，并须按本条第</w:t>
            </w:r>
            <w:r>
              <w:rPr>
                <w:rFonts w:hint="default" w:ascii="Calibri" w:hAnsi="Calibri"/>
                <w:color w:val="auto"/>
                <w:sz w:val="21"/>
                <w:szCs w:val="21"/>
                <w:highlight w:val="none"/>
                <w:lang w:bidi="ar"/>
              </w:rPr>
              <w:t>26.2</w:t>
            </w:r>
            <w:r>
              <w:rPr>
                <w:rFonts w:hint="eastAsia" w:cs="宋体"/>
                <w:color w:val="auto"/>
                <w:sz w:val="21"/>
                <w:szCs w:val="21"/>
                <w:highlight w:val="none"/>
                <w:lang w:bidi="ar"/>
              </w:rPr>
              <w:t>款及</w:t>
            </w:r>
            <w:r>
              <w:rPr>
                <w:rFonts w:hint="default" w:ascii="Calibri" w:hAnsi="Calibri"/>
                <w:color w:val="auto"/>
                <w:sz w:val="21"/>
                <w:szCs w:val="21"/>
                <w:highlight w:val="none"/>
                <w:lang w:bidi="ar"/>
              </w:rPr>
              <w:t>26.3</w:t>
            </w:r>
            <w:r>
              <w:rPr>
                <w:rFonts w:hint="eastAsia" w:cs="宋体"/>
                <w:color w:val="auto"/>
                <w:sz w:val="21"/>
                <w:szCs w:val="21"/>
                <w:highlight w:val="none"/>
                <w:lang w:bidi="ar"/>
              </w:rPr>
              <w:t>款的约定一并考虑执行）。</w:t>
            </w:r>
            <w:r>
              <w:rPr>
                <w:rFonts w:hint="eastAsia" w:cs="宋体"/>
                <w:b/>
                <w:color w:val="auto"/>
                <w:sz w:val="21"/>
                <w:szCs w:val="21"/>
                <w:highlight w:val="none"/>
                <w:lang w:bidi="ar"/>
              </w:rPr>
              <w:t>建筑业职工工伤保险费已包含在工程预付款中，发包人不另行支付。</w:t>
            </w:r>
          </w:p>
        </w:tc>
        <w:tc>
          <w:tcPr>
            <w:tcW w:w="3577"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宋体" w:cs="仿宋"/>
                <w:b/>
                <w:color w:val="auto"/>
                <w:szCs w:val="21"/>
                <w:highlight w:val="none"/>
              </w:rPr>
            </w:pPr>
            <w:r>
              <w:rPr>
                <w:rFonts w:hint="default" w:ascii="宋体" w:hAnsi="宋体" w:cs="宋体"/>
                <w:snapToGrid w:val="0"/>
                <w:color w:val="auto"/>
                <w:szCs w:val="21"/>
                <w:highlight w:val="none"/>
                <w:lang w:bidi="ar"/>
              </w:rPr>
              <w:t>26.1承包人按招标文件及合同专用条款第44条的要求提交履约担保</w:t>
            </w:r>
            <w:r>
              <w:rPr>
                <w:rFonts w:hint="eastAsia" w:ascii="宋体" w:hAnsi="宋体" w:cs="宋体"/>
                <w:color w:val="auto"/>
                <w:szCs w:val="21"/>
                <w:highlight w:val="none"/>
                <w:lang w:bidi="ar"/>
              </w:rPr>
              <w:t>且本合同签订后，承包人提交工程预付款申请书，发包人收到后</w:t>
            </w:r>
            <w:r>
              <w:rPr>
                <w:rFonts w:hint="default" w:ascii="宋体" w:hAnsi="宋体" w:cs="宋体"/>
                <w:color w:val="auto"/>
                <w:szCs w:val="21"/>
                <w:highlight w:val="none"/>
                <w:lang w:bidi="ar"/>
              </w:rPr>
              <w:t>14天内向承包人支付分部分项工程量清单计价的</w:t>
            </w:r>
            <w:r>
              <w:rPr>
                <w:rFonts w:hint="eastAsia" w:ascii="宋体" w:hAnsi="宋体" w:cs="宋体"/>
                <w:b/>
                <w:color w:val="auto"/>
                <w:szCs w:val="21"/>
                <w:highlight w:val="none"/>
                <w:u w:val="single"/>
                <w:lang w:val="en-US" w:eastAsia="zh-CN" w:bidi="ar"/>
              </w:rPr>
              <w:t>15</w:t>
            </w:r>
            <w:r>
              <w:rPr>
                <w:rFonts w:hint="default" w:ascii="宋体" w:hAnsi="宋体" w:cs="宋体"/>
                <w:b/>
                <w:color w:val="auto"/>
                <w:szCs w:val="21"/>
                <w:highlight w:val="none"/>
                <w:u w:val="single"/>
                <w:lang w:bidi="ar"/>
              </w:rPr>
              <w:t>%</w:t>
            </w:r>
            <w:r>
              <w:rPr>
                <w:rFonts w:hint="eastAsia" w:ascii="宋体" w:hAnsi="宋体" w:eastAsia="宋体" w:cs="宋体"/>
                <w:color w:val="auto"/>
                <w:kern w:val="0"/>
                <w:sz w:val="21"/>
                <w:szCs w:val="21"/>
                <w:highlight w:val="none"/>
                <w:lang w:bidi="ar"/>
              </w:rPr>
              <w:t>(</w:t>
            </w:r>
            <w:r>
              <w:rPr>
                <w:rFonts w:hint="eastAsia" w:ascii="宋体" w:hAnsi="宋体" w:eastAsia="宋体" w:cs="宋体"/>
                <w:snapToGrid w:val="0"/>
                <w:color w:val="auto"/>
                <w:kern w:val="0"/>
                <w:sz w:val="21"/>
                <w:szCs w:val="21"/>
                <w:highlight w:val="none"/>
                <w:lang w:bidi="ar"/>
              </w:rPr>
              <w:t>根据实际测算情况填写，可为</w:t>
            </w:r>
            <w:r>
              <w:rPr>
                <w:rFonts w:hint="eastAsia" w:ascii="宋体" w:hAnsi="宋体" w:eastAsia="宋体" w:cs="宋体"/>
                <w:color w:val="auto"/>
                <w:kern w:val="0"/>
                <w:sz w:val="21"/>
                <w:szCs w:val="21"/>
                <w:highlight w:val="none"/>
                <w:lang w:bidi="ar"/>
              </w:rPr>
              <w:t>15%</w:t>
            </w:r>
            <w:r>
              <w:rPr>
                <w:rFonts w:hint="eastAsia" w:ascii="宋体" w:hAnsi="宋体" w:eastAsia="宋体" w:cs="宋体"/>
                <w:snapToGrid w:val="0"/>
                <w:color w:val="auto"/>
                <w:kern w:val="0"/>
                <w:sz w:val="21"/>
                <w:szCs w:val="21"/>
                <w:highlight w:val="none"/>
                <w:lang w:bidi="ar"/>
              </w:rPr>
              <w:t>、</w:t>
            </w:r>
            <w:r>
              <w:rPr>
                <w:rFonts w:hint="eastAsia" w:ascii="宋体" w:hAnsi="宋体" w:eastAsia="宋体" w:cs="宋体"/>
                <w:color w:val="auto"/>
                <w:kern w:val="0"/>
                <w:sz w:val="21"/>
                <w:szCs w:val="21"/>
                <w:highlight w:val="none"/>
                <w:lang w:bidi="ar"/>
              </w:rPr>
              <w:t>20%</w:t>
            </w:r>
            <w:r>
              <w:rPr>
                <w:rFonts w:hint="eastAsia" w:ascii="宋体" w:hAnsi="宋体" w:eastAsia="宋体" w:cs="宋体"/>
                <w:snapToGrid w:val="0"/>
                <w:color w:val="auto"/>
                <w:kern w:val="0"/>
                <w:sz w:val="21"/>
                <w:szCs w:val="21"/>
                <w:highlight w:val="none"/>
                <w:lang w:bidi="ar"/>
              </w:rPr>
              <w:t>、</w:t>
            </w:r>
            <w:r>
              <w:rPr>
                <w:rFonts w:hint="eastAsia" w:ascii="宋体" w:hAnsi="宋体" w:eastAsia="宋体" w:cs="宋体"/>
                <w:color w:val="auto"/>
                <w:kern w:val="0"/>
                <w:sz w:val="21"/>
                <w:szCs w:val="21"/>
                <w:highlight w:val="none"/>
                <w:lang w:bidi="ar"/>
              </w:rPr>
              <w:t>25%</w:t>
            </w:r>
            <w:r>
              <w:rPr>
                <w:rFonts w:hint="eastAsia" w:ascii="宋体" w:hAnsi="宋体" w:eastAsia="宋体" w:cs="宋体"/>
                <w:snapToGrid w:val="0"/>
                <w:color w:val="auto"/>
                <w:kern w:val="0"/>
                <w:sz w:val="21"/>
                <w:szCs w:val="21"/>
                <w:highlight w:val="none"/>
                <w:lang w:bidi="ar"/>
              </w:rPr>
              <w:t>、</w:t>
            </w:r>
            <w:r>
              <w:rPr>
                <w:rFonts w:hint="eastAsia" w:ascii="宋体" w:hAnsi="宋体" w:eastAsia="宋体" w:cs="宋体"/>
                <w:color w:val="auto"/>
                <w:kern w:val="0"/>
                <w:sz w:val="21"/>
                <w:szCs w:val="21"/>
                <w:highlight w:val="none"/>
                <w:lang w:bidi="ar"/>
              </w:rPr>
              <w:t>30%</w:t>
            </w:r>
            <w:r>
              <w:rPr>
                <w:rFonts w:hint="eastAsia" w:ascii="宋体" w:hAnsi="宋体" w:eastAsia="宋体" w:cs="宋体"/>
                <w:snapToGrid w:val="0"/>
                <w:color w:val="auto"/>
                <w:kern w:val="0"/>
                <w:sz w:val="21"/>
                <w:szCs w:val="21"/>
                <w:highlight w:val="none"/>
                <w:lang w:bidi="ar"/>
              </w:rPr>
              <w:t>，最多不超过</w:t>
            </w:r>
            <w:r>
              <w:rPr>
                <w:rFonts w:hint="eastAsia" w:ascii="宋体" w:hAnsi="宋体" w:eastAsia="宋体" w:cs="宋体"/>
                <w:color w:val="auto"/>
                <w:kern w:val="0"/>
                <w:sz w:val="21"/>
                <w:szCs w:val="21"/>
                <w:highlight w:val="none"/>
                <w:lang w:bidi="ar"/>
              </w:rPr>
              <w:t>30%</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snapToGrid w:val="0"/>
                <w:color w:val="auto"/>
                <w:kern w:val="0"/>
                <w:sz w:val="21"/>
                <w:szCs w:val="21"/>
                <w:highlight w:val="none"/>
                <w:lang w:bidi="ar"/>
              </w:rPr>
              <w:t>）</w:t>
            </w:r>
            <w:r>
              <w:rPr>
                <w:rFonts w:hint="default" w:ascii="宋体" w:hAnsi="宋体" w:cs="宋体"/>
                <w:b/>
                <w:color w:val="auto"/>
                <w:szCs w:val="21"/>
                <w:highlight w:val="none"/>
                <w:u w:val="single"/>
                <w:lang w:bidi="ar"/>
              </w:rPr>
              <w:t>,</w:t>
            </w:r>
            <w:r>
              <w:rPr>
                <w:rFonts w:hint="default" w:ascii="宋体" w:hAnsi="宋体" w:cs="宋体"/>
                <w:color w:val="auto"/>
                <w:kern w:val="0"/>
                <w:szCs w:val="21"/>
                <w:highlight w:val="none"/>
                <w:lang w:bidi="ar"/>
              </w:rPr>
              <w:t xml:space="preserve"> </w:t>
            </w:r>
            <w:r>
              <w:rPr>
                <w:rFonts w:hint="eastAsia" w:ascii="宋体" w:hAnsi="宋体" w:cs="宋体"/>
                <w:color w:val="auto"/>
                <w:kern w:val="0"/>
                <w:szCs w:val="21"/>
                <w:highlight w:val="none"/>
                <w:u w:val="single"/>
                <w:lang w:bidi="ar"/>
              </w:rPr>
              <w:t>即</w:t>
            </w:r>
            <w:r>
              <w:rPr>
                <w:rFonts w:hint="default"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bidi="ar"/>
              </w:rPr>
              <w:t>元</w:t>
            </w:r>
            <w:r>
              <w:rPr>
                <w:rFonts w:hint="eastAsia" w:ascii="宋体" w:hAnsi="宋体" w:cs="宋体"/>
                <w:color w:val="auto"/>
                <w:szCs w:val="21"/>
                <w:highlight w:val="none"/>
                <w:u w:val="single"/>
                <w:lang w:bidi="ar"/>
              </w:rPr>
              <w:t>作为工程预付款（发包人有权根据项目资金落实情况进行分批支付工程预付款）；</w:t>
            </w:r>
            <w:r>
              <w:rPr>
                <w:rFonts w:hint="eastAsia" w:ascii="宋体" w:hAnsi="宋体" w:cs="宋体"/>
                <w:b/>
                <w:color w:val="auto"/>
                <w:szCs w:val="21"/>
                <w:highlight w:val="none"/>
                <w:u w:val="single"/>
                <w:lang w:bidi="ar"/>
              </w:rPr>
              <w:t>其中属于人工费用预付款部分的金额为本合同总价的</w:t>
            </w:r>
            <w:r>
              <w:rPr>
                <w:rFonts w:hint="default" w:ascii="宋体" w:hAnsi="宋体" w:cs="宋体"/>
                <w:b/>
                <w:color w:val="auto"/>
                <w:szCs w:val="21"/>
                <w:highlight w:val="none"/>
                <w:u w:val="single"/>
                <w:lang w:bidi="ar"/>
              </w:rPr>
              <w:t>1%，即</w:t>
            </w:r>
            <w:r>
              <w:rPr>
                <w:rFonts w:hint="default"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bidi="ar"/>
              </w:rPr>
              <w:t>元，一次性拨付到工人工资支付专用账户；</w:t>
            </w:r>
            <w:r>
              <w:rPr>
                <w:rFonts w:hint="eastAsia" w:ascii="宋体" w:hAnsi="宋体" w:cs="宋体"/>
                <w:color w:val="auto"/>
                <w:szCs w:val="21"/>
                <w:highlight w:val="none"/>
                <w:lang w:bidi="ar"/>
              </w:rPr>
              <w:t>并从工程预付款中扣除已含在合同价款中但由发包人预交的款项及承包人的相关人员（包括项目经理、技术负责人、专职安全员）现场组织实施管理费</w:t>
            </w:r>
            <w:r>
              <w:rPr>
                <w:rFonts w:hint="default" w:ascii="宋体" w:hAnsi="宋体" w:cs="宋体"/>
                <w:color w:val="auto"/>
                <w:szCs w:val="21"/>
                <w:highlight w:val="none"/>
                <w:lang w:bidi="ar"/>
              </w:rPr>
              <w:t>的</w:t>
            </w:r>
            <w:r>
              <w:rPr>
                <w:rFonts w:hint="eastAsia" w:ascii="宋体" w:hAnsi="宋体" w:cs="宋体"/>
                <w:color w:val="auto"/>
                <w:szCs w:val="21"/>
                <w:highlight w:val="none"/>
                <w:lang w:bidi="ar"/>
              </w:rPr>
              <w:t>（以下简称“现场组织实施管理费”）。</w:t>
            </w:r>
            <w:r>
              <w:rPr>
                <w:rFonts w:hint="eastAsia" w:ascii="宋体" w:hAnsi="宋体" w:cs="仿宋"/>
                <w:color w:val="auto"/>
                <w:szCs w:val="21"/>
                <w:highlight w:val="none"/>
              </w:rPr>
              <w:t>【</w:t>
            </w:r>
            <w:r>
              <w:rPr>
                <w:rFonts w:hint="eastAsia" w:ascii="宋体" w:hAnsi="宋体" w:cs="仿宋"/>
                <w:b/>
                <w:color w:val="auto"/>
                <w:szCs w:val="21"/>
                <w:highlight w:val="none"/>
              </w:rPr>
              <w:t>注：项目部可根据具体项目实际需要在不超过</w:t>
            </w:r>
            <w:r>
              <w:rPr>
                <w:rFonts w:hint="default" w:ascii="宋体" w:hAnsi="宋体" w:cs="仿宋"/>
                <w:b/>
                <w:color w:val="auto"/>
                <w:szCs w:val="21"/>
                <w:highlight w:val="none"/>
              </w:rPr>
              <w:t>30%</w:t>
            </w:r>
            <w:r>
              <w:rPr>
                <w:rFonts w:hint="eastAsia" w:ascii="宋体" w:hAnsi="宋体" w:cs="仿宋"/>
                <w:b/>
                <w:color w:val="auto"/>
                <w:szCs w:val="21"/>
                <w:highlight w:val="none"/>
              </w:rPr>
              <w:t>的范围内填选工程预付款比例，但应注意发包人向承包人实际支付的工程预付款金额（即扣除现场组织实施管理费后剩余的工程预付款金额）须不低于本合同总价的</w:t>
            </w:r>
            <w:r>
              <w:rPr>
                <w:rFonts w:hint="default" w:ascii="宋体" w:hAnsi="宋体" w:cs="仿宋"/>
                <w:b/>
                <w:color w:val="auto"/>
                <w:szCs w:val="21"/>
                <w:highlight w:val="none"/>
              </w:rPr>
              <w:t>10%</w:t>
            </w:r>
            <w:r>
              <w:rPr>
                <w:rFonts w:hint="eastAsia" w:ascii="宋体" w:hAnsi="宋体" w:cs="仿宋"/>
                <w:b/>
                <w:color w:val="auto"/>
                <w:szCs w:val="21"/>
                <w:highlight w:val="none"/>
              </w:rPr>
              <w:t>。】（此备注不作为合同正文）</w:t>
            </w:r>
          </w:p>
          <w:p>
            <w:pPr>
              <w:keepNext w:val="0"/>
              <w:keepLines w:val="0"/>
              <w:suppressLineNumbers w:val="0"/>
              <w:adjustRightInd w:val="0"/>
              <w:snapToGrid w:val="0"/>
              <w:spacing w:before="0" w:beforeAutospacing="0" w:after="0" w:afterAutospacing="0" w:line="259" w:lineRule="exact"/>
              <w:ind w:left="0" w:right="0"/>
              <w:outlineLvl w:val="3"/>
              <w:rPr>
                <w:rFonts w:hint="default" w:ascii="宋体" w:hAnsi="宋体" w:cs="宋体"/>
                <w:b/>
                <w:color w:val="auto"/>
                <w:szCs w:val="21"/>
                <w:highlight w:val="none"/>
              </w:rPr>
            </w:pPr>
            <w:r>
              <w:rPr>
                <w:rFonts w:hint="eastAsia" w:ascii="宋体" w:hAnsi="宋体" w:cs="宋体"/>
                <w:color w:val="auto"/>
                <w:szCs w:val="21"/>
                <w:highlight w:val="none"/>
                <w:lang w:bidi="ar"/>
              </w:rPr>
              <w:t>（</w:t>
            </w:r>
            <w:r>
              <w:rPr>
                <w:rFonts w:hint="eastAsia" w:ascii="宋体" w:hAnsi="宋体" w:cs="宋体"/>
                <w:color w:val="auto"/>
                <w:kern w:val="0"/>
                <w:szCs w:val="21"/>
                <w:highlight w:val="none"/>
                <w:u w:val="single"/>
                <w:lang w:bidi="ar"/>
              </w:rPr>
              <w:t>×</w:t>
            </w:r>
            <w:r>
              <w:rPr>
                <w:rFonts w:hint="default" w:ascii="Calibri" w:hAnsi="Calibri"/>
                <w:b/>
                <w:color w:val="auto"/>
                <w:szCs w:val="21"/>
                <w:highlight w:val="none"/>
                <w:lang w:bidi="ar"/>
              </w:rPr>
              <w:t> </w:t>
            </w:r>
            <w:r>
              <w:rPr>
                <w:rFonts w:hint="eastAsia" w:ascii="宋体" w:hAnsi="宋体" w:cs="宋体"/>
                <w:color w:val="auto"/>
                <w:szCs w:val="21"/>
                <w:highlight w:val="none"/>
                <w:lang w:bidi="ar"/>
              </w:rPr>
              <w:t>若有</w:t>
            </w:r>
            <w:r>
              <w:rPr>
                <w:rFonts w:hint="eastAsia" w:ascii="宋体" w:hAnsi="宋体" w:cs="宋体"/>
                <w:color w:val="auto"/>
                <w:kern w:val="0"/>
                <w:szCs w:val="21"/>
                <w:highlight w:val="none"/>
                <w:u w:val="single"/>
                <w:lang w:bidi="ar"/>
              </w:rPr>
              <w:t>×</w:t>
            </w:r>
            <w:r>
              <w:rPr>
                <w:rFonts w:hint="default" w:ascii="Calibri" w:hAnsi="Calibri"/>
                <w:b/>
                <w:color w:val="auto"/>
                <w:szCs w:val="21"/>
                <w:highlight w:val="none"/>
                <w:lang w:bidi="ar"/>
              </w:rPr>
              <w:t> </w:t>
            </w:r>
            <w:r>
              <w:rPr>
                <w:rFonts w:hint="eastAsia" w:ascii="宋体" w:hAnsi="宋体" w:cs="宋体"/>
                <w:color w:val="auto"/>
                <w:szCs w:val="21"/>
                <w:highlight w:val="none"/>
                <w:lang w:bidi="ar"/>
              </w:rPr>
              <w:t>甲招乙供材料设备和</w:t>
            </w:r>
            <w:r>
              <w:rPr>
                <w:rFonts w:hint="eastAsia" w:ascii="宋体" w:hAnsi="宋体" w:cs="宋体"/>
                <w:color w:val="auto"/>
                <w:kern w:val="0"/>
                <w:szCs w:val="21"/>
                <w:highlight w:val="none"/>
                <w:u w:val="single"/>
                <w:lang w:bidi="ar"/>
              </w:rPr>
              <w:t>×</w:t>
            </w:r>
            <w:r>
              <w:rPr>
                <w:rFonts w:hint="default" w:ascii="Calibri" w:hAnsi="Calibri"/>
                <w:b/>
                <w:color w:val="auto"/>
                <w:szCs w:val="21"/>
                <w:highlight w:val="none"/>
                <w:lang w:bidi="ar"/>
              </w:rPr>
              <w:t> </w:t>
            </w:r>
            <w:r>
              <w:rPr>
                <w:rFonts w:hint="eastAsia" w:ascii="宋体" w:hAnsi="宋体" w:cs="宋体"/>
                <w:color w:val="auto"/>
                <w:szCs w:val="21"/>
                <w:highlight w:val="none"/>
                <w:lang w:bidi="ar"/>
              </w:rPr>
              <w:t>甲管乙供材料设备的，按分部分项工程量报价清单一定比例计算的工程预付款已包含甲招乙供材料设备和甲管乙供材料设备款，并须按本条第</w:t>
            </w:r>
            <w:r>
              <w:rPr>
                <w:rFonts w:hint="default" w:ascii="Calibri" w:hAnsi="Calibri"/>
                <w:color w:val="auto"/>
                <w:szCs w:val="21"/>
                <w:highlight w:val="none"/>
                <w:lang w:bidi="ar"/>
              </w:rPr>
              <w:t>26.2</w:t>
            </w:r>
            <w:r>
              <w:rPr>
                <w:rFonts w:hint="eastAsia" w:ascii="宋体" w:hAnsi="宋体" w:cs="宋体"/>
                <w:color w:val="auto"/>
                <w:szCs w:val="21"/>
                <w:highlight w:val="none"/>
                <w:lang w:bidi="ar"/>
              </w:rPr>
              <w:t>款及</w:t>
            </w:r>
            <w:r>
              <w:rPr>
                <w:rFonts w:hint="default" w:ascii="Calibri" w:hAnsi="Calibri"/>
                <w:color w:val="auto"/>
                <w:szCs w:val="21"/>
                <w:highlight w:val="none"/>
                <w:lang w:bidi="ar"/>
              </w:rPr>
              <w:t>26.3</w:t>
            </w:r>
            <w:r>
              <w:rPr>
                <w:rFonts w:hint="eastAsia" w:ascii="宋体" w:hAnsi="宋体" w:cs="宋体"/>
                <w:color w:val="auto"/>
                <w:szCs w:val="21"/>
                <w:highlight w:val="none"/>
                <w:lang w:bidi="ar"/>
              </w:rPr>
              <w:t>款的约定一并考虑执行）。建筑业职工工伤保险费已包含在工程预付款中，发包人不另行支付。</w:t>
            </w:r>
          </w:p>
          <w:p>
            <w:pPr>
              <w:keepNext w:val="0"/>
              <w:keepLines w:val="0"/>
              <w:suppressLineNumbers w:val="0"/>
              <w:adjustRightInd w:val="0"/>
              <w:snapToGrid w:val="0"/>
              <w:spacing w:before="0" w:beforeAutospacing="0" w:after="0" w:afterAutospacing="0" w:line="268" w:lineRule="auto"/>
              <w:ind w:left="0" w:right="0"/>
              <w:outlineLvl w:val="4"/>
              <w:rPr>
                <w:rFonts w:hint="default" w:ascii="宋体" w:hAnsi="Courier New"/>
                <w:color w:val="auto"/>
                <w:kern w:val="0"/>
                <w:sz w:val="20"/>
                <w:szCs w:val="20"/>
                <w:highlight w:val="none"/>
              </w:rPr>
            </w:pPr>
            <w:r>
              <w:rPr>
                <w:rFonts w:hint="default" w:ascii="宋体" w:hAnsi="宋体" w:cs="宋体"/>
                <w:color w:val="auto"/>
                <w:szCs w:val="21"/>
                <w:highlight w:val="none"/>
                <w:lang w:bidi="ar"/>
              </w:rPr>
              <w:t xml:space="preserve">    承包人在收到发包人工程预付款后，应及时向作业班组、分包单位、供应商支付</w:t>
            </w:r>
            <w:r>
              <w:rPr>
                <w:rFonts w:hint="eastAsia" w:ascii="宋体" w:hAnsi="宋体" w:cs="宋体"/>
                <w:color w:val="auto"/>
                <w:szCs w:val="21"/>
                <w:highlight w:val="none"/>
                <w:u w:val="single"/>
                <w:lang w:bidi="ar"/>
              </w:rPr>
              <w:t>人工费用</w:t>
            </w:r>
            <w:r>
              <w:rPr>
                <w:rFonts w:hint="eastAsia" w:ascii="宋体" w:hAnsi="宋体" w:cs="宋体"/>
                <w:color w:val="auto"/>
                <w:szCs w:val="21"/>
                <w:highlight w:val="none"/>
                <w:lang w:bidi="ar"/>
              </w:rPr>
              <w:t>、备料款等相关费用。承包人如挪用预付款，或未及时向作业班组、分包单位、供应商支付</w:t>
            </w:r>
            <w:r>
              <w:rPr>
                <w:rFonts w:hint="eastAsia" w:ascii="宋体" w:hAnsi="宋体" w:cs="宋体"/>
                <w:color w:val="auto"/>
                <w:szCs w:val="21"/>
                <w:highlight w:val="none"/>
                <w:u w:val="single"/>
                <w:lang w:bidi="ar"/>
              </w:rPr>
              <w:t>人工费用</w:t>
            </w:r>
            <w:r>
              <w:rPr>
                <w:rFonts w:hint="eastAsia" w:ascii="宋体" w:hAnsi="宋体" w:cs="宋体"/>
                <w:color w:val="auto"/>
                <w:szCs w:val="21"/>
                <w:highlight w:val="none"/>
                <w:lang w:bidi="ar"/>
              </w:rPr>
              <w:t>、备料款导致工期延误的，发包人一经查实，承包人承担严重违约责任。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14</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snapToGrid w:val="0"/>
                <w:color w:val="auto"/>
                <w:kern w:val="0"/>
                <w:szCs w:val="21"/>
                <w:highlight w:val="none"/>
                <w:lang w:bidi="ar"/>
              </w:rPr>
              <w:t>28.1（</w:t>
            </w:r>
            <w:r>
              <w:rPr>
                <w:rFonts w:hint="eastAsia" w:ascii="宋体" w:hAnsi="宋体" w:cs="宋体"/>
                <w:color w:val="auto"/>
                <w:kern w:val="0"/>
                <w:szCs w:val="21"/>
                <w:highlight w:val="none"/>
                <w:lang w:bidi="ar"/>
              </w:rPr>
              <w:t>7</w:t>
            </w:r>
            <w:r>
              <w:rPr>
                <w:rFonts w:hint="eastAsia" w:ascii="宋体" w:hAnsi="宋体" w:cs="宋体"/>
                <w:snapToGrid w:val="0"/>
                <w:color w:val="auto"/>
                <w:kern w:val="0"/>
                <w:szCs w:val="21"/>
                <w:highlight w:val="none"/>
                <w:lang w:bidi="ar"/>
              </w:rPr>
              <w:t>）</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cs="宋体"/>
                <w:snapToGrid w:val="0"/>
                <w:color w:val="auto"/>
                <w:kern w:val="0"/>
                <w:szCs w:val="21"/>
                <w:highlight w:val="none"/>
                <w:lang w:bidi="ar"/>
              </w:rPr>
              <w:t>修改</w:t>
            </w:r>
          </w:p>
        </w:tc>
        <w:tc>
          <w:tcPr>
            <w:tcW w:w="3669" w:type="dxa"/>
            <w:tcBorders>
              <w:top w:val="single" w:color="auto" w:sz="4" w:space="0"/>
              <w:left w:val="nil"/>
              <w:bottom w:val="single" w:color="auto" w:sz="4" w:space="0"/>
              <w:right w:val="single" w:color="auto" w:sz="4" w:space="0"/>
            </w:tcBorders>
            <w:noWrap/>
          </w:tcPr>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color w:val="auto"/>
                <w:kern w:val="0"/>
                <w:szCs w:val="21"/>
                <w:highlight w:val="none"/>
              </w:rPr>
            </w:pPr>
            <w:r>
              <w:rPr>
                <w:rFonts w:hint="eastAsia" w:ascii="宋体" w:hAnsi="宋体" w:cs="宋体"/>
                <w:snapToGrid w:val="0"/>
                <w:color w:val="auto"/>
                <w:kern w:val="0"/>
                <w:highlight w:val="none"/>
                <w:lang w:bidi="ar"/>
              </w:rPr>
              <w:t>本合同约定的工程全部完工且由承包人完成建设工程涉及到的工程质量验收、规划验收、消防验收、环保验收、室内环境验收、卫生防疫验收、电梯验收、燃气验收、档案验收、人防工程验收、防雷验收、节能验收等，并取得相关验收主管部门出具的验收认可文件或者准许使用文件后，通过发包人组织的工程竣工验收合格后，发包人累计支付至本合同价款（不含暂列金额；不含原清单减少或未实施内容；不含现场组织实施管理费）的</w:t>
            </w:r>
            <w:r>
              <w:rPr>
                <w:rFonts w:hint="eastAsia" w:ascii="宋体" w:hAnsi="宋体" w:cs="宋体"/>
                <w:color w:val="auto"/>
                <w:kern w:val="0"/>
                <w:highlight w:val="none"/>
                <w:lang w:bidi="ar"/>
              </w:rPr>
              <w:t>86%</w:t>
            </w:r>
            <w:r>
              <w:rPr>
                <w:rFonts w:hint="eastAsia" w:ascii="宋体" w:hAnsi="宋体" w:cs="宋体"/>
                <w:snapToGrid w:val="0"/>
                <w:color w:val="auto"/>
                <w:kern w:val="0"/>
                <w:highlight w:val="none"/>
                <w:lang w:bidi="ar"/>
              </w:rPr>
              <w:t>。</w:t>
            </w:r>
          </w:p>
        </w:tc>
        <w:tc>
          <w:tcPr>
            <w:tcW w:w="3577" w:type="dxa"/>
            <w:tcBorders>
              <w:top w:val="single" w:color="auto" w:sz="4" w:space="0"/>
              <w:left w:val="nil"/>
              <w:bottom w:val="single" w:color="auto" w:sz="4" w:space="0"/>
              <w:right w:val="single" w:color="auto" w:sz="4" w:space="0"/>
            </w:tcBorders>
            <w:noWrap/>
          </w:tcPr>
          <w:p>
            <w:pPr>
              <w:keepNext w:val="0"/>
              <w:keepLines w:val="0"/>
              <w:suppressLineNumbers w:val="0"/>
              <w:adjustRightInd w:val="0"/>
              <w:snapToGrid w:val="0"/>
              <w:spacing w:before="0" w:beforeAutospacing="0" w:after="0" w:afterAutospacing="0"/>
              <w:ind w:left="0" w:right="0"/>
              <w:rPr>
                <w:rFonts w:hint="default" w:ascii="宋体" w:hAnsi="宋体"/>
                <w:color w:val="auto"/>
                <w:kern w:val="0"/>
                <w:szCs w:val="21"/>
                <w:highlight w:val="none"/>
              </w:rPr>
            </w:pPr>
            <w:r>
              <w:rPr>
                <w:rFonts w:hint="eastAsia" w:ascii="宋体" w:hAnsi="宋体" w:cs="宋体"/>
                <w:snapToGrid w:val="0"/>
                <w:color w:val="auto"/>
                <w:kern w:val="0"/>
                <w:highlight w:val="none"/>
                <w:lang w:bidi="ar"/>
              </w:rPr>
              <w:t>本合同约定的工程全部完工且由承包人完成建设工程涉及到的工程质量验收</w:t>
            </w:r>
            <w:r>
              <w:rPr>
                <w:rFonts w:hint="eastAsia" w:ascii="宋体" w:hAnsi="宋体" w:cs="宋体"/>
                <w:snapToGrid w:val="0"/>
                <w:color w:val="auto"/>
                <w:kern w:val="0"/>
                <w:highlight w:val="none"/>
                <w:u w:val="single"/>
                <w:lang w:bidi="ar"/>
              </w:rPr>
              <w:t>、档案验收等，并取得相关验收主管部门出具的验收认可文件后，通过发包人组织的工程竣工验收合格后，</w:t>
            </w:r>
            <w:r>
              <w:rPr>
                <w:rFonts w:hint="eastAsia" w:ascii="宋体" w:hAnsi="宋体" w:cs="宋体"/>
                <w:snapToGrid w:val="0"/>
                <w:color w:val="auto"/>
                <w:kern w:val="0"/>
                <w:highlight w:val="none"/>
                <w:lang w:bidi="ar"/>
              </w:rPr>
              <w:t>发包人累计支付至本合同价款（不含暂列金额；不含原清单减少或未实施内容；不含现场组织实施管理费）的</w:t>
            </w:r>
            <w:r>
              <w:rPr>
                <w:rFonts w:hint="eastAsia" w:ascii="宋体" w:hAnsi="宋体" w:cs="宋体"/>
                <w:color w:val="auto"/>
                <w:kern w:val="0"/>
                <w:highlight w:val="none"/>
                <w:lang w:bidi="ar"/>
              </w:rPr>
              <w:t>86%</w:t>
            </w:r>
            <w:r>
              <w:rPr>
                <w:rFonts w:hint="eastAsia" w:ascii="宋体" w:hAnsi="宋体" w:cs="宋体"/>
                <w:snapToGrid w:val="0"/>
                <w:color w:val="auto"/>
                <w:kern w:val="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15</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color w:val="auto"/>
                <w:szCs w:val="21"/>
                <w:highlight w:val="none"/>
                <w:lang w:bidi="ar"/>
              </w:rPr>
            </w:pPr>
            <w:r>
              <w:rPr>
                <w:rFonts w:hint="eastAsia" w:ascii="宋体" w:hAnsi="宋体" w:cs="宋体"/>
                <w:snapToGrid w:val="0"/>
                <w:color w:val="auto"/>
                <w:kern w:val="0"/>
                <w:szCs w:val="21"/>
                <w:highlight w:val="none"/>
                <w:lang w:bidi="ar"/>
              </w:rPr>
              <w:t>28.1（</w:t>
            </w:r>
            <w:r>
              <w:rPr>
                <w:rFonts w:hint="eastAsia" w:ascii="宋体" w:hAnsi="宋体" w:cs="宋体"/>
                <w:color w:val="auto"/>
                <w:kern w:val="0"/>
                <w:szCs w:val="21"/>
                <w:highlight w:val="none"/>
                <w:lang w:bidi="ar"/>
              </w:rPr>
              <w:t>8</w:t>
            </w:r>
            <w:r>
              <w:rPr>
                <w:rFonts w:hint="eastAsia" w:ascii="宋体" w:hAnsi="宋体" w:cs="宋体"/>
                <w:snapToGrid w:val="0"/>
                <w:color w:val="auto"/>
                <w:kern w:val="0"/>
                <w:szCs w:val="21"/>
                <w:highlight w:val="none"/>
                <w:lang w:bidi="ar"/>
              </w:rPr>
              <w:t>）</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color w:val="auto"/>
                <w:szCs w:val="21"/>
                <w:highlight w:val="none"/>
                <w:lang w:bidi="ar"/>
              </w:rPr>
            </w:pPr>
            <w:r>
              <w:rPr>
                <w:rFonts w:hint="eastAsia" w:ascii="宋体" w:hAnsi="宋体" w:cs="宋体"/>
                <w:snapToGrid w:val="0"/>
                <w:color w:val="auto"/>
                <w:kern w:val="0"/>
                <w:szCs w:val="21"/>
                <w:highlight w:val="none"/>
                <w:lang w:bidi="ar"/>
              </w:rPr>
              <w:t>删除</w:t>
            </w:r>
          </w:p>
        </w:tc>
        <w:tc>
          <w:tcPr>
            <w:tcW w:w="3669" w:type="dxa"/>
            <w:tcBorders>
              <w:top w:val="single" w:color="auto" w:sz="4" w:space="0"/>
              <w:left w:val="nil"/>
              <w:bottom w:val="single" w:color="auto" w:sz="4" w:space="0"/>
              <w:right w:val="single" w:color="auto" w:sz="4" w:space="0"/>
            </w:tcBorders>
            <w:noWrap/>
          </w:tcPr>
          <w:p>
            <w:pPr>
              <w:keepNext w:val="0"/>
              <w:keepLines w:val="0"/>
              <w:suppressLineNumbers w:val="0"/>
              <w:adjustRightInd w:val="0"/>
              <w:snapToGrid w:val="0"/>
              <w:spacing w:before="60" w:beforeAutospacing="0" w:after="0" w:afterAutospacing="0" w:line="300" w:lineRule="auto"/>
              <w:ind w:left="0" w:right="0"/>
              <w:rPr>
                <w:rFonts w:hint="default" w:ascii="Calibri" w:hAnsi="Calibri"/>
                <w:color w:val="auto"/>
                <w:szCs w:val="21"/>
                <w:highlight w:val="none"/>
                <w:lang w:bidi="ar"/>
              </w:rPr>
            </w:pPr>
            <w:r>
              <w:rPr>
                <w:rFonts w:hint="eastAsia" w:ascii="宋体" w:hAnsi="宋体" w:cs="宋体"/>
                <w:snapToGrid w:val="0"/>
                <w:color w:val="auto"/>
                <w:kern w:val="0"/>
                <w:szCs w:val="21"/>
                <w:highlight w:val="none"/>
                <w:lang w:val="zh-CN" w:bidi="ar"/>
              </w:rPr>
              <w:t>承包人完成建设工程竣工验收备案并取得批复的竣工验收备案意见且实体移交后，发包人累计支付至本合同价款（不含暂列金额；不含原清单减少或未实施内容；不含现场组织实施管理费）的87%。</w:t>
            </w:r>
          </w:p>
        </w:tc>
        <w:tc>
          <w:tcPr>
            <w:tcW w:w="3577" w:type="dxa"/>
            <w:tcBorders>
              <w:top w:val="single" w:color="auto" w:sz="4" w:space="0"/>
              <w:left w:val="nil"/>
              <w:bottom w:val="single" w:color="auto" w:sz="4" w:space="0"/>
              <w:right w:val="single" w:color="auto" w:sz="4" w:space="0"/>
            </w:tcBorders>
            <w:noWrap/>
          </w:tcPr>
          <w:p>
            <w:pPr>
              <w:keepNext w:val="0"/>
              <w:keepLines w:val="0"/>
              <w:suppressLineNumbers w:val="0"/>
              <w:adjustRightInd w:val="0"/>
              <w:snapToGrid w:val="0"/>
              <w:spacing w:before="60" w:beforeAutospacing="0" w:after="0" w:afterAutospacing="0" w:line="300" w:lineRule="auto"/>
              <w:ind w:left="0" w:right="0"/>
              <w:rPr>
                <w:rFonts w:hint="default" w:ascii="宋体" w:hAnsi="宋体" w:cs="宋体"/>
                <w:color w:val="auto"/>
                <w:szCs w:val="21"/>
                <w:highlight w:val="none"/>
                <w:u w:val="single"/>
                <w:lang w:bidi="ar"/>
              </w:rPr>
            </w:pPr>
            <w:r>
              <w:rPr>
                <w:rFonts w:hint="eastAsia" w:ascii="宋体" w:hAnsi="宋体" w:cs="宋体"/>
                <w:snapToGrid w:val="0"/>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16</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snapToGrid w:val="0"/>
                <w:color w:val="auto"/>
                <w:kern w:val="0"/>
                <w:szCs w:val="21"/>
                <w:highlight w:val="none"/>
                <w:lang w:bidi="ar"/>
              </w:rPr>
            </w:pPr>
            <w:r>
              <w:rPr>
                <w:rFonts w:hint="eastAsia" w:ascii="宋体" w:hAnsi="宋体" w:cs="宋体"/>
                <w:color w:val="auto"/>
                <w:szCs w:val="21"/>
                <w:highlight w:val="none"/>
                <w:lang w:bidi="ar"/>
              </w:rPr>
              <w:t>28.1（12）</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s="宋体"/>
                <w:snapToGrid w:val="0"/>
                <w:color w:val="auto"/>
                <w:kern w:val="0"/>
                <w:szCs w:val="21"/>
                <w:highlight w:val="none"/>
                <w:lang w:bidi="ar"/>
              </w:rPr>
            </w:pPr>
            <w:r>
              <w:rPr>
                <w:rFonts w:hint="eastAsia" w:ascii="宋体" w:hAnsi="宋体" w:cs="宋体"/>
                <w:color w:val="auto"/>
                <w:szCs w:val="21"/>
                <w:highlight w:val="none"/>
                <w:lang w:bidi="ar"/>
              </w:rPr>
              <w:t>修改</w:t>
            </w:r>
          </w:p>
        </w:tc>
        <w:tc>
          <w:tcPr>
            <w:tcW w:w="3669" w:type="dxa"/>
            <w:tcBorders>
              <w:top w:val="single" w:color="auto" w:sz="4" w:space="0"/>
              <w:left w:val="nil"/>
              <w:bottom w:val="single" w:color="auto" w:sz="4" w:space="0"/>
              <w:right w:val="single" w:color="auto" w:sz="4" w:space="0"/>
            </w:tcBorders>
            <w:noWrap/>
            <w:vAlign w:val="bottom"/>
          </w:tcPr>
          <w:p>
            <w:pPr>
              <w:keepNext w:val="0"/>
              <w:keepLines w:val="0"/>
              <w:suppressLineNumbers w:val="0"/>
              <w:autoSpaceDE w:val="0"/>
              <w:autoSpaceDN w:val="0"/>
              <w:adjustRightInd w:val="0"/>
              <w:snapToGrid w:val="0"/>
              <w:spacing w:before="0" w:beforeAutospacing="0" w:after="0" w:afterAutospacing="0" w:line="268" w:lineRule="auto"/>
              <w:ind w:left="0" w:right="11"/>
              <w:rPr>
                <w:rFonts w:hint="eastAsia" w:ascii="宋体" w:hAnsi="宋体" w:eastAsia="宋体"/>
                <w:color w:val="auto"/>
                <w:szCs w:val="21"/>
                <w:highlight w:val="none"/>
                <w:lang w:eastAsia="zh-CN" w:bidi="ar"/>
              </w:rPr>
            </w:pPr>
            <w:r>
              <w:rPr>
                <w:rFonts w:hint="eastAsia" w:ascii="宋体" w:hAnsi="宋体" w:cs="宋体"/>
                <w:color w:val="auto"/>
                <w:szCs w:val="21"/>
                <w:highlight w:val="none"/>
                <w:lang w:bidi="ar"/>
              </w:rPr>
              <w:t>（12）本合同工程结算经有权结算终审部门定审、承包人按合同专用条款第35条约定完整移交工程竣工档案且不发生合同专用条款第38.10（3）、（4）款的违约情形的，发包人累计支付至本合同结算定审金额的95%，留下本合同结算定审金额的5%作为工程质量保修金并按如下约定方式支付：</w:t>
            </w:r>
          </w:p>
          <w:p>
            <w:pPr>
              <w:keepNext w:val="0"/>
              <w:keepLines w:val="0"/>
              <w:suppressLineNumbers w:val="0"/>
              <w:autoSpaceDE w:val="0"/>
              <w:autoSpaceDN w:val="0"/>
              <w:adjustRightInd w:val="0"/>
              <w:snapToGrid w:val="0"/>
              <w:spacing w:before="0" w:beforeAutospacing="0" w:after="0" w:afterAutospacing="0" w:line="268" w:lineRule="auto"/>
              <w:ind w:left="0" w:right="11"/>
              <w:rPr>
                <w:rFonts w:hint="eastAsia" w:ascii="宋体" w:hAnsi="宋体" w:eastAsia="宋体"/>
                <w:color w:val="auto"/>
                <w:szCs w:val="21"/>
                <w:highlight w:val="none"/>
                <w:lang w:eastAsia="zh-CN" w:bidi="ar"/>
              </w:rPr>
            </w:pPr>
            <w:r>
              <w:rPr>
                <w:rFonts w:hint="eastAsia" w:ascii="宋体" w:hAnsi="宋体" w:cs="宋体"/>
                <w:color w:val="auto"/>
                <w:szCs w:val="21"/>
                <w:highlight w:val="none"/>
                <w:lang w:bidi="ar"/>
              </w:rPr>
              <w:t>1）缺陷责任期内，由承包人原因造成的缺陷，承包人应负责维修，并承担鉴定及维修费用；如承包人不维修也不承担费用，发包人可按合同约定扣除工程质量保修金，并由承包人承担违约责任；承包人维修并承担相应费用后，不免除承担对工程损失的赔偿责任。</w:t>
            </w:r>
          </w:p>
          <w:p>
            <w:pPr>
              <w:keepNext w:val="0"/>
              <w:keepLines w:val="0"/>
              <w:suppressLineNumbers w:val="0"/>
              <w:autoSpaceDE w:val="0"/>
              <w:autoSpaceDN w:val="0"/>
              <w:adjustRightInd w:val="0"/>
              <w:snapToGrid w:val="0"/>
              <w:spacing w:before="0" w:beforeAutospacing="0" w:after="0" w:afterAutospacing="0" w:line="268" w:lineRule="auto"/>
              <w:ind w:left="0" w:right="11"/>
              <w:rPr>
                <w:rFonts w:hint="default" w:ascii="宋体" w:hAnsi="宋体" w:cs="宋体"/>
                <w:color w:val="auto"/>
                <w:kern w:val="0"/>
                <w:szCs w:val="21"/>
                <w:highlight w:val="none"/>
              </w:rPr>
            </w:pPr>
            <w:r>
              <w:rPr>
                <w:rFonts w:hint="eastAsia" w:ascii="宋体" w:hAnsi="宋体" w:cs="宋体"/>
                <w:color w:val="auto"/>
                <w:szCs w:val="21"/>
                <w:highlight w:val="none"/>
                <w:lang w:bidi="ar"/>
              </w:rPr>
              <w:t>2）</w:t>
            </w:r>
            <w:r>
              <w:rPr>
                <w:rFonts w:hint="eastAsia" w:ascii="宋体" w:hAnsi="宋体" w:cs="宋体"/>
                <w:color w:val="auto"/>
                <w:kern w:val="0"/>
                <w:szCs w:val="21"/>
                <w:highlight w:val="none"/>
                <w:lang w:bidi="ar"/>
              </w:rPr>
              <w:t>本工程若不涉及防水工程的，工程竣工验收合格后满2年，且承包人在缺陷责任期内未出现违约情形，发包人应在收到承包人的款项申请手续且扣除应扣除款项后14天内将质量保证金（本合同结算定审金额的3%）无息支付给承包人。</w:t>
            </w:r>
          </w:p>
          <w:p>
            <w:pPr>
              <w:keepNext w:val="0"/>
              <w:keepLines w:val="0"/>
              <w:suppressLineNumbers w:val="0"/>
              <w:adjustRightInd w:val="0"/>
              <w:snapToGrid w:val="0"/>
              <w:spacing w:before="60" w:beforeAutospacing="0" w:after="0" w:afterAutospacing="0" w:line="300" w:lineRule="auto"/>
              <w:ind w:left="0" w:right="0"/>
              <w:rPr>
                <w:rFonts w:hint="eastAsia" w:ascii="宋体" w:hAnsi="宋体" w:eastAsia="宋体"/>
                <w:color w:val="auto"/>
                <w:szCs w:val="21"/>
                <w:highlight w:val="none"/>
                <w:lang w:eastAsia="zh-CN" w:bidi="ar"/>
              </w:rPr>
            </w:pPr>
            <w:r>
              <w:rPr>
                <w:rFonts w:hint="eastAsia" w:ascii="宋体" w:hAnsi="宋体" w:cs="宋体"/>
                <w:color w:val="auto"/>
                <w:kern w:val="0"/>
                <w:szCs w:val="21"/>
                <w:highlight w:val="none"/>
                <w:lang w:bidi="ar"/>
              </w:rPr>
              <w:t>本工程若涉及防水工程的，工程竣工验收合格后满2年，且承包人在工程缺陷责任期内未出现防水工程质量缺陷原因造成的渗水、漏水或其他违约情形，发包人应在收到承包人的款项申请手续且扣除应扣款项后14天内将质量保证金（本合同结算定审金额的3%）无息支付给承包人。</w:t>
            </w:r>
            <w:r>
              <w:rPr>
                <w:rFonts w:hint="eastAsia" w:ascii="宋体" w:hAnsi="宋体" w:cs="宋体"/>
                <w:color w:val="auto"/>
                <w:kern w:val="0"/>
                <w:szCs w:val="21"/>
                <w:highlight w:val="none"/>
                <w:u w:val="single"/>
                <w:lang w:bidi="ar"/>
              </w:rPr>
              <w:t>承包人承诺按照本合同约定的质量标准和目标，确保防水工程质量。</w:t>
            </w:r>
            <w:r>
              <w:rPr>
                <w:rFonts w:hint="eastAsia" w:ascii="宋体" w:hAnsi="宋体" w:cs="宋体"/>
                <w:color w:val="auto"/>
                <w:kern w:val="0"/>
                <w:szCs w:val="21"/>
                <w:highlight w:val="none"/>
                <w:lang w:bidi="ar"/>
              </w:rPr>
              <w:t>在缺陷责任期内，如出现因防水工程质量问题导致建筑物渗水、漏水的，经维修后同一部位再次发生渗漏的，或渗漏水严重造成业主单位（或使用单位）损失的，</w:t>
            </w:r>
            <w:r>
              <w:rPr>
                <w:rFonts w:hint="eastAsia" w:ascii="宋体" w:hAnsi="宋体" w:cs="宋体"/>
                <w:color w:val="auto"/>
                <w:kern w:val="0"/>
                <w:szCs w:val="21"/>
                <w:highlight w:val="none"/>
                <w:u w:val="single"/>
                <w:lang w:bidi="ar"/>
              </w:rPr>
              <w:t>均视为承包人对该承诺的违反，</w:t>
            </w:r>
            <w:r>
              <w:rPr>
                <w:rFonts w:hint="eastAsia" w:ascii="宋体" w:hAnsi="宋体" w:cs="宋体"/>
                <w:color w:val="auto"/>
                <w:kern w:val="0"/>
                <w:szCs w:val="21"/>
                <w:highlight w:val="none"/>
                <w:lang w:bidi="ar"/>
              </w:rPr>
              <w:t>每出现一次，承包人应按合同约定承担一次严重违约责任</w:t>
            </w:r>
            <w:r>
              <w:rPr>
                <w:rFonts w:hint="eastAsia" w:ascii="宋体" w:hAnsi="宋体" w:cs="宋体"/>
                <w:color w:val="auto"/>
                <w:kern w:val="0"/>
                <w:szCs w:val="21"/>
                <w:highlight w:val="none"/>
                <w:u w:val="single"/>
                <w:lang w:bidi="ar"/>
              </w:rPr>
              <w:t>并承担业主单位（或使用单位）的损失，</w:t>
            </w:r>
            <w:r>
              <w:rPr>
                <w:rFonts w:hint="eastAsia" w:ascii="宋体" w:hAnsi="宋体" w:cs="宋体"/>
                <w:color w:val="auto"/>
                <w:kern w:val="0"/>
                <w:szCs w:val="21"/>
                <w:highlight w:val="none"/>
                <w:lang w:bidi="ar"/>
              </w:rPr>
              <w:t>同时，</w:t>
            </w:r>
            <w:r>
              <w:rPr>
                <w:rFonts w:hint="eastAsia" w:ascii="宋体" w:hAnsi="宋体" w:cs="宋体"/>
                <w:color w:val="auto"/>
                <w:kern w:val="0"/>
                <w:szCs w:val="21"/>
                <w:highlight w:val="none"/>
                <w:u w:val="single"/>
                <w:lang w:bidi="ar"/>
              </w:rPr>
              <w:t>承包人同意</w:t>
            </w:r>
            <w:r>
              <w:rPr>
                <w:rFonts w:hint="eastAsia" w:ascii="宋体" w:hAnsi="宋体" w:cs="宋体"/>
                <w:color w:val="auto"/>
                <w:kern w:val="0"/>
                <w:szCs w:val="21"/>
                <w:highlight w:val="none"/>
                <w:lang w:bidi="ar"/>
              </w:rPr>
              <w:t>在缺陷责任期界满时发包人有权仅退还质量保证金的50%，剩余50%的质量保证金在防水工程质保期（5年）届满后再退还。</w:t>
            </w:r>
          </w:p>
          <w:p>
            <w:pPr>
              <w:keepNext w:val="0"/>
              <w:keepLines w:val="0"/>
              <w:suppressLineNumbers w:val="0"/>
              <w:adjustRightInd w:val="0"/>
              <w:snapToGrid w:val="0"/>
              <w:spacing w:before="60" w:beforeAutospacing="0" w:after="0" w:afterAutospacing="0" w:line="300" w:lineRule="auto"/>
              <w:ind w:left="0" w:right="0"/>
              <w:rPr>
                <w:rFonts w:hint="default" w:ascii="宋体" w:hAnsi="宋体" w:cs="宋体"/>
                <w:snapToGrid w:val="0"/>
                <w:color w:val="auto"/>
                <w:kern w:val="0"/>
                <w:highlight w:val="none"/>
                <w:lang w:bidi="ar"/>
              </w:rPr>
            </w:pPr>
            <w:r>
              <w:rPr>
                <w:rFonts w:hint="eastAsia" w:ascii="宋体" w:hAnsi="宋体" w:cs="宋体"/>
                <w:color w:val="auto"/>
                <w:szCs w:val="21"/>
                <w:highlight w:val="none"/>
                <w:lang w:bidi="ar"/>
              </w:rPr>
              <w:t>结清工程尾款不豁免承包人继续按照本合同（含合同附件）约定应承担的保修责任。</w:t>
            </w:r>
          </w:p>
        </w:tc>
        <w:tc>
          <w:tcPr>
            <w:tcW w:w="3577" w:type="dxa"/>
            <w:tcBorders>
              <w:top w:val="single" w:color="auto" w:sz="4" w:space="0"/>
              <w:left w:val="nil"/>
              <w:bottom w:val="single" w:color="auto" w:sz="4" w:space="0"/>
              <w:right w:val="single" w:color="auto" w:sz="4" w:space="0"/>
            </w:tcBorders>
            <w:noWrap/>
            <w:vAlign w:val="bottom"/>
          </w:tcPr>
          <w:p>
            <w:pPr>
              <w:keepNext w:val="0"/>
              <w:keepLines w:val="0"/>
              <w:suppressLineNumbers w:val="0"/>
              <w:adjustRightInd w:val="0"/>
              <w:snapToGrid w:val="0"/>
              <w:spacing w:before="0" w:beforeAutospacing="0" w:after="0" w:afterAutospacing="0" w:line="268" w:lineRule="auto"/>
              <w:ind w:left="0" w:right="0"/>
              <w:rPr>
                <w:rFonts w:hint="default" w:ascii="宋体" w:hAnsi="宋体"/>
                <w:color w:val="auto"/>
                <w:szCs w:val="21"/>
                <w:highlight w:val="none"/>
              </w:rPr>
            </w:pPr>
            <w:r>
              <w:rPr>
                <w:rFonts w:hint="eastAsia" w:ascii="宋体" w:hAnsi="宋体" w:cs="宋体"/>
                <w:color w:val="auto"/>
                <w:szCs w:val="21"/>
                <w:highlight w:val="none"/>
                <w:lang w:bidi="ar"/>
              </w:rPr>
              <w:t>（12）本合同工程结算经有权结算终审部门定审、承包人按合同专用条款第35条约定完整移交工程竣工档案且不发生合同专用条款第38.10（3）、（4）款的违约情形的，发包人累计支付至本合同结算定审金额的97%，留下本合同结算定审金额的3%作为工程质量保证金并按如下约定方式支付：</w:t>
            </w:r>
          </w:p>
          <w:p>
            <w:pPr>
              <w:keepNext w:val="0"/>
              <w:keepLines w:val="0"/>
              <w:suppressLineNumbers w:val="0"/>
              <w:adjustRightInd w:val="0"/>
              <w:snapToGrid w:val="0"/>
              <w:spacing w:before="0" w:beforeAutospacing="0" w:after="0" w:afterAutospacing="0" w:line="268" w:lineRule="auto"/>
              <w:ind w:left="0" w:right="0"/>
              <w:rPr>
                <w:rFonts w:hint="default" w:ascii="宋体" w:hAnsi="宋体"/>
                <w:color w:val="auto"/>
                <w:szCs w:val="21"/>
                <w:highlight w:val="none"/>
              </w:rPr>
            </w:pPr>
            <w:r>
              <w:rPr>
                <w:rFonts w:hint="eastAsia" w:ascii="宋体" w:hAnsi="宋体" w:cs="宋体"/>
                <w:color w:val="auto"/>
                <w:szCs w:val="21"/>
                <w:highlight w:val="none"/>
                <w:lang w:bidi="ar"/>
              </w:rPr>
              <w:t>1）缺陷责任期内，由承包人原因造成的缺陷，承包人应负责维修，并承担鉴定及维修费用；如承包人不维修也不承担费用，发包人可按合同约定扣除工程质量保证金，并由承包人承担违约责任；承包人维修并承担相应费用后，不免除承担对工程损失的赔偿责任。</w:t>
            </w:r>
          </w:p>
          <w:p>
            <w:pPr>
              <w:keepNext w:val="0"/>
              <w:keepLines w:val="0"/>
              <w:suppressLineNumbers w:val="0"/>
              <w:adjustRightInd w:val="0"/>
              <w:snapToGrid w:val="0"/>
              <w:spacing w:before="0" w:beforeAutospacing="0" w:after="0" w:afterAutospacing="0" w:line="268" w:lineRule="auto"/>
              <w:ind w:left="0" w:right="0"/>
              <w:rPr>
                <w:rFonts w:hint="default" w:ascii="宋体" w:hAnsi="宋体"/>
                <w:color w:val="auto"/>
                <w:szCs w:val="21"/>
                <w:highlight w:val="none"/>
              </w:rPr>
            </w:pPr>
            <w:r>
              <w:rPr>
                <w:rFonts w:hint="eastAsia" w:ascii="宋体" w:hAnsi="宋体" w:cs="宋体"/>
                <w:color w:val="auto"/>
                <w:szCs w:val="21"/>
                <w:highlight w:val="none"/>
                <w:lang w:bidi="ar"/>
              </w:rPr>
              <w:t>2）</w:t>
            </w:r>
            <w:r>
              <w:rPr>
                <w:rFonts w:hint="eastAsia" w:ascii="宋体" w:hAnsi="宋体" w:cs="宋体"/>
                <w:color w:val="auto"/>
                <w:kern w:val="0"/>
                <w:szCs w:val="21"/>
                <w:highlight w:val="none"/>
                <w:lang w:bidi="ar"/>
              </w:rPr>
              <w:t>本工程若不涉及防水工程的，工程竣工验收合格后满2年，且承包人在缺陷责任期内未出现违约情形，发包人应在收到承包人的款项申请手续且扣除应扣除款项后14天内将质量保证金（本合同结算定审金额的3%）无息支付给承包人。</w:t>
            </w:r>
          </w:p>
          <w:p>
            <w:pPr>
              <w:keepNext w:val="0"/>
              <w:keepLines w:val="0"/>
              <w:suppressLineNumbers w:val="0"/>
              <w:adjustRightInd w:val="0"/>
              <w:snapToGrid w:val="0"/>
              <w:spacing w:before="0" w:beforeAutospacing="0" w:after="0" w:afterAutospacing="0" w:line="268" w:lineRule="auto"/>
              <w:ind w:left="0" w:right="0"/>
              <w:rPr>
                <w:rFonts w:hint="default" w:ascii="宋体" w:hAnsi="宋体"/>
                <w:color w:val="auto"/>
                <w:szCs w:val="21"/>
                <w:highlight w:val="none"/>
              </w:rPr>
            </w:pPr>
            <w:r>
              <w:rPr>
                <w:rFonts w:hint="eastAsia" w:ascii="宋体" w:hAnsi="宋体" w:cs="宋体"/>
                <w:color w:val="auto"/>
                <w:szCs w:val="21"/>
                <w:highlight w:val="none"/>
                <w:lang w:bidi="ar"/>
              </w:rPr>
              <w:t>本工程若涉及防水工程的，工程竣工验收合格后满2年，承包人应按要求向发包人提交合同结算定审金额的3%的质保期银行履约保函（保函期限等同于防水工程质保期），发包人应在收到质保期银行履约保函原件以及承包人的款项申请手续，扣除应扣款项且缺陷责任期届满后14天内将工程质量保证金（本合同结算定审金额的3%）无息支付给承包人。承包人承诺按照本合同约定的质量标准和目标，确保防水工程质量。在防水工程质量保修期内，如出现因防水工程质量问题导致建筑物渗水、漏水的，经维修后同一部位再次发生渗漏的，或渗漏水严重造成业主单位（或使用单位）损失的，均视为承包人对该承诺的违反，每出现1次，承包人应按合同约定承担1次严重违约责任，并赔偿业主单位（或使用单位）的损失；同时，在防水工程质保期（5年）届满后，承包人不存在违约情形或向发包人缴纳上述相关违约金及赔偿损失后，可向发包人申请退还质保期银行履约保函。</w:t>
            </w:r>
          </w:p>
          <w:p>
            <w:pPr>
              <w:keepNext w:val="0"/>
              <w:keepLines w:val="0"/>
              <w:suppressLineNumbers w:val="0"/>
              <w:adjustRightInd w:val="0"/>
              <w:snapToGrid w:val="0"/>
              <w:spacing w:before="60" w:beforeAutospacing="0" w:after="0" w:afterAutospacing="0" w:line="300" w:lineRule="auto"/>
              <w:ind w:left="0" w:right="0"/>
              <w:rPr>
                <w:rFonts w:hint="default" w:ascii="宋体" w:hAnsi="宋体" w:cs="宋体"/>
                <w:snapToGrid w:val="0"/>
                <w:color w:val="auto"/>
                <w:kern w:val="0"/>
                <w:highlight w:val="none"/>
                <w:lang w:bidi="ar"/>
              </w:rPr>
            </w:pPr>
            <w:r>
              <w:rPr>
                <w:rFonts w:hint="eastAsia" w:ascii="宋体" w:hAnsi="宋体" w:cs="宋体"/>
                <w:color w:val="auto"/>
                <w:szCs w:val="21"/>
                <w:highlight w:val="none"/>
                <w:lang w:bidi="ar"/>
              </w:rPr>
              <w:t>结清工程尾款不豁免承包人继续按照本合同（含合同附件）约定应承担的保修责任。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17</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kern w:val="0"/>
                <w:sz w:val="24"/>
                <w:szCs w:val="24"/>
                <w:highlight w:val="none"/>
                <w:lang w:bidi="ar"/>
              </w:rPr>
              <w:t>28.2（1）</w:t>
            </w:r>
            <w:r>
              <w:rPr>
                <w:rFonts w:hint="eastAsia" w:ascii="宋体" w:hAnsi="宋体" w:cs="宋体"/>
                <w:color w:val="auto"/>
                <w:kern w:val="0"/>
                <w:szCs w:val="21"/>
                <w:highlight w:val="none"/>
                <w:lang w:bidi="ar"/>
              </w:rPr>
              <w:t>2）</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lang w:bidi="ar"/>
              </w:rPr>
              <w:t>修改</w:t>
            </w:r>
          </w:p>
        </w:tc>
        <w:tc>
          <w:tcPr>
            <w:tcW w:w="366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11"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2）工程进度款计算公式（本合同另有约定的，从其约定）</w:t>
            </w:r>
          </w:p>
          <w:p>
            <w:pPr>
              <w:keepNext w:val="0"/>
              <w:keepLines w:val="0"/>
              <w:suppressLineNumbers w:val="0"/>
              <w:adjustRightInd w:val="0"/>
              <w:snapToGrid w:val="0"/>
              <w:spacing w:before="0" w:beforeAutospacing="0" w:after="0" w:afterAutospacing="0"/>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① 当期实际完成的工程进度款、已支付款（含预付款及由发包人预交的款项）累计总数＜分部分项工程量清单计价×40%时</w:t>
            </w:r>
          </w:p>
          <w:p>
            <w:pPr>
              <w:keepNext w:val="0"/>
              <w:keepLines w:val="0"/>
              <w:suppressLineNumbers w:val="0"/>
              <w:adjustRightInd w:val="0"/>
              <w:snapToGrid w:val="0"/>
              <w:spacing w:before="0" w:beforeAutospacing="0" w:after="0" w:afterAutospacing="0"/>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当期可支付工程进度款＝承包人当期实际完成的工程进度款×90%</w:t>
            </w:r>
          </w:p>
          <w:p>
            <w:pPr>
              <w:keepNext w:val="0"/>
              <w:keepLines w:val="0"/>
              <w:suppressLineNumbers w:val="0"/>
              <w:adjustRightInd w:val="0"/>
              <w:snapToGrid w:val="0"/>
              <w:spacing w:before="0" w:beforeAutospacing="0" w:after="0" w:afterAutospacing="0"/>
              <w:ind w:left="0" w:right="11"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② 当期实际完成的工程进度款、已支付款（含预付款及由发包人预交的款项）累计总数≥分部分项工程量清单计价×40%时，开始扣回预付款：</w:t>
            </w:r>
          </w:p>
          <w:p>
            <w:pPr>
              <w:keepNext w:val="0"/>
              <w:keepLines w:val="0"/>
              <w:suppressLineNumbers w:val="0"/>
              <w:adjustRightInd w:val="0"/>
              <w:snapToGrid w:val="0"/>
              <w:spacing w:before="0" w:beforeAutospacing="0" w:after="0" w:afterAutospacing="0"/>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当期可支付工程进度款＝承包人当期实际完成的工程进度款×90%-预付款总额×抵扣比例</w:t>
            </w:r>
          </w:p>
          <w:p>
            <w:pPr>
              <w:keepNext w:val="0"/>
              <w:keepLines w:val="0"/>
              <w:suppressLineNumbers w:val="0"/>
              <w:adjustRightInd w:val="0"/>
              <w:snapToGrid w:val="0"/>
              <w:spacing w:before="0" w:beforeAutospacing="0" w:after="0" w:afterAutospacing="0"/>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抵扣比例＝承包人当期实际完成的工程进度款/（分部分项工程量清单计价×40%）</w:t>
            </w:r>
          </w:p>
          <w:p>
            <w:pPr>
              <w:keepNext w:val="0"/>
              <w:keepLines w:val="0"/>
              <w:suppressLineNumbers w:val="0"/>
              <w:adjustRightInd w:val="0"/>
              <w:snapToGrid w:val="0"/>
              <w:spacing w:before="0" w:beforeAutospacing="0" w:after="0" w:afterAutospacing="0"/>
              <w:ind w:left="0" w:right="11"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③ 当期实际完成的工程进度款、已支付款（含预付款及由发包人预交的款项）累计总数＝分部分项工程量清单计价×80%时</w:t>
            </w:r>
          </w:p>
          <w:p>
            <w:pPr>
              <w:keepNext w:val="0"/>
              <w:keepLines w:val="0"/>
              <w:suppressLineNumbers w:val="0"/>
              <w:adjustRightInd w:val="0"/>
              <w:snapToGrid w:val="0"/>
              <w:spacing w:before="0" w:beforeAutospacing="0" w:after="0" w:afterAutospacing="0"/>
              <w:ind w:left="0" w:right="11"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当期可支付工程进度款＝承包人当期实际完成的工程进度款×90%-应扣预付款余额。</w:t>
            </w:r>
          </w:p>
          <w:p>
            <w:pPr>
              <w:keepNext w:val="0"/>
              <w:keepLines w:val="0"/>
              <w:suppressLineNumbers w:val="0"/>
              <w:adjustRightInd w:val="0"/>
              <w:snapToGrid w:val="0"/>
              <w:spacing w:before="0" w:beforeAutospacing="0" w:after="0" w:afterAutospacing="0"/>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④ 预付款扣清以后的工程进度款计算</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kern w:val="0"/>
                <w:szCs w:val="21"/>
                <w:highlight w:val="none"/>
                <w:lang w:bidi="ar"/>
              </w:rPr>
              <w:t>当期可支付工程进度款＝承包人当期实际完成的工程进度款×90%</w:t>
            </w:r>
          </w:p>
        </w:tc>
        <w:tc>
          <w:tcPr>
            <w:tcW w:w="357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11"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2）工程进度款计算公式</w:t>
            </w: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① 当期实际完成的工程进度款和已支付款（含预付款及由发包人预交的款项）累计总数＜</w:t>
            </w:r>
            <w:r>
              <w:rPr>
                <w:rFonts w:hint="eastAsia" w:ascii="宋体" w:hAnsi="宋体" w:eastAsia="宋体" w:cs="宋体"/>
                <w:b/>
                <w:bCs w:val="0"/>
                <w:color w:val="auto"/>
                <w:kern w:val="0"/>
                <w:sz w:val="21"/>
                <w:szCs w:val="21"/>
                <w:highlight w:val="none"/>
                <w:lang w:val="en-US" w:eastAsia="zh-CN" w:bidi="ar"/>
              </w:rPr>
              <w:t>合同清单内</w:t>
            </w:r>
            <w:r>
              <w:rPr>
                <w:rFonts w:hint="eastAsia" w:ascii="宋体" w:hAnsi="宋体" w:eastAsia="宋体" w:cs="宋体"/>
                <w:color w:val="auto"/>
                <w:kern w:val="0"/>
                <w:sz w:val="21"/>
                <w:szCs w:val="21"/>
                <w:highlight w:val="none"/>
                <w:lang w:val="en-US" w:eastAsia="zh-CN" w:bidi="ar"/>
              </w:rPr>
              <w:t>分部分项工程量清单计价×40%时</w:t>
            </w:r>
          </w:p>
          <w:p>
            <w:pPr>
              <w:keepNext w:val="0"/>
              <w:keepLines w:val="0"/>
              <w:widowControl w:val="0"/>
              <w:suppressLineNumbers w:val="0"/>
              <w:adjustRightInd w:val="0"/>
              <w:snapToGrid w:val="0"/>
              <w:spacing w:before="0" w:beforeAutospacing="0" w:after="0" w:afterAutospacing="0"/>
              <w:ind w:left="0" w:right="0"/>
              <w:jc w:val="both"/>
              <w:rPr>
                <w:rFonts w:hint="eastAsia" w:ascii="宋体" w:hAnsi="Calibri" w:eastAsia="宋体" w:cs="Times New Roman"/>
                <w:color w:val="auto"/>
                <w:kern w:val="0"/>
                <w:sz w:val="21"/>
                <w:szCs w:val="21"/>
                <w:highlight w:val="none"/>
              </w:rPr>
            </w:pPr>
            <w:r>
              <w:rPr>
                <w:rFonts w:hint="eastAsia" w:ascii="宋体" w:hAnsi="Calibri" w:eastAsia="宋体" w:cs="Times New Roman"/>
                <w:color w:val="auto"/>
                <w:kern w:val="0"/>
                <w:sz w:val="21"/>
                <w:szCs w:val="21"/>
                <w:highlight w:val="none"/>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ind w:left="0" w:right="11"/>
              <w:jc w:val="both"/>
              <w:rPr>
                <w:rFonts w:hint="eastAsia" w:ascii="宋体" w:hAnsi="Calibri"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当期可支付工程进度款＝承包人当期实际完成的工程进度款×90%</w:t>
            </w:r>
          </w:p>
          <w:p>
            <w:pPr>
              <w:keepNext w:val="0"/>
              <w:keepLines w:val="0"/>
              <w:widowControl w:val="0"/>
              <w:suppressLineNumbers w:val="0"/>
              <w:adjustRightInd w:val="0"/>
              <w:snapToGrid w:val="0"/>
              <w:spacing w:before="0" w:beforeAutospacing="0" w:after="0" w:afterAutospacing="0"/>
              <w:ind w:left="0" w:right="11"/>
              <w:jc w:val="both"/>
              <w:rPr>
                <w:rFonts w:hint="eastAsia" w:ascii="宋体"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② 当期实际完成的工程进度款、已支付款（含预付款及由发包人预交的款项）累计总数≥</w:t>
            </w:r>
            <w:r>
              <w:rPr>
                <w:rFonts w:hint="eastAsia" w:ascii="宋体" w:hAnsi="宋体" w:eastAsia="宋体" w:cs="宋体"/>
                <w:b/>
                <w:bCs w:val="0"/>
                <w:color w:val="auto"/>
                <w:kern w:val="0"/>
                <w:sz w:val="21"/>
                <w:szCs w:val="21"/>
                <w:highlight w:val="none"/>
                <w:lang w:val="en-US" w:eastAsia="zh-CN" w:bidi="ar"/>
              </w:rPr>
              <w:t>合同清单内</w:t>
            </w:r>
            <w:r>
              <w:rPr>
                <w:rFonts w:hint="eastAsia" w:ascii="宋体" w:hAnsi="宋体" w:eastAsia="宋体" w:cs="宋体"/>
                <w:color w:val="auto"/>
                <w:kern w:val="0"/>
                <w:sz w:val="21"/>
                <w:szCs w:val="21"/>
                <w:highlight w:val="none"/>
                <w:lang w:val="en-US" w:eastAsia="zh-CN" w:bidi="ar"/>
              </w:rPr>
              <w:t>分部分项工程量清单计价×40%时，开始扣回预付款：</w:t>
            </w:r>
          </w:p>
          <w:p>
            <w:pPr>
              <w:keepNext w:val="0"/>
              <w:keepLines w:val="0"/>
              <w:widowControl w:val="0"/>
              <w:suppressLineNumbers w:val="0"/>
              <w:autoSpaceDE w:val="0"/>
              <w:autoSpaceDN w:val="0"/>
              <w:adjustRightInd w:val="0"/>
              <w:snapToGrid w:val="0"/>
              <w:spacing w:before="0" w:beforeAutospacing="0" w:after="0" w:afterAutospacing="0"/>
              <w:ind w:left="0" w:right="11"/>
              <w:jc w:val="both"/>
              <w:rPr>
                <w:rFonts w:hint="eastAsia" w:ascii="宋体"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当期可支付工程进度款＝承包人当期实际完成的工程进度款×90%-预付款总额×抵扣比例</w:t>
            </w:r>
          </w:p>
          <w:p>
            <w:pPr>
              <w:keepNext w:val="0"/>
              <w:keepLines w:val="0"/>
              <w:widowControl w:val="0"/>
              <w:suppressLineNumbers w:val="0"/>
              <w:autoSpaceDE w:val="0"/>
              <w:autoSpaceDN w:val="0"/>
              <w:adjustRightInd w:val="0"/>
              <w:snapToGrid w:val="0"/>
              <w:spacing w:before="0" w:beforeAutospacing="0" w:after="0" w:afterAutospacing="0"/>
              <w:ind w:left="0" w:right="11"/>
              <w:jc w:val="both"/>
              <w:rPr>
                <w:rFonts w:hint="eastAsia" w:ascii="宋体" w:hAnsi="Calibri"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抵扣比例＝承包人当期实际完成的工程进度款中分部分项清单计价部分/（合同清单内分部分项工程量清单计价×40%）</w:t>
            </w:r>
          </w:p>
          <w:p>
            <w:pPr>
              <w:keepNext w:val="0"/>
              <w:keepLines w:val="0"/>
              <w:widowControl w:val="0"/>
              <w:suppressLineNumbers w:val="0"/>
              <w:adjustRightInd w:val="0"/>
              <w:snapToGrid w:val="0"/>
              <w:spacing w:before="0" w:beforeAutospacing="0" w:after="0" w:afterAutospacing="0"/>
              <w:ind w:left="0" w:right="11"/>
              <w:jc w:val="both"/>
              <w:rPr>
                <w:rFonts w:hint="eastAsia" w:ascii="宋体"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③ 当期实际完成的工程进度款、已支付款（含预付款及由发包人预交的款项）累计总数＝</w:t>
            </w:r>
            <w:r>
              <w:rPr>
                <w:rFonts w:hint="eastAsia" w:ascii="宋体" w:hAnsi="宋体" w:eastAsia="宋体" w:cs="宋体"/>
                <w:b/>
                <w:bCs w:val="0"/>
                <w:color w:val="auto"/>
                <w:kern w:val="0"/>
                <w:sz w:val="21"/>
                <w:szCs w:val="21"/>
                <w:highlight w:val="none"/>
                <w:lang w:val="en-US" w:eastAsia="zh-CN" w:bidi="ar"/>
              </w:rPr>
              <w:t>合同清单内</w:t>
            </w:r>
            <w:r>
              <w:rPr>
                <w:rFonts w:hint="eastAsia" w:ascii="宋体" w:hAnsi="宋体" w:eastAsia="宋体" w:cs="宋体"/>
                <w:color w:val="auto"/>
                <w:kern w:val="0"/>
                <w:sz w:val="21"/>
                <w:szCs w:val="21"/>
                <w:highlight w:val="none"/>
                <w:lang w:val="en-US" w:eastAsia="zh-CN" w:bidi="ar"/>
              </w:rPr>
              <w:t>分部分项工程量清单计价×80%时</w:t>
            </w:r>
          </w:p>
          <w:p>
            <w:pPr>
              <w:keepNext w:val="0"/>
              <w:keepLines w:val="0"/>
              <w:widowControl w:val="0"/>
              <w:suppressLineNumbers w:val="0"/>
              <w:adjustRightInd w:val="0"/>
              <w:snapToGrid w:val="0"/>
              <w:spacing w:before="0" w:beforeAutospacing="0" w:after="0" w:afterAutospacing="0"/>
              <w:ind w:left="0" w:right="11"/>
              <w:jc w:val="both"/>
              <w:rPr>
                <w:rFonts w:hint="eastAsia" w:ascii="宋体"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当期可支付工程进度款＝承包人当期实际完成的工程进度款×90%-应扣预付款余额。</w:t>
            </w:r>
          </w:p>
          <w:p>
            <w:pPr>
              <w:keepNext w:val="0"/>
              <w:keepLines w:val="0"/>
              <w:suppressLineNumbers w:val="0"/>
              <w:adjustRightInd w:val="0"/>
              <w:snapToGrid w:val="0"/>
              <w:spacing w:before="0" w:beforeAutospacing="0" w:after="0" w:afterAutospacing="0"/>
              <w:ind w:left="0" w:right="11" w:firstLine="420" w:firstLineChars="200"/>
              <w:rPr>
                <w:rFonts w:hint="default" w:ascii="宋体" w:hAnsi="宋体"/>
                <w:color w:val="auto"/>
                <w:kern w:val="0"/>
                <w:szCs w:val="21"/>
                <w:highlight w:val="none"/>
              </w:rPr>
            </w:pPr>
          </w:p>
          <w:p>
            <w:pPr>
              <w:keepNext w:val="0"/>
              <w:keepLines w:val="0"/>
              <w:suppressLineNumbers w:val="0"/>
              <w:adjustRightInd w:val="0"/>
              <w:snapToGrid w:val="0"/>
              <w:spacing w:before="0" w:beforeAutospacing="0" w:after="0" w:afterAutospacing="0"/>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④ 预付款扣清以后的工程进度款计算</w:t>
            </w:r>
          </w:p>
          <w:p>
            <w:pPr>
              <w:keepNext w:val="0"/>
              <w:keepLines w:val="0"/>
              <w:suppressLineNumbers w:val="0"/>
              <w:spacing w:before="0" w:beforeAutospacing="0" w:after="0" w:afterAutospacing="0" w:line="360" w:lineRule="auto"/>
              <w:ind w:left="0" w:right="0"/>
              <w:rPr>
                <w:rFonts w:hint="default" w:ascii="Calibri" w:hAnsi="Calibri"/>
                <w:color w:val="auto"/>
                <w:szCs w:val="21"/>
                <w:highlight w:val="none"/>
              </w:rPr>
            </w:pPr>
            <w:r>
              <w:rPr>
                <w:rFonts w:hint="eastAsia" w:ascii="宋体" w:hAnsi="宋体" w:cs="宋体"/>
                <w:color w:val="auto"/>
                <w:kern w:val="0"/>
                <w:szCs w:val="21"/>
                <w:highlight w:val="none"/>
                <w:lang w:bidi="ar"/>
              </w:rPr>
              <w:t>当期可支付工程进度款＝承包人当期实际完成的工程进度款×90%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18</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szCs w:val="21"/>
                <w:highlight w:val="none"/>
                <w:lang w:bidi="ar"/>
              </w:rPr>
              <w:t>28.2（4）</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lang w:bidi="ar"/>
              </w:rPr>
              <w:t>修改</w:t>
            </w:r>
          </w:p>
        </w:tc>
        <w:tc>
          <w:tcPr>
            <w:tcW w:w="3669" w:type="dxa"/>
            <w:tcBorders>
              <w:top w:val="single" w:color="auto" w:sz="4" w:space="0"/>
              <w:left w:val="nil"/>
              <w:bottom w:val="single" w:color="auto" w:sz="4" w:space="0"/>
              <w:right w:val="single" w:color="auto" w:sz="4" w:space="0"/>
            </w:tcBorders>
            <w:noWrap/>
            <w:vAlign w:val="bottom"/>
          </w:tcPr>
          <w:p>
            <w:pPr>
              <w:pStyle w:val="20"/>
              <w:keepNext w:val="0"/>
              <w:keepLines w:val="0"/>
              <w:suppressLineNumbers w:val="0"/>
              <w:adjustRightInd w:val="0"/>
              <w:snapToGrid w:val="0"/>
              <w:spacing w:before="0" w:beforeAutospacing="0" w:after="0" w:afterAutospacing="0" w:line="268" w:lineRule="auto"/>
              <w:ind w:left="0" w:right="0"/>
              <w:outlineLvl w:val="4"/>
              <w:rPr>
                <w:rFonts w:hint="default"/>
                <w:color w:val="auto"/>
                <w:sz w:val="21"/>
                <w:szCs w:val="21"/>
                <w:highlight w:val="none"/>
              </w:rPr>
            </w:pPr>
            <w:r>
              <w:rPr>
                <w:rFonts w:hint="default" w:cs="宋体"/>
                <w:color w:val="auto"/>
                <w:sz w:val="21"/>
                <w:szCs w:val="21"/>
                <w:highlight w:val="none"/>
                <w:lang w:bidi="ar"/>
              </w:rPr>
              <w:t>（4）规费及税金项目的支付方式</w:t>
            </w:r>
          </w:p>
          <w:p>
            <w:pPr>
              <w:keepNext w:val="0"/>
              <w:keepLines w:val="0"/>
              <w:suppressLineNumbers w:val="0"/>
              <w:adjustRightInd w:val="0"/>
              <w:snapToGrid w:val="0"/>
              <w:spacing w:before="0" w:beforeAutospacing="0" w:after="0" w:afterAutospacing="0"/>
              <w:ind w:left="0" w:right="0" w:firstLine="420" w:firstLineChars="200"/>
              <w:rPr>
                <w:rFonts w:hint="default" w:ascii="宋体" w:hAnsi="宋体"/>
                <w:color w:val="auto"/>
                <w:szCs w:val="21"/>
                <w:highlight w:val="none"/>
              </w:rPr>
            </w:pPr>
            <w:r>
              <w:rPr>
                <w:rFonts w:hint="eastAsia" w:ascii="宋体" w:hAnsi="宋体" w:cs="宋体"/>
                <w:color w:val="auto"/>
                <w:szCs w:val="21"/>
                <w:highlight w:val="none"/>
                <w:lang w:bidi="ar"/>
              </w:rPr>
              <w:t>规费及税金项目的支付方式规费、税金按政府及广州地区税务部门有关规定计算，根据当期进度款按月支付。</w:t>
            </w:r>
          </w:p>
        </w:tc>
        <w:tc>
          <w:tcPr>
            <w:tcW w:w="3577" w:type="dxa"/>
            <w:tcBorders>
              <w:top w:val="single" w:color="auto" w:sz="4" w:space="0"/>
              <w:left w:val="nil"/>
              <w:bottom w:val="single" w:color="auto" w:sz="4" w:space="0"/>
              <w:right w:val="single" w:color="auto" w:sz="4" w:space="0"/>
            </w:tcBorders>
            <w:noWrap/>
            <w:vAlign w:val="bottom"/>
          </w:tcPr>
          <w:p>
            <w:pPr>
              <w:pStyle w:val="20"/>
              <w:keepNext w:val="0"/>
              <w:keepLines w:val="0"/>
              <w:suppressLineNumbers w:val="0"/>
              <w:adjustRightInd w:val="0"/>
              <w:snapToGrid w:val="0"/>
              <w:spacing w:before="0" w:beforeAutospacing="0" w:after="0" w:afterAutospacing="0" w:line="268" w:lineRule="auto"/>
              <w:ind w:left="0" w:right="0"/>
              <w:outlineLvl w:val="4"/>
              <w:rPr>
                <w:rFonts w:hint="default"/>
                <w:color w:val="auto"/>
                <w:sz w:val="21"/>
                <w:szCs w:val="21"/>
                <w:highlight w:val="none"/>
              </w:rPr>
            </w:pPr>
            <w:r>
              <w:rPr>
                <w:rFonts w:hint="default" w:cs="宋体"/>
                <w:color w:val="auto"/>
                <w:sz w:val="21"/>
                <w:szCs w:val="21"/>
                <w:highlight w:val="none"/>
                <w:lang w:bidi="ar"/>
              </w:rPr>
              <w:t>（4）税金项目的支付方式</w:t>
            </w:r>
          </w:p>
          <w:p>
            <w:pPr>
              <w:keepNext w:val="0"/>
              <w:keepLines w:val="0"/>
              <w:suppressLineNumbers w:val="0"/>
              <w:adjustRightInd w:val="0"/>
              <w:snapToGrid w:val="0"/>
              <w:spacing w:before="0" w:beforeAutospacing="0" w:after="0" w:afterAutospacing="0" w:line="360" w:lineRule="auto"/>
              <w:ind w:left="0" w:right="11" w:firstLine="420" w:firstLineChars="200"/>
              <w:rPr>
                <w:rFonts w:hint="default" w:ascii="宋体" w:hAnsi="宋体"/>
                <w:color w:val="auto"/>
                <w:szCs w:val="21"/>
                <w:highlight w:val="none"/>
              </w:rPr>
            </w:pPr>
            <w:r>
              <w:rPr>
                <w:rFonts w:hint="eastAsia" w:ascii="宋体" w:hAnsi="宋体" w:cs="宋体"/>
                <w:color w:val="auto"/>
                <w:szCs w:val="21"/>
                <w:highlight w:val="none"/>
                <w:lang w:bidi="ar"/>
              </w:rPr>
              <w:t>税金按政府、广东及广州地区税务部门有关规定计算，根据当期进度款按月支付。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19</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szCs w:val="21"/>
                <w:highlight w:val="none"/>
                <w:lang w:bidi="ar"/>
              </w:rPr>
              <w:t>28.2（5）-1)</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lang w:bidi="ar"/>
              </w:rPr>
              <w:t>修改</w:t>
            </w:r>
          </w:p>
        </w:tc>
        <w:tc>
          <w:tcPr>
            <w:tcW w:w="3669" w:type="dxa"/>
            <w:tcBorders>
              <w:top w:val="single" w:color="auto" w:sz="4" w:space="0"/>
              <w:left w:val="nil"/>
              <w:bottom w:val="single" w:color="auto" w:sz="4" w:space="0"/>
              <w:right w:val="single" w:color="auto" w:sz="4" w:space="0"/>
            </w:tcBorders>
            <w:noWrap/>
            <w:vAlign w:val="bottom"/>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cs="宋体"/>
                <w:color w:val="auto"/>
                <w:szCs w:val="21"/>
                <w:highlight w:val="none"/>
                <w:lang w:bidi="ar"/>
              </w:rPr>
              <w:t>1）现场组织实施管理费以月为单位，进行计量支付。现场组织实施管理费的支付标准为：项目经理10万元/月；技术负责人8万元/月；专职安全员5万元/月；造价人员3万元/月；资料员3万元/月。在支付工程预付款时，按上述标准的50%扣减此项费用；在支付进度款时，按上述标准的50%支付此项费用。（说明：该费用已包含在合同价款中，是发包人向承包人支付本项目现场组织实施管理费的依据，不作为承包人向上述相关人员支付工资费用的标准。）</w:t>
            </w:r>
          </w:p>
        </w:tc>
        <w:tc>
          <w:tcPr>
            <w:tcW w:w="3577" w:type="dxa"/>
            <w:tcBorders>
              <w:top w:val="single" w:color="auto" w:sz="4" w:space="0"/>
              <w:left w:val="nil"/>
              <w:bottom w:val="single" w:color="auto" w:sz="4" w:space="0"/>
              <w:right w:val="single" w:color="auto" w:sz="4" w:space="0"/>
            </w:tcBorders>
            <w:noWrap/>
            <w:vAlign w:val="bottom"/>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cs="宋体"/>
                <w:color w:val="auto"/>
                <w:szCs w:val="21"/>
                <w:highlight w:val="none"/>
                <w:lang w:bidi="ar"/>
              </w:rPr>
              <w:t>1）现场组织实施管理费以月为单位，进行计量支付。现场组织实施管理费的支付标准为：</w:t>
            </w:r>
            <w:r>
              <w:rPr>
                <w:rFonts w:hint="default" w:cs="宋体"/>
                <w:color w:val="auto"/>
                <w:szCs w:val="21"/>
                <w:highlight w:val="none"/>
                <w:u w:val="single"/>
                <w:lang w:bidi="ar"/>
              </w:rPr>
              <w:t>项目经理</w:t>
            </w:r>
            <w:r>
              <w:rPr>
                <w:rFonts w:hint="eastAsia" w:cs="宋体"/>
                <w:color w:val="auto"/>
                <w:szCs w:val="21"/>
                <w:highlight w:val="none"/>
                <w:u w:val="single"/>
                <w:lang w:val="en-US" w:eastAsia="zh-CN" w:bidi="ar"/>
              </w:rPr>
              <w:t>3</w:t>
            </w:r>
            <w:r>
              <w:rPr>
                <w:rFonts w:hint="default" w:cs="宋体"/>
                <w:color w:val="auto"/>
                <w:szCs w:val="21"/>
                <w:highlight w:val="none"/>
                <w:u w:val="single"/>
                <w:lang w:bidi="ar"/>
              </w:rPr>
              <w:t>万元/月；技术负责人</w:t>
            </w:r>
            <w:r>
              <w:rPr>
                <w:rFonts w:hint="eastAsia" w:cs="宋体"/>
                <w:color w:val="auto"/>
                <w:szCs w:val="21"/>
                <w:highlight w:val="none"/>
                <w:u w:val="single"/>
                <w:lang w:val="en-US" w:eastAsia="zh-CN" w:bidi="ar"/>
              </w:rPr>
              <w:t>2</w:t>
            </w:r>
            <w:r>
              <w:rPr>
                <w:rFonts w:hint="default" w:cs="宋体"/>
                <w:color w:val="auto"/>
                <w:szCs w:val="21"/>
                <w:highlight w:val="none"/>
                <w:u w:val="single"/>
                <w:lang w:bidi="ar"/>
              </w:rPr>
              <w:t>万元/月；专职安全员</w:t>
            </w:r>
            <w:r>
              <w:rPr>
                <w:rFonts w:hint="eastAsia" w:cs="宋体"/>
                <w:color w:val="auto"/>
                <w:szCs w:val="21"/>
                <w:highlight w:val="none"/>
                <w:u w:val="single"/>
                <w:lang w:val="en-US" w:eastAsia="zh-CN" w:bidi="ar"/>
              </w:rPr>
              <w:t>1</w:t>
            </w:r>
            <w:r>
              <w:rPr>
                <w:rFonts w:hint="default" w:cs="宋体"/>
                <w:color w:val="auto"/>
                <w:szCs w:val="21"/>
                <w:highlight w:val="none"/>
                <w:u w:val="single"/>
                <w:lang w:bidi="ar"/>
              </w:rPr>
              <w:t>万元/月。</w:t>
            </w:r>
            <w:r>
              <w:rPr>
                <w:rFonts w:hint="default" w:cs="宋体"/>
                <w:color w:val="auto"/>
                <w:szCs w:val="21"/>
                <w:highlight w:val="none"/>
                <w:lang w:bidi="ar"/>
              </w:rPr>
              <w:t>在支付工程预付款时，按上述标准扣减此项费用；在支付进度款时，按上述标准支付此项费用。（说明：该费用已包含在合同价款中，是发包人向承包人支付本项目现场组织实施管理费的依据，不作为承包人向上述相关人员支付工资费用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highlight w:val="none"/>
                <w:lang w:bidi="ar"/>
              </w:rPr>
            </w:pP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cs="宋体"/>
                <w:color w:val="auto"/>
                <w:szCs w:val="21"/>
                <w:highlight w:val="none"/>
                <w:lang w:bidi="ar"/>
              </w:rPr>
            </w:pPr>
            <w:r>
              <w:rPr>
                <w:rFonts w:hint="eastAsia" w:ascii="宋体" w:hAnsi="宋体" w:eastAsia="宋体" w:cs="宋体"/>
                <w:color w:val="auto"/>
                <w:kern w:val="2"/>
                <w:sz w:val="21"/>
                <w:szCs w:val="21"/>
                <w:highlight w:val="none"/>
                <w:lang w:val="en-US" w:eastAsia="zh-CN" w:bidi="ar"/>
              </w:rPr>
              <w:t>28.2（5）-2)</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leftChars="0" w:right="0" w:rightChars="0"/>
              <w:jc w:val="both"/>
              <w:rPr>
                <w:rFonts w:hint="eastAsia" w:ascii="宋体" w:hAnsi="宋体" w:cs="宋体"/>
                <w:color w:val="auto"/>
                <w:szCs w:val="21"/>
                <w:highlight w:val="none"/>
                <w:lang w:bidi="ar"/>
              </w:rPr>
            </w:pPr>
            <w:r>
              <w:rPr>
                <w:rFonts w:hint="eastAsia" w:ascii="宋体" w:hAnsi="宋体" w:eastAsia="宋体" w:cs="宋体"/>
                <w:color w:val="auto"/>
                <w:kern w:val="2"/>
                <w:sz w:val="21"/>
                <w:szCs w:val="21"/>
                <w:highlight w:val="none"/>
                <w:lang w:val="en-US" w:eastAsia="zh-CN" w:bidi="ar"/>
              </w:rPr>
              <w:t>修改</w:t>
            </w:r>
          </w:p>
        </w:tc>
        <w:tc>
          <w:tcPr>
            <w:tcW w:w="3669" w:type="dxa"/>
            <w:tcBorders>
              <w:top w:val="single" w:color="auto" w:sz="4" w:space="0"/>
              <w:left w:val="nil"/>
              <w:bottom w:val="single" w:color="auto" w:sz="4" w:space="0"/>
              <w:right w:val="single" w:color="auto" w:sz="4" w:space="0"/>
            </w:tcBorders>
            <w:noWrap/>
            <w:vAlign w:val="bottom"/>
          </w:tcPr>
          <w:p>
            <w:pPr>
              <w:keepNext w:val="0"/>
              <w:keepLines w:val="0"/>
              <w:suppressLineNumbers w:val="0"/>
              <w:spacing w:before="0" w:beforeAutospacing="0" w:after="0" w:afterAutospacing="0"/>
              <w:ind w:left="0" w:leftChars="0" w:right="0" w:rightChars="0"/>
              <w:jc w:val="left"/>
              <w:rPr>
                <w:rFonts w:hint="default" w:cs="宋体"/>
                <w:color w:val="auto"/>
                <w:szCs w:val="21"/>
                <w:highlight w:val="none"/>
                <w:lang w:bidi="ar"/>
              </w:rPr>
            </w:pPr>
            <w:r>
              <w:rPr>
                <w:rFonts w:hint="eastAsia" w:ascii="宋体" w:hAnsi="宋体" w:eastAsia="宋体" w:cs="宋体"/>
                <w:color w:val="auto"/>
                <w:kern w:val="0"/>
                <w:sz w:val="21"/>
                <w:szCs w:val="21"/>
                <w:highlight w:val="none"/>
                <w:lang w:val="en-US" w:eastAsia="zh-CN" w:bidi="ar"/>
              </w:rPr>
              <w:t xml:space="preserve">在施工期内，如承包人的上述相关人员在一个月内经监理单位、发包人书面确认的现场办公管理天数不低于20个日历天，则相应人员在该月的现场组织实施管理费予以全额的50%支付；如低于20个日历天，则相应人员在该月的现场组织实施管理费不予支付，结算时相应扣除 </w:t>
            </w:r>
          </w:p>
        </w:tc>
        <w:tc>
          <w:tcPr>
            <w:tcW w:w="3577" w:type="dxa"/>
            <w:tcBorders>
              <w:top w:val="single" w:color="auto" w:sz="4" w:space="0"/>
              <w:left w:val="nil"/>
              <w:bottom w:val="single" w:color="auto" w:sz="4" w:space="0"/>
              <w:right w:val="single" w:color="auto" w:sz="4" w:space="0"/>
            </w:tcBorders>
            <w:noWrap/>
            <w:vAlign w:val="bottom"/>
          </w:tcPr>
          <w:p>
            <w:pPr>
              <w:keepNext w:val="0"/>
              <w:keepLines w:val="0"/>
              <w:suppressLineNumbers w:val="0"/>
              <w:spacing w:before="0" w:beforeAutospacing="0" w:after="0" w:afterAutospacing="0"/>
              <w:ind w:left="0" w:leftChars="0" w:right="0" w:rightChars="0"/>
              <w:jc w:val="left"/>
              <w:rPr>
                <w:rFonts w:hint="default" w:cs="宋体"/>
                <w:color w:val="auto"/>
                <w:szCs w:val="21"/>
                <w:highlight w:val="none"/>
                <w:lang w:bidi="ar"/>
              </w:rPr>
            </w:pPr>
            <w:r>
              <w:rPr>
                <w:rFonts w:hint="eastAsia" w:ascii="宋体" w:hAnsi="宋体" w:eastAsia="宋体" w:cs="宋体"/>
                <w:color w:val="auto"/>
                <w:kern w:val="0"/>
                <w:sz w:val="21"/>
                <w:szCs w:val="21"/>
                <w:highlight w:val="none"/>
                <w:lang w:val="en-US" w:eastAsia="zh-CN" w:bidi="ar"/>
              </w:rPr>
              <w:t xml:space="preserve">在施工期内，如承包人的上述相关人员在一个月内经监理单位、发包人书面确认的现场办公管理天数不低于20个日历天，则相应人员在该月的现场组织实施管理费予以全额支付；如低于20个日历天，则相应人员在该月的现场组织实施管理费不予支付，结算时相应扣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20</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sz w:val="20"/>
                <w:szCs w:val="20"/>
                <w:highlight w:val="none"/>
                <w:lang w:bidi="ar"/>
              </w:rPr>
              <w:t>33.2</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 w:val="20"/>
                <w:szCs w:val="20"/>
                <w:highlight w:val="none"/>
                <w:lang w:bidi="ar"/>
              </w:rPr>
              <w:t>修改</w:t>
            </w:r>
          </w:p>
        </w:tc>
        <w:tc>
          <w:tcPr>
            <w:tcW w:w="3669" w:type="dxa"/>
            <w:tcBorders>
              <w:top w:val="single" w:color="auto" w:sz="4" w:space="0"/>
              <w:left w:val="nil"/>
              <w:bottom w:val="single" w:color="auto" w:sz="4" w:space="0"/>
              <w:right w:val="single" w:color="auto" w:sz="4" w:space="0"/>
            </w:tcBorders>
            <w:noWrap/>
            <w:vAlign w:val="center"/>
          </w:tcPr>
          <w:p>
            <w:pPr>
              <w:pStyle w:val="20"/>
              <w:keepNext w:val="0"/>
              <w:keepLines w:val="0"/>
              <w:suppressLineNumbers w:val="0"/>
              <w:adjustRightInd w:val="0"/>
              <w:snapToGrid w:val="0"/>
              <w:spacing w:before="0" w:beforeAutospacing="0" w:after="0" w:afterAutospacing="0" w:line="268" w:lineRule="auto"/>
              <w:ind w:left="0" w:right="0"/>
              <w:outlineLvl w:val="4"/>
              <w:rPr>
                <w:rFonts w:hint="default"/>
                <w:color w:val="auto"/>
                <w:sz w:val="21"/>
                <w:szCs w:val="21"/>
                <w:highlight w:val="none"/>
              </w:rPr>
            </w:pPr>
            <w:r>
              <w:rPr>
                <w:rFonts w:hint="eastAsia" w:cs="宋体"/>
                <w:color w:val="auto"/>
                <w:sz w:val="21"/>
                <w:szCs w:val="21"/>
                <w:highlight w:val="none"/>
                <w:lang w:bidi="ar"/>
              </w:rPr>
              <w:t>原文见范本</w:t>
            </w:r>
          </w:p>
        </w:tc>
        <w:tc>
          <w:tcPr>
            <w:tcW w:w="3577" w:type="dxa"/>
            <w:tcBorders>
              <w:top w:val="single" w:color="auto" w:sz="4" w:space="0"/>
              <w:left w:val="nil"/>
              <w:bottom w:val="single" w:color="auto" w:sz="4" w:space="0"/>
              <w:right w:val="single" w:color="auto" w:sz="4" w:space="0"/>
            </w:tcBorders>
            <w:noWrap/>
            <w:vAlign w:val="center"/>
          </w:tcPr>
          <w:p>
            <w:pPr>
              <w:pStyle w:val="20"/>
              <w:keepNext w:val="0"/>
              <w:keepLines w:val="0"/>
              <w:suppressLineNumbers w:val="0"/>
              <w:adjustRightInd w:val="0"/>
              <w:snapToGrid w:val="0"/>
              <w:spacing w:before="0" w:beforeAutospacing="0" w:after="0" w:afterAutospacing="0" w:line="268" w:lineRule="auto"/>
              <w:ind w:left="0" w:right="0"/>
              <w:outlineLvl w:val="4"/>
              <w:rPr>
                <w:rFonts w:hint="default"/>
                <w:color w:val="auto"/>
                <w:sz w:val="21"/>
                <w:szCs w:val="21"/>
                <w:highlight w:val="none"/>
              </w:rPr>
            </w:pPr>
            <w:r>
              <w:rPr>
                <w:rFonts w:hint="eastAsia" w:cs="宋体"/>
                <w:color w:val="auto"/>
                <w:sz w:val="21"/>
                <w:szCs w:val="21"/>
                <w:highlight w:val="none"/>
                <w:lang w:bidi="ar"/>
              </w:rPr>
              <w:t>见后附文：合同专用条款33.2现文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21</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35.9</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修改</w:t>
            </w:r>
          </w:p>
        </w:tc>
        <w:tc>
          <w:tcPr>
            <w:tcW w:w="366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kern w:val="0"/>
                <w:szCs w:val="21"/>
                <w:highlight w:val="none"/>
                <w:lang w:bidi="ar"/>
              </w:rPr>
              <w:t>发包人留取合同协议书第6条约定的合同价款的2%作为承包人按时、完整移交竣工档案的保证金。承包人按时、完整移交竣工档案的，发包人在向政府有关部门移交档案后15日内给承包人付还该保证金；承包人不按时移交竣工档案，或者移交的竣工档案不完整且在发包人规定的期限内不补充完整的，发包人有权扣取部分或者全部保证金，同时，并不免除承包人完整移交竣工档案的义务。</w:t>
            </w:r>
          </w:p>
        </w:tc>
        <w:tc>
          <w:tcPr>
            <w:tcW w:w="3577"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kern w:val="0"/>
                <w:szCs w:val="21"/>
                <w:highlight w:val="none"/>
                <w:lang w:bidi="ar"/>
              </w:rPr>
              <w:t>承包人不按时移交竣工档案，或者移交的竣工档案不完整且在发包人规定的期限内不补充完整的，发包人有权按照合同专用条款28.1约定的工程进度款支付原则暂停支付余下工程款，同时，并不免除承包人完整移交竣工档案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22</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rPr>
            </w:pPr>
            <w:r>
              <w:rPr>
                <w:rFonts w:hint="eastAsia" w:ascii="宋体" w:hAnsi="宋体" w:cs="宋体"/>
                <w:color w:val="auto"/>
                <w:szCs w:val="21"/>
                <w:highlight w:val="none"/>
                <w:lang w:bidi="ar"/>
              </w:rPr>
              <w:t>36.11</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rPr>
            </w:pPr>
            <w:r>
              <w:rPr>
                <w:rFonts w:hint="eastAsia" w:ascii="宋体" w:hAnsi="宋体" w:cs="宋体"/>
                <w:color w:val="auto"/>
                <w:szCs w:val="21"/>
                <w:highlight w:val="none"/>
                <w:lang w:bidi="ar"/>
              </w:rPr>
              <w:t>增加</w:t>
            </w:r>
          </w:p>
        </w:tc>
        <w:tc>
          <w:tcPr>
            <w:tcW w:w="3669" w:type="dxa"/>
            <w:tcBorders>
              <w:top w:val="single" w:color="auto" w:sz="4" w:space="0"/>
              <w:left w:val="nil"/>
              <w:bottom w:val="single" w:color="auto" w:sz="4" w:space="0"/>
              <w:right w:val="single" w:color="auto" w:sz="4" w:space="0"/>
            </w:tcBorders>
            <w:noWrap/>
            <w:vAlign w:val="bottom"/>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3577"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lang w:bidi="ar"/>
              </w:rPr>
              <w:t>若承包人送审结算价与有权结算终审部门审定价的净核减率大于或等于8%，则发包人有权要求承包人按粤价函[2011]742号文规定的竣工结算审核咨询费标准向发包人承担违约责任。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23</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38.7（3）</w:t>
            </w:r>
          </w:p>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rPr>
            </w:pPr>
            <w:r>
              <w:rPr>
                <w:rFonts w:hint="default" w:cs="宋体"/>
                <w:color w:val="auto"/>
                <w:szCs w:val="21"/>
                <w:highlight w:val="none"/>
                <w:lang w:bidi="ar"/>
              </w:rPr>
              <w:t>（不含表格）</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rPr>
            </w:pPr>
            <w:r>
              <w:rPr>
                <w:rFonts w:hint="eastAsia" w:ascii="宋体" w:hAnsi="宋体" w:cs="宋体"/>
                <w:color w:val="auto"/>
                <w:szCs w:val="21"/>
                <w:highlight w:val="none"/>
                <w:lang w:bidi="ar"/>
              </w:rPr>
              <w:t>修改</w:t>
            </w:r>
          </w:p>
        </w:tc>
        <w:tc>
          <w:tcPr>
            <w:tcW w:w="366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firstLine="420" w:firstLineChars="200"/>
              <w:rPr>
                <w:rFonts w:hint="default" w:ascii="Calibri" w:hAnsi="Calibri" w:cs="宋体"/>
                <w:color w:val="auto"/>
                <w:kern w:val="0"/>
                <w:szCs w:val="21"/>
                <w:highlight w:val="none"/>
              </w:rPr>
            </w:pPr>
            <w:r>
              <w:rPr>
                <w:rFonts w:hint="eastAsia" w:ascii="宋体" w:hAnsi="宋体" w:cs="宋体"/>
                <w:color w:val="auto"/>
                <w:kern w:val="0"/>
                <w:szCs w:val="21"/>
                <w:highlight w:val="none"/>
                <w:lang w:bidi="ar"/>
              </w:rPr>
              <w:t>（</w:t>
            </w:r>
            <w:r>
              <w:rPr>
                <w:rFonts w:hint="default" w:ascii="Calibri" w:hAnsi="Calibri" w:cs="Calibri"/>
                <w:color w:val="auto"/>
                <w:kern w:val="0"/>
                <w:szCs w:val="21"/>
                <w:highlight w:val="none"/>
                <w:lang w:bidi="ar"/>
              </w:rPr>
              <w:t>3</w:t>
            </w:r>
            <w:r>
              <w:rPr>
                <w:rFonts w:hint="eastAsia" w:ascii="宋体" w:hAnsi="宋体" w:cs="宋体"/>
                <w:color w:val="auto"/>
                <w:kern w:val="0"/>
                <w:szCs w:val="21"/>
                <w:highlight w:val="none"/>
                <w:lang w:bidi="ar"/>
              </w:rPr>
              <w:t>）承包人不按合同专用条款第</w:t>
            </w:r>
            <w:r>
              <w:rPr>
                <w:rFonts w:hint="default" w:ascii="Calibri" w:hAnsi="Calibri" w:cs="Calibri"/>
                <w:color w:val="auto"/>
                <w:kern w:val="0"/>
                <w:szCs w:val="21"/>
                <w:highlight w:val="none"/>
                <w:lang w:bidi="ar"/>
              </w:rPr>
              <w:t>7</w:t>
            </w:r>
            <w:r>
              <w:rPr>
                <w:rFonts w:hint="eastAsia" w:ascii="宋体" w:hAnsi="宋体" w:cs="宋体"/>
                <w:color w:val="auto"/>
                <w:kern w:val="0"/>
                <w:szCs w:val="21"/>
                <w:highlight w:val="none"/>
                <w:lang w:bidi="ar"/>
              </w:rPr>
              <w:t>条、第</w:t>
            </w:r>
            <w:r>
              <w:rPr>
                <w:rFonts w:hint="default" w:ascii="Calibri" w:hAnsi="Calibri" w:cs="Calibri"/>
                <w:color w:val="auto"/>
                <w:kern w:val="0"/>
                <w:szCs w:val="21"/>
                <w:highlight w:val="none"/>
                <w:lang w:bidi="ar"/>
              </w:rPr>
              <w:t>9</w:t>
            </w:r>
            <w:r>
              <w:rPr>
                <w:rFonts w:hint="eastAsia" w:ascii="宋体" w:hAnsi="宋体" w:cs="宋体"/>
                <w:color w:val="auto"/>
                <w:kern w:val="0"/>
                <w:szCs w:val="21"/>
                <w:highlight w:val="none"/>
                <w:lang w:bidi="ar"/>
              </w:rPr>
              <w:t>条的有关约定投入现场组织管理人员、施工作业人员、施工机械设备，或者擅自变更资源投入计划或者擅自对已投入的资源进行调整的，承包人必须按照总监理工程师或者发包人的指令限期改正；承包人拒不限期改正的，发包人有权要求其承担</w:t>
            </w:r>
            <w:r>
              <w:rPr>
                <w:rFonts w:hint="default" w:ascii="Calibri" w:hAnsi="Calibri" w:cs="Calibri"/>
                <w:color w:val="auto"/>
                <w:kern w:val="0"/>
                <w:szCs w:val="21"/>
                <w:highlight w:val="none"/>
                <w:lang w:bidi="ar"/>
              </w:rPr>
              <w:t>1</w:t>
            </w:r>
            <w:r>
              <w:rPr>
                <w:rFonts w:hint="eastAsia" w:ascii="宋体" w:hAnsi="宋体" w:cs="宋体"/>
                <w:color w:val="auto"/>
                <w:kern w:val="0"/>
                <w:szCs w:val="21"/>
                <w:highlight w:val="none"/>
                <w:lang w:bidi="ar"/>
              </w:rPr>
              <w:t>次一般违约责任或者</w:t>
            </w:r>
            <w:r>
              <w:rPr>
                <w:rFonts w:hint="default" w:ascii="Calibri" w:hAnsi="Calibri" w:cs="Calibri"/>
                <w:color w:val="auto"/>
                <w:kern w:val="0"/>
                <w:szCs w:val="21"/>
                <w:highlight w:val="none"/>
                <w:lang w:bidi="ar"/>
              </w:rPr>
              <w:t>1</w:t>
            </w:r>
            <w:r>
              <w:rPr>
                <w:rFonts w:hint="eastAsia" w:ascii="宋体" w:hAnsi="宋体" w:cs="宋体"/>
                <w:color w:val="auto"/>
                <w:kern w:val="0"/>
                <w:szCs w:val="21"/>
                <w:highlight w:val="none"/>
                <w:lang w:bidi="ar"/>
              </w:rPr>
              <w:t>次严重违约责任。情节较轻的，可给予书面警告；情节特别严重的，发包人有权单方面部分解除合同或解除合同。因缺勤而被扣除现场组织实施管理费的人员不再给予违约处罚。</w:t>
            </w:r>
          </w:p>
          <w:p>
            <w:pPr>
              <w:keepNext w:val="0"/>
              <w:keepLines w:val="0"/>
              <w:suppressLineNumbers w:val="0"/>
              <w:adjustRightInd w:val="0"/>
              <w:snapToGrid w:val="0"/>
              <w:spacing w:before="0" w:beforeAutospacing="0" w:after="0" w:afterAutospacing="0"/>
              <w:ind w:left="0" w:right="0" w:firstLine="420" w:firstLineChars="200"/>
              <w:rPr>
                <w:rFonts w:hint="default" w:ascii="Calibri" w:hAnsi="Calibri"/>
                <w:color w:val="auto"/>
                <w:kern w:val="0"/>
                <w:szCs w:val="21"/>
                <w:highlight w:val="none"/>
                <w:u w:val="single"/>
              </w:rPr>
            </w:pPr>
            <w:r>
              <w:rPr>
                <w:rFonts w:hint="eastAsia" w:ascii="宋体" w:hAnsi="宋体" w:cs="宋体"/>
                <w:color w:val="auto"/>
                <w:kern w:val="0"/>
                <w:szCs w:val="21"/>
                <w:highlight w:val="none"/>
                <w:lang w:bidi="ar"/>
              </w:rPr>
              <w:t>经发包人或总监理工程师考核，承包人投入的现场组织管理人员不能满足本工程建设要求的，承包人必须无条件按发包人的要求更换，直至满足本工程建设要求为止。而且，不能满足本工程建设要求的现场组织管理人员按缺勤处理。</w:t>
            </w:r>
          </w:p>
          <w:p>
            <w:pPr>
              <w:keepNext w:val="0"/>
              <w:keepLines w:val="0"/>
              <w:suppressLineNumbers w:val="0"/>
              <w:adjustRightInd w:val="0"/>
              <w:snapToGrid w:val="0"/>
              <w:spacing w:before="0" w:beforeAutospacing="0" w:after="0" w:afterAutospacing="0"/>
              <w:ind w:left="0" w:right="0" w:firstLine="420" w:firstLineChars="200"/>
              <w:rPr>
                <w:rFonts w:hint="default" w:ascii="Calibri" w:hAnsi="Calibri"/>
                <w:color w:val="auto"/>
                <w:kern w:val="0"/>
                <w:szCs w:val="21"/>
                <w:highlight w:val="none"/>
              </w:rPr>
            </w:pPr>
            <w:r>
              <w:rPr>
                <w:rFonts w:hint="eastAsia" w:ascii="宋体" w:hAnsi="宋体" w:cs="宋体"/>
                <w:color w:val="auto"/>
                <w:kern w:val="0"/>
                <w:szCs w:val="21"/>
                <w:highlight w:val="none"/>
                <w:lang w:bidi="ar"/>
              </w:rPr>
              <w:t>如承包人违背投标承诺，除按上述约定承担违约责任之外，还应同时无条件按下表约定的金额向发包人支付违约金：</w:t>
            </w:r>
          </w:p>
          <w:p>
            <w:pPr>
              <w:keepNext w:val="0"/>
              <w:keepLines w:val="0"/>
              <w:suppressLineNumbers w:val="0"/>
              <w:spacing w:before="0" w:beforeAutospacing="0" w:after="0" w:afterAutospacing="0"/>
              <w:ind w:left="0" w:right="0"/>
              <w:rPr>
                <w:rFonts w:hint="default" w:ascii="宋体" w:hAnsi="宋体"/>
                <w:color w:val="auto"/>
                <w:sz w:val="20"/>
                <w:szCs w:val="20"/>
                <w:highlight w:val="none"/>
              </w:rPr>
            </w:pPr>
          </w:p>
        </w:tc>
        <w:tc>
          <w:tcPr>
            <w:tcW w:w="357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firstLine="420" w:firstLineChars="200"/>
              <w:rPr>
                <w:rFonts w:hint="default" w:ascii="Calibri" w:hAnsi="Calibri" w:cs="宋体"/>
                <w:color w:val="auto"/>
                <w:kern w:val="0"/>
                <w:szCs w:val="21"/>
                <w:highlight w:val="none"/>
              </w:rPr>
            </w:pPr>
            <w:r>
              <w:rPr>
                <w:rFonts w:hint="eastAsia" w:ascii="宋体" w:hAnsi="宋体" w:cs="宋体"/>
                <w:color w:val="auto"/>
                <w:kern w:val="0"/>
                <w:szCs w:val="21"/>
                <w:highlight w:val="none"/>
                <w:lang w:bidi="ar"/>
              </w:rPr>
              <w:t>（</w:t>
            </w:r>
            <w:r>
              <w:rPr>
                <w:rFonts w:hint="default" w:ascii="Calibri" w:hAnsi="Calibri" w:cs="Calibri"/>
                <w:color w:val="auto"/>
                <w:kern w:val="0"/>
                <w:szCs w:val="21"/>
                <w:highlight w:val="none"/>
                <w:lang w:bidi="ar"/>
              </w:rPr>
              <w:t>3</w:t>
            </w:r>
            <w:r>
              <w:rPr>
                <w:rFonts w:hint="eastAsia" w:ascii="宋体" w:hAnsi="宋体" w:cs="宋体"/>
                <w:color w:val="auto"/>
                <w:kern w:val="0"/>
                <w:szCs w:val="21"/>
                <w:highlight w:val="none"/>
                <w:lang w:bidi="ar"/>
              </w:rPr>
              <w:t>）承包人不按合同专用条款第</w:t>
            </w:r>
            <w:r>
              <w:rPr>
                <w:rFonts w:hint="default" w:ascii="Calibri" w:hAnsi="Calibri" w:cs="Calibri"/>
                <w:color w:val="auto"/>
                <w:kern w:val="0"/>
                <w:szCs w:val="21"/>
                <w:highlight w:val="none"/>
                <w:lang w:bidi="ar"/>
              </w:rPr>
              <w:t>7</w:t>
            </w:r>
            <w:r>
              <w:rPr>
                <w:rFonts w:hint="eastAsia" w:ascii="宋体" w:hAnsi="宋体" w:cs="宋体"/>
                <w:color w:val="auto"/>
                <w:kern w:val="0"/>
                <w:szCs w:val="21"/>
                <w:highlight w:val="none"/>
                <w:lang w:bidi="ar"/>
              </w:rPr>
              <w:t>条、第</w:t>
            </w:r>
            <w:r>
              <w:rPr>
                <w:rFonts w:hint="default" w:ascii="Calibri" w:hAnsi="Calibri" w:cs="Calibri"/>
                <w:color w:val="auto"/>
                <w:kern w:val="0"/>
                <w:szCs w:val="21"/>
                <w:highlight w:val="none"/>
                <w:lang w:bidi="ar"/>
              </w:rPr>
              <w:t>9</w:t>
            </w:r>
            <w:r>
              <w:rPr>
                <w:rFonts w:hint="eastAsia" w:ascii="宋体" w:hAnsi="宋体" w:cs="宋体"/>
                <w:color w:val="auto"/>
                <w:kern w:val="0"/>
                <w:szCs w:val="21"/>
                <w:highlight w:val="none"/>
                <w:lang w:bidi="ar"/>
              </w:rPr>
              <w:t>条的有关约定投入现场组织管理人员、施工作业人员、施工机械设备，或者擅自变更资源投入计划或者擅自对已投入的资源进行调整的，承包人必须按照总监理工程师或者发包人的指令限期改正；承包人拒不改正</w:t>
            </w:r>
            <w:r>
              <w:rPr>
                <w:rFonts w:hint="eastAsia" w:ascii="宋体" w:hAnsi="宋体" w:cs="宋体"/>
                <w:color w:val="auto"/>
                <w:kern w:val="0"/>
                <w:szCs w:val="21"/>
                <w:highlight w:val="none"/>
                <w:u w:val="single"/>
                <w:lang w:bidi="ar"/>
              </w:rPr>
              <w:t>或未及时完成整改的</w:t>
            </w:r>
            <w:r>
              <w:rPr>
                <w:rFonts w:hint="eastAsia" w:ascii="宋体" w:hAnsi="宋体" w:cs="宋体"/>
                <w:color w:val="auto"/>
                <w:kern w:val="0"/>
                <w:szCs w:val="21"/>
                <w:highlight w:val="none"/>
                <w:lang w:bidi="ar"/>
              </w:rPr>
              <w:t>，发包人有权要求其承担</w:t>
            </w:r>
            <w:r>
              <w:rPr>
                <w:rFonts w:hint="default" w:ascii="Calibri" w:hAnsi="Calibri" w:cs="Calibri"/>
                <w:color w:val="auto"/>
                <w:kern w:val="0"/>
                <w:szCs w:val="21"/>
                <w:highlight w:val="none"/>
                <w:lang w:bidi="ar"/>
              </w:rPr>
              <w:t>1</w:t>
            </w:r>
            <w:r>
              <w:rPr>
                <w:rFonts w:hint="eastAsia" w:ascii="宋体" w:hAnsi="宋体" w:cs="宋体"/>
                <w:color w:val="auto"/>
                <w:kern w:val="0"/>
                <w:szCs w:val="21"/>
                <w:highlight w:val="none"/>
                <w:lang w:bidi="ar"/>
              </w:rPr>
              <w:t>次一般违约责任或者</w:t>
            </w:r>
            <w:r>
              <w:rPr>
                <w:rFonts w:hint="default" w:ascii="Calibri" w:hAnsi="Calibri" w:cs="Calibri"/>
                <w:color w:val="auto"/>
                <w:kern w:val="0"/>
                <w:szCs w:val="21"/>
                <w:highlight w:val="none"/>
                <w:lang w:bidi="ar"/>
              </w:rPr>
              <w:t>1</w:t>
            </w:r>
            <w:r>
              <w:rPr>
                <w:rFonts w:hint="eastAsia" w:ascii="宋体" w:hAnsi="宋体" w:cs="宋体"/>
                <w:color w:val="auto"/>
                <w:kern w:val="0"/>
                <w:szCs w:val="21"/>
                <w:highlight w:val="none"/>
                <w:lang w:bidi="ar"/>
              </w:rPr>
              <w:t>次严重违约责任。情节较轻的，可给予书面警告；情节特别严重的，发包人有权单方面部分解除合同或解除合同。</w:t>
            </w:r>
          </w:p>
          <w:p>
            <w:pPr>
              <w:keepNext w:val="0"/>
              <w:keepLines w:val="0"/>
              <w:suppressLineNumbers w:val="0"/>
              <w:adjustRightInd w:val="0"/>
              <w:snapToGrid w:val="0"/>
              <w:spacing w:before="0" w:beforeAutospacing="0" w:after="0" w:afterAutospacing="0"/>
              <w:ind w:left="0" w:right="0" w:firstLine="420" w:firstLineChars="200"/>
              <w:rPr>
                <w:rFonts w:hint="default" w:ascii="Calibri" w:hAnsi="Calibri"/>
                <w:color w:val="auto"/>
                <w:kern w:val="0"/>
                <w:szCs w:val="21"/>
                <w:highlight w:val="none"/>
              </w:rPr>
            </w:pPr>
            <w:r>
              <w:rPr>
                <w:rFonts w:hint="eastAsia" w:ascii="宋体" w:hAnsi="宋体" w:cs="宋体"/>
                <w:color w:val="auto"/>
                <w:kern w:val="0"/>
                <w:szCs w:val="21"/>
                <w:highlight w:val="none"/>
                <w:lang w:bidi="ar"/>
              </w:rPr>
              <w:t>经发包人或总监理工程师考核，承包人投入的现场组织管理人员不能满足本工程建设要求的，承包人必须无条件按发包人的要求更换，直至满足本工程建设要求为止。而且，不能满足本工程建设要求的现场组织管理人员按缺勤处理。</w:t>
            </w:r>
          </w:p>
          <w:p>
            <w:pPr>
              <w:keepNext w:val="0"/>
              <w:keepLines w:val="0"/>
              <w:suppressLineNumbers w:val="0"/>
              <w:spacing w:before="0" w:beforeAutospacing="0" w:after="0" w:afterAutospacing="0"/>
              <w:ind w:left="0" w:right="0"/>
              <w:rPr>
                <w:rFonts w:hint="default" w:ascii="宋体" w:hAnsi="宋体"/>
                <w:color w:val="auto"/>
                <w:sz w:val="20"/>
                <w:szCs w:val="20"/>
                <w:highlight w:val="none"/>
              </w:rPr>
            </w:pPr>
            <w:r>
              <w:rPr>
                <w:rFonts w:hint="eastAsia" w:ascii="宋体" w:hAnsi="宋体" w:cs="宋体"/>
                <w:color w:val="auto"/>
                <w:kern w:val="0"/>
                <w:szCs w:val="21"/>
                <w:highlight w:val="none"/>
                <w:lang w:bidi="ar"/>
              </w:rPr>
              <w:t>如承包人违背投标承诺，除按上述约定承担违约责任之外，还应同时按下表约定的金额向发包人支付违约金：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highlight w:val="none"/>
                <w:lang w:bidi="ar"/>
              </w:rPr>
            </w:pPr>
          </w:p>
        </w:tc>
        <w:tc>
          <w:tcPr>
            <w:tcW w:w="988" w:type="dxa"/>
            <w:tcBorders>
              <w:top w:val="single" w:color="auto" w:sz="4" w:space="0"/>
              <w:left w:val="nil"/>
              <w:bottom w:val="single" w:color="auto" w:sz="4" w:space="0"/>
              <w:right w:val="single" w:color="auto" w:sz="4" w:space="0"/>
            </w:tcBorders>
            <w:noWrap/>
            <w:vAlign w:val="center"/>
          </w:tcPr>
          <w:p>
            <w:pPr>
              <w:pStyle w:val="20"/>
              <w:keepNext w:val="0"/>
              <w:keepLines w:val="0"/>
              <w:suppressLineNumbers w:val="0"/>
              <w:spacing w:before="0" w:beforeAutospacing="0" w:after="120" w:afterAutospacing="0"/>
              <w:ind w:left="199" w:leftChars="95" w:right="0" w:firstLine="199" w:firstLineChars="95"/>
              <w:jc w:val="center"/>
              <w:rPr>
                <w:rFonts w:hint="eastAsia" w:cs="宋体"/>
                <w:color w:val="auto"/>
                <w:sz w:val="20"/>
                <w:szCs w:val="20"/>
                <w:highlight w:val="none"/>
                <w:lang w:bidi="ar"/>
              </w:rPr>
            </w:pPr>
            <w:r>
              <w:rPr>
                <w:rFonts w:hint="eastAsia" w:ascii="仿宋" w:hAnsi="仿宋" w:eastAsia="仿宋" w:cs="仿宋"/>
                <w:color w:val="auto"/>
                <w:kern w:val="2"/>
                <w:sz w:val="21"/>
                <w:szCs w:val="24"/>
                <w:highlight w:val="none"/>
                <w:lang w:val="en-US" w:eastAsia="zh-CN" w:bidi="ar"/>
              </w:rPr>
              <w:t>第二篇39.3</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lang w:bidi="ar"/>
              </w:rPr>
            </w:pPr>
            <w:r>
              <w:rPr>
                <w:rFonts w:hint="eastAsia" w:ascii="宋体" w:hAnsi="宋体" w:eastAsia="宋体" w:cs="宋体"/>
                <w:color w:val="auto"/>
                <w:kern w:val="2"/>
                <w:sz w:val="21"/>
                <w:szCs w:val="21"/>
                <w:highlight w:val="none"/>
                <w:lang w:val="en-US" w:eastAsia="zh-CN" w:bidi="ar"/>
              </w:rPr>
              <w:t>修改</w:t>
            </w:r>
          </w:p>
        </w:tc>
        <w:tc>
          <w:tcPr>
            <w:tcW w:w="3669" w:type="dxa"/>
            <w:tcBorders>
              <w:top w:val="single" w:color="auto" w:sz="4" w:space="0"/>
              <w:left w:val="nil"/>
              <w:bottom w:val="single" w:color="auto" w:sz="4" w:space="0"/>
              <w:right w:val="single" w:color="auto" w:sz="4" w:space="0"/>
            </w:tcBorders>
            <w:noWrap/>
          </w:tcPr>
          <w:p>
            <w:pPr>
              <w:pStyle w:val="6"/>
              <w:widowControl/>
              <w:jc w:val="both"/>
              <w:rPr>
                <w:color w:val="auto"/>
                <w:sz w:val="21"/>
                <w:szCs w:val="21"/>
                <w:highlight w:val="none"/>
                <w:lang w:val="en-US"/>
              </w:rPr>
            </w:pPr>
            <w:r>
              <w:rPr>
                <w:rFonts w:cs="宋体"/>
                <w:b w:val="0"/>
                <w:color w:val="auto"/>
                <w:sz w:val="21"/>
                <w:szCs w:val="21"/>
                <w:highlight w:val="none"/>
                <w:lang w:val="en-US"/>
              </w:rPr>
              <w:t>39.3</w:t>
            </w:r>
            <w:r>
              <w:rPr>
                <w:rFonts w:cs="宋体"/>
                <w:b w:val="0"/>
                <w:color w:val="auto"/>
                <w:sz w:val="21"/>
                <w:szCs w:val="21"/>
                <w:highlight w:val="none"/>
                <w:lang w:eastAsia="zh-CN"/>
              </w:rPr>
              <w:t>承包人未能按合同约定履行自己的各项义务或发生错误，发包人按如下约定向承包人索赔：</w:t>
            </w:r>
          </w:p>
          <w:p>
            <w:pPr>
              <w:pStyle w:val="6"/>
              <w:widowControl/>
              <w:jc w:val="both"/>
              <w:rPr>
                <w:color w:val="auto"/>
                <w:sz w:val="21"/>
                <w:szCs w:val="21"/>
                <w:highlight w:val="none"/>
                <w:lang w:val="en-US"/>
              </w:rPr>
            </w:pPr>
            <w:r>
              <w:rPr>
                <w:rFonts w:cs="宋体"/>
                <w:b w:val="0"/>
                <w:color w:val="auto"/>
                <w:sz w:val="21"/>
                <w:szCs w:val="21"/>
                <w:highlight w:val="none"/>
                <w:lang w:eastAsia="zh-CN"/>
              </w:rPr>
              <w:t>（</w:t>
            </w:r>
            <w:r>
              <w:rPr>
                <w:rFonts w:cs="宋体"/>
                <w:b w:val="0"/>
                <w:color w:val="auto"/>
                <w:sz w:val="21"/>
                <w:szCs w:val="21"/>
                <w:highlight w:val="none"/>
                <w:lang w:val="en-US"/>
              </w:rPr>
              <w:t>1</w:t>
            </w:r>
            <w:r>
              <w:rPr>
                <w:rFonts w:cs="宋体"/>
                <w:b w:val="0"/>
                <w:color w:val="auto"/>
                <w:sz w:val="21"/>
                <w:szCs w:val="21"/>
                <w:highlight w:val="none"/>
                <w:lang w:eastAsia="zh-CN"/>
              </w:rPr>
              <w:t>）发包人将自己的索赔意向书面通知承包人（同时抄送其</w:t>
            </w:r>
            <w:r>
              <w:rPr>
                <w:rFonts w:cs="宋体"/>
                <w:b w:val="0"/>
                <w:color w:val="auto"/>
                <w:sz w:val="21"/>
                <w:szCs w:val="21"/>
                <w:highlight w:val="none"/>
                <w:u w:val="single"/>
                <w:lang w:eastAsia="zh-CN"/>
              </w:rPr>
              <w:t>担保银行</w:t>
            </w:r>
            <w:r>
              <w:rPr>
                <w:rFonts w:cs="宋体"/>
                <w:b w:val="0"/>
                <w:color w:val="auto"/>
                <w:sz w:val="21"/>
                <w:szCs w:val="21"/>
                <w:highlight w:val="none"/>
                <w:lang w:eastAsia="zh-CN"/>
              </w:rPr>
              <w:t>），要求承包人在限期内纠正其违约行为，否则发包人将考虑按合同约定作出相关处理决定。</w:t>
            </w:r>
          </w:p>
          <w:p>
            <w:pPr>
              <w:pStyle w:val="6"/>
              <w:widowControl/>
              <w:jc w:val="both"/>
              <w:rPr>
                <w:color w:val="auto"/>
                <w:sz w:val="21"/>
                <w:szCs w:val="21"/>
                <w:highlight w:val="none"/>
                <w:lang w:val="en-US"/>
              </w:rPr>
            </w:pPr>
            <w:r>
              <w:rPr>
                <w:rFonts w:cs="宋体"/>
                <w:b w:val="0"/>
                <w:color w:val="auto"/>
                <w:sz w:val="21"/>
                <w:szCs w:val="21"/>
                <w:highlight w:val="none"/>
                <w:lang w:eastAsia="zh-CN"/>
              </w:rPr>
              <w:t>（</w:t>
            </w:r>
            <w:r>
              <w:rPr>
                <w:rFonts w:cs="宋体"/>
                <w:b w:val="0"/>
                <w:color w:val="auto"/>
                <w:sz w:val="21"/>
                <w:szCs w:val="21"/>
                <w:highlight w:val="none"/>
                <w:lang w:val="en-US"/>
              </w:rPr>
              <w:t>2</w:t>
            </w:r>
            <w:r>
              <w:rPr>
                <w:rFonts w:cs="宋体"/>
                <w:b w:val="0"/>
                <w:color w:val="auto"/>
                <w:sz w:val="21"/>
                <w:szCs w:val="21"/>
                <w:highlight w:val="none"/>
                <w:lang w:eastAsia="zh-CN"/>
              </w:rPr>
              <w:t>）限期届满，承包人没有用实际行动纠正自己的违约行为或者纠正行为不能使发包人满意或者纠正行为无法弥补发包人的损失的，则发包人直接按合同约定作出相关处理决定并向</w:t>
            </w:r>
            <w:r>
              <w:rPr>
                <w:rFonts w:cs="宋体"/>
                <w:b w:val="0"/>
                <w:color w:val="auto"/>
                <w:sz w:val="21"/>
                <w:szCs w:val="21"/>
                <w:highlight w:val="none"/>
                <w:u w:val="single"/>
                <w:lang w:eastAsia="zh-CN"/>
              </w:rPr>
              <w:t>银行</w:t>
            </w:r>
            <w:r>
              <w:rPr>
                <w:rFonts w:cs="宋体"/>
                <w:b w:val="0"/>
                <w:color w:val="auto"/>
                <w:sz w:val="21"/>
                <w:szCs w:val="21"/>
                <w:highlight w:val="none"/>
                <w:lang w:eastAsia="zh-CN"/>
              </w:rPr>
              <w:t>发出正式书面索赔通知。</w:t>
            </w:r>
          </w:p>
          <w:p>
            <w:pPr>
              <w:pStyle w:val="6"/>
              <w:widowControl/>
              <w:jc w:val="both"/>
              <w:rPr>
                <w:color w:val="auto"/>
                <w:sz w:val="21"/>
                <w:szCs w:val="21"/>
                <w:highlight w:val="none"/>
                <w:lang w:val="en-US"/>
              </w:rPr>
            </w:pPr>
            <w:r>
              <w:rPr>
                <w:rFonts w:cs="宋体"/>
                <w:b w:val="0"/>
                <w:color w:val="auto"/>
                <w:sz w:val="21"/>
                <w:szCs w:val="21"/>
                <w:highlight w:val="none"/>
                <w:lang w:eastAsia="zh-CN"/>
              </w:rPr>
              <w:t>（</w:t>
            </w:r>
            <w:r>
              <w:rPr>
                <w:rFonts w:cs="宋体"/>
                <w:b w:val="0"/>
                <w:color w:val="auto"/>
                <w:sz w:val="21"/>
                <w:szCs w:val="21"/>
                <w:highlight w:val="none"/>
                <w:lang w:val="en-US"/>
              </w:rPr>
              <w:t>3</w:t>
            </w:r>
            <w:r>
              <w:rPr>
                <w:rFonts w:cs="宋体"/>
                <w:b w:val="0"/>
                <w:color w:val="auto"/>
                <w:sz w:val="21"/>
                <w:szCs w:val="21"/>
                <w:highlight w:val="none"/>
                <w:lang w:eastAsia="zh-CN"/>
              </w:rPr>
              <w:t>）如果通过向</w:t>
            </w:r>
            <w:r>
              <w:rPr>
                <w:rFonts w:cs="宋体"/>
                <w:b w:val="0"/>
                <w:color w:val="auto"/>
                <w:sz w:val="21"/>
                <w:szCs w:val="21"/>
                <w:highlight w:val="none"/>
                <w:u w:val="single"/>
                <w:lang w:eastAsia="zh-CN"/>
              </w:rPr>
              <w:t>银行</w:t>
            </w:r>
            <w:r>
              <w:rPr>
                <w:rFonts w:cs="宋体"/>
                <w:b w:val="0"/>
                <w:color w:val="auto"/>
                <w:sz w:val="21"/>
                <w:szCs w:val="21"/>
                <w:highlight w:val="none"/>
                <w:lang w:eastAsia="zh-CN"/>
              </w:rPr>
              <w:t>索赔的方式依然不能完全弥补发包人的损失，则发包人有权在应支付给承包人的工程款中直接扣取。同时发包人有权要求承包人在规定时间内按合同专用条款第</w:t>
            </w:r>
            <w:r>
              <w:rPr>
                <w:rFonts w:cs="宋体"/>
                <w:b w:val="0"/>
                <w:color w:val="auto"/>
                <w:sz w:val="21"/>
                <w:szCs w:val="21"/>
                <w:highlight w:val="none"/>
                <w:lang w:val="en-US"/>
              </w:rPr>
              <w:t>44.5</w:t>
            </w:r>
            <w:r>
              <w:rPr>
                <w:rFonts w:cs="宋体"/>
                <w:b w:val="0"/>
                <w:color w:val="auto"/>
                <w:sz w:val="21"/>
                <w:szCs w:val="21"/>
                <w:highlight w:val="none"/>
                <w:lang w:eastAsia="zh-CN"/>
              </w:rPr>
              <w:t>款的约定向发包人补充提交履约</w:t>
            </w:r>
            <w:r>
              <w:rPr>
                <w:rFonts w:cs="宋体"/>
                <w:b w:val="0"/>
                <w:color w:val="auto"/>
                <w:sz w:val="21"/>
                <w:szCs w:val="21"/>
                <w:highlight w:val="none"/>
                <w:u w:val="single"/>
                <w:lang w:eastAsia="zh-CN"/>
              </w:rPr>
              <w:t>银行保函</w:t>
            </w:r>
            <w:r>
              <w:rPr>
                <w:rFonts w:cs="宋体"/>
                <w:b w:val="0"/>
                <w:color w:val="auto"/>
                <w:sz w:val="21"/>
                <w:szCs w:val="21"/>
                <w:highlight w:val="none"/>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highlight w:val="none"/>
                <w:lang w:val="en-US"/>
              </w:rPr>
            </w:pPr>
            <w:r>
              <w:rPr>
                <w:rFonts w:hint="eastAsia" w:ascii="宋体" w:hAnsi="宋体" w:eastAsia="宋体" w:cs="宋体"/>
                <w:b/>
                <w:bCs w:val="0"/>
                <w:color w:val="auto"/>
                <w:kern w:val="2"/>
                <w:sz w:val="21"/>
                <w:szCs w:val="22"/>
                <w:highlight w:val="none"/>
                <w:lang w:val="en-US" w:eastAsia="zh-CN" w:bidi="ar"/>
              </w:rPr>
              <w:t>（4）如果通过向</w:t>
            </w:r>
            <w:r>
              <w:rPr>
                <w:rFonts w:hint="eastAsia" w:ascii="宋体" w:hAnsi="宋体" w:eastAsia="宋体" w:cs="宋体"/>
                <w:b/>
                <w:bCs w:val="0"/>
                <w:color w:val="auto"/>
                <w:kern w:val="2"/>
                <w:sz w:val="21"/>
                <w:szCs w:val="22"/>
                <w:highlight w:val="none"/>
                <w:u w:val="single"/>
                <w:lang w:val="en-US" w:eastAsia="zh-CN" w:bidi="ar"/>
              </w:rPr>
              <w:t>银行</w:t>
            </w:r>
            <w:r>
              <w:rPr>
                <w:rFonts w:hint="eastAsia" w:ascii="宋体" w:hAnsi="宋体" w:eastAsia="宋体" w:cs="宋体"/>
                <w:b/>
                <w:bCs w:val="0"/>
                <w:color w:val="auto"/>
                <w:kern w:val="2"/>
                <w:sz w:val="21"/>
                <w:szCs w:val="22"/>
                <w:highlight w:val="none"/>
                <w:lang w:val="en-US" w:eastAsia="zh-CN" w:bidi="ar"/>
              </w:rPr>
              <w:t>索赔以及直接扣取工程款等方式依然不能完全弥补发包人损失的，承包人必须在发包人规定的时间内以现金形式支付剩余索赔额，否则发包人将按合同专用条款第40条的约定处理。</w:t>
            </w:r>
            <w:r>
              <w:rPr>
                <w:rFonts w:hint="eastAsia" w:ascii="宋体" w:hAnsi="宋体" w:eastAsia="宋体" w:cs="宋体"/>
                <w:color w:val="auto"/>
                <w:kern w:val="2"/>
                <w:sz w:val="24"/>
                <w:szCs w:val="24"/>
                <w:highlight w:val="none"/>
                <w:lang w:val="en-US" w:eastAsia="zh-CN" w:bidi="ar"/>
              </w:rPr>
              <w:t xml:space="preserve"> </w:t>
            </w:r>
          </w:p>
          <w:p>
            <w:pPr>
              <w:keepNext w:val="0"/>
              <w:keepLines w:val="0"/>
              <w:suppressLineNumbers w:val="0"/>
              <w:spacing w:before="0" w:beforeAutospacing="0" w:after="0" w:afterAutospacing="0"/>
              <w:ind w:left="0" w:right="0"/>
              <w:rPr>
                <w:rFonts w:hint="eastAsia" w:ascii="宋体" w:hAnsi="宋体" w:cs="宋体"/>
                <w:color w:val="auto"/>
                <w:szCs w:val="21"/>
                <w:highlight w:val="none"/>
                <w:lang w:bidi="ar"/>
              </w:rPr>
            </w:pPr>
          </w:p>
        </w:tc>
        <w:tc>
          <w:tcPr>
            <w:tcW w:w="3577" w:type="dxa"/>
            <w:tcBorders>
              <w:top w:val="single" w:color="auto" w:sz="4" w:space="0"/>
              <w:left w:val="nil"/>
              <w:bottom w:val="single" w:color="auto" w:sz="4" w:space="0"/>
              <w:right w:val="single" w:color="auto" w:sz="4" w:space="0"/>
            </w:tcBorders>
            <w:noWrap/>
            <w:vAlign w:val="center"/>
          </w:tcPr>
          <w:p>
            <w:pPr>
              <w:pStyle w:val="6"/>
              <w:widowControl/>
              <w:jc w:val="both"/>
              <w:rPr>
                <w:color w:val="auto"/>
                <w:sz w:val="21"/>
                <w:szCs w:val="21"/>
                <w:highlight w:val="none"/>
                <w:lang w:val="en-US"/>
              </w:rPr>
            </w:pPr>
            <w:r>
              <w:rPr>
                <w:rFonts w:cs="宋体"/>
                <w:b w:val="0"/>
                <w:color w:val="auto"/>
                <w:sz w:val="21"/>
                <w:szCs w:val="21"/>
                <w:highlight w:val="none"/>
                <w:lang w:val="en-US"/>
              </w:rPr>
              <w:t>39.3</w:t>
            </w:r>
            <w:r>
              <w:rPr>
                <w:rFonts w:cs="宋体"/>
                <w:b w:val="0"/>
                <w:color w:val="auto"/>
                <w:sz w:val="21"/>
                <w:szCs w:val="21"/>
                <w:highlight w:val="none"/>
                <w:lang w:eastAsia="zh-CN"/>
              </w:rPr>
              <w:t>承包人未能按合同约定履行自己的各项义务或发生错误，发包人按如下约定向承包人索赔：</w:t>
            </w:r>
          </w:p>
          <w:p>
            <w:pPr>
              <w:pStyle w:val="6"/>
              <w:widowControl/>
              <w:shd w:val="clear"/>
              <w:jc w:val="both"/>
              <w:rPr>
                <w:color w:val="auto"/>
                <w:sz w:val="21"/>
                <w:szCs w:val="21"/>
                <w:highlight w:val="none"/>
                <w:lang w:val="en-US"/>
              </w:rPr>
            </w:pPr>
            <w:r>
              <w:rPr>
                <w:rFonts w:cs="宋体"/>
                <w:b w:val="0"/>
                <w:color w:val="auto"/>
                <w:sz w:val="21"/>
                <w:szCs w:val="21"/>
                <w:highlight w:val="none"/>
                <w:lang w:eastAsia="zh-CN"/>
              </w:rPr>
              <w:t>（</w:t>
            </w:r>
            <w:r>
              <w:rPr>
                <w:rFonts w:cs="宋体"/>
                <w:b w:val="0"/>
                <w:color w:val="auto"/>
                <w:sz w:val="21"/>
                <w:szCs w:val="21"/>
                <w:highlight w:val="none"/>
                <w:lang w:val="en-US"/>
              </w:rPr>
              <w:t>1</w:t>
            </w:r>
            <w:r>
              <w:rPr>
                <w:rFonts w:cs="宋体"/>
                <w:b w:val="0"/>
                <w:color w:val="auto"/>
                <w:sz w:val="21"/>
                <w:szCs w:val="21"/>
                <w:highlight w:val="none"/>
                <w:lang w:eastAsia="zh-CN"/>
              </w:rPr>
              <w:t>）发包人将自己的索赔意向书面通知承包人（同时抄送其</w:t>
            </w:r>
            <w:r>
              <w:rPr>
                <w:rFonts w:cs="宋体"/>
                <w:b w:val="0"/>
                <w:color w:val="auto"/>
                <w:sz w:val="21"/>
                <w:szCs w:val="21"/>
                <w:highlight w:val="none"/>
                <w:shd w:val="clear"/>
                <w:lang w:eastAsia="zh-CN"/>
              </w:rPr>
              <w:t>保证人），要求承包人在限期内纠正其违约</w:t>
            </w:r>
            <w:r>
              <w:rPr>
                <w:rFonts w:cs="宋体"/>
                <w:b w:val="0"/>
                <w:color w:val="auto"/>
                <w:sz w:val="21"/>
                <w:szCs w:val="21"/>
                <w:highlight w:val="none"/>
                <w:lang w:eastAsia="zh-CN"/>
              </w:rPr>
              <w:t>行为，否则发包人将考虑按合同约定作出相关处理决定。</w:t>
            </w:r>
          </w:p>
          <w:p>
            <w:pPr>
              <w:pStyle w:val="6"/>
              <w:widowControl/>
              <w:shd w:val="clear"/>
              <w:jc w:val="both"/>
              <w:rPr>
                <w:color w:val="auto"/>
                <w:sz w:val="21"/>
                <w:szCs w:val="21"/>
                <w:highlight w:val="none"/>
                <w:lang w:val="en-US"/>
              </w:rPr>
            </w:pPr>
            <w:r>
              <w:rPr>
                <w:rFonts w:cs="宋体"/>
                <w:b w:val="0"/>
                <w:color w:val="auto"/>
                <w:sz w:val="21"/>
                <w:szCs w:val="21"/>
                <w:highlight w:val="none"/>
                <w:lang w:eastAsia="zh-CN"/>
              </w:rPr>
              <w:t>（</w:t>
            </w:r>
            <w:r>
              <w:rPr>
                <w:rFonts w:cs="宋体"/>
                <w:b w:val="0"/>
                <w:color w:val="auto"/>
                <w:sz w:val="21"/>
                <w:szCs w:val="21"/>
                <w:highlight w:val="none"/>
                <w:lang w:val="en-US"/>
              </w:rPr>
              <w:t>2</w:t>
            </w:r>
            <w:r>
              <w:rPr>
                <w:rFonts w:cs="宋体"/>
                <w:b w:val="0"/>
                <w:color w:val="auto"/>
                <w:sz w:val="21"/>
                <w:szCs w:val="21"/>
                <w:highlight w:val="none"/>
                <w:lang w:eastAsia="zh-CN"/>
              </w:rPr>
              <w:t>）限期届满，承包人没有用实际行动纠正自己的违约行为或者纠正行为不能使发包人满意或者纠正行为无法弥补发包人的损失的，则发包人直接按合同约定作出相关处理决定并</w:t>
            </w:r>
            <w:r>
              <w:rPr>
                <w:rFonts w:cs="宋体"/>
                <w:b w:val="0"/>
                <w:color w:val="auto"/>
                <w:sz w:val="21"/>
                <w:szCs w:val="21"/>
                <w:highlight w:val="none"/>
                <w:shd w:val="clear"/>
                <w:lang w:eastAsia="zh-CN"/>
              </w:rPr>
              <w:t>向保证人发出正</w:t>
            </w:r>
            <w:r>
              <w:rPr>
                <w:rFonts w:cs="宋体"/>
                <w:b w:val="0"/>
                <w:color w:val="auto"/>
                <w:sz w:val="21"/>
                <w:szCs w:val="21"/>
                <w:highlight w:val="none"/>
                <w:lang w:eastAsia="zh-CN"/>
              </w:rPr>
              <w:t>式书面索赔通知。</w:t>
            </w:r>
          </w:p>
          <w:p>
            <w:pPr>
              <w:pStyle w:val="6"/>
              <w:widowControl/>
              <w:shd w:val="clear"/>
              <w:jc w:val="both"/>
              <w:rPr>
                <w:color w:val="auto"/>
                <w:sz w:val="21"/>
                <w:szCs w:val="21"/>
                <w:highlight w:val="none"/>
                <w:lang w:val="en-US"/>
              </w:rPr>
            </w:pPr>
            <w:r>
              <w:rPr>
                <w:rFonts w:cs="宋体"/>
                <w:b w:val="0"/>
                <w:color w:val="auto"/>
                <w:sz w:val="21"/>
                <w:szCs w:val="21"/>
                <w:highlight w:val="none"/>
                <w:lang w:eastAsia="zh-CN"/>
              </w:rPr>
              <w:t>（</w:t>
            </w:r>
            <w:r>
              <w:rPr>
                <w:rFonts w:cs="宋体"/>
                <w:b w:val="0"/>
                <w:color w:val="auto"/>
                <w:sz w:val="21"/>
                <w:szCs w:val="21"/>
                <w:highlight w:val="none"/>
                <w:lang w:val="en-US"/>
              </w:rPr>
              <w:t>3</w:t>
            </w:r>
            <w:r>
              <w:rPr>
                <w:rFonts w:cs="宋体"/>
                <w:b w:val="0"/>
                <w:color w:val="auto"/>
                <w:sz w:val="21"/>
                <w:szCs w:val="21"/>
                <w:highlight w:val="none"/>
                <w:lang w:eastAsia="zh-CN"/>
              </w:rPr>
              <w:t>）如果通过向</w:t>
            </w:r>
            <w:r>
              <w:rPr>
                <w:rFonts w:cs="宋体"/>
                <w:b w:val="0"/>
                <w:color w:val="auto"/>
                <w:sz w:val="21"/>
                <w:szCs w:val="21"/>
                <w:highlight w:val="none"/>
                <w:shd w:val="clear"/>
                <w:lang w:eastAsia="zh-CN"/>
              </w:rPr>
              <w:t>保证人索</w:t>
            </w:r>
            <w:r>
              <w:rPr>
                <w:rFonts w:cs="宋体"/>
                <w:b w:val="0"/>
                <w:color w:val="auto"/>
                <w:sz w:val="21"/>
                <w:szCs w:val="21"/>
                <w:highlight w:val="none"/>
                <w:lang w:eastAsia="zh-CN"/>
              </w:rPr>
              <w:t>赔的方式依然不能完全弥补发包人的损失，则发包人有权在应支付给承包人的工程款中直接扣取。同时发包人有权要求承包人在规定时间内按合同专用条款第</w:t>
            </w:r>
            <w:r>
              <w:rPr>
                <w:rFonts w:cs="宋体"/>
                <w:b w:val="0"/>
                <w:color w:val="auto"/>
                <w:sz w:val="21"/>
                <w:szCs w:val="21"/>
                <w:highlight w:val="none"/>
                <w:lang w:val="en-US"/>
              </w:rPr>
              <w:t>44.5</w:t>
            </w:r>
            <w:r>
              <w:rPr>
                <w:rFonts w:cs="宋体"/>
                <w:b w:val="0"/>
                <w:color w:val="auto"/>
                <w:sz w:val="21"/>
                <w:szCs w:val="21"/>
                <w:highlight w:val="none"/>
                <w:lang w:eastAsia="zh-CN"/>
              </w:rPr>
              <w:t>款的约定向发包人补充提交履</w:t>
            </w:r>
            <w:r>
              <w:rPr>
                <w:rFonts w:cs="宋体"/>
                <w:b w:val="0"/>
                <w:color w:val="auto"/>
                <w:sz w:val="21"/>
                <w:szCs w:val="21"/>
                <w:highlight w:val="none"/>
                <w:shd w:val="clear"/>
                <w:lang w:eastAsia="zh-CN"/>
              </w:rPr>
              <w:t>约担保</w:t>
            </w:r>
            <w:r>
              <w:rPr>
                <w:rFonts w:cs="宋体"/>
                <w:b w:val="0"/>
                <w:color w:val="auto"/>
                <w:sz w:val="21"/>
                <w:szCs w:val="21"/>
                <w:highlight w:val="none"/>
                <w:lang w:eastAsia="zh-CN"/>
              </w:rPr>
              <w:t>。</w:t>
            </w:r>
          </w:p>
          <w:p>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highlight w:val="none"/>
                <w:lang w:val="en-US"/>
              </w:rPr>
            </w:pPr>
            <w:r>
              <w:rPr>
                <w:rFonts w:hint="eastAsia" w:ascii="宋体" w:hAnsi="宋体" w:eastAsia="宋体" w:cs="宋体"/>
                <w:b/>
                <w:bCs w:val="0"/>
                <w:color w:val="auto"/>
                <w:kern w:val="2"/>
                <w:sz w:val="21"/>
                <w:szCs w:val="22"/>
                <w:highlight w:val="none"/>
                <w:lang w:val="en-US" w:eastAsia="zh-CN" w:bidi="ar"/>
              </w:rPr>
              <w:t>（4）如果通过向</w:t>
            </w:r>
            <w:r>
              <w:rPr>
                <w:rFonts w:hint="eastAsia" w:ascii="宋体" w:hAnsi="宋体" w:eastAsia="宋体" w:cs="宋体"/>
                <w:b/>
                <w:bCs w:val="0"/>
                <w:color w:val="auto"/>
                <w:kern w:val="2"/>
                <w:sz w:val="21"/>
                <w:szCs w:val="22"/>
                <w:highlight w:val="none"/>
                <w:shd w:val="clear"/>
                <w:lang w:val="en-US" w:eastAsia="zh-CN" w:bidi="ar"/>
              </w:rPr>
              <w:t>保证人索赔</w:t>
            </w:r>
            <w:r>
              <w:rPr>
                <w:rFonts w:hint="eastAsia" w:ascii="宋体" w:hAnsi="宋体" w:eastAsia="宋体" w:cs="宋体"/>
                <w:b/>
                <w:bCs w:val="0"/>
                <w:color w:val="auto"/>
                <w:kern w:val="2"/>
                <w:sz w:val="21"/>
                <w:szCs w:val="22"/>
                <w:highlight w:val="none"/>
                <w:lang w:val="en-US" w:eastAsia="zh-CN" w:bidi="ar"/>
              </w:rPr>
              <w:t>以及直接扣取工程款等方式依然不能完全弥补发包人损失的，承包人必须在发包人规定的时间内以现金形式支付剩余索赔额，否则发包人将按合同专用条款第40条的约定处理。</w:t>
            </w:r>
            <w:r>
              <w:rPr>
                <w:rFonts w:hint="eastAsia" w:ascii="宋体" w:hAnsi="宋体" w:eastAsia="宋体" w:cs="宋体"/>
                <w:color w:val="auto"/>
                <w:kern w:val="2"/>
                <w:sz w:val="24"/>
                <w:szCs w:val="24"/>
                <w:highlight w:val="none"/>
                <w:lang w:val="en-US" w:eastAsia="zh-CN" w:bidi="ar"/>
              </w:rPr>
              <w:t xml:space="preserve"> </w:t>
            </w:r>
          </w:p>
          <w:p>
            <w:pPr>
              <w:keepNext w:val="0"/>
              <w:keepLines w:val="0"/>
              <w:suppressLineNumbers w:val="0"/>
              <w:adjustRightInd w:val="0"/>
              <w:snapToGrid w:val="0"/>
              <w:spacing w:before="0" w:beforeAutospacing="0" w:after="0" w:afterAutospacing="0"/>
              <w:ind w:left="0" w:right="0" w:firstLine="420" w:firstLineChars="200"/>
              <w:rPr>
                <w:rFonts w:hint="eastAsia"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kern w:val="0"/>
                <w:szCs w:val="21"/>
                <w:highlight w:val="none"/>
                <w:lang w:bidi="ar"/>
              </w:rPr>
            </w:pP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firstLine="199" w:firstLineChars="95"/>
              <w:jc w:val="center"/>
              <w:rPr>
                <w:rFonts w:hint="eastAsia" w:ascii="仿宋" w:hAnsi="仿宋" w:eastAsia="仿宋" w:cs="仿宋"/>
                <w:color w:val="auto"/>
                <w:kern w:val="2"/>
                <w:sz w:val="21"/>
                <w:szCs w:val="24"/>
                <w:highlight w:val="none"/>
                <w:lang w:val="en-US" w:eastAsia="zh-CN" w:bidi="ar"/>
              </w:rPr>
            </w:pPr>
            <w:r>
              <w:rPr>
                <w:rFonts w:hint="eastAsia" w:ascii="宋体" w:hAnsi="宋体" w:eastAsia="宋体" w:cs="宋体"/>
                <w:color w:val="auto"/>
                <w:kern w:val="2"/>
                <w:sz w:val="21"/>
                <w:szCs w:val="21"/>
                <w:highlight w:val="none"/>
                <w:lang w:val="en-US" w:eastAsia="zh-CN" w:bidi="ar"/>
              </w:rPr>
              <w:t>41.12</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增加</w:t>
            </w:r>
          </w:p>
        </w:tc>
        <w:tc>
          <w:tcPr>
            <w:tcW w:w="366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60" w:lineRule="auto"/>
              <w:ind w:left="0" w:right="0"/>
              <w:outlineLvl w:val="3"/>
              <w:rPr>
                <w:rFonts w:hint="default" w:ascii="宋体" w:hAnsi="宋体" w:cs="宋体"/>
                <w:color w:val="auto"/>
                <w:szCs w:val="21"/>
                <w:highlight w:val="none"/>
                <w:lang w:bidi="ar"/>
              </w:rPr>
            </w:pPr>
            <w:r>
              <w:rPr>
                <w:rFonts w:hint="eastAsia" w:ascii="宋体" w:hAnsi="宋体" w:eastAsia="宋体" w:cs="宋体"/>
                <w:color w:val="auto"/>
                <w:kern w:val="0"/>
                <w:sz w:val="21"/>
                <w:szCs w:val="21"/>
                <w:highlight w:val="none"/>
                <w:lang w:val="en-US" w:eastAsia="zh-CN" w:bidi="ar"/>
              </w:rPr>
              <w:t>/</w:t>
            </w:r>
          </w:p>
        </w:tc>
        <w:tc>
          <w:tcPr>
            <w:tcW w:w="3577"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snapToGrid/>
              <w:spacing w:before="0" w:beforeAutospacing="0" w:after="0" w:afterAutospacing="0"/>
              <w:ind w:left="0" w:right="0" w:firstLine="0" w:firstLineChars="0"/>
              <w:rPr>
                <w:rFonts w:hint="default" w:ascii="宋体" w:hAnsi="宋体" w:cs="宋体"/>
                <w:color w:val="auto"/>
                <w:szCs w:val="21"/>
                <w:highlight w:val="none"/>
                <w:lang w:bidi="ar"/>
              </w:rPr>
            </w:pPr>
            <w:r>
              <w:rPr>
                <w:rFonts w:hint="eastAsia" w:ascii="宋体" w:hAnsi="宋体" w:eastAsia="宋体" w:cs="宋体"/>
                <w:color w:val="auto"/>
                <w:kern w:val="0"/>
                <w:sz w:val="21"/>
                <w:szCs w:val="21"/>
                <w:highlight w:val="none"/>
                <w:lang w:val="en-US" w:eastAsia="zh-CN" w:bidi="ar"/>
              </w:rPr>
              <w:t>41.12如发现承包人有转包、违法分包及挂靠等违法行为相关线索，发包人将约谈承包人。承包人若无法作出合理解释，无法提供或提供的材料不能证明其不存在线索所示违法行为的，发包人将上报行业行政主管部门，相应的法律后果及由此产生的一切损失由承包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24</w:t>
            </w:r>
          </w:p>
        </w:tc>
        <w:tc>
          <w:tcPr>
            <w:tcW w:w="988" w:type="dxa"/>
            <w:tcBorders>
              <w:top w:val="single" w:color="auto" w:sz="4" w:space="0"/>
              <w:left w:val="nil"/>
              <w:bottom w:val="single" w:color="auto" w:sz="4" w:space="0"/>
              <w:right w:val="single" w:color="auto" w:sz="4" w:space="0"/>
            </w:tcBorders>
            <w:noWrap/>
            <w:vAlign w:val="center"/>
          </w:tcPr>
          <w:p>
            <w:pPr>
              <w:pStyle w:val="20"/>
              <w:keepNext w:val="0"/>
              <w:keepLines w:val="0"/>
              <w:suppressLineNumbers w:val="0"/>
              <w:spacing w:before="0" w:beforeAutospacing="0" w:after="120" w:afterAutospacing="0"/>
              <w:ind w:left="199" w:leftChars="95" w:right="0" w:firstLine="190" w:firstLineChars="95"/>
              <w:jc w:val="center"/>
              <w:rPr>
                <w:rFonts w:hint="default" w:ascii="Calibri" w:hAnsi="Calibri"/>
                <w:color w:val="auto"/>
                <w:sz w:val="21"/>
                <w:szCs w:val="21"/>
                <w:highlight w:val="none"/>
              </w:rPr>
            </w:pPr>
            <w:r>
              <w:rPr>
                <w:rFonts w:hint="eastAsia" w:cs="宋体"/>
                <w:color w:val="auto"/>
                <w:sz w:val="20"/>
                <w:szCs w:val="20"/>
                <w:highlight w:val="none"/>
                <w:lang w:bidi="ar"/>
              </w:rPr>
              <w:t>43.6</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 w:val="20"/>
                <w:szCs w:val="20"/>
                <w:highlight w:val="none"/>
                <w:lang w:bidi="ar"/>
              </w:rPr>
              <w:t>修改</w:t>
            </w:r>
          </w:p>
        </w:tc>
        <w:tc>
          <w:tcPr>
            <w:tcW w:w="3669" w:type="dxa"/>
            <w:tcBorders>
              <w:top w:val="single" w:color="auto" w:sz="4" w:space="0"/>
              <w:left w:val="nil"/>
              <w:bottom w:val="single" w:color="auto" w:sz="4" w:space="0"/>
              <w:right w:val="single" w:color="auto" w:sz="4" w:space="0"/>
            </w:tcBorders>
            <w:noWrap/>
          </w:tcPr>
          <w:p>
            <w:pPr>
              <w:keepNext w:val="0"/>
              <w:keepLines w:val="0"/>
              <w:suppressLineNumbers w:val="0"/>
              <w:adjustRightInd w:val="0"/>
              <w:snapToGrid w:val="0"/>
              <w:spacing w:before="0" w:beforeAutospacing="0" w:after="0" w:afterAutospacing="0" w:line="300" w:lineRule="auto"/>
              <w:ind w:left="0" w:right="11"/>
              <w:rPr>
                <w:rFonts w:hint="default" w:ascii="宋体" w:hAnsi="宋体"/>
                <w:color w:val="auto"/>
                <w:szCs w:val="21"/>
                <w:highlight w:val="none"/>
              </w:rPr>
            </w:pPr>
            <w:r>
              <w:rPr>
                <w:rFonts w:hint="eastAsia" w:ascii="宋体" w:hAnsi="宋体" w:cs="宋体"/>
                <w:color w:val="auto"/>
                <w:szCs w:val="21"/>
                <w:highlight w:val="none"/>
                <w:lang w:bidi="ar"/>
              </w:rPr>
              <w:t>43.6双方同意按照以下约定购买工程保险：</w:t>
            </w:r>
          </w:p>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lang w:bidi="ar"/>
              </w:rPr>
              <w:t>（1）由发包人购买的保险：无。</w:t>
            </w:r>
          </w:p>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lang w:bidi="ar"/>
              </w:rPr>
              <w:t>（2）承包人应当购买的保险包括：</w:t>
            </w:r>
          </w:p>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lang w:bidi="ar"/>
              </w:rPr>
              <w:t>1）建筑职工意外伤害险（足额购买）；</w:t>
            </w:r>
          </w:p>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lang w:bidi="ar"/>
              </w:rPr>
              <w:t>2）承包人雇主责任险；</w:t>
            </w:r>
          </w:p>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lang w:bidi="ar"/>
              </w:rPr>
              <w:t>3）施工机械设备保险；</w:t>
            </w:r>
          </w:p>
          <w:p>
            <w:pPr>
              <w:keepNext w:val="0"/>
              <w:keepLines w:val="0"/>
              <w:suppressLineNumbers w:val="0"/>
              <w:spacing w:before="0" w:beforeAutospacing="0" w:after="0" w:afterAutospacing="0"/>
              <w:ind w:left="0" w:right="0" w:firstLine="420"/>
              <w:rPr>
                <w:rFonts w:hint="default" w:ascii="宋体" w:hAnsi="宋体"/>
                <w:color w:val="auto"/>
                <w:szCs w:val="21"/>
                <w:highlight w:val="none"/>
              </w:rPr>
            </w:pPr>
            <w:r>
              <w:rPr>
                <w:rFonts w:hint="eastAsia" w:ascii="宋体" w:hAnsi="宋体" w:cs="宋体"/>
                <w:color w:val="auto"/>
                <w:szCs w:val="21"/>
                <w:highlight w:val="none"/>
                <w:lang w:bidi="ar"/>
              </w:rPr>
              <w:t>4）建筑业职工工伤保险【按《广州市建筑业职工参加工伤保险实施办法》（穗人社发〔2015〕73号）的规定购买】；</w:t>
            </w:r>
          </w:p>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lang w:bidi="ar"/>
              </w:rPr>
              <w:t>5）工程保险。</w:t>
            </w:r>
          </w:p>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lang w:bidi="ar"/>
              </w:rPr>
              <w:t>运至施工场地内用于工程的材料和待安装设备，由承包人办理保险，并支付保险费用。</w:t>
            </w:r>
          </w:p>
          <w:p>
            <w:pPr>
              <w:keepNext w:val="0"/>
              <w:keepLines w:val="0"/>
              <w:suppressLineNumbers w:val="0"/>
              <w:spacing w:before="0" w:beforeAutospacing="0" w:after="0" w:afterAutospacing="0"/>
              <w:ind w:left="0" w:right="0"/>
              <w:rPr>
                <w:rFonts w:hint="default" w:ascii="宋体" w:hAnsi="宋体"/>
                <w:color w:val="auto"/>
                <w:sz w:val="20"/>
                <w:szCs w:val="20"/>
                <w:highlight w:val="none"/>
              </w:rPr>
            </w:pPr>
            <w:r>
              <w:rPr>
                <w:rFonts w:hint="eastAsia" w:ascii="宋体" w:hAnsi="宋体" w:cs="宋体"/>
                <w:color w:val="auto"/>
                <w:szCs w:val="21"/>
                <w:highlight w:val="none"/>
                <w:lang w:bidi="ar"/>
              </w:rPr>
              <w:t>（3）承包人不按上述约定购买保险所产生的后果，由承包人自行承担。</w:t>
            </w:r>
          </w:p>
        </w:tc>
        <w:tc>
          <w:tcPr>
            <w:tcW w:w="357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26"/>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43.6双方同意按照以下约定购买工程保险：</w:t>
            </w:r>
          </w:p>
          <w:p>
            <w:pPr>
              <w:keepNext w:val="0"/>
              <w:keepLines w:val="0"/>
              <w:widowControl w:val="0"/>
              <w:suppressLineNumbers w:val="0"/>
              <w:spacing w:before="0" w:beforeAutospacing="0" w:after="0" w:afterAutospacing="0"/>
              <w:ind w:left="0" w:right="26"/>
              <w:jc w:val="both"/>
              <w:rPr>
                <w:rFonts w:hint="eastAsia" w:ascii="宋体" w:hAnsi="宋体" w:eastAsia="宋体" w:cs="宋体"/>
                <w:b/>
                <w:bCs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（1）由发包人购买的保险：</w:t>
            </w:r>
            <w:r>
              <w:rPr>
                <w:rFonts w:hint="eastAsia" w:ascii="宋体" w:hAnsi="宋体" w:eastAsia="宋体" w:cs="宋体"/>
                <w:b/>
                <w:bCs w:val="0"/>
                <w:color w:val="auto"/>
                <w:kern w:val="2"/>
                <w:sz w:val="21"/>
                <w:szCs w:val="21"/>
                <w:highlight w:val="none"/>
                <w:lang w:val="en-US" w:eastAsia="zh-CN" w:bidi="ar"/>
              </w:rPr>
              <w:t>发包人就本工程项目购买建筑（安装）工程一切险、</w:t>
            </w:r>
            <w:r>
              <w:rPr>
                <w:rFonts w:hint="eastAsia" w:ascii="宋体" w:hAnsi="宋体" w:eastAsia="宋体" w:cs="宋体"/>
                <w:b/>
                <w:bCs w:val="0"/>
                <w:color w:val="auto"/>
                <w:kern w:val="2"/>
                <w:sz w:val="21"/>
                <w:szCs w:val="21"/>
                <w:highlight w:val="none"/>
                <w:u w:val="single"/>
                <w:lang w:val="en-US" w:eastAsia="zh-CN" w:bidi="ar"/>
              </w:rPr>
              <w:t>安全生产责任险中第三者人身伤亡和财产损失赔偿等保险、</w:t>
            </w:r>
            <w:r>
              <w:rPr>
                <w:rFonts w:hint="eastAsia" w:ascii="宋体" w:hAnsi="宋体" w:eastAsia="宋体" w:cs="宋体"/>
                <w:b/>
                <w:bCs w:val="0"/>
                <w:color w:val="auto"/>
                <w:kern w:val="2"/>
                <w:sz w:val="21"/>
                <w:szCs w:val="21"/>
                <w:highlight w:val="none"/>
                <w:lang w:val="en-US" w:eastAsia="zh-CN" w:bidi="ar"/>
              </w:rPr>
              <w:t>其他保险（为运至施工场地内用于工程的材料和待安装工程设备办理）；前述保险事项委托承包人进行购买，承包人应当在开工前向具备相应资格的保险人投保，该保险费已包含在本合同价款中，具体支付和结算方式按照合同专用条款28.2的约定执行。</w:t>
            </w:r>
          </w:p>
          <w:p>
            <w:pPr>
              <w:keepNext w:val="0"/>
              <w:keepLines w:val="0"/>
              <w:widowControl w:val="0"/>
              <w:suppressLineNumbers w:val="0"/>
              <w:spacing w:before="0" w:beforeAutospacing="0" w:after="0" w:afterAutospacing="0"/>
              <w:ind w:left="0" w:right="26"/>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A：保险责任</w:t>
            </w:r>
          </w:p>
          <w:p>
            <w:pPr>
              <w:keepNext w:val="0"/>
              <w:keepLines w:val="0"/>
              <w:widowControl w:val="0"/>
              <w:suppressLineNumbers w:val="0"/>
              <w:spacing w:before="0" w:beforeAutospacing="0" w:after="0" w:afterAutospacing="0"/>
              <w:ind w:left="0" w:right="26"/>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1）建筑（安装）工程一切险保险责任：保险人负责赔偿在工程项目所在工地和中华人民共和国境内地域范围内其它地方，属于被保险人或其负有责任的永久性工程、临时工程、辅助工程和与此有关的设备、材料等（包括场地外堆放和任何形式的运输），包括在保险期限终止前由工程所有人（或发包人）签发完工验收证书或验收合格或实际占有或使用或接收的部分，因自然灾害及意外事故导致的损失，包括因此而产生的施救费用、清理场地费用及其他费用项目。</w:t>
            </w:r>
          </w:p>
          <w:p>
            <w:pPr>
              <w:keepNext w:val="0"/>
              <w:keepLines w:val="0"/>
              <w:widowControl w:val="0"/>
              <w:suppressLineNumbers w:val="0"/>
              <w:spacing w:before="0" w:beforeAutospacing="0" w:after="0" w:afterAutospacing="0"/>
              <w:ind w:left="0" w:right="26"/>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2）</w:t>
            </w:r>
            <w:r>
              <w:rPr>
                <w:rFonts w:hint="eastAsia" w:ascii="宋体" w:hAnsi="宋体" w:eastAsia="宋体" w:cs="宋体"/>
                <w:b/>
                <w:bCs w:val="0"/>
                <w:color w:val="auto"/>
                <w:kern w:val="2"/>
                <w:sz w:val="21"/>
                <w:szCs w:val="21"/>
                <w:highlight w:val="none"/>
                <w:u w:val="single"/>
                <w:lang w:val="en-US" w:eastAsia="zh-CN" w:bidi="ar"/>
              </w:rPr>
              <w:t>生产责任险中的第三者人身伤亡和财产损失赔偿等保险责任</w:t>
            </w:r>
            <w:r>
              <w:rPr>
                <w:rFonts w:hint="eastAsia" w:ascii="宋体" w:hAnsi="宋体" w:eastAsia="宋体" w:cs="宋体"/>
                <w:b/>
                <w:bCs w:val="0"/>
                <w:color w:val="auto"/>
                <w:kern w:val="2"/>
                <w:sz w:val="21"/>
                <w:szCs w:val="21"/>
                <w:highlight w:val="none"/>
                <w:lang w:val="en-US" w:eastAsia="zh-CN" w:bidi="ar"/>
              </w:rPr>
              <w:t>：保险人负责赔偿因发生与保险工程（包括在保险期限终止前由工程所有人（或发包人）签发完工验收证书或验收合格或实际占有或使用或接收的部分）直接相关的包括但不限于施工所致意外事故引起工地内及邻近区域的第三者人身伤亡和财产损失赔偿以及因此造成的事故抢险救援、医疗救护、事故鉴定、法律服务和诉讼等费用。</w:t>
            </w:r>
          </w:p>
          <w:p>
            <w:pPr>
              <w:keepNext w:val="0"/>
              <w:keepLines w:val="0"/>
              <w:widowControl w:val="0"/>
              <w:suppressLineNumbers w:val="0"/>
              <w:spacing w:before="0" w:beforeAutospacing="0" w:after="0" w:afterAutospacing="0"/>
              <w:ind w:left="0" w:right="26"/>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B：保险人资格</w:t>
            </w:r>
          </w:p>
          <w:p>
            <w:pPr>
              <w:keepNext w:val="0"/>
              <w:keepLines w:val="0"/>
              <w:widowControl w:val="0"/>
              <w:suppressLineNumbers w:val="0"/>
              <w:spacing w:before="0" w:beforeAutospacing="0" w:after="0" w:afterAutospacing="0"/>
              <w:ind w:left="0" w:right="26"/>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1）</w:t>
            </w:r>
            <w:r>
              <w:rPr>
                <w:rFonts w:hint="eastAsia" w:ascii="宋体" w:hAnsi="宋体" w:eastAsia="宋体" w:cs="宋体"/>
                <w:b/>
                <w:bCs w:val="0"/>
                <w:color w:val="auto"/>
                <w:kern w:val="2"/>
                <w:sz w:val="21"/>
                <w:szCs w:val="21"/>
                <w:highlight w:val="none"/>
                <w:u w:val="single"/>
                <w:lang w:val="en-US" w:eastAsia="zh-CN" w:bidi="ar"/>
              </w:rPr>
              <w:t>安全生产责任险保险人应在中华人民共和国境内依法注册并具有相应承保服务能力，遵照法律法规开展安责险业务。同属一家公司的保险机构应向上级公司申请授权在广州市注册唯一地市级分支机构统筹开展房屋建筑工程相关的安责险业务，并告知广州市安全生产委员会办公室（广州市应急管理局）、广州市住房和城乡建设局</w:t>
            </w: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b/>
                <w:bCs w:val="0"/>
                <w:color w:val="auto"/>
                <w:kern w:val="2"/>
                <w:sz w:val="21"/>
                <w:szCs w:val="21"/>
                <w:highlight w:val="none"/>
                <w:u w:val="single"/>
                <w:lang w:val="en-US" w:eastAsia="zh-CN" w:bidi="ar"/>
              </w:rPr>
              <w:t>其他保险人应为</w:t>
            </w:r>
            <w:r>
              <w:rPr>
                <w:rFonts w:hint="eastAsia" w:ascii="宋体" w:hAnsi="宋体" w:eastAsia="宋体" w:cs="宋体"/>
                <w:b/>
                <w:bCs w:val="0"/>
                <w:color w:val="auto"/>
                <w:kern w:val="2"/>
                <w:sz w:val="21"/>
                <w:szCs w:val="21"/>
                <w:highlight w:val="none"/>
                <w:lang w:val="en-US" w:eastAsia="zh-CN" w:bidi="ar"/>
              </w:rPr>
              <w:t>在中华人民共和国境内注册具有独立法人资格的保险公司总公司或经其唯一授权的省/市级分支机构。</w:t>
            </w:r>
            <w:r>
              <w:rPr>
                <w:rFonts w:hint="eastAsia" w:ascii="宋体" w:hAnsi="宋体" w:eastAsia="宋体" w:cs="宋体"/>
                <w:b/>
                <w:bCs w:val="0"/>
                <w:color w:val="auto"/>
                <w:kern w:val="2"/>
                <w:sz w:val="21"/>
                <w:szCs w:val="21"/>
                <w:highlight w:val="none"/>
                <w:u w:val="single"/>
                <w:lang w:val="en-US" w:eastAsia="zh-CN" w:bidi="ar"/>
              </w:rPr>
              <w:t>上述</w:t>
            </w:r>
            <w:r>
              <w:rPr>
                <w:rFonts w:hint="eastAsia" w:ascii="宋体" w:hAnsi="宋体" w:eastAsia="宋体" w:cs="宋体"/>
                <w:b/>
                <w:bCs w:val="0"/>
                <w:color w:val="auto"/>
                <w:kern w:val="2"/>
                <w:sz w:val="21"/>
                <w:szCs w:val="21"/>
                <w:highlight w:val="none"/>
                <w:lang w:val="en-US" w:eastAsia="zh-CN" w:bidi="ar"/>
              </w:rPr>
              <w:t>分支机构必须获得保险公司</w:t>
            </w:r>
            <w:r>
              <w:rPr>
                <w:rFonts w:hint="eastAsia" w:ascii="宋体" w:hAnsi="宋体" w:eastAsia="宋体" w:cs="宋体"/>
                <w:b/>
                <w:bCs w:val="0"/>
                <w:color w:val="auto"/>
                <w:kern w:val="2"/>
                <w:sz w:val="21"/>
                <w:szCs w:val="21"/>
                <w:highlight w:val="none"/>
                <w:u w:val="single"/>
                <w:lang w:val="en-US" w:eastAsia="zh-CN" w:bidi="ar"/>
              </w:rPr>
              <w:t>总公司</w:t>
            </w:r>
            <w:r>
              <w:rPr>
                <w:rFonts w:hint="eastAsia" w:ascii="宋体" w:hAnsi="宋体" w:eastAsia="宋体" w:cs="宋体"/>
                <w:b/>
                <w:bCs w:val="0"/>
                <w:color w:val="auto"/>
                <w:kern w:val="2"/>
                <w:sz w:val="21"/>
                <w:szCs w:val="21"/>
                <w:highlight w:val="none"/>
                <w:lang w:val="en-US" w:eastAsia="zh-CN" w:bidi="ar"/>
              </w:rPr>
              <w:t>法定代表人授权其参加本次承保的授权书；</w:t>
            </w:r>
          </w:p>
          <w:p>
            <w:pPr>
              <w:keepNext w:val="0"/>
              <w:keepLines w:val="0"/>
              <w:widowControl w:val="0"/>
              <w:suppressLineNumbers w:val="0"/>
              <w:spacing w:before="0" w:beforeAutospacing="0" w:after="0" w:afterAutospacing="0"/>
              <w:ind w:left="0" w:right="26"/>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2）保险人必须为经中国银行保险监督管理委员会批准在中华人民共和国境内设立和营业，且自身依法持有中国银行保险监督管理委员会或其派出机构颁发的包含本项目承保范围的保险业务许可证（业务范围包括财产保险和责任保险）。</w:t>
            </w:r>
          </w:p>
          <w:p>
            <w:pPr>
              <w:keepNext w:val="0"/>
              <w:keepLines w:val="0"/>
              <w:widowControl w:val="0"/>
              <w:suppressLineNumbers w:val="0"/>
              <w:spacing w:before="0" w:beforeAutospacing="0" w:after="0" w:afterAutospacing="0"/>
              <w:ind w:left="0" w:right="26"/>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C：保险期限</w:t>
            </w:r>
          </w:p>
          <w:p>
            <w:pPr>
              <w:keepNext w:val="0"/>
              <w:keepLines w:val="0"/>
              <w:widowControl w:val="0"/>
              <w:suppressLineNumbers w:val="0"/>
              <w:spacing w:before="0" w:beforeAutospacing="0" w:after="0" w:afterAutospacing="0"/>
              <w:ind w:left="0" w:right="26"/>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自保单生效之日起至合同约定项目工程竣工验收且</w:t>
            </w:r>
            <w:r>
              <w:rPr>
                <w:rFonts w:hint="eastAsia" w:ascii="宋体" w:hAnsi="宋体" w:eastAsia="宋体" w:cs="宋体"/>
                <w:b/>
                <w:bCs w:val="0"/>
                <w:color w:val="auto"/>
                <w:kern w:val="2"/>
                <w:sz w:val="21"/>
                <w:szCs w:val="21"/>
                <w:highlight w:val="none"/>
                <w:u w:val="single"/>
                <w:lang w:val="en-US" w:eastAsia="zh-CN" w:bidi="ar"/>
              </w:rPr>
              <w:t>完成竣工联合验收取得批复意见</w:t>
            </w:r>
            <w:r>
              <w:rPr>
                <w:rFonts w:hint="eastAsia" w:ascii="宋体" w:hAnsi="宋体" w:eastAsia="宋体" w:cs="宋体"/>
                <w:b/>
                <w:bCs w:val="0"/>
                <w:color w:val="auto"/>
                <w:kern w:val="2"/>
                <w:sz w:val="21"/>
                <w:szCs w:val="21"/>
                <w:highlight w:val="none"/>
                <w:lang w:val="en-US" w:eastAsia="zh-CN" w:bidi="ar"/>
              </w:rPr>
              <w:t>之日止，且保单生效之日必须不迟于工程开工之日。</w:t>
            </w:r>
          </w:p>
          <w:p>
            <w:pPr>
              <w:keepNext w:val="0"/>
              <w:keepLines w:val="0"/>
              <w:widowControl w:val="0"/>
              <w:suppressLineNumbers w:val="0"/>
              <w:spacing w:before="0" w:beforeAutospacing="0" w:after="0" w:afterAutospacing="0"/>
              <w:ind w:left="0" w:right="26"/>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（2）承包人应当购买的保险包括：</w:t>
            </w:r>
          </w:p>
          <w:p>
            <w:pPr>
              <w:keepNext w:val="0"/>
              <w:keepLines w:val="0"/>
              <w:widowControl w:val="0"/>
              <w:suppressLineNumbers w:val="0"/>
              <w:spacing w:before="0" w:beforeAutospacing="0" w:after="0" w:afterAutospacing="0"/>
              <w:ind w:left="0" w:right="26"/>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1）建筑职工意外伤害险（足额购买）、</w:t>
            </w:r>
            <w:r>
              <w:rPr>
                <w:rFonts w:hint="eastAsia" w:ascii="宋体" w:hAnsi="宋体" w:eastAsia="宋体" w:cs="宋体"/>
                <w:b/>
                <w:bCs w:val="0"/>
                <w:color w:val="auto"/>
                <w:kern w:val="2"/>
                <w:sz w:val="21"/>
                <w:szCs w:val="21"/>
                <w:highlight w:val="none"/>
                <w:u w:val="single"/>
                <w:lang w:val="en-US" w:eastAsia="zh-CN" w:bidi="ar"/>
              </w:rPr>
              <w:t>2）安全生产责任险中施工单位从业人员（含劳务派遣人员）人身伤亡和损害、赔偿以及因此造成的事故抢险救援、医疗救护、事故鉴定、法律服务和诉讼等相关保险（足额购买）；</w:t>
            </w:r>
          </w:p>
          <w:p>
            <w:pPr>
              <w:keepNext w:val="0"/>
              <w:keepLines w:val="0"/>
              <w:widowControl w:val="0"/>
              <w:suppressLineNumbers w:val="0"/>
              <w:spacing w:before="0" w:beforeAutospacing="0" w:after="0" w:afterAutospacing="0"/>
              <w:ind w:left="0" w:right="26"/>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3）承包人雇主责任险；</w:t>
            </w:r>
          </w:p>
          <w:p>
            <w:pPr>
              <w:keepNext w:val="0"/>
              <w:keepLines w:val="0"/>
              <w:widowControl w:val="0"/>
              <w:suppressLineNumbers w:val="0"/>
              <w:spacing w:before="0" w:beforeAutospacing="0" w:after="0" w:afterAutospacing="0"/>
              <w:ind w:left="0" w:right="26"/>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4）施工机械设备保险；</w:t>
            </w:r>
          </w:p>
          <w:p>
            <w:pPr>
              <w:keepNext w:val="0"/>
              <w:keepLines w:val="0"/>
              <w:widowControl w:val="0"/>
              <w:suppressLineNumbers w:val="0"/>
              <w:spacing w:before="0" w:beforeAutospacing="0" w:after="0" w:afterAutospacing="0"/>
              <w:ind w:left="0" w:right="26"/>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5）建筑业职工工伤保险</w:t>
            </w:r>
            <w:r>
              <w:rPr>
                <w:rFonts w:hint="eastAsia" w:ascii="宋体" w:hAnsi="宋体" w:eastAsia="宋体" w:cs="宋体"/>
                <w:b/>
                <w:bCs w:val="0"/>
                <w:color w:val="auto"/>
                <w:kern w:val="2"/>
                <w:sz w:val="21"/>
                <w:szCs w:val="21"/>
                <w:highlight w:val="none"/>
                <w:lang w:val="en-US" w:eastAsia="zh-CN" w:bidi="ar"/>
              </w:rPr>
              <w:t>[按《广东省人力资源和社会保障厅  广东省财政厅 国家税     务总局广东省税务局关于印发广东省工伤保险基金省级统筹实施方案的通知》（粤人社规[2019]50号）和《关于进一步做好我省建筑业工伤保险工作的实施意见》（粤人社规﹝2015﹞5号）</w:t>
            </w:r>
            <w:r>
              <w:rPr>
                <w:rFonts w:hint="eastAsia" w:ascii="宋体" w:hAnsi="宋体" w:eastAsia="宋体" w:cs="宋体"/>
                <w:color w:val="auto"/>
                <w:kern w:val="2"/>
                <w:sz w:val="21"/>
                <w:szCs w:val="21"/>
                <w:highlight w:val="none"/>
                <w:lang w:val="en-US" w:eastAsia="zh-CN" w:bidi="ar"/>
              </w:rPr>
              <w:t>的规定购买]。</w:t>
            </w:r>
          </w:p>
          <w:p>
            <w:pPr>
              <w:keepNext w:val="0"/>
              <w:keepLines w:val="0"/>
              <w:widowControl w:val="0"/>
              <w:suppressLineNumbers w:val="0"/>
              <w:spacing w:before="0" w:beforeAutospacing="0" w:after="0" w:afterAutospacing="0"/>
              <w:ind w:left="0" w:right="0"/>
              <w:jc w:val="both"/>
              <w:rPr>
                <w:rFonts w:hint="default"/>
                <w:color w:val="auto"/>
                <w:highlight w:val="none"/>
              </w:rPr>
            </w:pPr>
            <w:r>
              <w:rPr>
                <w:rFonts w:hint="eastAsia" w:ascii="宋体" w:hAnsi="宋体" w:eastAsia="宋体" w:cs="宋体"/>
                <w:color w:val="auto"/>
                <w:kern w:val="2"/>
                <w:sz w:val="21"/>
                <w:szCs w:val="21"/>
                <w:highlight w:val="none"/>
                <w:lang w:val="en-US" w:eastAsia="zh-CN" w:bidi="ar"/>
              </w:rPr>
              <w:t>（3）承包人不按上述约定购买保险</w:t>
            </w:r>
            <w:r>
              <w:rPr>
                <w:rFonts w:hint="eastAsia" w:ascii="宋体" w:hAnsi="宋体" w:eastAsia="宋体" w:cs="宋体"/>
                <w:b/>
                <w:bCs w:val="0"/>
                <w:color w:val="auto"/>
                <w:kern w:val="2"/>
                <w:sz w:val="21"/>
                <w:szCs w:val="21"/>
                <w:highlight w:val="none"/>
                <w:lang w:val="en-US" w:eastAsia="zh-CN" w:bidi="ar"/>
              </w:rPr>
              <w:t>或保险购买不足额所产生的一切</w:t>
            </w:r>
            <w:r>
              <w:rPr>
                <w:rFonts w:hint="eastAsia" w:ascii="宋体" w:hAnsi="宋体" w:eastAsia="宋体" w:cs="宋体"/>
                <w:color w:val="auto"/>
                <w:kern w:val="2"/>
                <w:sz w:val="21"/>
                <w:szCs w:val="21"/>
                <w:highlight w:val="none"/>
                <w:lang w:val="en-US" w:eastAsia="zh-CN" w:bidi="ar"/>
              </w:rPr>
              <w:t>后果，由承包人自行承担。</w:t>
            </w:r>
          </w:p>
          <w:p>
            <w:pPr>
              <w:keepNext w:val="0"/>
              <w:keepLines w:val="0"/>
              <w:suppressLineNumbers w:val="0"/>
              <w:adjustRightInd w:val="0"/>
              <w:snapToGrid w:val="0"/>
              <w:spacing w:before="0" w:beforeAutospacing="0" w:after="0" w:afterAutospacing="0"/>
              <w:ind w:left="0" w:right="0" w:firstLine="420" w:firstLineChars="200"/>
              <w:rPr>
                <w:rFonts w:hint="default" w:ascii="宋体" w:hAnsi="宋体"/>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25</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rPr>
            </w:pPr>
            <w:r>
              <w:rPr>
                <w:rFonts w:hint="eastAsia" w:ascii="宋体" w:hAnsi="宋体" w:cs="宋体"/>
                <w:color w:val="auto"/>
                <w:szCs w:val="21"/>
                <w:highlight w:val="none"/>
                <w:lang w:bidi="ar"/>
              </w:rPr>
              <w:t>44.3</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rPr>
            </w:pPr>
            <w:r>
              <w:rPr>
                <w:rFonts w:hint="eastAsia" w:ascii="宋体" w:hAnsi="宋体" w:cs="宋体"/>
                <w:color w:val="auto"/>
                <w:sz w:val="20"/>
                <w:szCs w:val="20"/>
                <w:highlight w:val="none"/>
                <w:lang w:bidi="ar"/>
              </w:rPr>
              <w:t>修改、增加</w:t>
            </w:r>
          </w:p>
        </w:tc>
        <w:tc>
          <w:tcPr>
            <w:tcW w:w="3669" w:type="dxa"/>
            <w:tcBorders>
              <w:top w:val="single" w:color="auto" w:sz="4" w:space="0"/>
              <w:left w:val="nil"/>
              <w:bottom w:val="single" w:color="auto" w:sz="4" w:space="0"/>
              <w:right w:val="single" w:color="auto" w:sz="4" w:space="0"/>
            </w:tcBorders>
            <w:noWrap/>
            <w:vAlign w:val="bottom"/>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lang w:bidi="ar"/>
              </w:rPr>
              <w:t>44.3双方同意，承包人按如下约定向发包人提供履约担保：</w:t>
            </w:r>
          </w:p>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lang w:bidi="ar"/>
              </w:rPr>
              <w:t>本合同签订后15日内，承包人按招标文件载明的格式向发包人提交由在中华人民共和国注册且营业地点在广州市行政辖区内的银行开出的担保金额为合同价款10%的《履约银行保函》原件。</w:t>
            </w:r>
          </w:p>
          <w:p>
            <w:pPr>
              <w:keepNext w:val="0"/>
              <w:keepLines w:val="0"/>
              <w:suppressLineNumbers w:val="0"/>
              <w:spacing w:before="0" w:beforeAutospacing="0" w:after="0" w:afterAutospacing="0"/>
              <w:ind w:left="0" w:right="0"/>
              <w:rPr>
                <w:rFonts w:hint="default" w:ascii="宋体" w:hAnsi="宋体"/>
                <w:color w:val="auto"/>
                <w:sz w:val="20"/>
                <w:szCs w:val="20"/>
                <w:highlight w:val="none"/>
              </w:rPr>
            </w:pPr>
            <w:r>
              <w:rPr>
                <w:rFonts w:hint="eastAsia" w:ascii="宋体" w:hAnsi="宋体" w:cs="宋体"/>
                <w:color w:val="auto"/>
                <w:szCs w:val="21"/>
                <w:highlight w:val="none"/>
                <w:lang w:bidi="ar"/>
              </w:rPr>
              <w:t>承包人如未能在上述约定的时间内提交履约银行保函的，视为自动放弃中标资格，其所提交的投标保证金不予退还。</w:t>
            </w:r>
          </w:p>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357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44.3双方同意，承包人按如下约定向发包人提供</w:t>
            </w:r>
            <w:r>
              <w:rPr>
                <w:rFonts w:hint="eastAsia" w:ascii="宋体" w:hAnsi="宋体" w:eastAsia="宋体" w:cs="宋体"/>
                <w:color w:val="auto"/>
                <w:kern w:val="0"/>
                <w:sz w:val="21"/>
                <w:szCs w:val="21"/>
                <w:highlight w:val="none"/>
                <w:u w:val="single"/>
                <w:lang w:val="en-US" w:eastAsia="zh-CN" w:bidi="ar"/>
              </w:rPr>
              <w:t>履约担保</w:t>
            </w:r>
            <w:r>
              <w:rPr>
                <w:rFonts w:hint="eastAsia" w:ascii="宋体" w:hAnsi="宋体" w:eastAsia="宋体" w:cs="宋体"/>
                <w:color w:val="auto"/>
                <w:kern w:val="0"/>
                <w:sz w:val="21"/>
                <w:szCs w:val="21"/>
                <w:highlight w:val="none"/>
                <w:lang w:val="en-US" w:eastAsia="zh-CN" w:bidi="ar"/>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1.本合同签订后30日内，承包人按合同附件载明的格式向发包人提交由在中华人民共和国注册且营业地点在广州市行政辖区内</w:t>
            </w:r>
            <w:r>
              <w:rPr>
                <w:rFonts w:hint="eastAsia" w:ascii="宋体" w:hAnsi="宋体" w:eastAsia="宋体" w:cs="宋体"/>
                <w:color w:val="auto"/>
                <w:kern w:val="2"/>
                <w:sz w:val="21"/>
                <w:szCs w:val="21"/>
                <w:highlight w:val="none"/>
                <w:u w:val="single"/>
                <w:lang w:val="en-US" w:eastAsia="zh-CN" w:bidi="ar"/>
              </w:rPr>
              <w:t>并经发包人认可的担保机构</w:t>
            </w:r>
            <w:r>
              <w:rPr>
                <w:rFonts w:hint="eastAsia" w:ascii="宋体" w:hAnsi="宋体" w:eastAsia="宋体" w:cs="宋体"/>
                <w:color w:val="auto"/>
                <w:kern w:val="2"/>
                <w:sz w:val="21"/>
                <w:szCs w:val="21"/>
                <w:highlight w:val="none"/>
                <w:lang w:val="en-US" w:eastAsia="zh-CN" w:bidi="ar"/>
              </w:rPr>
              <w:t>开出的</w:t>
            </w:r>
            <w:r>
              <w:rPr>
                <w:rFonts w:hint="eastAsia" w:ascii="宋体" w:hAnsi="宋体" w:eastAsia="宋体" w:cs="宋体"/>
                <w:color w:val="auto"/>
                <w:kern w:val="2"/>
                <w:sz w:val="21"/>
                <w:szCs w:val="21"/>
                <w:highlight w:val="none"/>
                <w:u w:val="single"/>
                <w:lang w:val="en-US" w:eastAsia="zh-CN" w:bidi="ar"/>
              </w:rPr>
              <w:t>担保</w:t>
            </w:r>
            <w:r>
              <w:rPr>
                <w:rFonts w:hint="eastAsia" w:ascii="宋体" w:hAnsi="宋体" w:eastAsia="宋体" w:cs="宋体"/>
                <w:color w:val="auto"/>
                <w:kern w:val="2"/>
                <w:sz w:val="21"/>
                <w:szCs w:val="21"/>
                <w:highlight w:val="none"/>
                <w:lang w:val="en-US" w:eastAsia="zh-CN" w:bidi="ar"/>
              </w:rPr>
              <w:t>金额为合同价款10%的《</w:t>
            </w:r>
            <w:r>
              <w:rPr>
                <w:rFonts w:hint="eastAsia" w:ascii="宋体" w:hAnsi="宋体" w:eastAsia="宋体" w:cs="宋体"/>
                <w:color w:val="auto"/>
                <w:kern w:val="2"/>
                <w:sz w:val="21"/>
                <w:szCs w:val="21"/>
                <w:highlight w:val="none"/>
                <w:u w:val="single"/>
                <w:lang w:val="en-US" w:eastAsia="zh-CN" w:bidi="ar"/>
              </w:rPr>
              <w:t>履约担保</w:t>
            </w:r>
            <w:r>
              <w:rPr>
                <w:rFonts w:hint="eastAsia" w:ascii="宋体" w:hAnsi="宋体" w:eastAsia="宋体" w:cs="宋体"/>
                <w:color w:val="auto"/>
                <w:kern w:val="2"/>
                <w:sz w:val="21"/>
                <w:szCs w:val="21"/>
                <w:highlight w:val="none"/>
                <w:lang w:val="en-US" w:eastAsia="zh-CN" w:bidi="ar"/>
              </w:rPr>
              <w:t>》原件。</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承包人如未能在上述约定的时间内提交</w:t>
            </w:r>
            <w:r>
              <w:rPr>
                <w:rFonts w:hint="eastAsia" w:ascii="宋体" w:hAnsi="宋体" w:eastAsia="宋体" w:cs="宋体"/>
                <w:color w:val="auto"/>
                <w:kern w:val="2"/>
                <w:sz w:val="21"/>
                <w:szCs w:val="21"/>
                <w:highlight w:val="none"/>
                <w:u w:val="single"/>
                <w:lang w:val="en-US" w:eastAsia="zh-CN" w:bidi="ar"/>
              </w:rPr>
              <w:t>履约担保</w:t>
            </w:r>
            <w:r>
              <w:rPr>
                <w:rFonts w:hint="eastAsia" w:ascii="宋体" w:hAnsi="宋体" w:eastAsia="宋体" w:cs="宋体"/>
                <w:color w:val="auto"/>
                <w:kern w:val="2"/>
                <w:sz w:val="21"/>
                <w:szCs w:val="21"/>
                <w:highlight w:val="none"/>
                <w:lang w:val="en-US" w:eastAsia="zh-CN" w:bidi="ar"/>
              </w:rPr>
              <w:t>的，发包人有权取消承包人中标资格并解除合同，</w:t>
            </w:r>
            <w:r>
              <w:rPr>
                <w:rFonts w:hint="eastAsia" w:ascii="宋体" w:hAnsi="宋体" w:eastAsia="宋体" w:cs="宋体"/>
                <w:color w:val="auto"/>
                <w:kern w:val="2"/>
                <w:sz w:val="21"/>
                <w:szCs w:val="21"/>
                <w:highlight w:val="none"/>
                <w:u w:val="single"/>
                <w:lang w:val="en-US" w:eastAsia="zh-CN" w:bidi="ar"/>
              </w:rPr>
              <w:t>给发包人造成损失的，发包人有权要求承包人承担赔偿责任</w:t>
            </w:r>
            <w:r>
              <w:rPr>
                <w:rFonts w:hint="eastAsia" w:ascii="宋体" w:hAnsi="宋体" w:eastAsia="宋体" w:cs="宋体"/>
                <w:color w:val="auto"/>
                <w:kern w:val="2"/>
                <w:sz w:val="21"/>
                <w:szCs w:val="21"/>
                <w:highlight w:val="none"/>
                <w:lang w:val="en-US" w:eastAsia="zh-CN" w:bidi="ar"/>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2.承包人需保证</w:t>
            </w:r>
            <w:r>
              <w:rPr>
                <w:rFonts w:hint="eastAsia" w:ascii="宋体" w:hAnsi="宋体" w:eastAsia="宋体" w:cs="宋体"/>
                <w:color w:val="auto"/>
                <w:kern w:val="2"/>
                <w:sz w:val="21"/>
                <w:szCs w:val="21"/>
                <w:highlight w:val="none"/>
                <w:u w:val="single"/>
                <w:lang w:val="en-US" w:eastAsia="zh-CN" w:bidi="ar"/>
              </w:rPr>
              <w:t>履约担保</w:t>
            </w:r>
            <w:r>
              <w:rPr>
                <w:rFonts w:hint="eastAsia" w:ascii="宋体" w:hAnsi="宋体" w:eastAsia="宋体" w:cs="宋体"/>
                <w:color w:val="auto"/>
                <w:kern w:val="2"/>
                <w:sz w:val="21"/>
                <w:szCs w:val="21"/>
                <w:highlight w:val="none"/>
                <w:lang w:val="en-US" w:eastAsia="zh-CN" w:bidi="ar"/>
              </w:rPr>
              <w:t>在本合同整个履行期间的有效性；若因工程延期或因其他原因导致</w:t>
            </w:r>
            <w:r>
              <w:rPr>
                <w:rFonts w:hint="eastAsia" w:ascii="宋体" w:hAnsi="宋体" w:eastAsia="宋体" w:cs="宋体"/>
                <w:color w:val="auto"/>
                <w:kern w:val="2"/>
                <w:sz w:val="21"/>
                <w:szCs w:val="21"/>
                <w:highlight w:val="none"/>
                <w:u w:val="single"/>
                <w:lang w:val="en-US" w:eastAsia="zh-CN" w:bidi="ar"/>
              </w:rPr>
              <w:t>担保</w:t>
            </w:r>
            <w:r>
              <w:rPr>
                <w:rFonts w:hint="eastAsia" w:ascii="宋体" w:hAnsi="宋体" w:eastAsia="宋体" w:cs="宋体"/>
                <w:color w:val="auto"/>
                <w:kern w:val="2"/>
                <w:sz w:val="21"/>
                <w:szCs w:val="21"/>
                <w:highlight w:val="none"/>
                <w:lang w:val="en-US" w:eastAsia="zh-CN" w:bidi="ar"/>
              </w:rPr>
              <w:t>期限未涵盖本合同整个有效期的，承包人应在</w:t>
            </w:r>
            <w:r>
              <w:rPr>
                <w:rFonts w:hint="eastAsia" w:ascii="宋体" w:hAnsi="宋体" w:eastAsia="宋体" w:cs="宋体"/>
                <w:color w:val="auto"/>
                <w:kern w:val="2"/>
                <w:sz w:val="21"/>
                <w:szCs w:val="21"/>
                <w:highlight w:val="none"/>
                <w:u w:val="single"/>
                <w:lang w:val="en-US" w:eastAsia="zh-CN" w:bidi="ar"/>
              </w:rPr>
              <w:t>担保</w:t>
            </w:r>
            <w:r>
              <w:rPr>
                <w:rFonts w:hint="eastAsia" w:ascii="宋体" w:hAnsi="宋体" w:eastAsia="宋体" w:cs="宋体"/>
                <w:color w:val="auto"/>
                <w:kern w:val="2"/>
                <w:sz w:val="21"/>
                <w:szCs w:val="21"/>
                <w:highlight w:val="none"/>
                <w:lang w:val="en-US" w:eastAsia="zh-CN" w:bidi="ar"/>
              </w:rPr>
              <w:t>有效期届满前45天办理</w:t>
            </w:r>
            <w:r>
              <w:rPr>
                <w:rFonts w:hint="eastAsia" w:ascii="宋体" w:hAnsi="宋体" w:eastAsia="宋体" w:cs="宋体"/>
                <w:color w:val="auto"/>
                <w:kern w:val="2"/>
                <w:sz w:val="21"/>
                <w:szCs w:val="21"/>
                <w:highlight w:val="none"/>
                <w:u w:val="single"/>
                <w:lang w:val="en-US" w:eastAsia="zh-CN" w:bidi="ar"/>
              </w:rPr>
              <w:t>履约担保</w:t>
            </w:r>
            <w:r>
              <w:rPr>
                <w:rFonts w:hint="eastAsia" w:ascii="宋体" w:hAnsi="宋体" w:eastAsia="宋体" w:cs="宋体"/>
                <w:color w:val="auto"/>
                <w:kern w:val="2"/>
                <w:sz w:val="21"/>
                <w:szCs w:val="21"/>
                <w:highlight w:val="none"/>
                <w:lang w:val="en-US" w:eastAsia="zh-CN" w:bidi="ar"/>
              </w:rPr>
              <w:t>续期手续，并于原</w:t>
            </w:r>
            <w:r>
              <w:rPr>
                <w:rFonts w:hint="eastAsia" w:ascii="宋体" w:hAnsi="宋体" w:eastAsia="宋体" w:cs="宋体"/>
                <w:color w:val="auto"/>
                <w:kern w:val="2"/>
                <w:sz w:val="21"/>
                <w:szCs w:val="21"/>
                <w:highlight w:val="none"/>
                <w:u w:val="single"/>
                <w:lang w:val="en-US" w:eastAsia="zh-CN" w:bidi="ar"/>
              </w:rPr>
              <w:t>担保</w:t>
            </w:r>
            <w:r>
              <w:rPr>
                <w:rFonts w:hint="eastAsia" w:ascii="宋体" w:hAnsi="宋体" w:eastAsia="宋体" w:cs="宋体"/>
                <w:color w:val="auto"/>
                <w:kern w:val="2"/>
                <w:sz w:val="21"/>
                <w:szCs w:val="21"/>
                <w:highlight w:val="none"/>
                <w:lang w:val="en-US" w:eastAsia="zh-CN" w:bidi="ar"/>
              </w:rPr>
              <w:t>有效期届满前10天向发包人提交同样格式且更新日期后的有效</w:t>
            </w:r>
            <w:r>
              <w:rPr>
                <w:rFonts w:hint="eastAsia" w:ascii="宋体" w:hAnsi="宋体" w:eastAsia="宋体" w:cs="宋体"/>
                <w:color w:val="auto"/>
                <w:kern w:val="2"/>
                <w:sz w:val="21"/>
                <w:szCs w:val="21"/>
                <w:highlight w:val="none"/>
                <w:u w:val="single"/>
                <w:lang w:val="en-US" w:eastAsia="zh-CN" w:bidi="ar"/>
              </w:rPr>
              <w:t>履约担保</w:t>
            </w:r>
            <w:r>
              <w:rPr>
                <w:rFonts w:hint="eastAsia" w:ascii="宋体" w:hAnsi="宋体" w:eastAsia="宋体" w:cs="宋体"/>
                <w:color w:val="auto"/>
                <w:kern w:val="2"/>
                <w:sz w:val="21"/>
                <w:szCs w:val="21"/>
                <w:highlight w:val="none"/>
                <w:lang w:val="en-US" w:eastAsia="zh-CN" w:bidi="ar"/>
              </w:rPr>
              <w:t>，以替代原</w:t>
            </w:r>
            <w:r>
              <w:rPr>
                <w:rFonts w:hint="eastAsia" w:ascii="宋体" w:hAnsi="宋体" w:eastAsia="宋体" w:cs="宋体"/>
                <w:color w:val="auto"/>
                <w:kern w:val="2"/>
                <w:sz w:val="21"/>
                <w:szCs w:val="21"/>
                <w:highlight w:val="none"/>
                <w:u w:val="single"/>
                <w:lang w:val="en-US" w:eastAsia="zh-CN" w:bidi="ar"/>
              </w:rPr>
              <w:t>履约担保</w:t>
            </w:r>
            <w:r>
              <w:rPr>
                <w:rFonts w:hint="eastAsia" w:ascii="宋体" w:hAnsi="宋体" w:eastAsia="宋体" w:cs="宋体"/>
                <w:color w:val="auto"/>
                <w:kern w:val="2"/>
                <w:sz w:val="21"/>
                <w:szCs w:val="21"/>
                <w:highlight w:val="none"/>
                <w:lang w:val="en-US" w:eastAsia="zh-CN" w:bidi="ar"/>
              </w:rPr>
              <w:t>。关于新</w:t>
            </w:r>
            <w:r>
              <w:rPr>
                <w:rFonts w:hint="eastAsia" w:ascii="宋体" w:hAnsi="宋体" w:eastAsia="宋体" w:cs="宋体"/>
                <w:color w:val="auto"/>
                <w:kern w:val="2"/>
                <w:sz w:val="21"/>
                <w:szCs w:val="21"/>
                <w:highlight w:val="none"/>
                <w:u w:val="single"/>
                <w:lang w:val="en-US" w:eastAsia="zh-CN" w:bidi="ar"/>
              </w:rPr>
              <w:t>履约担保担保</w:t>
            </w:r>
            <w:r>
              <w:rPr>
                <w:rFonts w:hint="eastAsia" w:ascii="宋体" w:hAnsi="宋体" w:eastAsia="宋体" w:cs="宋体"/>
                <w:color w:val="auto"/>
                <w:kern w:val="2"/>
                <w:sz w:val="21"/>
                <w:szCs w:val="21"/>
                <w:highlight w:val="none"/>
                <w:lang w:val="en-US" w:eastAsia="zh-CN" w:bidi="ar"/>
              </w:rPr>
              <w:t>金额：</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（1）若承包人已完成实体工程并无欠付发包人相关费用的，则无论原</w:t>
            </w:r>
            <w:r>
              <w:rPr>
                <w:rFonts w:hint="eastAsia" w:ascii="宋体" w:hAnsi="宋体" w:eastAsia="宋体" w:cs="宋体"/>
                <w:color w:val="auto"/>
                <w:kern w:val="2"/>
                <w:sz w:val="21"/>
                <w:szCs w:val="21"/>
                <w:highlight w:val="none"/>
                <w:u w:val="single"/>
                <w:lang w:val="en-US" w:eastAsia="zh-CN" w:bidi="ar"/>
              </w:rPr>
              <w:t>履约担保</w:t>
            </w:r>
            <w:r>
              <w:rPr>
                <w:rFonts w:hint="eastAsia" w:ascii="宋体" w:hAnsi="宋体" w:eastAsia="宋体" w:cs="宋体"/>
                <w:color w:val="auto"/>
                <w:kern w:val="2"/>
                <w:sz w:val="21"/>
                <w:szCs w:val="21"/>
                <w:highlight w:val="none"/>
                <w:lang w:val="en-US" w:eastAsia="zh-CN" w:bidi="ar"/>
              </w:rPr>
              <w:t>是否到期，承包人均可申请提交</w:t>
            </w:r>
            <w:r>
              <w:rPr>
                <w:rFonts w:hint="eastAsia" w:ascii="宋体" w:hAnsi="宋体" w:eastAsia="宋体" w:cs="宋体"/>
                <w:color w:val="auto"/>
                <w:kern w:val="2"/>
                <w:sz w:val="21"/>
                <w:szCs w:val="21"/>
                <w:highlight w:val="none"/>
                <w:u w:val="single"/>
                <w:lang w:val="en-US" w:eastAsia="zh-CN" w:bidi="ar"/>
              </w:rPr>
              <w:t>担保</w:t>
            </w:r>
            <w:r>
              <w:rPr>
                <w:rFonts w:hint="eastAsia" w:ascii="宋体" w:hAnsi="宋体" w:eastAsia="宋体" w:cs="宋体"/>
                <w:color w:val="auto"/>
                <w:kern w:val="2"/>
                <w:sz w:val="21"/>
                <w:szCs w:val="21"/>
                <w:highlight w:val="none"/>
                <w:lang w:val="en-US" w:eastAsia="zh-CN" w:bidi="ar"/>
              </w:rPr>
              <w:t>金额为原</w:t>
            </w:r>
            <w:r>
              <w:rPr>
                <w:rFonts w:hint="eastAsia" w:ascii="宋体" w:hAnsi="宋体" w:eastAsia="宋体" w:cs="宋体"/>
                <w:color w:val="auto"/>
                <w:kern w:val="2"/>
                <w:sz w:val="21"/>
                <w:szCs w:val="21"/>
                <w:highlight w:val="none"/>
                <w:u w:val="single"/>
                <w:lang w:val="en-US" w:eastAsia="zh-CN" w:bidi="ar"/>
              </w:rPr>
              <w:t>担保</w:t>
            </w:r>
            <w:r>
              <w:rPr>
                <w:rFonts w:hint="eastAsia" w:ascii="宋体" w:hAnsi="宋体" w:eastAsia="宋体" w:cs="宋体"/>
                <w:color w:val="auto"/>
                <w:kern w:val="2"/>
                <w:sz w:val="21"/>
                <w:szCs w:val="21"/>
                <w:highlight w:val="none"/>
                <w:lang w:val="en-US" w:eastAsia="zh-CN" w:bidi="ar"/>
              </w:rPr>
              <w:t>金额30%的新</w:t>
            </w:r>
            <w:r>
              <w:rPr>
                <w:rFonts w:hint="eastAsia" w:ascii="宋体" w:hAnsi="宋体" w:eastAsia="宋体" w:cs="宋体"/>
                <w:color w:val="auto"/>
                <w:kern w:val="2"/>
                <w:sz w:val="21"/>
                <w:szCs w:val="21"/>
                <w:highlight w:val="none"/>
                <w:u w:val="single"/>
                <w:lang w:val="en-US" w:eastAsia="zh-CN" w:bidi="ar"/>
              </w:rPr>
              <w:t>履约担保</w:t>
            </w:r>
            <w:r>
              <w:rPr>
                <w:rFonts w:hint="eastAsia" w:ascii="宋体" w:hAnsi="宋体" w:eastAsia="宋体" w:cs="宋体"/>
                <w:color w:val="auto"/>
                <w:kern w:val="2"/>
                <w:sz w:val="21"/>
                <w:szCs w:val="21"/>
                <w:highlight w:val="none"/>
                <w:lang w:val="en-US" w:eastAsia="zh-CN" w:bidi="ar"/>
              </w:rPr>
              <w:t>替换原</w:t>
            </w:r>
            <w:r>
              <w:rPr>
                <w:rFonts w:hint="eastAsia" w:ascii="宋体" w:hAnsi="宋体" w:eastAsia="宋体" w:cs="宋体"/>
                <w:color w:val="auto"/>
                <w:kern w:val="2"/>
                <w:sz w:val="21"/>
                <w:szCs w:val="21"/>
                <w:highlight w:val="none"/>
                <w:u w:val="single"/>
                <w:lang w:val="en-US" w:eastAsia="zh-CN" w:bidi="ar"/>
              </w:rPr>
              <w:t>履约担保</w:t>
            </w:r>
            <w:r>
              <w:rPr>
                <w:rFonts w:hint="eastAsia" w:ascii="宋体" w:hAnsi="宋体" w:eastAsia="宋体" w:cs="宋体"/>
                <w:color w:val="auto"/>
                <w:kern w:val="2"/>
                <w:sz w:val="21"/>
                <w:szCs w:val="21"/>
                <w:highlight w:val="none"/>
                <w:lang w:val="en-US" w:eastAsia="zh-CN" w:bidi="ar"/>
              </w:rPr>
              <w:t>。经监理单位及发包人审核同意后方可执行。</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（2）若承包人未完成实体工程的，则须按原</w:t>
            </w:r>
            <w:r>
              <w:rPr>
                <w:rFonts w:hint="eastAsia" w:ascii="宋体" w:hAnsi="宋体" w:eastAsia="宋体" w:cs="宋体"/>
                <w:color w:val="auto"/>
                <w:kern w:val="2"/>
                <w:sz w:val="21"/>
                <w:szCs w:val="21"/>
                <w:highlight w:val="none"/>
                <w:u w:val="single"/>
                <w:lang w:val="en-US" w:eastAsia="zh-CN" w:bidi="ar"/>
              </w:rPr>
              <w:t>担保</w:t>
            </w:r>
            <w:r>
              <w:rPr>
                <w:rFonts w:hint="eastAsia" w:ascii="宋体" w:hAnsi="宋体" w:eastAsia="宋体" w:cs="宋体"/>
                <w:color w:val="auto"/>
                <w:kern w:val="2"/>
                <w:sz w:val="21"/>
                <w:szCs w:val="21"/>
                <w:highlight w:val="none"/>
                <w:lang w:val="en-US" w:eastAsia="zh-CN" w:bidi="ar"/>
              </w:rPr>
              <w:t>金额办理</w:t>
            </w:r>
            <w:r>
              <w:rPr>
                <w:rFonts w:hint="eastAsia" w:ascii="宋体" w:hAnsi="宋体" w:eastAsia="宋体" w:cs="宋体"/>
                <w:color w:val="auto"/>
                <w:kern w:val="2"/>
                <w:sz w:val="21"/>
                <w:szCs w:val="21"/>
                <w:highlight w:val="none"/>
                <w:u w:val="single"/>
                <w:lang w:val="en-US" w:eastAsia="zh-CN" w:bidi="ar"/>
              </w:rPr>
              <w:t>履约担保</w:t>
            </w:r>
            <w:r>
              <w:rPr>
                <w:rFonts w:hint="eastAsia" w:ascii="宋体" w:hAnsi="宋体" w:eastAsia="宋体" w:cs="宋体"/>
                <w:color w:val="auto"/>
                <w:kern w:val="2"/>
                <w:sz w:val="21"/>
                <w:szCs w:val="21"/>
                <w:highlight w:val="none"/>
                <w:lang w:val="en-US" w:eastAsia="zh-CN" w:bidi="ar"/>
              </w:rPr>
              <w:t>续期手续。</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3.若</w:t>
            </w:r>
            <w:r>
              <w:rPr>
                <w:rFonts w:hint="eastAsia" w:ascii="宋体" w:hAnsi="宋体" w:eastAsia="宋体" w:cs="宋体"/>
                <w:color w:val="auto"/>
                <w:kern w:val="2"/>
                <w:sz w:val="21"/>
                <w:szCs w:val="21"/>
                <w:highlight w:val="none"/>
                <w:u w:val="single"/>
                <w:lang w:val="en-US" w:eastAsia="zh-CN" w:bidi="ar"/>
              </w:rPr>
              <w:t>履约担保</w:t>
            </w:r>
            <w:r>
              <w:rPr>
                <w:rFonts w:hint="eastAsia" w:ascii="宋体" w:hAnsi="宋体" w:eastAsia="宋体" w:cs="宋体"/>
                <w:color w:val="auto"/>
                <w:kern w:val="2"/>
                <w:sz w:val="21"/>
                <w:szCs w:val="21"/>
                <w:highlight w:val="none"/>
                <w:lang w:val="en-US" w:eastAsia="zh-CN" w:bidi="ar"/>
              </w:rPr>
              <w:t>到期，承包人未按合同约定更新</w:t>
            </w:r>
            <w:r>
              <w:rPr>
                <w:rFonts w:hint="eastAsia" w:ascii="宋体" w:hAnsi="宋体" w:eastAsia="宋体" w:cs="宋体"/>
                <w:color w:val="auto"/>
                <w:kern w:val="2"/>
                <w:sz w:val="21"/>
                <w:szCs w:val="21"/>
                <w:highlight w:val="none"/>
                <w:u w:val="single"/>
                <w:lang w:val="en-US" w:eastAsia="zh-CN" w:bidi="ar"/>
              </w:rPr>
              <w:t>履约担保</w:t>
            </w:r>
            <w:r>
              <w:rPr>
                <w:rFonts w:hint="eastAsia" w:ascii="宋体" w:hAnsi="宋体" w:eastAsia="宋体" w:cs="宋体"/>
                <w:color w:val="auto"/>
                <w:kern w:val="2"/>
                <w:sz w:val="21"/>
                <w:szCs w:val="21"/>
                <w:highlight w:val="none"/>
                <w:lang w:val="en-US" w:eastAsia="zh-CN" w:bidi="ar"/>
              </w:rPr>
              <w:t>的，应按以下约定承担违约责任，且发包人有权以不超过原</w:t>
            </w:r>
            <w:r>
              <w:rPr>
                <w:rFonts w:hint="eastAsia" w:ascii="宋体" w:hAnsi="宋体" w:eastAsia="宋体" w:cs="宋体"/>
                <w:color w:val="auto"/>
                <w:kern w:val="2"/>
                <w:sz w:val="21"/>
                <w:szCs w:val="21"/>
                <w:highlight w:val="none"/>
                <w:u w:val="single"/>
                <w:lang w:val="en-US" w:eastAsia="zh-CN" w:bidi="ar"/>
              </w:rPr>
              <w:t>担保</w:t>
            </w:r>
            <w:r>
              <w:rPr>
                <w:rFonts w:hint="eastAsia" w:ascii="宋体" w:hAnsi="宋体" w:eastAsia="宋体" w:cs="宋体"/>
                <w:color w:val="auto"/>
                <w:kern w:val="2"/>
                <w:sz w:val="21"/>
                <w:szCs w:val="21"/>
                <w:highlight w:val="none"/>
                <w:lang w:val="en-US" w:eastAsia="zh-CN" w:bidi="ar"/>
              </w:rPr>
              <w:t>金额为限暂停支付余下的合同价款，直至承包人提交新</w:t>
            </w:r>
            <w:r>
              <w:rPr>
                <w:rFonts w:hint="eastAsia" w:ascii="宋体" w:hAnsi="宋体" w:eastAsia="宋体" w:cs="宋体"/>
                <w:color w:val="auto"/>
                <w:kern w:val="2"/>
                <w:sz w:val="21"/>
                <w:szCs w:val="21"/>
                <w:highlight w:val="none"/>
                <w:u w:val="single"/>
                <w:lang w:val="en-US" w:eastAsia="zh-CN" w:bidi="ar"/>
              </w:rPr>
              <w:t>履约担保</w:t>
            </w:r>
            <w:r>
              <w:rPr>
                <w:rFonts w:hint="eastAsia" w:ascii="宋体" w:hAnsi="宋体" w:eastAsia="宋体" w:cs="宋体"/>
                <w:color w:val="auto"/>
                <w:kern w:val="2"/>
                <w:sz w:val="21"/>
                <w:szCs w:val="21"/>
                <w:highlight w:val="none"/>
                <w:lang w:val="en-US" w:eastAsia="zh-CN" w:bidi="ar"/>
              </w:rPr>
              <w:t>或本项目分部（子分部）工程质量验收记录（或专业验收记录）及专业工程竣工图。</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（1）自原</w:t>
            </w:r>
            <w:r>
              <w:rPr>
                <w:rFonts w:hint="eastAsia" w:ascii="宋体" w:hAnsi="宋体" w:eastAsia="宋体" w:cs="宋体"/>
                <w:color w:val="auto"/>
                <w:kern w:val="2"/>
                <w:sz w:val="21"/>
                <w:szCs w:val="21"/>
                <w:highlight w:val="none"/>
                <w:u w:val="single"/>
                <w:lang w:val="en-US" w:eastAsia="zh-CN" w:bidi="ar"/>
              </w:rPr>
              <w:t>担保</w:t>
            </w:r>
            <w:r>
              <w:rPr>
                <w:rFonts w:hint="eastAsia" w:ascii="宋体" w:hAnsi="宋体" w:eastAsia="宋体" w:cs="宋体"/>
                <w:color w:val="auto"/>
                <w:kern w:val="2"/>
                <w:sz w:val="21"/>
                <w:szCs w:val="21"/>
                <w:highlight w:val="none"/>
                <w:lang w:val="en-US" w:eastAsia="zh-CN" w:bidi="ar"/>
              </w:rPr>
              <w:t>期限届满之日起5日内未提交新</w:t>
            </w:r>
            <w:r>
              <w:rPr>
                <w:rFonts w:hint="eastAsia" w:ascii="宋体" w:hAnsi="宋体" w:eastAsia="宋体" w:cs="宋体"/>
                <w:color w:val="auto"/>
                <w:kern w:val="2"/>
                <w:sz w:val="21"/>
                <w:szCs w:val="21"/>
                <w:highlight w:val="none"/>
                <w:u w:val="single"/>
                <w:lang w:val="en-US" w:eastAsia="zh-CN" w:bidi="ar"/>
              </w:rPr>
              <w:t>履约担保</w:t>
            </w:r>
            <w:r>
              <w:rPr>
                <w:rFonts w:hint="eastAsia" w:ascii="宋体" w:hAnsi="宋体" w:eastAsia="宋体" w:cs="宋体"/>
                <w:color w:val="auto"/>
                <w:kern w:val="2"/>
                <w:sz w:val="21"/>
                <w:szCs w:val="21"/>
                <w:highlight w:val="none"/>
                <w:lang w:val="en-US" w:eastAsia="zh-CN" w:bidi="ar"/>
              </w:rPr>
              <w:t>的，给予书面警告并限期整改。</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（2）若原</w:t>
            </w:r>
            <w:r>
              <w:rPr>
                <w:rFonts w:hint="eastAsia" w:ascii="宋体" w:hAnsi="宋体" w:eastAsia="宋体" w:cs="宋体"/>
                <w:color w:val="auto"/>
                <w:kern w:val="2"/>
                <w:sz w:val="21"/>
                <w:szCs w:val="21"/>
                <w:highlight w:val="none"/>
                <w:u w:val="single"/>
                <w:lang w:val="en-US" w:eastAsia="zh-CN" w:bidi="ar"/>
              </w:rPr>
              <w:t>担保</w:t>
            </w:r>
            <w:r>
              <w:rPr>
                <w:rFonts w:hint="eastAsia" w:ascii="宋体" w:hAnsi="宋体" w:eastAsia="宋体" w:cs="宋体"/>
                <w:color w:val="auto"/>
                <w:kern w:val="2"/>
                <w:sz w:val="21"/>
                <w:szCs w:val="21"/>
                <w:highlight w:val="none"/>
                <w:lang w:val="en-US" w:eastAsia="zh-CN" w:bidi="ar"/>
              </w:rPr>
              <w:t>过期达10天（含）仍未提交新</w:t>
            </w:r>
            <w:r>
              <w:rPr>
                <w:rFonts w:hint="eastAsia" w:ascii="宋体" w:hAnsi="宋体" w:eastAsia="宋体" w:cs="宋体"/>
                <w:color w:val="auto"/>
                <w:kern w:val="2"/>
                <w:sz w:val="21"/>
                <w:szCs w:val="21"/>
                <w:highlight w:val="none"/>
                <w:u w:val="single"/>
                <w:lang w:val="en-US" w:eastAsia="zh-CN" w:bidi="ar"/>
              </w:rPr>
              <w:t>履约担保</w:t>
            </w:r>
            <w:r>
              <w:rPr>
                <w:rFonts w:hint="eastAsia" w:ascii="宋体" w:hAnsi="宋体" w:eastAsia="宋体" w:cs="宋体"/>
                <w:color w:val="auto"/>
                <w:kern w:val="2"/>
                <w:sz w:val="21"/>
                <w:szCs w:val="21"/>
                <w:highlight w:val="none"/>
                <w:lang w:val="en-US" w:eastAsia="zh-CN" w:bidi="ar"/>
              </w:rPr>
              <w:t>的，则承包人承担一般违约责任；若原</w:t>
            </w:r>
            <w:r>
              <w:rPr>
                <w:rFonts w:hint="eastAsia" w:ascii="宋体" w:hAnsi="宋体" w:eastAsia="宋体" w:cs="宋体"/>
                <w:color w:val="auto"/>
                <w:kern w:val="2"/>
                <w:sz w:val="21"/>
                <w:szCs w:val="21"/>
                <w:highlight w:val="none"/>
                <w:u w:val="single"/>
                <w:lang w:val="en-US" w:eastAsia="zh-CN" w:bidi="ar"/>
              </w:rPr>
              <w:t>担保</w:t>
            </w:r>
            <w:r>
              <w:rPr>
                <w:rFonts w:hint="eastAsia" w:ascii="宋体" w:hAnsi="宋体" w:eastAsia="宋体" w:cs="宋体"/>
                <w:color w:val="auto"/>
                <w:kern w:val="2"/>
                <w:sz w:val="21"/>
                <w:szCs w:val="21"/>
                <w:highlight w:val="none"/>
                <w:lang w:val="en-US" w:eastAsia="zh-CN" w:bidi="ar"/>
              </w:rPr>
              <w:t>过期达30天（含）仍未提交新</w:t>
            </w:r>
            <w:r>
              <w:rPr>
                <w:rFonts w:hint="eastAsia" w:ascii="宋体" w:hAnsi="宋体" w:eastAsia="宋体" w:cs="宋体"/>
                <w:color w:val="auto"/>
                <w:kern w:val="2"/>
                <w:sz w:val="21"/>
                <w:szCs w:val="21"/>
                <w:highlight w:val="none"/>
                <w:u w:val="single"/>
                <w:lang w:val="en-US" w:eastAsia="zh-CN" w:bidi="ar"/>
              </w:rPr>
              <w:t>履约担保</w:t>
            </w:r>
            <w:r>
              <w:rPr>
                <w:rFonts w:hint="eastAsia" w:ascii="宋体" w:hAnsi="宋体" w:eastAsia="宋体" w:cs="宋体"/>
                <w:color w:val="auto"/>
                <w:kern w:val="2"/>
                <w:sz w:val="21"/>
                <w:szCs w:val="21"/>
                <w:highlight w:val="none"/>
                <w:lang w:val="en-US" w:eastAsia="zh-CN" w:bidi="ar"/>
              </w:rPr>
              <w:t>的，则承包人须再承担严重违约责任。</w:t>
            </w:r>
          </w:p>
          <w:p>
            <w:pPr>
              <w:keepNext w:val="0"/>
              <w:keepLines w:val="0"/>
              <w:widowControl w:val="0"/>
              <w:suppressLineNumbers w:val="0"/>
              <w:spacing w:before="0" w:beforeAutospacing="0" w:after="0" w:afterAutospacing="0"/>
              <w:ind w:left="0" w:right="0"/>
              <w:jc w:val="both"/>
              <w:rPr>
                <w:rFonts w:hint="default"/>
                <w:color w:val="auto"/>
                <w:highlight w:val="none"/>
                <w:lang w:val="en-US"/>
              </w:rPr>
            </w:pPr>
            <w:r>
              <w:rPr>
                <w:rFonts w:hint="eastAsia" w:ascii="宋体" w:hAnsi="宋体" w:eastAsia="宋体" w:cs="宋体"/>
                <w:color w:val="auto"/>
                <w:kern w:val="2"/>
                <w:sz w:val="21"/>
                <w:szCs w:val="21"/>
                <w:highlight w:val="none"/>
                <w:lang w:val="en-US" w:eastAsia="zh-CN" w:bidi="ar"/>
              </w:rPr>
              <w:t>（3）若原</w:t>
            </w:r>
            <w:r>
              <w:rPr>
                <w:rFonts w:hint="eastAsia" w:ascii="宋体" w:hAnsi="宋体" w:eastAsia="宋体" w:cs="宋体"/>
                <w:color w:val="auto"/>
                <w:kern w:val="2"/>
                <w:sz w:val="21"/>
                <w:szCs w:val="21"/>
                <w:highlight w:val="none"/>
                <w:u w:val="single"/>
                <w:lang w:val="en-US" w:eastAsia="zh-CN" w:bidi="ar"/>
              </w:rPr>
              <w:t>担保</w:t>
            </w:r>
            <w:r>
              <w:rPr>
                <w:rFonts w:hint="eastAsia" w:ascii="宋体" w:hAnsi="宋体" w:eastAsia="宋体" w:cs="宋体"/>
                <w:color w:val="auto"/>
                <w:kern w:val="2"/>
                <w:sz w:val="21"/>
                <w:szCs w:val="21"/>
                <w:highlight w:val="none"/>
                <w:lang w:val="en-US" w:eastAsia="zh-CN" w:bidi="ar"/>
              </w:rPr>
              <w:t>过期达60天（含）仍未提交新</w:t>
            </w:r>
            <w:r>
              <w:rPr>
                <w:rFonts w:hint="eastAsia" w:ascii="宋体" w:hAnsi="宋体" w:eastAsia="宋体" w:cs="宋体"/>
                <w:color w:val="auto"/>
                <w:kern w:val="2"/>
                <w:sz w:val="21"/>
                <w:szCs w:val="21"/>
                <w:highlight w:val="none"/>
                <w:u w:val="single"/>
                <w:lang w:val="en-US" w:eastAsia="zh-CN" w:bidi="ar"/>
              </w:rPr>
              <w:t>履约担保</w:t>
            </w:r>
            <w:r>
              <w:rPr>
                <w:rFonts w:hint="eastAsia" w:ascii="宋体" w:hAnsi="宋体" w:eastAsia="宋体" w:cs="宋体"/>
                <w:color w:val="auto"/>
                <w:kern w:val="2"/>
                <w:sz w:val="21"/>
                <w:szCs w:val="21"/>
                <w:highlight w:val="none"/>
                <w:lang w:val="en-US" w:eastAsia="zh-CN" w:bidi="ar"/>
              </w:rPr>
              <w:t>的，则承包人除按上述约定承担违约责任外，自原</w:t>
            </w:r>
            <w:r>
              <w:rPr>
                <w:rFonts w:hint="eastAsia" w:ascii="宋体" w:hAnsi="宋体" w:eastAsia="宋体" w:cs="宋体"/>
                <w:color w:val="auto"/>
                <w:kern w:val="2"/>
                <w:sz w:val="21"/>
                <w:szCs w:val="21"/>
                <w:highlight w:val="none"/>
                <w:u w:val="single"/>
                <w:lang w:val="en-US" w:eastAsia="zh-CN" w:bidi="ar"/>
              </w:rPr>
              <w:t>担保</w:t>
            </w:r>
            <w:r>
              <w:rPr>
                <w:rFonts w:hint="eastAsia" w:ascii="宋体" w:hAnsi="宋体" w:eastAsia="宋体" w:cs="宋体"/>
                <w:color w:val="auto"/>
                <w:kern w:val="2"/>
                <w:sz w:val="21"/>
                <w:szCs w:val="21"/>
                <w:highlight w:val="none"/>
                <w:lang w:val="en-US" w:eastAsia="zh-CN" w:bidi="ar"/>
              </w:rPr>
              <w:t>届满第60天起，承包人应向发包人支付违约金</w:t>
            </w: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20000元/天、</w:t>
            </w: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50000元/天、</w:t>
            </w: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100000元/天，直至承包人提交担保或本项目分部（子分部）工程质量验收记录（或专业验收记录）及专业工程竣工图。</w:t>
            </w:r>
            <w:r>
              <w:rPr>
                <w:rFonts w:hint="eastAsia" w:ascii="宋体" w:hAnsi="宋体" w:eastAsia="宋体" w:cs="宋体"/>
                <w:color w:val="auto"/>
                <w:kern w:val="2"/>
                <w:sz w:val="24"/>
                <w:szCs w:val="24"/>
                <w:highlight w:val="none"/>
                <w:lang w:val="en-US" w:eastAsia="zh-CN" w:bidi="ar"/>
              </w:rPr>
              <w:t xml:space="preserve"> </w:t>
            </w:r>
          </w:p>
          <w:p>
            <w:pPr>
              <w:keepNext w:val="0"/>
              <w:keepLines w:val="0"/>
              <w:suppressLineNumbers w:val="0"/>
              <w:spacing w:before="0" w:beforeAutospacing="0" w:after="0" w:afterAutospacing="0"/>
              <w:ind w:left="0" w:right="26"/>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highlight w:val="none"/>
                <w:lang w:bidi="ar"/>
              </w:rPr>
            </w:pP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Cs w:val="21"/>
                <w:highlight w:val="none"/>
                <w:lang w:bidi="ar"/>
              </w:rPr>
            </w:pPr>
            <w:r>
              <w:rPr>
                <w:rFonts w:hint="default" w:ascii="宋体" w:hAnsi="宋体" w:cs="宋体"/>
                <w:color w:val="auto"/>
                <w:kern w:val="0"/>
                <w:szCs w:val="21"/>
                <w:highlight w:val="none"/>
                <w:lang w:bidi="ar"/>
              </w:rPr>
              <w:t>第二篇44.4</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Cs w:val="21"/>
                <w:highlight w:val="none"/>
                <w:lang w:bidi="ar"/>
              </w:rPr>
            </w:pPr>
            <w:r>
              <w:rPr>
                <w:rFonts w:hint="default" w:ascii="宋体" w:hAnsi="宋体" w:cs="宋体"/>
                <w:color w:val="auto"/>
                <w:kern w:val="0"/>
                <w:szCs w:val="21"/>
                <w:highlight w:val="none"/>
                <w:lang w:bidi="ar"/>
              </w:rPr>
              <w:t>修改</w:t>
            </w:r>
          </w:p>
        </w:tc>
        <w:tc>
          <w:tcPr>
            <w:tcW w:w="3669" w:type="dxa"/>
            <w:tcBorders>
              <w:top w:val="single" w:color="auto" w:sz="4" w:space="0"/>
              <w:left w:val="nil"/>
              <w:bottom w:val="single" w:color="auto" w:sz="4" w:space="0"/>
              <w:right w:val="single" w:color="auto" w:sz="4" w:space="0"/>
            </w:tcBorders>
            <w:noWrap/>
          </w:tcPr>
          <w:p>
            <w:pPr>
              <w:keepNext w:val="0"/>
              <w:keepLines w:val="0"/>
              <w:suppressLineNumbers w:val="0"/>
              <w:spacing w:before="0" w:beforeAutospacing="0" w:after="0" w:afterAutospacing="0"/>
              <w:ind w:left="0" w:right="0"/>
              <w:rPr>
                <w:rFonts w:hint="eastAsia" w:ascii="宋体" w:hAnsi="宋体" w:cs="宋体"/>
                <w:color w:val="auto"/>
                <w:kern w:val="0"/>
                <w:szCs w:val="21"/>
                <w:highlight w:val="none"/>
                <w:lang w:bidi="ar"/>
              </w:rPr>
            </w:pPr>
            <w:r>
              <w:rPr>
                <w:rFonts w:hint="eastAsia" w:ascii="仿宋" w:hAnsi="仿宋" w:eastAsia="仿宋" w:cs="仿宋"/>
                <w:b/>
                <w:bCs w:val="0"/>
                <w:color w:val="auto"/>
                <w:kern w:val="2"/>
                <w:sz w:val="21"/>
                <w:szCs w:val="22"/>
                <w:highlight w:val="none"/>
                <w:lang w:val="en-US" w:eastAsia="zh-CN" w:bidi="ar"/>
              </w:rPr>
              <w:t>44.4承包人提交的履约</w:t>
            </w:r>
            <w:r>
              <w:rPr>
                <w:rFonts w:hint="eastAsia" w:ascii="仿宋" w:hAnsi="仿宋" w:eastAsia="仿宋" w:cs="仿宋"/>
                <w:b/>
                <w:bCs w:val="0"/>
                <w:color w:val="auto"/>
                <w:kern w:val="2"/>
                <w:sz w:val="21"/>
                <w:szCs w:val="22"/>
                <w:highlight w:val="none"/>
                <w:u w:val="single"/>
                <w:lang w:val="en-US" w:eastAsia="zh-CN" w:bidi="ar"/>
              </w:rPr>
              <w:t>银行保函</w:t>
            </w:r>
            <w:r>
              <w:rPr>
                <w:rFonts w:hint="eastAsia" w:ascii="仿宋" w:hAnsi="仿宋" w:eastAsia="仿宋" w:cs="仿宋"/>
                <w:b/>
                <w:bCs w:val="0"/>
                <w:color w:val="auto"/>
                <w:kern w:val="2"/>
                <w:sz w:val="21"/>
                <w:szCs w:val="22"/>
                <w:highlight w:val="none"/>
                <w:lang w:val="en-US" w:eastAsia="zh-CN" w:bidi="ar"/>
              </w:rPr>
              <w:t>是对本合同约定的承包人的全部义务（包括但不限于承包人违约后应支付的违约金和赔偿金）的担保，承包人的任何一次不履行或不完全履行合同义务的行为，发包人均有权向</w:t>
            </w:r>
            <w:r>
              <w:rPr>
                <w:rFonts w:hint="eastAsia" w:ascii="仿宋" w:hAnsi="仿宋" w:eastAsia="仿宋" w:cs="仿宋"/>
                <w:b/>
                <w:bCs w:val="0"/>
                <w:color w:val="auto"/>
                <w:kern w:val="2"/>
                <w:sz w:val="21"/>
                <w:szCs w:val="22"/>
                <w:highlight w:val="none"/>
                <w:u w:val="single"/>
                <w:lang w:val="en-US" w:eastAsia="zh-CN" w:bidi="ar"/>
              </w:rPr>
              <w:t>出函银行</w:t>
            </w:r>
            <w:r>
              <w:rPr>
                <w:rFonts w:hint="eastAsia" w:ascii="仿宋" w:hAnsi="仿宋" w:eastAsia="仿宋" w:cs="仿宋"/>
                <w:b/>
                <w:bCs w:val="0"/>
                <w:color w:val="auto"/>
                <w:kern w:val="2"/>
                <w:sz w:val="21"/>
                <w:szCs w:val="22"/>
                <w:highlight w:val="none"/>
                <w:lang w:val="en-US" w:eastAsia="zh-CN" w:bidi="ar"/>
              </w:rPr>
              <w:t>提出索赔。</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cs="宋体"/>
                <w:color w:val="auto"/>
                <w:kern w:val="0"/>
                <w:szCs w:val="21"/>
                <w:highlight w:val="none"/>
                <w:lang w:bidi="ar"/>
              </w:rPr>
            </w:pPr>
            <w:r>
              <w:rPr>
                <w:rFonts w:hint="eastAsia" w:ascii="仿宋" w:hAnsi="仿宋" w:eastAsia="仿宋" w:cs="仿宋"/>
                <w:b/>
                <w:bCs w:val="0"/>
                <w:color w:val="auto"/>
                <w:kern w:val="2"/>
                <w:sz w:val="21"/>
                <w:szCs w:val="22"/>
                <w:highlight w:val="none"/>
                <w:lang w:val="en-US" w:eastAsia="zh-CN" w:bidi="ar"/>
              </w:rPr>
              <w:t>44.4承包人提交的履约</w:t>
            </w:r>
            <w:r>
              <w:rPr>
                <w:rFonts w:hint="eastAsia" w:ascii="仿宋" w:hAnsi="仿宋" w:eastAsia="仿宋" w:cs="仿宋"/>
                <w:b/>
                <w:bCs w:val="0"/>
                <w:color w:val="auto"/>
                <w:kern w:val="2"/>
                <w:sz w:val="21"/>
                <w:szCs w:val="22"/>
                <w:highlight w:val="none"/>
                <w:shd w:val="clear"/>
                <w:lang w:val="en-US" w:eastAsia="zh-CN" w:bidi="ar"/>
              </w:rPr>
              <w:t>担保是对本合同约定的承包人的全部义务（包括但不限于承包人违约后应支付的违约金和赔偿金）的担保，承包人的任何一次不履行或不完全履行合同义务的行为，发包人均有权向保证人</w:t>
            </w:r>
            <w:r>
              <w:rPr>
                <w:rFonts w:hint="eastAsia" w:ascii="仿宋" w:hAnsi="仿宋" w:eastAsia="仿宋" w:cs="仿宋"/>
                <w:b/>
                <w:bCs w:val="0"/>
                <w:color w:val="auto"/>
                <w:kern w:val="2"/>
                <w:sz w:val="21"/>
                <w:szCs w:val="22"/>
                <w:highlight w:val="none"/>
                <w:lang w:val="en-US" w:eastAsia="zh-CN" w:bidi="ar"/>
              </w:rPr>
              <w:t>提出索赔。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highlight w:val="none"/>
                <w:lang w:bidi="ar"/>
              </w:rPr>
            </w:pP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Cs w:val="21"/>
                <w:highlight w:val="none"/>
                <w:lang w:bidi="ar"/>
              </w:rPr>
            </w:pPr>
            <w:r>
              <w:rPr>
                <w:rFonts w:hint="eastAsia" w:ascii="仿宋" w:hAnsi="仿宋" w:eastAsia="仿宋" w:cs="仿宋"/>
                <w:color w:val="auto"/>
                <w:kern w:val="2"/>
                <w:sz w:val="21"/>
                <w:szCs w:val="24"/>
                <w:highlight w:val="none"/>
                <w:lang w:val="en-US" w:eastAsia="zh-CN" w:bidi="ar"/>
              </w:rPr>
              <w:t>第二篇44.5</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Cs w:val="21"/>
                <w:highlight w:val="none"/>
                <w:lang w:bidi="ar"/>
              </w:rPr>
            </w:pPr>
            <w:r>
              <w:rPr>
                <w:rFonts w:hint="default" w:ascii="宋体" w:hAnsi="宋体" w:cs="宋体"/>
                <w:color w:val="auto"/>
                <w:kern w:val="0"/>
                <w:szCs w:val="21"/>
                <w:highlight w:val="none"/>
                <w:lang w:bidi="ar"/>
              </w:rPr>
              <w:t>修改</w:t>
            </w:r>
          </w:p>
        </w:tc>
        <w:tc>
          <w:tcPr>
            <w:tcW w:w="3669" w:type="dxa"/>
            <w:tcBorders>
              <w:top w:val="single" w:color="auto" w:sz="4" w:space="0"/>
              <w:left w:val="nil"/>
              <w:bottom w:val="single" w:color="auto" w:sz="4" w:space="0"/>
              <w:right w:val="single" w:color="auto" w:sz="4" w:space="0"/>
            </w:tcBorders>
            <w:noWrap/>
          </w:tcPr>
          <w:p>
            <w:pPr>
              <w:keepNext w:val="0"/>
              <w:keepLines w:val="0"/>
              <w:suppressLineNumbers w:val="0"/>
              <w:spacing w:before="0" w:beforeAutospacing="0" w:after="0" w:afterAutospacing="0"/>
              <w:ind w:left="0" w:right="0"/>
              <w:rPr>
                <w:rFonts w:hint="eastAsia" w:ascii="宋体" w:hAnsi="宋体" w:cs="宋体"/>
                <w:color w:val="auto"/>
                <w:kern w:val="0"/>
                <w:szCs w:val="21"/>
                <w:highlight w:val="none"/>
                <w:lang w:bidi="ar"/>
              </w:rPr>
            </w:pPr>
            <w:r>
              <w:rPr>
                <w:rFonts w:hint="eastAsia" w:ascii="仿宋" w:hAnsi="仿宋" w:eastAsia="仿宋" w:cs="仿宋"/>
                <w:b/>
                <w:bCs w:val="0"/>
                <w:color w:val="auto"/>
                <w:kern w:val="2"/>
                <w:sz w:val="21"/>
                <w:szCs w:val="22"/>
                <w:highlight w:val="none"/>
                <w:lang w:val="en-US" w:eastAsia="zh-CN" w:bidi="ar"/>
              </w:rPr>
              <w:t>44.5承包人不履行或不完全履行合同义务的行为导致发包人依据履约</w:t>
            </w:r>
            <w:r>
              <w:rPr>
                <w:rFonts w:hint="eastAsia" w:ascii="仿宋" w:hAnsi="仿宋" w:eastAsia="仿宋" w:cs="仿宋"/>
                <w:b/>
                <w:bCs w:val="0"/>
                <w:color w:val="auto"/>
                <w:kern w:val="2"/>
                <w:sz w:val="21"/>
                <w:szCs w:val="22"/>
                <w:highlight w:val="none"/>
                <w:u w:val="single"/>
                <w:lang w:val="en-US" w:eastAsia="zh-CN" w:bidi="ar"/>
              </w:rPr>
              <w:t>银行保函</w:t>
            </w:r>
            <w:r>
              <w:rPr>
                <w:rFonts w:hint="eastAsia" w:ascii="仿宋" w:hAnsi="仿宋" w:eastAsia="仿宋" w:cs="仿宋"/>
                <w:b/>
                <w:bCs w:val="0"/>
                <w:color w:val="auto"/>
                <w:kern w:val="2"/>
                <w:sz w:val="21"/>
                <w:szCs w:val="22"/>
                <w:highlight w:val="none"/>
                <w:lang w:val="en-US" w:eastAsia="zh-CN" w:bidi="ar"/>
              </w:rPr>
              <w:t>向</w:t>
            </w:r>
            <w:r>
              <w:rPr>
                <w:rFonts w:hint="eastAsia" w:ascii="仿宋" w:hAnsi="仿宋" w:eastAsia="仿宋" w:cs="仿宋"/>
                <w:b/>
                <w:bCs w:val="0"/>
                <w:color w:val="auto"/>
                <w:kern w:val="2"/>
                <w:sz w:val="21"/>
                <w:szCs w:val="22"/>
                <w:highlight w:val="none"/>
                <w:u w:val="single"/>
                <w:lang w:val="en-US" w:eastAsia="zh-CN" w:bidi="ar"/>
              </w:rPr>
              <w:t>银行</w:t>
            </w:r>
            <w:r>
              <w:rPr>
                <w:rFonts w:hint="eastAsia" w:ascii="仿宋" w:hAnsi="仿宋" w:eastAsia="仿宋" w:cs="仿宋"/>
                <w:b/>
                <w:bCs w:val="0"/>
                <w:color w:val="auto"/>
                <w:kern w:val="2"/>
                <w:sz w:val="21"/>
                <w:szCs w:val="22"/>
                <w:highlight w:val="none"/>
                <w:lang w:val="en-US" w:eastAsia="zh-CN" w:bidi="ar"/>
              </w:rPr>
              <w:t>索赔</w:t>
            </w:r>
            <w:r>
              <w:rPr>
                <w:rFonts w:hint="eastAsia" w:ascii="仿宋" w:hAnsi="仿宋" w:eastAsia="仿宋" w:cs="仿宋"/>
                <w:b/>
                <w:bCs w:val="0"/>
                <w:color w:val="auto"/>
                <w:kern w:val="2"/>
                <w:sz w:val="21"/>
                <w:szCs w:val="22"/>
                <w:highlight w:val="none"/>
                <w:u w:val="single"/>
                <w:lang w:val="en-US" w:eastAsia="zh-CN" w:bidi="ar"/>
              </w:rPr>
              <w:t>履约银行保函</w:t>
            </w:r>
            <w:r>
              <w:rPr>
                <w:rFonts w:hint="eastAsia" w:ascii="仿宋" w:hAnsi="仿宋" w:eastAsia="仿宋" w:cs="仿宋"/>
                <w:b/>
                <w:bCs w:val="0"/>
                <w:color w:val="auto"/>
                <w:kern w:val="2"/>
                <w:sz w:val="21"/>
                <w:szCs w:val="22"/>
                <w:highlight w:val="none"/>
                <w:lang w:val="en-US" w:eastAsia="zh-CN" w:bidi="ar"/>
              </w:rPr>
              <w:t>金额的一部分或者全部的，承包人必须在发包人规定的时间内补充提交履约</w:t>
            </w:r>
            <w:r>
              <w:rPr>
                <w:rFonts w:hint="eastAsia" w:ascii="仿宋" w:hAnsi="仿宋" w:eastAsia="仿宋" w:cs="仿宋"/>
                <w:b/>
                <w:bCs w:val="0"/>
                <w:color w:val="auto"/>
                <w:kern w:val="2"/>
                <w:sz w:val="21"/>
                <w:szCs w:val="22"/>
                <w:highlight w:val="none"/>
                <w:u w:val="single"/>
                <w:lang w:val="en-US" w:eastAsia="zh-CN" w:bidi="ar"/>
              </w:rPr>
              <w:t>银行保函</w:t>
            </w:r>
            <w:r>
              <w:rPr>
                <w:rFonts w:hint="eastAsia" w:ascii="仿宋" w:hAnsi="仿宋" w:eastAsia="仿宋" w:cs="仿宋"/>
                <w:b/>
                <w:bCs w:val="0"/>
                <w:color w:val="auto"/>
                <w:kern w:val="2"/>
                <w:sz w:val="21"/>
                <w:szCs w:val="22"/>
                <w:highlight w:val="none"/>
                <w:lang w:val="en-US" w:eastAsia="zh-CN" w:bidi="ar"/>
              </w:rPr>
              <w:t>，使得本合同履行期间有效的</w:t>
            </w:r>
            <w:r>
              <w:rPr>
                <w:rFonts w:hint="eastAsia" w:ascii="仿宋" w:hAnsi="仿宋" w:eastAsia="仿宋" w:cs="仿宋"/>
                <w:b/>
                <w:bCs w:val="0"/>
                <w:color w:val="auto"/>
                <w:kern w:val="2"/>
                <w:sz w:val="21"/>
                <w:szCs w:val="22"/>
                <w:highlight w:val="none"/>
                <w:u w:val="single"/>
                <w:lang w:val="en-US" w:eastAsia="zh-CN" w:bidi="ar"/>
              </w:rPr>
              <w:t>履约银行保函</w:t>
            </w:r>
            <w:r>
              <w:rPr>
                <w:rFonts w:hint="eastAsia" w:ascii="仿宋" w:hAnsi="仿宋" w:eastAsia="仿宋" w:cs="仿宋"/>
                <w:b/>
                <w:bCs w:val="0"/>
                <w:color w:val="auto"/>
                <w:kern w:val="2"/>
                <w:sz w:val="21"/>
                <w:szCs w:val="22"/>
                <w:highlight w:val="none"/>
                <w:lang w:val="en-US" w:eastAsia="zh-CN" w:bidi="ar"/>
              </w:rPr>
              <w:t>金额等于承包人第一次提交的</w:t>
            </w:r>
            <w:r>
              <w:rPr>
                <w:rFonts w:hint="eastAsia" w:ascii="仿宋" w:hAnsi="仿宋" w:eastAsia="仿宋" w:cs="仿宋"/>
                <w:b/>
                <w:bCs w:val="0"/>
                <w:color w:val="auto"/>
                <w:kern w:val="2"/>
                <w:sz w:val="21"/>
                <w:szCs w:val="22"/>
                <w:highlight w:val="none"/>
                <w:u w:val="single"/>
                <w:lang w:val="en-US" w:eastAsia="zh-CN" w:bidi="ar"/>
              </w:rPr>
              <w:t>履约银行保函</w:t>
            </w:r>
            <w:r>
              <w:rPr>
                <w:rFonts w:hint="eastAsia" w:ascii="仿宋" w:hAnsi="仿宋" w:eastAsia="仿宋" w:cs="仿宋"/>
                <w:b/>
                <w:bCs w:val="0"/>
                <w:color w:val="auto"/>
                <w:kern w:val="2"/>
                <w:sz w:val="21"/>
                <w:szCs w:val="22"/>
                <w:highlight w:val="none"/>
                <w:lang w:val="en-US" w:eastAsia="zh-CN" w:bidi="ar"/>
              </w:rPr>
              <w:t>金额。</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cs="宋体"/>
                <w:color w:val="auto"/>
                <w:kern w:val="0"/>
                <w:szCs w:val="21"/>
                <w:highlight w:val="none"/>
                <w:lang w:bidi="ar"/>
              </w:rPr>
            </w:pPr>
            <w:r>
              <w:rPr>
                <w:rFonts w:hint="eastAsia" w:ascii="仿宋" w:hAnsi="仿宋" w:eastAsia="仿宋" w:cs="仿宋"/>
                <w:b/>
                <w:bCs w:val="0"/>
                <w:color w:val="auto"/>
                <w:kern w:val="2"/>
                <w:sz w:val="21"/>
                <w:szCs w:val="22"/>
                <w:highlight w:val="none"/>
                <w:lang w:val="en-US" w:eastAsia="zh-CN" w:bidi="ar"/>
              </w:rPr>
              <w:t>44.5承包人不履行或不完全履行合同义务的行为导致发包人依据履约</w:t>
            </w:r>
            <w:r>
              <w:rPr>
                <w:rFonts w:hint="eastAsia" w:ascii="仿宋" w:hAnsi="仿宋" w:eastAsia="仿宋" w:cs="仿宋"/>
                <w:b/>
                <w:bCs w:val="0"/>
                <w:color w:val="auto"/>
                <w:kern w:val="2"/>
                <w:sz w:val="21"/>
                <w:szCs w:val="22"/>
                <w:highlight w:val="none"/>
                <w:shd w:val="clear"/>
                <w:lang w:val="en-US" w:eastAsia="zh-CN" w:bidi="ar"/>
              </w:rPr>
              <w:t>担保向保证人索赔担保金额的一部分或者全部的，承包人必须在发包人规定的时间内补充提交履约担保，使得本合同履行期间有效的担保金额等于承包人第一次提交的担保金</w:t>
            </w:r>
            <w:r>
              <w:rPr>
                <w:rFonts w:hint="eastAsia" w:ascii="仿宋" w:hAnsi="仿宋" w:eastAsia="仿宋" w:cs="仿宋"/>
                <w:b/>
                <w:bCs w:val="0"/>
                <w:color w:val="auto"/>
                <w:kern w:val="2"/>
                <w:sz w:val="21"/>
                <w:szCs w:val="22"/>
                <w:highlight w:val="none"/>
                <w:lang w:val="en-US" w:eastAsia="zh-CN" w:bidi="ar"/>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highlight w:val="none"/>
                <w:lang w:bidi="ar"/>
              </w:rPr>
            </w:pP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Cs w:val="21"/>
                <w:highlight w:val="none"/>
                <w:lang w:bidi="ar"/>
              </w:rPr>
            </w:pPr>
            <w:r>
              <w:rPr>
                <w:rFonts w:hint="eastAsia" w:ascii="仿宋" w:hAnsi="仿宋" w:eastAsia="仿宋" w:cs="仿宋"/>
                <w:color w:val="auto"/>
                <w:kern w:val="2"/>
                <w:sz w:val="21"/>
                <w:szCs w:val="24"/>
                <w:highlight w:val="none"/>
                <w:lang w:val="en-US" w:eastAsia="zh-CN" w:bidi="ar"/>
              </w:rPr>
              <w:t>第二篇44.</w:t>
            </w:r>
            <w:r>
              <w:rPr>
                <w:rFonts w:hint="default" w:ascii="仿宋" w:hAnsi="仿宋" w:eastAsia="仿宋" w:cs="仿宋"/>
                <w:color w:val="auto"/>
                <w:kern w:val="2"/>
                <w:sz w:val="21"/>
                <w:szCs w:val="24"/>
                <w:highlight w:val="none"/>
                <w:lang w:eastAsia="zh-CN" w:bidi="ar"/>
              </w:rPr>
              <w:t>6</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Cs w:val="21"/>
                <w:highlight w:val="none"/>
                <w:lang w:bidi="ar"/>
              </w:rPr>
            </w:pPr>
            <w:r>
              <w:rPr>
                <w:rFonts w:hint="default" w:ascii="宋体" w:hAnsi="宋体" w:cs="宋体"/>
                <w:color w:val="auto"/>
                <w:kern w:val="0"/>
                <w:szCs w:val="21"/>
                <w:highlight w:val="none"/>
                <w:lang w:bidi="ar"/>
              </w:rPr>
              <w:t>修改</w:t>
            </w:r>
          </w:p>
        </w:tc>
        <w:tc>
          <w:tcPr>
            <w:tcW w:w="3669" w:type="dxa"/>
            <w:tcBorders>
              <w:top w:val="single" w:color="auto" w:sz="4" w:space="0"/>
              <w:left w:val="nil"/>
              <w:bottom w:val="single" w:color="auto" w:sz="4" w:space="0"/>
              <w:right w:val="single" w:color="auto" w:sz="4" w:space="0"/>
            </w:tcBorders>
            <w:noWrap/>
          </w:tcPr>
          <w:p>
            <w:pPr>
              <w:keepNext w:val="0"/>
              <w:keepLines w:val="0"/>
              <w:suppressLineNumbers w:val="0"/>
              <w:spacing w:before="0" w:beforeAutospacing="0" w:after="0" w:afterAutospacing="0"/>
              <w:ind w:left="0" w:right="0"/>
              <w:rPr>
                <w:rFonts w:hint="eastAsia" w:ascii="宋体" w:hAnsi="宋体" w:cs="宋体"/>
                <w:color w:val="auto"/>
                <w:kern w:val="0"/>
                <w:szCs w:val="21"/>
                <w:highlight w:val="none"/>
                <w:lang w:bidi="ar"/>
              </w:rPr>
            </w:pPr>
            <w:r>
              <w:rPr>
                <w:rFonts w:hint="eastAsia" w:ascii="仿宋" w:hAnsi="仿宋" w:eastAsia="仿宋" w:cs="仿宋"/>
                <w:b/>
                <w:bCs w:val="0"/>
                <w:color w:val="auto"/>
                <w:kern w:val="2"/>
                <w:sz w:val="21"/>
                <w:szCs w:val="22"/>
                <w:highlight w:val="none"/>
                <w:lang w:val="en-US" w:eastAsia="zh-CN" w:bidi="ar"/>
              </w:rPr>
              <w:t>44.6如果承包人不按发包人的要求及时补充提交履约</w:t>
            </w:r>
            <w:r>
              <w:rPr>
                <w:rFonts w:hint="eastAsia" w:ascii="仿宋" w:hAnsi="仿宋" w:eastAsia="仿宋" w:cs="仿宋"/>
                <w:b/>
                <w:bCs w:val="0"/>
                <w:color w:val="auto"/>
                <w:kern w:val="2"/>
                <w:sz w:val="21"/>
                <w:szCs w:val="22"/>
                <w:highlight w:val="none"/>
                <w:u w:val="single"/>
                <w:lang w:val="en-US" w:eastAsia="zh-CN" w:bidi="ar"/>
              </w:rPr>
              <w:t>银行保函</w:t>
            </w:r>
            <w:r>
              <w:rPr>
                <w:rFonts w:hint="eastAsia" w:ascii="仿宋" w:hAnsi="仿宋" w:eastAsia="仿宋" w:cs="仿宋"/>
                <w:b/>
                <w:bCs w:val="0"/>
                <w:color w:val="auto"/>
                <w:kern w:val="2"/>
                <w:sz w:val="21"/>
                <w:szCs w:val="22"/>
                <w:highlight w:val="none"/>
                <w:lang w:val="en-US" w:eastAsia="zh-CN" w:bidi="ar"/>
              </w:rPr>
              <w:t>，则发包人有权单方面部分解除或解除本合同，并按合同专用条款第38.4（4）、（5）及47.9、47.10、47.11款的有关约定执行。</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cs="宋体"/>
                <w:color w:val="auto"/>
                <w:kern w:val="0"/>
                <w:szCs w:val="21"/>
                <w:highlight w:val="none"/>
                <w:lang w:bidi="ar"/>
              </w:rPr>
            </w:pPr>
            <w:r>
              <w:rPr>
                <w:rFonts w:hint="eastAsia" w:ascii="仿宋" w:hAnsi="仿宋" w:eastAsia="仿宋" w:cs="仿宋"/>
                <w:b/>
                <w:bCs w:val="0"/>
                <w:color w:val="auto"/>
                <w:kern w:val="2"/>
                <w:sz w:val="21"/>
                <w:szCs w:val="22"/>
                <w:highlight w:val="none"/>
                <w:lang w:val="en-US" w:eastAsia="zh-CN" w:bidi="ar"/>
              </w:rPr>
              <w:t>44.6如果承包人不按发包人的要求及时补充提交</w:t>
            </w:r>
            <w:r>
              <w:rPr>
                <w:rFonts w:hint="eastAsia" w:ascii="仿宋" w:hAnsi="仿宋" w:eastAsia="仿宋" w:cs="仿宋"/>
                <w:b/>
                <w:bCs w:val="0"/>
                <w:color w:val="auto"/>
                <w:kern w:val="2"/>
                <w:sz w:val="21"/>
                <w:szCs w:val="22"/>
                <w:highlight w:val="none"/>
                <w:shd w:val="clear"/>
                <w:lang w:val="en-US" w:eastAsia="zh-CN" w:bidi="ar"/>
              </w:rPr>
              <w:t>履约担保，则发包人有权单方面部分解除或解除</w:t>
            </w:r>
            <w:r>
              <w:rPr>
                <w:rFonts w:hint="eastAsia" w:ascii="仿宋" w:hAnsi="仿宋" w:eastAsia="仿宋" w:cs="仿宋"/>
                <w:b/>
                <w:bCs w:val="0"/>
                <w:color w:val="auto"/>
                <w:kern w:val="2"/>
                <w:sz w:val="21"/>
                <w:szCs w:val="22"/>
                <w:highlight w:val="none"/>
                <w:lang w:val="en-US" w:eastAsia="zh-CN" w:bidi="ar"/>
              </w:rPr>
              <w:t>本合同，并按合同专用条款第38.4（4）、（5）及47.9、47.10、47.11款的有关约定执行。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26</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rPr>
            </w:pPr>
            <w:r>
              <w:rPr>
                <w:rFonts w:hint="eastAsia" w:ascii="宋体" w:hAnsi="宋体" w:cs="宋体"/>
                <w:color w:val="auto"/>
                <w:kern w:val="0"/>
                <w:szCs w:val="21"/>
                <w:highlight w:val="none"/>
                <w:lang w:bidi="ar"/>
              </w:rPr>
              <w:t>44.7</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rPr>
            </w:pPr>
            <w:r>
              <w:rPr>
                <w:rFonts w:hint="eastAsia" w:ascii="宋体" w:hAnsi="宋体" w:cs="宋体"/>
                <w:color w:val="auto"/>
                <w:kern w:val="0"/>
                <w:szCs w:val="21"/>
                <w:highlight w:val="none"/>
                <w:lang w:bidi="ar"/>
              </w:rPr>
              <w:t>修改</w:t>
            </w:r>
          </w:p>
        </w:tc>
        <w:tc>
          <w:tcPr>
            <w:tcW w:w="3669" w:type="dxa"/>
            <w:tcBorders>
              <w:top w:val="single" w:color="auto" w:sz="4" w:space="0"/>
              <w:left w:val="nil"/>
              <w:bottom w:val="single" w:color="auto" w:sz="4" w:space="0"/>
              <w:right w:val="single" w:color="auto" w:sz="4" w:space="0"/>
            </w:tcBorders>
            <w:noWrap/>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kern w:val="0"/>
                <w:szCs w:val="21"/>
                <w:highlight w:val="none"/>
                <w:lang w:bidi="ar"/>
              </w:rPr>
              <w:t>44.7工程竣工验收备案完成后，承包人可以向发包人申请退还履约银行保函。</w:t>
            </w:r>
          </w:p>
        </w:tc>
        <w:tc>
          <w:tcPr>
            <w:tcW w:w="3577"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kern w:val="0"/>
                <w:szCs w:val="21"/>
                <w:highlight w:val="none"/>
                <w:lang w:bidi="ar"/>
              </w:rPr>
              <w:t>44.7</w:t>
            </w:r>
            <w:r>
              <w:rPr>
                <w:rFonts w:hint="eastAsia" w:ascii="宋体" w:hAnsi="宋体"/>
                <w:b/>
                <w:snapToGrid w:val="0"/>
                <w:color w:val="auto"/>
                <w:kern w:val="0"/>
                <w:szCs w:val="21"/>
                <w:highlight w:val="none"/>
              </w:rPr>
              <w:t>承包人提供本项目分部（子分部）工程质量验收记录（</w:t>
            </w:r>
            <w:r>
              <w:rPr>
                <w:rFonts w:hint="eastAsia" w:ascii="宋体" w:hAnsi="宋体"/>
                <w:b/>
                <w:snapToGrid w:val="0"/>
                <w:color w:val="auto"/>
                <w:kern w:val="0"/>
                <w:szCs w:val="21"/>
                <w:highlight w:val="none"/>
                <w:u w:val="single"/>
              </w:rPr>
              <w:t>或专业验收记录）及专业工程竣工图后，</w:t>
            </w:r>
            <w:r>
              <w:rPr>
                <w:rFonts w:hint="eastAsia" w:ascii="宋体" w:hAnsi="宋体"/>
                <w:snapToGrid w:val="0"/>
                <w:color w:val="auto"/>
                <w:kern w:val="0"/>
                <w:szCs w:val="21"/>
                <w:highlight w:val="none"/>
              </w:rPr>
              <w:t>可以向发包人申请退还履约</w:t>
            </w:r>
            <w:r>
              <w:rPr>
                <w:rFonts w:hint="default" w:ascii="宋体" w:hAnsi="宋体"/>
                <w:snapToGrid w:val="0"/>
                <w:color w:val="auto"/>
                <w:kern w:val="0"/>
                <w:szCs w:val="21"/>
                <w:highlight w:val="none"/>
              </w:rPr>
              <w:t>担保</w:t>
            </w:r>
            <w:r>
              <w:rPr>
                <w:rFonts w:hint="eastAsia" w:ascii="宋体" w:hAnsi="宋体"/>
                <w:snapToGrid w:val="0"/>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27</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szCs w:val="21"/>
                <w:highlight w:val="none"/>
                <w:lang w:bidi="ar"/>
              </w:rPr>
              <w:t>50.2（1）</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sz w:val="20"/>
                <w:szCs w:val="20"/>
                <w:highlight w:val="none"/>
                <w:lang w:bidi="ar"/>
              </w:rPr>
              <w:t>修改</w:t>
            </w:r>
          </w:p>
        </w:tc>
        <w:tc>
          <w:tcPr>
            <w:tcW w:w="3669" w:type="dxa"/>
            <w:tcBorders>
              <w:top w:val="single" w:color="auto" w:sz="4" w:space="0"/>
              <w:left w:val="nil"/>
              <w:bottom w:val="single" w:color="auto" w:sz="4" w:space="0"/>
              <w:right w:val="single" w:color="auto" w:sz="4" w:space="0"/>
            </w:tcBorders>
            <w:noWrap/>
          </w:tcPr>
          <w:p>
            <w:pPr>
              <w:keepNext w:val="0"/>
              <w:keepLines w:val="0"/>
              <w:suppressLineNumbers w:val="0"/>
              <w:adjustRightInd w:val="0"/>
              <w:snapToGrid w:val="0"/>
              <w:spacing w:before="0" w:beforeAutospacing="0" w:after="0" w:afterAutospacing="0" w:line="300" w:lineRule="auto"/>
              <w:ind w:left="0" w:right="11"/>
              <w:rPr>
                <w:rFonts w:hint="default" w:ascii="宋体" w:hAnsi="宋体"/>
                <w:color w:val="auto"/>
                <w:szCs w:val="21"/>
                <w:highlight w:val="none"/>
              </w:rPr>
            </w:pPr>
            <w:r>
              <w:rPr>
                <w:rFonts w:hint="eastAsia" w:ascii="宋体" w:hAnsi="宋体" w:cs="宋体"/>
                <w:color w:val="auto"/>
                <w:kern w:val="0"/>
                <w:szCs w:val="21"/>
                <w:highlight w:val="none"/>
                <w:lang w:bidi="ar"/>
              </w:rPr>
              <w:t>（1）严格按照合同和招投标文件规定履行义务，并同意发包人将其履行合同、招投标文件义务的履约情况和不诚信行为（包括但不限于由发包人作出的违约责任处理决定等）在发包人网站和</w:t>
            </w:r>
            <w:r>
              <w:rPr>
                <w:rFonts w:hint="eastAsia" w:ascii="宋体" w:hAnsi="宋体" w:cs="宋体"/>
                <w:strike/>
                <w:color w:val="auto"/>
                <w:kern w:val="0"/>
                <w:szCs w:val="21"/>
                <w:highlight w:val="none"/>
                <w:lang w:bidi="ar"/>
              </w:rPr>
              <w:t>广州市</w:t>
            </w:r>
            <w:r>
              <w:rPr>
                <w:rFonts w:hint="eastAsia" w:ascii="宋体" w:hAnsi="宋体" w:cs="宋体"/>
                <w:color w:val="auto"/>
                <w:kern w:val="0"/>
                <w:szCs w:val="21"/>
                <w:highlight w:val="none"/>
                <w:lang w:bidi="ar"/>
              </w:rPr>
              <w:t>建设项目业主网站及其他媒体上公开披露，由此造成的一切损失和不利后果均由承包人自行承担。</w:t>
            </w:r>
          </w:p>
        </w:tc>
        <w:tc>
          <w:tcPr>
            <w:tcW w:w="3577"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26"/>
              <w:rPr>
                <w:rFonts w:hint="default" w:ascii="宋体" w:hAnsi="宋体"/>
                <w:color w:val="auto"/>
                <w:szCs w:val="21"/>
                <w:highlight w:val="none"/>
              </w:rPr>
            </w:pPr>
            <w:r>
              <w:rPr>
                <w:rFonts w:hint="eastAsia" w:ascii="宋体" w:hAnsi="宋体" w:cs="宋体"/>
                <w:color w:val="auto"/>
                <w:kern w:val="0"/>
                <w:szCs w:val="21"/>
                <w:highlight w:val="none"/>
                <w:lang w:bidi="ar"/>
              </w:rPr>
              <w:t>（1）严格按照合同和招投标文件规定履行义务，并同意发包人将其履行合同、招投标文件义务的履约情况和不诚信行为（包括但不限于由发包人作出的组织的考核、考评通报、违约责任处理决定等）在发包人网站和</w:t>
            </w:r>
            <w:r>
              <w:rPr>
                <w:rFonts w:hint="eastAsia" w:ascii="宋体" w:hAnsi="宋体" w:cs="宋体"/>
                <w:strike/>
                <w:color w:val="auto"/>
                <w:kern w:val="0"/>
                <w:szCs w:val="21"/>
                <w:highlight w:val="none"/>
                <w:lang w:bidi="ar"/>
              </w:rPr>
              <w:t>广州市</w:t>
            </w:r>
            <w:r>
              <w:rPr>
                <w:rFonts w:hint="eastAsia" w:ascii="宋体" w:hAnsi="宋体" w:cs="宋体"/>
                <w:color w:val="auto"/>
                <w:kern w:val="0"/>
                <w:szCs w:val="21"/>
                <w:highlight w:val="none"/>
                <w:lang w:bidi="ar"/>
              </w:rPr>
              <w:t>建设项目业主网站及其他媒体上公开披露，由此造成的一切损失和不利后果均由承包人自行承担。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28</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rPr>
            </w:pPr>
            <w:r>
              <w:rPr>
                <w:rFonts w:hint="eastAsia" w:ascii="宋体" w:hAnsi="宋体" w:cs="宋体"/>
                <w:color w:val="auto"/>
                <w:szCs w:val="21"/>
                <w:highlight w:val="none"/>
                <w:lang w:bidi="ar"/>
              </w:rPr>
              <w:t>50.2（2）</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rPr>
            </w:pPr>
            <w:r>
              <w:rPr>
                <w:rFonts w:hint="eastAsia" w:ascii="宋体" w:hAnsi="宋体" w:cs="宋体"/>
                <w:color w:val="auto"/>
                <w:szCs w:val="21"/>
                <w:highlight w:val="none"/>
                <w:lang w:bidi="ar"/>
              </w:rPr>
              <w:t>修改</w:t>
            </w:r>
          </w:p>
        </w:tc>
        <w:tc>
          <w:tcPr>
            <w:tcW w:w="3669"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11"/>
              <w:rPr>
                <w:rFonts w:hint="default" w:ascii="宋体" w:hAnsi="宋体"/>
                <w:color w:val="auto"/>
                <w:szCs w:val="21"/>
                <w:highlight w:val="none"/>
              </w:rPr>
            </w:pPr>
            <w:r>
              <w:rPr>
                <w:rFonts w:hint="eastAsia" w:ascii="宋体" w:hAnsi="宋体" w:cs="宋体"/>
                <w:color w:val="auto"/>
                <w:szCs w:val="21"/>
                <w:highlight w:val="none"/>
                <w:lang w:bidi="ar"/>
              </w:rPr>
              <w:t>（</w:t>
            </w:r>
            <w:r>
              <w:rPr>
                <w:rFonts w:hint="default" w:ascii="Calibri" w:hAnsi="Calibri" w:cs="Calibri"/>
                <w:color w:val="auto"/>
                <w:szCs w:val="21"/>
                <w:highlight w:val="none"/>
                <w:lang w:bidi="ar"/>
              </w:rPr>
              <w:t>2</w:t>
            </w:r>
            <w:r>
              <w:rPr>
                <w:rFonts w:hint="eastAsia" w:ascii="宋体" w:hAnsi="宋体" w:cs="宋体"/>
                <w:color w:val="auto"/>
                <w:szCs w:val="21"/>
                <w:highlight w:val="none"/>
                <w:lang w:bidi="ar"/>
              </w:rPr>
              <w:t>）因承包人原因导致发包人参与诉讼、仲裁事项的，应赔偿发包人的经济损失，以及承担由此支出的所有诉讼费、仲裁费、律师费及其他费用，并且在收到发包人赔付通知后立即支付，否则，每逾期</w:t>
            </w:r>
            <w:r>
              <w:rPr>
                <w:rFonts w:hint="default" w:ascii="Calibri" w:hAnsi="Calibri" w:cs="Calibri"/>
                <w:color w:val="auto"/>
                <w:szCs w:val="21"/>
                <w:highlight w:val="none"/>
                <w:lang w:bidi="ar"/>
              </w:rPr>
              <w:t>1</w:t>
            </w:r>
            <w:r>
              <w:rPr>
                <w:rFonts w:hint="eastAsia" w:ascii="宋体" w:hAnsi="宋体" w:cs="宋体"/>
                <w:color w:val="auto"/>
                <w:szCs w:val="21"/>
                <w:highlight w:val="none"/>
                <w:lang w:bidi="ar"/>
              </w:rPr>
              <w:t>日应按逾付款项总额的</w:t>
            </w:r>
            <w:r>
              <w:rPr>
                <w:rFonts w:hint="default" w:ascii="Calibri" w:hAnsi="Calibri" w:cs="Calibri"/>
                <w:color w:val="auto"/>
                <w:szCs w:val="21"/>
                <w:highlight w:val="none"/>
                <w:lang w:bidi="ar"/>
              </w:rPr>
              <w:t>5</w:t>
            </w:r>
            <w:r>
              <w:rPr>
                <w:rFonts w:hint="eastAsia" w:ascii="宋体" w:hAnsi="宋体" w:cs="宋体"/>
                <w:color w:val="auto"/>
                <w:szCs w:val="21"/>
                <w:highlight w:val="none"/>
                <w:lang w:bidi="ar"/>
              </w:rPr>
              <w:t>‰向发包人承担违约责任。</w:t>
            </w:r>
          </w:p>
        </w:tc>
        <w:tc>
          <w:tcPr>
            <w:tcW w:w="3577"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26"/>
              <w:rPr>
                <w:rFonts w:hint="default" w:ascii="宋体" w:hAnsi="宋体"/>
                <w:color w:val="auto"/>
                <w:szCs w:val="21"/>
                <w:highlight w:val="none"/>
              </w:rPr>
            </w:pPr>
            <w:r>
              <w:rPr>
                <w:rFonts w:hint="eastAsia" w:ascii="宋体" w:hAnsi="宋体" w:cs="宋体"/>
                <w:color w:val="auto"/>
                <w:szCs w:val="21"/>
                <w:highlight w:val="none"/>
                <w:lang w:bidi="ar"/>
              </w:rPr>
              <w:t>（</w:t>
            </w:r>
            <w:r>
              <w:rPr>
                <w:rFonts w:hint="default" w:ascii="Calibri" w:hAnsi="Calibri" w:cs="Calibri"/>
                <w:color w:val="auto"/>
                <w:szCs w:val="21"/>
                <w:highlight w:val="none"/>
                <w:lang w:bidi="ar"/>
              </w:rPr>
              <w:t>2</w:t>
            </w:r>
            <w:r>
              <w:rPr>
                <w:rFonts w:hint="eastAsia" w:ascii="宋体" w:hAnsi="宋体" w:cs="宋体"/>
                <w:color w:val="auto"/>
                <w:szCs w:val="21"/>
                <w:highlight w:val="none"/>
                <w:lang w:bidi="ar"/>
              </w:rPr>
              <w:t>）在本合同承包范围内，如因第三人在本工程实施过程中产生工程款支付、工人工资支付等各类纠纷或其他承包人原因（包括但不限于分包或违法分包、转包引起的法律纠纷等），导致发包人参与诉讼、仲裁事项的，均视作承包人对其承包工程存在管理不善的问题。承包人均应赔偿发包人的经济损失，以及承担发包人由此支出的所有诉讼费、仲裁费、律师费及其他费用，并且在收到发包人赔付通知后立即支付，否则，每逾期</w:t>
            </w:r>
            <w:r>
              <w:rPr>
                <w:rFonts w:hint="default" w:ascii="Calibri" w:hAnsi="Calibri" w:cs="Calibri"/>
                <w:color w:val="auto"/>
                <w:szCs w:val="21"/>
                <w:highlight w:val="none"/>
                <w:lang w:bidi="ar"/>
              </w:rPr>
              <w:t>1</w:t>
            </w:r>
            <w:r>
              <w:rPr>
                <w:rFonts w:hint="eastAsia" w:ascii="宋体" w:hAnsi="宋体" w:cs="宋体"/>
                <w:color w:val="auto"/>
                <w:szCs w:val="21"/>
                <w:highlight w:val="none"/>
                <w:lang w:bidi="ar"/>
              </w:rPr>
              <w:t>天应按逾付款项总额的</w:t>
            </w:r>
            <w:r>
              <w:rPr>
                <w:rFonts w:hint="default" w:ascii="Calibri" w:hAnsi="Calibri" w:cs="Calibri"/>
                <w:color w:val="auto"/>
                <w:szCs w:val="21"/>
                <w:highlight w:val="none"/>
                <w:lang w:bidi="ar"/>
              </w:rPr>
              <w:t>5</w:t>
            </w:r>
            <w:r>
              <w:rPr>
                <w:rFonts w:hint="eastAsia" w:ascii="宋体" w:hAnsi="宋体" w:cs="宋体"/>
                <w:color w:val="auto"/>
                <w:szCs w:val="21"/>
                <w:highlight w:val="none"/>
                <w:lang w:bidi="ar"/>
              </w:rPr>
              <w:t>‰向发包人承担违约责任。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29</w:t>
            </w:r>
          </w:p>
        </w:tc>
        <w:tc>
          <w:tcPr>
            <w:tcW w:w="98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szCs w:val="21"/>
                <w:highlight w:val="none"/>
                <w:lang w:bidi="ar"/>
              </w:rPr>
              <w:t>50.4（2）</w:t>
            </w:r>
          </w:p>
        </w:tc>
        <w:tc>
          <w:tcPr>
            <w:tcW w:w="72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sz w:val="20"/>
                <w:szCs w:val="20"/>
                <w:highlight w:val="none"/>
                <w:lang w:bidi="ar"/>
              </w:rPr>
              <w:t>修改</w:t>
            </w:r>
          </w:p>
        </w:tc>
        <w:tc>
          <w:tcPr>
            <w:tcW w:w="3669" w:type="dxa"/>
            <w:tcBorders>
              <w:top w:val="single" w:color="auto" w:sz="4" w:space="0"/>
              <w:left w:val="nil"/>
              <w:bottom w:val="single" w:color="auto" w:sz="4" w:space="0"/>
              <w:right w:val="single" w:color="auto" w:sz="4" w:space="0"/>
            </w:tcBorders>
            <w:noWrap/>
          </w:tcPr>
          <w:p>
            <w:pPr>
              <w:keepNext w:val="0"/>
              <w:keepLines w:val="0"/>
              <w:suppressLineNumbers w:val="0"/>
              <w:adjustRightInd w:val="0"/>
              <w:snapToGrid w:val="0"/>
              <w:spacing w:before="0" w:beforeAutospacing="0" w:after="0" w:afterAutospacing="0" w:line="300" w:lineRule="auto"/>
              <w:ind w:left="0" w:right="11"/>
              <w:rPr>
                <w:rFonts w:hint="default" w:ascii="宋体" w:hAnsi="宋体"/>
                <w:color w:val="auto"/>
                <w:kern w:val="0"/>
                <w:szCs w:val="21"/>
                <w:highlight w:val="none"/>
              </w:rPr>
            </w:pPr>
            <w:r>
              <w:rPr>
                <w:rFonts w:hint="eastAsia" w:ascii="宋体" w:hAnsi="宋体" w:cs="宋体"/>
                <w:color w:val="auto"/>
                <w:kern w:val="0"/>
                <w:szCs w:val="21"/>
                <w:highlight w:val="none"/>
                <w:lang w:bidi="ar"/>
              </w:rPr>
              <w:t>（2）发包人根据合同协议书第2.3款的约定调整承包范围、或发生设计变更、工程签证等情况导致本合同承包范围内的总金额超过本合同价款；</w:t>
            </w:r>
          </w:p>
        </w:tc>
        <w:tc>
          <w:tcPr>
            <w:tcW w:w="3577"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26"/>
              <w:rPr>
                <w:rFonts w:hint="default" w:ascii="宋体" w:hAnsi="宋体"/>
                <w:color w:val="auto"/>
                <w:kern w:val="0"/>
                <w:szCs w:val="21"/>
                <w:highlight w:val="none"/>
              </w:rPr>
            </w:pPr>
            <w:r>
              <w:rPr>
                <w:rFonts w:hint="eastAsia" w:ascii="宋体" w:hAnsi="宋体" w:cs="宋体"/>
                <w:color w:val="auto"/>
                <w:kern w:val="0"/>
                <w:szCs w:val="21"/>
                <w:highlight w:val="none"/>
                <w:lang w:bidi="ar"/>
              </w:rPr>
              <w:t>（2）发包人根据合同协议书第2.4款的约定调整承包范围、或发生设计变更、工程签证等情况导致本合同承包范围内的总金额超过本合同价款；</w:t>
            </w:r>
          </w:p>
        </w:tc>
      </w:tr>
    </w:tbl>
    <w:p>
      <w:pPr>
        <w:adjustRightInd w:val="0"/>
        <w:spacing w:line="300" w:lineRule="auto"/>
        <w:jc w:val="center"/>
        <w:rPr>
          <w:rFonts w:ascii="宋体" w:hAnsi="宋体"/>
          <w:b/>
          <w:color w:val="auto"/>
          <w:kern w:val="0"/>
          <w:sz w:val="24"/>
          <w:szCs w:val="24"/>
          <w:highlight w:val="none"/>
        </w:rPr>
      </w:pPr>
      <w:r>
        <w:rPr>
          <w:b/>
          <w:color w:val="auto"/>
          <w:sz w:val="44"/>
          <w:szCs w:val="44"/>
          <w:highlight w:val="none"/>
          <w:lang w:bidi="ar"/>
        </w:rPr>
        <w:br w:type="page"/>
      </w:r>
      <w:r>
        <w:rPr>
          <w:rFonts w:hint="eastAsia" w:ascii="宋体" w:hAnsi="宋体" w:cs="宋体"/>
          <w:b/>
          <w:color w:val="auto"/>
          <w:kern w:val="0"/>
          <w:sz w:val="44"/>
          <w:szCs w:val="44"/>
          <w:highlight w:val="none"/>
          <w:lang w:bidi="ar"/>
        </w:rPr>
        <w:t>第四篇合同附件</w:t>
      </w:r>
    </w:p>
    <w:p>
      <w:pPr>
        <w:adjustRightInd w:val="0"/>
        <w:spacing w:line="300" w:lineRule="auto"/>
        <w:jc w:val="center"/>
        <w:outlineLvl w:val="0"/>
        <w:rPr>
          <w:rFonts w:ascii="宋体" w:hAnsi="宋体"/>
          <w:b/>
          <w:color w:val="auto"/>
          <w:sz w:val="32"/>
          <w:szCs w:val="32"/>
          <w:highlight w:val="none"/>
        </w:rPr>
      </w:pPr>
      <w:r>
        <w:rPr>
          <w:rFonts w:hint="eastAsia" w:ascii="宋体" w:hAnsi="宋体" w:cs="宋体"/>
          <w:b/>
          <w:color w:val="auto"/>
          <w:sz w:val="32"/>
          <w:szCs w:val="32"/>
          <w:highlight w:val="none"/>
          <w:lang w:bidi="ar"/>
        </w:rPr>
        <w:t>(一) 合同附件填充表（填“无”的表示没有该项内容）</w:t>
      </w:r>
    </w:p>
    <w:tbl>
      <w:tblPr>
        <w:tblStyle w:val="24"/>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序号</w:t>
            </w:r>
          </w:p>
        </w:tc>
        <w:tc>
          <w:tcPr>
            <w:tcW w:w="8021"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需要填充的条款编号及内容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5"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1</w:t>
            </w:r>
          </w:p>
        </w:tc>
        <w:tc>
          <w:tcPr>
            <w:tcW w:w="8021"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11"/>
              <w:rPr>
                <w:rFonts w:hint="default" w:ascii="宋体" w:hAnsi="宋体"/>
                <w:color w:val="auto"/>
                <w:kern w:val="0"/>
                <w:szCs w:val="21"/>
                <w:highlight w:val="none"/>
              </w:rPr>
            </w:pPr>
            <w:r>
              <w:rPr>
                <w:rFonts w:hint="eastAsia" w:ascii="宋体" w:hAnsi="宋体" w:cs="宋体"/>
                <w:color w:val="auto"/>
                <w:kern w:val="0"/>
                <w:szCs w:val="21"/>
                <w:highlight w:val="none"/>
                <w:lang w:bidi="ar"/>
              </w:rPr>
              <w:t>附件1：</w:t>
            </w:r>
          </w:p>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color w:val="auto"/>
                <w:kern w:val="0"/>
                <w:szCs w:val="21"/>
                <w:highlight w:val="none"/>
              </w:rPr>
            </w:pPr>
            <w:r>
              <w:rPr>
                <w:rFonts w:hint="eastAsia" w:ascii="宋体" w:hAnsi="宋体" w:cs="宋体"/>
                <w:b/>
                <w:color w:val="auto"/>
                <w:kern w:val="0"/>
                <w:szCs w:val="21"/>
                <w:highlight w:val="none"/>
                <w:lang w:bidi="ar"/>
              </w:rPr>
              <w:t>工程质量保修书</w:t>
            </w:r>
          </w:p>
          <w:p>
            <w:pPr>
              <w:keepNext w:val="0"/>
              <w:keepLines w:val="0"/>
              <w:suppressLineNumbers w:val="0"/>
              <w:adjustRightInd w:val="0"/>
              <w:snapToGrid w:val="0"/>
              <w:spacing w:before="0" w:beforeAutospacing="0" w:after="0" w:afterAutospacing="0" w:line="300" w:lineRule="auto"/>
              <w:ind w:left="0" w:right="11"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五、其他</w:t>
            </w:r>
          </w:p>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双方约定的其他工程质量保修事项</w:t>
            </w:r>
            <w:r>
              <w:rPr>
                <w:rFonts w:hint="eastAsia" w:ascii="宋体" w:hAnsi="宋体" w:cs="宋体"/>
                <w:color w:val="auto"/>
                <w:kern w:val="0"/>
                <w:szCs w:val="21"/>
                <w:highlight w:val="none"/>
                <w:u w:val="single"/>
                <w:lang w:bidi="ar"/>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2</w:t>
            </w:r>
          </w:p>
        </w:tc>
        <w:tc>
          <w:tcPr>
            <w:tcW w:w="8021"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b/>
                <w:color w:val="auto"/>
                <w:kern w:val="0"/>
                <w:szCs w:val="21"/>
                <w:highlight w:val="none"/>
              </w:rPr>
            </w:pPr>
            <w:r>
              <w:rPr>
                <w:rFonts w:hint="eastAsia" w:ascii="宋体" w:hAnsi="宋体" w:cs="宋体"/>
                <w:color w:val="auto"/>
                <w:kern w:val="0"/>
                <w:szCs w:val="21"/>
                <w:highlight w:val="none"/>
                <w:lang w:bidi="ar"/>
              </w:rPr>
              <w:t>附件5：</w:t>
            </w:r>
            <w:r>
              <w:rPr>
                <w:rFonts w:hint="eastAsia" w:ascii="宋体" w:hAnsi="宋体" w:cs="宋体"/>
                <w:b/>
                <w:color w:val="auto"/>
                <w:kern w:val="0"/>
                <w:szCs w:val="21"/>
                <w:highlight w:val="none"/>
                <w:u w:val="single"/>
                <w:lang w:eastAsia="zh-CN" w:bidi="ar"/>
              </w:rPr>
              <w:t>广州市残疾人托养中心(星安居)项目10kV供配电工程施工专业承包</w:t>
            </w:r>
            <w:r>
              <w:rPr>
                <w:rFonts w:hint="eastAsia" w:ascii="宋体" w:hAnsi="宋体" w:cs="宋体"/>
                <w:b/>
                <w:color w:val="auto"/>
                <w:kern w:val="0"/>
                <w:szCs w:val="21"/>
                <w:highlight w:val="none"/>
                <w:lang w:bidi="ar"/>
              </w:rPr>
              <w:t>工程结算工作协议书</w:t>
            </w:r>
          </w:p>
          <w:p>
            <w:pPr>
              <w:keepNext w:val="0"/>
              <w:keepLines w:val="0"/>
              <w:suppressLineNumbers w:val="0"/>
              <w:adjustRightInd w:val="0"/>
              <w:snapToGrid w:val="0"/>
              <w:spacing w:before="0" w:beforeAutospacing="0" w:after="0" w:afterAutospacing="0" w:line="300" w:lineRule="auto"/>
              <w:ind w:left="0" w:right="0" w:firstLine="405" w:firstLineChars="192"/>
              <w:rPr>
                <w:rFonts w:hint="default" w:ascii="宋体" w:hAnsi="宋体" w:cs="宋体"/>
                <w:b/>
                <w:color w:val="auto"/>
                <w:kern w:val="0"/>
                <w:szCs w:val="21"/>
                <w:highlight w:val="none"/>
              </w:rPr>
            </w:pPr>
            <w:r>
              <w:rPr>
                <w:rFonts w:hint="eastAsia" w:ascii="宋体" w:hAnsi="宋体" w:cs="宋体"/>
                <w:b/>
                <w:color w:val="auto"/>
                <w:kern w:val="0"/>
                <w:szCs w:val="21"/>
                <w:highlight w:val="none"/>
                <w:lang w:bidi="ar"/>
              </w:rPr>
              <w:t>1、工程结算报告的提交及审定</w:t>
            </w:r>
          </w:p>
          <w:p>
            <w:pPr>
              <w:pStyle w:val="20"/>
              <w:keepNext w:val="0"/>
              <w:keepLines w:val="0"/>
              <w:suppressLineNumbers w:val="0"/>
              <w:adjustRightInd w:val="0"/>
              <w:snapToGrid w:val="0"/>
              <w:spacing w:before="0" w:beforeAutospacing="0" w:after="0" w:afterAutospacing="0" w:line="300" w:lineRule="auto"/>
              <w:ind w:left="0" w:right="0" w:firstLine="420" w:firstLineChars="200"/>
              <w:rPr>
                <w:rFonts w:hint="default"/>
                <w:color w:val="auto"/>
                <w:sz w:val="21"/>
                <w:szCs w:val="21"/>
                <w:highlight w:val="none"/>
              </w:rPr>
            </w:pPr>
            <w:r>
              <w:rPr>
                <w:rFonts w:hint="default" w:cs="宋体"/>
                <w:color w:val="auto"/>
                <w:sz w:val="21"/>
                <w:szCs w:val="21"/>
                <w:highlight w:val="none"/>
                <w:lang w:bidi="ar"/>
              </w:rPr>
              <w:t>（1）承包人应按发包人的要求和本项目结算工作的需要派出不少于</w:t>
            </w:r>
            <w:r>
              <w:rPr>
                <w:rFonts w:hint="default" w:cs="宋体"/>
                <w:color w:val="auto"/>
                <w:sz w:val="21"/>
                <w:szCs w:val="21"/>
                <w:highlight w:val="none"/>
                <w:u w:val="single"/>
                <w:lang w:bidi="ar"/>
              </w:rPr>
              <w:t xml:space="preserve"> 2 </w:t>
            </w:r>
            <w:r>
              <w:rPr>
                <w:rFonts w:hint="default" w:cs="宋体"/>
                <w:color w:val="auto"/>
                <w:sz w:val="21"/>
                <w:szCs w:val="21"/>
                <w:highlight w:val="none"/>
                <w:lang w:bidi="ar"/>
              </w:rPr>
              <w:t>名工程结算人员，在年月日至年月日必须保证在工地现场办公，专门从事竣工档案编制、工程结算工作；否则，应按《</w:t>
            </w:r>
            <w:r>
              <w:rPr>
                <w:rFonts w:hint="eastAsia" w:cs="宋体"/>
                <w:b/>
                <w:color w:val="auto"/>
                <w:sz w:val="21"/>
                <w:szCs w:val="21"/>
                <w:highlight w:val="none"/>
                <w:u w:val="single"/>
                <w:lang w:eastAsia="zh-CN" w:bidi="ar"/>
              </w:rPr>
              <w:t>广州市残疾人托养中心(星安居)项目10kV供配电工程施工专业承包</w:t>
            </w:r>
            <w:r>
              <w:rPr>
                <w:rFonts w:hint="default" w:cs="宋体"/>
                <w:b/>
                <w:color w:val="auto"/>
                <w:sz w:val="21"/>
                <w:szCs w:val="21"/>
                <w:highlight w:val="none"/>
                <w:u w:val="single"/>
                <w:lang w:bidi="ar"/>
              </w:rPr>
              <w:t>合同</w:t>
            </w:r>
            <w:r>
              <w:rPr>
                <w:rFonts w:hint="default" w:cs="宋体"/>
                <w:color w:val="auto"/>
                <w:sz w:val="21"/>
                <w:szCs w:val="21"/>
                <w:highlight w:val="none"/>
                <w:lang w:bidi="ar"/>
              </w:rPr>
              <w:t>》（合同编号：  ，以下简称原合同）合同专用条款第38.7（3）款的约定承担违约责任。</w:t>
            </w:r>
          </w:p>
          <w:p>
            <w:pPr>
              <w:pStyle w:val="20"/>
              <w:keepNext w:val="0"/>
              <w:keepLines w:val="0"/>
              <w:suppressLineNumbers w:val="0"/>
              <w:adjustRightInd w:val="0"/>
              <w:snapToGrid w:val="0"/>
              <w:spacing w:before="0" w:beforeAutospacing="0" w:after="0" w:afterAutospacing="0" w:line="300" w:lineRule="auto"/>
              <w:ind w:left="0" w:right="0" w:firstLine="420" w:firstLineChars="200"/>
              <w:rPr>
                <w:rFonts w:hint="default"/>
                <w:color w:val="auto"/>
                <w:sz w:val="21"/>
                <w:szCs w:val="21"/>
                <w:highlight w:val="none"/>
              </w:rPr>
            </w:pPr>
            <w:r>
              <w:rPr>
                <w:rFonts w:hint="default" w:cs="宋体"/>
                <w:color w:val="auto"/>
                <w:sz w:val="21"/>
                <w:szCs w:val="21"/>
                <w:highlight w:val="none"/>
                <w:lang w:bidi="ar"/>
              </w:rPr>
              <w:t>（2）承包人应按原合同专用条款第36.5款的要求编制工程结算基础资料，并在年月日前向发包人提交符合原合同专用条款第36.5款要求的全部竣工结算资料。</w:t>
            </w:r>
          </w:p>
          <w:p>
            <w:pPr>
              <w:pStyle w:val="20"/>
              <w:keepNext w:val="0"/>
              <w:keepLines w:val="0"/>
              <w:suppressLineNumbers w:val="0"/>
              <w:adjustRightInd w:val="0"/>
              <w:snapToGrid w:val="0"/>
              <w:spacing w:before="0" w:beforeAutospacing="0" w:after="0" w:afterAutospacing="0" w:line="300" w:lineRule="auto"/>
              <w:ind w:left="0" w:right="0" w:firstLine="420" w:firstLineChars="200"/>
              <w:rPr>
                <w:rFonts w:hint="default"/>
                <w:color w:val="auto"/>
                <w:sz w:val="21"/>
                <w:szCs w:val="21"/>
                <w:highlight w:val="none"/>
              </w:rPr>
            </w:pPr>
            <w:r>
              <w:rPr>
                <w:rFonts w:hint="default" w:cs="宋体"/>
                <w:color w:val="auto"/>
                <w:sz w:val="21"/>
                <w:szCs w:val="21"/>
                <w:highlight w:val="none"/>
                <w:lang w:bidi="ar"/>
              </w:rPr>
              <w:t>（3）本项目合同正常结算工作以截止在年月日前上报的工程结算资料为基础进行，承包人应积极配合发包人，协助政府上级主管部门，完成上报结算书的审定工作。</w:t>
            </w:r>
          </w:p>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（4）发包人在收到承包人年月日提交的手续齐备的工程结算资料后，应组织有关单位在年月日前审核完毕，及时报送上级部门审批。</w:t>
            </w:r>
          </w:p>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（5）承包人虽未能在年月日前上报，但能在年月日前上报且符合原合同专用条款第36.5款要求的工程结算资料，由发包人作为本项目合同的善后处理工作组织审核审定。</w:t>
            </w:r>
          </w:p>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（6）本项目结算资料发包人接收的最后截止日期为年月日。至</w:t>
            </w:r>
          </w:p>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年月日承包人仍未报送的本项目结算资料，视为已全部报出，发包人不再受理任何本项目结算资料。</w:t>
            </w:r>
          </w:p>
          <w:p>
            <w:pPr>
              <w:keepNext w:val="0"/>
              <w:keepLines w:val="0"/>
              <w:suppressLineNumbers w:val="0"/>
              <w:adjustRightInd w:val="0"/>
              <w:snapToGrid w:val="0"/>
              <w:spacing w:before="0" w:beforeAutospacing="0" w:after="0" w:afterAutospacing="0" w:line="300" w:lineRule="auto"/>
              <w:ind w:left="0" w:right="0" w:firstLine="422" w:firstLineChars="200"/>
              <w:rPr>
                <w:rFonts w:hint="default" w:ascii="宋体" w:hAnsi="宋体" w:cs="宋体"/>
                <w:b/>
                <w:color w:val="auto"/>
                <w:kern w:val="0"/>
                <w:szCs w:val="21"/>
                <w:highlight w:val="none"/>
              </w:rPr>
            </w:pPr>
            <w:r>
              <w:rPr>
                <w:rFonts w:hint="eastAsia" w:ascii="宋体" w:hAnsi="宋体" w:cs="宋体"/>
                <w:b/>
                <w:color w:val="auto"/>
                <w:kern w:val="0"/>
                <w:szCs w:val="21"/>
                <w:highlight w:val="none"/>
                <w:lang w:bidi="ar"/>
              </w:rPr>
              <w:t>3、工程结算中争议问题的处理</w:t>
            </w:r>
          </w:p>
          <w:p>
            <w:pPr>
              <w:keepNext w:val="0"/>
              <w:keepLines w:val="0"/>
              <w:suppressLineNumbers w:val="0"/>
              <w:adjustRightInd w:val="0"/>
              <w:snapToGrid w:val="0"/>
              <w:spacing w:before="0" w:beforeAutospacing="0" w:after="0" w:afterAutospacing="0" w:line="300" w:lineRule="auto"/>
              <w:ind w:left="0" w:right="11" w:firstLine="403" w:firstLineChars="192"/>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对于工程结算中有争议的问题，依据合同的相关约定，本着“依法依规，实事求是和风险共担”的原则，按如下约定处理：</w:t>
            </w:r>
          </w:p>
          <w:p>
            <w:pPr>
              <w:keepNext w:val="0"/>
              <w:keepLines w:val="0"/>
              <w:suppressLineNumbers w:val="0"/>
              <w:adjustRightInd w:val="0"/>
              <w:snapToGrid w:val="0"/>
              <w:spacing w:before="0" w:beforeAutospacing="0" w:after="0" w:afterAutospacing="0" w:line="300" w:lineRule="auto"/>
              <w:ind w:left="0" w:right="11" w:firstLine="403" w:firstLineChars="192"/>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承包人在年月日前上报的工程结算资料经发包人审核后如发生争议，在年月日前双方能达成一致且经上级主管部门审定的部分纳入正常结算审定；未能达成一致的部分如能在年月日前取得一致的，将与承包人在年月日至年月日之间上报的工程结算资料为基础并在年月日前取得一致的部分一起，经上级主管部门审定后，由发包人作为本项目合同的善后处理工作组织审核审定。</w:t>
            </w:r>
          </w:p>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（2）双方未能在年月日前达成一致的本项目结算争议，发包人可依据已有资料单方面组织结算，承包人有异议的可按照原合同专用条款第40.1款的约定通过法律途径解决。</w:t>
            </w:r>
          </w:p>
        </w:tc>
      </w:tr>
    </w:tbl>
    <w:p>
      <w:pPr>
        <w:adjustRightInd w:val="0"/>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lang w:bidi="ar"/>
        </w:rPr>
        <w:t xml:space="preserve"> </w:t>
      </w:r>
    </w:p>
    <w:p>
      <w:pPr>
        <w:adjustRightInd w:val="0"/>
        <w:spacing w:line="300" w:lineRule="auto"/>
        <w:jc w:val="center"/>
        <w:outlineLvl w:val="0"/>
        <w:rPr>
          <w:rFonts w:ascii="宋体" w:hAnsi="宋体"/>
          <w:b/>
          <w:color w:val="auto"/>
          <w:sz w:val="32"/>
          <w:szCs w:val="32"/>
          <w:highlight w:val="none"/>
        </w:rPr>
      </w:pPr>
      <w:r>
        <w:rPr>
          <w:rFonts w:hint="eastAsia" w:ascii="宋体" w:hAnsi="宋体" w:cs="宋体"/>
          <w:b/>
          <w:color w:val="auto"/>
          <w:sz w:val="32"/>
          <w:szCs w:val="32"/>
          <w:highlight w:val="none"/>
          <w:lang w:bidi="ar"/>
        </w:rPr>
        <w:t>(二) 合同附件选择表</w:t>
      </w:r>
    </w:p>
    <w:tbl>
      <w:tblPr>
        <w:tblStyle w:val="24"/>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序号</w:t>
            </w:r>
          </w:p>
        </w:tc>
        <w:tc>
          <w:tcPr>
            <w:tcW w:w="793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需要选择的条款编号及内容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1</w:t>
            </w:r>
          </w:p>
        </w:tc>
        <w:tc>
          <w:tcPr>
            <w:tcW w:w="793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firstLine="403" w:firstLineChars="192"/>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附件5：</w:t>
            </w:r>
          </w:p>
          <w:p>
            <w:pPr>
              <w:keepNext w:val="0"/>
              <w:keepLines w:val="0"/>
              <w:suppressLineNumbers w:val="0"/>
              <w:adjustRightInd w:val="0"/>
              <w:snapToGrid w:val="0"/>
              <w:spacing w:before="0" w:beforeAutospacing="0" w:after="0" w:afterAutospacing="0" w:line="300" w:lineRule="auto"/>
              <w:ind w:left="0" w:right="0" w:firstLine="405" w:firstLineChars="192"/>
              <w:rPr>
                <w:rFonts w:hint="default" w:ascii="宋体" w:hAnsi="宋体" w:cs="宋体"/>
                <w:b/>
                <w:color w:val="auto"/>
                <w:kern w:val="0"/>
                <w:szCs w:val="21"/>
                <w:highlight w:val="none"/>
              </w:rPr>
            </w:pPr>
            <w:r>
              <w:rPr>
                <w:rFonts w:hint="eastAsia" w:ascii="宋体" w:hAnsi="宋体" w:cs="宋体"/>
                <w:b/>
                <w:color w:val="auto"/>
                <w:kern w:val="0"/>
                <w:szCs w:val="21"/>
                <w:highlight w:val="none"/>
                <w:lang w:bidi="ar"/>
              </w:rPr>
              <w:t xml:space="preserve">                 工程结算工作协议书</w:t>
            </w:r>
          </w:p>
          <w:p>
            <w:pPr>
              <w:keepNext w:val="0"/>
              <w:keepLines w:val="0"/>
              <w:suppressLineNumbers w:val="0"/>
              <w:adjustRightInd w:val="0"/>
              <w:snapToGrid w:val="0"/>
              <w:spacing w:before="0" w:beforeAutospacing="0" w:after="0" w:afterAutospacing="0" w:line="300" w:lineRule="auto"/>
              <w:ind w:left="0" w:right="0" w:firstLine="405" w:firstLineChars="192"/>
              <w:rPr>
                <w:rFonts w:hint="default" w:ascii="宋体" w:hAnsi="宋体" w:cs="宋体"/>
                <w:b/>
                <w:color w:val="auto"/>
                <w:kern w:val="0"/>
                <w:szCs w:val="21"/>
                <w:highlight w:val="none"/>
              </w:rPr>
            </w:pPr>
            <w:r>
              <w:rPr>
                <w:rFonts w:hint="eastAsia" w:ascii="宋体" w:hAnsi="宋体" w:cs="宋体"/>
                <w:b/>
                <w:color w:val="auto"/>
                <w:kern w:val="0"/>
                <w:szCs w:val="21"/>
                <w:highlight w:val="none"/>
                <w:lang w:bidi="ar"/>
              </w:rPr>
              <w:t>1、工程结算报告的提交及审定</w:t>
            </w:r>
          </w:p>
          <w:p>
            <w:pPr>
              <w:keepNext w:val="0"/>
              <w:keepLines w:val="0"/>
              <w:suppressLineNumbers w:val="0"/>
              <w:adjustRightInd w:val="0"/>
              <w:snapToGrid w:val="0"/>
              <w:spacing w:before="0" w:beforeAutospacing="0" w:after="0" w:afterAutospacing="0" w:line="300" w:lineRule="auto"/>
              <w:ind w:left="0" w:right="0" w:firstLine="403" w:firstLineChars="192"/>
              <w:rPr>
                <w:rFonts w:hint="default" w:ascii="宋体" w:hAnsi="宋体" w:cs="宋体"/>
                <w:b/>
                <w:color w:val="auto"/>
                <w:kern w:val="0"/>
                <w:szCs w:val="21"/>
                <w:highlight w:val="none"/>
              </w:rPr>
            </w:pPr>
            <w:r>
              <w:rPr>
                <w:rFonts w:hint="eastAsia" w:ascii="宋体" w:hAnsi="宋体" w:cs="宋体"/>
                <w:color w:val="auto"/>
                <w:kern w:val="0"/>
                <w:szCs w:val="21"/>
                <w:highlight w:val="none"/>
                <w:lang w:bidi="ar"/>
              </w:rPr>
              <w:t>×（7）承包人应按发包人的要求及时派出足够的工程结算管理人员与发包人派出的工程结算管理人员一起组成工程结算管理小组，并由承包人负责其承包管理范围内工程结算的牵头工作，督促其总承包管理范围内的各专业单位按本条第（2）项的要求及时报送工程结算资料并予以落实，否则，应按原合同专用条款第38.7（5）款的约定承担违约责任。如承包人不按发包人的要求及时派出足够的工程结算管理人员，发包人有权另行聘请有关工程结算管理人员，有关费用在合同价款中扣除原合同的总承包管理费或专业工程配合服务费中支付，承包人不得有异议。</w:t>
            </w:r>
          </w:p>
          <w:p>
            <w:pPr>
              <w:keepNext w:val="0"/>
              <w:keepLines w:val="0"/>
              <w:suppressLineNumbers w:val="0"/>
              <w:adjustRightInd w:val="0"/>
              <w:snapToGrid w:val="0"/>
              <w:spacing w:before="0" w:beforeAutospacing="0" w:after="0" w:afterAutospacing="0" w:line="300" w:lineRule="auto"/>
              <w:ind w:left="0" w:right="0" w:firstLine="405" w:firstLineChars="192"/>
              <w:rPr>
                <w:rFonts w:hint="default" w:ascii="宋体" w:hAnsi="宋体" w:cs="宋体"/>
                <w:b/>
                <w:color w:val="auto"/>
                <w:kern w:val="0"/>
                <w:szCs w:val="21"/>
                <w:highlight w:val="none"/>
              </w:rPr>
            </w:pPr>
            <w:r>
              <w:rPr>
                <w:rFonts w:hint="eastAsia" w:ascii="宋体" w:hAnsi="宋体" w:cs="宋体"/>
                <w:b/>
                <w:color w:val="auto"/>
                <w:kern w:val="0"/>
                <w:szCs w:val="21"/>
                <w:highlight w:val="none"/>
                <w:lang w:bidi="ar"/>
              </w:rPr>
              <w:t>2、工程结算定审后有关款项的支付</w:t>
            </w:r>
          </w:p>
          <w:p>
            <w:pPr>
              <w:keepNext w:val="0"/>
              <w:keepLines w:val="0"/>
              <w:suppressLineNumbers w:val="0"/>
              <w:adjustRightInd w:val="0"/>
              <w:snapToGrid w:val="0"/>
              <w:spacing w:before="0" w:beforeAutospacing="0" w:after="0" w:afterAutospacing="0" w:line="300" w:lineRule="auto"/>
              <w:ind w:left="0" w:right="0" w:firstLine="403" w:firstLineChars="192"/>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本项目结算定审、承包人按原合同专用条款第35条约定完整移交工程竣工档案且不发生原合同专用条款第38.10（3）、（4）款的违约情形的，双方同意依据原合同专用条款第28.1【√（11）、（12）  ×（12）、（13）】款的约定按如下方法处理：</w:t>
            </w:r>
          </w:p>
          <w:p>
            <w:pPr>
              <w:keepNext w:val="0"/>
              <w:keepLines w:val="0"/>
              <w:suppressLineNumbers w:val="0"/>
              <w:adjustRightInd w:val="0"/>
              <w:snapToGrid w:val="0"/>
              <w:spacing w:before="0" w:beforeAutospacing="0" w:after="0" w:afterAutospacing="0" w:line="300" w:lineRule="auto"/>
              <w:ind w:left="0" w:right="0" w:firstLine="403" w:firstLineChars="192"/>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（1）发包人已支付的累计金额小于工程结算定审金额的97%的，发包人继续支付至结算定审金额的97%，留下结算定审金额的3%作为工程质量保证金并按如下约定方式支付：</w:t>
            </w:r>
          </w:p>
          <w:p>
            <w:pPr>
              <w:keepNext w:val="0"/>
              <w:keepLines w:val="0"/>
              <w:suppressLineNumbers w:val="0"/>
              <w:adjustRightInd w:val="0"/>
              <w:snapToGrid w:val="0"/>
              <w:spacing w:before="0" w:beforeAutospacing="0" w:after="0" w:afterAutospacing="0" w:line="300" w:lineRule="auto"/>
              <w:ind w:left="0" w:right="0" w:firstLine="403" w:firstLineChars="192"/>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缺陷责任期内，由承包人原因造成的缺陷，承包人应负责维修，并承担鉴定及维修费用；如承包人不维修也不承担费用，发包人可按原合同约定扣除工程质量保证金，并由承包人承担违约责任；承包人维修并承担相应费用后，不免除承担对工程损失的赔偿责任。</w:t>
            </w:r>
          </w:p>
          <w:p>
            <w:pPr>
              <w:keepNext w:val="0"/>
              <w:keepLines w:val="0"/>
              <w:suppressLineNumbers w:val="0"/>
              <w:adjustRightInd w:val="0"/>
              <w:snapToGrid w:val="0"/>
              <w:spacing w:before="0" w:beforeAutospacing="0" w:after="0" w:afterAutospacing="0" w:line="268"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2）本工程若不涉及防水工程的，工程竣工验收合格后满2年，且承包人在缺陷责任期内未出现违约情形，发包人应在收到承包人的款项申请手续且扣除应扣除款项后14天内将质量保证金（原合同结算定审金额的3%）无息支付给承包人。</w:t>
            </w:r>
          </w:p>
          <w:p>
            <w:pPr>
              <w:keepNext w:val="0"/>
              <w:keepLines w:val="0"/>
              <w:suppressLineNumbers w:val="0"/>
              <w:adjustRightInd w:val="0"/>
              <w:snapToGrid w:val="0"/>
              <w:spacing w:before="0" w:beforeAutospacing="0" w:after="0" w:afterAutospacing="0" w:line="268"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szCs w:val="21"/>
                <w:highlight w:val="none"/>
                <w:lang w:bidi="ar"/>
              </w:rPr>
              <w:t>本工程若涉及防水工程的，工程竣工验收合格后满2年，承包人应按要求向发包人提交</w:t>
            </w:r>
            <w:r>
              <w:rPr>
                <w:rFonts w:hint="eastAsia" w:ascii="宋体" w:hAnsi="宋体" w:cs="宋体"/>
                <w:color w:val="auto"/>
                <w:kern w:val="0"/>
                <w:szCs w:val="21"/>
                <w:highlight w:val="none"/>
                <w:lang w:bidi="ar"/>
              </w:rPr>
              <w:t>原</w:t>
            </w:r>
            <w:r>
              <w:rPr>
                <w:rFonts w:hint="eastAsia" w:ascii="宋体" w:hAnsi="宋体" w:cs="宋体"/>
                <w:color w:val="auto"/>
                <w:szCs w:val="21"/>
                <w:highlight w:val="none"/>
                <w:lang w:bidi="ar"/>
              </w:rPr>
              <w:t>合同结算定审金额的3%的质保期银行履约保函（保函期限等同于防水工程质保期），发包人应在收到质保期银行履约保函原件以及承包人的款项申请手续，扣除应扣款项且缺陷责任期届满后14天内将工程质量保证金（</w:t>
            </w:r>
            <w:r>
              <w:rPr>
                <w:rFonts w:hint="eastAsia" w:ascii="宋体" w:hAnsi="宋体" w:cs="宋体"/>
                <w:color w:val="auto"/>
                <w:kern w:val="0"/>
                <w:szCs w:val="21"/>
                <w:highlight w:val="none"/>
                <w:lang w:bidi="ar"/>
              </w:rPr>
              <w:t>原</w:t>
            </w:r>
            <w:r>
              <w:rPr>
                <w:rFonts w:hint="eastAsia" w:ascii="宋体" w:hAnsi="宋体" w:cs="宋体"/>
                <w:color w:val="auto"/>
                <w:szCs w:val="21"/>
                <w:highlight w:val="none"/>
                <w:lang w:bidi="ar"/>
              </w:rPr>
              <w:t>合同结算定审金额的3%）无息支付给承包人。承包人承诺按照</w:t>
            </w:r>
            <w:r>
              <w:rPr>
                <w:rFonts w:hint="eastAsia" w:ascii="宋体" w:hAnsi="宋体" w:cs="宋体"/>
                <w:color w:val="auto"/>
                <w:kern w:val="0"/>
                <w:szCs w:val="21"/>
                <w:highlight w:val="none"/>
                <w:lang w:bidi="ar"/>
              </w:rPr>
              <w:t>原</w:t>
            </w:r>
            <w:r>
              <w:rPr>
                <w:rFonts w:hint="eastAsia" w:ascii="宋体" w:hAnsi="宋体" w:cs="宋体"/>
                <w:color w:val="auto"/>
                <w:szCs w:val="21"/>
                <w:highlight w:val="none"/>
                <w:lang w:bidi="ar"/>
              </w:rPr>
              <w:t>合同约定的质量标准和目标，确保防水工程质量。在防水工程质量保修期内，如出现因防水工程质量问题导致建筑物渗水、漏水的，经维修后同一部位再次发生渗漏的，或渗漏水严重造成业主单位（或使用单位）损失的，均视为承包人对该承诺的违反，每出现1次，承包人应按</w:t>
            </w:r>
            <w:r>
              <w:rPr>
                <w:rFonts w:hint="eastAsia" w:ascii="宋体" w:hAnsi="宋体" w:cs="宋体"/>
                <w:color w:val="auto"/>
                <w:kern w:val="0"/>
                <w:szCs w:val="21"/>
                <w:highlight w:val="none"/>
                <w:lang w:bidi="ar"/>
              </w:rPr>
              <w:t>原</w:t>
            </w:r>
            <w:r>
              <w:rPr>
                <w:rFonts w:hint="eastAsia" w:ascii="宋体" w:hAnsi="宋体" w:cs="宋体"/>
                <w:color w:val="auto"/>
                <w:szCs w:val="21"/>
                <w:highlight w:val="none"/>
                <w:lang w:bidi="ar"/>
              </w:rPr>
              <w:t>合同约定承担1次严重违约责任，并赔偿业主单位（或使用单位）的损失。同时，在防水工程质保期（5年）届满后，承包人不存在违约行为或在向发包人缴纳上述相关违约金及赔偿损失后，可向发包人申请退还质保期银行履约保函。</w:t>
            </w:r>
          </w:p>
          <w:p>
            <w:pPr>
              <w:keepNext w:val="0"/>
              <w:keepLines w:val="0"/>
              <w:suppressLineNumbers w:val="0"/>
              <w:adjustRightInd w:val="0"/>
              <w:snapToGrid w:val="0"/>
              <w:spacing w:before="0" w:beforeAutospacing="0" w:after="0" w:afterAutospacing="0" w:line="300" w:lineRule="auto"/>
              <w:ind w:left="0" w:right="0" w:firstLine="403" w:firstLineChars="192"/>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结清工程尾款不豁免承包人继续按照原合同约定应承担的保修责任。</w:t>
            </w:r>
          </w:p>
          <w:p>
            <w:pPr>
              <w:keepNext w:val="0"/>
              <w:keepLines w:val="0"/>
              <w:suppressLineNumbers w:val="0"/>
              <w:adjustRightInd w:val="0"/>
              <w:snapToGrid w:val="0"/>
              <w:spacing w:before="0" w:beforeAutospacing="0" w:after="0" w:afterAutospacing="0" w:line="300" w:lineRule="auto"/>
              <w:ind w:left="0" w:right="0" w:firstLine="403" w:firstLineChars="192"/>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2）发包人已支付的累计金额大于工程结算定审金额的97%的，承包人应在工程结算定审之日起15日内向发包人返还多收的款项；否则，发包人有权向承包人追索，承包人除应足额返还多收的款项外，还应每天按多收款项总金额的2‰向发包人支付违约金。工程质量保证金（结算定审金额的3%）按本条第（1）项的约定支付。</w:t>
            </w:r>
          </w:p>
          <w:p>
            <w:pPr>
              <w:keepNext w:val="0"/>
              <w:keepLines w:val="0"/>
              <w:suppressLineNumbers w:val="0"/>
              <w:adjustRightInd w:val="0"/>
              <w:snapToGrid w:val="0"/>
              <w:spacing w:before="0" w:beforeAutospacing="0" w:after="0" w:afterAutospacing="0" w:line="300" w:lineRule="auto"/>
              <w:ind w:left="0" w:right="0" w:firstLine="403" w:firstLineChars="192"/>
              <w:rPr>
                <w:rFonts w:hint="default" w:ascii="宋体" w:hAnsi="宋体" w:cs="宋体"/>
                <w:b/>
                <w:color w:val="auto"/>
                <w:kern w:val="0"/>
                <w:szCs w:val="21"/>
                <w:highlight w:val="none"/>
              </w:rPr>
            </w:pPr>
            <w:r>
              <w:rPr>
                <w:rFonts w:hint="eastAsia" w:ascii="宋体" w:hAnsi="宋体" w:cs="宋体"/>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2</w:t>
            </w:r>
          </w:p>
        </w:tc>
        <w:tc>
          <w:tcPr>
            <w:tcW w:w="7936" w:type="dxa"/>
            <w:tcBorders>
              <w:top w:val="single" w:color="auto" w:sz="4" w:space="0"/>
              <w:left w:val="nil"/>
              <w:bottom w:val="single" w:color="auto" w:sz="4" w:space="0"/>
              <w:right w:val="single" w:color="auto" w:sz="4" w:space="0"/>
            </w:tcBorders>
            <w:noWrap/>
            <w:vAlign w:val="center"/>
          </w:tcPr>
          <w:p>
            <w:pPr>
              <w:pStyle w:val="20"/>
              <w:keepNext w:val="0"/>
              <w:keepLines w:val="0"/>
              <w:suppressLineNumbers w:val="0"/>
              <w:adjustRightInd w:val="0"/>
              <w:snapToGrid w:val="0"/>
              <w:spacing w:before="0" w:beforeAutospacing="0" w:after="0" w:afterAutospacing="0" w:line="300" w:lineRule="auto"/>
              <w:ind w:left="0" w:right="0" w:firstLine="210"/>
              <w:rPr>
                <w:rFonts w:hint="default"/>
                <w:color w:val="auto"/>
                <w:sz w:val="20"/>
                <w:szCs w:val="20"/>
                <w:highlight w:val="none"/>
              </w:rPr>
            </w:pPr>
            <w:r>
              <w:rPr>
                <w:rFonts w:hint="default" w:cs="宋体"/>
                <w:color w:val="auto"/>
                <w:sz w:val="21"/>
                <w:szCs w:val="21"/>
                <w:highlight w:val="none"/>
                <w:lang w:bidi="ar"/>
              </w:rPr>
              <w:t>附件11：</w:t>
            </w:r>
          </w:p>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color w:val="auto"/>
                <w:kern w:val="0"/>
                <w:szCs w:val="21"/>
                <w:highlight w:val="none"/>
              </w:rPr>
            </w:pPr>
            <w:r>
              <w:rPr>
                <w:rFonts w:hint="eastAsia" w:ascii="宋体" w:hAnsi="宋体" w:cs="宋体"/>
                <w:b/>
                <w:color w:val="auto"/>
                <w:kern w:val="0"/>
                <w:szCs w:val="21"/>
                <w:highlight w:val="none"/>
                <w:lang w:bidi="ar"/>
              </w:rPr>
              <w:t xml:space="preserve">广州市重点公共建设项目管理中心 </w:t>
            </w:r>
          </w:p>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color w:val="auto"/>
                <w:kern w:val="0"/>
                <w:szCs w:val="21"/>
                <w:highlight w:val="none"/>
              </w:rPr>
            </w:pPr>
            <w:r>
              <w:rPr>
                <w:rFonts w:hint="eastAsia" w:ascii="宋体" w:hAnsi="宋体" w:cs="宋体"/>
                <w:b/>
                <w:color w:val="auto"/>
                <w:kern w:val="0"/>
                <w:szCs w:val="21"/>
                <w:highlight w:val="none"/>
                <w:lang w:bidi="ar"/>
              </w:rPr>
              <w:t>承包人安全生产管理目标责任书</w:t>
            </w:r>
          </w:p>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目标二：确保</w:t>
            </w:r>
          </w:p>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szCs w:val="21"/>
                <w:highlight w:val="none"/>
                <w:lang w:bidi="ar"/>
              </w:rPr>
              <w:t>达到</w:t>
            </w:r>
            <w:r>
              <w:rPr>
                <w:rFonts w:hint="eastAsia" w:ascii="宋体" w:hAnsi="宋体" w:cs="宋体"/>
                <w:color w:val="auto"/>
                <w:spacing w:val="4"/>
                <w:sz w:val="24"/>
                <w:szCs w:val="24"/>
                <w:highlight w:val="none"/>
              </w:rPr>
              <w:t>广东省安全文明施工示范工地</w:t>
            </w:r>
            <w:r>
              <w:rPr>
                <w:rFonts w:hint="eastAsia" w:ascii="宋体" w:hAnsi="宋体" w:cs="宋体"/>
                <w:color w:val="auto"/>
                <w:szCs w:val="21"/>
                <w:highlight w:val="none"/>
                <w:lang w:bidi="ar"/>
              </w:rPr>
              <w:t>。</w:t>
            </w:r>
          </w:p>
          <w:p>
            <w:pPr>
              <w:keepNext w:val="0"/>
              <w:keepLines w:val="0"/>
              <w:suppressLineNumbers w:val="0"/>
              <w:adjustRightInd w:val="0"/>
              <w:snapToGrid w:val="0"/>
              <w:spacing w:before="0" w:beforeAutospacing="0" w:after="0" w:afterAutospacing="0" w:line="300" w:lineRule="auto"/>
              <w:ind w:left="0" w:right="0" w:firstLine="420" w:firstLineChars="200"/>
              <w:rPr>
                <w:rFonts w:hint="default" w:ascii="宋体" w:hAnsi="宋体"/>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szCs w:val="21"/>
                <w:highlight w:val="none"/>
                <w:lang w:bidi="ar"/>
              </w:rPr>
              <w:t>2、“目标二”未能实现时，参照合同约定的“严重违约”条款对单位处以违约金。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3</w:t>
            </w:r>
          </w:p>
        </w:tc>
        <w:tc>
          <w:tcPr>
            <w:tcW w:w="7936" w:type="dxa"/>
            <w:tcBorders>
              <w:top w:val="single" w:color="auto" w:sz="4" w:space="0"/>
              <w:left w:val="nil"/>
              <w:bottom w:val="single" w:color="auto" w:sz="4" w:space="0"/>
              <w:right w:val="single" w:color="auto" w:sz="4" w:space="0"/>
            </w:tcBorders>
            <w:noWrap/>
            <w:vAlign w:val="center"/>
          </w:tcPr>
          <w:p>
            <w:pPr>
              <w:pStyle w:val="20"/>
              <w:keepNext w:val="0"/>
              <w:keepLines w:val="0"/>
              <w:suppressLineNumbers w:val="0"/>
              <w:adjustRightInd w:val="0"/>
              <w:snapToGrid w:val="0"/>
              <w:spacing w:before="0" w:beforeAutospacing="0" w:after="0" w:afterAutospacing="0" w:line="300" w:lineRule="auto"/>
              <w:ind w:left="0" w:right="0" w:firstLine="210"/>
              <w:rPr>
                <w:rFonts w:hint="default"/>
                <w:color w:val="auto"/>
                <w:sz w:val="20"/>
                <w:szCs w:val="20"/>
                <w:highlight w:val="none"/>
              </w:rPr>
            </w:pPr>
            <w:r>
              <w:rPr>
                <w:rFonts w:hint="eastAsia" w:ascii="宋体" w:hAnsi="宋体" w:cs="宋体"/>
                <w:color w:val="auto"/>
                <w:kern w:val="0"/>
                <w:szCs w:val="21"/>
                <w:highlight w:val="none"/>
                <w:lang w:bidi="ar"/>
              </w:rPr>
              <w:t>×</w:t>
            </w:r>
            <w:r>
              <w:rPr>
                <w:rFonts w:hint="default" w:cs="宋体"/>
                <w:color w:val="auto"/>
                <w:sz w:val="21"/>
                <w:szCs w:val="21"/>
                <w:highlight w:val="none"/>
                <w:lang w:bidi="ar"/>
              </w:rPr>
              <w:t xml:space="preserve"> 附件12：</w:t>
            </w:r>
          </w:p>
          <w:p>
            <w:pPr>
              <w:pStyle w:val="20"/>
              <w:keepNext w:val="0"/>
              <w:keepLines w:val="0"/>
              <w:suppressLineNumbers w:val="0"/>
              <w:adjustRightInd w:val="0"/>
              <w:snapToGrid w:val="0"/>
              <w:spacing w:before="0" w:beforeAutospacing="0" w:after="0" w:afterAutospacing="0" w:line="300" w:lineRule="auto"/>
              <w:ind w:left="0" w:right="0" w:firstLine="210"/>
              <w:jc w:val="center"/>
              <w:rPr>
                <w:rFonts w:hint="default"/>
                <w:color w:val="auto"/>
                <w:sz w:val="21"/>
                <w:szCs w:val="21"/>
                <w:highlight w:val="none"/>
              </w:rPr>
            </w:pPr>
            <w:r>
              <w:rPr>
                <w:rFonts w:hint="eastAsia" w:cs="宋体"/>
                <w:color w:val="auto"/>
                <w:sz w:val="21"/>
                <w:szCs w:val="21"/>
                <w:highlight w:val="none"/>
                <w:u w:val="single"/>
                <w:lang w:eastAsia="zh-CN" w:bidi="ar"/>
              </w:rPr>
              <w:t>广州市残疾人托养中心(星安居)项目10kV供配电工程施工专业承包</w:t>
            </w:r>
            <w:r>
              <w:rPr>
                <w:rFonts w:hint="default" w:cs="宋体"/>
                <w:color w:val="auto"/>
                <w:sz w:val="21"/>
                <w:szCs w:val="21"/>
                <w:highlight w:val="none"/>
                <w:lang w:bidi="ar"/>
              </w:rPr>
              <w:t>工程工人工资支付分账管理协议书（格式）</w:t>
            </w:r>
          </w:p>
        </w:tc>
      </w:tr>
    </w:tbl>
    <w:p>
      <w:pPr>
        <w:pStyle w:val="20"/>
        <w:adjustRightInd w:val="0"/>
        <w:snapToGrid w:val="0"/>
        <w:spacing w:line="360" w:lineRule="auto"/>
        <w:jc w:val="center"/>
        <w:outlineLvl w:val="0"/>
        <w:rPr>
          <w:b/>
          <w:color w:val="auto"/>
          <w:sz w:val="32"/>
          <w:szCs w:val="32"/>
          <w:highlight w:val="none"/>
        </w:rPr>
      </w:pPr>
      <w:r>
        <w:rPr>
          <w:rFonts w:cs="宋体"/>
          <w:b/>
          <w:color w:val="auto"/>
          <w:sz w:val="32"/>
          <w:szCs w:val="32"/>
          <w:highlight w:val="none"/>
          <w:lang w:bidi="ar"/>
        </w:rPr>
        <w:t>(三) 合同附件修改表（含增加及删除）</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04"/>
        <w:gridCol w:w="666"/>
        <w:gridCol w:w="3320"/>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序号</w:t>
            </w:r>
          </w:p>
        </w:tc>
        <w:tc>
          <w:tcPr>
            <w:tcW w:w="80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szCs w:val="21"/>
                <w:highlight w:val="none"/>
                <w:lang w:bidi="ar"/>
              </w:rPr>
              <w:t>条款号</w:t>
            </w:r>
          </w:p>
        </w:tc>
        <w:tc>
          <w:tcPr>
            <w:tcW w:w="66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szCs w:val="21"/>
                <w:highlight w:val="none"/>
                <w:lang w:bidi="ar"/>
              </w:rPr>
              <w:t>修改类型</w:t>
            </w:r>
          </w:p>
        </w:tc>
        <w:tc>
          <w:tcPr>
            <w:tcW w:w="3320" w:type="dxa"/>
            <w:tcBorders>
              <w:top w:val="single" w:color="auto" w:sz="4" w:space="0"/>
              <w:left w:val="nil"/>
              <w:bottom w:val="single" w:color="auto" w:sz="4" w:space="0"/>
              <w:right w:val="single" w:color="auto" w:sz="4" w:space="0"/>
            </w:tcBorders>
            <w:noWrap/>
            <w:vAlign w:val="bottom"/>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szCs w:val="21"/>
                <w:highlight w:val="none"/>
                <w:lang w:bidi="ar"/>
              </w:rPr>
              <w:t>原文</w:t>
            </w:r>
          </w:p>
        </w:tc>
        <w:tc>
          <w:tcPr>
            <w:tcW w:w="354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szCs w:val="21"/>
                <w:highlight w:val="none"/>
                <w:lang w:bidi="ar"/>
              </w:rPr>
              <w:t>现文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1</w:t>
            </w:r>
          </w:p>
        </w:tc>
        <w:tc>
          <w:tcPr>
            <w:tcW w:w="80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sz w:val="20"/>
                <w:szCs w:val="20"/>
                <w:highlight w:val="none"/>
                <w:lang w:bidi="ar"/>
              </w:rPr>
              <w:t>附件</w:t>
            </w:r>
            <w:r>
              <w:rPr>
                <w:rFonts w:hint="default" w:ascii="Calibri" w:hAnsi="Calibri"/>
                <w:color w:val="auto"/>
                <w:sz w:val="20"/>
                <w:szCs w:val="20"/>
                <w:highlight w:val="none"/>
                <w:lang w:bidi="ar"/>
              </w:rPr>
              <w:t>1</w:t>
            </w:r>
          </w:p>
        </w:tc>
        <w:tc>
          <w:tcPr>
            <w:tcW w:w="66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sz w:val="20"/>
                <w:szCs w:val="20"/>
                <w:highlight w:val="none"/>
                <w:lang w:bidi="ar"/>
              </w:rPr>
              <w:t>修改</w:t>
            </w:r>
          </w:p>
        </w:tc>
        <w:tc>
          <w:tcPr>
            <w:tcW w:w="33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rPr>
                <w:rFonts w:hint="eastAsia" w:ascii="Calibri" w:hAnsi="Calibri" w:eastAsia="宋体"/>
                <w:color w:val="auto"/>
                <w:sz w:val="20"/>
                <w:szCs w:val="20"/>
                <w:highlight w:val="none"/>
                <w:lang w:eastAsia="zh-CN" w:bidi="ar"/>
              </w:rPr>
            </w:pPr>
            <w:r>
              <w:rPr>
                <w:rFonts w:hint="eastAsia" w:ascii="宋体" w:hAnsi="宋体" w:cs="宋体"/>
                <w:color w:val="auto"/>
                <w:sz w:val="20"/>
                <w:szCs w:val="20"/>
                <w:highlight w:val="none"/>
                <w:lang w:bidi="ar"/>
              </w:rPr>
              <w:t>四、保修费用</w:t>
            </w:r>
          </w:p>
          <w:p>
            <w:pPr>
              <w:keepNext w:val="0"/>
              <w:keepLines w:val="0"/>
              <w:suppressLineNumbers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 w:val="20"/>
                <w:szCs w:val="20"/>
                <w:highlight w:val="none"/>
                <w:lang w:bidi="ar"/>
              </w:rPr>
              <w:t>保修费用由造成质量缺陷的责任方承担。</w:t>
            </w:r>
          </w:p>
        </w:tc>
        <w:tc>
          <w:tcPr>
            <w:tcW w:w="354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rPr>
                <w:rFonts w:hint="eastAsia" w:ascii="Calibri" w:hAnsi="Calibri" w:eastAsia="宋体"/>
                <w:color w:val="auto"/>
                <w:sz w:val="20"/>
                <w:szCs w:val="20"/>
                <w:highlight w:val="none"/>
                <w:lang w:eastAsia="zh-CN" w:bidi="ar"/>
              </w:rPr>
            </w:pPr>
            <w:r>
              <w:rPr>
                <w:rFonts w:hint="eastAsia" w:ascii="宋体" w:hAnsi="宋体" w:cs="宋体"/>
                <w:color w:val="auto"/>
                <w:sz w:val="20"/>
                <w:szCs w:val="20"/>
                <w:highlight w:val="none"/>
                <w:lang w:bidi="ar"/>
              </w:rPr>
              <w:t>四、保修费用</w:t>
            </w:r>
          </w:p>
          <w:p>
            <w:pPr>
              <w:keepNext w:val="0"/>
              <w:keepLines w:val="0"/>
              <w:suppressLineNumbers w:val="0"/>
              <w:adjustRightInd w:val="0"/>
              <w:snapToGrid w:val="0"/>
              <w:spacing w:before="0" w:beforeAutospacing="0" w:after="0" w:afterAutospacing="0"/>
              <w:ind w:left="0" w:right="0"/>
              <w:rPr>
                <w:rFonts w:hint="eastAsia" w:ascii="Calibri" w:hAnsi="Calibri" w:eastAsia="宋体"/>
                <w:color w:val="auto"/>
                <w:sz w:val="20"/>
                <w:szCs w:val="20"/>
                <w:highlight w:val="none"/>
                <w:u w:val="single"/>
                <w:lang w:eastAsia="zh-CN" w:bidi="ar"/>
              </w:rPr>
            </w:pPr>
            <w:r>
              <w:rPr>
                <w:rFonts w:hint="eastAsia" w:ascii="宋体" w:hAnsi="宋体" w:cs="宋体"/>
                <w:color w:val="auto"/>
                <w:sz w:val="20"/>
                <w:szCs w:val="20"/>
                <w:highlight w:val="none"/>
                <w:lang w:bidi="ar"/>
              </w:rPr>
              <w:t>保修费用由造成质量缺陷的责任方承担。</w:t>
            </w:r>
            <w:r>
              <w:rPr>
                <w:rFonts w:hint="eastAsia" w:ascii="宋体" w:hAnsi="宋体" w:cs="宋体"/>
                <w:color w:val="auto"/>
                <w:sz w:val="20"/>
                <w:szCs w:val="20"/>
                <w:highlight w:val="none"/>
                <w:u w:val="single"/>
                <w:lang w:bidi="ar"/>
              </w:rPr>
              <w:t>具体按照以下约定处理：</w:t>
            </w:r>
          </w:p>
          <w:p>
            <w:pPr>
              <w:keepNext w:val="0"/>
              <w:keepLines w:val="0"/>
              <w:suppressLineNumbers w:val="0"/>
              <w:adjustRightInd w:val="0"/>
              <w:snapToGrid w:val="0"/>
              <w:spacing w:before="0" w:beforeAutospacing="0" w:after="0" w:afterAutospacing="0"/>
              <w:ind w:left="0" w:right="0"/>
              <w:rPr>
                <w:rFonts w:hint="eastAsia" w:ascii="Calibri" w:hAnsi="Calibri" w:eastAsia="宋体"/>
                <w:color w:val="auto"/>
                <w:sz w:val="20"/>
                <w:szCs w:val="20"/>
                <w:highlight w:val="none"/>
                <w:u w:val="single"/>
                <w:lang w:eastAsia="zh-CN" w:bidi="ar"/>
              </w:rPr>
            </w:pPr>
            <w:r>
              <w:rPr>
                <w:rFonts w:hint="default" w:ascii="Calibri" w:hAnsi="Calibri"/>
                <w:color w:val="auto"/>
                <w:sz w:val="20"/>
                <w:szCs w:val="20"/>
                <w:highlight w:val="none"/>
                <w:u w:val="single"/>
                <w:lang w:bidi="ar"/>
              </w:rPr>
              <w:t>1.</w:t>
            </w:r>
            <w:r>
              <w:rPr>
                <w:rFonts w:hint="eastAsia" w:ascii="宋体" w:hAnsi="宋体" w:cs="宋体"/>
                <w:color w:val="auto"/>
                <w:sz w:val="20"/>
                <w:szCs w:val="20"/>
                <w:highlight w:val="none"/>
                <w:u w:val="single"/>
                <w:lang w:bidi="ar"/>
              </w:rPr>
              <w:t>保修期内，因承包人原因造成工程的缺陷、损坏，承包人应负责修复，并承担修复的费用以及因工程的缺陷、损坏造成的人身伤害和财产损失；承包人拒绝维修或未能在合理期限内修复缺陷或损坏，且经发包人书面催告后仍未修复的，发包人有权自行修复或委托第三方修复，所需费用由承包人承担。</w:t>
            </w:r>
          </w:p>
          <w:p>
            <w:pPr>
              <w:keepNext w:val="0"/>
              <w:keepLines w:val="0"/>
              <w:suppressLineNumbers w:val="0"/>
              <w:adjustRightInd w:val="0"/>
              <w:snapToGrid w:val="0"/>
              <w:spacing w:before="0" w:beforeAutospacing="0" w:after="0" w:afterAutospacing="0"/>
              <w:ind w:left="0" w:right="0"/>
              <w:rPr>
                <w:rFonts w:hint="eastAsia" w:ascii="Calibri" w:hAnsi="Calibri" w:eastAsia="宋体"/>
                <w:color w:val="auto"/>
                <w:sz w:val="20"/>
                <w:szCs w:val="20"/>
                <w:highlight w:val="none"/>
                <w:u w:val="single"/>
                <w:lang w:eastAsia="zh-CN" w:bidi="ar"/>
              </w:rPr>
            </w:pPr>
            <w:r>
              <w:rPr>
                <w:rFonts w:hint="default" w:ascii="Calibri" w:hAnsi="Calibri"/>
                <w:color w:val="auto"/>
                <w:sz w:val="20"/>
                <w:szCs w:val="20"/>
                <w:highlight w:val="none"/>
                <w:u w:val="single"/>
                <w:lang w:bidi="ar"/>
              </w:rPr>
              <w:t>2.</w:t>
            </w:r>
            <w:r>
              <w:rPr>
                <w:rFonts w:hint="eastAsia" w:ascii="宋体" w:hAnsi="宋体" w:cs="宋体"/>
                <w:color w:val="auto"/>
                <w:sz w:val="20"/>
                <w:szCs w:val="20"/>
                <w:highlight w:val="none"/>
                <w:u w:val="single"/>
                <w:lang w:bidi="ar"/>
              </w:rPr>
              <w:t>保修期内，因发包人使用不当造成工程的缺陷、损坏，可以委托承包人修复，但发包人应承担修复的费用。</w:t>
            </w:r>
          </w:p>
          <w:p>
            <w:pPr>
              <w:keepNext w:val="0"/>
              <w:keepLines w:val="0"/>
              <w:suppressLineNumbers w:val="0"/>
              <w:adjustRightInd w:val="0"/>
              <w:snapToGrid w:val="0"/>
              <w:spacing w:before="0" w:beforeAutospacing="0" w:after="0" w:afterAutospacing="0"/>
              <w:ind w:left="0" w:right="0"/>
              <w:rPr>
                <w:rFonts w:hint="default" w:ascii="宋体" w:hAnsi="宋体"/>
                <w:color w:val="auto"/>
                <w:szCs w:val="21"/>
                <w:highlight w:val="none"/>
              </w:rPr>
            </w:pPr>
            <w:r>
              <w:rPr>
                <w:rFonts w:hint="default" w:ascii="Calibri" w:hAnsi="Calibri"/>
                <w:color w:val="auto"/>
                <w:sz w:val="20"/>
                <w:szCs w:val="20"/>
                <w:highlight w:val="none"/>
                <w:u w:val="single"/>
                <w:lang w:bidi="ar"/>
              </w:rPr>
              <w:t>3.</w:t>
            </w:r>
            <w:r>
              <w:rPr>
                <w:rFonts w:hint="eastAsia" w:ascii="宋体" w:hAnsi="宋体" w:cs="宋体"/>
                <w:color w:val="auto"/>
                <w:sz w:val="20"/>
                <w:szCs w:val="20"/>
                <w:highlight w:val="none"/>
                <w:u w:val="single"/>
                <w:lang w:bidi="ar"/>
              </w:rPr>
              <w:t>因其他原因造成工程的缺陷、损坏，可以委托承包人修复，发包人应承担修复的费用，因工程的缺陷、损坏造成的人身伤害和财产损失由责任方承担。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2</w:t>
            </w:r>
          </w:p>
        </w:tc>
        <w:tc>
          <w:tcPr>
            <w:tcW w:w="80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olor w:val="auto"/>
                <w:sz w:val="20"/>
                <w:szCs w:val="20"/>
                <w:highlight w:val="none"/>
              </w:rPr>
            </w:pPr>
            <w:r>
              <w:rPr>
                <w:rFonts w:hint="eastAsia" w:ascii="宋体" w:hAnsi="宋体" w:cs="宋体"/>
                <w:color w:val="auto"/>
                <w:sz w:val="20"/>
                <w:szCs w:val="20"/>
                <w:highlight w:val="none"/>
                <w:lang w:bidi="ar"/>
              </w:rPr>
              <w:t>附件</w:t>
            </w:r>
            <w:r>
              <w:rPr>
                <w:rFonts w:hint="default" w:ascii="Calibri" w:hAnsi="Calibri" w:cs="Calibri"/>
                <w:color w:val="auto"/>
                <w:sz w:val="20"/>
                <w:szCs w:val="20"/>
                <w:highlight w:val="none"/>
                <w:lang w:bidi="ar"/>
              </w:rPr>
              <w:t>4</w:t>
            </w:r>
          </w:p>
        </w:tc>
        <w:tc>
          <w:tcPr>
            <w:tcW w:w="66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olor w:val="auto"/>
                <w:sz w:val="20"/>
                <w:szCs w:val="20"/>
                <w:highlight w:val="none"/>
              </w:rPr>
            </w:pPr>
            <w:r>
              <w:rPr>
                <w:rFonts w:hint="eastAsia" w:ascii="宋体" w:hAnsi="宋体" w:cs="宋体"/>
                <w:color w:val="auto"/>
                <w:sz w:val="20"/>
                <w:szCs w:val="20"/>
                <w:highlight w:val="none"/>
                <w:lang w:bidi="ar"/>
              </w:rPr>
              <w:t>修改</w:t>
            </w:r>
          </w:p>
        </w:tc>
        <w:tc>
          <w:tcPr>
            <w:tcW w:w="33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广州市重点公共建设项目管理办公</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室工程建设资金拨付管理办法及实施细则</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第一章 总则</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第一条为了加强本工程以及各重点</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公共建设工程项目建设资金的使用</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管理，提高建设资金使用效益，确保</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建设资金用于专项工程项目，并且保</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证其安全、高效的使用，根据国家有</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关规定特制定本办法。</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第二条本办法适用于与本工程建设的工程施工承包商、监理单位、主要</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材料供应商及监管开户银行。</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第二章 资金账户的管理</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第一条工程承包商、监理单位、主要</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材料供应商（以下简称“工程承包商”）必须在广州市重点公共建设项</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目管理办公室（以下简称“重点办”）</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指定的监管银行开设一般结算账户、</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临时账户或专用账户，未经核准的账</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户，重点办不予以拨付资金。</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第二条重点办指定的监管开户银行</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应依法为开户单位保密，除国家法</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律、法规规定的有权部门和重点办管</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理规定需要外，不准代任何单位和个</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人查询、冻结、扣划开户单位的存款。</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第三条开户单位申请开设银行账户</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时，应按规定向监管开户银行出具有</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关证明材料，在条件满足的情况下，</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监管开户银行应在二天内办妥开户</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手续。</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第四条开户单位申请撤销指定的账</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户，需向重点办提出书面申请并经同</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意。同时根据监管开户银行的有关撤</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销账户要求，办理并完善相关的手</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续。</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第五条开户单位的账户只能办理自</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身的业务，不得出租或转让。工程承</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包商违反上述规定或套取建设资金</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另作他用，监管开户银行有权制止，</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并报重点办。</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第三章 项目资金管理</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第一条为了确保本工程以及各重点公共建设工程项目建设资金正常运行和安全、有效使用，对各项目建设</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资金采取集中监控的管理模式。重点</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办对参与各项目工程施工的承包商、</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监理单位及主要材料供应商等单位</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集中在指定的银行开设专用账户，对</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其项目资金的流向实施监控，以达到</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建设资金专款专用的目的。</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第二条工程承包商与重点办签署合</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同后在规定的限期内，应向重点办提</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交地（市）级以上银行出具的合同履约保函。按合同规定向重点办申请动</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员预付款时，必须提交地（市）级以</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上银行预付款保函。监管开户银行应</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按有关规定和程序积极协助重点办</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审查工程承包商出具的合同履约和</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预付款保函，确保保函真实有效。</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第三条重点办、工程承包商及指定监</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管开户银行三方共同签订《广州市重</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点公共建设项目建设资金管理协</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议》，监管开户单位授权同意该监管</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开户银行把工程专项资金的往来结</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算记录及对账资料提供给重点办查</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阅，以此规范建设资金的使用行为。</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第四条工程承包单位、监理及主要材</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料供应商必须按合同及相关管理规</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定，及时申报计量支付，经重点办审</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查核批后，据以拨付工程进度款、监</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理酬金及货款。工程承包商不得高估</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冒算、虚报工程进度款项。</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第五条工程承包商、监理单位及主要</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材料供应商依据项目办每次核批工</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程等各类款项的编制详细用款计划</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（含本期所属月工资发放明细表）一</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式两份，报送重点办和监管开户银</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行，重点办作为拨付工程款的依据，</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监管开户银行则据此监控其建设资</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金的具体流向。</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第六条工程承包商将工程进度款用</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于购买大型机械设备、仪器的，必须</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报经重点办核准；用于购买大宗材料</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的，收款人必须是重点办认可的材料</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供应商；重点办向各监管开户银行提</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供经报核准的设备和材料供应商清</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单，未经重点办核准或对不是重点办</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认可的材料供应商、设备供应商的大</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额资金的支付，监管开户银行有权不</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予办理。监管开户银行应分别建立每</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个工程承包商序时资金支付备查台</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账，并由专人负责与经由重点办审核</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的用款计划核对；每月两期将相关收</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支情况明细表提交给重点办备查，提</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交时间为当月 20 日和次月的 5 日；</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对异常支付应即时通知重点办。</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第七条经重点办审核拨付的工程进</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度款，工程承包商应专款专用，严禁</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挪作他用；工程承包商违反规定用途</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转款或用款的，监管开户银行有权拒</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绝付款，并及时把信息反馈到重点</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办，重点办将酌情进行处理。</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第八条工程承包商应严格遵守《现金</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管理暂行条例》，不得以任何名义套</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取现金。工程承包商必须严格遵守中国人民银行制定的现金管理规定。</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第九条工程承包商应及时支付合作</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单位、分包单位的工程款项，及时支</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付材料、设备等款项，及时支付施工</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人员工资，确保工程建设顺利进行。</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第十条保证建设资金的安全和工程</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建设的顺利进行，工程承包商在承建</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的工程正式交验之前，未经重点办同</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意不得以任何名义转移资金。</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第十一条监管开户银行应为工程承</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包商提供全方位的优质服务，不得无</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理压票压汇；同时应密切跟进开户单</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位在实际资金运作中提出服务要求，</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为其解决在工程建设中的实际问题</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（如施工人员工资的提现等）。</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第四章 附则</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第一条本办法执行过程中如有问题</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请及时向重点办反映。</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第二条本办法自项目竣工结算完成，</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办理清算后 6 个月自行废止。</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附件：1、建设资金使用监控流程图</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2、广州市重点公共建设项目工</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程建设资金使用计划（1）（格式）</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3、广州市重点公共建设项目工</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程建设资金使用计划（2）（格式）</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4、工程承包商计划发放工资表</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（1）（格式）</w:t>
            </w:r>
          </w:p>
          <w:p>
            <w:pPr>
              <w:keepNext w:val="0"/>
              <w:keepLines w:val="0"/>
              <w:suppressLineNumbers w:val="0"/>
              <w:adjustRightInd w:val="0"/>
              <w:snapToGrid w:val="0"/>
              <w:spacing w:before="0" w:beforeAutospacing="0" w:after="0" w:afterAutospacing="0"/>
              <w:ind w:left="0" w:right="0"/>
              <w:rPr>
                <w:rFonts w:hint="default" w:ascii="宋体" w:hAnsi="宋体" w:cs="宋体"/>
                <w:color w:val="auto"/>
                <w:sz w:val="20"/>
                <w:szCs w:val="20"/>
                <w:highlight w:val="none"/>
              </w:rPr>
            </w:pPr>
            <w:r>
              <w:rPr>
                <w:rFonts w:hint="eastAsia" w:ascii="宋体" w:hAnsi="宋体" w:cs="宋体"/>
                <w:color w:val="auto"/>
                <w:sz w:val="20"/>
                <w:szCs w:val="20"/>
                <w:highlight w:val="none"/>
                <w:lang w:bidi="ar"/>
              </w:rPr>
              <w:t>5、工程承包商实际发放工资表</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（2）（格式）</w:t>
            </w:r>
          </w:p>
        </w:tc>
        <w:tc>
          <w:tcPr>
            <w:tcW w:w="354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广州市重点公共建设项目管理中心</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建设资金拨付监督管理办法（修订）</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第一章</w:t>
            </w:r>
            <w:r>
              <w:rPr>
                <w:rFonts w:hint="default" w:ascii="Calibri" w:hAnsi="Calibri" w:cs="Calibri"/>
                <w:color w:val="auto"/>
                <w:sz w:val="20"/>
                <w:szCs w:val="20"/>
                <w:highlight w:val="none"/>
                <w:lang w:bidi="ar"/>
              </w:rPr>
              <w:t xml:space="preserve"> </w:t>
            </w:r>
            <w:r>
              <w:rPr>
                <w:rFonts w:hint="eastAsia" w:ascii="宋体" w:hAnsi="宋体" w:cs="宋体"/>
                <w:color w:val="auto"/>
                <w:sz w:val="20"/>
                <w:szCs w:val="20"/>
                <w:highlight w:val="none"/>
                <w:lang w:bidi="ar"/>
              </w:rPr>
              <w:t>总则</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第一条</w:t>
            </w:r>
            <w:r>
              <w:rPr>
                <w:rFonts w:hint="default" w:ascii="Calibri" w:hAnsi="Calibri" w:cs="Calibri"/>
                <w:color w:val="auto"/>
                <w:sz w:val="20"/>
                <w:szCs w:val="20"/>
                <w:highlight w:val="none"/>
                <w:lang w:bidi="ar"/>
              </w:rPr>
              <w:t xml:space="preserve"> </w:t>
            </w:r>
            <w:r>
              <w:rPr>
                <w:rFonts w:hint="eastAsia" w:ascii="宋体" w:hAnsi="宋体" w:cs="宋体"/>
                <w:color w:val="auto"/>
                <w:sz w:val="20"/>
                <w:szCs w:val="20"/>
                <w:highlight w:val="none"/>
                <w:lang w:bidi="ar"/>
              </w:rPr>
              <w:t>为加强对广州市重点公共建设项目管理中心（以下简称“市重点项目管理中心”）建设管理项目的建设资金管理，确保建设资金专款专用，提高建设资金使用效益，根据国家有关规定，特制定本办法。</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第二条</w:t>
            </w:r>
            <w:r>
              <w:rPr>
                <w:rFonts w:hint="default" w:ascii="Calibri" w:hAnsi="Calibri" w:cs="Calibri"/>
                <w:color w:val="auto"/>
                <w:sz w:val="20"/>
                <w:szCs w:val="20"/>
                <w:highlight w:val="none"/>
                <w:lang w:bidi="ar"/>
              </w:rPr>
              <w:t xml:space="preserve"> </w:t>
            </w:r>
            <w:r>
              <w:rPr>
                <w:rFonts w:hint="eastAsia" w:ascii="宋体" w:hAnsi="宋体" w:cs="宋体"/>
                <w:color w:val="auto"/>
                <w:sz w:val="20"/>
                <w:szCs w:val="20"/>
                <w:highlight w:val="none"/>
                <w:lang w:bidi="ar"/>
              </w:rPr>
              <w:t>本办法适用于市重点项目管理中心建设管理项目的工程承包人及资金监管银行。</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本办法所称项目，是指房屋建筑、市政基础设施、机电安装、智能化、园林绿化等建设工程项目。</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本办法所称工程承包人，是依法取得市重点项目管理中心建设管理项目的承包资格，与市重点项目管理中心签订施工承包合同（合同签约价不低于</w:t>
            </w:r>
            <w:r>
              <w:rPr>
                <w:rFonts w:hint="default" w:ascii="Calibri" w:hAnsi="Calibri" w:cs="Calibri"/>
                <w:color w:val="auto"/>
                <w:sz w:val="20"/>
                <w:szCs w:val="20"/>
                <w:highlight w:val="none"/>
                <w:lang w:bidi="ar"/>
              </w:rPr>
              <w:t xml:space="preserve"> 1,000 </w:t>
            </w:r>
            <w:r>
              <w:rPr>
                <w:rFonts w:hint="eastAsia" w:ascii="宋体" w:hAnsi="宋体" w:cs="宋体"/>
                <w:color w:val="auto"/>
                <w:sz w:val="20"/>
                <w:szCs w:val="20"/>
                <w:highlight w:val="none"/>
                <w:lang w:bidi="ar"/>
              </w:rPr>
              <w:t>万元）的总承包、专业承包单位。</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本办法所称资金监管银行，是由市重点项目管理中心指定，办理项目资金监督管理业务的商业银行。</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本办法所称资金，是经市重点项目管理中心审批专项使用的建设资金，不含按国家法律法规实行分账管理（如建设领域工人工资）等专项资金。</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第三条</w:t>
            </w:r>
            <w:r>
              <w:rPr>
                <w:rFonts w:hint="default" w:ascii="Calibri" w:hAnsi="Calibri" w:cs="Calibri"/>
                <w:color w:val="auto"/>
                <w:sz w:val="20"/>
                <w:szCs w:val="20"/>
                <w:highlight w:val="none"/>
                <w:lang w:bidi="ar"/>
              </w:rPr>
              <w:t xml:space="preserve"> </w:t>
            </w:r>
            <w:r>
              <w:rPr>
                <w:rFonts w:hint="eastAsia" w:ascii="宋体" w:hAnsi="宋体" w:cs="宋体"/>
                <w:color w:val="auto"/>
                <w:sz w:val="20"/>
                <w:szCs w:val="20"/>
                <w:highlight w:val="none"/>
                <w:lang w:bidi="ar"/>
              </w:rPr>
              <w:t>工程承包人对所承包项目的资金负责。工程承包人依法将部分工程分包的，对分包单位资金负监管责任。</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第四条</w:t>
            </w:r>
            <w:r>
              <w:rPr>
                <w:rFonts w:hint="default" w:ascii="Calibri" w:hAnsi="Calibri" w:cs="Calibri"/>
                <w:color w:val="auto"/>
                <w:sz w:val="20"/>
                <w:szCs w:val="20"/>
                <w:highlight w:val="none"/>
                <w:lang w:bidi="ar"/>
              </w:rPr>
              <w:t xml:space="preserve"> </w:t>
            </w:r>
            <w:r>
              <w:rPr>
                <w:rFonts w:hint="eastAsia" w:ascii="宋体" w:hAnsi="宋体" w:cs="宋体"/>
                <w:color w:val="auto"/>
                <w:sz w:val="20"/>
                <w:szCs w:val="20"/>
                <w:highlight w:val="none"/>
                <w:lang w:bidi="ar"/>
              </w:rPr>
              <w:t>资金监管银行应当具备专业、优质、高效、创新的金融服务能力，在广州市具有电子支付端和线下服务网点，能为市重点项目管理中心及工程承包人提供快速响应的金融服务。</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第二章</w:t>
            </w:r>
            <w:r>
              <w:rPr>
                <w:rFonts w:hint="default" w:ascii="Calibri" w:hAnsi="Calibri" w:cs="Calibri"/>
                <w:color w:val="auto"/>
                <w:sz w:val="20"/>
                <w:szCs w:val="20"/>
                <w:highlight w:val="none"/>
                <w:lang w:bidi="ar"/>
              </w:rPr>
              <w:t xml:space="preserve"> </w:t>
            </w:r>
            <w:r>
              <w:rPr>
                <w:rFonts w:hint="eastAsia" w:ascii="宋体" w:hAnsi="宋体" w:cs="宋体"/>
                <w:color w:val="auto"/>
                <w:sz w:val="20"/>
                <w:szCs w:val="20"/>
                <w:highlight w:val="none"/>
                <w:lang w:bidi="ar"/>
              </w:rPr>
              <w:t>资金监管账户的管理</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第五条</w:t>
            </w:r>
            <w:r>
              <w:rPr>
                <w:rFonts w:hint="default" w:ascii="Calibri" w:hAnsi="Calibri" w:cs="Calibri"/>
                <w:color w:val="auto"/>
                <w:sz w:val="20"/>
                <w:szCs w:val="20"/>
                <w:highlight w:val="none"/>
                <w:lang w:bidi="ar"/>
              </w:rPr>
              <w:t xml:space="preserve"> </w:t>
            </w:r>
            <w:r>
              <w:rPr>
                <w:rFonts w:hint="eastAsia" w:ascii="宋体" w:hAnsi="宋体" w:cs="宋体"/>
                <w:color w:val="auto"/>
                <w:sz w:val="20"/>
                <w:szCs w:val="20"/>
                <w:highlight w:val="none"/>
                <w:lang w:bidi="ar"/>
              </w:rPr>
              <w:t>工程承包人应选择市重点项目管理中心指定的资金监管银行开设资金监管账户，并报市重点项目管理中心备案。工程承包人开设的资金监管账户可用于市重点项目管理中心建设管理的所有项目。</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第六条</w:t>
            </w:r>
            <w:r>
              <w:rPr>
                <w:rFonts w:hint="default" w:ascii="Calibri" w:hAnsi="Calibri" w:cs="Calibri"/>
                <w:color w:val="auto"/>
                <w:sz w:val="20"/>
                <w:szCs w:val="20"/>
                <w:highlight w:val="none"/>
                <w:lang w:bidi="ar"/>
              </w:rPr>
              <w:t xml:space="preserve"> </w:t>
            </w:r>
            <w:r>
              <w:rPr>
                <w:rFonts w:hint="eastAsia" w:ascii="宋体" w:hAnsi="宋体" w:cs="宋体"/>
                <w:color w:val="auto"/>
                <w:sz w:val="20"/>
                <w:szCs w:val="20"/>
                <w:highlight w:val="none"/>
                <w:lang w:bidi="ar"/>
              </w:rPr>
              <w:t>工程承包人提出书面申请，要求采用指定资金监管银行以外账户收款的，申请收款的银行须在市财政局上年度市本级财政国库业务代理银行范围内，且年度综合考评结果为“良好”以上，接受本管理办法规定及签订《广州市重点公共建设项目管理中心项目建设资金监督管理协议》的，可作为资金监管银行。否则，市重点项目管理中心有权暂停拨付项目建设资金。</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第七条</w:t>
            </w:r>
            <w:r>
              <w:rPr>
                <w:rFonts w:hint="default" w:ascii="Calibri" w:hAnsi="Calibri" w:cs="Calibri"/>
                <w:color w:val="auto"/>
                <w:sz w:val="20"/>
                <w:szCs w:val="20"/>
                <w:highlight w:val="none"/>
                <w:lang w:bidi="ar"/>
              </w:rPr>
              <w:t xml:space="preserve"> </w:t>
            </w:r>
            <w:r>
              <w:rPr>
                <w:rFonts w:hint="eastAsia" w:ascii="宋体" w:hAnsi="宋体" w:cs="宋体"/>
                <w:color w:val="auto"/>
                <w:sz w:val="20"/>
                <w:szCs w:val="20"/>
                <w:highlight w:val="none"/>
                <w:lang w:bidi="ar"/>
              </w:rPr>
              <w:t>工程承包人需撤销资金监管账户的，应当向市重点项目管理中心提出书面申请，经同意后按资金监管银行的有关规定办理手续。</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第八条</w:t>
            </w:r>
            <w:r>
              <w:rPr>
                <w:rFonts w:hint="default" w:ascii="Calibri" w:hAnsi="Calibri" w:cs="Calibri"/>
                <w:color w:val="auto"/>
                <w:sz w:val="20"/>
                <w:szCs w:val="20"/>
                <w:highlight w:val="none"/>
                <w:lang w:bidi="ar"/>
              </w:rPr>
              <w:t xml:space="preserve"> </w:t>
            </w:r>
            <w:r>
              <w:rPr>
                <w:rFonts w:hint="eastAsia" w:ascii="宋体" w:hAnsi="宋体" w:cs="宋体"/>
                <w:color w:val="auto"/>
                <w:sz w:val="20"/>
                <w:szCs w:val="20"/>
                <w:highlight w:val="none"/>
                <w:lang w:bidi="ar"/>
              </w:rPr>
              <w:t>工程承包人的资金监管账户应当用于市重点项目管理中心建设管理项目的业务，不得出租、出借或转让。工程承包人违反上述规定将资金监管账户另作他用，资金监管银行有权制止并及时报市重点项目管理中心。</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第三章</w:t>
            </w:r>
            <w:r>
              <w:rPr>
                <w:rFonts w:hint="default" w:ascii="Calibri" w:hAnsi="Calibri" w:cs="Calibri"/>
                <w:color w:val="auto"/>
                <w:sz w:val="20"/>
                <w:szCs w:val="20"/>
                <w:highlight w:val="none"/>
                <w:lang w:bidi="ar"/>
              </w:rPr>
              <w:t xml:space="preserve"> </w:t>
            </w:r>
            <w:r>
              <w:rPr>
                <w:rFonts w:hint="eastAsia" w:ascii="宋体" w:hAnsi="宋体" w:cs="宋体"/>
                <w:color w:val="auto"/>
                <w:sz w:val="20"/>
                <w:szCs w:val="20"/>
                <w:highlight w:val="none"/>
                <w:lang w:bidi="ar"/>
              </w:rPr>
              <w:t>项目资金管理</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第九条</w:t>
            </w:r>
            <w:r>
              <w:rPr>
                <w:rFonts w:hint="default" w:ascii="Calibri" w:hAnsi="Calibri" w:cs="Calibri"/>
                <w:color w:val="auto"/>
                <w:sz w:val="20"/>
                <w:szCs w:val="20"/>
                <w:highlight w:val="none"/>
                <w:lang w:bidi="ar"/>
              </w:rPr>
              <w:t xml:space="preserve"> </w:t>
            </w:r>
            <w:r>
              <w:rPr>
                <w:rFonts w:hint="eastAsia" w:ascii="宋体" w:hAnsi="宋体" w:cs="宋体"/>
                <w:color w:val="auto"/>
                <w:sz w:val="20"/>
                <w:szCs w:val="20"/>
                <w:highlight w:val="none"/>
                <w:lang w:bidi="ar"/>
              </w:rPr>
              <w:t>市重点项目管理中心、工程承包人、资金监管银行三方共同签订《广州市重点公共建设项目管理中心项目建设资金监督管理协议》。授权资金监管银行代表市重点项目管理中心对资金监管账户进行监管，同时向市重点项目管理中心提供资金监管账户信息。</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第十条</w:t>
            </w:r>
            <w:r>
              <w:rPr>
                <w:rFonts w:hint="default" w:ascii="Calibri" w:hAnsi="Calibri" w:cs="Calibri"/>
                <w:color w:val="auto"/>
                <w:sz w:val="20"/>
                <w:szCs w:val="20"/>
                <w:highlight w:val="none"/>
                <w:lang w:bidi="ar"/>
              </w:rPr>
              <w:t xml:space="preserve"> </w:t>
            </w:r>
            <w:r>
              <w:rPr>
                <w:rFonts w:hint="eastAsia" w:ascii="宋体" w:hAnsi="宋体" w:cs="宋体"/>
                <w:color w:val="auto"/>
                <w:sz w:val="20"/>
                <w:szCs w:val="20"/>
                <w:highlight w:val="none"/>
                <w:lang w:bidi="ar"/>
              </w:rPr>
              <w:t>工程承包人必须按国家法律法规、市重点项目管理中心相关制度和承包合同约定申报计量支付，对建设资金专款专用，在资金监管账户进行支付结算，严禁挪作他用。工程承包人应当严格遵守中国人民银行制定的现金管理相关规定，不得以任何名义套取现金。承包合同约定项目工程竣工结算完成前，工程承包人不得将资金监管账户内的建设资金转入其他银行账户。</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第十一条</w:t>
            </w:r>
            <w:r>
              <w:rPr>
                <w:rFonts w:hint="default" w:ascii="Calibri" w:hAnsi="Calibri" w:cs="Calibri"/>
                <w:color w:val="auto"/>
                <w:sz w:val="20"/>
                <w:szCs w:val="20"/>
                <w:highlight w:val="none"/>
                <w:lang w:bidi="ar"/>
              </w:rPr>
              <w:t xml:space="preserve"> </w:t>
            </w:r>
            <w:r>
              <w:rPr>
                <w:rFonts w:hint="eastAsia" w:ascii="宋体" w:hAnsi="宋体" w:cs="宋体"/>
                <w:color w:val="auto"/>
                <w:sz w:val="20"/>
                <w:szCs w:val="20"/>
                <w:highlight w:val="none"/>
                <w:lang w:bidi="ar"/>
              </w:rPr>
              <w:t>工程承包人应当依据市重点项目管理中心当期审批建设资金的支出情况，编制《工程建设资金使用计划确认表》一式两份，分别报送市重点项目管理中心和资金监管银行，作为市重点项目管理中心审批后续工程款项和资金监管银行监控建设资金流向的依据。</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第十二条</w:t>
            </w:r>
            <w:r>
              <w:rPr>
                <w:rFonts w:hint="default" w:ascii="Calibri" w:hAnsi="Calibri" w:cs="Calibri"/>
                <w:color w:val="auto"/>
                <w:sz w:val="20"/>
                <w:szCs w:val="20"/>
                <w:highlight w:val="none"/>
                <w:lang w:bidi="ar"/>
              </w:rPr>
              <w:t xml:space="preserve"> </w:t>
            </w:r>
            <w:r>
              <w:rPr>
                <w:rFonts w:hint="eastAsia" w:ascii="宋体" w:hAnsi="宋体" w:cs="宋体"/>
                <w:color w:val="auto"/>
                <w:sz w:val="20"/>
                <w:szCs w:val="20"/>
                <w:highlight w:val="none"/>
                <w:lang w:bidi="ar"/>
              </w:rPr>
              <w:t>资金监管银行应当对每个工程承包人分别建立资金收支序时台账，并安排专人负责《工程建设资金使用计划确认表》的核对。资金监管银行应当在每季度结束后的</w:t>
            </w:r>
            <w:r>
              <w:rPr>
                <w:rFonts w:hint="default" w:ascii="Calibri" w:hAnsi="Calibri" w:cs="Calibri"/>
                <w:color w:val="auto"/>
                <w:sz w:val="20"/>
                <w:szCs w:val="20"/>
                <w:highlight w:val="none"/>
                <w:lang w:bidi="ar"/>
              </w:rPr>
              <w:t>5</w:t>
            </w:r>
            <w:r>
              <w:rPr>
                <w:rFonts w:hint="eastAsia" w:ascii="宋体" w:hAnsi="宋体" w:cs="宋体"/>
                <w:color w:val="auto"/>
                <w:sz w:val="20"/>
                <w:szCs w:val="20"/>
                <w:highlight w:val="none"/>
                <w:lang w:bidi="ar"/>
              </w:rPr>
              <w:t>个工作日内，把每个资金监管账户上季度的收支情况报送市重点项目管理中心备案。</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第十三条</w:t>
            </w:r>
            <w:r>
              <w:rPr>
                <w:rFonts w:hint="default" w:ascii="Calibri" w:hAnsi="Calibri" w:cs="Calibri"/>
                <w:color w:val="auto"/>
                <w:sz w:val="20"/>
                <w:szCs w:val="20"/>
                <w:highlight w:val="none"/>
                <w:lang w:bidi="ar"/>
              </w:rPr>
              <w:t xml:space="preserve"> </w:t>
            </w:r>
            <w:r>
              <w:rPr>
                <w:rFonts w:hint="eastAsia" w:ascii="宋体" w:hAnsi="宋体" w:cs="宋体"/>
                <w:color w:val="auto"/>
                <w:sz w:val="20"/>
                <w:szCs w:val="20"/>
                <w:highlight w:val="none"/>
                <w:lang w:bidi="ar"/>
              </w:rPr>
              <w:t>对于资金监管账户的异常收支现象，资金监管银行应及时将相关信息报送市重点项目管理中心，由其按有关法律法规和承包合同约定进行处理。</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第十四条</w:t>
            </w:r>
            <w:r>
              <w:rPr>
                <w:rFonts w:hint="default" w:ascii="Calibri" w:hAnsi="Calibri" w:cs="Calibri"/>
                <w:color w:val="auto"/>
                <w:sz w:val="20"/>
                <w:szCs w:val="20"/>
                <w:highlight w:val="none"/>
                <w:lang w:bidi="ar"/>
              </w:rPr>
              <w:t xml:space="preserve"> </w:t>
            </w:r>
            <w:r>
              <w:rPr>
                <w:rFonts w:hint="eastAsia" w:ascii="宋体" w:hAnsi="宋体" w:cs="宋体"/>
                <w:color w:val="auto"/>
                <w:sz w:val="20"/>
                <w:szCs w:val="20"/>
                <w:highlight w:val="none"/>
                <w:lang w:bidi="ar"/>
              </w:rPr>
              <w:t>资金监管银行应为工程承包人提供全方位的优质服务，不得无理压票压汇；同时密切跟进工程承包人在建设资金运作中提出的服务要求，帮助解决建设过程中资金存在的实际问题。</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第十五条</w:t>
            </w:r>
            <w:r>
              <w:rPr>
                <w:rFonts w:hint="default" w:ascii="Calibri" w:hAnsi="Calibri" w:cs="Calibri"/>
                <w:color w:val="auto"/>
                <w:sz w:val="20"/>
                <w:szCs w:val="20"/>
                <w:highlight w:val="none"/>
                <w:lang w:bidi="ar"/>
              </w:rPr>
              <w:t xml:space="preserve"> </w:t>
            </w:r>
            <w:r>
              <w:rPr>
                <w:rFonts w:hint="eastAsia" w:ascii="宋体" w:hAnsi="宋体" w:cs="宋体"/>
                <w:color w:val="auto"/>
                <w:sz w:val="20"/>
                <w:szCs w:val="20"/>
                <w:highlight w:val="none"/>
                <w:lang w:bidi="ar"/>
              </w:rPr>
              <w:t>市重点项目管理中心根据管理需要，必要时授权资金监管银行对资金监管账户进行专项检查。</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第十六条</w:t>
            </w:r>
            <w:r>
              <w:rPr>
                <w:rFonts w:hint="default" w:ascii="Calibri" w:hAnsi="Calibri" w:cs="Calibri"/>
                <w:color w:val="auto"/>
                <w:sz w:val="20"/>
                <w:szCs w:val="20"/>
                <w:highlight w:val="none"/>
                <w:lang w:bidi="ar"/>
              </w:rPr>
              <w:t xml:space="preserve"> </w:t>
            </w:r>
            <w:r>
              <w:rPr>
                <w:rFonts w:hint="eastAsia" w:ascii="宋体" w:hAnsi="宋体" w:cs="宋体"/>
                <w:color w:val="auto"/>
                <w:sz w:val="20"/>
                <w:szCs w:val="20"/>
                <w:highlight w:val="none"/>
                <w:lang w:bidi="ar"/>
              </w:rPr>
              <w:t>工程承包人未按合同约定用途使用资金或拖欠材料供应商和分包单位款项的，市重点项目管理中心有权要求工程承包人按有关规定进行调整及清偿。</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第十七条</w:t>
            </w:r>
            <w:r>
              <w:rPr>
                <w:rFonts w:hint="default" w:ascii="Calibri" w:hAnsi="Calibri" w:cs="Calibri"/>
                <w:color w:val="auto"/>
                <w:sz w:val="20"/>
                <w:szCs w:val="20"/>
                <w:highlight w:val="none"/>
                <w:lang w:bidi="ar"/>
              </w:rPr>
              <w:t xml:space="preserve"> </w:t>
            </w:r>
            <w:r>
              <w:rPr>
                <w:rFonts w:hint="eastAsia" w:ascii="宋体" w:hAnsi="宋体" w:cs="宋体"/>
                <w:color w:val="auto"/>
                <w:sz w:val="20"/>
                <w:szCs w:val="20"/>
                <w:highlight w:val="none"/>
                <w:lang w:bidi="ar"/>
              </w:rPr>
              <w:t>若资金监管银行存在违反本办法规定的情形，或因不能兑现服务承诺引起工程承包人投诉的，市重点项目管理中心有权要求限期整改；逾期仍不能整改到位的，市重点项目管理中心有权将其从资金监管银行名单中撤除。</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第四章</w:t>
            </w:r>
            <w:r>
              <w:rPr>
                <w:rFonts w:hint="default" w:ascii="Calibri" w:hAnsi="Calibri" w:cs="Calibri"/>
                <w:color w:val="auto"/>
                <w:sz w:val="20"/>
                <w:szCs w:val="20"/>
                <w:highlight w:val="none"/>
                <w:lang w:bidi="ar"/>
              </w:rPr>
              <w:t xml:space="preserve"> </w:t>
            </w:r>
            <w:r>
              <w:rPr>
                <w:rFonts w:hint="eastAsia" w:ascii="宋体" w:hAnsi="宋体" w:cs="宋体"/>
                <w:color w:val="auto"/>
                <w:sz w:val="20"/>
                <w:szCs w:val="20"/>
                <w:highlight w:val="none"/>
                <w:lang w:bidi="ar"/>
              </w:rPr>
              <w:t>附则</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第十八条</w:t>
            </w:r>
            <w:r>
              <w:rPr>
                <w:rFonts w:hint="default" w:ascii="Calibri" w:hAnsi="Calibri" w:cs="Calibri"/>
                <w:color w:val="auto"/>
                <w:sz w:val="20"/>
                <w:szCs w:val="20"/>
                <w:highlight w:val="none"/>
                <w:lang w:bidi="ar"/>
              </w:rPr>
              <w:t xml:space="preserve"> </w:t>
            </w:r>
            <w:r>
              <w:rPr>
                <w:rFonts w:hint="eastAsia" w:ascii="宋体" w:hAnsi="宋体" w:cs="宋体"/>
                <w:color w:val="auto"/>
                <w:sz w:val="20"/>
                <w:szCs w:val="20"/>
                <w:highlight w:val="none"/>
                <w:lang w:bidi="ar"/>
              </w:rPr>
              <w:t>本办法自印发之日起执行，有效期三年。如遇国家、省和市相关政策调整，则按相关政策执行。</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附件：</w:t>
            </w:r>
            <w:r>
              <w:rPr>
                <w:rFonts w:hint="default" w:ascii="Calibri" w:hAnsi="Calibri" w:cs="Calibri"/>
                <w:color w:val="auto"/>
                <w:sz w:val="20"/>
                <w:szCs w:val="20"/>
                <w:highlight w:val="none"/>
                <w:lang w:bidi="ar"/>
              </w:rPr>
              <w:t>1.</w:t>
            </w:r>
            <w:r>
              <w:rPr>
                <w:rFonts w:hint="eastAsia" w:ascii="宋体" w:hAnsi="宋体" w:cs="宋体"/>
                <w:color w:val="auto"/>
                <w:sz w:val="20"/>
                <w:szCs w:val="20"/>
                <w:highlight w:val="none"/>
                <w:lang w:bidi="ar"/>
              </w:rPr>
              <w:t xml:space="preserve">项目建设资金监督管理协议（详见合同附件 </w:t>
            </w:r>
            <w:r>
              <w:rPr>
                <w:rFonts w:hint="default" w:ascii="Calibri" w:hAnsi="Calibri" w:cs="Calibri"/>
                <w:color w:val="auto"/>
                <w:sz w:val="20"/>
                <w:szCs w:val="20"/>
                <w:highlight w:val="none"/>
                <w:lang w:bidi="ar"/>
              </w:rPr>
              <w:t>8</w:t>
            </w:r>
            <w:r>
              <w:rPr>
                <w:rFonts w:hint="eastAsia" w:ascii="宋体" w:hAnsi="宋体" w:cs="宋体"/>
                <w:color w:val="auto"/>
                <w:sz w:val="20"/>
                <w:szCs w:val="20"/>
                <w:highlight w:val="none"/>
                <w:lang w:bidi="ar"/>
              </w:rPr>
              <w:t>）</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default" w:ascii="Calibri" w:hAnsi="Calibri" w:cs="Calibri"/>
                <w:color w:val="auto"/>
                <w:sz w:val="20"/>
                <w:szCs w:val="20"/>
                <w:highlight w:val="none"/>
                <w:lang w:bidi="ar"/>
              </w:rPr>
              <w:t>2.</w:t>
            </w:r>
            <w:r>
              <w:rPr>
                <w:rFonts w:hint="eastAsia" w:ascii="宋体" w:hAnsi="宋体" w:cs="宋体"/>
                <w:color w:val="auto"/>
                <w:sz w:val="20"/>
                <w:szCs w:val="20"/>
                <w:highlight w:val="none"/>
                <w:lang w:bidi="ar"/>
              </w:rPr>
              <w:t xml:space="preserve">工程建设资金使用计划确认表（表格详见后附文 </w:t>
            </w:r>
            <w:r>
              <w:rPr>
                <w:rFonts w:hint="default" w:ascii="Calibri" w:hAnsi="Calibri" w:cs="Calibri"/>
                <w:color w:val="auto"/>
                <w:sz w:val="20"/>
                <w:szCs w:val="20"/>
                <w:highlight w:val="none"/>
                <w:lang w:bidi="ar"/>
              </w:rPr>
              <w:t>2</w:t>
            </w:r>
            <w:r>
              <w:rPr>
                <w:rFonts w:hint="eastAsia" w:ascii="宋体" w:hAnsi="宋体" w:cs="宋体"/>
                <w:color w:val="auto"/>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3</w:t>
            </w:r>
          </w:p>
        </w:tc>
        <w:tc>
          <w:tcPr>
            <w:tcW w:w="80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sz w:val="20"/>
                <w:szCs w:val="20"/>
                <w:highlight w:val="none"/>
                <w:lang w:bidi="ar"/>
              </w:rPr>
              <w:t>附件</w:t>
            </w:r>
            <w:r>
              <w:rPr>
                <w:rFonts w:hint="default" w:ascii="Calibri" w:hAnsi="Calibri"/>
                <w:color w:val="auto"/>
                <w:sz w:val="20"/>
                <w:szCs w:val="20"/>
                <w:highlight w:val="none"/>
                <w:lang w:bidi="ar"/>
              </w:rPr>
              <w:t>5</w:t>
            </w:r>
          </w:p>
        </w:tc>
        <w:tc>
          <w:tcPr>
            <w:tcW w:w="66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sz w:val="20"/>
                <w:szCs w:val="20"/>
                <w:highlight w:val="none"/>
                <w:lang w:bidi="ar"/>
              </w:rPr>
              <w:t>修改</w:t>
            </w:r>
          </w:p>
        </w:tc>
        <w:tc>
          <w:tcPr>
            <w:tcW w:w="3320"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rPr>
                <w:rFonts w:hint="eastAsia" w:ascii="Calibri" w:hAnsi="Calibri" w:eastAsia="宋体"/>
                <w:color w:val="auto"/>
                <w:sz w:val="20"/>
                <w:szCs w:val="20"/>
                <w:highlight w:val="none"/>
                <w:lang w:eastAsia="zh-CN" w:bidi="ar"/>
              </w:rPr>
            </w:pPr>
            <w:r>
              <w:rPr>
                <w:rFonts w:hint="default" w:ascii="Calibri" w:hAnsi="Calibri"/>
                <w:color w:val="auto"/>
                <w:sz w:val="20"/>
                <w:szCs w:val="20"/>
                <w:highlight w:val="none"/>
                <w:lang w:bidi="ar"/>
              </w:rPr>
              <w:t>2</w:t>
            </w:r>
            <w:r>
              <w:rPr>
                <w:rFonts w:hint="eastAsia" w:ascii="宋体" w:hAnsi="宋体" w:cs="宋体"/>
                <w:color w:val="auto"/>
                <w:sz w:val="20"/>
                <w:szCs w:val="20"/>
                <w:highlight w:val="none"/>
                <w:lang w:bidi="ar"/>
              </w:rPr>
              <w:t>、工程结算定审后有关款项的支付</w:t>
            </w:r>
          </w:p>
          <w:p>
            <w:pPr>
              <w:keepNext w:val="0"/>
              <w:keepLines w:val="0"/>
              <w:suppressLineNumbers w:val="0"/>
              <w:adjustRightInd w:val="0"/>
              <w:snapToGrid w:val="0"/>
              <w:spacing w:before="0" w:beforeAutospacing="0" w:after="0" w:afterAutospacing="0"/>
              <w:ind w:left="0" w:right="0"/>
              <w:rPr>
                <w:rFonts w:hint="default" w:ascii="Calibri" w:hAnsi="Calibri"/>
                <w:color w:val="auto"/>
                <w:sz w:val="20"/>
                <w:szCs w:val="20"/>
                <w:highlight w:val="none"/>
              </w:rPr>
            </w:pPr>
            <w:r>
              <w:rPr>
                <w:rFonts w:hint="eastAsia" w:ascii="宋体" w:hAnsi="宋体" w:cs="宋体"/>
                <w:color w:val="auto"/>
                <w:sz w:val="20"/>
                <w:szCs w:val="20"/>
                <w:highlight w:val="none"/>
                <w:lang w:bidi="ar"/>
              </w:rPr>
              <w:t>本项目结算定审、承包人按原合同专用条款第</w:t>
            </w:r>
            <w:r>
              <w:rPr>
                <w:rFonts w:hint="default" w:ascii="Calibri" w:hAnsi="Calibri"/>
                <w:color w:val="auto"/>
                <w:sz w:val="20"/>
                <w:szCs w:val="20"/>
                <w:highlight w:val="none"/>
                <w:lang w:bidi="ar"/>
              </w:rPr>
              <w:t>35</w:t>
            </w:r>
            <w:r>
              <w:rPr>
                <w:rFonts w:hint="eastAsia" w:ascii="宋体" w:hAnsi="宋体" w:cs="宋体"/>
                <w:color w:val="auto"/>
                <w:sz w:val="20"/>
                <w:szCs w:val="20"/>
                <w:highlight w:val="none"/>
                <w:lang w:bidi="ar"/>
              </w:rPr>
              <w:t>条约定完整移交工程竣工档案且不发生原合同专用条款第</w:t>
            </w:r>
            <w:r>
              <w:rPr>
                <w:rFonts w:hint="default" w:ascii="Calibri" w:hAnsi="Calibri"/>
                <w:color w:val="auto"/>
                <w:sz w:val="20"/>
                <w:szCs w:val="20"/>
                <w:highlight w:val="none"/>
                <w:lang w:bidi="ar"/>
              </w:rPr>
              <w:t>38.10</w:t>
            </w:r>
            <w:r>
              <w:rPr>
                <w:rFonts w:hint="eastAsia" w:ascii="宋体" w:hAnsi="宋体" w:cs="宋体"/>
                <w:color w:val="auto"/>
                <w:sz w:val="20"/>
                <w:szCs w:val="20"/>
                <w:highlight w:val="none"/>
                <w:lang w:bidi="ar"/>
              </w:rPr>
              <w:t>（</w:t>
            </w:r>
            <w:r>
              <w:rPr>
                <w:rFonts w:hint="default" w:ascii="Calibri" w:hAnsi="Calibri"/>
                <w:color w:val="auto"/>
                <w:sz w:val="20"/>
                <w:szCs w:val="20"/>
                <w:highlight w:val="none"/>
                <w:lang w:bidi="ar"/>
              </w:rPr>
              <w:t>3</w:t>
            </w:r>
            <w:r>
              <w:rPr>
                <w:rFonts w:hint="eastAsia" w:ascii="宋体" w:hAnsi="宋体" w:cs="宋体"/>
                <w:color w:val="auto"/>
                <w:sz w:val="20"/>
                <w:szCs w:val="20"/>
                <w:highlight w:val="none"/>
                <w:lang w:bidi="ar"/>
              </w:rPr>
              <w:t>）、（</w:t>
            </w:r>
            <w:r>
              <w:rPr>
                <w:rFonts w:hint="default" w:ascii="Calibri" w:hAnsi="Calibri"/>
                <w:color w:val="auto"/>
                <w:sz w:val="20"/>
                <w:szCs w:val="20"/>
                <w:highlight w:val="none"/>
                <w:lang w:bidi="ar"/>
              </w:rPr>
              <w:t>4</w:t>
            </w:r>
            <w:r>
              <w:rPr>
                <w:rFonts w:hint="eastAsia" w:ascii="宋体" w:hAnsi="宋体" w:cs="宋体"/>
                <w:color w:val="auto"/>
                <w:sz w:val="20"/>
                <w:szCs w:val="20"/>
                <w:highlight w:val="none"/>
                <w:lang w:bidi="ar"/>
              </w:rPr>
              <w:t>）款的违约情形的，双方同意依据原合同专用条款第</w:t>
            </w:r>
            <w:r>
              <w:rPr>
                <w:rFonts w:hint="default" w:ascii="Calibri" w:hAnsi="Calibri"/>
                <w:color w:val="auto"/>
                <w:sz w:val="20"/>
                <w:szCs w:val="20"/>
                <w:highlight w:val="none"/>
                <w:lang w:bidi="ar"/>
              </w:rPr>
              <w:t>28.1</w:t>
            </w:r>
            <w:r>
              <w:rPr>
                <w:rFonts w:hint="eastAsia" w:ascii="宋体" w:hAnsi="宋体" w:cs="宋体"/>
                <w:color w:val="auto"/>
                <w:sz w:val="20"/>
                <w:szCs w:val="20"/>
                <w:highlight w:val="none"/>
                <w:lang w:bidi="ar"/>
              </w:rPr>
              <w:t>【□（</w:t>
            </w:r>
            <w:r>
              <w:rPr>
                <w:rFonts w:hint="default" w:ascii="Calibri" w:hAnsi="Calibri"/>
                <w:color w:val="auto"/>
                <w:sz w:val="20"/>
                <w:szCs w:val="20"/>
                <w:highlight w:val="none"/>
                <w:lang w:bidi="ar"/>
              </w:rPr>
              <w:t>12</w:t>
            </w:r>
            <w:r>
              <w:rPr>
                <w:rFonts w:hint="eastAsia" w:ascii="宋体" w:hAnsi="宋体" w:cs="宋体"/>
                <w:color w:val="auto"/>
                <w:sz w:val="20"/>
                <w:szCs w:val="20"/>
                <w:highlight w:val="none"/>
                <w:lang w:bidi="ar"/>
              </w:rPr>
              <w:t>）、（</w:t>
            </w:r>
            <w:r>
              <w:rPr>
                <w:rFonts w:hint="default" w:ascii="Calibri" w:hAnsi="Calibri"/>
                <w:color w:val="auto"/>
                <w:sz w:val="20"/>
                <w:szCs w:val="20"/>
                <w:highlight w:val="none"/>
                <w:lang w:bidi="ar"/>
              </w:rPr>
              <w:t>13</w:t>
            </w:r>
            <w:r>
              <w:rPr>
                <w:rFonts w:hint="eastAsia" w:ascii="宋体" w:hAnsi="宋体" w:cs="宋体"/>
                <w:color w:val="auto"/>
                <w:sz w:val="20"/>
                <w:szCs w:val="20"/>
                <w:highlight w:val="none"/>
                <w:lang w:bidi="ar"/>
              </w:rPr>
              <w:t>）□（</w:t>
            </w:r>
            <w:r>
              <w:rPr>
                <w:rFonts w:hint="default" w:ascii="Calibri" w:hAnsi="Calibri"/>
                <w:color w:val="auto"/>
                <w:sz w:val="20"/>
                <w:szCs w:val="20"/>
                <w:highlight w:val="none"/>
                <w:lang w:bidi="ar"/>
              </w:rPr>
              <w:t>13</w:t>
            </w:r>
            <w:r>
              <w:rPr>
                <w:rFonts w:hint="eastAsia" w:ascii="宋体" w:hAnsi="宋体" w:cs="宋体"/>
                <w:color w:val="auto"/>
                <w:sz w:val="20"/>
                <w:szCs w:val="20"/>
                <w:highlight w:val="none"/>
                <w:lang w:bidi="ar"/>
              </w:rPr>
              <w:t>）、（</w:t>
            </w:r>
            <w:r>
              <w:rPr>
                <w:rFonts w:hint="default" w:ascii="Calibri" w:hAnsi="Calibri"/>
                <w:color w:val="auto"/>
                <w:sz w:val="20"/>
                <w:szCs w:val="20"/>
                <w:highlight w:val="none"/>
                <w:lang w:bidi="ar"/>
              </w:rPr>
              <w:t>14</w:t>
            </w:r>
            <w:r>
              <w:rPr>
                <w:rFonts w:hint="eastAsia" w:ascii="宋体" w:hAnsi="宋体" w:cs="宋体"/>
                <w:color w:val="auto"/>
                <w:sz w:val="20"/>
                <w:szCs w:val="20"/>
                <w:highlight w:val="none"/>
                <w:lang w:bidi="ar"/>
              </w:rPr>
              <w:t>）】款的约定按如下方法之一处理：</w:t>
            </w:r>
            <w:r>
              <w:rPr>
                <w:rFonts w:hint="default" w:ascii="Calibri" w:hAnsi="Calibri"/>
                <w:color w:val="auto"/>
                <w:sz w:val="20"/>
                <w:szCs w:val="20"/>
                <w:highlight w:val="none"/>
                <w:lang w:bidi="ar"/>
              </w:rPr>
              <w:t> </w:t>
            </w:r>
          </w:p>
          <w:p>
            <w:pPr>
              <w:keepNext w:val="0"/>
              <w:keepLines w:val="0"/>
              <w:suppressLineNumbers w:val="0"/>
              <w:autoSpaceDE w:val="0"/>
              <w:autoSpaceDN w:val="0"/>
              <w:adjustRightInd w:val="0"/>
              <w:snapToGrid w:val="0"/>
              <w:spacing w:before="0" w:beforeAutospacing="0" w:after="0" w:afterAutospacing="0" w:line="360" w:lineRule="auto"/>
              <w:ind w:left="0" w:right="11" w:firstLine="461"/>
              <w:rPr>
                <w:rFonts w:hint="eastAsia" w:ascii="Calibri" w:hAnsi="Calibri" w:eastAsia="宋体"/>
                <w:color w:val="auto"/>
                <w:sz w:val="20"/>
                <w:szCs w:val="20"/>
                <w:highlight w:val="none"/>
                <w:lang w:eastAsia="zh-CN" w:bidi="ar"/>
              </w:rPr>
            </w:pPr>
            <w:r>
              <w:rPr>
                <w:rFonts w:hint="eastAsia" w:ascii="宋体" w:hAnsi="宋体" w:cs="宋体"/>
                <w:color w:val="auto"/>
                <w:sz w:val="20"/>
                <w:szCs w:val="20"/>
                <w:highlight w:val="none"/>
                <w:lang w:bidi="ar"/>
              </w:rPr>
              <w:t>（</w:t>
            </w:r>
            <w:r>
              <w:rPr>
                <w:rFonts w:hint="default" w:ascii="Calibri" w:hAnsi="Calibri"/>
                <w:color w:val="auto"/>
                <w:sz w:val="20"/>
                <w:szCs w:val="20"/>
                <w:highlight w:val="none"/>
                <w:lang w:bidi="ar"/>
              </w:rPr>
              <w:t>1</w:t>
            </w:r>
            <w:r>
              <w:rPr>
                <w:rFonts w:hint="eastAsia" w:ascii="宋体" w:hAnsi="宋体" w:cs="宋体"/>
                <w:color w:val="auto"/>
                <w:sz w:val="20"/>
                <w:szCs w:val="20"/>
                <w:highlight w:val="none"/>
                <w:lang w:bidi="ar"/>
              </w:rPr>
              <w:t>）发包人已支付的累计金额小于工程结算定审金额的</w:t>
            </w:r>
            <w:r>
              <w:rPr>
                <w:rFonts w:hint="default" w:ascii="Calibri" w:hAnsi="Calibri"/>
                <w:color w:val="auto"/>
                <w:sz w:val="20"/>
                <w:szCs w:val="20"/>
                <w:highlight w:val="none"/>
                <w:lang w:bidi="ar"/>
              </w:rPr>
              <w:t>95%</w:t>
            </w:r>
            <w:r>
              <w:rPr>
                <w:rFonts w:hint="eastAsia" w:ascii="宋体" w:hAnsi="宋体" w:cs="宋体"/>
                <w:color w:val="auto"/>
                <w:sz w:val="20"/>
                <w:szCs w:val="20"/>
                <w:highlight w:val="none"/>
                <w:lang w:bidi="ar"/>
              </w:rPr>
              <w:t>的，发包人继续支付至结算定审金额的</w:t>
            </w:r>
            <w:r>
              <w:rPr>
                <w:rFonts w:hint="default" w:ascii="Calibri" w:hAnsi="Calibri"/>
                <w:color w:val="auto"/>
                <w:sz w:val="20"/>
                <w:szCs w:val="20"/>
                <w:highlight w:val="none"/>
                <w:lang w:bidi="ar"/>
              </w:rPr>
              <w:t>95%</w:t>
            </w:r>
            <w:r>
              <w:rPr>
                <w:rFonts w:hint="eastAsia" w:ascii="宋体" w:hAnsi="宋体" w:cs="宋体"/>
                <w:color w:val="auto"/>
                <w:sz w:val="20"/>
                <w:szCs w:val="20"/>
                <w:highlight w:val="none"/>
                <w:lang w:bidi="ar"/>
              </w:rPr>
              <w:t>，留下结算定审金额的</w:t>
            </w:r>
            <w:r>
              <w:rPr>
                <w:rFonts w:hint="default" w:ascii="Calibri" w:hAnsi="Calibri"/>
                <w:color w:val="auto"/>
                <w:sz w:val="20"/>
                <w:szCs w:val="20"/>
                <w:highlight w:val="none"/>
                <w:lang w:bidi="ar"/>
              </w:rPr>
              <w:t>5%</w:t>
            </w:r>
            <w:r>
              <w:rPr>
                <w:rFonts w:hint="eastAsia" w:ascii="宋体" w:hAnsi="宋体" w:cs="宋体"/>
                <w:color w:val="auto"/>
                <w:sz w:val="20"/>
                <w:szCs w:val="20"/>
                <w:highlight w:val="none"/>
                <w:lang w:bidi="ar"/>
              </w:rPr>
              <w:t>作为工程质量保修金并按如下约定方式支付：</w:t>
            </w:r>
          </w:p>
          <w:p>
            <w:pPr>
              <w:keepNext w:val="0"/>
              <w:keepLines w:val="0"/>
              <w:suppressLineNumbers w:val="0"/>
              <w:autoSpaceDE w:val="0"/>
              <w:autoSpaceDN w:val="0"/>
              <w:adjustRightInd w:val="0"/>
              <w:snapToGrid w:val="0"/>
              <w:spacing w:before="0" w:beforeAutospacing="0" w:after="0" w:afterAutospacing="0" w:line="360" w:lineRule="auto"/>
              <w:ind w:left="0" w:right="11" w:firstLine="461"/>
              <w:rPr>
                <w:rFonts w:hint="eastAsia" w:ascii="Calibri" w:hAnsi="Calibri" w:eastAsia="宋体"/>
                <w:color w:val="auto"/>
                <w:sz w:val="20"/>
                <w:szCs w:val="20"/>
                <w:highlight w:val="none"/>
                <w:lang w:eastAsia="zh-CN" w:bidi="ar"/>
              </w:rPr>
            </w:pPr>
            <w:r>
              <w:rPr>
                <w:rFonts w:hint="default" w:ascii="Calibri" w:hAnsi="Calibri"/>
                <w:color w:val="auto"/>
                <w:sz w:val="20"/>
                <w:szCs w:val="20"/>
                <w:highlight w:val="none"/>
                <w:lang w:bidi="ar"/>
              </w:rPr>
              <w:t>1</w:t>
            </w:r>
            <w:r>
              <w:rPr>
                <w:rFonts w:hint="eastAsia" w:ascii="宋体" w:hAnsi="宋体" w:cs="宋体"/>
                <w:color w:val="auto"/>
                <w:sz w:val="20"/>
                <w:szCs w:val="20"/>
                <w:highlight w:val="none"/>
                <w:lang w:bidi="ar"/>
              </w:rPr>
              <w:t>）缺陷责任期内，由承包人原因造成的缺陷，承包人应负责维修，并承担鉴定及维修费用；如承包人不维修也不承担费用，发包人可按合同约定扣除工程质量保修金，并由承包人承担违约责任；承包人维修并承担相应费用后，不免除承担对工程损失的赔偿责任。</w:t>
            </w:r>
          </w:p>
          <w:p>
            <w:pPr>
              <w:keepNext w:val="0"/>
              <w:keepLines w:val="0"/>
              <w:suppressLineNumbers w:val="0"/>
              <w:autoSpaceDE w:val="0"/>
              <w:autoSpaceDN w:val="0"/>
              <w:adjustRightInd w:val="0"/>
              <w:snapToGrid w:val="0"/>
              <w:spacing w:before="0" w:beforeAutospacing="0" w:after="0" w:afterAutospacing="0" w:line="360" w:lineRule="auto"/>
              <w:ind w:left="0" w:right="11" w:firstLine="461"/>
              <w:rPr>
                <w:rFonts w:hint="default" w:ascii="宋体" w:hAnsi="宋体" w:cs="宋体"/>
                <w:color w:val="auto"/>
                <w:kern w:val="0"/>
                <w:szCs w:val="21"/>
                <w:highlight w:val="none"/>
              </w:rPr>
            </w:pPr>
            <w:r>
              <w:rPr>
                <w:rFonts w:hint="default" w:ascii="Calibri" w:hAnsi="Calibri"/>
                <w:color w:val="auto"/>
                <w:sz w:val="20"/>
                <w:szCs w:val="20"/>
                <w:highlight w:val="none"/>
                <w:lang w:bidi="ar"/>
              </w:rPr>
              <w:t>2</w:t>
            </w:r>
            <w:r>
              <w:rPr>
                <w:rFonts w:hint="eastAsia" w:ascii="宋体" w:hAnsi="宋体" w:cs="宋体"/>
                <w:color w:val="auto"/>
                <w:sz w:val="20"/>
                <w:szCs w:val="20"/>
                <w:highlight w:val="none"/>
                <w:lang w:bidi="ar"/>
              </w:rPr>
              <w:t>）</w:t>
            </w:r>
            <w:r>
              <w:rPr>
                <w:rFonts w:hint="eastAsia" w:ascii="宋体" w:hAnsi="宋体" w:cs="宋体"/>
                <w:color w:val="auto"/>
                <w:kern w:val="0"/>
                <w:szCs w:val="21"/>
                <w:highlight w:val="none"/>
                <w:lang w:bidi="ar"/>
              </w:rPr>
              <w:t>本工程若不涉及防水工程的，工程竣工验收合格后满2年，且承包人在缺陷责任期内未出现违约情形，发包人应在收到承包人的款项申请手续且扣除应扣款项后14天内将工程质量保证金（原合同结算定审金额的3%）无息支付给承包人。</w:t>
            </w:r>
          </w:p>
          <w:p>
            <w:pPr>
              <w:keepNext w:val="0"/>
              <w:keepLines w:val="0"/>
              <w:suppressLineNumbers w:val="0"/>
              <w:adjustRightInd w:val="0"/>
              <w:snapToGrid w:val="0"/>
              <w:spacing w:before="0" w:beforeAutospacing="0" w:after="0" w:afterAutospacing="0"/>
              <w:ind w:left="0" w:right="0"/>
              <w:rPr>
                <w:rFonts w:hint="eastAsia" w:ascii="Calibri" w:hAnsi="Calibri" w:eastAsia="宋体"/>
                <w:color w:val="auto"/>
                <w:sz w:val="20"/>
                <w:szCs w:val="20"/>
                <w:highlight w:val="none"/>
                <w:lang w:eastAsia="zh-CN" w:bidi="ar"/>
              </w:rPr>
            </w:pPr>
            <w:r>
              <w:rPr>
                <w:rFonts w:hint="eastAsia" w:ascii="宋体" w:hAnsi="宋体" w:cs="宋体"/>
                <w:color w:val="auto"/>
                <w:kern w:val="0"/>
                <w:szCs w:val="21"/>
                <w:highlight w:val="none"/>
                <w:lang w:bidi="ar"/>
              </w:rPr>
              <w:t>本工程若涉及防水工程的，工程竣工验收合格后满2年，且承包人在工程缺陷责任期内未出现防水工程质量缺陷原因造成的渗水、漏水或其他违约情形，发包人应在收到承包人的款项申请手续且扣除应扣款项后14天内将质量保证金（原合同结算定审金额的3%）无息支付给承包人。</w:t>
            </w:r>
            <w:r>
              <w:rPr>
                <w:rFonts w:hint="eastAsia" w:ascii="宋体" w:hAnsi="宋体" w:cs="宋体"/>
                <w:color w:val="auto"/>
                <w:kern w:val="0"/>
                <w:szCs w:val="21"/>
                <w:highlight w:val="none"/>
                <w:u w:val="single"/>
                <w:lang w:bidi="ar"/>
              </w:rPr>
              <w:t>承包人承诺按照本合同约定的质量标准和目标，确保防水工程质量。</w:t>
            </w:r>
            <w:r>
              <w:rPr>
                <w:rFonts w:hint="eastAsia" w:ascii="宋体" w:hAnsi="宋体" w:cs="宋体"/>
                <w:color w:val="auto"/>
                <w:kern w:val="0"/>
                <w:szCs w:val="21"/>
                <w:highlight w:val="none"/>
                <w:lang w:bidi="ar"/>
              </w:rPr>
              <w:t>在缺陷责任期内，如出现因防水工程质量问题导致建筑物渗水、漏水的，经维修后同一部位再次发生渗漏的，或渗漏水严重造成业主单位（或使用单位）损失的，</w:t>
            </w:r>
            <w:r>
              <w:rPr>
                <w:rFonts w:hint="eastAsia" w:ascii="宋体" w:hAnsi="宋体" w:cs="宋体"/>
                <w:color w:val="auto"/>
                <w:kern w:val="0"/>
                <w:szCs w:val="21"/>
                <w:highlight w:val="none"/>
                <w:u w:val="single"/>
                <w:lang w:bidi="ar"/>
              </w:rPr>
              <w:t>均视为承包人对该承诺的违反，</w:t>
            </w:r>
            <w:r>
              <w:rPr>
                <w:rFonts w:hint="eastAsia" w:ascii="宋体" w:hAnsi="宋体" w:cs="宋体"/>
                <w:color w:val="auto"/>
                <w:kern w:val="0"/>
                <w:szCs w:val="21"/>
                <w:highlight w:val="none"/>
                <w:lang w:bidi="ar"/>
              </w:rPr>
              <w:t>每出现1次，承包人应按合同约定承担1次严重违约责任</w:t>
            </w:r>
            <w:r>
              <w:rPr>
                <w:rFonts w:hint="eastAsia" w:ascii="宋体" w:hAnsi="宋体" w:cs="宋体"/>
                <w:color w:val="auto"/>
                <w:kern w:val="0"/>
                <w:szCs w:val="21"/>
                <w:highlight w:val="none"/>
                <w:u w:val="single"/>
                <w:lang w:bidi="ar"/>
              </w:rPr>
              <w:t>并承担业主单位（或使用单位）的损失；</w:t>
            </w:r>
            <w:r>
              <w:rPr>
                <w:rFonts w:hint="eastAsia" w:ascii="宋体" w:hAnsi="宋体" w:cs="宋体"/>
                <w:color w:val="auto"/>
                <w:kern w:val="0"/>
                <w:szCs w:val="21"/>
                <w:highlight w:val="none"/>
                <w:lang w:bidi="ar"/>
              </w:rPr>
              <w:t>同时，</w:t>
            </w:r>
            <w:r>
              <w:rPr>
                <w:rFonts w:hint="eastAsia" w:ascii="宋体" w:hAnsi="宋体" w:cs="宋体"/>
                <w:color w:val="auto"/>
                <w:kern w:val="0"/>
                <w:szCs w:val="21"/>
                <w:highlight w:val="none"/>
                <w:u w:val="single"/>
                <w:lang w:bidi="ar"/>
              </w:rPr>
              <w:t>承诺人同意</w:t>
            </w:r>
            <w:r>
              <w:rPr>
                <w:rFonts w:hint="eastAsia" w:ascii="宋体" w:hAnsi="宋体" w:cs="宋体"/>
                <w:color w:val="auto"/>
                <w:kern w:val="0"/>
                <w:szCs w:val="21"/>
                <w:highlight w:val="none"/>
                <w:lang w:bidi="ar"/>
              </w:rPr>
              <w:t>在缺陷责任期界满时发包人有权仅退还质量保证金的50%，剩余50%的质量保证金在防水工程质保期（5年）届满后再退还。</w:t>
            </w:r>
          </w:p>
          <w:p>
            <w:pPr>
              <w:keepNext w:val="0"/>
              <w:keepLines w:val="0"/>
              <w:suppressLineNumbers w:val="0"/>
              <w:adjustRightInd w:val="0"/>
              <w:snapToGrid w:val="0"/>
              <w:spacing w:before="0" w:beforeAutospacing="0" w:after="0" w:afterAutospacing="0"/>
              <w:ind w:left="0" w:right="0"/>
              <w:rPr>
                <w:rFonts w:hint="eastAsia" w:ascii="Calibri" w:hAnsi="Calibri" w:eastAsia="宋体"/>
                <w:color w:val="auto"/>
                <w:sz w:val="20"/>
                <w:szCs w:val="20"/>
                <w:highlight w:val="none"/>
                <w:lang w:eastAsia="zh-CN" w:bidi="ar"/>
              </w:rPr>
            </w:pPr>
            <w:r>
              <w:rPr>
                <w:rFonts w:hint="eastAsia" w:ascii="宋体" w:hAnsi="宋体" w:cs="宋体"/>
                <w:color w:val="auto"/>
                <w:sz w:val="20"/>
                <w:szCs w:val="20"/>
                <w:highlight w:val="none"/>
                <w:lang w:bidi="ar"/>
              </w:rPr>
              <w:t>结清工程尾款不豁免承包人继续按照原合同约定应承担的保修责任。</w:t>
            </w:r>
          </w:p>
          <w:p>
            <w:pPr>
              <w:keepNext w:val="0"/>
              <w:keepLines w:val="0"/>
              <w:suppressLineNumbers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 w:val="20"/>
                <w:szCs w:val="20"/>
                <w:highlight w:val="none"/>
                <w:lang w:bidi="ar"/>
              </w:rPr>
              <w:t>（</w:t>
            </w:r>
            <w:r>
              <w:rPr>
                <w:rFonts w:hint="default" w:ascii="Calibri" w:hAnsi="Calibri"/>
                <w:color w:val="auto"/>
                <w:sz w:val="20"/>
                <w:szCs w:val="20"/>
                <w:highlight w:val="none"/>
                <w:lang w:bidi="ar"/>
              </w:rPr>
              <w:t>2</w:t>
            </w:r>
            <w:r>
              <w:rPr>
                <w:rFonts w:hint="eastAsia" w:ascii="宋体" w:hAnsi="宋体" w:cs="宋体"/>
                <w:color w:val="auto"/>
                <w:sz w:val="20"/>
                <w:szCs w:val="20"/>
                <w:highlight w:val="none"/>
                <w:lang w:bidi="ar"/>
              </w:rPr>
              <w:t>）发包人已支付的累计金额大于工程结算定审金额的</w:t>
            </w:r>
            <w:r>
              <w:rPr>
                <w:rFonts w:hint="default" w:ascii="Calibri" w:hAnsi="Calibri"/>
                <w:color w:val="auto"/>
                <w:sz w:val="20"/>
                <w:szCs w:val="20"/>
                <w:highlight w:val="none"/>
                <w:lang w:bidi="ar"/>
              </w:rPr>
              <w:t>95%</w:t>
            </w:r>
            <w:r>
              <w:rPr>
                <w:rFonts w:hint="eastAsia" w:ascii="宋体" w:hAnsi="宋体" w:cs="宋体"/>
                <w:color w:val="auto"/>
                <w:sz w:val="20"/>
                <w:szCs w:val="20"/>
                <w:highlight w:val="none"/>
                <w:lang w:bidi="ar"/>
              </w:rPr>
              <w:t>的，承包人应在工程结算定审之日起</w:t>
            </w:r>
            <w:r>
              <w:rPr>
                <w:rFonts w:hint="default" w:ascii="Calibri" w:hAnsi="Calibri"/>
                <w:color w:val="auto"/>
                <w:sz w:val="20"/>
                <w:szCs w:val="20"/>
                <w:highlight w:val="none"/>
                <w:lang w:bidi="ar"/>
              </w:rPr>
              <w:t>15</w:t>
            </w:r>
            <w:r>
              <w:rPr>
                <w:rFonts w:hint="eastAsia" w:ascii="宋体" w:hAnsi="宋体" w:cs="宋体"/>
                <w:color w:val="auto"/>
                <w:sz w:val="20"/>
                <w:szCs w:val="20"/>
                <w:highlight w:val="none"/>
                <w:lang w:bidi="ar"/>
              </w:rPr>
              <w:t>日内向发包人返还多收的款项；否则，发包人有权向承包人追索，承包人除应足额返还多收的款项外，还应每天按多收款项总金额的</w:t>
            </w:r>
            <w:r>
              <w:rPr>
                <w:rFonts w:hint="default" w:ascii="Calibri" w:hAnsi="Calibri"/>
                <w:color w:val="auto"/>
                <w:sz w:val="20"/>
                <w:szCs w:val="20"/>
                <w:highlight w:val="none"/>
                <w:lang w:bidi="ar"/>
              </w:rPr>
              <w:t>2</w:t>
            </w:r>
            <w:r>
              <w:rPr>
                <w:rFonts w:hint="eastAsia" w:ascii="宋体" w:hAnsi="宋体" w:cs="宋体"/>
                <w:color w:val="auto"/>
                <w:sz w:val="20"/>
                <w:szCs w:val="20"/>
                <w:highlight w:val="none"/>
                <w:lang w:bidi="ar"/>
              </w:rPr>
              <w:t>‰向发包人支付违约金。工程质量保修金（结算定审金额的</w:t>
            </w:r>
            <w:r>
              <w:rPr>
                <w:rFonts w:hint="default" w:ascii="Calibri" w:hAnsi="Calibri"/>
                <w:color w:val="auto"/>
                <w:sz w:val="20"/>
                <w:szCs w:val="20"/>
                <w:highlight w:val="none"/>
                <w:lang w:bidi="ar"/>
              </w:rPr>
              <w:t>5%</w:t>
            </w:r>
            <w:r>
              <w:rPr>
                <w:rFonts w:hint="eastAsia" w:ascii="宋体" w:hAnsi="宋体" w:cs="宋体"/>
                <w:color w:val="auto"/>
                <w:sz w:val="20"/>
                <w:szCs w:val="20"/>
                <w:highlight w:val="none"/>
                <w:lang w:bidi="ar"/>
              </w:rPr>
              <w:t>）按本条第（</w:t>
            </w:r>
            <w:r>
              <w:rPr>
                <w:rFonts w:hint="default" w:ascii="Calibri" w:hAnsi="Calibri"/>
                <w:color w:val="auto"/>
                <w:sz w:val="20"/>
                <w:szCs w:val="20"/>
                <w:highlight w:val="none"/>
                <w:lang w:bidi="ar"/>
              </w:rPr>
              <w:t>1</w:t>
            </w:r>
            <w:r>
              <w:rPr>
                <w:rFonts w:hint="eastAsia" w:ascii="宋体" w:hAnsi="宋体" w:cs="宋体"/>
                <w:color w:val="auto"/>
                <w:sz w:val="20"/>
                <w:szCs w:val="20"/>
                <w:highlight w:val="none"/>
                <w:lang w:bidi="ar"/>
              </w:rPr>
              <w:t>）项的约定支付。</w:t>
            </w:r>
          </w:p>
        </w:tc>
        <w:tc>
          <w:tcPr>
            <w:tcW w:w="354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b/>
                <w:color w:val="auto"/>
                <w:kern w:val="0"/>
                <w:szCs w:val="21"/>
                <w:highlight w:val="none"/>
              </w:rPr>
            </w:pPr>
            <w:r>
              <w:rPr>
                <w:rFonts w:hint="eastAsia" w:ascii="宋体" w:hAnsi="宋体" w:cs="宋体"/>
                <w:b/>
                <w:color w:val="auto"/>
                <w:kern w:val="0"/>
                <w:szCs w:val="21"/>
                <w:highlight w:val="none"/>
                <w:lang w:bidi="ar"/>
              </w:rPr>
              <w:t>2、工程结算定审后有关款项的支付</w:t>
            </w:r>
          </w:p>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本项目结算定审、承包人按原合同专用条款第35条约定完整移交工程竣工档案且不发生原合同专用条款第38.10（3）、（4）款的违约情形的，双方同意依据原合同专用条款第28.1【√（11）、（12）  ×（12）、（13）】款的约定按如下方法之一处理：</w:t>
            </w:r>
          </w:p>
          <w:p>
            <w:pPr>
              <w:keepNext w:val="0"/>
              <w:keepLines w:val="0"/>
              <w:suppressLineNumbers w:val="0"/>
              <w:adjustRightInd w:val="0"/>
              <w:snapToGrid w:val="0"/>
              <w:spacing w:before="0" w:beforeAutospacing="0" w:after="0" w:afterAutospacing="0" w:line="300" w:lineRule="auto"/>
              <w:ind w:left="0" w:right="0" w:firstLine="403" w:firstLineChars="192"/>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（1）发包人已支付的累计金额小于工程结算定审金额的97%的，发包人继续支付至结算定审金额的97%，留下结算定审金额的3%作为工程质量保证金并按如下约定方式支付：</w:t>
            </w:r>
          </w:p>
          <w:p>
            <w:pPr>
              <w:keepNext w:val="0"/>
              <w:keepLines w:val="0"/>
              <w:suppressLineNumbers w:val="0"/>
              <w:adjustRightInd w:val="0"/>
              <w:snapToGrid w:val="0"/>
              <w:spacing w:before="0" w:beforeAutospacing="0" w:after="0" w:afterAutospacing="0" w:line="300" w:lineRule="auto"/>
              <w:ind w:left="0" w:right="0" w:firstLine="403" w:firstLineChars="192"/>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缺陷责任期内，由承包人原因造成的缺陷，承包人应负责维修，并承担鉴定及维修费用；如承包人不维修也不承担费用，发包人可按原合同约定扣除工程质量保证金，并由承包人承担违约责任；承包人维修并承担相应费用后，不免除承担对工程损失的赔偿责任。</w:t>
            </w:r>
          </w:p>
          <w:p>
            <w:pPr>
              <w:keepNext w:val="0"/>
              <w:keepLines w:val="0"/>
              <w:suppressLineNumbers w:val="0"/>
              <w:adjustRightInd w:val="0"/>
              <w:snapToGrid w:val="0"/>
              <w:spacing w:before="0" w:beforeAutospacing="0" w:after="0" w:afterAutospacing="0" w:line="268" w:lineRule="auto"/>
              <w:ind w:left="0" w:right="0"/>
              <w:rPr>
                <w:rFonts w:hint="default" w:ascii="宋体" w:hAnsi="宋体"/>
                <w:color w:val="auto"/>
                <w:szCs w:val="21"/>
                <w:highlight w:val="none"/>
              </w:rPr>
            </w:pPr>
            <w:r>
              <w:rPr>
                <w:rFonts w:hint="eastAsia" w:ascii="宋体" w:hAnsi="宋体" w:cs="宋体"/>
                <w:color w:val="auto"/>
                <w:kern w:val="0"/>
                <w:szCs w:val="21"/>
                <w:highlight w:val="none"/>
                <w:lang w:bidi="ar"/>
              </w:rPr>
              <w:t>2）本工程若不涉及防水工程的，工程竣工验收合格后满2年，且承包人在缺陷责任期内未出现违约情形，发包人应在收到承包人的款项申请手续且扣除应扣除款项后14天内将质量保证金（原合同结算定审金额的3%）无息支付给承包人。</w:t>
            </w:r>
          </w:p>
          <w:p>
            <w:pPr>
              <w:keepNext w:val="0"/>
              <w:keepLines w:val="0"/>
              <w:suppressLineNumbers w:val="0"/>
              <w:adjustRightInd w:val="0"/>
              <w:snapToGrid w:val="0"/>
              <w:spacing w:before="0" w:beforeAutospacing="0" w:after="0" w:afterAutospacing="0" w:line="268" w:lineRule="auto"/>
              <w:ind w:left="0" w:right="0"/>
              <w:rPr>
                <w:rFonts w:hint="default" w:ascii="Calibri" w:hAnsi="Calibri"/>
                <w:color w:val="auto"/>
                <w:sz w:val="21"/>
                <w:szCs w:val="21"/>
                <w:highlight w:val="none"/>
              </w:rPr>
            </w:pPr>
            <w:r>
              <w:rPr>
                <w:rFonts w:hint="eastAsia" w:ascii="宋体" w:hAnsi="宋体" w:cs="宋体"/>
                <w:color w:val="auto"/>
                <w:szCs w:val="21"/>
                <w:highlight w:val="none"/>
                <w:lang w:bidi="ar"/>
              </w:rPr>
              <w:t>本工程若涉及防水工程的，</w:t>
            </w:r>
            <w:r>
              <w:rPr>
                <w:rFonts w:hint="eastAsia" w:ascii="宋体" w:hAnsi="宋体" w:cs="宋体"/>
                <w:color w:val="auto"/>
                <w:sz w:val="21"/>
                <w:szCs w:val="21"/>
                <w:highlight w:val="none"/>
                <w:lang w:bidi="ar"/>
              </w:rPr>
              <w:t>工程竣工验收合格后满2年，承包人应按要求向发包人提交</w:t>
            </w:r>
            <w:r>
              <w:rPr>
                <w:rFonts w:hint="eastAsia" w:ascii="宋体" w:hAnsi="宋体" w:cs="宋体"/>
                <w:color w:val="auto"/>
                <w:kern w:val="0"/>
                <w:szCs w:val="21"/>
                <w:highlight w:val="none"/>
                <w:lang w:bidi="ar"/>
              </w:rPr>
              <w:t>原</w:t>
            </w:r>
            <w:r>
              <w:rPr>
                <w:rFonts w:hint="eastAsia" w:ascii="宋体" w:hAnsi="宋体" w:cs="宋体"/>
                <w:color w:val="auto"/>
                <w:sz w:val="21"/>
                <w:szCs w:val="21"/>
                <w:highlight w:val="none"/>
                <w:lang w:bidi="ar"/>
              </w:rPr>
              <w:t>合同结算定审金额的3%的质保期银行履约保函（保函期限等同于防水工程质保期），发包人应在收到质保期银行履约保函原件以及承包人的款项申请手续，扣除应扣款项且缺陷责任期届满后14天内将工程质量保证金（</w:t>
            </w:r>
            <w:r>
              <w:rPr>
                <w:rFonts w:hint="eastAsia" w:ascii="宋体" w:hAnsi="宋体" w:cs="宋体"/>
                <w:color w:val="auto"/>
                <w:kern w:val="0"/>
                <w:szCs w:val="21"/>
                <w:highlight w:val="none"/>
                <w:lang w:bidi="ar"/>
              </w:rPr>
              <w:t>原</w:t>
            </w:r>
            <w:r>
              <w:rPr>
                <w:rFonts w:hint="eastAsia" w:ascii="宋体" w:hAnsi="宋体" w:cs="宋体"/>
                <w:color w:val="auto"/>
                <w:sz w:val="21"/>
                <w:szCs w:val="21"/>
                <w:highlight w:val="none"/>
                <w:lang w:bidi="ar"/>
              </w:rPr>
              <w:t>合同结算定审金额的3%）无息支付给承包人。承包人承诺按照本合同约定的质量标准和目标，确保防水工程质量。在防水工程质量保修期内，如出现因防水工程质量问题导致建筑物渗水、漏水的，经维修后同一部位再次发生渗漏的，或渗漏水严重造成业主单位（或使用单位）损失的，均视为承包人对该承诺的违反，每出现1次，承包人应按</w:t>
            </w:r>
            <w:r>
              <w:rPr>
                <w:rFonts w:hint="eastAsia" w:ascii="宋体" w:hAnsi="宋体" w:cs="宋体"/>
                <w:color w:val="auto"/>
                <w:kern w:val="0"/>
                <w:szCs w:val="21"/>
                <w:highlight w:val="none"/>
                <w:lang w:bidi="ar"/>
              </w:rPr>
              <w:t>原</w:t>
            </w:r>
            <w:r>
              <w:rPr>
                <w:rFonts w:hint="eastAsia" w:ascii="宋体" w:hAnsi="宋体" w:cs="宋体"/>
                <w:color w:val="auto"/>
                <w:sz w:val="21"/>
                <w:szCs w:val="21"/>
                <w:highlight w:val="none"/>
                <w:lang w:bidi="ar"/>
              </w:rPr>
              <w:t>合同约定承担1次严重违约责任，并赔偿业主单位（或使用单位）的损失。同时，在防水工程质保期（5年）届满后，承包人</w:t>
            </w:r>
            <w:r>
              <w:rPr>
                <w:rFonts w:hint="eastAsia" w:ascii="宋体" w:hAnsi="宋体" w:cs="宋体"/>
                <w:color w:val="auto"/>
                <w:szCs w:val="21"/>
                <w:highlight w:val="none"/>
                <w:lang w:bidi="ar"/>
              </w:rPr>
              <w:t>不存在上述违约情形或</w:t>
            </w:r>
            <w:r>
              <w:rPr>
                <w:rFonts w:hint="eastAsia" w:ascii="宋体" w:hAnsi="宋体" w:cs="宋体"/>
                <w:color w:val="auto"/>
                <w:sz w:val="21"/>
                <w:szCs w:val="21"/>
                <w:highlight w:val="none"/>
                <w:lang w:bidi="ar"/>
              </w:rPr>
              <w:t>向发包人缴纳上述相关违约金及赔偿损失后，可向发包人申请退还质保期银行履约保函。</w:t>
            </w:r>
          </w:p>
          <w:p>
            <w:pPr>
              <w:keepNext w:val="0"/>
              <w:keepLines w:val="0"/>
              <w:suppressLineNumbers w:val="0"/>
              <w:adjustRightInd w:val="0"/>
              <w:snapToGrid w:val="0"/>
              <w:spacing w:before="0" w:beforeAutospacing="0" w:after="0" w:afterAutospacing="0" w:line="268" w:lineRule="auto"/>
              <w:ind w:left="0" w:right="0"/>
              <w:rPr>
                <w:rFonts w:hint="default" w:ascii="Calibri" w:hAnsi="Calibri"/>
                <w:color w:val="auto"/>
                <w:sz w:val="21"/>
                <w:szCs w:val="21"/>
                <w:highlight w:val="none"/>
              </w:rPr>
            </w:pPr>
            <w:r>
              <w:rPr>
                <w:rFonts w:hint="eastAsia" w:ascii="宋体" w:hAnsi="宋体" w:cs="宋体"/>
                <w:color w:val="auto"/>
                <w:sz w:val="21"/>
                <w:szCs w:val="21"/>
                <w:highlight w:val="none"/>
                <w:lang w:bidi="ar"/>
              </w:rPr>
              <w:t>结清工程尾款不豁免承包人继续按照原合同约定应承担的保修责任。</w:t>
            </w:r>
          </w:p>
          <w:p>
            <w:pPr>
              <w:keepNext w:val="0"/>
              <w:keepLines w:val="0"/>
              <w:suppressLineNumbers w:val="0"/>
              <w:adjustRightInd w:val="0"/>
              <w:snapToGrid w:val="0"/>
              <w:spacing w:before="0" w:beforeAutospacing="0" w:after="0" w:afterAutospacing="0" w:line="268" w:lineRule="auto"/>
              <w:ind w:left="0" w:right="0"/>
              <w:rPr>
                <w:rFonts w:hint="default" w:ascii="宋体" w:hAnsi="宋体"/>
                <w:color w:val="auto"/>
                <w:szCs w:val="21"/>
                <w:highlight w:val="none"/>
              </w:rPr>
            </w:pPr>
            <w:r>
              <w:rPr>
                <w:rFonts w:hint="eastAsia" w:ascii="宋体" w:hAnsi="宋体" w:cs="宋体"/>
                <w:color w:val="auto"/>
                <w:sz w:val="21"/>
                <w:szCs w:val="21"/>
                <w:highlight w:val="none"/>
                <w:lang w:bidi="ar"/>
              </w:rPr>
              <w:t>（</w:t>
            </w:r>
            <w:r>
              <w:rPr>
                <w:rFonts w:hint="default" w:ascii="Calibri" w:hAnsi="Calibri"/>
                <w:color w:val="auto"/>
                <w:sz w:val="21"/>
                <w:szCs w:val="21"/>
                <w:highlight w:val="none"/>
                <w:lang w:bidi="ar"/>
              </w:rPr>
              <w:t>2</w:t>
            </w:r>
            <w:r>
              <w:rPr>
                <w:rFonts w:hint="eastAsia" w:ascii="宋体" w:hAnsi="宋体" w:cs="宋体"/>
                <w:color w:val="auto"/>
                <w:sz w:val="21"/>
                <w:szCs w:val="21"/>
                <w:highlight w:val="none"/>
                <w:lang w:bidi="ar"/>
              </w:rPr>
              <w:t>）发包人已支付的累计金额大于工程结算定审金额的</w:t>
            </w:r>
            <w:r>
              <w:rPr>
                <w:rFonts w:hint="default" w:ascii="Calibri" w:hAnsi="Calibri"/>
                <w:color w:val="auto"/>
                <w:sz w:val="21"/>
                <w:szCs w:val="21"/>
                <w:highlight w:val="none"/>
                <w:u w:val="single"/>
                <w:lang w:bidi="ar"/>
              </w:rPr>
              <w:t>97%</w:t>
            </w:r>
            <w:r>
              <w:rPr>
                <w:rFonts w:hint="eastAsia" w:ascii="宋体" w:hAnsi="宋体" w:cs="宋体"/>
                <w:color w:val="auto"/>
                <w:sz w:val="21"/>
                <w:szCs w:val="21"/>
                <w:highlight w:val="none"/>
                <w:u w:val="single"/>
                <w:lang w:bidi="ar"/>
              </w:rPr>
              <w:t>的</w:t>
            </w:r>
            <w:r>
              <w:rPr>
                <w:rFonts w:hint="eastAsia" w:ascii="宋体" w:hAnsi="宋体" w:cs="宋体"/>
                <w:color w:val="auto"/>
                <w:sz w:val="21"/>
                <w:szCs w:val="21"/>
                <w:highlight w:val="none"/>
                <w:lang w:bidi="ar"/>
              </w:rPr>
              <w:t>，承包人应在工程结算定审之日起</w:t>
            </w:r>
            <w:r>
              <w:rPr>
                <w:rFonts w:hint="default" w:ascii="Calibri" w:hAnsi="Calibri"/>
                <w:color w:val="auto"/>
                <w:sz w:val="21"/>
                <w:szCs w:val="21"/>
                <w:highlight w:val="none"/>
                <w:lang w:bidi="ar"/>
              </w:rPr>
              <w:t>15</w:t>
            </w:r>
            <w:r>
              <w:rPr>
                <w:rFonts w:hint="eastAsia" w:ascii="宋体" w:hAnsi="宋体" w:cs="宋体"/>
                <w:color w:val="auto"/>
                <w:sz w:val="21"/>
                <w:szCs w:val="21"/>
                <w:highlight w:val="none"/>
                <w:lang w:bidi="ar"/>
              </w:rPr>
              <w:t>日内向发包人返还多收的款项；否则，发包人有权向承包人追索，承包人除应足额返还多收的款项外，还应每天按多收款项总金额的</w:t>
            </w:r>
            <w:r>
              <w:rPr>
                <w:rFonts w:hint="default" w:ascii="Calibri" w:hAnsi="Calibri"/>
                <w:color w:val="auto"/>
                <w:sz w:val="21"/>
                <w:szCs w:val="21"/>
                <w:highlight w:val="none"/>
                <w:lang w:bidi="ar"/>
              </w:rPr>
              <w:t>2</w:t>
            </w:r>
            <w:r>
              <w:rPr>
                <w:rFonts w:hint="eastAsia" w:ascii="宋体" w:hAnsi="宋体" w:cs="宋体"/>
                <w:color w:val="auto"/>
                <w:sz w:val="21"/>
                <w:szCs w:val="21"/>
                <w:highlight w:val="none"/>
                <w:lang w:bidi="ar"/>
              </w:rPr>
              <w:t>‰向发包人支付违约金。工程</w:t>
            </w:r>
            <w:r>
              <w:rPr>
                <w:rFonts w:hint="eastAsia" w:ascii="宋体" w:hAnsi="宋体" w:cs="宋体"/>
                <w:color w:val="auto"/>
                <w:sz w:val="21"/>
                <w:szCs w:val="21"/>
                <w:highlight w:val="none"/>
                <w:u w:val="single"/>
                <w:lang w:bidi="ar"/>
              </w:rPr>
              <w:t>质量保证金（结算定审金额的</w:t>
            </w:r>
            <w:r>
              <w:rPr>
                <w:rFonts w:hint="default" w:ascii="Calibri" w:hAnsi="Calibri"/>
                <w:color w:val="auto"/>
                <w:sz w:val="21"/>
                <w:szCs w:val="21"/>
                <w:highlight w:val="none"/>
                <w:u w:val="single"/>
                <w:lang w:bidi="ar"/>
              </w:rPr>
              <w:t>3%</w:t>
            </w:r>
            <w:r>
              <w:rPr>
                <w:rFonts w:hint="eastAsia" w:ascii="宋体" w:hAnsi="宋体" w:cs="宋体"/>
                <w:color w:val="auto"/>
                <w:sz w:val="21"/>
                <w:szCs w:val="21"/>
                <w:highlight w:val="none"/>
                <w:u w:val="single"/>
                <w:lang w:bidi="ar"/>
              </w:rPr>
              <w:t>）</w:t>
            </w:r>
            <w:r>
              <w:rPr>
                <w:rFonts w:hint="eastAsia" w:ascii="宋体" w:hAnsi="宋体" w:cs="宋体"/>
                <w:color w:val="auto"/>
                <w:sz w:val="21"/>
                <w:szCs w:val="21"/>
                <w:highlight w:val="none"/>
                <w:lang w:bidi="ar"/>
              </w:rPr>
              <w:t>按本条第（</w:t>
            </w:r>
            <w:r>
              <w:rPr>
                <w:rFonts w:hint="default" w:ascii="Calibri" w:hAnsi="Calibri"/>
                <w:color w:val="auto"/>
                <w:sz w:val="21"/>
                <w:szCs w:val="21"/>
                <w:highlight w:val="none"/>
                <w:lang w:bidi="ar"/>
              </w:rPr>
              <w:t>1</w:t>
            </w:r>
            <w:r>
              <w:rPr>
                <w:rFonts w:hint="eastAsia" w:ascii="宋体" w:hAnsi="宋体" w:cs="宋体"/>
                <w:color w:val="auto"/>
                <w:sz w:val="21"/>
                <w:szCs w:val="21"/>
                <w:highlight w:val="none"/>
                <w:lang w:bidi="ar"/>
              </w:rPr>
              <w:t>）项的约定支付。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lang w:bidi="ar"/>
              </w:rPr>
              <w:t>4</w:t>
            </w:r>
          </w:p>
        </w:tc>
        <w:tc>
          <w:tcPr>
            <w:tcW w:w="80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kern w:val="0"/>
                <w:szCs w:val="21"/>
                <w:highlight w:val="none"/>
                <w:lang w:bidi="ar"/>
              </w:rPr>
              <w:t>附件7《履约银行保函》</w:t>
            </w:r>
            <w:r>
              <w:rPr>
                <w:rFonts w:hint="default" w:ascii="宋体" w:hAnsi="宋体" w:cs="宋体"/>
                <w:color w:val="auto"/>
                <w:kern w:val="0"/>
                <w:szCs w:val="21"/>
                <w:highlight w:val="none"/>
                <w:lang w:bidi="ar"/>
              </w:rPr>
              <w:t>及承诺书</w:t>
            </w:r>
            <w:r>
              <w:rPr>
                <w:rFonts w:hint="eastAsia" w:ascii="宋体" w:hAnsi="宋体" w:cs="宋体"/>
                <w:color w:val="auto"/>
                <w:kern w:val="0"/>
                <w:szCs w:val="21"/>
                <w:highlight w:val="none"/>
                <w:lang w:bidi="ar"/>
              </w:rPr>
              <w:t>（格式）</w:t>
            </w:r>
          </w:p>
        </w:tc>
        <w:tc>
          <w:tcPr>
            <w:tcW w:w="66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s="宋体"/>
                <w:color w:val="auto"/>
                <w:kern w:val="0"/>
                <w:szCs w:val="21"/>
                <w:highlight w:val="none"/>
                <w:lang w:bidi="ar"/>
              </w:rPr>
              <w:t>修改</w:t>
            </w:r>
          </w:p>
        </w:tc>
        <w:tc>
          <w:tcPr>
            <w:tcW w:w="3320" w:type="dxa"/>
            <w:tcBorders>
              <w:top w:val="single" w:color="auto" w:sz="4" w:space="0"/>
              <w:left w:val="nil"/>
              <w:bottom w:val="single" w:color="auto" w:sz="4" w:space="0"/>
              <w:right w:val="single" w:color="auto" w:sz="4" w:space="0"/>
            </w:tcBorders>
            <w:noWrap/>
            <w:vAlign w:val="bottom"/>
          </w:tcPr>
          <w:p>
            <w:pPr>
              <w:keepNext w:val="0"/>
              <w:keepLines w:val="0"/>
              <w:suppressLineNumbers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kern w:val="0"/>
                <w:szCs w:val="21"/>
                <w:highlight w:val="none"/>
                <w:lang w:bidi="ar"/>
              </w:rPr>
              <w:t>履约银行保函</w:t>
            </w:r>
            <w:r>
              <w:rPr>
                <w:rFonts w:hint="default" w:ascii="宋体" w:hAnsi="宋体" w:cs="宋体"/>
                <w:color w:val="auto"/>
                <w:kern w:val="0"/>
                <w:szCs w:val="21"/>
                <w:highlight w:val="none"/>
                <w:lang w:bidi="ar"/>
              </w:rPr>
              <w:t>（格式）及承诺书</w:t>
            </w:r>
          </w:p>
        </w:tc>
        <w:tc>
          <w:tcPr>
            <w:tcW w:w="354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300" w:lineRule="auto"/>
              <w:ind w:left="0" w:right="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履约</w:t>
            </w:r>
            <w:r>
              <w:rPr>
                <w:rFonts w:hint="eastAsia" w:ascii="宋体" w:hAnsi="宋体" w:cs="宋体"/>
                <w:color w:val="auto"/>
                <w:kern w:val="0"/>
                <w:szCs w:val="21"/>
                <w:highlight w:val="none"/>
                <w:lang w:eastAsia="zh-CN" w:bidi="ar"/>
              </w:rPr>
              <w:t>担保</w:t>
            </w:r>
            <w:r>
              <w:rPr>
                <w:rFonts w:hint="eastAsia" w:ascii="宋体" w:hAnsi="宋体" w:cs="宋体"/>
                <w:color w:val="auto"/>
                <w:kern w:val="0"/>
                <w:szCs w:val="21"/>
                <w:highlight w:val="none"/>
                <w:lang w:val="en-US" w:eastAsia="zh-CN" w:bidi="ar"/>
              </w:rPr>
              <w:t xml:space="preserve">（格式）及承诺书 </w:t>
            </w:r>
            <w:r>
              <w:rPr>
                <w:rFonts w:hint="eastAsia" w:ascii="宋体" w:hAnsi="宋体" w:cs="宋体"/>
                <w:color w:val="auto"/>
                <w:kern w:val="0"/>
                <w:szCs w:val="21"/>
                <w:highlight w:val="none"/>
                <w:lang w:eastAsia="zh-CN" w:bidi="ar"/>
              </w:rPr>
              <w:t>（详见附后）</w:t>
            </w:r>
          </w:p>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olor w:val="auto"/>
                <w:kern w:val="0"/>
                <w:szCs w:val="21"/>
                <w:highlight w:val="none"/>
                <w:lang w:eastAsia="zh-CN"/>
              </w:rPr>
            </w:pPr>
            <w:r>
              <w:rPr>
                <w:rFonts w:hint="eastAsia" w:ascii="宋体" w:hAnsi="宋体" w:cs="宋体"/>
                <w:color w:val="auto"/>
                <w:kern w:val="0"/>
                <w:szCs w:val="21"/>
                <w:highlight w:val="none"/>
                <w:lang w:val="en-US" w:eastAsia="zh-CN" w:bidi="ar"/>
              </w:rPr>
              <w:t>5</w:t>
            </w:r>
          </w:p>
        </w:tc>
        <w:tc>
          <w:tcPr>
            <w:tcW w:w="80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rPr>
                <w:rFonts w:hint="default" w:ascii="Calibri" w:hAnsi="Calibri"/>
                <w:color w:val="auto"/>
                <w:szCs w:val="21"/>
                <w:highlight w:val="none"/>
              </w:rPr>
            </w:pPr>
            <w:r>
              <w:rPr>
                <w:rFonts w:hint="eastAsia" w:ascii="宋体" w:hAnsi="宋体" w:cs="宋体"/>
                <w:color w:val="auto"/>
                <w:szCs w:val="21"/>
                <w:highlight w:val="none"/>
                <w:lang w:bidi="ar"/>
              </w:rPr>
              <w:t>附件</w:t>
            </w:r>
            <w:r>
              <w:rPr>
                <w:rFonts w:hint="default" w:ascii="Calibri" w:hAnsi="Calibri" w:cs="Calibri"/>
                <w:color w:val="auto"/>
                <w:szCs w:val="21"/>
                <w:highlight w:val="none"/>
                <w:lang w:bidi="ar"/>
              </w:rPr>
              <w:t>8</w:t>
            </w:r>
          </w:p>
        </w:tc>
        <w:tc>
          <w:tcPr>
            <w:tcW w:w="66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rPr>
                <w:rFonts w:hint="default" w:ascii="Calibri" w:hAnsi="Calibri"/>
                <w:color w:val="auto"/>
                <w:szCs w:val="21"/>
                <w:highlight w:val="none"/>
              </w:rPr>
            </w:pPr>
            <w:r>
              <w:rPr>
                <w:rFonts w:hint="eastAsia" w:ascii="宋体" w:hAnsi="宋体" w:cs="宋体"/>
                <w:color w:val="auto"/>
                <w:szCs w:val="21"/>
                <w:highlight w:val="none"/>
                <w:lang w:bidi="ar"/>
              </w:rPr>
              <w:t>修改</w:t>
            </w:r>
          </w:p>
        </w:tc>
        <w:tc>
          <w:tcPr>
            <w:tcW w:w="3320" w:type="dxa"/>
            <w:tcBorders>
              <w:top w:val="single" w:color="auto" w:sz="4" w:space="0"/>
              <w:left w:val="nil"/>
              <w:bottom w:val="single" w:color="auto" w:sz="4" w:space="0"/>
              <w:right w:val="single" w:color="auto" w:sz="4" w:space="0"/>
            </w:tcBorders>
            <w:noWrap/>
          </w:tcPr>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广州市重点公共建设项目管理中心项目结算资金监督管理协议（格式）</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甲</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方：广州市重点公共建设项目</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管理中心</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乙</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方：工程或监理单位</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丙</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方：监管银行</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甲</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方：广州市重点公共建设</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项目管理中心</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法定代表人：</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委托代理人：</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地</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址：</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电</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话：</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乙</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方：</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法定代表人：</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委托代理人：</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地</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址：</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电</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话：</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丙</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方：监管银行</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法定代表人：</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委托代理人：</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地</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址：</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电</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话：</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第一章</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总</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则</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乙方因参与广州市重点公共建设</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项目管理中心的工程项目建设需</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要</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与</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甲</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方</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签</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订</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了合同（以下简称合同），并在丙方开立银行结算账户。</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本协议订立的宗旨为保障合同项目下工程建设资金安全、专款专用、高效的融通并保障施工人员工</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资及时支付，支持乙方单位财务结</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算工作，确保合同的顺利履行。为</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明确甲、乙、丙三方的权利、义务，</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根据中华人民共和国相关法律、法</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规和合同的规定，经甲、乙、丙三</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方在平等、自愿基础上协商一致，</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特定立本协议。</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第二章</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权利与义务</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第一条</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甲方的权利与义务</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default" w:ascii="Calibri" w:hAnsi="Calibri" w:cs="Calibri"/>
                <w:color w:val="auto"/>
                <w:szCs w:val="21"/>
                <w:highlight w:val="none"/>
                <w:lang w:bidi="ar"/>
              </w:rPr>
              <w:t>1</w:t>
            </w:r>
            <w:r>
              <w:rPr>
                <w:rFonts w:hint="eastAsia" w:ascii="宋体" w:hAnsi="宋体" w:cs="宋体"/>
                <w:color w:val="auto"/>
                <w:szCs w:val="21"/>
                <w:highlight w:val="none"/>
                <w:lang w:bidi="ar"/>
              </w:rPr>
              <w:t>、甲方对于合同项目下应拨付给</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乙方的资金，将划拨乙方在丙方所</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开</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立</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的</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账</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户</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内</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账</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号</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为</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（以下简称指定账号）；</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default" w:ascii="Calibri" w:hAnsi="Calibri" w:cs="Calibri"/>
                <w:color w:val="auto"/>
                <w:szCs w:val="21"/>
                <w:highlight w:val="none"/>
                <w:lang w:bidi="ar"/>
              </w:rPr>
              <w:t>2</w:t>
            </w:r>
            <w:r>
              <w:rPr>
                <w:rFonts w:hint="eastAsia" w:ascii="宋体" w:hAnsi="宋体" w:cs="宋体"/>
                <w:color w:val="auto"/>
                <w:szCs w:val="21"/>
                <w:highlight w:val="none"/>
                <w:lang w:bidi="ar"/>
              </w:rPr>
              <w:t>、甲方有权按本协议约定查阅该</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指定账号内合同项目下工程建设资金的每时段的收支情况；</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default" w:ascii="Calibri" w:hAnsi="Calibri" w:cs="Calibri"/>
                <w:color w:val="auto"/>
                <w:szCs w:val="21"/>
                <w:highlight w:val="none"/>
                <w:lang w:bidi="ar"/>
              </w:rPr>
              <w:t>3</w:t>
            </w:r>
            <w:r>
              <w:rPr>
                <w:rFonts w:hint="eastAsia" w:ascii="宋体" w:hAnsi="宋体" w:cs="宋体"/>
                <w:color w:val="auto"/>
                <w:szCs w:val="21"/>
                <w:highlight w:val="none"/>
                <w:lang w:bidi="ar"/>
              </w:rPr>
              <w:t>、甲方有权依本协议要求丙方所提供的该指定账号内的数据等信息；</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default" w:ascii="Calibri" w:hAnsi="Calibri" w:cs="Calibri"/>
                <w:color w:val="auto"/>
                <w:szCs w:val="21"/>
                <w:highlight w:val="none"/>
                <w:lang w:bidi="ar"/>
              </w:rPr>
              <w:t>4</w:t>
            </w:r>
            <w:r>
              <w:rPr>
                <w:rFonts w:hint="eastAsia" w:ascii="宋体" w:hAnsi="宋体" w:cs="宋体"/>
                <w:color w:val="auto"/>
                <w:szCs w:val="21"/>
                <w:highlight w:val="none"/>
                <w:lang w:bidi="ar"/>
              </w:rPr>
              <w:t>、甲方对于乙、丙双方各自正常</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的业务操作不予干涉；并有义务对</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乙方指定账户信息和丙方业务操作内容保密。</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第二条</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乙方的权利与义务</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default" w:ascii="Calibri" w:hAnsi="Calibri" w:cs="Calibri"/>
                <w:color w:val="auto"/>
                <w:szCs w:val="21"/>
                <w:highlight w:val="none"/>
                <w:lang w:bidi="ar"/>
              </w:rPr>
              <w:t>1</w:t>
            </w:r>
            <w:r>
              <w:rPr>
                <w:rFonts w:hint="eastAsia" w:ascii="宋体" w:hAnsi="宋体" w:cs="宋体"/>
                <w:color w:val="auto"/>
                <w:szCs w:val="21"/>
                <w:highlight w:val="none"/>
                <w:lang w:bidi="ar"/>
              </w:rPr>
              <w:t>、乙方在丙方开立银行结算账户，</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享受丙方所提供的优质银行服务；</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default" w:ascii="Calibri" w:hAnsi="Calibri" w:cs="Calibri"/>
                <w:color w:val="auto"/>
                <w:szCs w:val="21"/>
                <w:highlight w:val="none"/>
                <w:lang w:bidi="ar"/>
              </w:rPr>
              <w:t>2</w:t>
            </w:r>
            <w:r>
              <w:rPr>
                <w:rFonts w:hint="eastAsia" w:ascii="宋体" w:hAnsi="宋体" w:cs="宋体"/>
                <w:color w:val="auto"/>
                <w:szCs w:val="21"/>
                <w:highlight w:val="none"/>
                <w:lang w:bidi="ar"/>
              </w:rPr>
              <w:t>、乙方有权要求甲、丙双方对其</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指定账户信息除监控需要外严格保密；</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default" w:ascii="Calibri" w:hAnsi="Calibri" w:cs="Calibri"/>
                <w:color w:val="auto"/>
                <w:szCs w:val="21"/>
                <w:highlight w:val="none"/>
                <w:lang w:bidi="ar"/>
              </w:rPr>
              <w:t>3</w:t>
            </w:r>
            <w:r>
              <w:rPr>
                <w:rFonts w:hint="eastAsia" w:ascii="宋体" w:hAnsi="宋体" w:cs="宋体"/>
                <w:color w:val="auto"/>
                <w:szCs w:val="21"/>
                <w:highlight w:val="none"/>
                <w:lang w:bidi="ar"/>
              </w:rPr>
              <w:t>、乙方授权丙方对指定账户代表甲方行使监控权，乙方应依据甲方</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每次核批工程、监理、设计及各类</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款项编制详细用款计划表报送甲方和丙方；</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default" w:ascii="Calibri" w:hAnsi="Calibri" w:cs="Calibri"/>
                <w:color w:val="auto"/>
                <w:szCs w:val="21"/>
                <w:highlight w:val="none"/>
                <w:lang w:bidi="ar"/>
              </w:rPr>
              <w:t>4</w:t>
            </w:r>
            <w:r>
              <w:rPr>
                <w:rFonts w:hint="eastAsia" w:ascii="宋体" w:hAnsi="宋体" w:cs="宋体"/>
                <w:color w:val="auto"/>
                <w:szCs w:val="21"/>
                <w:highlight w:val="none"/>
                <w:lang w:bidi="ar"/>
              </w:rPr>
              <w:t>、乙方有义务对于甲方所划拨的合同项下资金严格按合同规定用途使用，并在指定账户进行支付结</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算，不得转入乙方其他银行账户。</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第三条</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丙方的权利与义务</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default" w:ascii="Calibri" w:hAnsi="Calibri" w:cs="Calibri"/>
                <w:color w:val="auto"/>
                <w:szCs w:val="21"/>
                <w:highlight w:val="none"/>
                <w:lang w:bidi="ar"/>
              </w:rPr>
              <w:t>1</w:t>
            </w:r>
            <w:r>
              <w:rPr>
                <w:rFonts w:hint="eastAsia" w:ascii="宋体" w:hAnsi="宋体" w:cs="宋体"/>
                <w:color w:val="auto"/>
                <w:szCs w:val="21"/>
                <w:highlight w:val="none"/>
                <w:lang w:bidi="ar"/>
              </w:rPr>
              <w:t>、丙方有权依本协议规定对指定账户代表甲方实施监控；</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default" w:ascii="Calibri" w:hAnsi="Calibri" w:cs="Calibri"/>
                <w:color w:val="auto"/>
                <w:szCs w:val="21"/>
                <w:highlight w:val="none"/>
                <w:lang w:bidi="ar"/>
              </w:rPr>
              <w:t>2</w:t>
            </w:r>
            <w:r>
              <w:rPr>
                <w:rFonts w:hint="eastAsia" w:ascii="宋体" w:hAnsi="宋体" w:cs="宋体"/>
                <w:color w:val="auto"/>
                <w:szCs w:val="21"/>
                <w:highlight w:val="none"/>
                <w:lang w:bidi="ar"/>
              </w:rPr>
              <w:t>、丙方有权针对具体业务根据丙方业务规定进行审核，并保持与甲、乙双方的密切沟通；</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default" w:ascii="Calibri" w:hAnsi="Calibri" w:cs="Calibri"/>
                <w:color w:val="auto"/>
                <w:szCs w:val="21"/>
                <w:highlight w:val="none"/>
                <w:lang w:bidi="ar"/>
              </w:rPr>
              <w:t>3</w:t>
            </w:r>
            <w:r>
              <w:rPr>
                <w:rFonts w:hint="eastAsia" w:ascii="宋体" w:hAnsi="宋体" w:cs="宋体"/>
                <w:color w:val="auto"/>
                <w:szCs w:val="21"/>
                <w:highlight w:val="none"/>
                <w:lang w:bidi="ar"/>
              </w:rPr>
              <w:t>、丙方有义务为甲、乙双方提供高质量的银行服务，具体服务内容由甲丙、乙丙双方商定；丙方不能以各种理由压单，造成甲方和乙方不必要的损失。若发生此类现象，乙方即可向甲方投诉，经查实，立即取消结算经办行资格；</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default" w:ascii="Calibri" w:hAnsi="Calibri" w:cs="Calibri"/>
                <w:color w:val="auto"/>
                <w:szCs w:val="21"/>
                <w:highlight w:val="none"/>
                <w:lang w:bidi="ar"/>
              </w:rPr>
              <w:t>4</w:t>
            </w:r>
            <w:r>
              <w:rPr>
                <w:rFonts w:hint="eastAsia" w:ascii="宋体" w:hAnsi="宋体" w:cs="宋体"/>
                <w:color w:val="auto"/>
                <w:szCs w:val="21"/>
                <w:highlight w:val="none"/>
                <w:lang w:bidi="ar"/>
              </w:rPr>
              <w:t>、丙方有义务对指定账户信息除甲方监控需要外严格对外保密；</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default" w:ascii="Calibri" w:hAnsi="Calibri" w:cs="Calibri"/>
                <w:color w:val="auto"/>
                <w:szCs w:val="21"/>
                <w:highlight w:val="none"/>
                <w:lang w:bidi="ar"/>
              </w:rPr>
              <w:t>5</w:t>
            </w:r>
            <w:r>
              <w:rPr>
                <w:rFonts w:hint="eastAsia" w:ascii="宋体" w:hAnsi="宋体" w:cs="宋体"/>
                <w:color w:val="auto"/>
                <w:szCs w:val="21"/>
                <w:highlight w:val="none"/>
                <w:lang w:bidi="ar"/>
              </w:rPr>
              <w:t xml:space="preserve">、丙方应建立乙方序时资金支付备查台账，并由专人负责与经由甲方审核的用款计划核对；每月两期将相关收支情况明细表提交给甲方备查，提交时间为当月 </w:t>
            </w:r>
            <w:r>
              <w:rPr>
                <w:rFonts w:hint="default" w:ascii="Calibri" w:hAnsi="Calibri" w:cs="Calibri"/>
                <w:color w:val="auto"/>
                <w:szCs w:val="21"/>
                <w:highlight w:val="none"/>
                <w:lang w:bidi="ar"/>
              </w:rPr>
              <w:t xml:space="preserve">20 </w:t>
            </w:r>
            <w:r>
              <w:rPr>
                <w:rFonts w:hint="eastAsia" w:ascii="宋体" w:hAnsi="宋体" w:cs="宋体"/>
                <w:color w:val="auto"/>
                <w:szCs w:val="21"/>
                <w:highlight w:val="none"/>
                <w:lang w:bidi="ar"/>
              </w:rPr>
              <w:t xml:space="preserve">日和次月的 </w:t>
            </w:r>
            <w:r>
              <w:rPr>
                <w:rFonts w:hint="default" w:ascii="Calibri" w:hAnsi="Calibri" w:cs="Calibri"/>
                <w:color w:val="auto"/>
                <w:szCs w:val="21"/>
                <w:highlight w:val="none"/>
                <w:lang w:bidi="ar"/>
              </w:rPr>
              <w:t xml:space="preserve">5 </w:t>
            </w:r>
            <w:r>
              <w:rPr>
                <w:rFonts w:hint="eastAsia" w:ascii="宋体" w:hAnsi="宋体" w:cs="宋体"/>
                <w:color w:val="auto"/>
                <w:szCs w:val="21"/>
                <w:highlight w:val="none"/>
                <w:lang w:bidi="ar"/>
              </w:rPr>
              <w:t>日；对异常支付应即时通知甲方；</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第三章</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争议的解决</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第四条</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甲、乙、丙三方在履行本协议过程中所发生的争议，三方首先应友好协商解决；确因协商不成的，以法院诉讼方式解决。</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第四章</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协议的生效、变更和解除</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第五条</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本协议在有效期内的履行应以不违反中华人民共和国法律和国家有关主管部门的政策、法规为基本前提；本协议与《广州市重点公共建设项目管理办公室工程建设资金拨付管理办法及实施细则》的规定不一致时，应以《广州市重点公共建设项目管理办公室工程建设资金拨付管理办法及实施细则》中规定为准。</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第六条</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本协议在履行过程中需对协议进行修订、或需解除本协议时，甲、乙、丙任何一方不得单方面执行，均须甲、乙、丙三方协商一致，并达成书面协议。书面协议达成之前，不影响本协议条款效力。</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第七条</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本协议自甲、乙、丙三方法定代表人（或委托代理人）签章并加盖公章后生效。</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第八条</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本协议正本一式叁份，三方各执壹份，遵照履行。</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甲方：广州市重点公共建设项目管理中心</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（公章）</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委</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托</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代</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理</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人</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：（签字）</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乙</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方</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：（公章）</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委</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托</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代</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理</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人</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：（签字）</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丙方：</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监管银行（公章）</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委</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托</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代</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理</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人</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：（签字）</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default" w:ascii="Calibri" w:hAnsi="Calibri"/>
                <w:color w:val="auto"/>
                <w:szCs w:val="21"/>
                <w:highlight w:val="none"/>
              </w:rPr>
            </w:pPr>
            <w:r>
              <w:rPr>
                <w:rFonts w:hint="eastAsia" w:ascii="宋体" w:hAnsi="宋体" w:cs="宋体"/>
                <w:color w:val="auto"/>
                <w:szCs w:val="21"/>
                <w:highlight w:val="none"/>
                <w:lang w:bidi="ar"/>
              </w:rPr>
              <w:t>签约时间和地点：</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年</w:t>
            </w:r>
            <w:r>
              <w:rPr>
                <w:rFonts w:hint="default" w:ascii="Calibri" w:hAnsi="Calibri" w:cs="Calibri"/>
                <w:color w:val="auto"/>
                <w:szCs w:val="21"/>
                <w:highlight w:val="none"/>
                <w:lang w:bidi="ar"/>
              </w:rPr>
              <w:t> </w:t>
            </w:r>
            <w:r>
              <w:rPr>
                <w:rFonts w:hint="eastAsia" w:ascii="宋体" w:hAnsi="宋体" w:cs="宋体"/>
                <w:color w:val="auto"/>
                <w:szCs w:val="21"/>
                <w:highlight w:val="none"/>
                <w:lang w:bidi="ar"/>
              </w:rPr>
              <w:t>月 日于广东省广州市</w:t>
            </w:r>
          </w:p>
        </w:tc>
        <w:tc>
          <w:tcPr>
            <w:tcW w:w="3544" w:type="dxa"/>
            <w:tcBorders>
              <w:top w:val="single" w:color="auto" w:sz="4" w:space="0"/>
              <w:left w:val="nil"/>
              <w:bottom w:val="single" w:color="auto" w:sz="4" w:space="0"/>
              <w:right w:val="single" w:color="auto" w:sz="4" w:space="0"/>
            </w:tcBorders>
            <w:noWrap/>
          </w:tcPr>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广州市重点公共建设项目管理中心</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项目建设资金监督管理协议（格式）</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甲</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方：广州市重点公共建设项目管</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理中心</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乙</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方：</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丙</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方（监管银行）：</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甲</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方：广州市重点公共建设项</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目管理中心</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法定代表人：</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授权代理人：</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地</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址：</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电</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话：</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乙</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方：</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法定代表人：</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授权代理人：</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地</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址：</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电</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话：</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丙</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方（监管银行）：</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法定代表人：</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授权代理人：</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地</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址：</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电</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话：</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第一章</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总</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则</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乙方因参与广州市重点公共建设项目管理中心的工程项目建设需要，与甲</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方</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签</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订</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了合同（以下简称合同），并在丙方开立银行结算账户。</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本协议订立的宗旨为保障合同项目下工程建设资金安全、专款专用、高</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效使用，确保合同的顺利履行。为明</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确甲、乙、丙三方的权利、义务，根</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据中华人民共和国相关法律、法规和</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合同的规定，经甲、乙、丙三方在平</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等、自愿基础上协商一致，特定立本协议。</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第二章</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权利与义务</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第一条</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甲方的权利与义务</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default" w:ascii="Calibri" w:hAnsi="Calibri" w:cs="Calibri"/>
                <w:color w:val="auto"/>
                <w:szCs w:val="21"/>
                <w:highlight w:val="none"/>
                <w:lang w:bidi="ar"/>
              </w:rPr>
              <w:t>1</w:t>
            </w:r>
            <w:r>
              <w:rPr>
                <w:rFonts w:hint="eastAsia" w:ascii="宋体" w:hAnsi="宋体" w:cs="宋体"/>
                <w:color w:val="auto"/>
                <w:szCs w:val="21"/>
                <w:highlight w:val="none"/>
                <w:lang w:bidi="ar"/>
              </w:rPr>
              <w:t>、甲方对于合同项目下应拨付给乙方的资金，将划拨至乙方在丙方所开立 的 账 户 内 ， 账 号 为（以下简称指定账号）；</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default" w:ascii="Calibri" w:hAnsi="Calibri" w:cs="Calibri"/>
                <w:color w:val="auto"/>
                <w:szCs w:val="21"/>
                <w:highlight w:val="none"/>
                <w:lang w:bidi="ar"/>
              </w:rPr>
              <w:t>2</w:t>
            </w:r>
            <w:r>
              <w:rPr>
                <w:rFonts w:hint="eastAsia" w:ascii="宋体" w:hAnsi="宋体" w:cs="宋体"/>
                <w:color w:val="auto"/>
                <w:szCs w:val="21"/>
                <w:highlight w:val="none"/>
                <w:lang w:bidi="ar"/>
              </w:rPr>
              <w:t>、甲方有权按本协议约定查阅该指定账号内合同项目下工程建设资金的每时段的收支情况；</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default" w:ascii="Calibri" w:hAnsi="Calibri" w:cs="Calibri"/>
                <w:color w:val="auto"/>
                <w:szCs w:val="21"/>
                <w:highlight w:val="none"/>
                <w:lang w:bidi="ar"/>
              </w:rPr>
              <w:t>3</w:t>
            </w:r>
            <w:r>
              <w:rPr>
                <w:rFonts w:hint="eastAsia" w:ascii="宋体" w:hAnsi="宋体" w:cs="宋体"/>
                <w:color w:val="auto"/>
                <w:szCs w:val="21"/>
                <w:highlight w:val="none"/>
                <w:lang w:bidi="ar"/>
              </w:rPr>
              <w:t>、甲方有权依本协议要求丙方提供该指定账号内的数据等信息；</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default" w:ascii="Calibri" w:hAnsi="Calibri" w:cs="Calibri"/>
                <w:color w:val="auto"/>
                <w:szCs w:val="21"/>
                <w:highlight w:val="none"/>
                <w:lang w:bidi="ar"/>
              </w:rPr>
              <w:t>4</w:t>
            </w:r>
            <w:r>
              <w:rPr>
                <w:rFonts w:hint="eastAsia" w:ascii="宋体" w:hAnsi="宋体" w:cs="宋体"/>
                <w:color w:val="auto"/>
                <w:szCs w:val="21"/>
                <w:highlight w:val="none"/>
                <w:lang w:bidi="ar"/>
              </w:rPr>
              <w:t>、甲方对于乙、丙双方各自正常的业务操作不予干涉；并有义务对乙方指定账户信息和丙方业务操作内容保密。</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第二条</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乙方的权利与义务</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default" w:ascii="Calibri" w:hAnsi="Calibri" w:cs="Calibri"/>
                <w:color w:val="auto"/>
                <w:szCs w:val="21"/>
                <w:highlight w:val="none"/>
                <w:lang w:bidi="ar"/>
              </w:rPr>
              <w:t>1</w:t>
            </w:r>
            <w:r>
              <w:rPr>
                <w:rFonts w:hint="eastAsia" w:ascii="宋体" w:hAnsi="宋体" w:cs="宋体"/>
                <w:color w:val="auto"/>
                <w:szCs w:val="21"/>
                <w:highlight w:val="none"/>
                <w:lang w:bidi="ar"/>
              </w:rPr>
              <w:t>、乙方在丙方开立银行结算账户，享受丙方所提供的优质银行服务；</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default" w:ascii="Calibri" w:hAnsi="Calibri" w:cs="Calibri"/>
                <w:color w:val="auto"/>
                <w:szCs w:val="21"/>
                <w:highlight w:val="none"/>
                <w:lang w:bidi="ar"/>
              </w:rPr>
              <w:t>2</w:t>
            </w:r>
            <w:r>
              <w:rPr>
                <w:rFonts w:hint="eastAsia" w:ascii="宋体" w:hAnsi="宋体" w:cs="宋体"/>
                <w:color w:val="auto"/>
                <w:szCs w:val="21"/>
                <w:highlight w:val="none"/>
                <w:lang w:bidi="ar"/>
              </w:rPr>
              <w:t>、乙方有权要求甲、丙双方对其指定账户信息除监控需要外保密；</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default" w:ascii="Calibri" w:hAnsi="Calibri" w:cs="Calibri"/>
                <w:color w:val="auto"/>
                <w:szCs w:val="21"/>
                <w:highlight w:val="none"/>
                <w:lang w:bidi="ar"/>
              </w:rPr>
              <w:t>3</w:t>
            </w:r>
            <w:r>
              <w:rPr>
                <w:rFonts w:hint="eastAsia" w:ascii="宋体" w:hAnsi="宋体" w:cs="宋体"/>
                <w:color w:val="auto"/>
                <w:szCs w:val="21"/>
                <w:highlight w:val="none"/>
                <w:lang w:bidi="ar"/>
              </w:rPr>
              <w:t>、乙方授权丙方对指定账户代表甲方行使监控权，乙方应依据甲方每次核批工程、监理、设计及各类款项编制详细用款计划表报送甲方和丙方；</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default" w:ascii="Calibri" w:hAnsi="Calibri" w:cs="Calibri"/>
                <w:color w:val="auto"/>
                <w:szCs w:val="21"/>
                <w:highlight w:val="none"/>
                <w:lang w:bidi="ar"/>
              </w:rPr>
              <w:t>4</w:t>
            </w:r>
            <w:r>
              <w:rPr>
                <w:rFonts w:hint="eastAsia" w:ascii="宋体" w:hAnsi="宋体" w:cs="宋体"/>
                <w:color w:val="auto"/>
                <w:szCs w:val="21"/>
                <w:highlight w:val="none"/>
                <w:lang w:bidi="ar"/>
              </w:rPr>
              <w:t>、乙方有义务对于甲方所划拨的合同项下资金按合同规定用途使用，并在指定账户进行支付结算，在工程合同结算完成前，不得转入乙方其他银</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行账户。</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第三条</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丙方的权利与义务</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default" w:ascii="Calibri" w:hAnsi="Calibri" w:cs="Calibri"/>
                <w:color w:val="auto"/>
                <w:szCs w:val="21"/>
                <w:highlight w:val="none"/>
                <w:lang w:bidi="ar"/>
              </w:rPr>
              <w:t>1</w:t>
            </w:r>
            <w:r>
              <w:rPr>
                <w:rFonts w:hint="eastAsia" w:ascii="宋体" w:hAnsi="宋体" w:cs="宋体"/>
                <w:color w:val="auto"/>
                <w:szCs w:val="21"/>
                <w:highlight w:val="none"/>
                <w:lang w:bidi="ar"/>
              </w:rPr>
              <w:t>、丙方有权依本协议规定对指定账户代表甲方实施监控；</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default" w:ascii="Calibri" w:hAnsi="Calibri" w:cs="Calibri"/>
                <w:color w:val="auto"/>
                <w:szCs w:val="21"/>
                <w:highlight w:val="none"/>
                <w:lang w:bidi="ar"/>
              </w:rPr>
              <w:t>2</w:t>
            </w:r>
            <w:r>
              <w:rPr>
                <w:rFonts w:hint="eastAsia" w:ascii="宋体" w:hAnsi="宋体" w:cs="宋体"/>
                <w:color w:val="auto"/>
                <w:szCs w:val="21"/>
                <w:highlight w:val="none"/>
                <w:lang w:bidi="ar"/>
              </w:rPr>
              <w:t>、丙方有权针对具体业务根据丙方业务规定进行审核，并保持与甲、乙双方的密切沟通；</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default" w:ascii="Calibri" w:hAnsi="Calibri" w:cs="Calibri"/>
                <w:color w:val="auto"/>
                <w:szCs w:val="21"/>
                <w:highlight w:val="none"/>
                <w:lang w:bidi="ar"/>
              </w:rPr>
              <w:t>3</w:t>
            </w:r>
            <w:r>
              <w:rPr>
                <w:rFonts w:hint="eastAsia" w:ascii="宋体" w:hAnsi="宋体" w:cs="宋体"/>
                <w:color w:val="auto"/>
                <w:szCs w:val="21"/>
                <w:highlight w:val="none"/>
                <w:lang w:bidi="ar"/>
              </w:rPr>
              <w:t>、丙方有义务为甲、乙双方提供高质量的银行服务，具体服务内容由甲</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丙、乙丙双方商定；丙方不能以各种</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理由压单，造成甲方和乙方不必要的</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损失。若发生此类现象，乙方即可向</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甲方投诉。丙方应限期改进服务，逾</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期仍不能满足服务要求的，市重点项</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目管理中心有权将该商业银行从资金监管服务的商业银行名单中清除。</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default" w:ascii="Calibri" w:hAnsi="Calibri" w:cs="Calibri"/>
                <w:color w:val="auto"/>
                <w:szCs w:val="21"/>
                <w:highlight w:val="none"/>
                <w:lang w:bidi="ar"/>
              </w:rPr>
              <w:t>4</w:t>
            </w:r>
            <w:r>
              <w:rPr>
                <w:rFonts w:hint="eastAsia" w:ascii="宋体" w:hAnsi="宋体" w:cs="宋体"/>
                <w:color w:val="auto"/>
                <w:szCs w:val="21"/>
                <w:highlight w:val="none"/>
                <w:lang w:bidi="ar"/>
              </w:rPr>
              <w:t>、丙方有义务对指定账户信息除甲</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方监控需要外对外保密；</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default" w:ascii="Calibri" w:hAnsi="Calibri" w:cs="Calibri"/>
                <w:color w:val="auto"/>
                <w:szCs w:val="21"/>
                <w:highlight w:val="none"/>
                <w:lang w:bidi="ar"/>
              </w:rPr>
              <w:t>5</w:t>
            </w:r>
            <w:r>
              <w:rPr>
                <w:rFonts w:hint="eastAsia" w:ascii="宋体" w:hAnsi="宋体" w:cs="宋体"/>
                <w:color w:val="auto"/>
                <w:szCs w:val="21"/>
                <w:highlight w:val="none"/>
                <w:lang w:bidi="ar"/>
              </w:rPr>
              <w:t>、丙方应建立乙方序时资金支付备查台账，并由专人负责与经由甲方审</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核的用款计划核对；按季度将相关收</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支情况及明细表提交给甲方备查，提</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交时间为每季度终了后</w:t>
            </w:r>
            <w:r>
              <w:rPr>
                <w:rFonts w:hint="default" w:ascii="Calibri" w:hAnsi="Calibri" w:cs="Calibri"/>
                <w:color w:val="auto"/>
                <w:szCs w:val="21"/>
                <w:highlight w:val="none"/>
                <w:lang w:bidi="ar"/>
              </w:rPr>
              <w:t xml:space="preserve"> 5 </w:t>
            </w:r>
            <w:r>
              <w:rPr>
                <w:rFonts w:hint="eastAsia" w:ascii="宋体" w:hAnsi="宋体" w:cs="宋体"/>
                <w:color w:val="auto"/>
                <w:szCs w:val="21"/>
                <w:highlight w:val="none"/>
                <w:lang w:bidi="ar"/>
              </w:rPr>
              <w:t>个工作日内；对异常支付（如与合同项目明显</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无关的支出等）应即时通知甲方；</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default" w:ascii="Calibri" w:hAnsi="Calibri" w:cs="Calibri"/>
                <w:color w:val="auto"/>
                <w:szCs w:val="21"/>
                <w:highlight w:val="none"/>
                <w:lang w:bidi="ar"/>
              </w:rPr>
              <w:t>6</w:t>
            </w:r>
            <w:r>
              <w:rPr>
                <w:rFonts w:hint="eastAsia" w:ascii="宋体" w:hAnsi="宋体" w:cs="宋体"/>
                <w:color w:val="auto"/>
                <w:szCs w:val="21"/>
                <w:highlight w:val="none"/>
                <w:lang w:bidi="ar"/>
              </w:rPr>
              <w:t>、丙方有义务对乙方合同项目下工程建设资金的使用是否专款专用进行审核。</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第三章</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争议的解决</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第四条</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甲、乙、丙三方在履行本协议过程中所发生的争议，三方首先应友好协商解决；确因协商不成的，任何一方有权向甲方住所地人民法院提起诉讼。</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第四章</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协议的生效、变更和解除</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第五条</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本协议在有效期内的履行应以不违反中华人民共和国法律和国家有关主管部门的政策、法规为基本前提；本协议与《广州市重点公共建设项目管理中心建设资金拨付监督管理办法》的规定不一致时，应以《广州市重点公共建设项目管理中心建设资金拨付监督管理办法》中规定为准。</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第六条</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本协议在履行过程中需对协议进行修订、或需解除本协议时，甲、乙、丙任何一方不得单方面执行，均须甲、乙、丙三方协商一致，并达成书面协议。书面协议达成之前，不影响本协议条款效力。</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第七条</w:t>
            </w:r>
            <w:r>
              <w:rPr>
                <w:rFonts w:hint="default" w:ascii="Calibri" w:hAnsi="Calibri" w:cs="Calibri"/>
                <w:color w:val="auto"/>
                <w:szCs w:val="21"/>
                <w:highlight w:val="none"/>
                <w:lang w:bidi="ar"/>
              </w:rPr>
              <w:t xml:space="preserve"> </w:t>
            </w:r>
            <w:r>
              <w:rPr>
                <w:rFonts w:hint="eastAsia" w:ascii="宋体" w:hAnsi="宋体" w:cs="宋体"/>
                <w:color w:val="auto"/>
                <w:szCs w:val="21"/>
                <w:highlight w:val="none"/>
                <w:lang w:bidi="ar"/>
              </w:rPr>
              <w:t>本协议自甲、乙、丙三方法定代表人（或授权代理人）签章并加盖公章后生效，有效期至该合同结算完成，办理清算后自行废止。</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本协议正本一式叁份，三方各执壹</w:t>
            </w:r>
          </w:p>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份，遵照履行。</w:t>
            </w:r>
          </w:p>
          <w:p>
            <w:pPr>
              <w:pStyle w:val="20"/>
              <w:keepNext w:val="0"/>
              <w:keepLines w:val="0"/>
              <w:suppressLineNumbers w:val="0"/>
              <w:spacing w:before="0" w:beforeAutospacing="0" w:after="0" w:afterAutospacing="0"/>
              <w:ind w:left="0" w:right="0"/>
              <w:rPr>
                <w:rFonts w:hint="default"/>
                <w:color w:val="auto"/>
                <w:sz w:val="21"/>
                <w:szCs w:val="21"/>
                <w:highlight w:val="none"/>
              </w:rPr>
            </w:pPr>
            <w:r>
              <w:rPr>
                <w:rFonts w:hint="default" w:cs="宋体"/>
                <w:color w:val="auto"/>
                <w:sz w:val="21"/>
                <w:szCs w:val="21"/>
                <w:highlight w:val="none"/>
                <w:lang w:bidi="ar"/>
              </w:rPr>
              <w:t>甲方：广州市重点公共建设项目管理</w:t>
            </w:r>
          </w:p>
          <w:p>
            <w:pPr>
              <w:pStyle w:val="20"/>
              <w:keepNext w:val="0"/>
              <w:keepLines w:val="0"/>
              <w:suppressLineNumbers w:val="0"/>
              <w:spacing w:before="0" w:beforeAutospacing="0" w:after="0" w:afterAutospacing="0"/>
              <w:ind w:left="0" w:right="0"/>
              <w:rPr>
                <w:rFonts w:hint="default"/>
                <w:color w:val="auto"/>
                <w:sz w:val="21"/>
                <w:szCs w:val="21"/>
                <w:highlight w:val="none"/>
              </w:rPr>
            </w:pPr>
            <w:r>
              <w:rPr>
                <w:rFonts w:hint="default" w:cs="宋体"/>
                <w:color w:val="auto"/>
                <w:sz w:val="21"/>
                <w:szCs w:val="21"/>
                <w:highlight w:val="none"/>
                <w:lang w:bidi="ar"/>
              </w:rPr>
              <w:t>中心</w:t>
            </w:r>
            <w:r>
              <w:rPr>
                <w:rFonts w:hint="default"/>
                <w:color w:val="auto"/>
                <w:sz w:val="21"/>
                <w:szCs w:val="21"/>
                <w:highlight w:val="none"/>
                <w:lang w:bidi="ar"/>
              </w:rPr>
              <w:t xml:space="preserve"> </w:t>
            </w:r>
            <w:r>
              <w:rPr>
                <w:rFonts w:hint="default" w:cs="宋体"/>
                <w:color w:val="auto"/>
                <w:sz w:val="21"/>
                <w:szCs w:val="21"/>
                <w:highlight w:val="none"/>
                <w:lang w:bidi="ar"/>
              </w:rPr>
              <w:t>（公章）</w:t>
            </w:r>
          </w:p>
          <w:p>
            <w:pPr>
              <w:pStyle w:val="20"/>
              <w:keepNext w:val="0"/>
              <w:keepLines w:val="0"/>
              <w:suppressLineNumbers w:val="0"/>
              <w:spacing w:before="0" w:beforeAutospacing="0" w:after="0" w:afterAutospacing="0"/>
              <w:ind w:left="0" w:right="0"/>
              <w:rPr>
                <w:rFonts w:hint="default"/>
                <w:color w:val="auto"/>
                <w:sz w:val="21"/>
                <w:szCs w:val="21"/>
                <w:highlight w:val="none"/>
              </w:rPr>
            </w:pPr>
            <w:r>
              <w:rPr>
                <w:rFonts w:hint="default" w:cs="宋体"/>
                <w:color w:val="auto"/>
                <w:sz w:val="21"/>
                <w:szCs w:val="21"/>
                <w:highlight w:val="none"/>
                <w:lang w:bidi="ar"/>
              </w:rPr>
              <w:t>授权代理人：</w:t>
            </w:r>
            <w:r>
              <w:rPr>
                <w:rFonts w:hint="default"/>
                <w:color w:val="auto"/>
                <w:sz w:val="21"/>
                <w:szCs w:val="21"/>
                <w:highlight w:val="none"/>
                <w:lang w:bidi="ar"/>
              </w:rPr>
              <w:t xml:space="preserve"> </w:t>
            </w:r>
            <w:r>
              <w:rPr>
                <w:rFonts w:hint="default" w:cs="宋体"/>
                <w:color w:val="auto"/>
                <w:sz w:val="21"/>
                <w:szCs w:val="21"/>
                <w:highlight w:val="none"/>
                <w:lang w:bidi="ar"/>
              </w:rPr>
              <w:t>（签字）</w:t>
            </w:r>
          </w:p>
          <w:p>
            <w:pPr>
              <w:pStyle w:val="20"/>
              <w:keepNext w:val="0"/>
              <w:keepLines w:val="0"/>
              <w:suppressLineNumbers w:val="0"/>
              <w:spacing w:before="0" w:beforeAutospacing="0" w:after="0" w:afterAutospacing="0"/>
              <w:ind w:left="0" w:right="0"/>
              <w:rPr>
                <w:rFonts w:hint="default"/>
                <w:color w:val="auto"/>
                <w:sz w:val="21"/>
                <w:szCs w:val="21"/>
                <w:highlight w:val="none"/>
              </w:rPr>
            </w:pPr>
            <w:r>
              <w:rPr>
                <w:rFonts w:hint="default" w:cs="宋体"/>
                <w:color w:val="auto"/>
                <w:sz w:val="21"/>
                <w:szCs w:val="21"/>
                <w:highlight w:val="none"/>
                <w:lang w:bidi="ar"/>
              </w:rPr>
              <w:t>乙</w:t>
            </w:r>
            <w:r>
              <w:rPr>
                <w:rFonts w:hint="default"/>
                <w:color w:val="auto"/>
                <w:sz w:val="21"/>
                <w:szCs w:val="21"/>
                <w:highlight w:val="none"/>
                <w:lang w:bidi="ar"/>
              </w:rPr>
              <w:t xml:space="preserve"> </w:t>
            </w:r>
            <w:r>
              <w:rPr>
                <w:rFonts w:hint="default" w:cs="宋体"/>
                <w:color w:val="auto"/>
                <w:sz w:val="21"/>
                <w:szCs w:val="21"/>
                <w:highlight w:val="none"/>
                <w:lang w:bidi="ar"/>
              </w:rPr>
              <w:t>方</w:t>
            </w:r>
            <w:r>
              <w:rPr>
                <w:rFonts w:hint="default"/>
                <w:color w:val="auto"/>
                <w:sz w:val="21"/>
                <w:szCs w:val="21"/>
                <w:highlight w:val="none"/>
                <w:lang w:bidi="ar"/>
              </w:rPr>
              <w:t xml:space="preserve"> </w:t>
            </w:r>
            <w:r>
              <w:rPr>
                <w:rFonts w:hint="default" w:cs="宋体"/>
                <w:color w:val="auto"/>
                <w:sz w:val="21"/>
                <w:szCs w:val="21"/>
                <w:highlight w:val="none"/>
                <w:lang w:bidi="ar"/>
              </w:rPr>
              <w:t>：（公章）</w:t>
            </w:r>
          </w:p>
          <w:p>
            <w:pPr>
              <w:pStyle w:val="20"/>
              <w:keepNext w:val="0"/>
              <w:keepLines w:val="0"/>
              <w:suppressLineNumbers w:val="0"/>
              <w:spacing w:before="0" w:beforeAutospacing="0" w:after="0" w:afterAutospacing="0"/>
              <w:ind w:left="0" w:right="0"/>
              <w:rPr>
                <w:rFonts w:hint="default"/>
                <w:color w:val="auto"/>
                <w:sz w:val="21"/>
                <w:szCs w:val="21"/>
                <w:highlight w:val="none"/>
              </w:rPr>
            </w:pPr>
            <w:r>
              <w:rPr>
                <w:rFonts w:hint="default" w:cs="宋体"/>
                <w:color w:val="auto"/>
                <w:sz w:val="21"/>
                <w:szCs w:val="21"/>
                <w:highlight w:val="none"/>
                <w:lang w:bidi="ar"/>
              </w:rPr>
              <w:t>授</w:t>
            </w:r>
            <w:r>
              <w:rPr>
                <w:rFonts w:hint="default"/>
                <w:color w:val="auto"/>
                <w:sz w:val="21"/>
                <w:szCs w:val="21"/>
                <w:highlight w:val="none"/>
                <w:lang w:bidi="ar"/>
              </w:rPr>
              <w:t xml:space="preserve"> </w:t>
            </w:r>
            <w:r>
              <w:rPr>
                <w:rFonts w:hint="default" w:cs="宋体"/>
                <w:color w:val="auto"/>
                <w:sz w:val="21"/>
                <w:szCs w:val="21"/>
                <w:highlight w:val="none"/>
                <w:lang w:bidi="ar"/>
              </w:rPr>
              <w:t>权</w:t>
            </w:r>
            <w:r>
              <w:rPr>
                <w:rFonts w:hint="default"/>
                <w:color w:val="auto"/>
                <w:sz w:val="21"/>
                <w:szCs w:val="21"/>
                <w:highlight w:val="none"/>
                <w:lang w:bidi="ar"/>
              </w:rPr>
              <w:t xml:space="preserve"> </w:t>
            </w:r>
            <w:r>
              <w:rPr>
                <w:rFonts w:hint="default" w:cs="宋体"/>
                <w:color w:val="auto"/>
                <w:sz w:val="21"/>
                <w:szCs w:val="21"/>
                <w:highlight w:val="none"/>
                <w:lang w:bidi="ar"/>
              </w:rPr>
              <w:t>代</w:t>
            </w:r>
            <w:r>
              <w:rPr>
                <w:rFonts w:hint="default"/>
                <w:color w:val="auto"/>
                <w:sz w:val="21"/>
                <w:szCs w:val="21"/>
                <w:highlight w:val="none"/>
                <w:lang w:bidi="ar"/>
              </w:rPr>
              <w:t xml:space="preserve"> </w:t>
            </w:r>
            <w:r>
              <w:rPr>
                <w:rFonts w:hint="default" w:cs="宋体"/>
                <w:color w:val="auto"/>
                <w:sz w:val="21"/>
                <w:szCs w:val="21"/>
                <w:highlight w:val="none"/>
                <w:lang w:bidi="ar"/>
              </w:rPr>
              <w:t>理</w:t>
            </w:r>
            <w:r>
              <w:rPr>
                <w:rFonts w:hint="default"/>
                <w:color w:val="auto"/>
                <w:sz w:val="21"/>
                <w:szCs w:val="21"/>
                <w:highlight w:val="none"/>
                <w:lang w:bidi="ar"/>
              </w:rPr>
              <w:t xml:space="preserve"> </w:t>
            </w:r>
            <w:r>
              <w:rPr>
                <w:rFonts w:hint="default" w:cs="宋体"/>
                <w:color w:val="auto"/>
                <w:sz w:val="21"/>
                <w:szCs w:val="21"/>
                <w:highlight w:val="none"/>
                <w:lang w:bidi="ar"/>
              </w:rPr>
              <w:t>人</w:t>
            </w:r>
            <w:r>
              <w:rPr>
                <w:rFonts w:hint="default"/>
                <w:color w:val="auto"/>
                <w:sz w:val="21"/>
                <w:szCs w:val="21"/>
                <w:highlight w:val="none"/>
                <w:lang w:bidi="ar"/>
              </w:rPr>
              <w:t xml:space="preserve"> </w:t>
            </w:r>
            <w:r>
              <w:rPr>
                <w:rFonts w:hint="default" w:cs="宋体"/>
                <w:color w:val="auto"/>
                <w:sz w:val="21"/>
                <w:szCs w:val="21"/>
                <w:highlight w:val="none"/>
                <w:lang w:bidi="ar"/>
              </w:rPr>
              <w:t>：（签字）</w:t>
            </w:r>
          </w:p>
          <w:p>
            <w:pPr>
              <w:pStyle w:val="20"/>
              <w:keepNext w:val="0"/>
              <w:keepLines w:val="0"/>
              <w:suppressLineNumbers w:val="0"/>
              <w:spacing w:before="0" w:beforeAutospacing="0" w:after="0" w:afterAutospacing="0"/>
              <w:ind w:left="0" w:right="0"/>
              <w:rPr>
                <w:rFonts w:hint="default"/>
                <w:color w:val="auto"/>
                <w:sz w:val="21"/>
                <w:szCs w:val="21"/>
                <w:highlight w:val="none"/>
              </w:rPr>
            </w:pPr>
            <w:r>
              <w:rPr>
                <w:rFonts w:hint="default" w:cs="宋体"/>
                <w:color w:val="auto"/>
                <w:sz w:val="21"/>
                <w:szCs w:val="21"/>
                <w:highlight w:val="none"/>
                <w:lang w:bidi="ar"/>
              </w:rPr>
              <w:t>丙</w:t>
            </w:r>
            <w:r>
              <w:rPr>
                <w:rFonts w:hint="default"/>
                <w:color w:val="auto"/>
                <w:sz w:val="21"/>
                <w:szCs w:val="21"/>
                <w:highlight w:val="none"/>
                <w:lang w:bidi="ar"/>
              </w:rPr>
              <w:t xml:space="preserve"> </w:t>
            </w:r>
            <w:r>
              <w:rPr>
                <w:rFonts w:hint="default" w:cs="宋体"/>
                <w:color w:val="auto"/>
                <w:sz w:val="21"/>
                <w:szCs w:val="21"/>
                <w:highlight w:val="none"/>
                <w:lang w:bidi="ar"/>
              </w:rPr>
              <w:t>方</w:t>
            </w:r>
            <w:r>
              <w:rPr>
                <w:rFonts w:hint="default"/>
                <w:color w:val="auto"/>
                <w:sz w:val="21"/>
                <w:szCs w:val="21"/>
                <w:highlight w:val="none"/>
                <w:lang w:bidi="ar"/>
              </w:rPr>
              <w:t xml:space="preserve"> </w:t>
            </w:r>
            <w:r>
              <w:rPr>
                <w:rFonts w:hint="default" w:cs="宋体"/>
                <w:color w:val="auto"/>
                <w:sz w:val="21"/>
                <w:szCs w:val="21"/>
                <w:highlight w:val="none"/>
                <w:lang w:bidi="ar"/>
              </w:rPr>
              <w:t>（</w:t>
            </w:r>
            <w:r>
              <w:rPr>
                <w:rFonts w:hint="default"/>
                <w:color w:val="auto"/>
                <w:sz w:val="21"/>
                <w:szCs w:val="21"/>
                <w:highlight w:val="none"/>
                <w:lang w:bidi="ar"/>
              </w:rPr>
              <w:t xml:space="preserve"> </w:t>
            </w:r>
            <w:r>
              <w:rPr>
                <w:rFonts w:hint="default" w:cs="宋体"/>
                <w:color w:val="auto"/>
                <w:sz w:val="21"/>
                <w:szCs w:val="21"/>
                <w:highlight w:val="none"/>
                <w:lang w:bidi="ar"/>
              </w:rPr>
              <w:t>监</w:t>
            </w:r>
            <w:r>
              <w:rPr>
                <w:rFonts w:hint="default"/>
                <w:color w:val="auto"/>
                <w:sz w:val="21"/>
                <w:szCs w:val="21"/>
                <w:highlight w:val="none"/>
                <w:lang w:bidi="ar"/>
              </w:rPr>
              <w:t xml:space="preserve"> </w:t>
            </w:r>
            <w:r>
              <w:rPr>
                <w:rFonts w:hint="default" w:cs="宋体"/>
                <w:color w:val="auto"/>
                <w:sz w:val="21"/>
                <w:szCs w:val="21"/>
                <w:highlight w:val="none"/>
                <w:lang w:bidi="ar"/>
              </w:rPr>
              <w:t>管</w:t>
            </w:r>
            <w:r>
              <w:rPr>
                <w:rFonts w:hint="default"/>
                <w:color w:val="auto"/>
                <w:sz w:val="21"/>
                <w:szCs w:val="21"/>
                <w:highlight w:val="none"/>
                <w:lang w:bidi="ar"/>
              </w:rPr>
              <w:t xml:space="preserve"> </w:t>
            </w:r>
            <w:r>
              <w:rPr>
                <w:rFonts w:hint="default" w:cs="宋体"/>
                <w:color w:val="auto"/>
                <w:sz w:val="21"/>
                <w:szCs w:val="21"/>
                <w:highlight w:val="none"/>
                <w:lang w:bidi="ar"/>
              </w:rPr>
              <w:t>银</w:t>
            </w:r>
            <w:r>
              <w:rPr>
                <w:rFonts w:hint="default"/>
                <w:color w:val="auto"/>
                <w:sz w:val="21"/>
                <w:szCs w:val="21"/>
                <w:highlight w:val="none"/>
                <w:lang w:bidi="ar"/>
              </w:rPr>
              <w:t xml:space="preserve"> </w:t>
            </w:r>
            <w:r>
              <w:rPr>
                <w:rFonts w:hint="default" w:cs="宋体"/>
                <w:color w:val="auto"/>
                <w:sz w:val="21"/>
                <w:szCs w:val="21"/>
                <w:highlight w:val="none"/>
                <w:lang w:bidi="ar"/>
              </w:rPr>
              <w:t>行</w:t>
            </w:r>
            <w:r>
              <w:rPr>
                <w:rFonts w:hint="default"/>
                <w:color w:val="auto"/>
                <w:sz w:val="21"/>
                <w:szCs w:val="21"/>
                <w:highlight w:val="none"/>
                <w:lang w:bidi="ar"/>
              </w:rPr>
              <w:t xml:space="preserve"> </w:t>
            </w:r>
            <w:r>
              <w:rPr>
                <w:rFonts w:hint="default" w:cs="宋体"/>
                <w:color w:val="auto"/>
                <w:sz w:val="21"/>
                <w:szCs w:val="21"/>
                <w:highlight w:val="none"/>
                <w:lang w:bidi="ar"/>
              </w:rPr>
              <w:t>）</w:t>
            </w:r>
            <w:r>
              <w:rPr>
                <w:rFonts w:hint="default"/>
                <w:color w:val="auto"/>
                <w:sz w:val="21"/>
                <w:szCs w:val="21"/>
                <w:highlight w:val="none"/>
                <w:lang w:bidi="ar"/>
              </w:rPr>
              <w:t xml:space="preserve"> </w:t>
            </w:r>
            <w:r>
              <w:rPr>
                <w:rFonts w:hint="default" w:cs="宋体"/>
                <w:color w:val="auto"/>
                <w:sz w:val="21"/>
                <w:szCs w:val="21"/>
                <w:highlight w:val="none"/>
                <w:lang w:bidi="ar"/>
              </w:rPr>
              <w:t>：（公章）</w:t>
            </w:r>
          </w:p>
          <w:p>
            <w:pPr>
              <w:pStyle w:val="20"/>
              <w:keepNext w:val="0"/>
              <w:keepLines w:val="0"/>
              <w:suppressLineNumbers w:val="0"/>
              <w:spacing w:before="0" w:beforeAutospacing="0" w:after="0" w:afterAutospacing="0"/>
              <w:ind w:left="0" w:right="0"/>
              <w:rPr>
                <w:rFonts w:hint="default"/>
                <w:color w:val="auto"/>
                <w:sz w:val="21"/>
                <w:szCs w:val="21"/>
                <w:highlight w:val="none"/>
              </w:rPr>
            </w:pPr>
            <w:r>
              <w:rPr>
                <w:rFonts w:hint="default" w:cs="宋体"/>
                <w:color w:val="auto"/>
                <w:sz w:val="21"/>
                <w:szCs w:val="21"/>
                <w:highlight w:val="none"/>
                <w:lang w:bidi="ar"/>
              </w:rPr>
              <w:t>授</w:t>
            </w:r>
            <w:r>
              <w:rPr>
                <w:rFonts w:hint="default"/>
                <w:color w:val="auto"/>
                <w:sz w:val="21"/>
                <w:szCs w:val="21"/>
                <w:highlight w:val="none"/>
                <w:lang w:bidi="ar"/>
              </w:rPr>
              <w:t xml:space="preserve"> </w:t>
            </w:r>
            <w:r>
              <w:rPr>
                <w:rFonts w:hint="default" w:cs="宋体"/>
                <w:color w:val="auto"/>
                <w:sz w:val="21"/>
                <w:szCs w:val="21"/>
                <w:highlight w:val="none"/>
                <w:lang w:bidi="ar"/>
              </w:rPr>
              <w:t>权</w:t>
            </w:r>
            <w:r>
              <w:rPr>
                <w:rFonts w:hint="default"/>
                <w:color w:val="auto"/>
                <w:sz w:val="21"/>
                <w:szCs w:val="21"/>
                <w:highlight w:val="none"/>
                <w:lang w:bidi="ar"/>
              </w:rPr>
              <w:t xml:space="preserve"> </w:t>
            </w:r>
            <w:r>
              <w:rPr>
                <w:rFonts w:hint="default" w:cs="宋体"/>
                <w:color w:val="auto"/>
                <w:sz w:val="21"/>
                <w:szCs w:val="21"/>
                <w:highlight w:val="none"/>
                <w:lang w:bidi="ar"/>
              </w:rPr>
              <w:t>代</w:t>
            </w:r>
            <w:r>
              <w:rPr>
                <w:rFonts w:hint="default"/>
                <w:color w:val="auto"/>
                <w:sz w:val="21"/>
                <w:szCs w:val="21"/>
                <w:highlight w:val="none"/>
                <w:lang w:bidi="ar"/>
              </w:rPr>
              <w:t xml:space="preserve"> </w:t>
            </w:r>
            <w:r>
              <w:rPr>
                <w:rFonts w:hint="default" w:cs="宋体"/>
                <w:color w:val="auto"/>
                <w:sz w:val="21"/>
                <w:szCs w:val="21"/>
                <w:highlight w:val="none"/>
                <w:lang w:bidi="ar"/>
              </w:rPr>
              <w:t>理</w:t>
            </w:r>
            <w:r>
              <w:rPr>
                <w:rFonts w:hint="default"/>
                <w:color w:val="auto"/>
                <w:sz w:val="21"/>
                <w:szCs w:val="21"/>
                <w:highlight w:val="none"/>
                <w:lang w:bidi="ar"/>
              </w:rPr>
              <w:t xml:space="preserve"> </w:t>
            </w:r>
            <w:r>
              <w:rPr>
                <w:rFonts w:hint="default" w:cs="宋体"/>
                <w:color w:val="auto"/>
                <w:sz w:val="21"/>
                <w:szCs w:val="21"/>
                <w:highlight w:val="none"/>
                <w:lang w:bidi="ar"/>
              </w:rPr>
              <w:t>人</w:t>
            </w:r>
            <w:r>
              <w:rPr>
                <w:rFonts w:hint="default"/>
                <w:color w:val="auto"/>
                <w:sz w:val="21"/>
                <w:szCs w:val="21"/>
                <w:highlight w:val="none"/>
                <w:lang w:bidi="ar"/>
              </w:rPr>
              <w:t xml:space="preserve"> </w:t>
            </w:r>
            <w:r>
              <w:rPr>
                <w:rFonts w:hint="default" w:cs="宋体"/>
                <w:color w:val="auto"/>
                <w:sz w:val="21"/>
                <w:szCs w:val="21"/>
                <w:highlight w:val="none"/>
                <w:lang w:bidi="ar"/>
              </w:rPr>
              <w:t>：（签字）</w:t>
            </w:r>
          </w:p>
          <w:p>
            <w:pPr>
              <w:pStyle w:val="20"/>
              <w:keepNext w:val="0"/>
              <w:keepLines w:val="0"/>
              <w:suppressLineNumbers w:val="0"/>
              <w:spacing w:before="0" w:beforeAutospacing="0" w:after="0" w:afterAutospacing="0"/>
              <w:ind w:left="0" w:right="0"/>
              <w:rPr>
                <w:rFonts w:hint="default"/>
                <w:color w:val="auto"/>
                <w:sz w:val="21"/>
                <w:szCs w:val="21"/>
                <w:highlight w:val="none"/>
              </w:rPr>
            </w:pPr>
            <w:r>
              <w:rPr>
                <w:rFonts w:hint="default" w:cs="宋体"/>
                <w:color w:val="auto"/>
                <w:sz w:val="21"/>
                <w:szCs w:val="21"/>
                <w:highlight w:val="none"/>
                <w:lang w:bidi="ar"/>
              </w:rPr>
              <w:t>签约时间和地点：</w:t>
            </w:r>
            <w:r>
              <w:rPr>
                <w:rFonts w:hint="default"/>
                <w:color w:val="auto"/>
                <w:sz w:val="21"/>
                <w:szCs w:val="21"/>
                <w:highlight w:val="none"/>
                <w:lang w:bidi="ar"/>
              </w:rPr>
              <w:t xml:space="preserve"> </w:t>
            </w:r>
            <w:r>
              <w:rPr>
                <w:rFonts w:hint="default" w:cs="宋体"/>
                <w:color w:val="auto"/>
                <w:sz w:val="21"/>
                <w:szCs w:val="21"/>
                <w:highlight w:val="none"/>
                <w:lang w:bidi="ar"/>
              </w:rPr>
              <w:t>年</w:t>
            </w:r>
            <w:r>
              <w:rPr>
                <w:rFonts w:hint="default"/>
                <w:color w:val="auto"/>
                <w:sz w:val="21"/>
                <w:szCs w:val="21"/>
                <w:highlight w:val="none"/>
                <w:lang w:bidi="ar"/>
              </w:rPr>
              <w:t xml:space="preserve"> </w:t>
            </w:r>
            <w:r>
              <w:rPr>
                <w:rFonts w:hint="default" w:cs="宋体"/>
                <w:color w:val="auto"/>
                <w:sz w:val="21"/>
                <w:szCs w:val="21"/>
                <w:highlight w:val="none"/>
                <w:lang w:bidi="ar"/>
              </w:rPr>
              <w:t>月</w:t>
            </w:r>
            <w:r>
              <w:rPr>
                <w:rFonts w:hint="default"/>
                <w:color w:val="auto"/>
                <w:sz w:val="21"/>
                <w:szCs w:val="21"/>
                <w:highlight w:val="none"/>
                <w:lang w:bidi="ar"/>
              </w:rPr>
              <w:t xml:space="preserve"> </w:t>
            </w:r>
            <w:r>
              <w:rPr>
                <w:rFonts w:hint="default" w:cs="宋体"/>
                <w:color w:val="auto"/>
                <w:sz w:val="21"/>
                <w:szCs w:val="21"/>
                <w:highlight w:val="none"/>
                <w:lang w:bidi="ar"/>
              </w:rPr>
              <w:t>日于广东省广州市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7</w:t>
            </w:r>
          </w:p>
        </w:tc>
        <w:tc>
          <w:tcPr>
            <w:tcW w:w="80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olor w:val="auto"/>
                <w:szCs w:val="21"/>
                <w:highlight w:val="none"/>
              </w:rPr>
            </w:pPr>
            <w:r>
              <w:rPr>
                <w:rFonts w:hint="eastAsia" w:ascii="宋体" w:hAnsi="宋体" w:cs="宋体"/>
                <w:color w:val="auto"/>
                <w:szCs w:val="21"/>
                <w:highlight w:val="none"/>
                <w:lang w:bidi="ar"/>
              </w:rPr>
              <w:t>附件</w:t>
            </w:r>
            <w:r>
              <w:rPr>
                <w:rFonts w:hint="default" w:ascii="Calibri" w:hAnsi="Calibri" w:cs="Calibri"/>
                <w:color w:val="auto"/>
                <w:szCs w:val="21"/>
                <w:highlight w:val="none"/>
                <w:lang w:bidi="ar"/>
              </w:rPr>
              <w:t>18</w:t>
            </w:r>
          </w:p>
        </w:tc>
        <w:tc>
          <w:tcPr>
            <w:tcW w:w="66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olor w:val="auto"/>
                <w:szCs w:val="21"/>
                <w:highlight w:val="none"/>
              </w:rPr>
            </w:pPr>
            <w:r>
              <w:rPr>
                <w:rFonts w:hint="eastAsia" w:ascii="宋体" w:hAnsi="宋体" w:cs="宋体"/>
                <w:color w:val="auto"/>
                <w:szCs w:val="21"/>
                <w:highlight w:val="none"/>
                <w:lang w:bidi="ar"/>
              </w:rPr>
              <w:t>修改</w:t>
            </w:r>
          </w:p>
        </w:tc>
        <w:tc>
          <w:tcPr>
            <w:tcW w:w="3320" w:type="dxa"/>
            <w:tcBorders>
              <w:top w:val="single" w:color="auto" w:sz="4" w:space="0"/>
              <w:left w:val="nil"/>
              <w:bottom w:val="single" w:color="auto" w:sz="4" w:space="0"/>
              <w:right w:val="single" w:color="auto" w:sz="4" w:space="0"/>
            </w:tcBorders>
            <w:noWrap/>
          </w:tcPr>
          <w:p>
            <w:pPr>
              <w:keepNext w:val="0"/>
              <w:keepLines w:val="0"/>
              <w:suppressLineNumbers w:val="0"/>
              <w:autoSpaceDE w:val="0"/>
              <w:autoSpaceDN w:val="0"/>
              <w:adjustRightInd w:val="0"/>
              <w:snapToGrid w:val="0"/>
              <w:spacing w:before="0" w:beforeAutospacing="0" w:after="0" w:afterAutospacing="0" w:line="380" w:lineRule="exact"/>
              <w:ind w:left="0" w:right="0" w:firstLine="480"/>
              <w:rPr>
                <w:rFonts w:hint="default" w:ascii="Calibri" w:hAnsi="Calibri"/>
                <w:color w:val="auto"/>
                <w:szCs w:val="21"/>
                <w:highlight w:val="none"/>
              </w:rPr>
            </w:pPr>
            <w:r>
              <w:rPr>
                <w:rFonts w:hint="eastAsia" w:ascii="宋体" w:hAnsi="宋体" w:cs="宋体"/>
                <w:color w:val="auto"/>
                <w:szCs w:val="21"/>
                <w:highlight w:val="none"/>
                <w:lang w:bidi="ar"/>
              </w:rPr>
              <w:t>现根据《广州市城乡建设委员会关于规范建筑工程施工承包管理的通知》（穗建筑[2013]580号）等相关规定，甲、乙、丙三方经协商一致，就本项目</w:t>
            </w:r>
            <w:r>
              <w:rPr>
                <w:rFonts w:hint="default" w:ascii="Calibri" w:hAnsi="Calibri" w:cs="Calibri"/>
                <w:color w:val="auto"/>
                <w:szCs w:val="21"/>
                <w:highlight w:val="none"/>
                <w:lang w:bidi="ar"/>
              </w:rPr>
              <w:t>XX</w:t>
            </w:r>
            <w:r>
              <w:rPr>
                <w:rFonts w:hint="eastAsia" w:ascii="宋体" w:hAnsi="宋体" w:cs="宋体"/>
                <w:color w:val="auto"/>
                <w:szCs w:val="21"/>
                <w:highlight w:val="none"/>
                <w:lang w:bidi="ar"/>
              </w:rPr>
              <w:t>工程施工总承包管理事宜达成以下约定，以资共同遵守。</w:t>
            </w:r>
          </w:p>
        </w:tc>
        <w:tc>
          <w:tcPr>
            <w:tcW w:w="3544" w:type="dxa"/>
            <w:tcBorders>
              <w:top w:val="single" w:color="auto" w:sz="4" w:space="0"/>
              <w:left w:val="nil"/>
              <w:bottom w:val="single" w:color="auto" w:sz="4" w:space="0"/>
              <w:right w:val="single" w:color="auto" w:sz="4" w:space="0"/>
            </w:tcBorders>
            <w:noWrap/>
          </w:tcPr>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color w:val="auto"/>
                <w:szCs w:val="21"/>
                <w:highlight w:val="none"/>
                <w:lang w:bidi="ar"/>
              </w:rPr>
              <w:t>现根据</w:t>
            </w:r>
            <w:r>
              <w:rPr>
                <w:rFonts w:hint="eastAsia" w:ascii="宋体" w:hAnsi="宋体" w:cs="宋体"/>
                <w:color w:val="auto"/>
                <w:szCs w:val="21"/>
                <w:highlight w:val="none"/>
                <w:u w:val="single"/>
                <w:lang w:bidi="ar"/>
              </w:rPr>
              <w:t>《广州市住房和城乡建设局关于规范房屋建筑工程施工承发包管理的通知》（穗建规[2019]10号）</w:t>
            </w:r>
            <w:r>
              <w:rPr>
                <w:rFonts w:hint="eastAsia" w:ascii="宋体" w:hAnsi="宋体" w:cs="宋体"/>
                <w:color w:val="auto"/>
                <w:szCs w:val="21"/>
                <w:highlight w:val="none"/>
                <w:lang w:bidi="ar"/>
              </w:rPr>
              <w:t>等相关规定，甲、乙、丙三方经协商一致，就本项目</w:t>
            </w:r>
            <w:r>
              <w:rPr>
                <w:rFonts w:hint="default" w:ascii="Calibri" w:hAnsi="Calibri" w:cs="Calibri"/>
                <w:color w:val="auto"/>
                <w:szCs w:val="21"/>
                <w:highlight w:val="none"/>
                <w:lang w:bidi="ar"/>
              </w:rPr>
              <w:t>XX</w:t>
            </w:r>
            <w:r>
              <w:rPr>
                <w:rFonts w:hint="eastAsia" w:ascii="宋体" w:hAnsi="宋体" w:cs="宋体"/>
                <w:color w:val="auto"/>
                <w:szCs w:val="21"/>
                <w:highlight w:val="none"/>
                <w:lang w:bidi="ar"/>
              </w:rPr>
              <w:t>工程施工总承包管理事宜达成以下约定，以资共同遵守。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olor w:val="auto"/>
                <w:kern w:val="0"/>
                <w:szCs w:val="21"/>
                <w:highlight w:val="none"/>
                <w:lang w:eastAsia="zh-CN"/>
              </w:rPr>
            </w:pPr>
            <w:r>
              <w:rPr>
                <w:rFonts w:hint="eastAsia" w:ascii="宋体" w:hAnsi="宋体" w:cs="宋体"/>
                <w:color w:val="auto"/>
                <w:kern w:val="0"/>
                <w:szCs w:val="21"/>
                <w:highlight w:val="none"/>
                <w:lang w:val="en-US" w:eastAsia="zh-CN" w:bidi="ar"/>
              </w:rPr>
              <w:t>8</w:t>
            </w:r>
          </w:p>
        </w:tc>
        <w:tc>
          <w:tcPr>
            <w:tcW w:w="80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olor w:val="auto"/>
                <w:szCs w:val="21"/>
                <w:highlight w:val="none"/>
              </w:rPr>
            </w:pPr>
            <w:r>
              <w:rPr>
                <w:rFonts w:hint="eastAsia" w:ascii="宋体" w:hAnsi="宋体" w:cs="宋体"/>
                <w:color w:val="auto"/>
                <w:szCs w:val="21"/>
                <w:highlight w:val="none"/>
                <w:lang w:bidi="ar"/>
              </w:rPr>
              <w:t>附件</w:t>
            </w:r>
            <w:r>
              <w:rPr>
                <w:rFonts w:hint="default" w:ascii="Calibri" w:hAnsi="Calibri" w:cs="Calibri"/>
                <w:color w:val="auto"/>
                <w:szCs w:val="21"/>
                <w:highlight w:val="none"/>
                <w:lang w:bidi="ar"/>
              </w:rPr>
              <w:t>18</w:t>
            </w:r>
            <w:r>
              <w:rPr>
                <w:rFonts w:hint="eastAsia" w:ascii="宋体" w:hAnsi="宋体" w:cs="宋体"/>
                <w:color w:val="auto"/>
                <w:szCs w:val="21"/>
                <w:highlight w:val="none"/>
                <w:lang w:bidi="ar"/>
              </w:rPr>
              <w:t>第二条</w:t>
            </w:r>
          </w:p>
        </w:tc>
        <w:tc>
          <w:tcPr>
            <w:tcW w:w="66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olor w:val="auto"/>
                <w:szCs w:val="21"/>
                <w:highlight w:val="none"/>
              </w:rPr>
            </w:pPr>
            <w:r>
              <w:rPr>
                <w:rFonts w:hint="eastAsia" w:ascii="宋体" w:hAnsi="宋体" w:cs="宋体"/>
                <w:color w:val="auto"/>
                <w:szCs w:val="21"/>
                <w:highlight w:val="none"/>
                <w:lang w:bidi="ar"/>
              </w:rPr>
              <w:t>修改</w:t>
            </w:r>
          </w:p>
        </w:tc>
        <w:tc>
          <w:tcPr>
            <w:tcW w:w="3320" w:type="dxa"/>
            <w:tcBorders>
              <w:top w:val="single" w:color="auto" w:sz="4" w:space="0"/>
              <w:left w:val="nil"/>
              <w:bottom w:val="single" w:color="auto" w:sz="4" w:space="0"/>
              <w:right w:val="single" w:color="auto" w:sz="4" w:space="0"/>
            </w:tcBorders>
            <w:noWrap/>
          </w:tcPr>
          <w:p>
            <w:pPr>
              <w:keepNext w:val="0"/>
              <w:keepLines w:val="0"/>
              <w:suppressLineNumbers w:val="0"/>
              <w:autoSpaceDE w:val="0"/>
              <w:autoSpaceDN w:val="0"/>
              <w:adjustRightInd w:val="0"/>
              <w:snapToGrid w:val="0"/>
              <w:spacing w:before="0" w:beforeAutospacing="0" w:after="0" w:afterAutospacing="0" w:line="380" w:lineRule="exact"/>
              <w:ind w:left="0" w:right="0" w:firstLine="480"/>
              <w:rPr>
                <w:rFonts w:hint="default" w:ascii="宋体" w:hAnsi="宋体"/>
                <w:color w:val="auto"/>
                <w:szCs w:val="21"/>
                <w:highlight w:val="none"/>
              </w:rPr>
            </w:pPr>
            <w:r>
              <w:rPr>
                <w:rFonts w:hint="eastAsia" w:ascii="宋体" w:hAnsi="宋体" w:cs="宋体"/>
                <w:b/>
                <w:color w:val="auto"/>
                <w:szCs w:val="21"/>
                <w:highlight w:val="none"/>
                <w:lang w:bidi="ar"/>
              </w:rPr>
              <w:t>第二条</w:t>
            </w:r>
            <w:r>
              <w:rPr>
                <w:rFonts w:hint="eastAsia" w:ascii="宋体" w:hAnsi="宋体" w:cs="宋体"/>
                <w:color w:val="auto"/>
                <w:szCs w:val="21"/>
                <w:highlight w:val="none"/>
                <w:lang w:bidi="ar"/>
              </w:rPr>
              <w:t xml:space="preserve">  三方一致同意，乙方保证按照《XX承包合同》进行施工，按该合同约定承担相应责任，并向甲方承担XX工程的质量、安全、工期、文明施工等责任，甲方对此向丙方承担责任。</w:t>
            </w:r>
          </w:p>
        </w:tc>
        <w:tc>
          <w:tcPr>
            <w:tcW w:w="3544" w:type="dxa"/>
            <w:tcBorders>
              <w:top w:val="single" w:color="auto" w:sz="4" w:space="0"/>
              <w:left w:val="nil"/>
              <w:bottom w:val="single" w:color="auto" w:sz="4" w:space="0"/>
              <w:right w:val="single" w:color="auto" w:sz="4" w:space="0"/>
            </w:tcBorders>
            <w:noWrap/>
          </w:tcPr>
          <w:p>
            <w:pPr>
              <w:keepNext w:val="0"/>
              <w:keepLines w:val="0"/>
              <w:suppressLineNumbers w:val="0"/>
              <w:adjustRightInd w:val="0"/>
              <w:snapToGrid w:val="0"/>
              <w:spacing w:before="0" w:beforeAutospacing="0" w:after="0" w:afterAutospacing="0" w:line="300" w:lineRule="auto"/>
              <w:ind w:left="0" w:right="0"/>
              <w:rPr>
                <w:rFonts w:hint="default" w:ascii="Calibri" w:hAnsi="Calibri"/>
                <w:color w:val="auto"/>
                <w:szCs w:val="21"/>
                <w:highlight w:val="none"/>
              </w:rPr>
            </w:pPr>
            <w:r>
              <w:rPr>
                <w:rFonts w:hint="eastAsia" w:ascii="宋体" w:hAnsi="宋体" w:cs="宋体"/>
                <w:b/>
                <w:color w:val="auto"/>
                <w:szCs w:val="21"/>
                <w:highlight w:val="none"/>
                <w:lang w:bidi="ar"/>
              </w:rPr>
              <w:t>第二条</w:t>
            </w:r>
            <w:r>
              <w:rPr>
                <w:rFonts w:hint="eastAsia" w:ascii="宋体" w:hAnsi="宋体" w:cs="宋体"/>
                <w:color w:val="auto"/>
                <w:szCs w:val="21"/>
                <w:highlight w:val="none"/>
                <w:lang w:bidi="ar"/>
              </w:rPr>
              <w:t xml:space="preserve">  三方一致同意，乙方保证按照《XX承包合同》进行施工，按该合同约定承担相应责任，并向甲方承担XX工程的质量、安全、工期、文明施工</w:t>
            </w:r>
            <w:r>
              <w:rPr>
                <w:rFonts w:hint="eastAsia" w:ascii="宋体" w:hAnsi="宋体" w:cs="宋体"/>
                <w:color w:val="auto"/>
                <w:szCs w:val="21"/>
                <w:highlight w:val="none"/>
                <w:u w:val="single"/>
                <w:lang w:bidi="ar"/>
              </w:rPr>
              <w:t>、实名管理</w:t>
            </w:r>
            <w:r>
              <w:rPr>
                <w:rFonts w:hint="eastAsia" w:ascii="宋体" w:hAnsi="宋体" w:cs="宋体"/>
                <w:color w:val="auto"/>
                <w:szCs w:val="21"/>
                <w:highlight w:val="none"/>
                <w:lang w:bidi="ar"/>
              </w:rPr>
              <w:t>等责任，甲方对此向丙方承担责任。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trike/>
                <w:color w:val="auto"/>
                <w:kern w:val="0"/>
                <w:szCs w:val="21"/>
                <w:highlight w:val="none"/>
                <w:lang w:bidi="ar"/>
              </w:rPr>
            </w:pPr>
            <w:r>
              <w:rPr>
                <w:rFonts w:hint="eastAsia" w:ascii="宋体" w:hAnsi="宋体"/>
                <w:strike/>
                <w:snapToGrid w:val="0"/>
                <w:color w:val="auto"/>
                <w:kern w:val="0"/>
                <w:szCs w:val="21"/>
                <w:highlight w:val="none"/>
              </w:rPr>
              <w:t>9</w:t>
            </w:r>
          </w:p>
        </w:tc>
        <w:tc>
          <w:tcPr>
            <w:tcW w:w="80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trike/>
                <w:color w:val="auto"/>
                <w:szCs w:val="21"/>
                <w:highlight w:val="none"/>
                <w:lang w:bidi="ar"/>
              </w:rPr>
            </w:pPr>
            <w:r>
              <w:rPr>
                <w:rFonts w:hint="eastAsia" w:ascii="宋体" w:hAnsi="宋体" w:cs="宋体"/>
                <w:strike/>
                <w:color w:val="auto"/>
                <w:szCs w:val="21"/>
                <w:highlight w:val="none"/>
                <w:lang w:bidi="ar"/>
              </w:rPr>
              <w:t>附件20</w:t>
            </w:r>
          </w:p>
        </w:tc>
        <w:tc>
          <w:tcPr>
            <w:tcW w:w="66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trike/>
                <w:color w:val="auto"/>
                <w:szCs w:val="21"/>
                <w:highlight w:val="none"/>
                <w:lang w:bidi="ar"/>
              </w:rPr>
            </w:pPr>
            <w:r>
              <w:rPr>
                <w:rFonts w:hint="eastAsia" w:ascii="宋体" w:hAnsi="宋体" w:cs="宋体"/>
                <w:strike/>
                <w:color w:val="auto"/>
                <w:szCs w:val="21"/>
                <w:highlight w:val="none"/>
                <w:lang w:bidi="ar"/>
              </w:rPr>
              <w:t>增加</w:t>
            </w:r>
          </w:p>
        </w:tc>
        <w:tc>
          <w:tcPr>
            <w:tcW w:w="3320" w:type="dxa"/>
            <w:tcBorders>
              <w:top w:val="single" w:color="auto" w:sz="4" w:space="0"/>
              <w:left w:val="nil"/>
              <w:bottom w:val="single" w:color="auto" w:sz="4" w:space="0"/>
              <w:right w:val="single" w:color="auto" w:sz="4" w:space="0"/>
            </w:tcBorders>
            <w:noWrap/>
          </w:tcPr>
          <w:p>
            <w:pPr>
              <w:keepNext w:val="0"/>
              <w:keepLines w:val="0"/>
              <w:suppressLineNumbers w:val="0"/>
              <w:autoSpaceDE w:val="0"/>
              <w:autoSpaceDN w:val="0"/>
              <w:adjustRightInd w:val="0"/>
              <w:snapToGrid w:val="0"/>
              <w:spacing w:before="0" w:beforeAutospacing="0" w:after="0" w:afterAutospacing="0" w:line="380" w:lineRule="exact"/>
              <w:ind w:left="0" w:right="0" w:firstLine="480"/>
              <w:rPr>
                <w:rFonts w:hint="default" w:ascii="宋体" w:hAnsi="宋体" w:cs="宋体"/>
                <w:b/>
                <w:strike/>
                <w:color w:val="auto"/>
                <w:szCs w:val="21"/>
                <w:highlight w:val="none"/>
                <w:lang w:bidi="ar"/>
              </w:rPr>
            </w:pPr>
          </w:p>
        </w:tc>
        <w:tc>
          <w:tcPr>
            <w:tcW w:w="3544" w:type="dxa"/>
            <w:tcBorders>
              <w:top w:val="single" w:color="auto" w:sz="4" w:space="0"/>
              <w:left w:val="nil"/>
              <w:bottom w:val="single" w:color="auto" w:sz="4" w:space="0"/>
              <w:right w:val="single" w:color="auto" w:sz="4" w:space="0"/>
            </w:tcBorders>
            <w:noWrap/>
          </w:tcPr>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b/>
                <w:strike/>
                <w:color w:val="auto"/>
                <w:szCs w:val="21"/>
                <w:highlight w:val="none"/>
                <w:lang w:bidi="ar"/>
              </w:rPr>
            </w:pPr>
            <w:r>
              <w:rPr>
                <w:rFonts w:hint="eastAsia" w:ascii="宋体" w:hAnsi="宋体" w:cs="宋体"/>
                <w:b/>
                <w:strike/>
                <w:snapToGrid w:val="0"/>
                <w:color w:val="auto"/>
                <w:kern w:val="0"/>
                <w:szCs w:val="21"/>
                <w:highlight w:val="none"/>
                <w:lang w:bidi="ar"/>
              </w:rPr>
              <w:t>关于按时提交履约</w:t>
            </w:r>
            <w:r>
              <w:rPr>
                <w:rFonts w:hint="default" w:ascii="宋体" w:hAnsi="宋体" w:cs="宋体"/>
                <w:b/>
                <w:strike/>
                <w:snapToGrid w:val="0"/>
                <w:color w:val="auto"/>
                <w:kern w:val="0"/>
                <w:szCs w:val="21"/>
                <w:highlight w:val="none"/>
                <w:lang w:bidi="ar"/>
              </w:rPr>
              <w:t>担保</w:t>
            </w:r>
            <w:r>
              <w:rPr>
                <w:rFonts w:hint="eastAsia" w:ascii="宋体" w:hAnsi="宋体" w:cs="宋体"/>
                <w:b/>
                <w:strike/>
                <w:snapToGrid w:val="0"/>
                <w:color w:val="auto"/>
                <w:kern w:val="0"/>
                <w:szCs w:val="21"/>
                <w:highlight w:val="none"/>
                <w:lang w:bidi="ar"/>
              </w:rPr>
              <w:t>的承诺书【</w:t>
            </w:r>
            <w:r>
              <w:rPr>
                <w:rFonts w:hint="default" w:ascii="宋体" w:hAnsi="宋体" w:cs="宋体"/>
                <w:b/>
                <w:strike/>
                <w:snapToGrid w:val="0"/>
                <w:color w:val="auto"/>
                <w:kern w:val="0"/>
                <w:szCs w:val="21"/>
                <w:highlight w:val="none"/>
                <w:lang w:bidi="ar"/>
              </w:rPr>
              <w:t>具体</w:t>
            </w:r>
            <w:r>
              <w:rPr>
                <w:rFonts w:hint="eastAsia" w:ascii="宋体" w:hAnsi="宋体" w:cs="宋体"/>
                <w:b/>
                <w:strike/>
                <w:snapToGrid w:val="0"/>
                <w:color w:val="auto"/>
                <w:kern w:val="0"/>
                <w:szCs w:val="21"/>
                <w:highlight w:val="none"/>
                <w:lang w:bidi="ar"/>
              </w:rPr>
              <w:t>详见附后】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kern w:val="0"/>
                <w:szCs w:val="21"/>
                <w:highlight w:val="none"/>
                <w:lang w:bidi="ar"/>
              </w:rPr>
            </w:pPr>
            <w:r>
              <w:rPr>
                <w:rFonts w:hint="eastAsia" w:ascii="宋体" w:hAnsi="宋体"/>
                <w:snapToGrid w:val="0"/>
                <w:color w:val="auto"/>
                <w:kern w:val="0"/>
                <w:szCs w:val="21"/>
                <w:highlight w:val="none"/>
              </w:rPr>
              <w:t>10</w:t>
            </w:r>
          </w:p>
        </w:tc>
        <w:tc>
          <w:tcPr>
            <w:tcW w:w="80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附件2</w:t>
            </w:r>
            <w:r>
              <w:rPr>
                <w:rFonts w:hint="default" w:ascii="宋体" w:hAnsi="宋体" w:cs="宋体"/>
                <w:color w:val="auto"/>
                <w:szCs w:val="21"/>
                <w:highlight w:val="none"/>
                <w:lang w:bidi="ar"/>
              </w:rPr>
              <w:t>0</w:t>
            </w:r>
          </w:p>
        </w:tc>
        <w:tc>
          <w:tcPr>
            <w:tcW w:w="66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增加</w:t>
            </w:r>
          </w:p>
        </w:tc>
        <w:tc>
          <w:tcPr>
            <w:tcW w:w="3320" w:type="dxa"/>
            <w:tcBorders>
              <w:top w:val="single" w:color="auto" w:sz="4" w:space="0"/>
              <w:left w:val="nil"/>
              <w:bottom w:val="single" w:color="auto" w:sz="4" w:space="0"/>
              <w:right w:val="single" w:color="auto" w:sz="4" w:space="0"/>
            </w:tcBorders>
            <w:noWrap/>
          </w:tcPr>
          <w:p>
            <w:pPr>
              <w:keepNext w:val="0"/>
              <w:keepLines w:val="0"/>
              <w:suppressLineNumbers w:val="0"/>
              <w:autoSpaceDE w:val="0"/>
              <w:autoSpaceDN w:val="0"/>
              <w:adjustRightInd w:val="0"/>
              <w:snapToGrid w:val="0"/>
              <w:spacing w:before="0" w:beforeAutospacing="0" w:after="0" w:afterAutospacing="0" w:line="380" w:lineRule="exact"/>
              <w:ind w:left="0" w:right="0" w:firstLine="480"/>
              <w:rPr>
                <w:rFonts w:hint="default" w:ascii="宋体" w:hAnsi="宋体" w:cs="宋体"/>
                <w:b/>
                <w:color w:val="auto"/>
                <w:szCs w:val="21"/>
                <w:highlight w:val="none"/>
                <w:lang w:bidi="ar"/>
              </w:rPr>
            </w:pPr>
          </w:p>
        </w:tc>
        <w:tc>
          <w:tcPr>
            <w:tcW w:w="3544" w:type="dxa"/>
            <w:tcBorders>
              <w:top w:val="single" w:color="auto" w:sz="4" w:space="0"/>
              <w:left w:val="nil"/>
              <w:bottom w:val="single" w:color="auto" w:sz="4" w:space="0"/>
              <w:right w:val="single" w:color="auto" w:sz="4" w:space="0"/>
            </w:tcBorders>
            <w:noWrap/>
          </w:tcPr>
          <w:p>
            <w:pPr>
              <w:keepNext w:val="0"/>
              <w:keepLines w:val="0"/>
              <w:suppressLineNumbers w:val="0"/>
              <w:adjustRightInd w:val="0"/>
              <w:snapToGrid w:val="0"/>
              <w:spacing w:before="0" w:beforeAutospacing="0" w:after="0" w:afterAutospacing="0" w:line="300" w:lineRule="auto"/>
              <w:ind w:left="0" w:right="0"/>
              <w:rPr>
                <w:rFonts w:hint="default" w:ascii="宋体" w:hAnsi="宋体" w:cs="宋体"/>
                <w:b/>
                <w:color w:val="auto"/>
                <w:szCs w:val="21"/>
                <w:highlight w:val="none"/>
                <w:lang w:bidi="ar"/>
              </w:rPr>
            </w:pPr>
            <w:r>
              <w:rPr>
                <w:rFonts w:hint="default" w:ascii="宋体" w:hAnsi="宋体" w:cs="宋体"/>
                <w:b/>
                <w:snapToGrid w:val="0"/>
                <w:color w:val="auto"/>
                <w:kern w:val="0"/>
                <w:szCs w:val="21"/>
                <w:highlight w:val="none"/>
                <w:lang w:bidi="ar"/>
              </w:rPr>
              <w:t>《</w:t>
            </w:r>
            <w:r>
              <w:rPr>
                <w:rFonts w:hint="eastAsia" w:ascii="宋体" w:hAnsi="宋体" w:cs="宋体"/>
                <w:b/>
                <w:snapToGrid w:val="0"/>
                <w:color w:val="auto"/>
                <w:kern w:val="0"/>
                <w:szCs w:val="21"/>
                <w:highlight w:val="none"/>
                <w:lang w:bidi="ar"/>
              </w:rPr>
              <w:t>工程工人工资委托代发协议书（格式）</w:t>
            </w:r>
            <w:r>
              <w:rPr>
                <w:rFonts w:hint="default" w:ascii="宋体" w:hAnsi="宋体" w:cs="宋体"/>
                <w:b/>
                <w:snapToGrid w:val="0"/>
                <w:color w:val="auto"/>
                <w:kern w:val="0"/>
                <w:szCs w:val="21"/>
                <w:highlight w:val="none"/>
                <w:lang w:bidi="ar"/>
              </w:rPr>
              <w:t>》【具体详见附后】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napToGrid w:val="0"/>
                <w:color w:val="auto"/>
                <w:kern w:val="0"/>
                <w:szCs w:val="21"/>
                <w:highlight w:val="none"/>
              </w:rPr>
            </w:pPr>
          </w:p>
        </w:tc>
        <w:tc>
          <w:tcPr>
            <w:tcW w:w="804"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snapToGrid/>
              <w:spacing w:before="0" w:beforeAutospacing="0" w:after="0" w:afterAutospacing="0"/>
              <w:ind w:left="0" w:right="0"/>
              <w:jc w:val="center"/>
              <w:rPr>
                <w:rFonts w:hint="eastAsia" w:ascii="宋体" w:hAnsi="宋体" w:cs="宋体"/>
                <w:color w:val="auto"/>
                <w:szCs w:val="21"/>
                <w:highlight w:val="none"/>
                <w:lang w:bidi="ar"/>
              </w:rPr>
            </w:pPr>
            <w:r>
              <w:rPr>
                <w:rFonts w:hint="eastAsia" w:ascii="宋体" w:hAnsi="宋体" w:eastAsia="宋体" w:cs="宋体"/>
                <w:color w:val="auto"/>
                <w:kern w:val="2"/>
                <w:sz w:val="21"/>
                <w:szCs w:val="21"/>
                <w:highlight w:val="none"/>
                <w:lang w:val="en-US" w:eastAsia="zh-CN" w:bidi="ar"/>
              </w:rPr>
              <w:t>附件21</w:t>
            </w:r>
          </w:p>
        </w:tc>
        <w:tc>
          <w:tcPr>
            <w:tcW w:w="666" w:type="dxa"/>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cs="宋体"/>
                <w:color w:val="auto"/>
                <w:szCs w:val="21"/>
                <w:highlight w:val="none"/>
                <w:lang w:bidi="ar"/>
              </w:rPr>
            </w:pPr>
            <w:r>
              <w:rPr>
                <w:rFonts w:hint="eastAsia" w:ascii="宋体" w:hAnsi="宋体" w:eastAsia="宋体" w:cs="宋体"/>
                <w:color w:val="auto"/>
                <w:kern w:val="2"/>
                <w:sz w:val="21"/>
                <w:szCs w:val="21"/>
                <w:highlight w:val="none"/>
                <w:lang w:val="en-US" w:eastAsia="zh-CN" w:bidi="ar"/>
              </w:rPr>
              <w:t>新增</w:t>
            </w:r>
          </w:p>
        </w:tc>
        <w:tc>
          <w:tcPr>
            <w:tcW w:w="3320" w:type="dxa"/>
            <w:tcBorders>
              <w:top w:val="single" w:color="auto" w:sz="4" w:space="0"/>
              <w:left w:val="nil"/>
              <w:bottom w:val="single" w:color="auto" w:sz="4" w:space="0"/>
              <w:right w:val="single" w:color="auto" w:sz="4" w:space="0"/>
            </w:tcBorders>
            <w:noWrap/>
            <w:vAlign w:val="top"/>
          </w:tcPr>
          <w:p>
            <w:pPr>
              <w:keepNext w:val="0"/>
              <w:keepLines w:val="0"/>
              <w:suppressLineNumbers w:val="0"/>
              <w:autoSpaceDE w:val="0"/>
              <w:autoSpaceDN w:val="0"/>
              <w:adjustRightInd w:val="0"/>
              <w:snapToGrid w:val="0"/>
              <w:spacing w:before="0" w:beforeAutospacing="0" w:after="0" w:afterAutospacing="0" w:line="380" w:lineRule="exact"/>
              <w:ind w:left="0" w:right="0" w:firstLine="0"/>
              <w:rPr>
                <w:rFonts w:hint="default" w:ascii="宋体" w:hAnsi="宋体" w:cs="宋体"/>
                <w:b/>
                <w:color w:val="auto"/>
                <w:szCs w:val="21"/>
                <w:highlight w:val="none"/>
                <w:lang w:bidi="ar"/>
              </w:rPr>
            </w:pPr>
          </w:p>
        </w:tc>
        <w:tc>
          <w:tcPr>
            <w:tcW w:w="3544" w:type="dxa"/>
            <w:tcBorders>
              <w:top w:val="single" w:color="auto" w:sz="4" w:space="0"/>
              <w:left w:val="nil"/>
              <w:bottom w:val="single" w:color="auto" w:sz="4" w:space="0"/>
              <w:right w:val="single" w:color="auto" w:sz="4" w:space="0"/>
            </w:tcBorders>
            <w:noWrap/>
            <w:vAlign w:val="top"/>
          </w:tcPr>
          <w:p>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b/>
                <w:snapToGrid w:val="0"/>
                <w:color w:val="auto"/>
                <w:kern w:val="0"/>
                <w:szCs w:val="21"/>
                <w:highlight w:val="none"/>
                <w:lang w:bidi="ar"/>
              </w:rPr>
            </w:pPr>
            <w:r>
              <w:rPr>
                <w:rFonts w:hint="eastAsia" w:ascii="宋体" w:hAnsi="宋体" w:eastAsia="宋体" w:cs="宋体"/>
                <w:color w:val="auto"/>
                <w:kern w:val="2"/>
                <w:sz w:val="21"/>
                <w:szCs w:val="21"/>
                <w:highlight w:val="none"/>
                <w:lang w:val="en-US" w:eastAsia="zh-CN" w:bidi="ar"/>
              </w:rPr>
              <w:t>《质保期银行履约保函（格式）》</w:t>
            </w:r>
            <w:r>
              <w:rPr>
                <w:rFonts w:hint="default" w:ascii="宋体" w:hAnsi="宋体" w:cs="宋体"/>
                <w:b/>
                <w:snapToGrid w:val="0"/>
                <w:color w:val="auto"/>
                <w:kern w:val="0"/>
                <w:szCs w:val="21"/>
                <w:highlight w:val="none"/>
                <w:lang w:bidi="ar"/>
              </w:rPr>
              <w:t>【具体详见附后】</w:t>
            </w:r>
          </w:p>
        </w:tc>
      </w:tr>
    </w:tbl>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Calibri"/>
          <w:color w:val="auto"/>
          <w:sz w:val="24"/>
          <w:szCs w:val="24"/>
          <w:highlight w:val="none"/>
          <w:lang w:val="en-US" w:bidi="ar"/>
        </w:rPr>
      </w:pPr>
      <w:r>
        <w:rPr>
          <w:rFonts w:hint="eastAsia" w:ascii="宋体" w:hAnsi="宋体"/>
          <w:color w:val="auto"/>
          <w:sz w:val="24"/>
          <w:szCs w:val="24"/>
          <w:highlight w:val="none"/>
          <w:lang w:bidi="ar"/>
        </w:rPr>
        <w:br w:type="page"/>
      </w:r>
      <w:r>
        <w:rPr>
          <w:rFonts w:hint="eastAsia" w:ascii="宋体" w:hAnsi="宋体" w:eastAsia="宋体" w:cs="Calibri"/>
          <w:color w:val="auto"/>
          <w:kern w:val="2"/>
          <w:sz w:val="24"/>
          <w:szCs w:val="24"/>
          <w:highlight w:val="none"/>
          <w:lang w:val="en-US" w:eastAsia="zh-CN" w:bidi="ar"/>
        </w:rPr>
        <w:t>合同附件7</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rPr>
      </w:pPr>
    </w:p>
    <w:p>
      <w:pPr>
        <w:keepNext w:val="0"/>
        <w:keepLines w:val="0"/>
        <w:widowControl w:val="0"/>
        <w:suppressLineNumbers w:val="0"/>
        <w:adjustRightInd w:val="0"/>
        <w:snapToGrid w:val="0"/>
        <w:spacing w:before="0" w:beforeAutospacing="0" w:after="0" w:afterAutospacing="0" w:line="360" w:lineRule="auto"/>
        <w:ind w:left="0" w:right="0"/>
        <w:jc w:val="center"/>
        <w:outlineLvl w:val="1"/>
        <w:rPr>
          <w:rFonts w:hint="eastAsia" w:ascii="宋体" w:hAnsi="宋体" w:eastAsia="宋体" w:cs="宋体"/>
          <w:b/>
          <w:bCs w:val="0"/>
          <w:color w:val="auto"/>
          <w:kern w:val="0"/>
          <w:sz w:val="32"/>
          <w:szCs w:val="32"/>
          <w:highlight w:val="none"/>
          <w:lang w:val="en-US"/>
        </w:rPr>
      </w:pPr>
      <w:r>
        <w:rPr>
          <w:rFonts w:hint="eastAsia" w:ascii="宋体" w:hAnsi="宋体" w:eastAsia="宋体" w:cs="宋体"/>
          <w:b/>
          <w:bCs w:val="0"/>
          <w:color w:val="auto"/>
          <w:kern w:val="0"/>
          <w:sz w:val="32"/>
          <w:szCs w:val="32"/>
          <w:highlight w:val="none"/>
          <w:lang w:val="en-US" w:eastAsia="zh-CN" w:bidi="ar"/>
        </w:rPr>
        <w:t>承包人履约担保（格式）</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编号：</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广州市重点公共建设项目管理中心：</w:t>
      </w:r>
    </w:p>
    <w:p>
      <w:pPr>
        <w:pStyle w:val="20"/>
        <w:keepNext w:val="0"/>
        <w:keepLines w:val="0"/>
        <w:widowControl/>
        <w:suppressLineNumbers w:val="0"/>
        <w:shd w:val="clear"/>
        <w:adjustRightInd w:val="0"/>
        <w:snapToGrid w:val="0"/>
        <w:spacing w:line="300" w:lineRule="auto"/>
        <w:ind w:left="0" w:firstLine="420" w:firstLineChars="200"/>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eastAsia="zh-CN" w:bidi="ar"/>
        </w:rPr>
        <w:t>鉴于</w:t>
      </w:r>
      <w:r>
        <w:rPr>
          <w:rFonts w:hint="eastAsia" w:ascii="宋体" w:hAnsi="宋体" w:eastAsia="宋体" w:cs="宋体"/>
          <w:color w:val="auto"/>
          <w:spacing w:val="4"/>
          <w:sz w:val="21"/>
          <w:szCs w:val="21"/>
          <w:highlight w:val="none"/>
          <w:lang w:val="en-US"/>
        </w:rPr>
        <w:t>_____________</w:t>
      </w:r>
      <w:r>
        <w:rPr>
          <w:rFonts w:hint="eastAsia" w:ascii="宋体" w:hAnsi="宋体" w:eastAsia="宋体" w:cs="宋体"/>
          <w:color w:val="auto"/>
          <w:spacing w:val="4"/>
          <w:sz w:val="21"/>
          <w:szCs w:val="21"/>
          <w:highlight w:val="none"/>
          <w:lang w:eastAsia="zh-CN"/>
        </w:rPr>
        <w:t>（以下称承包人）已与贵中心订立合同编号为</w:t>
      </w:r>
      <w:r>
        <w:rPr>
          <w:rFonts w:hint="eastAsia" w:ascii="宋体" w:hAnsi="宋体" w:eastAsia="宋体" w:cs="宋体"/>
          <w:color w:val="auto"/>
          <w:spacing w:val="4"/>
          <w:sz w:val="21"/>
          <w:szCs w:val="21"/>
          <w:highlight w:val="none"/>
          <w:lang w:val="en-US"/>
        </w:rPr>
        <w:t>___________</w:t>
      </w:r>
      <w:r>
        <w:rPr>
          <w:rFonts w:hint="eastAsia" w:ascii="宋体" w:hAnsi="宋体" w:eastAsia="宋体" w:cs="宋体"/>
          <w:color w:val="auto"/>
          <w:spacing w:val="4"/>
          <w:sz w:val="21"/>
          <w:szCs w:val="21"/>
          <w:highlight w:val="none"/>
          <w:lang w:eastAsia="zh-CN"/>
        </w:rPr>
        <w:t>的《</w:t>
      </w:r>
      <w:r>
        <w:rPr>
          <w:rFonts w:hint="eastAsia" w:ascii="宋体" w:hAnsi="宋体" w:eastAsia="宋体" w:cs="宋体"/>
          <w:color w:val="auto"/>
          <w:spacing w:val="4"/>
          <w:sz w:val="21"/>
          <w:szCs w:val="21"/>
          <w:highlight w:val="none"/>
          <w:u w:val="single"/>
          <w:lang w:eastAsia="zh-CN"/>
        </w:rPr>
        <w:t xml:space="preserve"> </w:t>
      </w:r>
      <w:r>
        <w:rPr>
          <w:rFonts w:hint="eastAsia" w:ascii="宋体" w:hAnsi="宋体" w:eastAsia="宋体" w:cs="宋体"/>
          <w:color w:val="auto"/>
          <w:spacing w:val="4"/>
          <w:sz w:val="21"/>
          <w:szCs w:val="21"/>
          <w:highlight w:val="none"/>
          <w:lang w:eastAsia="zh-CN"/>
        </w:rPr>
        <w:t>合同》（以下简称合同）。</w:t>
      </w:r>
      <w:r>
        <w:rPr>
          <w:rFonts w:hint="eastAsia" w:ascii="宋体" w:hAnsi="宋体" w:eastAsia="宋体" w:cs="宋体"/>
          <w:color w:val="auto"/>
          <w:spacing w:val="4"/>
          <w:sz w:val="21"/>
          <w:szCs w:val="21"/>
          <w:highlight w:val="none"/>
          <w:shd w:val="clear"/>
          <w:lang w:eastAsia="zh-CN"/>
        </w:rPr>
        <w:t>我</w:t>
      </w:r>
      <w:r>
        <w:rPr>
          <w:rFonts w:hint="eastAsia" w:ascii="宋体" w:hAnsi="宋体" w:eastAsia="宋体" w:cs="宋体"/>
          <w:color w:val="auto"/>
          <w:sz w:val="21"/>
          <w:szCs w:val="21"/>
          <w:highlight w:val="none"/>
          <w:shd w:val="clear"/>
          <w:lang w:eastAsia="zh-CN"/>
        </w:rPr>
        <w:t>方</w:t>
      </w:r>
      <w:r>
        <w:rPr>
          <w:rFonts w:hint="eastAsia" w:ascii="宋体" w:hAnsi="宋体" w:eastAsia="宋体" w:cs="宋体"/>
          <w:color w:val="auto"/>
          <w:spacing w:val="4"/>
          <w:sz w:val="21"/>
          <w:szCs w:val="21"/>
          <w:highlight w:val="none"/>
          <w:shd w:val="clear"/>
          <w:lang w:eastAsia="zh-CN"/>
        </w:rPr>
        <w:t>同意为承包人担保，以担保金额人民币</w:t>
      </w:r>
      <w:r>
        <w:rPr>
          <w:rFonts w:hint="eastAsia" w:ascii="宋体" w:hAnsi="宋体" w:eastAsia="宋体" w:cs="宋体"/>
          <w:color w:val="auto"/>
          <w:spacing w:val="4"/>
          <w:sz w:val="21"/>
          <w:szCs w:val="21"/>
          <w:highlight w:val="none"/>
          <w:shd w:val="clear"/>
          <w:lang w:val="en-US"/>
        </w:rPr>
        <w:t>________________</w:t>
      </w:r>
      <w:r>
        <w:rPr>
          <w:rFonts w:hint="eastAsia" w:ascii="宋体" w:hAnsi="宋体" w:eastAsia="宋体" w:cs="宋体"/>
          <w:color w:val="auto"/>
          <w:spacing w:val="4"/>
          <w:sz w:val="21"/>
          <w:szCs w:val="21"/>
          <w:highlight w:val="none"/>
          <w:shd w:val="clear"/>
          <w:lang w:eastAsia="zh-CN"/>
        </w:rPr>
        <w:t>元（￥</w:t>
      </w:r>
      <w:r>
        <w:rPr>
          <w:rFonts w:hint="eastAsia" w:ascii="宋体" w:hAnsi="宋体" w:eastAsia="宋体" w:cs="宋体"/>
          <w:color w:val="auto"/>
          <w:spacing w:val="4"/>
          <w:sz w:val="21"/>
          <w:szCs w:val="21"/>
          <w:highlight w:val="none"/>
          <w:shd w:val="clear"/>
          <w:lang w:val="en-US"/>
        </w:rPr>
        <w:t>_______</w:t>
      </w:r>
      <w:r>
        <w:rPr>
          <w:rFonts w:hint="eastAsia" w:ascii="宋体" w:hAnsi="宋体" w:eastAsia="宋体" w:cs="宋体"/>
          <w:color w:val="auto"/>
          <w:spacing w:val="4"/>
          <w:sz w:val="21"/>
          <w:szCs w:val="21"/>
          <w:highlight w:val="none"/>
          <w:shd w:val="clear"/>
          <w:lang w:eastAsia="zh-CN"/>
        </w:rPr>
        <w:t>元）向贵中心提供不可撤销的连带责任保证，担保的范围为：</w:t>
      </w:r>
      <w:r>
        <w:rPr>
          <w:rFonts w:hint="eastAsia" w:ascii="宋体" w:hAnsi="宋体" w:eastAsia="宋体" w:cs="宋体"/>
          <w:color w:val="auto"/>
          <w:kern w:val="0"/>
          <w:sz w:val="21"/>
          <w:szCs w:val="21"/>
          <w:highlight w:val="none"/>
          <w:shd w:val="clear"/>
          <w:lang w:eastAsia="zh-CN" w:bidi="ar"/>
        </w:rPr>
        <w:t>担保的范围为承包人按合同约</w:t>
      </w:r>
      <w:r>
        <w:rPr>
          <w:rFonts w:hint="eastAsia" w:ascii="宋体" w:hAnsi="宋体" w:eastAsia="宋体" w:cs="宋体"/>
          <w:color w:val="auto"/>
          <w:kern w:val="0"/>
          <w:sz w:val="21"/>
          <w:szCs w:val="21"/>
          <w:highlight w:val="none"/>
          <w:lang w:eastAsia="zh-CN" w:bidi="ar"/>
        </w:rPr>
        <w:t>定应向贵中心履行的全部</w:t>
      </w:r>
      <w:r>
        <w:rPr>
          <w:rFonts w:hint="default" w:ascii="宋体" w:hAnsi="宋体" w:cs="宋体"/>
          <w:color w:val="auto"/>
          <w:kern w:val="0"/>
          <w:sz w:val="21"/>
          <w:szCs w:val="21"/>
          <w:highlight w:val="none"/>
          <w:lang w:eastAsia="zh-CN" w:bidi="ar"/>
        </w:rPr>
        <w:t>义务</w:t>
      </w:r>
      <w:r>
        <w:rPr>
          <w:rFonts w:hint="eastAsia" w:ascii="宋体" w:hAnsi="宋体" w:eastAsia="宋体" w:cs="宋体"/>
          <w:color w:val="auto"/>
          <w:kern w:val="0"/>
          <w:sz w:val="21"/>
          <w:szCs w:val="21"/>
          <w:highlight w:val="none"/>
          <w:lang w:eastAsia="zh-CN" w:bidi="ar"/>
        </w:rPr>
        <w:t>，包括但不限于合同约定的</w:t>
      </w:r>
      <w:r>
        <w:rPr>
          <w:rFonts w:hint="default" w:ascii="宋体" w:hAnsi="宋体" w:cs="宋体"/>
          <w:color w:val="auto"/>
          <w:kern w:val="0"/>
          <w:sz w:val="21"/>
          <w:szCs w:val="21"/>
          <w:highlight w:val="none"/>
          <w:lang w:eastAsia="zh-CN" w:bidi="ar"/>
        </w:rPr>
        <w:t>义务</w:t>
      </w:r>
      <w:r>
        <w:rPr>
          <w:rFonts w:hint="eastAsia" w:ascii="宋体" w:hAnsi="宋体" w:eastAsia="宋体" w:cs="宋体"/>
          <w:color w:val="auto"/>
          <w:kern w:val="0"/>
          <w:sz w:val="21"/>
          <w:szCs w:val="21"/>
          <w:highlight w:val="none"/>
          <w:lang w:eastAsia="zh-CN" w:bidi="ar"/>
        </w:rPr>
        <w:t>，应向贵中心支付的利息，在人力资源、材料、机械设备投入，施工质量，施工工期，施工人员工资支付，工程分包，工程结算，施工（总）承包管理和现场整体组织，专业协调及配合等方面的违约金，损害赔偿金，实现债权的费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我方承诺如下：</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1、承包人在履行合同中，由于资金、技术、质量或非不可抗力及违约等原因需向贵中心支付违约金或赔偿金时，在贵中心</w:t>
      </w:r>
      <w:r>
        <w:rPr>
          <w:rFonts w:hint="eastAsia" w:ascii="宋体" w:hAnsi="宋体" w:eastAsia="宋体" w:cs="宋体"/>
          <w:color w:val="auto"/>
          <w:kern w:val="2"/>
          <w:sz w:val="21"/>
          <w:szCs w:val="21"/>
          <w:highlight w:val="none"/>
          <w:lang w:val="en-US" w:eastAsia="zh-CN" w:bidi="ar"/>
        </w:rPr>
        <w:t>以书面索赔通知纸质原件形式提出要求得到上述金额内的任何付款时（需提供本担保正本原件供我方核对），我方在7个工作日内予以支付累计不超过上述担保金额的款项</w:t>
      </w:r>
      <w:r>
        <w:rPr>
          <w:rFonts w:hint="eastAsia" w:ascii="宋体" w:hAnsi="宋体" w:eastAsia="宋体" w:cs="宋体"/>
          <w:color w:val="auto"/>
          <w:kern w:val="0"/>
          <w:sz w:val="21"/>
          <w:szCs w:val="21"/>
          <w:highlight w:val="none"/>
          <w:lang w:val="en-US" w:eastAsia="zh-CN" w:bidi="ar"/>
        </w:rPr>
        <w:t>，不挑剔、不争辩，也不要求贵中心出具证明或说明背景、理由。</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2、我方放弃贵中心应先向承包人要求赔偿上述金额然后再向我方提出要求的权利。</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我方进一步同意，在贵中心和承包人之间的合同条件、合同项下的工程或合同发生变化、补充或修改，在不加重我方担保责任的情况下，我方承担本担保的责任也不改变。有关上述变化、补充和修改也无须通知我方。</w:t>
      </w:r>
    </w:p>
    <w:p>
      <w:pPr>
        <w:keepNext w:val="0"/>
        <w:keepLines w:val="0"/>
        <w:widowControl w:val="0"/>
        <w:suppressLineNumbers w:val="0"/>
        <w:shd w:val="clear"/>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4、</w:t>
      </w:r>
      <w:r>
        <w:rPr>
          <w:rFonts w:hint="default" w:ascii="宋体" w:hAnsi="宋体" w:cs="宋体"/>
          <w:color w:val="auto"/>
          <w:kern w:val="0"/>
          <w:sz w:val="21"/>
          <w:szCs w:val="21"/>
          <w:highlight w:val="none"/>
          <w:lang w:eastAsia="zh-CN" w:bidi="ar"/>
        </w:rPr>
        <w:t>本担保</w:t>
      </w:r>
      <w:r>
        <w:rPr>
          <w:rFonts w:hint="eastAsia" w:ascii="宋体" w:hAnsi="宋体" w:eastAsia="宋体" w:cs="宋体"/>
          <w:color w:val="auto"/>
          <w:kern w:val="2"/>
          <w:sz w:val="21"/>
          <w:szCs w:val="21"/>
          <w:highlight w:val="none"/>
          <w:lang w:val="en-US" w:eastAsia="zh-CN" w:bidi="ar"/>
        </w:rPr>
        <w:t>有效期间为</w:t>
      </w:r>
      <w:r>
        <w:rPr>
          <w:rFonts w:hint="eastAsia" w:ascii="宋体" w:hAnsi="宋体" w:eastAsia="宋体" w:cs="宋体"/>
          <w:color w:val="auto"/>
          <w:kern w:val="0"/>
          <w:sz w:val="21"/>
          <w:szCs w:val="21"/>
          <w:highlight w:val="none"/>
          <w:lang w:val="en-US" w:eastAsia="zh-CN" w:bidi="ar"/>
        </w:rPr>
        <w:t>：自本担保签署之日起至承包人提供本项目分部（子分部）工程质量验收记录（或专业验收记录）及专业工程竣工图止，但最迟不超过年</w:t>
      </w:r>
      <w:r>
        <w:rPr>
          <w:rFonts w:hint="default" w:ascii="宋体" w:hAnsi="宋体" w:cs="宋体"/>
          <w:color w:val="auto"/>
          <w:kern w:val="0"/>
          <w:sz w:val="21"/>
          <w:szCs w:val="21"/>
          <w:highlight w:val="none"/>
          <w:lang w:eastAsia="zh-CN" w:bidi="ar"/>
        </w:rPr>
        <w:t xml:space="preserve"> </w:t>
      </w:r>
      <w:r>
        <w:rPr>
          <w:rFonts w:hint="eastAsia" w:ascii="宋体" w:hAnsi="宋体" w:eastAsia="宋体" w:cs="宋体"/>
          <w:color w:val="auto"/>
          <w:kern w:val="0"/>
          <w:sz w:val="21"/>
          <w:szCs w:val="21"/>
          <w:highlight w:val="none"/>
          <w:lang w:val="en-US" w:eastAsia="zh-CN" w:bidi="ar"/>
        </w:rPr>
        <w:t>月</w:t>
      </w:r>
      <w:r>
        <w:rPr>
          <w:rFonts w:hint="default" w:ascii="宋体" w:hAnsi="宋体" w:cs="宋体"/>
          <w:color w:val="auto"/>
          <w:kern w:val="0"/>
          <w:sz w:val="21"/>
          <w:szCs w:val="21"/>
          <w:highlight w:val="none"/>
          <w:lang w:eastAsia="zh-CN" w:bidi="ar"/>
        </w:rPr>
        <w:t xml:space="preserve"> </w:t>
      </w:r>
      <w:r>
        <w:rPr>
          <w:rFonts w:hint="eastAsia" w:ascii="宋体" w:hAnsi="宋体" w:eastAsia="宋体" w:cs="宋体"/>
          <w:color w:val="auto"/>
          <w:kern w:val="0"/>
          <w:sz w:val="21"/>
          <w:szCs w:val="21"/>
          <w:highlight w:val="none"/>
          <w:lang w:val="en-US" w:eastAsia="zh-CN" w:bidi="ar"/>
        </w:rPr>
        <w:t>日。</w:t>
      </w:r>
    </w:p>
    <w:p>
      <w:pPr>
        <w:keepNext w:val="0"/>
        <w:keepLines w:val="0"/>
        <w:widowControl w:val="0"/>
        <w:suppressLineNumbers w:val="0"/>
        <w:shd w:val="clear"/>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本担保适用中华人民共和国法律管辖，任何与本担保有关的争议均需提交工程项目所在地人民法院提起诉讼。</w:t>
      </w:r>
    </w:p>
    <w:p>
      <w:pPr>
        <w:pStyle w:val="20"/>
        <w:keepNext w:val="0"/>
        <w:keepLines w:val="0"/>
        <w:widowControl/>
        <w:suppressLineNumbers w:val="0"/>
        <w:shd w:val="clear"/>
        <w:autoSpaceDE w:val="0"/>
        <w:autoSpaceDN w:val="0"/>
        <w:adjustRightInd w:val="0"/>
        <w:snapToGrid w:val="0"/>
        <w:spacing w:line="300" w:lineRule="auto"/>
        <w:ind w:left="0" w:firstLine="480"/>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bidi="ar"/>
        </w:rPr>
        <w:t xml:space="preserve"> </w:t>
      </w:r>
      <w:r>
        <w:rPr>
          <w:rFonts w:hint="eastAsia" w:ascii="宋体" w:hAnsi="宋体" w:eastAsia="宋体" w:cs="宋体"/>
          <w:color w:val="auto"/>
          <w:spacing w:val="4"/>
          <w:sz w:val="21"/>
          <w:szCs w:val="21"/>
          <w:highlight w:val="none"/>
          <w:lang w:eastAsia="zh-CN"/>
        </w:rPr>
        <w:t>本</w:t>
      </w:r>
      <w:r>
        <w:rPr>
          <w:rFonts w:hint="eastAsia" w:ascii="宋体" w:hAnsi="宋体" w:eastAsia="宋体" w:cs="宋体"/>
          <w:color w:val="auto"/>
          <w:spacing w:val="4"/>
          <w:sz w:val="21"/>
          <w:szCs w:val="21"/>
          <w:highlight w:val="none"/>
          <w:shd w:val="clear"/>
          <w:lang w:eastAsia="zh-CN"/>
        </w:rPr>
        <w:t>担保自我</w:t>
      </w:r>
      <w:r>
        <w:rPr>
          <w:rFonts w:hint="eastAsia" w:ascii="宋体" w:hAnsi="宋体" w:eastAsia="宋体" w:cs="宋体"/>
          <w:color w:val="auto"/>
          <w:sz w:val="21"/>
          <w:szCs w:val="21"/>
          <w:highlight w:val="none"/>
          <w:shd w:val="clear"/>
          <w:lang w:eastAsia="zh-CN"/>
        </w:rPr>
        <w:t>方</w:t>
      </w:r>
      <w:r>
        <w:rPr>
          <w:rFonts w:hint="eastAsia" w:ascii="宋体" w:hAnsi="宋体" w:eastAsia="宋体" w:cs="宋体"/>
          <w:color w:val="auto"/>
          <w:spacing w:val="4"/>
          <w:sz w:val="21"/>
          <w:szCs w:val="21"/>
          <w:highlight w:val="none"/>
          <w:lang w:eastAsia="zh-CN"/>
        </w:rPr>
        <w:t>负责人（或委托代理人）签字并加盖公章之日起生效。</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095" w:firstLineChars="1950"/>
        <w:jc w:val="both"/>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保证人：（盖章）</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095" w:firstLineChars="1950"/>
        <w:jc w:val="both"/>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负责人（或委托代理人）：</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095" w:firstLineChars="1950"/>
        <w:jc w:val="both"/>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地址：</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095" w:firstLineChars="1950"/>
        <w:jc w:val="both"/>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邮政编码：</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095" w:firstLineChars="1950"/>
        <w:jc w:val="both"/>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联系电话：</w:t>
      </w:r>
    </w:p>
    <w:p>
      <w:pPr>
        <w:keepNext w:val="0"/>
        <w:keepLines w:val="0"/>
        <w:widowControl w:val="0"/>
        <w:suppressLineNumbers w:val="0"/>
        <w:adjustRightInd w:val="0"/>
        <w:snapToGrid w:val="0"/>
        <w:spacing w:before="0" w:beforeAutospacing="0" w:after="0" w:afterAutospacing="0" w:line="360" w:lineRule="auto"/>
        <w:ind w:left="0" w:right="0" w:firstLine="4095" w:firstLineChars="1950"/>
        <w:jc w:val="both"/>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日期：     年   月   日</w:t>
      </w:r>
    </w:p>
    <w:p>
      <w:pPr>
        <w:keepNext w:val="0"/>
        <w:keepLines w:val="0"/>
        <w:widowControl w:val="0"/>
        <w:suppressLineNumbers w:val="0"/>
        <w:adjustRightInd w:val="0"/>
        <w:snapToGrid w:val="0"/>
        <w:spacing w:before="0" w:beforeAutospacing="0" w:after="0" w:afterAutospacing="0" w:line="360" w:lineRule="auto"/>
        <w:ind w:left="0" w:right="0" w:firstLine="4095" w:firstLineChars="1950"/>
        <w:jc w:val="both"/>
        <w:rPr>
          <w:rFonts w:hint="eastAsia" w:ascii="宋体" w:hAnsi="宋体" w:eastAsia="宋体" w:cs="宋体"/>
          <w:b/>
          <w:bCs w:val="0"/>
          <w:color w:val="auto"/>
          <w:kern w:val="0"/>
          <w:sz w:val="44"/>
          <w:szCs w:val="44"/>
          <w:highlight w:val="none"/>
          <w:lang w:val="en-US"/>
        </w:rPr>
      </w:pPr>
      <w:r>
        <w:rPr>
          <w:rFonts w:hint="eastAsia" w:ascii="宋体" w:hAnsi="宋体" w:eastAsia="宋体" w:cs="宋体"/>
          <w:color w:val="auto"/>
          <w:kern w:val="2"/>
          <w:sz w:val="21"/>
          <w:szCs w:val="21"/>
          <w:highlight w:val="none"/>
          <w:lang w:val="en-US" w:eastAsia="zh-CN" w:bidi="ar"/>
        </w:rPr>
        <w:br w:type="page"/>
      </w:r>
    </w:p>
    <w:p>
      <w:pPr>
        <w:keepNext w:val="0"/>
        <w:keepLines w:val="0"/>
        <w:widowControl w:val="0"/>
        <w:suppressLineNumbers w:val="0"/>
        <w:adjustRightInd w:val="0"/>
        <w:snapToGrid w:val="0"/>
        <w:spacing w:before="0" w:beforeAutospacing="0" w:after="0" w:afterAutospacing="0" w:line="360" w:lineRule="auto"/>
        <w:ind w:left="0" w:right="0"/>
        <w:jc w:val="center"/>
        <w:outlineLvl w:val="1"/>
        <w:rPr>
          <w:rFonts w:hint="eastAsia" w:ascii="宋体" w:hAnsi="宋体" w:eastAsia="宋体" w:cs="宋体"/>
          <w:b/>
          <w:bCs w:val="0"/>
          <w:color w:val="auto"/>
          <w:kern w:val="0"/>
          <w:sz w:val="32"/>
          <w:szCs w:val="32"/>
          <w:highlight w:val="none"/>
          <w:lang w:val="en-US"/>
        </w:rPr>
      </w:pPr>
      <w:r>
        <w:rPr>
          <w:rFonts w:hint="eastAsia" w:ascii="宋体" w:hAnsi="宋体" w:eastAsia="宋体" w:cs="宋体"/>
          <w:b/>
          <w:bCs w:val="0"/>
          <w:color w:val="auto"/>
          <w:kern w:val="0"/>
          <w:sz w:val="32"/>
          <w:szCs w:val="32"/>
          <w:highlight w:val="none"/>
          <w:lang w:val="en-US" w:eastAsia="zh-CN" w:bidi="ar"/>
        </w:rPr>
        <w:t>承 诺 书</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val="0"/>
        <w:suppressLineNumbers w:val="0"/>
        <w:shd w:val="clear"/>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b/>
          <w:bCs w:val="0"/>
          <w:color w:val="auto"/>
          <w:kern w:val="0"/>
          <w:sz w:val="24"/>
          <w:szCs w:val="24"/>
          <w:highlight w:val="none"/>
          <w:lang w:val="en-US"/>
        </w:rPr>
      </w:pPr>
      <w:r>
        <w:rPr>
          <w:rFonts w:hint="eastAsia" w:ascii="宋体" w:hAnsi="宋体" w:eastAsia="宋体" w:cs="宋体"/>
          <w:b/>
          <w:bCs w:val="0"/>
          <w:color w:val="auto"/>
          <w:kern w:val="0"/>
          <w:sz w:val="24"/>
          <w:szCs w:val="24"/>
          <w:highlight w:val="none"/>
          <w:lang w:val="en-US" w:eastAsia="zh-CN" w:bidi="ar"/>
        </w:rPr>
        <w:t>广州市重点公共建设项目管理中心：</w:t>
      </w:r>
    </w:p>
    <w:p>
      <w:pPr>
        <w:pStyle w:val="20"/>
        <w:keepNext w:val="0"/>
        <w:keepLines w:val="0"/>
        <w:widowControl/>
        <w:suppressLineNumbers w:val="0"/>
        <w:shd w:val="clear"/>
        <w:autoSpaceDE w:val="0"/>
        <w:autoSpaceDN w:val="0"/>
        <w:adjustRightInd w:val="0"/>
        <w:snapToGrid w:val="0"/>
        <w:spacing w:line="360" w:lineRule="auto"/>
        <w:ind w:left="0" w:firstLine="482"/>
        <w:rPr>
          <w:rFonts w:hint="eastAsia" w:ascii="宋体" w:hAnsi="宋体" w:eastAsia="宋体" w:cs="宋体"/>
          <w:color w:val="auto"/>
          <w:kern w:val="0"/>
          <w:szCs w:val="24"/>
          <w:highlight w:val="none"/>
          <w:lang w:val="en-US"/>
        </w:rPr>
      </w:pPr>
      <w:r>
        <w:rPr>
          <w:rFonts w:hint="eastAsia" w:ascii="宋体" w:hAnsi="宋体" w:eastAsia="宋体" w:cs="宋体"/>
          <w:color w:val="auto"/>
          <w:kern w:val="0"/>
          <w:szCs w:val="24"/>
          <w:highlight w:val="none"/>
          <w:lang w:eastAsia="zh-CN" w:bidi="ar"/>
        </w:rPr>
        <w:t>我司已于</w:t>
      </w:r>
      <w:r>
        <w:rPr>
          <w:rFonts w:hint="eastAsia" w:ascii="宋体" w:hAnsi="宋体" w:eastAsia="宋体" w:cs="宋体"/>
          <w:color w:val="auto"/>
          <w:kern w:val="0"/>
          <w:szCs w:val="24"/>
          <w:highlight w:val="none"/>
          <w:u w:val="single"/>
          <w:lang w:val="en-US" w:bidi="ar"/>
        </w:rPr>
        <w:t xml:space="preserve">     </w:t>
      </w:r>
      <w:r>
        <w:rPr>
          <w:rFonts w:hint="eastAsia" w:ascii="宋体" w:hAnsi="宋体" w:eastAsia="宋体" w:cs="宋体"/>
          <w:color w:val="auto"/>
          <w:kern w:val="0"/>
          <w:szCs w:val="24"/>
          <w:highlight w:val="none"/>
          <w:lang w:eastAsia="zh-CN" w:bidi="ar"/>
        </w:rPr>
        <w:t>年</w:t>
      </w:r>
      <w:r>
        <w:rPr>
          <w:rFonts w:hint="eastAsia" w:ascii="宋体" w:hAnsi="宋体" w:eastAsia="宋体" w:cs="宋体"/>
          <w:color w:val="auto"/>
          <w:kern w:val="0"/>
          <w:szCs w:val="24"/>
          <w:highlight w:val="none"/>
          <w:u w:val="single"/>
          <w:lang w:val="en-US" w:bidi="ar"/>
        </w:rPr>
        <w:t xml:space="preserve">   </w:t>
      </w:r>
      <w:r>
        <w:rPr>
          <w:rFonts w:hint="eastAsia" w:ascii="宋体" w:hAnsi="宋体" w:eastAsia="宋体" w:cs="宋体"/>
          <w:color w:val="auto"/>
          <w:kern w:val="0"/>
          <w:szCs w:val="24"/>
          <w:highlight w:val="none"/>
          <w:lang w:eastAsia="zh-CN" w:bidi="ar"/>
        </w:rPr>
        <w:t>月</w:t>
      </w:r>
      <w:r>
        <w:rPr>
          <w:rFonts w:hint="eastAsia" w:ascii="宋体" w:hAnsi="宋体" w:eastAsia="宋体" w:cs="宋体"/>
          <w:color w:val="auto"/>
          <w:kern w:val="0"/>
          <w:szCs w:val="24"/>
          <w:highlight w:val="none"/>
          <w:u w:val="single"/>
          <w:lang w:val="en-US" w:bidi="ar"/>
        </w:rPr>
        <w:t xml:space="preserve">   </w:t>
      </w:r>
      <w:r>
        <w:rPr>
          <w:rFonts w:hint="eastAsia" w:ascii="宋体" w:hAnsi="宋体" w:eastAsia="宋体" w:cs="宋体"/>
          <w:color w:val="auto"/>
          <w:kern w:val="0"/>
          <w:szCs w:val="24"/>
          <w:highlight w:val="none"/>
          <w:lang w:eastAsia="zh-CN" w:bidi="ar"/>
        </w:rPr>
        <w:t>日向贵中心提交了</w:t>
      </w:r>
      <w:r>
        <w:rPr>
          <w:rFonts w:hint="eastAsia" w:ascii="宋体" w:hAnsi="宋体" w:eastAsia="宋体" w:cs="宋体"/>
          <w:color w:val="auto"/>
          <w:kern w:val="0"/>
          <w:szCs w:val="24"/>
          <w:highlight w:val="none"/>
          <w:u w:val="single"/>
          <w:lang w:val="en-US" w:bidi="ar"/>
        </w:rPr>
        <w:t xml:space="preserve">    </w:t>
      </w:r>
      <w:r>
        <w:rPr>
          <w:rFonts w:hint="eastAsia" w:ascii="宋体" w:hAnsi="宋体" w:eastAsia="宋体" w:cs="宋体"/>
          <w:color w:val="auto"/>
          <w:kern w:val="0"/>
          <w:szCs w:val="24"/>
          <w:highlight w:val="none"/>
          <w:lang w:eastAsia="zh-CN" w:bidi="ar"/>
        </w:rPr>
        <w:t>的履约担保，</w:t>
      </w:r>
      <w:r>
        <w:rPr>
          <w:rFonts w:hint="eastAsia" w:ascii="宋体" w:hAnsi="宋体" w:cs="宋体"/>
          <w:color w:val="auto"/>
          <w:kern w:val="0"/>
          <w:szCs w:val="24"/>
          <w:highlight w:val="none"/>
          <w:lang w:val="en-US" w:eastAsia="zh-CN" w:bidi="ar"/>
        </w:rPr>
        <w:t>履约担保</w:t>
      </w:r>
      <w:r>
        <w:rPr>
          <w:rFonts w:hint="eastAsia" w:ascii="宋体" w:hAnsi="宋体" w:eastAsia="宋体" w:cs="宋体"/>
          <w:color w:val="auto"/>
          <w:szCs w:val="24"/>
          <w:highlight w:val="none"/>
          <w:lang w:eastAsia="zh-CN"/>
        </w:rPr>
        <w:t>最长有效期至</w:t>
      </w:r>
      <w:r>
        <w:rPr>
          <w:rFonts w:hint="eastAsia" w:ascii="宋体" w:hAnsi="宋体" w:eastAsia="宋体" w:cs="宋体"/>
          <w:color w:val="auto"/>
          <w:spacing w:val="-4"/>
          <w:szCs w:val="24"/>
          <w:highlight w:val="none"/>
          <w:u w:val="single"/>
          <w:lang w:eastAsia="zh-CN"/>
        </w:rPr>
        <w:t xml:space="preserve"> </w:t>
      </w:r>
      <w:r>
        <w:rPr>
          <w:rFonts w:hint="eastAsia" w:ascii="宋体" w:hAnsi="宋体" w:eastAsia="宋体" w:cs="宋体"/>
          <w:color w:val="auto"/>
          <w:spacing w:val="4"/>
          <w:szCs w:val="24"/>
          <w:highlight w:val="none"/>
          <w:lang w:eastAsia="zh-CN"/>
        </w:rPr>
        <w:t>年</w:t>
      </w:r>
      <w:r>
        <w:rPr>
          <w:rFonts w:hint="eastAsia" w:ascii="宋体" w:hAnsi="宋体" w:eastAsia="宋体" w:cs="宋体"/>
          <w:color w:val="auto"/>
          <w:spacing w:val="4"/>
          <w:szCs w:val="24"/>
          <w:highlight w:val="none"/>
          <w:lang w:val="en-US"/>
        </w:rPr>
        <w:t>___</w:t>
      </w:r>
      <w:r>
        <w:rPr>
          <w:rFonts w:hint="eastAsia" w:ascii="宋体" w:hAnsi="宋体" w:eastAsia="宋体" w:cs="宋体"/>
          <w:color w:val="auto"/>
          <w:spacing w:val="4"/>
          <w:szCs w:val="24"/>
          <w:highlight w:val="none"/>
          <w:lang w:eastAsia="zh-CN"/>
        </w:rPr>
        <w:t>月</w:t>
      </w:r>
      <w:r>
        <w:rPr>
          <w:rFonts w:hint="eastAsia" w:ascii="宋体" w:hAnsi="宋体" w:eastAsia="宋体" w:cs="宋体"/>
          <w:color w:val="auto"/>
          <w:spacing w:val="4"/>
          <w:szCs w:val="24"/>
          <w:highlight w:val="none"/>
          <w:lang w:val="en-US"/>
        </w:rPr>
        <w:t>___</w:t>
      </w:r>
      <w:r>
        <w:rPr>
          <w:rFonts w:hint="eastAsia" w:ascii="宋体" w:hAnsi="宋体" w:eastAsia="宋体" w:cs="宋体"/>
          <w:color w:val="auto"/>
          <w:spacing w:val="4"/>
          <w:szCs w:val="24"/>
          <w:highlight w:val="none"/>
          <w:lang w:eastAsia="zh-CN"/>
        </w:rPr>
        <w:t>日</w:t>
      </w:r>
      <w:r>
        <w:rPr>
          <w:rFonts w:hint="eastAsia" w:ascii="宋体" w:hAnsi="宋体" w:eastAsia="宋体" w:cs="宋体"/>
          <w:color w:val="auto"/>
          <w:kern w:val="0"/>
          <w:szCs w:val="24"/>
          <w:highlight w:val="none"/>
          <w:lang w:eastAsia="zh-CN" w:bidi="ar"/>
        </w:rPr>
        <w:t>。</w:t>
      </w:r>
    </w:p>
    <w:p>
      <w:pPr>
        <w:pStyle w:val="20"/>
        <w:keepNext w:val="0"/>
        <w:keepLines w:val="0"/>
        <w:widowControl/>
        <w:suppressLineNumbers w:val="0"/>
        <w:shd w:val="clear"/>
        <w:autoSpaceDE w:val="0"/>
        <w:autoSpaceDN w:val="0"/>
        <w:adjustRightInd w:val="0"/>
        <w:snapToGrid w:val="0"/>
        <w:spacing w:line="360" w:lineRule="auto"/>
        <w:ind w:left="0" w:firstLine="482"/>
        <w:rPr>
          <w:rFonts w:hint="eastAsia" w:ascii="宋体" w:hAnsi="宋体" w:eastAsia="宋体" w:cs="宋体"/>
          <w:color w:val="auto"/>
          <w:kern w:val="0"/>
          <w:szCs w:val="24"/>
          <w:highlight w:val="none"/>
          <w:lang w:val="en-US"/>
        </w:rPr>
      </w:pPr>
      <w:r>
        <w:rPr>
          <w:rFonts w:hint="eastAsia" w:ascii="宋体" w:hAnsi="宋体" w:eastAsia="宋体" w:cs="宋体"/>
          <w:color w:val="auto"/>
          <w:kern w:val="0"/>
          <w:szCs w:val="24"/>
          <w:highlight w:val="none"/>
          <w:lang w:eastAsia="zh-CN" w:bidi="ar"/>
        </w:rPr>
        <w:t>在</w:t>
      </w:r>
      <w:r>
        <w:rPr>
          <w:rFonts w:hint="eastAsia" w:ascii="宋体" w:hAnsi="宋体" w:cs="宋体"/>
          <w:color w:val="auto"/>
          <w:kern w:val="0"/>
          <w:szCs w:val="24"/>
          <w:highlight w:val="none"/>
          <w:lang w:val="en-US" w:eastAsia="zh-CN" w:bidi="ar"/>
        </w:rPr>
        <w:t>履约担保</w:t>
      </w:r>
      <w:r>
        <w:rPr>
          <w:rFonts w:hint="eastAsia" w:ascii="宋体" w:hAnsi="宋体" w:eastAsia="宋体" w:cs="宋体"/>
          <w:color w:val="auto"/>
          <w:szCs w:val="24"/>
          <w:highlight w:val="none"/>
          <w:lang w:eastAsia="zh-CN"/>
        </w:rPr>
        <w:t>最长有效期届满时</w:t>
      </w:r>
      <w:r>
        <w:rPr>
          <w:rFonts w:hint="eastAsia" w:ascii="宋体" w:hAnsi="宋体" w:eastAsia="宋体" w:cs="宋体"/>
          <w:color w:val="auto"/>
          <w:kern w:val="0"/>
          <w:szCs w:val="24"/>
          <w:highlight w:val="none"/>
          <w:lang w:eastAsia="zh-CN" w:bidi="ar"/>
        </w:rPr>
        <w:t>，若承包人未提供本项目分部（子分部）工程质量验收记录（或专业验收记录）及专业工程竣工图的，</w:t>
      </w:r>
      <w:r>
        <w:rPr>
          <w:rFonts w:hint="eastAsia" w:ascii="宋体" w:hAnsi="宋体" w:eastAsia="宋体" w:cs="宋体"/>
          <w:color w:val="auto"/>
          <w:szCs w:val="24"/>
          <w:highlight w:val="none"/>
          <w:lang w:eastAsia="zh-CN"/>
        </w:rPr>
        <w:t>我司将在</w:t>
      </w:r>
      <w:r>
        <w:rPr>
          <w:rFonts w:hint="eastAsia" w:ascii="宋体" w:hAnsi="宋体" w:cs="宋体"/>
          <w:color w:val="auto"/>
          <w:kern w:val="0"/>
          <w:szCs w:val="24"/>
          <w:highlight w:val="none"/>
          <w:lang w:val="en-US" w:eastAsia="zh-CN" w:bidi="ar"/>
        </w:rPr>
        <w:t>履约担保</w:t>
      </w:r>
      <w:r>
        <w:rPr>
          <w:rFonts w:hint="eastAsia" w:ascii="宋体" w:hAnsi="宋体" w:eastAsia="宋体" w:cs="宋体"/>
          <w:color w:val="auto"/>
          <w:szCs w:val="24"/>
          <w:highlight w:val="none"/>
          <w:lang w:eastAsia="zh-CN"/>
        </w:rPr>
        <w:t>最长有效期届满三天前按原</w:t>
      </w:r>
      <w:r>
        <w:rPr>
          <w:rFonts w:hint="eastAsia" w:ascii="宋体" w:hAnsi="宋体" w:cs="宋体"/>
          <w:color w:val="auto"/>
          <w:szCs w:val="24"/>
          <w:highlight w:val="none"/>
          <w:lang w:val="en-US" w:eastAsia="zh-CN"/>
        </w:rPr>
        <w:t>担保</w:t>
      </w:r>
      <w:r>
        <w:rPr>
          <w:rFonts w:hint="eastAsia" w:ascii="宋体" w:hAnsi="宋体" w:eastAsia="宋体" w:cs="宋体"/>
          <w:color w:val="auto"/>
          <w:szCs w:val="24"/>
          <w:highlight w:val="none"/>
          <w:lang w:eastAsia="zh-CN"/>
        </w:rPr>
        <w:t>格式提交新的</w:t>
      </w:r>
      <w:r>
        <w:rPr>
          <w:rFonts w:hint="eastAsia" w:ascii="宋体" w:hAnsi="宋体" w:cs="宋体"/>
          <w:color w:val="auto"/>
          <w:kern w:val="0"/>
          <w:szCs w:val="24"/>
          <w:highlight w:val="none"/>
          <w:lang w:val="en-US" w:eastAsia="zh-CN" w:bidi="ar"/>
        </w:rPr>
        <w:t>履约担保</w:t>
      </w:r>
      <w:r>
        <w:rPr>
          <w:rFonts w:hint="eastAsia" w:ascii="宋体" w:hAnsi="宋体" w:eastAsia="宋体" w:cs="宋体"/>
          <w:color w:val="auto"/>
          <w:szCs w:val="24"/>
          <w:highlight w:val="none"/>
          <w:lang w:eastAsia="zh-CN"/>
        </w:rPr>
        <w:t>，否则，贵中心有权暂停支付余下的合同价款，直至我司提交新的</w:t>
      </w:r>
      <w:r>
        <w:rPr>
          <w:rFonts w:hint="eastAsia" w:ascii="宋体" w:hAnsi="宋体" w:cs="宋体"/>
          <w:color w:val="auto"/>
          <w:kern w:val="0"/>
          <w:szCs w:val="24"/>
          <w:highlight w:val="none"/>
          <w:lang w:val="en-US" w:eastAsia="zh-CN" w:bidi="ar"/>
        </w:rPr>
        <w:t>履约担保</w:t>
      </w:r>
      <w:r>
        <w:rPr>
          <w:rFonts w:hint="eastAsia" w:ascii="宋体" w:hAnsi="宋体" w:eastAsia="宋体" w:cs="宋体"/>
          <w:color w:val="auto"/>
          <w:kern w:val="0"/>
          <w:szCs w:val="24"/>
          <w:highlight w:val="none"/>
          <w:lang w:eastAsia="zh-CN" w:bidi="ar"/>
        </w:rPr>
        <w:t>或本项目分部（子分部）工程质量验收记录（或专业验收记录）及专业工程竣工图。</w:t>
      </w:r>
    </w:p>
    <w:p>
      <w:pPr>
        <w:keepNext w:val="0"/>
        <w:keepLines w:val="0"/>
        <w:widowControl w:val="0"/>
        <w:suppressLineNumbers w:val="0"/>
        <w:shd w:val="clear"/>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特此承诺。</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承诺人：</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法定代表人：</w:t>
      </w:r>
    </w:p>
    <w:p>
      <w:pPr>
        <w:keepNext w:val="0"/>
        <w:keepLines w:val="0"/>
        <w:widowControl w:val="0"/>
        <w:suppressLineNumbers w:val="0"/>
        <w:adjustRightInd w:val="0"/>
        <w:snapToGrid w:val="0"/>
        <w:spacing w:before="0" w:beforeAutospacing="0" w:after="0" w:afterAutospacing="0" w:line="360" w:lineRule="auto"/>
        <w:ind w:left="0" w:right="0" w:firstLine="5160" w:firstLineChars="215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5160" w:firstLineChars="215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日期：     年   月   日</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Calibri"/>
          <w:color w:val="auto"/>
          <w:sz w:val="24"/>
          <w:szCs w:val="24"/>
          <w:highlight w:val="none"/>
          <w:lang w:val="en-US" w:bidi="ar"/>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bidi="ar"/>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bidi="ar"/>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bidi="ar"/>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bidi="ar"/>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bidi="ar"/>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bidi="ar"/>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bidi="ar"/>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bidi="ar"/>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bidi="ar"/>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bidi="ar"/>
        </w:rPr>
      </w:pPr>
    </w:p>
    <w:p>
      <w:pPr>
        <w:pStyle w:val="20"/>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 w:val="24"/>
          <w:szCs w:val="24"/>
          <w:highlight w:val="none"/>
        </w:rPr>
      </w:pPr>
      <w:r>
        <w:rPr>
          <w:rFonts w:hint="eastAsia" w:ascii="宋体" w:hAnsi="宋体"/>
          <w:color w:val="auto"/>
          <w:sz w:val="24"/>
          <w:szCs w:val="24"/>
          <w:highlight w:val="none"/>
        </w:rPr>
        <w:t>合同附件2</w:t>
      </w:r>
      <w:r>
        <w:rPr>
          <w:rFonts w:hint="default" w:ascii="宋体" w:hAnsi="宋体"/>
          <w:color w:val="auto"/>
          <w:sz w:val="24"/>
          <w:szCs w:val="24"/>
          <w:highlight w:val="none"/>
        </w:rPr>
        <w:t>0</w:t>
      </w:r>
      <w:r>
        <w:rPr>
          <w:rFonts w:hint="eastAsia" w:ascii="宋体" w:hAnsi="宋体"/>
          <w:color w:val="auto"/>
          <w:sz w:val="24"/>
          <w:szCs w:val="24"/>
          <w:highlight w:val="none"/>
        </w:rPr>
        <w:t>：</w:t>
      </w:r>
      <w:r>
        <w:rPr>
          <w:rFonts w:hint="eastAsia" w:ascii="宋体" w:hAnsi="宋体"/>
          <w:color w:val="auto"/>
          <w:sz w:val="24"/>
          <w:szCs w:val="24"/>
          <w:highlight w:val="none"/>
        </w:rPr>
        <w:cr/>
      </w:r>
      <w:r>
        <w:rPr>
          <w:rFonts w:hint="eastAsia" w:ascii="宋体" w:hAnsi="宋体"/>
          <w:b/>
          <w:color w:val="auto"/>
          <w:sz w:val="32"/>
          <w:szCs w:val="32"/>
          <w:highlight w:val="none"/>
        </w:rPr>
        <w:t>工程工人工资委托代发协议书（格式）</w:t>
      </w:r>
      <w:r>
        <w:rPr>
          <w:rFonts w:hint="eastAsia" w:ascii="宋体" w:hAnsi="宋体"/>
          <w:b/>
          <w:color w:val="auto"/>
          <w:sz w:val="32"/>
          <w:szCs w:val="32"/>
          <w:highlight w:val="none"/>
        </w:rPr>
        <w:cr/>
      </w:r>
      <w:r>
        <w:rPr>
          <w:rFonts w:hint="eastAsia" w:ascii="宋体" w:hAnsi="宋体"/>
          <w:color w:val="auto"/>
          <w:sz w:val="24"/>
          <w:szCs w:val="24"/>
          <w:highlight w:val="none"/>
        </w:rPr>
        <w:cr/>
      </w:r>
      <w:r>
        <w:rPr>
          <w:rFonts w:hint="eastAsia" w:ascii="宋体" w:hAnsi="宋体"/>
          <w:color w:val="auto"/>
          <w:sz w:val="24"/>
          <w:szCs w:val="24"/>
          <w:highlight w:val="none"/>
        </w:rPr>
        <w:t>发  包  人（甲方）：广州市重点公共建设项目管理中心</w:t>
      </w:r>
      <w:r>
        <w:rPr>
          <w:rFonts w:hint="eastAsia" w:ascii="宋体" w:hAnsi="宋体"/>
          <w:color w:val="auto"/>
          <w:sz w:val="24"/>
          <w:szCs w:val="24"/>
          <w:highlight w:val="none"/>
        </w:rPr>
        <w:cr/>
      </w:r>
      <w:r>
        <w:rPr>
          <w:rFonts w:hint="eastAsia" w:ascii="宋体" w:hAnsi="宋体"/>
          <w:color w:val="auto"/>
          <w:sz w:val="24"/>
          <w:szCs w:val="24"/>
          <w:highlight w:val="none"/>
        </w:rPr>
        <w:t>总 承 包人（乙方）：</w:t>
      </w:r>
      <w:r>
        <w:rPr>
          <w:rFonts w:hint="eastAsia" w:ascii="宋体" w:hAnsi="宋体"/>
          <w:color w:val="auto"/>
          <w:sz w:val="24"/>
          <w:szCs w:val="24"/>
          <w:highlight w:val="none"/>
        </w:rPr>
        <w:cr/>
      </w:r>
      <w:r>
        <w:rPr>
          <w:rFonts w:hint="eastAsia" w:ascii="宋体" w:hAnsi="宋体"/>
          <w:color w:val="auto"/>
          <w:sz w:val="24"/>
          <w:szCs w:val="24"/>
          <w:highlight w:val="none"/>
        </w:rPr>
        <w:t>专业承包人（丙方）：</w:t>
      </w:r>
      <w:r>
        <w:rPr>
          <w:rFonts w:hint="eastAsia" w:ascii="宋体" w:hAnsi="宋体"/>
          <w:color w:val="auto"/>
          <w:sz w:val="24"/>
          <w:szCs w:val="24"/>
          <w:highlight w:val="none"/>
        </w:rPr>
        <w:cr/>
      </w:r>
      <w:r>
        <w:rPr>
          <w:rFonts w:hint="eastAsia" w:ascii="宋体" w:hAnsi="宋体"/>
          <w:color w:val="auto"/>
          <w:sz w:val="24"/>
          <w:szCs w:val="24"/>
          <w:highlight w:val="none"/>
        </w:rPr>
        <w:cr/>
      </w:r>
      <w:r>
        <w:rPr>
          <w:rFonts w:hint="eastAsia" w:ascii="宋体" w:hAnsi="宋体"/>
          <w:color w:val="auto"/>
          <w:sz w:val="24"/>
          <w:szCs w:val="24"/>
          <w:highlight w:val="none"/>
        </w:rPr>
        <w:t>鉴于：</w:t>
      </w:r>
      <w:r>
        <w:rPr>
          <w:rFonts w:hint="eastAsia" w:ascii="宋体" w:hAnsi="宋体"/>
          <w:color w:val="auto"/>
          <w:sz w:val="24"/>
          <w:szCs w:val="24"/>
          <w:highlight w:val="none"/>
        </w:rPr>
        <w:cr/>
      </w:r>
      <w:r>
        <w:rPr>
          <w:rFonts w:hint="eastAsia" w:ascii="宋体" w:hAnsi="宋体"/>
          <w:color w:val="auto"/>
          <w:sz w:val="24"/>
          <w:szCs w:val="24"/>
          <w:highlight w:val="none"/>
        </w:rPr>
        <w:t>1.（以下称乙方）为（以下称本项目）施工总承包单位，负责本项目施工总承包及施工总承包管理与配合服务。</w:t>
      </w:r>
      <w:r>
        <w:rPr>
          <w:rFonts w:hint="eastAsia" w:ascii="宋体" w:hAnsi="宋体"/>
          <w:color w:val="auto"/>
          <w:sz w:val="24"/>
          <w:szCs w:val="24"/>
          <w:highlight w:val="none"/>
        </w:rPr>
        <w:cr/>
      </w:r>
      <w:r>
        <w:rPr>
          <w:rFonts w:hint="eastAsia" w:ascii="宋体" w:hAnsi="宋体"/>
          <w:color w:val="auto"/>
          <w:sz w:val="24"/>
          <w:szCs w:val="24"/>
          <w:highlight w:val="none"/>
        </w:rPr>
        <w:t>2.发包人广州市重点公共建设项目管理中心（以下称甲方）依法确定（以下称丙方）为本项目XX工程的专业承包单位。甲方与丙方签订《》（合同编号：，以下称《XX承包合同》）。《XX承包合同》约定由丙方负责本项目XX工程施工。</w:t>
      </w:r>
      <w:r>
        <w:rPr>
          <w:rFonts w:hint="eastAsia" w:ascii="宋体" w:hAnsi="宋体"/>
          <w:color w:val="auto"/>
          <w:sz w:val="24"/>
          <w:szCs w:val="24"/>
          <w:highlight w:val="none"/>
        </w:rPr>
        <w:cr/>
      </w:r>
      <w:r>
        <w:rPr>
          <w:rFonts w:hint="eastAsia" w:ascii="宋体" w:hAnsi="宋体"/>
          <w:color w:val="auto"/>
          <w:sz w:val="24"/>
          <w:szCs w:val="24"/>
          <w:highlight w:val="none"/>
        </w:rPr>
        <w:t>现根据《保障农民工工资支付条例》、《广州市根治农民工工资工作领导小组关于&lt;贯彻落实广东省源头治理欠薪问题实施办法&gt;实施方案的通知》等相关规定，甲、乙、丙三方经协商一致，就本项目XX工程工人工资委托代发事宜达成以下约定，以资共同遵守。</w:t>
      </w:r>
      <w:r>
        <w:rPr>
          <w:rFonts w:hint="eastAsia" w:ascii="宋体" w:hAnsi="宋体"/>
          <w:color w:val="auto"/>
          <w:sz w:val="24"/>
          <w:szCs w:val="24"/>
          <w:highlight w:val="none"/>
        </w:rPr>
        <w:cr/>
      </w:r>
      <w:r>
        <w:rPr>
          <w:rFonts w:hint="eastAsia" w:ascii="宋体" w:hAnsi="宋体"/>
          <w:color w:val="auto"/>
          <w:sz w:val="24"/>
          <w:szCs w:val="24"/>
          <w:highlight w:val="none"/>
        </w:rPr>
        <w:t>第一条甲、丙方就XX工程应付的工人工资，委托乙方进行总包代收代发。由丙方在广州市建设领域管理应用信息平台提交总包代发申请，经乙方审核后提交本项目总监理工程师审核。</w:t>
      </w:r>
      <w:r>
        <w:rPr>
          <w:rFonts w:hint="eastAsia" w:ascii="宋体" w:hAnsi="宋体"/>
          <w:color w:val="auto"/>
          <w:sz w:val="24"/>
          <w:szCs w:val="24"/>
          <w:highlight w:val="none"/>
        </w:rPr>
        <w:cr/>
      </w:r>
      <w:r>
        <w:rPr>
          <w:rFonts w:hint="eastAsia" w:ascii="宋体" w:hAnsi="宋体"/>
          <w:color w:val="auto"/>
          <w:sz w:val="24"/>
          <w:szCs w:val="24"/>
          <w:highlight w:val="none"/>
        </w:rPr>
        <w:t>第二条丙方负责其工人信息的录入及考勤等操作，并将相关的人员信息（包括与工人签订的合同、施工人员身份证复印件、施工人员本人工资银行卡复印件等）报乙方备案。相关信息与资料的真实性、完整性由丙方负责。</w:t>
      </w:r>
      <w:r>
        <w:rPr>
          <w:rFonts w:hint="eastAsia" w:ascii="宋体" w:hAnsi="宋体"/>
          <w:color w:val="auto"/>
          <w:sz w:val="24"/>
          <w:szCs w:val="24"/>
          <w:highlight w:val="none"/>
        </w:rPr>
        <w:cr/>
      </w:r>
      <w:r>
        <w:rPr>
          <w:rFonts w:hint="eastAsia" w:ascii="宋体" w:hAnsi="宋体"/>
          <w:color w:val="auto"/>
          <w:sz w:val="24"/>
          <w:szCs w:val="24"/>
          <w:highlight w:val="none"/>
        </w:rPr>
        <w:t>第三条丙方就XX工程内应付的工人工资，按照甲方要求及《XX承包合同》的规定，按时向甲方提交支付申请并全额开具发票。乙方不参与甲、丙方的发票往来关系。</w:t>
      </w:r>
      <w:r>
        <w:rPr>
          <w:rFonts w:hint="eastAsia" w:ascii="宋体" w:hAnsi="宋体"/>
          <w:color w:val="auto"/>
          <w:sz w:val="24"/>
          <w:szCs w:val="24"/>
          <w:highlight w:val="none"/>
        </w:rPr>
        <w:cr/>
      </w:r>
      <w:r>
        <w:rPr>
          <w:rFonts w:hint="eastAsia" w:ascii="宋体" w:hAnsi="宋体"/>
          <w:color w:val="auto"/>
          <w:sz w:val="24"/>
          <w:szCs w:val="24"/>
          <w:highlight w:val="none"/>
        </w:rPr>
        <w:t>第四条 乙方应在甲方按《XX承包合同》约定将应支付的工人工资足额支付至乙方就本项目开立的工人工资支付专用账户，并收到丙方加盖公章后提供的工人花名册、考勤记录、工人工资表等资料后3个工作日内，根据丙方编制并经丙方工人本人签字确认的工资支付表，通过乙方工人工资支付专用账户直接将工资支付到丙方工人本人的银行账户，并向丙方提供代发工资凭证。</w:t>
      </w:r>
      <w:r>
        <w:rPr>
          <w:rFonts w:hint="eastAsia" w:ascii="宋体" w:hAnsi="宋体"/>
          <w:color w:val="auto"/>
          <w:sz w:val="24"/>
          <w:szCs w:val="24"/>
          <w:highlight w:val="none"/>
        </w:rPr>
        <w:cr/>
      </w:r>
      <w:r>
        <w:rPr>
          <w:rFonts w:hint="eastAsia" w:ascii="宋体" w:hAnsi="宋体"/>
          <w:color w:val="auto"/>
          <w:sz w:val="24"/>
          <w:szCs w:val="24"/>
          <w:highlight w:val="none"/>
        </w:rPr>
        <w:t>乙方工人工资支付专用账户：</w:t>
      </w:r>
      <w:r>
        <w:rPr>
          <w:rFonts w:hint="eastAsia" w:ascii="宋体" w:hAnsi="宋体"/>
          <w:color w:val="auto"/>
          <w:sz w:val="24"/>
          <w:szCs w:val="24"/>
          <w:highlight w:val="none"/>
        </w:rPr>
        <w:cr/>
      </w:r>
      <w:r>
        <w:rPr>
          <w:rFonts w:hint="eastAsia" w:ascii="宋体" w:hAnsi="宋体"/>
          <w:color w:val="auto"/>
          <w:sz w:val="24"/>
          <w:szCs w:val="24"/>
          <w:highlight w:val="none"/>
        </w:rPr>
        <w:t>户名：</w:t>
      </w:r>
      <w:r>
        <w:rPr>
          <w:rFonts w:hint="eastAsia" w:ascii="宋体" w:hAnsi="宋体"/>
          <w:color w:val="auto"/>
          <w:sz w:val="24"/>
          <w:szCs w:val="24"/>
          <w:highlight w:val="none"/>
        </w:rPr>
        <w:cr/>
      </w:r>
      <w:r>
        <w:rPr>
          <w:rFonts w:hint="eastAsia" w:ascii="宋体" w:hAnsi="宋体"/>
          <w:color w:val="auto"/>
          <w:sz w:val="24"/>
          <w:szCs w:val="24"/>
          <w:highlight w:val="none"/>
        </w:rPr>
        <w:t>开户行：</w:t>
      </w:r>
      <w:r>
        <w:rPr>
          <w:rFonts w:hint="eastAsia" w:ascii="宋体" w:hAnsi="宋体"/>
          <w:color w:val="auto"/>
          <w:sz w:val="24"/>
          <w:szCs w:val="24"/>
          <w:highlight w:val="none"/>
        </w:rPr>
        <w:cr/>
      </w:r>
      <w:r>
        <w:rPr>
          <w:rFonts w:hint="eastAsia" w:ascii="宋体" w:hAnsi="宋体"/>
          <w:color w:val="auto"/>
          <w:sz w:val="24"/>
          <w:szCs w:val="24"/>
          <w:highlight w:val="none"/>
        </w:rPr>
        <w:t>账号：</w:t>
      </w:r>
      <w:r>
        <w:rPr>
          <w:rFonts w:hint="eastAsia" w:ascii="宋体" w:hAnsi="宋体"/>
          <w:color w:val="auto"/>
          <w:sz w:val="24"/>
          <w:szCs w:val="24"/>
          <w:highlight w:val="none"/>
        </w:rPr>
        <w:cr/>
      </w:r>
      <w:r>
        <w:rPr>
          <w:rFonts w:hint="eastAsia" w:ascii="宋体" w:hAnsi="宋体"/>
          <w:color w:val="auto"/>
          <w:sz w:val="24"/>
          <w:szCs w:val="24"/>
          <w:highlight w:val="none"/>
        </w:rPr>
        <w:t>第五条丙方应确保工资发放涉及所有人员，不能出现漏发、套用专户资金等问题，避免造成监理单位和乙方信用平台预警、诚信扣分等问题。乙方不得挪用甲方支付至乙方工人工资支付专用账户的丙方资金。</w:t>
      </w:r>
      <w:r>
        <w:rPr>
          <w:rFonts w:hint="eastAsia" w:ascii="宋体" w:hAnsi="宋体"/>
          <w:color w:val="auto"/>
          <w:sz w:val="24"/>
          <w:szCs w:val="24"/>
          <w:highlight w:val="none"/>
        </w:rPr>
        <w:cr/>
      </w:r>
      <w:r>
        <w:rPr>
          <w:rFonts w:hint="eastAsia" w:ascii="宋体" w:hAnsi="宋体"/>
          <w:color w:val="auto"/>
          <w:sz w:val="24"/>
          <w:szCs w:val="24"/>
          <w:highlight w:val="none"/>
        </w:rPr>
        <w:t>第六条 乙方应及时配合丙方，完成其工人工资账户内剩余的丙方工人工资的结算工作。如在丙方工人工资全额发放后，乙方工人工资支付专用账户仍剩余丙方资金的，由丙方出具相应承诺书交乙方、监理单位审核，乙方办理安全评价书并办理销户手续后30个工作日内，退还至丙方公司账户。</w:t>
      </w:r>
      <w:r>
        <w:rPr>
          <w:rFonts w:hint="eastAsia" w:ascii="宋体" w:hAnsi="宋体"/>
          <w:color w:val="auto"/>
          <w:sz w:val="24"/>
          <w:szCs w:val="24"/>
          <w:highlight w:val="none"/>
        </w:rPr>
        <w:cr/>
      </w:r>
      <w:r>
        <w:rPr>
          <w:rFonts w:hint="eastAsia" w:ascii="宋体" w:hAnsi="宋体"/>
          <w:color w:val="auto"/>
          <w:sz w:val="24"/>
          <w:szCs w:val="24"/>
          <w:highlight w:val="none"/>
        </w:rPr>
        <w:t>第七条甲方已将应支付的工人工资足额支付至乙方工人工资支付专用账户但乙方未按时足额完成丙方工人工资代付工作的，相关的责任和损失由乙方承担。乙方挪用丙方资金的，丙方有权向乙方追偿，且甲方有权暂停支付本项目施工总承包合同的工程进度款，直至乙方归还挪用资金为止，给甲、丙方造成的损失由乙方承担。因丙方不及时提供资料、提供的相关资料错误或遗漏等原因造成丙方工人工资未能按时足额支付的，相关的责任和损失由丙方承担。丙方伪造出勤信息、提供虚假身份套取、高估冒算工人工资的，乙方可依法向丙方追偿。</w:t>
      </w:r>
      <w:r>
        <w:rPr>
          <w:rFonts w:hint="eastAsia" w:ascii="宋体" w:hAnsi="宋体"/>
          <w:color w:val="auto"/>
          <w:sz w:val="24"/>
          <w:szCs w:val="24"/>
          <w:highlight w:val="none"/>
        </w:rPr>
        <w:cr/>
      </w:r>
      <w:r>
        <w:rPr>
          <w:rFonts w:hint="eastAsia" w:ascii="宋体" w:hAnsi="宋体"/>
          <w:color w:val="auto"/>
          <w:sz w:val="24"/>
          <w:szCs w:val="24"/>
          <w:highlight w:val="none"/>
        </w:rPr>
        <w:t>第八条乙方、丙方承诺：如因工人工资发放问题处置不力，由此造成的相关纠纷、费用以及社会影响全部由乙、丙方各自承担。如因此给甲方造成损失，甲方有权向乙、丙方追偿。</w:t>
      </w:r>
      <w:r>
        <w:rPr>
          <w:rFonts w:hint="eastAsia" w:ascii="宋体" w:hAnsi="宋体"/>
          <w:color w:val="auto"/>
          <w:sz w:val="24"/>
          <w:szCs w:val="24"/>
          <w:highlight w:val="none"/>
        </w:rPr>
        <w:cr/>
      </w:r>
      <w:r>
        <w:rPr>
          <w:rFonts w:hint="eastAsia" w:ascii="宋体" w:hAnsi="宋体"/>
          <w:color w:val="auto"/>
          <w:sz w:val="24"/>
          <w:szCs w:val="24"/>
          <w:highlight w:val="none"/>
        </w:rPr>
        <w:t>第九条本协议仅明确本项目XX工程工人工资代收代发相关事宜，除本协议明确所作修改的条款之外，各方权利及义务按照甲方与乙方、甲方与丙方签订的合同的约定执行。</w:t>
      </w:r>
      <w:r>
        <w:rPr>
          <w:rFonts w:hint="eastAsia" w:ascii="宋体" w:hAnsi="宋体"/>
          <w:color w:val="auto"/>
          <w:sz w:val="24"/>
          <w:szCs w:val="24"/>
          <w:highlight w:val="none"/>
        </w:rPr>
        <w:cr/>
      </w:r>
      <w:r>
        <w:rPr>
          <w:rFonts w:hint="eastAsia" w:ascii="宋体" w:hAnsi="宋体"/>
          <w:color w:val="auto"/>
          <w:sz w:val="24"/>
          <w:szCs w:val="24"/>
          <w:highlight w:val="none"/>
        </w:rPr>
        <w:t>第十条  若有其他未尽事宜，由三方另行商议达成补充协议。</w:t>
      </w:r>
      <w:r>
        <w:rPr>
          <w:rFonts w:hint="eastAsia" w:ascii="宋体" w:hAnsi="宋体"/>
          <w:color w:val="auto"/>
          <w:sz w:val="24"/>
          <w:szCs w:val="24"/>
          <w:highlight w:val="none"/>
        </w:rPr>
        <w:cr/>
      </w:r>
      <w:r>
        <w:rPr>
          <w:rFonts w:hint="eastAsia" w:ascii="宋体" w:hAnsi="宋体"/>
          <w:color w:val="auto"/>
          <w:sz w:val="24"/>
          <w:szCs w:val="24"/>
          <w:highlight w:val="none"/>
        </w:rPr>
        <w:t>第十一条  三方因本协议或者履行本协议所产生的争议，可先行协商解决，经协商达成一致意见的，应签订补充协议；若协商不成的，三方均可向本协议签订地人民法院提起诉讼。</w:t>
      </w:r>
      <w:r>
        <w:rPr>
          <w:rFonts w:hint="eastAsia" w:ascii="宋体" w:hAnsi="宋体"/>
          <w:color w:val="auto"/>
          <w:sz w:val="24"/>
          <w:szCs w:val="24"/>
          <w:highlight w:val="none"/>
        </w:rPr>
        <w:cr/>
      </w:r>
      <w:r>
        <w:rPr>
          <w:rFonts w:hint="eastAsia" w:ascii="宋体" w:hAnsi="宋体"/>
          <w:color w:val="auto"/>
          <w:sz w:val="24"/>
          <w:szCs w:val="24"/>
          <w:highlight w:val="none"/>
        </w:rPr>
        <w:t>第十二条本协议自三方法定代表人（或委托代理人）签字并盖章（公章或合同专用章）之日起生效。</w:t>
      </w:r>
      <w:r>
        <w:rPr>
          <w:rFonts w:hint="eastAsia" w:ascii="宋体" w:hAnsi="宋体"/>
          <w:color w:val="auto"/>
          <w:sz w:val="24"/>
          <w:szCs w:val="24"/>
          <w:highlight w:val="none"/>
        </w:rPr>
        <w:cr/>
      </w:r>
      <w:r>
        <w:rPr>
          <w:rFonts w:hint="eastAsia" w:ascii="宋体" w:hAnsi="宋体"/>
          <w:color w:val="auto"/>
          <w:sz w:val="24"/>
          <w:szCs w:val="24"/>
          <w:highlight w:val="none"/>
        </w:rPr>
        <w:t>第十三条  本协议正本三份，三方各执一份；副本十份，乙、丙方各执二份，甲方执六份。协议正、副本具有同等效力，但当正本与副本的表述不一致时，以正本为准。</w:t>
      </w:r>
      <w:r>
        <w:rPr>
          <w:rFonts w:hint="eastAsia" w:ascii="宋体" w:hAnsi="宋体"/>
          <w:color w:val="auto"/>
          <w:sz w:val="24"/>
          <w:szCs w:val="24"/>
          <w:highlight w:val="none"/>
        </w:rPr>
        <w:cr/>
      </w:r>
      <w:r>
        <w:rPr>
          <w:rFonts w:hint="eastAsia" w:ascii="宋体" w:hAnsi="宋体"/>
          <w:color w:val="auto"/>
          <w:sz w:val="24"/>
          <w:szCs w:val="24"/>
          <w:highlight w:val="none"/>
        </w:rPr>
        <w:t>（本页以下无正文）</w:t>
      </w:r>
      <w:r>
        <w:rPr>
          <w:rFonts w:hint="eastAsia" w:ascii="宋体" w:hAnsi="宋体"/>
          <w:color w:val="auto"/>
          <w:sz w:val="24"/>
          <w:szCs w:val="24"/>
          <w:highlight w:val="none"/>
        </w:rPr>
        <w:cr/>
      </w:r>
      <w:r>
        <w:rPr>
          <w:rFonts w:hint="eastAsia" w:ascii="宋体" w:hAnsi="宋体"/>
          <w:color w:val="auto"/>
          <w:sz w:val="24"/>
          <w:szCs w:val="24"/>
          <w:highlight w:val="none"/>
        </w:rPr>
        <w:cr/>
      </w:r>
      <w:r>
        <w:rPr>
          <w:rFonts w:hint="eastAsia" w:ascii="宋体" w:hAnsi="宋体"/>
          <w:color w:val="auto"/>
          <w:sz w:val="24"/>
          <w:szCs w:val="24"/>
          <w:highlight w:val="none"/>
        </w:rPr>
        <w:br w:type="page"/>
      </w:r>
      <w:r>
        <w:rPr>
          <w:rFonts w:hint="eastAsia" w:ascii="宋体" w:hAnsi="宋体"/>
          <w:color w:val="auto"/>
          <w:sz w:val="24"/>
          <w:szCs w:val="24"/>
          <w:highlight w:val="none"/>
        </w:rPr>
        <w:cr/>
      </w:r>
      <w:r>
        <w:rPr>
          <w:rFonts w:hint="eastAsia" w:ascii="宋体" w:hAnsi="宋体"/>
          <w:color w:val="auto"/>
          <w:sz w:val="24"/>
          <w:szCs w:val="24"/>
          <w:highlight w:val="none"/>
        </w:rPr>
        <w:t>（本页无正文，为签署页）</w:t>
      </w:r>
      <w:r>
        <w:rPr>
          <w:rFonts w:hint="eastAsia" w:ascii="宋体" w:hAnsi="宋体"/>
          <w:color w:val="auto"/>
          <w:sz w:val="24"/>
          <w:szCs w:val="24"/>
          <w:highlight w:val="none"/>
        </w:rPr>
        <w:cr/>
      </w:r>
      <w:r>
        <w:rPr>
          <w:rFonts w:hint="eastAsia" w:ascii="宋体" w:hAnsi="宋体"/>
          <w:color w:val="auto"/>
          <w:sz w:val="24"/>
          <w:szCs w:val="24"/>
          <w:highlight w:val="none"/>
        </w:rPr>
        <w:t>甲方：广州市重点公共建设项目管理中心乙方：</w:t>
      </w:r>
      <w:r>
        <w:rPr>
          <w:rFonts w:hint="eastAsia" w:ascii="宋体" w:hAnsi="宋体"/>
          <w:color w:val="auto"/>
          <w:sz w:val="24"/>
          <w:szCs w:val="24"/>
          <w:highlight w:val="none"/>
        </w:rPr>
        <w:cr/>
      </w:r>
      <w:r>
        <w:rPr>
          <w:rFonts w:hint="eastAsia" w:ascii="宋体" w:hAnsi="宋体"/>
          <w:color w:val="auto"/>
          <w:sz w:val="24"/>
          <w:szCs w:val="24"/>
          <w:highlight w:val="none"/>
        </w:rPr>
        <w:t>（盖章）                             （盖章）</w:t>
      </w:r>
      <w:r>
        <w:rPr>
          <w:rFonts w:hint="eastAsia" w:ascii="宋体" w:hAnsi="宋体"/>
          <w:color w:val="auto"/>
          <w:sz w:val="24"/>
          <w:szCs w:val="24"/>
          <w:highlight w:val="none"/>
        </w:rPr>
        <w:cr/>
      </w:r>
      <w:r>
        <w:rPr>
          <w:rFonts w:hint="eastAsia" w:ascii="宋体" w:hAnsi="宋体"/>
          <w:color w:val="auto"/>
          <w:sz w:val="24"/>
          <w:szCs w:val="24"/>
          <w:highlight w:val="none"/>
        </w:rPr>
        <w:cr/>
      </w:r>
      <w:r>
        <w:rPr>
          <w:rFonts w:hint="eastAsia" w:ascii="宋体" w:hAnsi="宋体"/>
          <w:color w:val="auto"/>
          <w:sz w:val="24"/>
          <w:szCs w:val="24"/>
          <w:highlight w:val="none"/>
        </w:rPr>
        <w:t>法定代表人：                         法定代表人：</w:t>
      </w:r>
      <w:r>
        <w:rPr>
          <w:rFonts w:hint="eastAsia" w:ascii="宋体" w:hAnsi="宋体"/>
          <w:color w:val="auto"/>
          <w:sz w:val="24"/>
          <w:szCs w:val="24"/>
          <w:highlight w:val="none"/>
        </w:rPr>
        <w:cr/>
      </w:r>
      <w:r>
        <w:rPr>
          <w:rFonts w:hint="eastAsia" w:ascii="宋体" w:hAnsi="宋体"/>
          <w:color w:val="auto"/>
          <w:sz w:val="24"/>
          <w:szCs w:val="24"/>
          <w:highlight w:val="none"/>
        </w:rPr>
        <w:cr/>
      </w:r>
      <w:r>
        <w:rPr>
          <w:rFonts w:hint="eastAsia" w:ascii="宋体" w:hAnsi="宋体"/>
          <w:color w:val="auto"/>
          <w:sz w:val="24"/>
          <w:szCs w:val="24"/>
          <w:highlight w:val="none"/>
        </w:rPr>
        <w:t>委托代理人：                         委托代理人：</w:t>
      </w:r>
      <w:r>
        <w:rPr>
          <w:rFonts w:hint="eastAsia" w:ascii="宋体" w:hAnsi="宋体"/>
          <w:color w:val="auto"/>
          <w:sz w:val="24"/>
          <w:szCs w:val="24"/>
          <w:highlight w:val="none"/>
        </w:rPr>
        <w:cr/>
      </w:r>
      <w:r>
        <w:rPr>
          <w:rFonts w:hint="eastAsia" w:ascii="宋体" w:hAnsi="宋体"/>
          <w:color w:val="auto"/>
          <w:sz w:val="24"/>
          <w:szCs w:val="24"/>
          <w:highlight w:val="none"/>
        </w:rPr>
        <w:cr/>
      </w:r>
      <w:r>
        <w:rPr>
          <w:rFonts w:hint="eastAsia" w:ascii="宋体" w:hAnsi="宋体"/>
          <w:color w:val="auto"/>
          <w:sz w:val="24"/>
          <w:szCs w:val="24"/>
          <w:highlight w:val="none"/>
        </w:rPr>
        <w:t>住址：广州市广州大学城内环东星运路1号住址：</w:t>
      </w:r>
      <w:r>
        <w:rPr>
          <w:rFonts w:hint="eastAsia" w:ascii="宋体" w:hAnsi="宋体"/>
          <w:color w:val="auto"/>
          <w:sz w:val="24"/>
          <w:szCs w:val="24"/>
          <w:highlight w:val="none"/>
        </w:rPr>
        <w:cr/>
      </w:r>
      <w:r>
        <w:rPr>
          <w:rFonts w:hint="eastAsia" w:ascii="宋体" w:hAnsi="宋体"/>
          <w:color w:val="auto"/>
          <w:sz w:val="24"/>
          <w:szCs w:val="24"/>
          <w:highlight w:val="none"/>
        </w:rPr>
        <w:t>邮编：510006                         邮编：</w:t>
      </w:r>
      <w:r>
        <w:rPr>
          <w:rFonts w:hint="eastAsia" w:ascii="宋体" w:hAnsi="宋体"/>
          <w:color w:val="auto"/>
          <w:sz w:val="24"/>
          <w:szCs w:val="24"/>
          <w:highlight w:val="none"/>
        </w:rPr>
        <w:cr/>
      </w:r>
      <w:r>
        <w:rPr>
          <w:rFonts w:hint="eastAsia" w:ascii="宋体" w:hAnsi="宋体"/>
          <w:color w:val="auto"/>
          <w:sz w:val="24"/>
          <w:szCs w:val="24"/>
          <w:highlight w:val="none"/>
        </w:rPr>
        <w:t>电话：                               电话：</w:t>
      </w:r>
      <w:r>
        <w:rPr>
          <w:rFonts w:hint="eastAsia" w:ascii="宋体" w:hAnsi="宋体"/>
          <w:color w:val="auto"/>
          <w:sz w:val="24"/>
          <w:szCs w:val="24"/>
          <w:highlight w:val="none"/>
        </w:rPr>
        <w:cr/>
      </w:r>
      <w:r>
        <w:rPr>
          <w:rFonts w:hint="eastAsia" w:ascii="宋体" w:hAnsi="宋体"/>
          <w:color w:val="auto"/>
          <w:sz w:val="24"/>
          <w:szCs w:val="24"/>
          <w:highlight w:val="none"/>
        </w:rPr>
        <w:t>传真：                               传真：</w:t>
      </w:r>
      <w:r>
        <w:rPr>
          <w:rFonts w:hint="eastAsia" w:ascii="宋体" w:hAnsi="宋体"/>
          <w:color w:val="auto"/>
          <w:sz w:val="24"/>
          <w:szCs w:val="24"/>
          <w:highlight w:val="none"/>
        </w:rPr>
        <w:cr/>
      </w:r>
      <w:r>
        <w:rPr>
          <w:rFonts w:hint="eastAsia" w:ascii="宋体" w:hAnsi="宋体"/>
          <w:color w:val="auto"/>
          <w:sz w:val="24"/>
          <w:szCs w:val="24"/>
          <w:highlight w:val="none"/>
        </w:rPr>
        <w:t>日期：     年  月  日                日期：     年  月  日</w:t>
      </w:r>
      <w:r>
        <w:rPr>
          <w:rFonts w:hint="eastAsia" w:ascii="宋体" w:hAnsi="宋体"/>
          <w:color w:val="auto"/>
          <w:sz w:val="24"/>
          <w:szCs w:val="24"/>
          <w:highlight w:val="none"/>
        </w:rPr>
        <w:cr/>
      </w:r>
      <w:r>
        <w:rPr>
          <w:rFonts w:hint="eastAsia" w:ascii="宋体" w:hAnsi="宋体"/>
          <w:color w:val="auto"/>
          <w:sz w:val="24"/>
          <w:szCs w:val="24"/>
          <w:highlight w:val="none"/>
        </w:rPr>
        <w:cr/>
      </w:r>
      <w:r>
        <w:rPr>
          <w:rFonts w:hint="eastAsia" w:ascii="宋体" w:hAnsi="宋体"/>
          <w:color w:val="auto"/>
          <w:sz w:val="24"/>
          <w:szCs w:val="24"/>
          <w:highlight w:val="none"/>
        </w:rPr>
        <w:cr/>
      </w:r>
      <w:r>
        <w:rPr>
          <w:rFonts w:hint="eastAsia" w:ascii="宋体" w:hAnsi="宋体"/>
          <w:color w:val="auto"/>
          <w:sz w:val="24"/>
          <w:szCs w:val="24"/>
          <w:highlight w:val="none"/>
        </w:rPr>
        <w:t>丙方：</w:t>
      </w:r>
      <w:r>
        <w:rPr>
          <w:rFonts w:hint="eastAsia" w:ascii="宋体" w:hAnsi="宋体"/>
          <w:color w:val="auto"/>
          <w:sz w:val="24"/>
          <w:szCs w:val="24"/>
          <w:highlight w:val="none"/>
        </w:rPr>
        <w:cr/>
      </w:r>
      <w:r>
        <w:rPr>
          <w:rFonts w:hint="eastAsia" w:ascii="宋体" w:hAnsi="宋体"/>
          <w:color w:val="auto"/>
          <w:sz w:val="24"/>
          <w:szCs w:val="24"/>
          <w:highlight w:val="none"/>
        </w:rPr>
        <w:t>（盖章）</w:t>
      </w:r>
      <w:r>
        <w:rPr>
          <w:rFonts w:hint="eastAsia" w:ascii="宋体" w:hAnsi="宋体"/>
          <w:color w:val="auto"/>
          <w:sz w:val="24"/>
          <w:szCs w:val="24"/>
          <w:highlight w:val="none"/>
        </w:rPr>
        <w:cr/>
      </w:r>
      <w:r>
        <w:rPr>
          <w:rFonts w:hint="eastAsia" w:ascii="宋体" w:hAnsi="宋体"/>
          <w:color w:val="auto"/>
          <w:sz w:val="24"/>
          <w:szCs w:val="24"/>
          <w:highlight w:val="none"/>
        </w:rPr>
        <w:cr/>
      </w:r>
      <w:r>
        <w:rPr>
          <w:rFonts w:hint="eastAsia" w:ascii="宋体" w:hAnsi="宋体"/>
          <w:color w:val="auto"/>
          <w:sz w:val="24"/>
          <w:szCs w:val="24"/>
          <w:highlight w:val="none"/>
        </w:rPr>
        <w:t xml:space="preserve">法定代表人： </w:t>
      </w:r>
      <w:r>
        <w:rPr>
          <w:rFonts w:hint="eastAsia" w:ascii="宋体" w:hAnsi="宋体"/>
          <w:color w:val="auto"/>
          <w:sz w:val="24"/>
          <w:szCs w:val="24"/>
          <w:highlight w:val="none"/>
        </w:rPr>
        <w:cr/>
      </w:r>
      <w:r>
        <w:rPr>
          <w:rFonts w:hint="eastAsia" w:ascii="宋体" w:hAnsi="宋体"/>
          <w:color w:val="auto"/>
          <w:sz w:val="24"/>
          <w:szCs w:val="24"/>
          <w:highlight w:val="none"/>
        </w:rPr>
        <w:cr/>
      </w:r>
      <w:r>
        <w:rPr>
          <w:rFonts w:hint="eastAsia" w:ascii="宋体" w:hAnsi="宋体"/>
          <w:color w:val="auto"/>
          <w:sz w:val="24"/>
          <w:szCs w:val="24"/>
          <w:highlight w:val="none"/>
        </w:rPr>
        <w:t>委托代理人：</w:t>
      </w:r>
      <w:r>
        <w:rPr>
          <w:rFonts w:hint="eastAsia" w:ascii="宋体" w:hAnsi="宋体"/>
          <w:color w:val="auto"/>
          <w:sz w:val="24"/>
          <w:szCs w:val="24"/>
          <w:highlight w:val="none"/>
        </w:rPr>
        <w:cr/>
      </w:r>
      <w:r>
        <w:rPr>
          <w:rFonts w:hint="eastAsia" w:ascii="宋体" w:hAnsi="宋体"/>
          <w:color w:val="auto"/>
          <w:sz w:val="24"/>
          <w:szCs w:val="24"/>
          <w:highlight w:val="none"/>
        </w:rPr>
        <w:cr/>
      </w:r>
      <w:r>
        <w:rPr>
          <w:rFonts w:hint="eastAsia" w:ascii="宋体" w:hAnsi="宋体"/>
          <w:color w:val="auto"/>
          <w:sz w:val="24"/>
          <w:szCs w:val="24"/>
          <w:highlight w:val="none"/>
        </w:rPr>
        <w:t>住址：</w:t>
      </w:r>
      <w:r>
        <w:rPr>
          <w:rFonts w:hint="eastAsia" w:ascii="宋体" w:hAnsi="宋体"/>
          <w:color w:val="auto"/>
          <w:sz w:val="24"/>
          <w:szCs w:val="24"/>
          <w:highlight w:val="none"/>
        </w:rPr>
        <w:cr/>
      </w:r>
      <w:r>
        <w:rPr>
          <w:rFonts w:hint="eastAsia" w:ascii="宋体" w:hAnsi="宋体"/>
          <w:color w:val="auto"/>
          <w:sz w:val="24"/>
          <w:szCs w:val="24"/>
          <w:highlight w:val="none"/>
        </w:rPr>
        <w:t>邮编：</w:t>
      </w:r>
      <w:r>
        <w:rPr>
          <w:rFonts w:hint="eastAsia" w:ascii="宋体" w:hAnsi="宋体"/>
          <w:color w:val="auto"/>
          <w:sz w:val="24"/>
          <w:szCs w:val="24"/>
          <w:highlight w:val="none"/>
        </w:rPr>
        <w:cr/>
      </w:r>
      <w:r>
        <w:rPr>
          <w:rFonts w:hint="eastAsia" w:ascii="宋体" w:hAnsi="宋体"/>
          <w:color w:val="auto"/>
          <w:sz w:val="24"/>
          <w:szCs w:val="24"/>
          <w:highlight w:val="none"/>
        </w:rPr>
        <w:t>电话：</w:t>
      </w:r>
      <w:r>
        <w:rPr>
          <w:rFonts w:hint="eastAsia" w:ascii="宋体" w:hAnsi="宋体"/>
          <w:color w:val="auto"/>
          <w:sz w:val="24"/>
          <w:szCs w:val="24"/>
          <w:highlight w:val="none"/>
        </w:rPr>
        <w:cr/>
      </w:r>
      <w:r>
        <w:rPr>
          <w:rFonts w:hint="eastAsia" w:ascii="宋体" w:hAnsi="宋体"/>
          <w:color w:val="auto"/>
          <w:sz w:val="24"/>
          <w:szCs w:val="24"/>
          <w:highlight w:val="none"/>
        </w:rPr>
        <w:t>传真：</w:t>
      </w:r>
      <w:r>
        <w:rPr>
          <w:rFonts w:hint="eastAsia" w:ascii="宋体" w:hAnsi="宋体"/>
          <w:color w:val="auto"/>
          <w:sz w:val="24"/>
          <w:szCs w:val="24"/>
          <w:highlight w:val="none"/>
        </w:rPr>
        <w:cr/>
      </w:r>
      <w:r>
        <w:rPr>
          <w:rFonts w:hint="eastAsia" w:ascii="宋体" w:hAnsi="宋体"/>
          <w:color w:val="auto"/>
          <w:sz w:val="24"/>
          <w:szCs w:val="24"/>
          <w:highlight w:val="none"/>
        </w:rPr>
        <w:t xml:space="preserve">日期：     年  月  日 </w:t>
      </w:r>
      <w:r>
        <w:rPr>
          <w:rFonts w:hint="eastAsia" w:ascii="宋体" w:hAnsi="宋体"/>
          <w:color w:val="auto"/>
          <w:sz w:val="24"/>
          <w:szCs w:val="24"/>
          <w:highlight w:val="none"/>
        </w:rPr>
        <w:cr/>
      </w:r>
      <w:r>
        <w:rPr>
          <w:rFonts w:hint="eastAsia" w:ascii="宋体" w:hAnsi="宋体"/>
          <w:color w:val="auto"/>
          <w:sz w:val="24"/>
          <w:szCs w:val="24"/>
          <w:highlight w:val="none"/>
        </w:rPr>
        <w:cr/>
      </w:r>
      <w:r>
        <w:rPr>
          <w:rFonts w:hint="eastAsia" w:ascii="宋体" w:hAnsi="宋体"/>
          <w:color w:val="auto"/>
          <w:sz w:val="24"/>
          <w:szCs w:val="24"/>
          <w:highlight w:val="none"/>
        </w:rPr>
        <w:t>本协议签订于广东省广州市番禺区。</w:t>
      </w:r>
      <w:r>
        <w:rPr>
          <w:rFonts w:ascii="宋体" w:hAnsi="宋体"/>
          <w:color w:val="auto"/>
          <w:sz w:val="24"/>
          <w:szCs w:val="24"/>
          <w:highlight w:val="none"/>
          <w:lang w:bidi="ar"/>
        </w:rPr>
        <w:br w:type="page"/>
      </w:r>
      <w:r>
        <w:rPr>
          <w:rFonts w:ascii="宋体" w:hAnsi="宋体"/>
          <w:color w:val="auto"/>
          <w:sz w:val="24"/>
          <w:szCs w:val="24"/>
          <w:highlight w:val="none"/>
          <w:lang w:bidi="ar"/>
        </w:rPr>
        <w:t>附件21</w:t>
      </w:r>
      <w:r>
        <w:rPr>
          <w:rFonts w:hint="eastAsia" w:ascii="宋体" w:hAnsi="宋体" w:eastAsia="宋体" w:cs="宋体"/>
          <w:color w:val="auto"/>
          <w:kern w:val="2"/>
          <w:sz w:val="21"/>
          <w:szCs w:val="21"/>
          <w:highlight w:val="none"/>
          <w:lang w:val="en-US" w:eastAsia="zh-CN" w:bidi="ar"/>
        </w:rPr>
        <w:t>：《质保期银行履约保函（格式）》</w:t>
      </w:r>
    </w:p>
    <w:p>
      <w:pPr>
        <w:keepNext w:val="0"/>
        <w:keepLines w:val="0"/>
        <w:widowControl w:val="0"/>
        <w:suppressLineNumbers w:val="0"/>
        <w:adjustRightInd w:val="0"/>
        <w:snapToGrid w:val="0"/>
        <w:spacing w:before="0" w:beforeAutospacing="0" w:after="0" w:afterAutospacing="0" w:line="360" w:lineRule="auto"/>
        <w:ind w:left="0" w:right="0"/>
        <w:jc w:val="center"/>
        <w:outlineLvl w:val="1"/>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质保期银行履约保函（格式）</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en-US" w:eastAsia="zh-CN" w:bidi="ar"/>
        </w:rPr>
        <w:t>编号：</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鉴于</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（以下称承包人）按照《</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招标文件》和承包人中标的投标文件与广州市重点公共建设项目管理中心订立《</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施工总承包合同》（以下简称合同）。我行同意为承包人出具担保金额为人民币</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）的</w:t>
      </w:r>
      <w:r>
        <w:rPr>
          <w:rFonts w:hint="eastAsia" w:ascii="宋体" w:hAnsi="宋体" w:eastAsia="宋体" w:cs="宋体"/>
          <w:b/>
          <w:bCs w:val="0"/>
          <w:color w:val="auto"/>
          <w:kern w:val="0"/>
          <w:sz w:val="21"/>
          <w:szCs w:val="21"/>
          <w:highlight w:val="none"/>
          <w:lang w:val="en-US" w:eastAsia="zh-CN" w:bidi="ar"/>
        </w:rPr>
        <w:t>连带责任保证</w:t>
      </w:r>
      <w:r>
        <w:rPr>
          <w:rFonts w:hint="eastAsia" w:ascii="宋体" w:hAnsi="宋体" w:eastAsia="宋体" w:cs="宋体"/>
          <w:color w:val="auto"/>
          <w:kern w:val="0"/>
          <w:sz w:val="21"/>
          <w:szCs w:val="21"/>
          <w:highlight w:val="none"/>
          <w:lang w:val="en-US" w:eastAsia="zh-CN" w:bidi="ar"/>
        </w:rPr>
        <w:t>保函作为承包人在</w:t>
      </w:r>
      <w:r>
        <w:rPr>
          <w:rFonts w:hint="eastAsia" w:ascii="宋体" w:hAnsi="宋体" w:eastAsia="宋体" w:cs="宋体"/>
          <w:b/>
          <w:bCs w:val="0"/>
          <w:color w:val="auto"/>
          <w:kern w:val="0"/>
          <w:sz w:val="21"/>
          <w:szCs w:val="21"/>
          <w:highlight w:val="none"/>
          <w:lang w:val="en-US" w:eastAsia="zh-CN" w:bidi="ar"/>
        </w:rPr>
        <w:t>防水工程质量保修期</w:t>
      </w:r>
      <w:r>
        <w:rPr>
          <w:rFonts w:hint="eastAsia" w:ascii="宋体" w:hAnsi="宋体" w:eastAsia="宋体" w:cs="宋体"/>
          <w:color w:val="auto"/>
          <w:kern w:val="0"/>
          <w:sz w:val="21"/>
          <w:szCs w:val="21"/>
          <w:highlight w:val="none"/>
          <w:lang w:val="en-US" w:eastAsia="zh-CN" w:bidi="ar"/>
        </w:rPr>
        <w:t>内对合同约定工程出现的</w:t>
      </w:r>
      <w:r>
        <w:rPr>
          <w:rFonts w:hint="eastAsia" w:ascii="宋体" w:hAnsi="宋体" w:eastAsia="宋体" w:cs="宋体"/>
          <w:b/>
          <w:bCs w:val="0"/>
          <w:color w:val="auto"/>
          <w:kern w:val="0"/>
          <w:sz w:val="21"/>
          <w:szCs w:val="21"/>
          <w:highlight w:val="none"/>
          <w:lang w:val="en-US" w:eastAsia="zh-CN" w:bidi="ar"/>
        </w:rPr>
        <w:t>防水工程质量问题</w:t>
      </w:r>
      <w:r>
        <w:rPr>
          <w:rFonts w:hint="eastAsia" w:ascii="宋体" w:hAnsi="宋体" w:eastAsia="宋体" w:cs="宋体"/>
          <w:color w:val="auto"/>
          <w:kern w:val="0"/>
          <w:sz w:val="21"/>
          <w:szCs w:val="21"/>
          <w:highlight w:val="none"/>
          <w:lang w:val="en-US" w:eastAsia="zh-CN" w:bidi="ar"/>
        </w:rPr>
        <w:t>履行维修义务的担保。担保的范围为承包人按法律规定以及合同约定应向贵方履行的全部义务，包括但不限于</w:t>
      </w:r>
      <w:r>
        <w:rPr>
          <w:rFonts w:hint="eastAsia" w:ascii="宋体" w:hAnsi="宋体" w:eastAsia="宋体" w:cs="宋体"/>
          <w:color w:val="auto"/>
          <w:kern w:val="2"/>
          <w:sz w:val="21"/>
          <w:szCs w:val="21"/>
          <w:highlight w:val="none"/>
          <w:shd w:val="clear" w:fill="FFFFFF"/>
          <w:lang w:val="en-US" w:eastAsia="zh-CN" w:bidi="ar"/>
        </w:rPr>
        <w:t>对建设工程出现的</w:t>
      </w:r>
      <w:r>
        <w:rPr>
          <w:rFonts w:hint="eastAsia" w:ascii="宋体" w:hAnsi="宋体" w:eastAsia="宋体" w:cs="宋体"/>
          <w:b/>
          <w:bCs w:val="0"/>
          <w:color w:val="auto"/>
          <w:kern w:val="0"/>
          <w:sz w:val="21"/>
          <w:szCs w:val="21"/>
          <w:highlight w:val="none"/>
          <w:lang w:val="en-US" w:eastAsia="zh-CN" w:bidi="ar"/>
        </w:rPr>
        <w:t>防水工程质量问题</w:t>
      </w:r>
      <w:r>
        <w:rPr>
          <w:rFonts w:hint="eastAsia" w:ascii="宋体" w:hAnsi="宋体" w:eastAsia="宋体" w:cs="宋体"/>
          <w:color w:val="auto"/>
          <w:kern w:val="2"/>
          <w:sz w:val="21"/>
          <w:szCs w:val="21"/>
          <w:highlight w:val="none"/>
          <w:shd w:val="clear" w:fill="FFFFFF"/>
          <w:lang w:val="en-US" w:eastAsia="zh-CN" w:bidi="ar"/>
        </w:rPr>
        <w:t>进行维修的费用</w:t>
      </w:r>
      <w:r>
        <w:rPr>
          <w:rFonts w:hint="eastAsia" w:ascii="宋体" w:hAnsi="宋体" w:eastAsia="宋体" w:cs="宋体"/>
          <w:color w:val="auto"/>
          <w:kern w:val="0"/>
          <w:sz w:val="21"/>
          <w:szCs w:val="21"/>
          <w:highlight w:val="none"/>
          <w:lang w:val="en-US" w:eastAsia="zh-CN" w:bidi="ar"/>
        </w:rPr>
        <w:t>，应向贵方支付的利息，在人力资源、材料、机械设备投入，施工质量，施工工期，施工人员工资支付，工程分包，施工（总）承包管理和现场整体组织，专业协调及配合等方面的违约金，损害赔偿金，实现债权的费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我行承诺如下：</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1、承包人在按照合同约定及法律规定对建设工程出现的</w:t>
      </w:r>
      <w:r>
        <w:rPr>
          <w:rFonts w:hint="eastAsia" w:ascii="宋体" w:hAnsi="宋体" w:eastAsia="宋体" w:cs="宋体"/>
          <w:b/>
          <w:bCs w:val="0"/>
          <w:color w:val="auto"/>
          <w:kern w:val="0"/>
          <w:sz w:val="21"/>
          <w:szCs w:val="21"/>
          <w:highlight w:val="none"/>
          <w:lang w:val="en-US" w:eastAsia="zh-CN" w:bidi="ar"/>
        </w:rPr>
        <w:t>防水工程质量问题</w:t>
      </w:r>
      <w:r>
        <w:rPr>
          <w:rFonts w:hint="eastAsia" w:ascii="宋体" w:hAnsi="宋体" w:eastAsia="宋体" w:cs="宋体"/>
          <w:color w:val="auto"/>
          <w:kern w:val="0"/>
          <w:sz w:val="21"/>
          <w:szCs w:val="21"/>
          <w:highlight w:val="none"/>
          <w:lang w:val="en-US" w:eastAsia="zh-CN" w:bidi="ar"/>
        </w:rPr>
        <w:t>履行维修义务过程中，由于资金、技术、质量或非不可抗力及其他违约行为等原因需向贵方支付违约金或赔偿金时，在贵方</w:t>
      </w:r>
      <w:r>
        <w:rPr>
          <w:rFonts w:hint="eastAsia" w:ascii="宋体" w:hAnsi="宋体" w:eastAsia="宋体" w:cs="宋体"/>
          <w:color w:val="auto"/>
          <w:kern w:val="2"/>
          <w:sz w:val="21"/>
          <w:szCs w:val="21"/>
          <w:highlight w:val="none"/>
          <w:lang w:val="en-US" w:eastAsia="zh-CN" w:bidi="ar"/>
        </w:rPr>
        <w:t>以书面索赔通知纸质原件形式提出要求得到上述金额内的任何付款时（需提供本保函正本原件供我行核对），我行在7个工作日内予以支付累计不超过上述担保金额的款项</w:t>
      </w:r>
      <w:r>
        <w:rPr>
          <w:rFonts w:hint="eastAsia" w:ascii="宋体" w:hAnsi="宋体" w:eastAsia="宋体" w:cs="宋体"/>
          <w:color w:val="auto"/>
          <w:kern w:val="0"/>
          <w:sz w:val="21"/>
          <w:szCs w:val="21"/>
          <w:highlight w:val="none"/>
          <w:lang w:val="en-US" w:eastAsia="zh-CN" w:bidi="ar"/>
        </w:rPr>
        <w:t>，不挑剔、不争辩，也不要求贵方出具证明或说明背景、理由。</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2、我行放弃贵方应先向承包人要求赔偿上述金额然后再向我行提出要求的权利。</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我行进一步同意，在贵方和承包人之间的合同条件、合同项下的工程或合同发生变化、补充或修改，在不加重我行担保责任的情况下，我行承担本保函的责任也不改变。有关上述变化、补充和修改也无须通知我行。</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本保函有效期间为</w:t>
      </w:r>
      <w:r>
        <w:rPr>
          <w:rFonts w:hint="eastAsia" w:ascii="宋体" w:hAnsi="宋体" w:eastAsia="宋体" w:cs="宋体"/>
          <w:color w:val="auto"/>
          <w:kern w:val="0"/>
          <w:sz w:val="21"/>
          <w:szCs w:val="21"/>
          <w:highlight w:val="none"/>
          <w:lang w:val="en-US" w:eastAsia="zh-CN" w:bidi="ar"/>
        </w:rPr>
        <w:t>：自本保函签署之日起至合同约定的</w:t>
      </w:r>
      <w:r>
        <w:rPr>
          <w:rFonts w:hint="eastAsia" w:ascii="宋体" w:hAnsi="宋体" w:eastAsia="宋体" w:cs="宋体"/>
          <w:b/>
          <w:bCs w:val="0"/>
          <w:color w:val="auto"/>
          <w:kern w:val="0"/>
          <w:sz w:val="21"/>
          <w:szCs w:val="21"/>
          <w:highlight w:val="none"/>
          <w:lang w:val="en-US" w:eastAsia="zh-CN" w:bidi="ar"/>
        </w:rPr>
        <w:t>防水工程质量保修期</w:t>
      </w:r>
      <w:r>
        <w:rPr>
          <w:rFonts w:hint="eastAsia" w:ascii="宋体" w:hAnsi="宋体" w:eastAsia="宋体" w:cs="宋体"/>
          <w:color w:val="auto"/>
          <w:kern w:val="0"/>
          <w:sz w:val="21"/>
          <w:szCs w:val="21"/>
          <w:highlight w:val="none"/>
          <w:lang w:val="en-US" w:eastAsia="zh-CN" w:bidi="ar"/>
        </w:rPr>
        <w:t>满后六个月届满之日止，但最迟不超过年月日。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本保函适用中华人民共和国法律，任何与本保函有关的争议均需提交工程项目所在地人民法院提起诉讼。</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本保函自我行负责人（或委托代理人）签字并加盖公章之日起生效。</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00" w:lineRule="auto"/>
        <w:ind w:left="0" w:right="0" w:firstLine="4095" w:firstLineChars="195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银行名称：（盖章）</w:t>
      </w:r>
    </w:p>
    <w:p>
      <w:pPr>
        <w:keepNext w:val="0"/>
        <w:keepLines w:val="0"/>
        <w:widowControl w:val="0"/>
        <w:suppressLineNumbers w:val="0"/>
        <w:autoSpaceDE w:val="0"/>
        <w:autoSpaceDN w:val="0"/>
        <w:adjustRightInd w:val="0"/>
        <w:snapToGrid w:val="0"/>
        <w:spacing w:before="0" w:beforeAutospacing="0" w:after="0" w:afterAutospacing="0" w:line="300" w:lineRule="auto"/>
        <w:ind w:left="0" w:right="0" w:firstLine="4095" w:firstLineChars="195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银行负责人（或委托代理人）：</w:t>
      </w:r>
    </w:p>
    <w:p>
      <w:pPr>
        <w:keepNext w:val="0"/>
        <w:keepLines w:val="0"/>
        <w:widowControl w:val="0"/>
        <w:suppressLineNumbers w:val="0"/>
        <w:autoSpaceDE w:val="0"/>
        <w:autoSpaceDN w:val="0"/>
        <w:adjustRightInd w:val="0"/>
        <w:snapToGrid w:val="0"/>
        <w:spacing w:before="0" w:beforeAutospacing="0" w:after="0" w:afterAutospacing="0" w:line="300" w:lineRule="auto"/>
        <w:ind w:left="0" w:right="0" w:firstLine="4095" w:firstLineChars="195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地址：</w:t>
      </w:r>
    </w:p>
    <w:p>
      <w:pPr>
        <w:keepNext w:val="0"/>
        <w:keepLines w:val="0"/>
        <w:widowControl w:val="0"/>
        <w:suppressLineNumbers w:val="0"/>
        <w:autoSpaceDE w:val="0"/>
        <w:autoSpaceDN w:val="0"/>
        <w:adjustRightInd w:val="0"/>
        <w:snapToGrid w:val="0"/>
        <w:spacing w:before="0" w:beforeAutospacing="0" w:after="0" w:afterAutospacing="0" w:line="300" w:lineRule="auto"/>
        <w:ind w:left="0" w:right="0" w:firstLine="4095" w:firstLineChars="195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邮政编码：</w:t>
      </w:r>
    </w:p>
    <w:p>
      <w:pPr>
        <w:keepNext w:val="0"/>
        <w:keepLines w:val="0"/>
        <w:widowControl w:val="0"/>
        <w:suppressLineNumbers w:val="0"/>
        <w:autoSpaceDE w:val="0"/>
        <w:autoSpaceDN w:val="0"/>
        <w:adjustRightInd w:val="0"/>
        <w:snapToGrid w:val="0"/>
        <w:spacing w:before="0" w:beforeAutospacing="0" w:after="0" w:afterAutospacing="0" w:line="300" w:lineRule="auto"/>
        <w:ind w:left="0" w:right="0" w:firstLine="4095" w:firstLineChars="195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联系电话：</w:t>
      </w:r>
    </w:p>
    <w:p>
      <w:pPr>
        <w:keepNext w:val="0"/>
        <w:keepLines w:val="0"/>
        <w:widowControl/>
        <w:suppressLineNumbers w:val="0"/>
        <w:spacing w:before="0" w:beforeAutospacing="0" w:after="0" w:afterAutospacing="0"/>
        <w:ind w:left="0" w:right="0"/>
        <w:jc w:val="left"/>
        <w:rPr>
          <w:rFonts w:hint="default" w:ascii="Calibri" w:hAnsi="Calibri"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日期：</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r>
        <w:rPr>
          <w:rFonts w:hint="eastAsia" w:ascii="宋体" w:hAnsi="宋体" w:eastAsia="宋体" w:cs="宋体"/>
          <w:color w:val="auto"/>
          <w:kern w:val="2"/>
          <w:sz w:val="24"/>
          <w:szCs w:val="24"/>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ascii="宋体" w:hAnsi="宋体"/>
          <w:color w:val="auto"/>
          <w:sz w:val="24"/>
          <w:szCs w:val="24"/>
          <w:highlight w:val="none"/>
        </w:rPr>
      </w:pPr>
      <w:r>
        <w:rPr>
          <w:rFonts w:hint="eastAsia" w:ascii="宋体" w:hAnsi="宋体" w:cs="宋体"/>
          <w:b/>
          <w:color w:val="auto"/>
          <w:sz w:val="22"/>
          <w:highlight w:val="none"/>
          <w:lang w:bidi="ar"/>
        </w:rPr>
        <w:t>附文：</w:t>
      </w:r>
      <w:r>
        <w:rPr>
          <w:rFonts w:hint="eastAsia" w:ascii="宋体" w:hAnsi="宋体" w:cs="宋体"/>
          <w:color w:val="auto"/>
          <w:sz w:val="22"/>
          <w:highlight w:val="none"/>
          <w:lang w:bidi="ar"/>
        </w:rPr>
        <w:t>合同专用条款33.2现文</w:t>
      </w:r>
    </w:p>
    <w:p>
      <w:pPr>
        <w:adjustRightInd w:val="0"/>
        <w:snapToGrid w:val="0"/>
        <w:spacing w:line="360" w:lineRule="auto"/>
        <w:ind w:right="11" w:firstLine="460" w:firstLineChars="192"/>
        <w:outlineLvl w:val="3"/>
        <w:rPr>
          <w:rFonts w:ascii="宋体"/>
          <w:color w:val="auto"/>
          <w:sz w:val="24"/>
          <w:szCs w:val="24"/>
          <w:highlight w:val="none"/>
        </w:rPr>
      </w:pPr>
      <w:r>
        <w:rPr>
          <w:rFonts w:ascii="宋体" w:hAnsi="宋体" w:cs="宋体"/>
          <w:color w:val="auto"/>
          <w:kern w:val="0"/>
          <w:sz w:val="24"/>
          <w:szCs w:val="24"/>
          <w:highlight w:val="none"/>
        </w:rPr>
        <w:t>33.2</w:t>
      </w:r>
      <w:r>
        <w:rPr>
          <w:rFonts w:hint="eastAsia" w:ascii="宋体" w:hAnsi="宋体" w:cs="宋体"/>
          <w:color w:val="auto"/>
          <w:sz w:val="24"/>
          <w:szCs w:val="24"/>
          <w:highlight w:val="none"/>
        </w:rPr>
        <w:t>对于合同承包范围及内容发生变化的设计变更、工程签证、新增工程等，包括合同专用条款第</w:t>
      </w:r>
      <w:r>
        <w:rPr>
          <w:rFonts w:ascii="宋体" w:hAnsi="宋体" w:cs="宋体"/>
          <w:color w:val="auto"/>
          <w:sz w:val="24"/>
          <w:szCs w:val="24"/>
          <w:highlight w:val="none"/>
        </w:rPr>
        <w:t>31</w:t>
      </w:r>
      <w:r>
        <w:rPr>
          <w:rFonts w:hint="eastAsia" w:ascii="宋体" w:hAnsi="宋体" w:cs="宋体"/>
          <w:color w:val="auto"/>
          <w:sz w:val="24"/>
          <w:szCs w:val="24"/>
          <w:highlight w:val="none"/>
        </w:rPr>
        <w:t>条所定义的工程设计变更和第</w:t>
      </w:r>
      <w:r>
        <w:rPr>
          <w:rFonts w:ascii="宋体" w:hAnsi="宋体" w:cs="宋体"/>
          <w:color w:val="auto"/>
          <w:sz w:val="24"/>
          <w:szCs w:val="24"/>
          <w:highlight w:val="none"/>
        </w:rPr>
        <w:t>32</w:t>
      </w:r>
      <w:r>
        <w:rPr>
          <w:rFonts w:hint="eastAsia" w:ascii="宋体" w:hAnsi="宋体" w:cs="宋体"/>
          <w:color w:val="auto"/>
          <w:sz w:val="24"/>
          <w:szCs w:val="24"/>
          <w:highlight w:val="none"/>
        </w:rPr>
        <w:t>条所定义的其他变更，由于设计需要或项目建设实际需要，这些变化会导致合同承包范围内的工程量发生变化、或工程量清单内项目的局部内容发生变化、或新增了工程量清单内没有的项目、或招标工程量偏差。出现上述变化需计算工程价款时，承包人按如下方法提出变更价格，报监理单位和发包人批准：</w:t>
      </w:r>
    </w:p>
    <w:p>
      <w:pPr>
        <w:adjustRightInd w:val="0"/>
        <w:snapToGrid w:val="0"/>
        <w:spacing w:line="360" w:lineRule="auto"/>
        <w:ind w:right="11" w:firstLine="460" w:firstLineChars="192"/>
        <w:outlineLvl w:val="4"/>
        <w:rPr>
          <w:rFonts w:ascii="宋体"/>
          <w:color w:val="auto"/>
          <w:sz w:val="24"/>
          <w:szCs w:val="24"/>
          <w:highlight w:val="none"/>
        </w:rPr>
      </w:pPr>
      <w:r>
        <w:rPr>
          <w:rFonts w:ascii="宋体" w:hAnsi="宋体" w:cs="宋体"/>
          <w:color w:val="auto"/>
          <w:sz w:val="24"/>
          <w:szCs w:val="24"/>
          <w:highlight w:val="none"/>
        </w:rPr>
        <w:t>33.2.1</w:t>
      </w:r>
      <w:r>
        <w:rPr>
          <w:rFonts w:hint="eastAsia" w:ascii="宋体" w:hAnsi="宋体" w:cs="宋体"/>
          <w:color w:val="auto"/>
          <w:sz w:val="24"/>
          <w:szCs w:val="24"/>
          <w:highlight w:val="none"/>
        </w:rPr>
        <w:t>工程量确定方式（按以下先后顺序执行）</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）按本工程招标文件中的“工程量清单计价说明和补充规定”的相关规定执行；</w:t>
      </w:r>
    </w:p>
    <w:p>
      <w:pPr>
        <w:adjustRightInd w:val="0"/>
        <w:snapToGrid w:val="0"/>
        <w:spacing w:line="360" w:lineRule="auto"/>
        <w:ind w:right="11" w:firstLine="460" w:firstLineChars="192"/>
        <w:outlineLvl w:val="4"/>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）按《建设工程工程量清单计价规范（</w:t>
      </w:r>
      <w:r>
        <w:rPr>
          <w:rFonts w:ascii="宋体" w:hAnsi="宋体" w:cs="宋体"/>
          <w:color w:val="auto"/>
          <w:sz w:val="24"/>
          <w:szCs w:val="24"/>
          <w:highlight w:val="none"/>
        </w:rPr>
        <w:t>GB50500-2013</w:t>
      </w:r>
      <w:r>
        <w:rPr>
          <w:rFonts w:hint="eastAsia" w:ascii="宋体" w:hAnsi="宋体" w:cs="宋体"/>
          <w:color w:val="auto"/>
          <w:sz w:val="24"/>
          <w:szCs w:val="24"/>
          <w:highlight w:val="none"/>
        </w:rPr>
        <w:t>）》的相关规定执行；</w:t>
      </w:r>
    </w:p>
    <w:p>
      <w:pPr>
        <w:adjustRightInd w:val="0"/>
        <w:snapToGrid w:val="0"/>
        <w:spacing w:line="360" w:lineRule="auto"/>
        <w:ind w:right="11" w:firstLine="460" w:firstLineChars="192"/>
        <w:outlineLvl w:val="4"/>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）按《广东省房屋建筑与装饰工程综合定额（</w:t>
      </w:r>
      <w:r>
        <w:rPr>
          <w:rFonts w:ascii="宋体" w:hAnsi="宋体" w:cs="宋体"/>
          <w:color w:val="auto"/>
          <w:sz w:val="24"/>
          <w:szCs w:val="24"/>
          <w:highlight w:val="none"/>
        </w:rPr>
        <w:t>2018</w:t>
      </w:r>
      <w:r>
        <w:rPr>
          <w:rFonts w:hint="eastAsia" w:ascii="宋体" w:hAnsi="宋体" w:cs="宋体"/>
          <w:color w:val="auto"/>
          <w:sz w:val="24"/>
          <w:szCs w:val="24"/>
          <w:highlight w:val="none"/>
        </w:rPr>
        <w:t>）》、《广东省市政工程综合定额（</w:t>
      </w:r>
      <w:r>
        <w:rPr>
          <w:rFonts w:ascii="宋体" w:hAnsi="宋体" w:cs="宋体"/>
          <w:color w:val="auto"/>
          <w:sz w:val="24"/>
          <w:szCs w:val="24"/>
          <w:highlight w:val="none"/>
        </w:rPr>
        <w:t>2018</w:t>
      </w:r>
      <w:r>
        <w:rPr>
          <w:rFonts w:hint="eastAsia" w:ascii="宋体" w:hAnsi="宋体" w:cs="宋体"/>
          <w:color w:val="auto"/>
          <w:sz w:val="24"/>
          <w:szCs w:val="24"/>
          <w:highlight w:val="none"/>
        </w:rPr>
        <w:t>）》、《广东省通用安装工程综合定额（</w:t>
      </w:r>
      <w:r>
        <w:rPr>
          <w:rFonts w:ascii="宋体" w:hAnsi="宋体" w:cs="宋体"/>
          <w:color w:val="auto"/>
          <w:sz w:val="24"/>
          <w:szCs w:val="24"/>
          <w:highlight w:val="none"/>
        </w:rPr>
        <w:t>2018</w:t>
      </w:r>
      <w:r>
        <w:rPr>
          <w:rFonts w:hint="eastAsia" w:ascii="宋体" w:hAnsi="宋体" w:cs="宋体"/>
          <w:color w:val="auto"/>
          <w:sz w:val="24"/>
          <w:szCs w:val="24"/>
          <w:highlight w:val="none"/>
        </w:rPr>
        <w:t>）》、《广东省园林绿化工程综合定额（</w:t>
      </w:r>
      <w:r>
        <w:rPr>
          <w:rFonts w:ascii="宋体" w:hAnsi="宋体" w:cs="宋体"/>
          <w:color w:val="auto"/>
          <w:sz w:val="24"/>
          <w:szCs w:val="24"/>
          <w:highlight w:val="none"/>
        </w:rPr>
        <w:t>2018</w:t>
      </w:r>
      <w:r>
        <w:rPr>
          <w:rFonts w:hint="eastAsia" w:ascii="宋体" w:hAnsi="宋体" w:cs="宋体"/>
          <w:color w:val="auto"/>
          <w:sz w:val="24"/>
          <w:szCs w:val="24"/>
          <w:highlight w:val="none"/>
        </w:rPr>
        <w:t>）》、</w:t>
      </w:r>
      <w:r>
        <w:rPr>
          <w:rFonts w:ascii="宋体" w:hAnsi="宋体" w:cs="宋体"/>
          <w:color w:val="auto"/>
          <w:sz w:val="24"/>
          <w:szCs w:val="24"/>
          <w:highlight w:val="none"/>
        </w:rPr>
        <w:t>2012</w:t>
      </w:r>
      <w:r>
        <w:rPr>
          <w:rFonts w:hint="eastAsia" w:ascii="宋体" w:hAnsi="宋体" w:cs="宋体"/>
          <w:color w:val="auto"/>
          <w:sz w:val="24"/>
          <w:szCs w:val="24"/>
          <w:highlight w:val="none"/>
        </w:rPr>
        <w:t>年《广东省修缮工程综合定额》的相关规定执行；</w:t>
      </w:r>
    </w:p>
    <w:p>
      <w:pPr>
        <w:adjustRightInd w:val="0"/>
        <w:snapToGrid w:val="0"/>
        <w:spacing w:line="360" w:lineRule="auto"/>
        <w:ind w:right="11" w:firstLine="460" w:firstLineChars="192"/>
        <w:rPr>
          <w:rFonts w:ascii="宋体"/>
          <w:strike/>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）按发包人与承包人协商确定的计算办法执行。</w:t>
      </w:r>
    </w:p>
    <w:p>
      <w:pPr>
        <w:pStyle w:val="20"/>
        <w:adjustRightInd w:val="0"/>
        <w:snapToGrid w:val="0"/>
        <w:spacing w:line="360" w:lineRule="auto"/>
        <w:ind w:left="-8" w:leftChars="-4" w:firstLine="477" w:firstLineChars="199"/>
        <w:outlineLvl w:val="4"/>
        <w:rPr>
          <w:color w:val="auto"/>
          <w:kern w:val="2"/>
          <w:highlight w:val="none"/>
        </w:rPr>
      </w:pPr>
      <w:r>
        <w:rPr>
          <w:rFonts w:cs="宋体"/>
          <w:color w:val="auto"/>
          <w:kern w:val="2"/>
          <w:highlight w:val="none"/>
        </w:rPr>
        <w:t>33.2.2</w:t>
      </w:r>
      <w:r>
        <w:rPr>
          <w:rFonts w:hint="eastAsia" w:cs="宋体"/>
          <w:color w:val="auto"/>
          <w:kern w:val="2"/>
          <w:highlight w:val="none"/>
        </w:rPr>
        <w:t>合同换算综合单价及合同外新增项目综合单价的主材价格确定方式</w:t>
      </w:r>
    </w:p>
    <w:p>
      <w:pPr>
        <w:adjustRightInd w:val="0"/>
        <w:snapToGrid w:val="0"/>
        <w:spacing w:line="360" w:lineRule="auto"/>
        <w:ind w:right="11" w:firstLine="460" w:firstLineChars="192"/>
        <w:outlineLvl w:val="5"/>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）除机电安装、绿化工程以外的其他工程：</w:t>
      </w:r>
    </w:p>
    <w:p>
      <w:pPr>
        <w:adjustRightInd w:val="0"/>
        <w:snapToGrid w:val="0"/>
        <w:spacing w:line="360" w:lineRule="auto"/>
        <w:ind w:right="11" w:firstLine="460" w:firstLineChars="192"/>
        <w:outlineLvl w:val="5"/>
        <w:rPr>
          <w:rFonts w:ascii="宋体"/>
          <w:color w:val="auto"/>
          <w:sz w:val="24"/>
          <w:szCs w:val="24"/>
          <w:highlight w:val="none"/>
        </w:rPr>
      </w:pPr>
      <w:r>
        <w:rPr>
          <w:rFonts w:hint="eastAsia" w:ascii="宋体" w:hAnsi="宋体" w:cs="宋体"/>
          <w:color w:val="auto"/>
          <w:sz w:val="24"/>
          <w:szCs w:val="24"/>
          <w:highlight w:val="none"/>
        </w:rPr>
        <w:t>除机电安装、绿化工程以外的其他工程的合同换算综合单价及合同外新增项目综合单价的主材价格确定方式按照如下约定执行：</w:t>
      </w:r>
    </w:p>
    <w:p>
      <w:pPr>
        <w:adjustRightInd w:val="0"/>
        <w:snapToGrid w:val="0"/>
        <w:spacing w:line="360" w:lineRule="auto"/>
        <w:ind w:right="11" w:firstLine="460" w:firstLineChars="192"/>
        <w:outlineLvl w:val="5"/>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工程量报价清单中已有适用且合理的材料单价，则按已有的材料单价执行；若工程量报价清单中已有的材料单价高出招标当期广州市建设工程造价管理站发布的相应月份建设工程价格信息及有关计价办法所附《广州地区建设工程常用材料税前综合价格》（以下简称“《综合价格》”）中相应材料综合价格的</w:t>
      </w:r>
      <w:r>
        <w:rPr>
          <w:rFonts w:ascii="宋体" w:hAnsi="宋体" w:cs="宋体"/>
          <w:color w:val="auto"/>
          <w:sz w:val="24"/>
          <w:szCs w:val="24"/>
          <w:highlight w:val="none"/>
        </w:rPr>
        <w:t>30%</w:t>
      </w:r>
      <w:r>
        <w:rPr>
          <w:rFonts w:hint="eastAsia" w:ascii="宋体" w:hAnsi="宋体" w:cs="宋体"/>
          <w:color w:val="auto"/>
          <w:sz w:val="24"/>
          <w:szCs w:val="24"/>
          <w:highlight w:val="none"/>
        </w:rPr>
        <w:t>时，则按《综合价格》中相应材料综合价格执行；若工程量报价清单中已有的材料单价在招标当期《综合价格》中没有但又严重偏离市场价格时，则由发包人与承包人结合招标当期广州市工程造价行业协会发布的《广州地区建设工程材料（设备）厂商价格信息》的税前材料价格（以下简称“《厂商价格信息》”）及合理的市场价格协商确定；若工程量报价清单中已有的材料单价在招标当期《综合价格》和《厂商价格信息》中均没有但又严重偏离市场价格时，则按合理的市场价格执行。工程量报价清单中已有的材料单价是否严重偏离市场价格由监理单位提供相应支持材料加以界定，合理的市场价格由发包人与承包人协商确定。</w:t>
      </w:r>
    </w:p>
    <w:p>
      <w:pPr>
        <w:adjustRightInd w:val="0"/>
        <w:snapToGrid w:val="0"/>
        <w:spacing w:line="360" w:lineRule="auto"/>
        <w:ind w:right="11" w:firstLine="460" w:firstLineChars="192"/>
        <w:outlineLvl w:val="5"/>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）工程量报价清单中没有适用的但属于招标当期《综合价格》范围的，则直接采用相应材料综合价格。</w:t>
      </w:r>
    </w:p>
    <w:p>
      <w:pPr>
        <w:keepNext w:val="0"/>
        <w:keepLines w:val="0"/>
        <w:widowControl w:val="0"/>
        <w:suppressLineNumbers w:val="0"/>
        <w:adjustRightInd w:val="0"/>
        <w:snapToGrid w:val="0"/>
        <w:spacing w:before="0" w:beforeAutospacing="0" w:after="0" w:afterAutospacing="0" w:line="360" w:lineRule="auto"/>
        <w:ind w:left="0" w:right="0" w:firstLine="460" w:firstLineChars="192"/>
        <w:jc w:val="both"/>
        <w:outlineLvl w:val="5"/>
        <w:rPr>
          <w:rFonts w:hint="eastAsia" w:ascii="宋体" w:hAnsi="宋体" w:eastAsia="宋体" w:cs="宋体"/>
          <w:color w:val="auto"/>
          <w:kern w:val="2"/>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
        </w:rPr>
        <w:t>若工程量报价清单中没有适用的材料单价，且《综合价格》中也没有，但《厂商价格信息》中有类似（当双方对类似一词的理解不同时，由发包人按有关规定和本工程实际情况确定，下同）材料价格的，则结合工程量清单计价补充规定按工程量报价清单中的类似材料单价相对于招标当期《厂商价格信息》中相应材料价格的下浮率（此处下浮率=（1－工程量报价清单中的类似材料单价/招标当期《厂商价格信息》中相应材料价格）×100％。当下浮率≤0，则按0计取，下同）计算，即新增材料价格=（1-下浮率）×招标当期《厂商价格信息》中相应材料（即新增主材）的价格。</w:t>
      </w:r>
    </w:p>
    <w:p>
      <w:pPr>
        <w:keepNext w:val="0"/>
        <w:keepLines w:val="0"/>
        <w:widowControl w:val="0"/>
        <w:suppressLineNumbers w:val="0"/>
        <w:adjustRightInd w:val="0"/>
        <w:snapToGrid w:val="0"/>
        <w:spacing w:before="0" w:beforeAutospacing="0" w:after="0" w:afterAutospacing="0" w:line="360" w:lineRule="auto"/>
        <w:ind w:left="0" w:right="0" w:firstLine="460" w:firstLineChars="192"/>
        <w:jc w:val="both"/>
        <w:outlineLvl w:val="5"/>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val="en-US" w:eastAsia="zh-CN" w:bidi="ar"/>
        </w:rPr>
        <w:t>①类似材料价格按以下顺序确定，且若《厂商价格信息》中的材料价有区间值的，取平均值计算：</w:t>
      </w:r>
    </w:p>
    <w:p>
      <w:pPr>
        <w:keepNext w:val="0"/>
        <w:keepLines w:val="0"/>
        <w:widowControl w:val="0"/>
        <w:suppressLineNumbers w:val="0"/>
        <w:adjustRightInd w:val="0"/>
        <w:snapToGrid w:val="0"/>
        <w:spacing w:before="0" w:beforeAutospacing="0" w:after="0" w:afterAutospacing="0" w:line="360" w:lineRule="auto"/>
        <w:ind w:left="0" w:right="0" w:firstLine="460" w:firstLineChars="192"/>
        <w:jc w:val="both"/>
        <w:outlineLvl w:val="5"/>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val="en-US" w:eastAsia="zh-CN" w:bidi="ar"/>
        </w:rPr>
        <w:t>a.有招标推荐品牌的，按对应推荐品牌表由下往上选5家以内（含5家）对应厂商价格的平均值计算类似材料价格；</w:t>
      </w:r>
    </w:p>
    <w:p>
      <w:pPr>
        <w:keepNext w:val="0"/>
        <w:keepLines w:val="0"/>
        <w:widowControl w:val="0"/>
        <w:suppressLineNumbers w:val="0"/>
        <w:adjustRightInd w:val="0"/>
        <w:snapToGrid w:val="0"/>
        <w:spacing w:before="0" w:beforeAutospacing="0" w:after="0" w:afterAutospacing="0" w:line="360" w:lineRule="auto"/>
        <w:ind w:left="0" w:right="0" w:firstLine="460" w:firstLineChars="192"/>
        <w:jc w:val="both"/>
        <w:outlineLvl w:val="5"/>
        <w:rPr>
          <w:rFonts w:hint="eastAsia" w:ascii="宋体" w:hAnsi="宋体" w:cs="宋体"/>
          <w:color w:val="auto"/>
          <w:sz w:val="24"/>
          <w:szCs w:val="24"/>
          <w:highlight w:val="none"/>
          <w:lang w:bidi="ar"/>
        </w:rPr>
      </w:pPr>
      <w:r>
        <w:rPr>
          <w:rFonts w:hint="eastAsia" w:ascii="宋体" w:hAnsi="宋体" w:eastAsia="宋体" w:cs="宋体"/>
          <w:color w:val="auto"/>
          <w:kern w:val="2"/>
          <w:sz w:val="24"/>
          <w:szCs w:val="24"/>
          <w:highlight w:val="none"/>
          <w:lang w:val="en-US" w:eastAsia="zh-CN" w:bidi="ar"/>
        </w:rPr>
        <w:t>b.没有招标推荐品牌，但看样定板有选定品牌且有对应厂商价格的，按照选定品牌对应的厂商价格计算类似材料价格；</w:t>
      </w:r>
    </w:p>
    <w:p>
      <w:pPr>
        <w:keepNext w:val="0"/>
        <w:keepLines w:val="0"/>
        <w:widowControl w:val="0"/>
        <w:suppressLineNumbers w:val="0"/>
        <w:adjustRightInd w:val="0"/>
        <w:snapToGrid w:val="0"/>
        <w:spacing w:before="0" w:beforeAutospacing="0" w:after="0" w:afterAutospacing="0" w:line="360" w:lineRule="auto"/>
        <w:ind w:left="0" w:right="0" w:firstLine="460" w:firstLineChars="192"/>
        <w:jc w:val="both"/>
        <w:outlineLvl w:val="5"/>
        <w:rPr>
          <w:rFonts w:ascii="宋体"/>
          <w:color w:val="auto"/>
          <w:sz w:val="24"/>
          <w:szCs w:val="24"/>
          <w:highlight w:val="none"/>
        </w:rPr>
      </w:pPr>
      <w:r>
        <w:rPr>
          <w:rFonts w:hint="eastAsia" w:ascii="宋体" w:hAnsi="宋体" w:eastAsia="宋体" w:cs="宋体"/>
          <w:color w:val="auto"/>
          <w:kern w:val="2"/>
          <w:sz w:val="24"/>
          <w:szCs w:val="24"/>
          <w:highlight w:val="none"/>
          <w:lang w:val="en-US" w:eastAsia="zh-CN" w:bidi="ar"/>
        </w:rPr>
        <w:t>②若招标当期《厂商价格信息》中相应材料（即新增主材）价有区间值的，取低值计算；选用品牌与使用品牌不一致时，按低值取定。</w:t>
      </w:r>
    </w:p>
    <w:p>
      <w:pPr>
        <w:keepNext w:val="0"/>
        <w:keepLines w:val="0"/>
        <w:widowControl w:val="0"/>
        <w:suppressLineNumbers w:val="0"/>
        <w:adjustRightInd w:val="0"/>
        <w:snapToGrid w:val="0"/>
        <w:spacing w:before="0" w:beforeAutospacing="0" w:after="0" w:afterAutospacing="0" w:line="360" w:lineRule="auto"/>
        <w:ind w:left="0" w:right="0" w:firstLine="460" w:firstLineChars="192"/>
        <w:jc w:val="both"/>
        <w:outlineLvl w:val="5"/>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val="en-US" w:eastAsia="zh-CN" w:bidi="ar"/>
        </w:rPr>
        <w:t>4）若工程量报价清单中没有适用的材料单价且无类似材料单价的，招标当期《综合价格》中也没有相应的材料综合价格，则按招标当期《厂商价格信息》中所有品牌中相应材料的最低价下浮5%以上并结合合理的市场价格取定。若《厂商价格信息》中的材料价有区间值的，取低值。</w:t>
      </w:r>
    </w:p>
    <w:p>
      <w:pPr>
        <w:adjustRightInd w:val="0"/>
        <w:snapToGrid w:val="0"/>
        <w:spacing w:line="360" w:lineRule="auto"/>
        <w:ind w:right="11" w:firstLine="460" w:firstLineChars="192"/>
        <w:outlineLvl w:val="5"/>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）招标当期《综合价格》和《厂商价格信息》中均没有相应的价格的，由发包人与承包人根据合理的市场价格水平协商确定。</w:t>
      </w:r>
    </w:p>
    <w:p>
      <w:pPr>
        <w:adjustRightInd w:val="0"/>
        <w:snapToGrid w:val="0"/>
        <w:spacing w:line="360" w:lineRule="auto"/>
        <w:ind w:right="11" w:firstLine="460" w:firstLineChars="192"/>
        <w:outlineLvl w:val="5"/>
        <w:rPr>
          <w:rFonts w:hint="eastAsia" w:ascii="宋体" w:hAns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无论是工程量报价清单中已有适用的材料单价，或按招标当期《综合价格》或《厂商价格信息》确定的材料单价，或由发包人与承包人协商确定的材料单价，均须按由发包人对材料看样定板（特别是主材设备可能影响装饰、装修或景观效果的）后才能确定材料单价。如需定价的则看样定板、材料设备定价与相应的设计变更确立应同时进行。</w:t>
      </w:r>
    </w:p>
    <w:p>
      <w:pPr>
        <w:adjustRightInd w:val="0"/>
        <w:snapToGrid w:val="0"/>
        <w:spacing w:line="360" w:lineRule="auto"/>
        <w:ind w:right="11" w:firstLine="460" w:firstLineChars="192"/>
        <w:outlineLvl w:val="5"/>
        <w:rPr>
          <w:rFonts w:hint="default" w:ascii="宋体" w:hAnsi="宋体" w:cs="宋体"/>
          <w:color w:val="auto"/>
          <w:sz w:val="24"/>
          <w:szCs w:val="24"/>
          <w:highlight w:val="none"/>
        </w:rPr>
      </w:pPr>
      <w:r>
        <w:rPr>
          <w:rFonts w:hint="default" w:ascii="宋体" w:hAnsi="宋体" w:cs="宋体"/>
          <w:color w:val="auto"/>
          <w:sz w:val="24"/>
          <w:szCs w:val="24"/>
          <w:highlight w:val="none"/>
        </w:rPr>
        <w:t>7）《综合价格》按上、下半月或区间价发布的，取当期上、下半月或区间值的平均值计算。</w:t>
      </w:r>
    </w:p>
    <w:p>
      <w:pPr>
        <w:adjustRightInd w:val="0"/>
        <w:snapToGrid w:val="0"/>
        <w:spacing w:line="360" w:lineRule="auto"/>
        <w:ind w:right="11" w:firstLine="403" w:firstLineChars="192"/>
        <w:outlineLvl w:val="5"/>
        <w:rPr>
          <w:rFonts w:ascii="宋体"/>
          <w:color w:val="auto"/>
          <w:sz w:val="24"/>
          <w:szCs w:val="24"/>
          <w:highlight w:val="none"/>
        </w:rPr>
      </w:pPr>
      <w:r>
        <w:rPr>
          <w:rFonts w:hint="eastAsia" w:ascii="宋体" w:hAnsi="宋体" w:cs="宋体"/>
          <w:color w:val="auto"/>
          <w:kern w:val="0"/>
          <w:szCs w:val="21"/>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对于甲管乙供材料，发包人已在招标文件中设定了暂定价（详见暂定主材价表），承包人在报价时按暂定价计入报价中，待承包人与发包人共同招标或择优竞价确定价格并选定确认的材料后，含有该材料的工程量清单的综合单价调整公式如下：</w:t>
      </w:r>
      <w:r>
        <w:rPr>
          <w:rFonts w:ascii="宋体" w:hAnsi="宋体" w:cs="宋体"/>
          <w:color w:val="auto"/>
          <w:sz w:val="24"/>
          <w:szCs w:val="24"/>
          <w:highlight w:val="none"/>
        </w:rPr>
        <w:t xml:space="preserve"> </w:t>
      </w:r>
    </w:p>
    <w:p>
      <w:pPr>
        <w:adjustRightInd w:val="0"/>
        <w:snapToGrid w:val="0"/>
        <w:spacing w:line="360" w:lineRule="auto"/>
        <w:ind w:right="11" w:firstLine="460" w:firstLineChars="192"/>
        <w:outlineLvl w:val="5"/>
        <w:rPr>
          <w:rFonts w:ascii="宋体"/>
          <w:color w:val="auto"/>
          <w:sz w:val="24"/>
          <w:szCs w:val="24"/>
          <w:highlight w:val="none"/>
        </w:rPr>
      </w:pPr>
      <w:r>
        <w:rPr>
          <w:rFonts w:hint="eastAsia" w:ascii="宋体" w:hAnsi="宋体" w:cs="宋体"/>
          <w:color w:val="auto"/>
          <w:sz w:val="24"/>
          <w:szCs w:val="24"/>
          <w:highlight w:val="none"/>
        </w:rPr>
        <w:t>调整的综合单价＝工程量清单中综合单价＋材料价差。</w:t>
      </w:r>
    </w:p>
    <w:p>
      <w:pPr>
        <w:adjustRightInd w:val="0"/>
        <w:snapToGrid w:val="0"/>
        <w:spacing w:line="360" w:lineRule="auto"/>
        <w:ind w:right="11" w:firstLine="460" w:firstLineChars="192"/>
        <w:outlineLvl w:val="5"/>
        <w:rPr>
          <w:rFonts w:ascii="宋体"/>
          <w:color w:val="auto"/>
          <w:sz w:val="24"/>
          <w:szCs w:val="24"/>
          <w:highlight w:val="none"/>
        </w:rPr>
      </w:pPr>
      <w:r>
        <w:rPr>
          <w:rFonts w:hint="eastAsia" w:ascii="宋体" w:hAnsi="宋体" w:cs="宋体"/>
          <w:color w:val="auto"/>
          <w:sz w:val="24"/>
          <w:szCs w:val="24"/>
          <w:highlight w:val="none"/>
        </w:rPr>
        <w:t>材料价差＝发包人及监理单位共同确认的最终材料单价－招标文件中的暂定材料单价。</w:t>
      </w:r>
    </w:p>
    <w:p>
      <w:pPr>
        <w:adjustRightInd w:val="0"/>
        <w:snapToGrid w:val="0"/>
        <w:spacing w:line="360" w:lineRule="auto"/>
        <w:ind w:right="11" w:firstLine="460" w:firstLineChars="192"/>
        <w:outlineLvl w:val="5"/>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）机电安装工程：</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机电安装工程的合同换算综合单价及合同外新增项目综合单价的主材价格确定方式按照如下约定执行：</w:t>
      </w:r>
    </w:p>
    <w:p>
      <w:pPr>
        <w:adjustRightInd w:val="0"/>
        <w:snapToGrid w:val="0"/>
        <w:spacing w:line="360" w:lineRule="auto"/>
        <w:ind w:right="11" w:firstLine="460" w:firstLineChars="192"/>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）工程量清单中已有适用且合理的主材单价的，则按已有的主材单价执行。</w:t>
      </w:r>
    </w:p>
    <w:p>
      <w:pPr>
        <w:adjustRightInd w:val="0"/>
        <w:snapToGrid w:val="0"/>
        <w:spacing w:line="360" w:lineRule="auto"/>
        <w:ind w:right="11" w:firstLine="460" w:firstLineChars="192"/>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）工程量报价清单中没有适用的材料单价，但招标当期《综合价格》中有的，则按招标当期《综合价格》中相应材料价格取定执行。</w:t>
      </w:r>
    </w:p>
    <w:p>
      <w:pPr>
        <w:adjustRightInd w:val="0"/>
        <w:snapToGrid w:val="0"/>
        <w:spacing w:line="360" w:lineRule="auto"/>
        <w:ind w:right="11" w:firstLine="460" w:firstLineChars="192"/>
        <w:rPr>
          <w:rFonts w:hint="default"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default" w:ascii="宋体" w:hAnsi="宋体" w:cs="宋体"/>
          <w:color w:val="auto"/>
          <w:sz w:val="24"/>
          <w:szCs w:val="24"/>
          <w:highlight w:val="none"/>
        </w:rPr>
        <w:t>工程量清单中没有适用的主材单价、且招标当期《综合价格》没有相应材料价格的，则按下列约定执行：</w:t>
      </w:r>
    </w:p>
    <w:p>
      <w:pPr>
        <w:keepNext w:val="0"/>
        <w:keepLines w:val="0"/>
        <w:widowControl/>
        <w:suppressLineNumbers w:val="0"/>
        <w:adjustRightInd w:val="0"/>
        <w:snapToGrid w:val="0"/>
        <w:spacing w:before="0" w:beforeAutospacing="0" w:after="0" w:afterAutospacing="0" w:line="360" w:lineRule="auto"/>
        <w:ind w:left="0" w:right="11" w:firstLine="460" w:firstLineChars="192"/>
        <w:jc w:val="left"/>
        <w:rPr>
          <w:rFonts w:hint="default" w:ascii="宋体" w:hAnsi="宋体" w:eastAsia="宋体" w:cs="宋体"/>
          <w:color w:val="auto"/>
          <w:kern w:val="2"/>
          <w:sz w:val="24"/>
          <w:szCs w:val="24"/>
          <w:highlight w:val="none"/>
        </w:rPr>
      </w:pPr>
      <w:r>
        <w:rPr>
          <w:rFonts w:hint="default" w:ascii="宋体" w:hAnsi="宋体" w:eastAsia="宋体" w:cs="宋体"/>
          <w:color w:val="auto"/>
          <w:kern w:val="2"/>
          <w:sz w:val="24"/>
          <w:szCs w:val="24"/>
          <w:highlight w:val="none"/>
          <w:lang w:val="en-US" w:eastAsia="zh-CN" w:bidi="ar"/>
        </w:rPr>
        <w:t>① 有招标推荐品牌，且对应推荐品牌表由下往上选取5家以内（含5家）的主材设备品牌（厂家）在招标当期《厂商价格信息》中有价格的，确定主材价格时，按如下约定执行：</w:t>
      </w:r>
    </w:p>
    <w:p>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a.求出该类材料设备的“投标报价调整系数”：</w:t>
      </w:r>
    </w:p>
    <w:p>
      <w:pPr>
        <w:keepNext w:val="0"/>
        <w:keepLines w:val="0"/>
        <w:widowControl/>
        <w:suppressLineNumbers w:val="0"/>
        <w:adjustRightInd w:val="0"/>
        <w:snapToGrid w:val="0"/>
        <w:spacing w:before="0" w:beforeAutospacing="0" w:after="0" w:afterAutospacing="0" w:line="360" w:lineRule="auto"/>
        <w:ind w:left="0" w:right="11" w:firstLine="460" w:firstLineChars="192"/>
        <w:jc w:val="left"/>
        <w:rPr>
          <w:rFonts w:hint="default"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val="en-US" w:eastAsia="zh-CN" w:bidi="ar"/>
        </w:rPr>
        <w:t>投标报价调整系数=∑【分部分项工程量清单计价汇总表中此类主材设备（组成中标总价的）各主材费单价÷招标当期《厂商价格信息》中对应推荐品牌表由下往上选取5家以内（含5家）品牌（厂家）此类主材设备各相应规格厂商价格平均值】÷【此类主材设备清单项目总数】；如对应推存品牌表由下往上选取5家以内（含5家）的此类材料设备的品牌（厂家）有2个或以上在招标当期《厂商价格信息》中有价格的，按其中价格水平最高的品牌（厂家）取定上述公式中</w:t>
      </w:r>
      <w:r>
        <w:rPr>
          <w:rFonts w:hint="default" w:ascii="宋体" w:hAnsi="宋体" w:eastAsia="宋体" w:cs="宋体"/>
          <w:color w:val="auto"/>
          <w:kern w:val="2"/>
          <w:sz w:val="24"/>
          <w:szCs w:val="24"/>
          <w:highlight w:val="none"/>
          <w:lang w:val="en-US" w:eastAsia="zh-CN" w:bidi="ar"/>
        </w:rPr>
        <w:t>的厂商价格。</w:t>
      </w:r>
    </w:p>
    <w:p>
      <w:pPr>
        <w:keepNext w:val="0"/>
        <w:keepLines w:val="0"/>
        <w:widowControl/>
        <w:suppressLineNumbers w:val="0"/>
        <w:adjustRightInd w:val="0"/>
        <w:snapToGrid w:val="0"/>
        <w:spacing w:before="0" w:beforeAutospacing="0" w:after="0" w:afterAutospacing="0" w:line="360" w:lineRule="auto"/>
        <w:ind w:left="0" w:right="11" w:firstLine="460" w:firstLineChars="192"/>
        <w:jc w:val="left"/>
        <w:rPr>
          <w:rFonts w:ascii="宋体" w:hAnsi="宋体" w:cs="宋体"/>
          <w:color w:val="auto"/>
          <w:sz w:val="24"/>
          <w:szCs w:val="24"/>
          <w:highlight w:val="none"/>
          <w:lang w:bidi="ar"/>
        </w:rPr>
      </w:pPr>
      <w:r>
        <w:rPr>
          <w:rFonts w:hint="default" w:ascii="宋体" w:hAnsi="宋体" w:eastAsia="宋体" w:cs="宋体"/>
          <w:color w:val="auto"/>
          <w:kern w:val="2"/>
          <w:sz w:val="24"/>
          <w:szCs w:val="24"/>
          <w:highlight w:val="none"/>
          <w:lang w:val="en-US" w:eastAsia="zh-CN" w:bidi="ar"/>
        </w:rPr>
        <w:t>当对应推存品牌表由下往上选取5家以内（含5家）的某个材料设备品牌（厂家）的系数按【分部分项工程量清单计价汇总表中此类主材设备（组成中标总价的）各主材费单价÷招标当期《厂商价格信息》中对应推存品牌表由下往上选取5家以内（含5家）品牌（厂家）此类主材设备各相应规格厂商价格平均值】大于或等于0.95时，按0.95计算。</w:t>
      </w:r>
    </w:p>
    <w:p>
      <w:pPr>
        <w:keepNext w:val="0"/>
        <w:keepLines w:val="0"/>
        <w:widowControl w:val="0"/>
        <w:suppressLineNumbers w:val="0"/>
        <w:adjustRightInd w:val="0"/>
        <w:snapToGrid w:val="0"/>
        <w:spacing w:before="0" w:beforeAutospacing="0" w:after="0" w:afterAutospacing="0" w:line="360" w:lineRule="auto"/>
        <w:ind w:left="0" w:right="0" w:firstLine="460" w:firstLineChars="192"/>
        <w:jc w:val="both"/>
        <w:rPr>
          <w:rFonts w:ascii="宋体"/>
          <w:color w:val="auto"/>
          <w:sz w:val="24"/>
          <w:szCs w:val="24"/>
          <w:highlight w:val="none"/>
        </w:rPr>
      </w:pPr>
      <w:r>
        <w:rPr>
          <w:rFonts w:hint="default" w:ascii="宋体" w:hAnsi="宋体" w:eastAsia="宋体" w:cs="宋体"/>
          <w:color w:val="auto"/>
          <w:kern w:val="2"/>
          <w:sz w:val="24"/>
          <w:szCs w:val="24"/>
          <w:highlight w:val="none"/>
          <w:lang w:val="en-US" w:eastAsia="zh-CN" w:bidi="ar"/>
        </w:rPr>
        <w:t>b.直接套用招标当期《厂商价格信息》内对应推存品牌表由下往上选取5家以内（含5家）品牌（厂家）中相应主材的最低价，并乘以“投标报价调整系数”计算，不能直接套用的则根据招标当期《厂商价格信息》内对应推存品牌表由下往上选取5家以内（含5家）的品牌中相应主材规格的最低价用插值法或倍数法换算（优先采用插值法计算），并乘以“投标报价调整系数”计算。</w:t>
      </w:r>
    </w:p>
    <w:p>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② 无招标推荐品牌，但看样定板确定的主材设备品牌（厂家）在招标当期《厂商价格信息》中有价格的，确定主材价格时，按如下约定执行：</w:t>
      </w:r>
    </w:p>
    <w:p>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a.求出该类材料设备的“投标报价调整系数”：</w:t>
      </w:r>
    </w:p>
    <w:p>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报价调整系数=∑【分部分项工程量清单计价汇总表中此类主材设备（组成中标总价的）各主材费单价÷招标当期《厂商价格信息》中看样定板确定品牌（厂家）此类主材设备各相应规格厂商价格】÷【此类主材设备清单项目总数】；如看样定板确定的此类材料设备的品牌（厂家）有2个或以上在招标当期《厂商价格信息》中有价格的，按其中价格水平最高的品牌（厂家）取定上述公式中的厂商价格。</w:t>
      </w:r>
    </w:p>
    <w:p>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val="en-US" w:eastAsia="zh-CN" w:bidi="ar"/>
        </w:rPr>
        <w:t>当看样定板确定的某个材料设备品牌（厂家）的系数按【分部分项工程量清单计价汇总表中此类主材设备（组成中标总价的）各主材费单价÷招标当期《厂商价格信息》中看样定板确定品牌（厂家）此类主材设备各相应规格厂商价格】大于或等于0.95时，按0.95计算。</w:t>
      </w:r>
    </w:p>
    <w:p>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b.直接套用招标当期《厂商价格信息》内看样定板确定品牌（厂家）中相应主材的最低价，并乘以“投标报价调整系数”计算，不能直接套用的则根据招标当期《厂商价格信息》内看样定板确定的品牌中相应主材规格的最低价用插值法或倍数法换算（优先采用插值法计算），并乘以“投标报价调整系数”计算。</w:t>
      </w:r>
    </w:p>
    <w:p>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default" w:ascii="宋体" w:hAnsi="宋体" w:cs="宋体"/>
          <w:color w:val="auto"/>
          <w:sz w:val="24"/>
          <w:szCs w:val="24"/>
          <w:highlight w:val="none"/>
          <w:lang w:bidi="ar"/>
        </w:rPr>
      </w:pPr>
      <w:r>
        <w:rPr>
          <w:rFonts w:hint="default" w:ascii="宋体" w:hAnsi="宋体" w:cs="宋体"/>
          <w:color w:val="auto"/>
          <w:kern w:val="2"/>
          <w:sz w:val="24"/>
          <w:szCs w:val="24"/>
          <w:highlight w:val="none"/>
          <w:lang w:eastAsia="zh-CN" w:bidi="ar"/>
        </w:rPr>
        <w:t>③招标推荐品牌（厂家）、看样定板确定的主材设备品牌（厂家）在招标当期《厂商价格信息》中均未有价格，但其他品牌（厂家）在招标当期《厂商价格信息》中有价格，则按招标当期《厂商价格信息》中所有品牌相应规格型号材料单价的最低价下浮5％以上并结合合理的市场价格取定执行。</w:t>
      </w:r>
    </w:p>
    <w:p>
      <w:pPr>
        <w:adjustRightInd w:val="0"/>
        <w:snapToGrid w:val="0"/>
        <w:spacing w:line="360" w:lineRule="auto"/>
        <w:ind w:right="11" w:firstLine="460" w:firstLineChars="192"/>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）工程量清单中没有适用的主材单价，同时招标当期《综合价格》和《厂商价格信息》中均没有相应材料价格的，由发包人与承包人根据合理的市场价格水平协商确定主材单价。</w:t>
      </w:r>
    </w:p>
    <w:p>
      <w:pPr>
        <w:adjustRightInd w:val="0"/>
        <w:snapToGrid w:val="0"/>
        <w:spacing w:line="360" w:lineRule="auto"/>
        <w:ind w:right="11" w:firstLine="460" w:firstLineChars="192"/>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default" w:ascii="宋体" w:hAnsi="宋体" w:cs="宋体"/>
          <w:color w:val="auto"/>
          <w:sz w:val="24"/>
          <w:szCs w:val="24"/>
          <w:highlight w:val="none"/>
        </w:rPr>
        <w:t>《综合价格》按上、下半月或区间价发布的，取当期上、下半月或区间值的平均值计算。</w:t>
      </w:r>
    </w:p>
    <w:p>
      <w:pPr>
        <w:adjustRightInd w:val="0"/>
        <w:snapToGrid w:val="0"/>
        <w:spacing w:line="360" w:lineRule="auto"/>
        <w:ind w:right="11" w:firstLine="460" w:firstLineChars="192"/>
        <w:rPr>
          <w:rFonts w:ascii="宋体"/>
          <w:color w:val="auto"/>
          <w:kern w:val="0"/>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）配电箱项目的主材费报价、及配电箱变更（新增）项目的计价按如下规定执行。</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①</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配电箱主材费报价说明：</w:t>
      </w:r>
    </w:p>
    <w:p>
      <w:pPr>
        <w:adjustRightInd w:val="0"/>
        <w:snapToGrid w:val="0"/>
        <w:spacing w:line="360" w:lineRule="auto"/>
        <w:ind w:right="11" w:firstLine="460" w:firstLineChars="192"/>
        <w:rPr>
          <w:rFonts w:ascii="宋体"/>
          <w:strike/>
          <w:color w:val="auto"/>
          <w:kern w:val="0"/>
          <w:sz w:val="24"/>
          <w:szCs w:val="24"/>
          <w:highlight w:val="none"/>
        </w:rPr>
      </w:pPr>
      <w:r>
        <w:rPr>
          <w:rFonts w:ascii="宋体" w:hAnsi="宋体" w:cs="宋体"/>
          <w:color w:val="auto"/>
          <w:kern w:val="0"/>
          <w:sz w:val="24"/>
          <w:szCs w:val="24"/>
          <w:highlight w:val="none"/>
        </w:rPr>
        <w:t>a.</w:t>
      </w:r>
      <w:r>
        <w:rPr>
          <w:rFonts w:hint="eastAsia" w:ascii="宋体" w:hAnsi="宋体" w:cs="宋体"/>
          <w:color w:val="auto"/>
          <w:kern w:val="0"/>
          <w:sz w:val="24"/>
          <w:szCs w:val="24"/>
          <w:highlight w:val="none"/>
        </w:rPr>
        <w:t>承包人</w:t>
      </w:r>
      <w:r>
        <w:rPr>
          <w:rFonts w:hint="default" w:ascii="宋体" w:hAnsi="宋体" w:cs="宋体"/>
          <w:color w:val="auto"/>
          <w:kern w:val="0"/>
          <w:sz w:val="24"/>
          <w:szCs w:val="24"/>
          <w:highlight w:val="none"/>
        </w:rPr>
        <w:t>申</w:t>
      </w:r>
      <w:r>
        <w:rPr>
          <w:rFonts w:hint="eastAsia" w:ascii="宋体" w:hAnsi="宋体" w:cs="宋体"/>
          <w:color w:val="auto"/>
          <w:kern w:val="0"/>
          <w:sz w:val="24"/>
          <w:szCs w:val="24"/>
          <w:highlight w:val="none"/>
        </w:rPr>
        <w:t>报配电箱主元器件品牌（厂家）须满足招标文件及设计文件要求。</w:t>
      </w:r>
    </w:p>
    <w:p>
      <w:pPr>
        <w:adjustRightInd w:val="0"/>
        <w:snapToGrid w:val="0"/>
        <w:spacing w:line="360" w:lineRule="auto"/>
        <w:ind w:right="11" w:firstLine="460" w:firstLineChars="192"/>
        <w:rPr>
          <w:rFonts w:ascii="宋体"/>
          <w:color w:val="auto"/>
          <w:kern w:val="0"/>
          <w:sz w:val="24"/>
          <w:szCs w:val="24"/>
          <w:highlight w:val="none"/>
        </w:rPr>
      </w:pPr>
      <w:r>
        <w:rPr>
          <w:rFonts w:ascii="宋体" w:hAnsi="宋体" w:cs="宋体"/>
          <w:color w:val="auto"/>
          <w:kern w:val="0"/>
          <w:sz w:val="24"/>
          <w:szCs w:val="24"/>
          <w:highlight w:val="none"/>
        </w:rPr>
        <w:t>b.</w:t>
      </w:r>
      <w:r>
        <w:rPr>
          <w:rFonts w:hint="eastAsia" w:ascii="宋体" w:hAnsi="宋体" w:cs="宋体"/>
          <w:color w:val="auto"/>
          <w:kern w:val="0"/>
          <w:sz w:val="24"/>
          <w:szCs w:val="24"/>
          <w:highlight w:val="none"/>
        </w:rPr>
        <w:t>每一台配电箱主材费由主元器件、箱体、综合费三部分费用组成，其中：</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Ⅰ</w:t>
      </w:r>
      <w:r>
        <w:rPr>
          <w:rFonts w:ascii="宋体" w:cs="宋体"/>
          <w:color w:val="auto"/>
          <w:kern w:val="0"/>
          <w:sz w:val="24"/>
          <w:szCs w:val="24"/>
          <w:highlight w:val="none"/>
        </w:rPr>
        <w:t>.</w:t>
      </w:r>
      <w:r>
        <w:rPr>
          <w:rFonts w:hint="eastAsia" w:ascii="宋体" w:hAnsi="宋体" w:cs="宋体"/>
          <w:color w:val="auto"/>
          <w:kern w:val="0"/>
          <w:sz w:val="24"/>
          <w:szCs w:val="24"/>
          <w:highlight w:val="none"/>
        </w:rPr>
        <w:t>配电箱箱内主元器件：指断路器、漏电开关、自动转换开关、接触器、隔离开关、继电器、浪涌保护产品、计量表（电度表）、互感器、避雷器。</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Ⅱ</w:t>
      </w:r>
      <w:r>
        <w:rPr>
          <w:rFonts w:ascii="宋体" w:cs="宋体"/>
          <w:color w:val="auto"/>
          <w:kern w:val="0"/>
          <w:sz w:val="24"/>
          <w:szCs w:val="24"/>
          <w:highlight w:val="none"/>
        </w:rPr>
        <w:t>.</w:t>
      </w:r>
      <w:r>
        <w:rPr>
          <w:rFonts w:hint="eastAsia" w:ascii="宋体" w:hAnsi="宋体" w:cs="宋体"/>
          <w:color w:val="auto"/>
          <w:kern w:val="0"/>
          <w:sz w:val="24"/>
          <w:szCs w:val="24"/>
          <w:highlight w:val="none"/>
        </w:rPr>
        <w:t>配电箱箱体报价中应包含箱内所有必须的隔板、挂板的费用。承包人填报《配电箱价格分析表》时须填写各配电箱的箱体规格（长×宽×高），并在“备注”栏中填写用箱体报价除以外箱体六个箱面的展开总面积（</w:t>
      </w:r>
      <w:r>
        <w:rPr>
          <w:rFonts w:ascii="宋体" w:hAnsi="宋体" w:cs="宋体"/>
          <w:color w:val="auto"/>
          <w:kern w:val="0"/>
          <w:sz w:val="24"/>
          <w:szCs w:val="24"/>
          <w:highlight w:val="none"/>
        </w:rPr>
        <w:t>m</w:t>
      </w:r>
      <w:r>
        <w:rPr>
          <w:rFonts w:ascii="宋体" w:hAnsi="宋体" w:cs="宋体"/>
          <w:color w:val="auto"/>
          <w:kern w:val="0"/>
          <w:sz w:val="24"/>
          <w:szCs w:val="24"/>
          <w:highlight w:val="none"/>
          <w:vertAlign w:val="superscript"/>
        </w:rPr>
        <w:t>2</w:t>
      </w:r>
      <w:r>
        <w:rPr>
          <w:rFonts w:hint="eastAsia" w:ascii="宋体" w:hAnsi="宋体" w:cs="宋体"/>
          <w:color w:val="auto"/>
          <w:kern w:val="0"/>
          <w:sz w:val="24"/>
          <w:szCs w:val="24"/>
          <w:highlight w:val="none"/>
        </w:rPr>
        <w:t>）得出的每</w:t>
      </w:r>
      <w:r>
        <w:rPr>
          <w:rFonts w:ascii="宋体" w:hAnsi="宋体" w:cs="宋体"/>
          <w:color w:val="auto"/>
          <w:kern w:val="0"/>
          <w:sz w:val="24"/>
          <w:szCs w:val="24"/>
          <w:highlight w:val="none"/>
        </w:rPr>
        <w:t>m</w:t>
      </w:r>
      <w:r>
        <w:rPr>
          <w:rFonts w:ascii="宋体" w:hAnsi="宋体" w:cs="宋体"/>
          <w:color w:val="auto"/>
          <w:kern w:val="0"/>
          <w:sz w:val="24"/>
          <w:szCs w:val="24"/>
          <w:highlight w:val="none"/>
          <w:vertAlign w:val="superscript"/>
        </w:rPr>
        <w:t>2</w:t>
      </w:r>
      <w:r>
        <w:rPr>
          <w:rFonts w:hint="eastAsia" w:ascii="宋体" w:hAnsi="宋体" w:cs="宋体"/>
          <w:color w:val="auto"/>
          <w:kern w:val="0"/>
          <w:sz w:val="24"/>
          <w:szCs w:val="24"/>
          <w:highlight w:val="none"/>
        </w:rPr>
        <w:t>价格</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不得超过发包人给出的配电箱箱体单位面积限价（</w:t>
      </w:r>
      <w:r>
        <w:rPr>
          <w:rFonts w:ascii="宋体" w:hAnsi="宋体" w:cs="宋体"/>
          <w:color w:val="auto"/>
          <w:kern w:val="0"/>
          <w:sz w:val="24"/>
          <w:szCs w:val="24"/>
          <w:highlight w:val="none"/>
        </w:rPr>
        <w:t>250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/m</w:t>
      </w:r>
      <w:r>
        <w:rPr>
          <w:rFonts w:ascii="宋体" w:hAnsi="宋体" w:cs="宋体"/>
          <w:color w:val="auto"/>
          <w:kern w:val="0"/>
          <w:sz w:val="24"/>
          <w:szCs w:val="24"/>
          <w:highlight w:val="none"/>
          <w:vertAlign w:val="superscript"/>
        </w:rPr>
        <w:t>2</w:t>
      </w:r>
      <w:r>
        <w:rPr>
          <w:rFonts w:hint="eastAsia" w:ascii="宋体" w:hAnsi="宋体" w:cs="宋体"/>
          <w:color w:val="auto"/>
          <w:kern w:val="0"/>
          <w:sz w:val="24"/>
          <w:szCs w:val="24"/>
          <w:highlight w:val="none"/>
        </w:rPr>
        <w:t>），如承包人申报新增（变更）价格超出限价，则按配电箱箱体单位面积（</w:t>
      </w:r>
      <w:r>
        <w:rPr>
          <w:rFonts w:ascii="宋体" w:hAnsi="宋体" w:cs="宋体"/>
          <w:color w:val="auto"/>
          <w:kern w:val="0"/>
          <w:sz w:val="24"/>
          <w:szCs w:val="24"/>
          <w:highlight w:val="none"/>
        </w:rPr>
        <w:t>250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/m</w:t>
      </w:r>
      <w:r>
        <w:rPr>
          <w:rFonts w:ascii="宋体" w:hAnsi="宋体" w:cs="宋体"/>
          <w:color w:val="auto"/>
          <w:kern w:val="0"/>
          <w:sz w:val="24"/>
          <w:szCs w:val="24"/>
          <w:highlight w:val="none"/>
          <w:vertAlign w:val="superscript"/>
        </w:rPr>
        <w:t>2</w:t>
      </w:r>
      <w:r>
        <w:rPr>
          <w:rFonts w:hint="eastAsia" w:ascii="宋体" w:hAnsi="宋体" w:cs="宋体"/>
          <w:color w:val="auto"/>
          <w:kern w:val="0"/>
          <w:sz w:val="24"/>
          <w:szCs w:val="24"/>
          <w:highlight w:val="none"/>
        </w:rPr>
        <w:t>）执行</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Ⅲ</w:t>
      </w:r>
      <w:r>
        <w:rPr>
          <w:rFonts w:ascii="宋体" w:cs="宋体"/>
          <w:color w:val="auto"/>
          <w:kern w:val="0"/>
          <w:sz w:val="24"/>
          <w:szCs w:val="24"/>
          <w:highlight w:val="none"/>
        </w:rPr>
        <w:t>.</w:t>
      </w:r>
      <w:r>
        <w:rPr>
          <w:rFonts w:hint="eastAsia" w:ascii="宋体" w:hAnsi="宋体" w:cs="宋体"/>
          <w:color w:val="auto"/>
          <w:kern w:val="0"/>
          <w:sz w:val="24"/>
          <w:szCs w:val="24"/>
          <w:highlight w:val="none"/>
        </w:rPr>
        <w:t>综合费包括除箱体、主元器件外的其他一切耗材及辅材费、组装费等一切相关费用。综合费费率统一取定为</w:t>
      </w:r>
      <w:r>
        <w:rPr>
          <w:rFonts w:ascii="宋体" w:hAnsi="宋体" w:cs="宋体"/>
          <w:color w:val="auto"/>
          <w:kern w:val="0"/>
          <w:sz w:val="24"/>
          <w:szCs w:val="24"/>
          <w:highlight w:val="none"/>
        </w:rPr>
        <w:t>25%</w:t>
      </w:r>
      <w:r>
        <w:rPr>
          <w:rFonts w:hint="eastAsia" w:ascii="宋体" w:hAnsi="宋体" w:cs="宋体"/>
          <w:color w:val="auto"/>
          <w:kern w:val="0"/>
          <w:sz w:val="24"/>
          <w:szCs w:val="24"/>
          <w:highlight w:val="none"/>
        </w:rPr>
        <w:t>。</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Ⅳ</w:t>
      </w:r>
      <w:r>
        <w:rPr>
          <w:rFonts w:ascii="宋体" w:cs="宋体"/>
          <w:color w:val="auto"/>
          <w:kern w:val="0"/>
          <w:sz w:val="24"/>
          <w:szCs w:val="24"/>
          <w:highlight w:val="none"/>
        </w:rPr>
        <w:t>.</w:t>
      </w:r>
      <w:r>
        <w:rPr>
          <w:rFonts w:hint="eastAsia" w:ascii="宋体" w:hAnsi="宋体" w:cs="宋体"/>
          <w:color w:val="auto"/>
          <w:kern w:val="0"/>
          <w:sz w:val="24"/>
          <w:szCs w:val="24"/>
          <w:highlight w:val="none"/>
        </w:rPr>
        <w:t>单个配电箱主材费＝∑【主元器件单价×数量】</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箱体</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∑【主元器件单价×数量】</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箱体</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×综合费费率。</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Ⅴ</w:t>
      </w:r>
      <w:r>
        <w:rPr>
          <w:rFonts w:ascii="宋体" w:cs="宋体"/>
          <w:color w:val="auto"/>
          <w:kern w:val="0"/>
          <w:sz w:val="24"/>
          <w:szCs w:val="24"/>
          <w:highlight w:val="none"/>
        </w:rPr>
        <w:t>.</w:t>
      </w:r>
      <w:r>
        <w:rPr>
          <w:rFonts w:hint="eastAsia" w:ascii="宋体" w:hAnsi="宋体" w:cs="宋体"/>
          <w:color w:val="auto"/>
          <w:kern w:val="0"/>
          <w:sz w:val="24"/>
          <w:szCs w:val="24"/>
          <w:highlight w:val="none"/>
        </w:rPr>
        <w:t>承包人对招标图纸中的配电箱的报价将作为固定单价，并且在图纸不变的情况下单价包干；除非发包人对招标图纸有明确的设计变更通知单，即原设计图纸的配电箱有设计变更，方能按配电箱变更及新增配电箱的计价说明中的相关规定调整。</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②</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配电箱变更及新增配电箱的主材费计价说明：</w:t>
      </w:r>
    </w:p>
    <w:p>
      <w:pPr>
        <w:adjustRightInd w:val="0"/>
        <w:snapToGrid w:val="0"/>
        <w:spacing w:line="360" w:lineRule="auto"/>
        <w:ind w:right="11" w:firstLine="460" w:firstLineChars="192"/>
        <w:rPr>
          <w:rFonts w:ascii="宋体"/>
          <w:color w:val="auto"/>
          <w:kern w:val="0"/>
          <w:sz w:val="24"/>
          <w:szCs w:val="24"/>
          <w:highlight w:val="none"/>
        </w:rPr>
      </w:pPr>
      <w:r>
        <w:rPr>
          <w:rFonts w:ascii="宋体" w:hAnsi="宋体" w:cs="宋体"/>
          <w:color w:val="auto"/>
          <w:kern w:val="0"/>
          <w:sz w:val="24"/>
          <w:szCs w:val="24"/>
          <w:highlight w:val="none"/>
        </w:rPr>
        <w:t>a.</w:t>
      </w:r>
      <w:r>
        <w:rPr>
          <w:rFonts w:hint="eastAsia" w:ascii="宋体" w:hAnsi="宋体" w:cs="宋体"/>
          <w:color w:val="auto"/>
          <w:kern w:val="0"/>
          <w:sz w:val="24"/>
          <w:szCs w:val="24"/>
          <w:highlight w:val="none"/>
        </w:rPr>
        <w:t>承包人</w:t>
      </w:r>
      <w:r>
        <w:rPr>
          <w:rFonts w:hint="default" w:ascii="宋体" w:hAnsi="宋体" w:cs="宋体"/>
          <w:color w:val="auto"/>
          <w:kern w:val="0"/>
          <w:sz w:val="24"/>
          <w:szCs w:val="24"/>
          <w:highlight w:val="none"/>
        </w:rPr>
        <w:t>申</w:t>
      </w:r>
      <w:r>
        <w:rPr>
          <w:rFonts w:hint="eastAsia" w:ascii="宋体" w:hAnsi="宋体" w:cs="宋体"/>
          <w:color w:val="auto"/>
          <w:kern w:val="0"/>
          <w:sz w:val="24"/>
          <w:szCs w:val="24"/>
          <w:highlight w:val="none"/>
        </w:rPr>
        <w:t>报配电箱主元器件品牌（厂家）须满足招标文件及设计文件要求。</w:t>
      </w:r>
    </w:p>
    <w:p>
      <w:pPr>
        <w:adjustRightInd w:val="0"/>
        <w:snapToGrid w:val="0"/>
        <w:spacing w:line="360" w:lineRule="auto"/>
        <w:ind w:right="11" w:firstLine="460" w:firstLineChars="192"/>
        <w:rPr>
          <w:rFonts w:ascii="宋体"/>
          <w:color w:val="auto"/>
          <w:kern w:val="0"/>
          <w:sz w:val="24"/>
          <w:szCs w:val="24"/>
          <w:highlight w:val="none"/>
        </w:rPr>
      </w:pPr>
      <w:r>
        <w:rPr>
          <w:rFonts w:ascii="宋体" w:hAnsi="宋体" w:cs="宋体"/>
          <w:color w:val="auto"/>
          <w:kern w:val="0"/>
          <w:sz w:val="24"/>
          <w:szCs w:val="24"/>
          <w:highlight w:val="none"/>
        </w:rPr>
        <w:t>b.</w:t>
      </w:r>
      <w:r>
        <w:rPr>
          <w:rFonts w:hint="eastAsia" w:ascii="宋体" w:hAnsi="宋体" w:cs="宋体"/>
          <w:color w:val="auto"/>
          <w:kern w:val="0"/>
          <w:sz w:val="24"/>
          <w:szCs w:val="24"/>
          <w:highlight w:val="none"/>
        </w:rPr>
        <w:t>《配电箱价格分析表》中主元器件单价定价原则：若合同内有类似单价且合理的，则参考合同单价，其他按看样定板确定品牌对应《电气元件价格表》相应主元器件的最低价为基准下浮</w:t>
      </w:r>
      <w:r>
        <w:rPr>
          <w:rFonts w:ascii="宋体" w:hAnsi="宋体" w:cs="宋体"/>
          <w:color w:val="auto"/>
          <w:kern w:val="0"/>
          <w:sz w:val="24"/>
          <w:szCs w:val="24"/>
          <w:highlight w:val="none"/>
        </w:rPr>
        <w:t>30%</w:t>
      </w:r>
      <w:r>
        <w:rPr>
          <w:rFonts w:hint="eastAsia" w:ascii="宋体" w:hAnsi="宋体" w:cs="宋体"/>
          <w:color w:val="auto"/>
          <w:kern w:val="0"/>
          <w:sz w:val="24"/>
          <w:szCs w:val="24"/>
          <w:highlight w:val="none"/>
        </w:rPr>
        <w:t>并结合市场价格执行。</w:t>
      </w:r>
    </w:p>
    <w:p>
      <w:pPr>
        <w:adjustRightInd w:val="0"/>
        <w:snapToGrid w:val="0"/>
        <w:spacing w:line="360" w:lineRule="auto"/>
        <w:ind w:right="11" w:firstLine="460" w:firstLineChars="192"/>
        <w:rPr>
          <w:rFonts w:ascii="宋体"/>
          <w:color w:val="auto"/>
          <w:kern w:val="0"/>
          <w:sz w:val="24"/>
          <w:szCs w:val="24"/>
          <w:highlight w:val="none"/>
        </w:rPr>
      </w:pPr>
      <w:r>
        <w:rPr>
          <w:rFonts w:ascii="宋体" w:hAnsi="宋体" w:cs="宋体"/>
          <w:color w:val="auto"/>
          <w:kern w:val="0"/>
          <w:sz w:val="24"/>
          <w:szCs w:val="24"/>
          <w:highlight w:val="none"/>
        </w:rPr>
        <w:t>c.</w:t>
      </w:r>
      <w:r>
        <w:rPr>
          <w:rFonts w:hint="eastAsia" w:ascii="宋体" w:hAnsi="宋体" w:cs="宋体"/>
          <w:color w:val="auto"/>
          <w:kern w:val="0"/>
          <w:sz w:val="24"/>
          <w:szCs w:val="24"/>
          <w:highlight w:val="none"/>
        </w:rPr>
        <w:t>配电箱变更的主材费计价具体按如下约定执行：</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Ⅰ</w:t>
      </w:r>
      <w:r>
        <w:rPr>
          <w:rFonts w:ascii="宋体" w:cs="宋体"/>
          <w:color w:val="auto"/>
          <w:kern w:val="0"/>
          <w:sz w:val="24"/>
          <w:szCs w:val="24"/>
          <w:highlight w:val="none"/>
        </w:rPr>
        <w:t>.</w:t>
      </w:r>
      <w:r>
        <w:rPr>
          <w:rFonts w:hint="eastAsia" w:ascii="宋体" w:hAnsi="宋体" w:cs="宋体"/>
          <w:color w:val="auto"/>
          <w:kern w:val="0"/>
          <w:sz w:val="24"/>
          <w:szCs w:val="24"/>
          <w:highlight w:val="none"/>
        </w:rPr>
        <w:t>配电箱变更引起的主元器件主材费变化仅计算相关的主元器件的价差；</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Ⅱ</w:t>
      </w:r>
      <w:r>
        <w:rPr>
          <w:rFonts w:ascii="宋体" w:cs="宋体"/>
          <w:color w:val="auto"/>
          <w:kern w:val="0"/>
          <w:sz w:val="24"/>
          <w:szCs w:val="24"/>
          <w:highlight w:val="none"/>
        </w:rPr>
        <w:t>.</w:t>
      </w:r>
      <w:r>
        <w:rPr>
          <w:rFonts w:hint="eastAsia" w:ascii="宋体" w:hAnsi="宋体" w:cs="宋体"/>
          <w:color w:val="auto"/>
          <w:kern w:val="0"/>
          <w:sz w:val="24"/>
          <w:szCs w:val="24"/>
          <w:highlight w:val="none"/>
        </w:rPr>
        <w:t>配电箱变更引起箱体的任何变化（包括但不限于箱体内回路的增减、隔板或挂板的增减、箱体材料厚度改变等变化），箱体价格均不再调整；</w:t>
      </w:r>
    </w:p>
    <w:tbl>
      <w:tblPr>
        <w:tblStyle w:val="24"/>
        <w:tblW w:w="8388" w:type="dxa"/>
        <w:tblInd w:w="-106" w:type="dxa"/>
        <w:tblLayout w:type="fixed"/>
        <w:tblCellMar>
          <w:top w:w="0" w:type="dxa"/>
          <w:left w:w="108" w:type="dxa"/>
          <w:bottom w:w="0" w:type="dxa"/>
          <w:right w:w="108" w:type="dxa"/>
        </w:tblCellMar>
      </w:tblPr>
      <w:tblGrid>
        <w:gridCol w:w="8388"/>
      </w:tblGrid>
      <w:tr>
        <w:tblPrEx>
          <w:tblCellMar>
            <w:top w:w="0" w:type="dxa"/>
            <w:left w:w="108" w:type="dxa"/>
            <w:bottom w:w="0" w:type="dxa"/>
            <w:right w:w="108" w:type="dxa"/>
          </w:tblCellMar>
        </w:tblPrEx>
        <w:trPr>
          <w:trHeight w:val="628" w:hRule="atLeast"/>
        </w:trPr>
        <w:tc>
          <w:tcPr>
            <w:tcW w:w="8388" w:type="dxa"/>
            <w:tcBorders>
              <w:top w:val="nil"/>
              <w:left w:val="nil"/>
              <w:bottom w:val="nil"/>
              <w:right w:val="nil"/>
            </w:tcBorders>
            <w:noWrap/>
            <w:vAlign w:val="center"/>
          </w:tcPr>
          <w:p>
            <w:pPr>
              <w:keepNext w:val="0"/>
              <w:keepLines w:val="0"/>
              <w:widowControl/>
              <w:suppressLineNumbers w:val="0"/>
              <w:spacing w:before="0" w:beforeAutospacing="0" w:after="0" w:afterAutospacing="0" w:line="360" w:lineRule="auto"/>
              <w:ind w:left="0" w:right="0" w:firstLine="480" w:firstLineChars="200"/>
              <w:rPr>
                <w:rFonts w:hint="default" w:ascii="宋体" w:cs="宋体"/>
                <w:b/>
                <w:color w:val="auto"/>
                <w:kern w:val="0"/>
                <w:sz w:val="24"/>
                <w:szCs w:val="24"/>
                <w:highlight w:val="none"/>
              </w:rPr>
            </w:pPr>
            <w:r>
              <w:rPr>
                <w:rFonts w:hint="eastAsia" w:ascii="宋体" w:hAnsi="宋体" w:cs="宋体"/>
                <w:color w:val="auto"/>
                <w:kern w:val="0"/>
                <w:sz w:val="24"/>
                <w:szCs w:val="24"/>
                <w:highlight w:val="none"/>
              </w:rPr>
              <w:t>Ⅲ</w:t>
            </w:r>
            <w:r>
              <w:rPr>
                <w:rFonts w:hint="default" w:ascii="宋体" w:cs="宋体"/>
                <w:color w:val="auto"/>
                <w:kern w:val="0"/>
                <w:sz w:val="24"/>
                <w:szCs w:val="24"/>
                <w:highlight w:val="none"/>
              </w:rPr>
              <w:t>.</w:t>
            </w:r>
            <w:r>
              <w:rPr>
                <w:rFonts w:hint="eastAsia" w:ascii="宋体" w:hAnsi="宋体" w:cs="宋体"/>
                <w:color w:val="auto"/>
                <w:kern w:val="0"/>
                <w:sz w:val="24"/>
                <w:szCs w:val="24"/>
                <w:highlight w:val="none"/>
              </w:rPr>
              <w:t>变更后的单个配电箱主材费＝</w:t>
            </w: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rPr>
              <w:t>∑【变更后主元器件单价×数量】</w:t>
            </w:r>
            <w:r>
              <w:rPr>
                <w:rFonts w:hint="default" w:ascii="宋体" w:cs="宋体"/>
                <w:color w:val="auto"/>
                <w:kern w:val="0"/>
                <w:sz w:val="24"/>
                <w:szCs w:val="24"/>
                <w:highlight w:val="none"/>
              </w:rPr>
              <w:t>-</w:t>
            </w:r>
            <w:r>
              <w:rPr>
                <w:rFonts w:hint="eastAsia" w:ascii="宋体" w:hAnsi="宋体" w:cs="宋体"/>
                <w:color w:val="auto"/>
                <w:kern w:val="0"/>
                <w:sz w:val="24"/>
                <w:szCs w:val="24"/>
                <w:highlight w:val="none"/>
              </w:rPr>
              <w:t>∑【变更前主元器件单价×数量】）×（</w:t>
            </w: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rPr>
              <w:t>综合费费率）</w:t>
            </w: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rPr>
              <w:t>变更前配电箱价格。综合费费率统一取定为</w:t>
            </w:r>
            <w:r>
              <w:rPr>
                <w:rFonts w:hint="default" w:ascii="宋体" w:hAnsi="宋体" w:cs="宋体"/>
                <w:color w:val="auto"/>
                <w:kern w:val="0"/>
                <w:sz w:val="24"/>
                <w:szCs w:val="24"/>
                <w:highlight w:val="none"/>
              </w:rPr>
              <w:t>25%</w:t>
            </w:r>
            <w:r>
              <w:rPr>
                <w:rFonts w:hint="eastAsia" w:ascii="宋体" w:hAnsi="宋体" w:cs="宋体"/>
                <w:color w:val="auto"/>
                <w:kern w:val="0"/>
                <w:sz w:val="24"/>
                <w:szCs w:val="24"/>
                <w:highlight w:val="none"/>
              </w:rPr>
              <w:t>。</w:t>
            </w:r>
          </w:p>
        </w:tc>
      </w:tr>
    </w:tbl>
    <w:p>
      <w:pPr>
        <w:adjustRightInd w:val="0"/>
        <w:snapToGrid w:val="0"/>
        <w:spacing w:line="360" w:lineRule="auto"/>
        <w:ind w:right="11" w:firstLine="460" w:firstLineChars="192"/>
        <w:rPr>
          <w:rFonts w:ascii="宋体"/>
          <w:color w:val="auto"/>
          <w:kern w:val="0"/>
          <w:sz w:val="24"/>
          <w:szCs w:val="24"/>
          <w:highlight w:val="none"/>
        </w:rPr>
      </w:pPr>
      <w:r>
        <w:rPr>
          <w:rFonts w:ascii="宋体" w:hAnsi="宋体" w:cs="宋体"/>
          <w:color w:val="auto"/>
          <w:kern w:val="0"/>
          <w:sz w:val="24"/>
          <w:szCs w:val="24"/>
          <w:highlight w:val="none"/>
        </w:rPr>
        <w:t>d.</w:t>
      </w:r>
      <w:r>
        <w:rPr>
          <w:rFonts w:hint="eastAsia" w:ascii="宋体" w:hAnsi="宋体" w:cs="宋体"/>
          <w:color w:val="auto"/>
          <w:kern w:val="0"/>
          <w:sz w:val="24"/>
          <w:szCs w:val="24"/>
          <w:highlight w:val="none"/>
        </w:rPr>
        <w:t>新增配电箱主材费计价具体按如下约定执行：</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Ⅰ</w:t>
      </w:r>
      <w:r>
        <w:rPr>
          <w:rFonts w:ascii="宋体" w:cs="宋体"/>
          <w:color w:val="auto"/>
          <w:kern w:val="0"/>
          <w:sz w:val="24"/>
          <w:szCs w:val="24"/>
          <w:highlight w:val="none"/>
        </w:rPr>
        <w:t>.</w:t>
      </w:r>
      <w:r>
        <w:rPr>
          <w:rFonts w:hint="eastAsia" w:ascii="宋体" w:hAnsi="宋体" w:cs="宋体"/>
          <w:color w:val="auto"/>
          <w:kern w:val="0"/>
          <w:sz w:val="24"/>
          <w:szCs w:val="24"/>
          <w:highlight w:val="none"/>
        </w:rPr>
        <w:t>工程量清单内已含的配电箱仅是数量发生变化的，增加的配电箱不作为新增配电箱计价；</w:t>
      </w:r>
    </w:p>
    <w:p>
      <w:pPr>
        <w:adjustRightInd w:val="0"/>
        <w:snapToGrid w:val="0"/>
        <w:spacing w:line="360" w:lineRule="auto"/>
        <w:ind w:right="11" w:firstLine="460" w:firstLineChars="192"/>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Ⅱ</w:t>
      </w:r>
      <w:r>
        <w:rPr>
          <w:rFonts w:ascii="宋体" w:cs="宋体"/>
          <w:color w:val="auto"/>
          <w:kern w:val="0"/>
          <w:sz w:val="24"/>
          <w:szCs w:val="24"/>
          <w:highlight w:val="none"/>
        </w:rPr>
        <w:t>.</w:t>
      </w:r>
      <w:r>
        <w:rPr>
          <w:rFonts w:hint="default" w:ascii="宋体" w:hAnsi="宋体" w:cs="宋体"/>
          <w:color w:val="auto"/>
          <w:kern w:val="0"/>
          <w:sz w:val="24"/>
          <w:szCs w:val="24"/>
          <w:highlight w:val="none"/>
        </w:rPr>
        <w:t>新增配电箱箱体根据配电箱所含出线回路的总位数计价：承包人投标文件《配电箱价格分析表》中有相同出线回路位数的配电箱的箱体单价，且低于或等于限价（250元/m²）的，直接套用；若超出限价（250元/m²）的，则按250元/m²执行。《配电箱价格分析表》中具有相同出线回路位数的配电箱的箱体单价不一致的，若相应箱体单价的平均价低于或等于限价（250元/m²），则按平均价计价；若超出限价（250元/m²）的，则按250元/m²计算。如承包人未填报工程量清单所包含的配电箱的《配电箱价格分析表》，则进行新增配电箱箱体价格计算时，工程量清单所包含的相应配电箱箱体价格以出线回路位数统一按下表计取：</w:t>
      </w:r>
    </w:p>
    <w:p>
      <w:pPr>
        <w:adjustRightInd w:val="0"/>
        <w:snapToGrid w:val="0"/>
        <w:spacing w:line="360" w:lineRule="auto"/>
        <w:ind w:right="11" w:firstLine="460" w:firstLineChars="192"/>
        <w:rPr>
          <w:rFonts w:ascii="宋体"/>
          <w:color w:val="auto"/>
          <w:kern w:val="0"/>
          <w:sz w:val="24"/>
          <w:szCs w:val="24"/>
          <w:highlight w:val="none"/>
        </w:rPr>
      </w:pPr>
    </w:p>
    <w:p>
      <w:pPr>
        <w:adjustRightInd w:val="0"/>
        <w:snapToGrid w:val="0"/>
        <w:spacing w:line="360" w:lineRule="auto"/>
        <w:ind w:right="11"/>
        <w:jc w:val="center"/>
        <w:rPr>
          <w:rFonts w:ascii="宋体"/>
          <w:b/>
          <w:color w:val="auto"/>
          <w:kern w:val="0"/>
          <w:sz w:val="24"/>
          <w:szCs w:val="24"/>
          <w:highlight w:val="none"/>
        </w:rPr>
      </w:pPr>
      <w:r>
        <w:rPr>
          <w:rFonts w:hint="eastAsia" w:ascii="宋体" w:hAnsi="宋体" w:cs="宋体"/>
          <w:b/>
          <w:color w:val="auto"/>
          <w:sz w:val="24"/>
          <w:szCs w:val="24"/>
          <w:highlight w:val="none"/>
        </w:rPr>
        <w:t>新增配电箱箱体税前价格计算表</w:t>
      </w:r>
    </w:p>
    <w:tbl>
      <w:tblPr>
        <w:tblStyle w:val="24"/>
        <w:tblW w:w="9638" w:type="dxa"/>
        <w:jc w:val="center"/>
        <w:tblLayout w:type="fixed"/>
        <w:tblCellMar>
          <w:top w:w="0" w:type="dxa"/>
          <w:left w:w="108" w:type="dxa"/>
          <w:bottom w:w="0" w:type="dxa"/>
          <w:right w:w="108" w:type="dxa"/>
        </w:tblCellMar>
      </w:tblPr>
      <w:tblGrid>
        <w:gridCol w:w="721"/>
        <w:gridCol w:w="2311"/>
        <w:gridCol w:w="3347"/>
        <w:gridCol w:w="3259"/>
      </w:tblGrid>
      <w:tr>
        <w:tblPrEx>
          <w:tblCellMar>
            <w:top w:w="0" w:type="dxa"/>
            <w:left w:w="108" w:type="dxa"/>
            <w:bottom w:w="0" w:type="dxa"/>
            <w:right w:w="108" w:type="dxa"/>
          </w:tblCellMar>
        </w:tblPrEx>
        <w:trPr>
          <w:trHeight w:val="285" w:hRule="atLeast"/>
          <w:jc w:val="center"/>
        </w:trPr>
        <w:tc>
          <w:tcPr>
            <w:tcW w:w="721" w:type="dxa"/>
            <w:tcBorders>
              <w:top w:val="single" w:color="auto" w:sz="4" w:space="0"/>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eastAsia" w:cs="宋体"/>
                <w:color w:val="auto"/>
                <w:kern w:val="2"/>
                <w:sz w:val="21"/>
                <w:szCs w:val="21"/>
                <w:highlight w:val="none"/>
              </w:rPr>
              <w:t>序号</w:t>
            </w:r>
          </w:p>
        </w:tc>
        <w:tc>
          <w:tcPr>
            <w:tcW w:w="2311" w:type="dxa"/>
            <w:tcBorders>
              <w:top w:val="single" w:color="auto" w:sz="4" w:space="0"/>
              <w:left w:val="nil"/>
              <w:bottom w:val="single" w:color="auto" w:sz="4" w:space="0"/>
              <w:right w:val="single" w:color="000000"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eastAsia" w:cs="宋体"/>
                <w:color w:val="auto"/>
                <w:kern w:val="2"/>
                <w:sz w:val="21"/>
                <w:szCs w:val="21"/>
                <w:highlight w:val="none"/>
              </w:rPr>
              <w:t>配电箱出线回路位数</w:t>
            </w:r>
          </w:p>
        </w:tc>
        <w:tc>
          <w:tcPr>
            <w:tcW w:w="3347" w:type="dxa"/>
            <w:tcBorders>
              <w:top w:val="single" w:color="auto" w:sz="4" w:space="0"/>
              <w:left w:val="nil"/>
              <w:bottom w:val="single" w:color="auto" w:sz="4" w:space="0"/>
              <w:right w:val="single" w:color="000000"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eastAsia" w:cs="宋体"/>
                <w:color w:val="auto"/>
                <w:kern w:val="2"/>
                <w:sz w:val="21"/>
                <w:szCs w:val="21"/>
                <w:highlight w:val="none"/>
              </w:rPr>
              <w:t>照明配电箱箱体税前价格（元）</w:t>
            </w:r>
          </w:p>
        </w:tc>
        <w:tc>
          <w:tcPr>
            <w:tcW w:w="3259" w:type="dxa"/>
            <w:tcBorders>
              <w:top w:val="single" w:color="auto" w:sz="4" w:space="0"/>
              <w:left w:val="nil"/>
              <w:bottom w:val="single" w:color="auto" w:sz="4" w:space="0"/>
              <w:right w:val="single" w:color="000000"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eastAsia" w:cs="宋体"/>
                <w:color w:val="auto"/>
                <w:kern w:val="2"/>
                <w:sz w:val="21"/>
                <w:szCs w:val="21"/>
                <w:highlight w:val="none"/>
              </w:rPr>
              <w:t>动力配电箱箱体税前价格（元）</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w:t>
            </w:r>
          </w:p>
        </w:tc>
        <w:tc>
          <w:tcPr>
            <w:tcW w:w="3347"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16</w:t>
            </w:r>
          </w:p>
        </w:tc>
        <w:tc>
          <w:tcPr>
            <w:tcW w:w="3259"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50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60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90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105</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5</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5</w:t>
            </w:r>
          </w:p>
        </w:tc>
        <w:tc>
          <w:tcPr>
            <w:tcW w:w="3347"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35</w:t>
            </w: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6</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6</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185</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7</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7</w:t>
            </w:r>
          </w:p>
        </w:tc>
        <w:tc>
          <w:tcPr>
            <w:tcW w:w="3347"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40</w:t>
            </w: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8</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8</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220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9</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9</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10</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10</w:t>
            </w:r>
          </w:p>
        </w:tc>
        <w:tc>
          <w:tcPr>
            <w:tcW w:w="3347"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50</w:t>
            </w:r>
          </w:p>
        </w:tc>
        <w:tc>
          <w:tcPr>
            <w:tcW w:w="3259"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255</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11</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11</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12</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12</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260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13</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13</w:t>
            </w:r>
          </w:p>
        </w:tc>
        <w:tc>
          <w:tcPr>
            <w:tcW w:w="3347"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53</w:t>
            </w: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14</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14</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285</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15</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15</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16</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16</w:t>
            </w:r>
          </w:p>
        </w:tc>
        <w:tc>
          <w:tcPr>
            <w:tcW w:w="3347"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55</w:t>
            </w: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17</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17</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330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18</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18</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19</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19</w:t>
            </w:r>
          </w:p>
        </w:tc>
        <w:tc>
          <w:tcPr>
            <w:tcW w:w="3347"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65</w:t>
            </w:r>
          </w:p>
        </w:tc>
        <w:tc>
          <w:tcPr>
            <w:tcW w:w="3259"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355</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20</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20</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21</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21</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410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22</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22</w:t>
            </w:r>
          </w:p>
        </w:tc>
        <w:tc>
          <w:tcPr>
            <w:tcW w:w="3347"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70</w:t>
            </w: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23</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23</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24</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24</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435</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25</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25</w:t>
            </w:r>
          </w:p>
        </w:tc>
        <w:tc>
          <w:tcPr>
            <w:tcW w:w="3347"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26</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26</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27</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27</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450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28</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28</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29</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29</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30</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30</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755</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31</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31</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32</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32</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770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33</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33</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34</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34</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785</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35</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35</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36</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36</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800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37</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37</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38</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38</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815</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39</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39</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40</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40</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830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41</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41</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42</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42</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840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43</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43</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44</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44</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850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45</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45</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46</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46</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restart"/>
            <w:tcBorders>
              <w:top w:val="nil"/>
              <w:left w:val="nil"/>
              <w:bottom w:val="single" w:color="000000"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870</w:t>
            </w: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47</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47</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r>
        <w:tblPrEx>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noWrap/>
            <w:vAlign w:val="bottom"/>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48</w:t>
            </w:r>
          </w:p>
        </w:tc>
        <w:tc>
          <w:tcPr>
            <w:tcW w:w="2311" w:type="dxa"/>
            <w:tcBorders>
              <w:top w:val="single" w:color="auto" w:sz="4" w:space="0"/>
              <w:left w:val="nil"/>
              <w:bottom w:val="single" w:color="auto" w:sz="4" w:space="0"/>
              <w:right w:val="single" w:color="000000" w:sz="4" w:space="0"/>
            </w:tcBorders>
            <w:noWrap/>
            <w:vAlign w:val="center"/>
          </w:tcPr>
          <w:p>
            <w:pPr>
              <w:pStyle w:val="20"/>
              <w:keepNext w:val="0"/>
              <w:keepLines w:val="0"/>
              <w:widowControl w:val="0"/>
              <w:suppressLineNumbers w:val="0"/>
              <w:adjustRightInd w:val="0"/>
              <w:snapToGrid w:val="0"/>
              <w:spacing w:beforeAutospacing="0" w:afterAutospacing="0"/>
              <w:ind w:left="0" w:right="0"/>
              <w:jc w:val="center"/>
              <w:rPr>
                <w:rFonts w:hint="default"/>
                <w:color w:val="auto"/>
                <w:kern w:val="2"/>
                <w:sz w:val="21"/>
                <w:szCs w:val="21"/>
                <w:highlight w:val="none"/>
              </w:rPr>
            </w:pPr>
            <w:r>
              <w:rPr>
                <w:rFonts w:hint="default" w:cs="宋体"/>
                <w:color w:val="auto"/>
                <w:kern w:val="2"/>
                <w:sz w:val="21"/>
                <w:szCs w:val="21"/>
                <w:highlight w:val="none"/>
              </w:rPr>
              <w:t>48</w:t>
            </w:r>
          </w:p>
        </w:tc>
        <w:tc>
          <w:tcPr>
            <w:tcW w:w="3347"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3259" w:type="dxa"/>
            <w:vMerge w:val="continue"/>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color w:val="auto"/>
                <w:szCs w:val="21"/>
                <w:highlight w:val="none"/>
              </w:rPr>
            </w:pPr>
          </w:p>
        </w:tc>
      </w:tr>
    </w:tbl>
    <w:p>
      <w:pPr>
        <w:adjustRightInd w:val="0"/>
        <w:snapToGrid w:val="0"/>
        <w:spacing w:line="360" w:lineRule="auto"/>
        <w:ind w:right="11" w:firstLine="460" w:firstLineChars="192"/>
        <w:rPr>
          <w:rFonts w:ascii="宋体"/>
          <w:color w:val="auto"/>
          <w:kern w:val="0"/>
          <w:sz w:val="24"/>
          <w:szCs w:val="24"/>
          <w:highlight w:val="none"/>
        </w:rPr>
      </w:pPr>
      <w:r>
        <w:rPr>
          <w:rFonts w:ascii="宋体" w:hAnsi="宋体"/>
          <w:color w:val="auto"/>
          <w:kern w:val="0"/>
          <w:sz w:val="24"/>
          <w:szCs w:val="24"/>
          <w:highlight w:val="none"/>
        </w:rPr>
        <w:t xml:space="preserve"> </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新增配电箱按出线回路位数于工程量清单中未有对应的配电箱的，箱体单价根据已有配电箱箱体价格按出线回路总位数用插值法或倍数法换算（优先采用插值法）。</w:t>
      </w:r>
    </w:p>
    <w:p>
      <w:pPr>
        <w:adjustRightInd w:val="0"/>
        <w:snapToGrid w:val="0"/>
        <w:spacing w:line="360" w:lineRule="auto"/>
        <w:ind w:right="11" w:firstLine="460" w:firstLineChars="19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Ⅲ</w:t>
      </w:r>
      <w:r>
        <w:rPr>
          <w:rFonts w:ascii="宋体" w:cs="宋体"/>
          <w:color w:val="auto"/>
          <w:kern w:val="0"/>
          <w:sz w:val="24"/>
          <w:szCs w:val="24"/>
          <w:highlight w:val="none"/>
        </w:rPr>
        <w:t>.</w:t>
      </w:r>
      <w:r>
        <w:rPr>
          <w:rFonts w:hint="eastAsia" w:ascii="宋体" w:hAnsi="宋体" w:cs="宋体"/>
          <w:color w:val="auto"/>
          <w:kern w:val="0"/>
          <w:sz w:val="24"/>
          <w:szCs w:val="24"/>
          <w:highlight w:val="none"/>
        </w:rPr>
        <w:t>单个配电箱主材费＝∑【主元器件单价×数量】</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箱体</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（∑【主元器件单价×数量】</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箱体）×综合费费率。其中主元器件单价的定价原则：若合同内有类似单价且合理的，则参考合同单价，其他按看样定板确定品牌对应《电气元件价格表》相应主元器件的最低价为基准下浮</w:t>
      </w:r>
      <w:r>
        <w:rPr>
          <w:rFonts w:ascii="宋体" w:hAnsi="宋体" w:cs="宋体"/>
          <w:color w:val="auto"/>
          <w:kern w:val="0"/>
          <w:sz w:val="24"/>
          <w:szCs w:val="24"/>
          <w:highlight w:val="none"/>
        </w:rPr>
        <w:t>30%</w:t>
      </w:r>
      <w:r>
        <w:rPr>
          <w:rFonts w:hint="eastAsia" w:ascii="宋体" w:hAnsi="宋体" w:cs="宋体"/>
          <w:color w:val="auto"/>
          <w:kern w:val="0"/>
          <w:sz w:val="24"/>
          <w:szCs w:val="24"/>
          <w:highlight w:val="none"/>
        </w:rPr>
        <w:t>并结合市场价格执行。综合费费率统一取定为</w:t>
      </w:r>
      <w:r>
        <w:rPr>
          <w:rFonts w:ascii="宋体" w:hAnsi="宋体" w:cs="宋体"/>
          <w:color w:val="auto"/>
          <w:kern w:val="0"/>
          <w:sz w:val="24"/>
          <w:szCs w:val="24"/>
          <w:highlight w:val="none"/>
        </w:rPr>
        <w:t>25%</w:t>
      </w:r>
      <w:r>
        <w:rPr>
          <w:rFonts w:hint="eastAsia" w:ascii="宋体" w:hAnsi="宋体" w:cs="宋体"/>
          <w:color w:val="auto"/>
          <w:kern w:val="0"/>
          <w:sz w:val="24"/>
          <w:szCs w:val="24"/>
          <w:highlight w:val="none"/>
        </w:rPr>
        <w:t>。</w:t>
      </w:r>
    </w:p>
    <w:p>
      <w:pPr>
        <w:adjustRightInd w:val="0"/>
        <w:snapToGrid w:val="0"/>
        <w:spacing w:line="360" w:lineRule="auto"/>
        <w:ind w:right="11" w:firstLine="460" w:firstLineChars="192"/>
        <w:rPr>
          <w:rFonts w:hint="eastAsia" w:ascii="宋体" w:hAnsi="宋体" w:cs="宋体"/>
          <w:color w:val="auto"/>
          <w:kern w:val="0"/>
          <w:sz w:val="24"/>
          <w:szCs w:val="24"/>
          <w:highlight w:val="none"/>
        </w:rPr>
      </w:pPr>
      <w:r>
        <w:rPr>
          <w:rFonts w:hint="default" w:ascii="宋体" w:hAnsi="宋体" w:cs="宋体"/>
          <w:color w:val="auto"/>
          <w:kern w:val="0"/>
          <w:sz w:val="24"/>
          <w:szCs w:val="24"/>
          <w:highlight w:val="none"/>
        </w:rPr>
        <w:t>e.若承包人不提供《配电箱价格分析表》，则发包人有权按有利于发包人的原则计算新增（变更）配电箱价格</w:t>
      </w:r>
      <w:r>
        <w:rPr>
          <w:rFonts w:hint="eastAsia" w:ascii="宋体" w:hAnsi="宋体" w:cs="宋体"/>
          <w:color w:val="auto"/>
          <w:kern w:val="0"/>
          <w:sz w:val="24"/>
          <w:szCs w:val="24"/>
          <w:highlight w:val="none"/>
        </w:rPr>
        <w:t>：</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③</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配电箱变更计价时不调整相应清单项目的安装费；新增配电箱项综合单价的安装费按合同约定的合同外新增项目计价规定确定。</w:t>
      </w:r>
    </w:p>
    <w:p>
      <w:pPr>
        <w:adjustRightInd w:val="0"/>
        <w:snapToGrid w:val="0"/>
        <w:spacing w:line="360" w:lineRule="auto"/>
        <w:ind w:right="11" w:firstLine="460" w:firstLineChars="192"/>
        <w:outlineLvl w:val="5"/>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）绿化工程：</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绿化工程的合同换算综合单价及合同外新增项目综合单价的主材价格确定方式按照如下约定执行：</w:t>
      </w:r>
    </w:p>
    <w:p>
      <w:pPr>
        <w:adjustRightInd w:val="0"/>
        <w:snapToGrid w:val="0"/>
        <w:spacing w:line="360" w:lineRule="auto"/>
        <w:ind w:right="11" w:firstLine="460" w:firstLineChars="192"/>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）工程量报价清单中已有相同材料：</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①工程量报价清单中已有相同材料，且价格合理，则按已有的材料单价执行；</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②工程量报价清单中已有相同的材料，但单价高出《厂商价格信息》”）中相应材料最高价时，则按《厂商价格信息》中相应材料的最低价执行；</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③工程量报价清单中已有相同的材料，但其单价在招标当期《厂商价格信息》中没有但又严重偏离市场价格时，则按合理的市场价格执行。工程量报价清单中已有的材料单价是否严重偏离市场价格由监理单位提供相应支持材料加以界定，合理的市场价格由发包人与承包人协商确定。</w:t>
      </w:r>
    </w:p>
    <w:p>
      <w:pPr>
        <w:adjustRightInd w:val="0"/>
        <w:snapToGrid w:val="0"/>
        <w:spacing w:line="360" w:lineRule="auto"/>
        <w:ind w:right="11" w:firstLine="460" w:firstLineChars="192"/>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工程量报价清单中没有相同的，但有类似的苗木材料单价，且《厂商价格信息》中也有类似材料价格的，则结合工程量清单计价补充规定按类似材料单价相对于招标当期《厂商价格信息》中相应材料价格的下浮率乘以招标当期《厂商价格信息》中相应材料价格取定执行。</w:t>
      </w:r>
    </w:p>
    <w:p>
      <w:pPr>
        <w:adjustRightInd w:val="0"/>
        <w:snapToGrid w:val="0"/>
        <w:spacing w:line="360" w:lineRule="auto"/>
        <w:ind w:right="11" w:firstLine="460" w:firstLineChars="192"/>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）工程量报价清单中没有相同且没有类似的，但《厂商价格信息》中有相应材料价格的，则按招标当期《厂商价格信息》中所有品牌中相应材料的最低价执行。</w:t>
      </w:r>
    </w:p>
    <w:p>
      <w:pPr>
        <w:adjustRightInd w:val="0"/>
        <w:snapToGrid w:val="0"/>
        <w:spacing w:line="360" w:lineRule="auto"/>
        <w:ind w:right="11" w:firstLine="460" w:firstLineChars="192"/>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）工程量报价清单和《厂商价格信息》中均没有的，由发包人与承包人通过询价、比选三家以上苗木价格，结合合理的市场价格水平协商确定。</w:t>
      </w:r>
    </w:p>
    <w:p>
      <w:pPr>
        <w:adjustRightInd w:val="0"/>
        <w:snapToGrid w:val="0"/>
        <w:spacing w:line="360" w:lineRule="auto"/>
        <w:ind w:right="11" w:firstLine="460" w:firstLineChars="192"/>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无论是工程量报价清单中已有适用的材料单价，或按招标当期《厂商价格信息》确定的材料单价，或由发包人与承包人协商确定的材料单价，均须按由发包人对材料看样定板（特别是主材设备可能影响装饰、装修或景观效果的）后才能确定材料单价。如需定价的则看样定板、材料设备定价与相应的设计变更确立应同时进行。</w:t>
      </w:r>
    </w:p>
    <w:p>
      <w:pPr>
        <w:adjustRightInd w:val="0"/>
        <w:snapToGrid w:val="0"/>
        <w:spacing w:line="360" w:lineRule="auto"/>
        <w:ind w:right="11" w:firstLine="403" w:firstLineChars="192"/>
        <w:rPr>
          <w:rFonts w:ascii="宋体"/>
          <w:color w:val="auto"/>
          <w:sz w:val="24"/>
          <w:szCs w:val="24"/>
          <w:highlight w:val="none"/>
        </w:rPr>
      </w:pPr>
      <w:r>
        <w:rPr>
          <w:rFonts w:hint="eastAsia" w:ascii="宋体" w:hAnsi="宋体" w:cs="宋体"/>
          <w:color w:val="auto"/>
          <w:kern w:val="0"/>
          <w:szCs w:val="21"/>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对于甲管乙供材料，发包人已在招标文件中设定了暂定价（详见暂定主材价表），承包人在报价时按暂定价计入报价中，待承包人与发包人共同择优竞价确定价格并选定确认的材料后，含有该材料的工程量清单的综合单价调整公式如下：</w:t>
      </w:r>
      <w:r>
        <w:rPr>
          <w:rFonts w:ascii="宋体" w:hAnsi="宋体" w:cs="宋体"/>
          <w:color w:val="auto"/>
          <w:sz w:val="24"/>
          <w:szCs w:val="24"/>
          <w:highlight w:val="none"/>
        </w:rPr>
        <w:t xml:space="preserve"> </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调整的综合单价＝工程量清单中综合单价＋材料价差。</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材料价差＝发包人及监理单位共同确认的最终材料单价－招标文件中的暂定材料单价。</w:t>
      </w:r>
    </w:p>
    <w:p>
      <w:pPr>
        <w:pStyle w:val="20"/>
        <w:adjustRightInd w:val="0"/>
        <w:snapToGrid w:val="0"/>
        <w:spacing w:line="360" w:lineRule="auto"/>
        <w:ind w:left="-8" w:leftChars="-4" w:firstLine="477" w:firstLineChars="199"/>
        <w:outlineLvl w:val="4"/>
        <w:rPr>
          <w:color w:val="auto"/>
          <w:kern w:val="2"/>
          <w:highlight w:val="none"/>
        </w:rPr>
      </w:pPr>
      <w:r>
        <w:rPr>
          <w:rFonts w:cs="宋体"/>
          <w:color w:val="auto"/>
          <w:kern w:val="2"/>
          <w:highlight w:val="none"/>
        </w:rPr>
        <w:t>33.2.3</w:t>
      </w:r>
      <w:r>
        <w:rPr>
          <w:rFonts w:hint="eastAsia" w:cs="宋体"/>
          <w:color w:val="auto"/>
          <w:kern w:val="2"/>
          <w:highlight w:val="none"/>
        </w:rPr>
        <w:t>综合单价确定方式</w:t>
      </w:r>
    </w:p>
    <w:p>
      <w:pPr>
        <w:adjustRightInd w:val="0"/>
        <w:snapToGrid w:val="0"/>
        <w:spacing w:line="360" w:lineRule="auto"/>
        <w:ind w:right="11" w:firstLine="460" w:firstLineChars="192"/>
        <w:outlineLvl w:val="5"/>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）合同换算综合单价按以下方式计价（仅适用于机电安装工程）：</w:t>
      </w:r>
    </w:p>
    <w:p>
      <w:pPr>
        <w:adjustRightInd w:val="0"/>
        <w:snapToGrid w:val="0"/>
        <w:spacing w:line="360" w:lineRule="auto"/>
        <w:ind w:right="11" w:firstLine="460" w:firstLineChars="192"/>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合同中没有完全一致的综合单价项目但在相应定额中套用的子目一致的综合单价项目（如开关插座、水箱、消防栓箱、消防喷淋喷头、消防自动报警设备等）、或虽规格发生变化但与合同原清单已有类似项目相比所套用的相应定额子目及定额调整系数均一致的综合单价项目，按合同原清单已有类似项目作换算处理。换算时按以下公式进行：</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合同换算综合单价</w:t>
      </w:r>
      <w:r>
        <w:rPr>
          <w:rFonts w:ascii="宋体" w:hAnsi="宋体" w:cs="宋体"/>
          <w:color w:val="auto"/>
          <w:sz w:val="24"/>
          <w:szCs w:val="24"/>
          <w:highlight w:val="none"/>
        </w:rPr>
        <w:t>=</w:t>
      </w:r>
      <w:r>
        <w:rPr>
          <w:rFonts w:hint="eastAsia" w:ascii="宋体" w:hAnsi="宋体" w:cs="宋体"/>
          <w:color w:val="auto"/>
          <w:sz w:val="24"/>
          <w:szCs w:val="24"/>
          <w:highlight w:val="none"/>
        </w:rPr>
        <w:t>主材费</w:t>
      </w:r>
      <w:r>
        <w:rPr>
          <w:rFonts w:ascii="宋体" w:hAnsi="宋体" w:cs="宋体"/>
          <w:color w:val="auto"/>
          <w:sz w:val="24"/>
          <w:szCs w:val="24"/>
          <w:highlight w:val="none"/>
        </w:rPr>
        <w:t>+</w:t>
      </w:r>
      <w:r>
        <w:rPr>
          <w:rFonts w:hint="eastAsia" w:ascii="宋体" w:hAnsi="宋体" w:cs="宋体"/>
          <w:color w:val="auto"/>
          <w:sz w:val="24"/>
          <w:szCs w:val="24"/>
          <w:highlight w:val="none"/>
        </w:rPr>
        <w:t>安装费</w:t>
      </w:r>
      <w:r>
        <w:rPr>
          <w:rFonts w:ascii="宋体" w:hAnsi="宋体" w:cs="宋体"/>
          <w:color w:val="auto"/>
          <w:sz w:val="24"/>
          <w:szCs w:val="24"/>
          <w:highlight w:val="none"/>
        </w:rPr>
        <w:t>=</w:t>
      </w:r>
      <w:r>
        <w:rPr>
          <w:rFonts w:hint="eastAsia" w:ascii="宋体" w:hAnsi="宋体" w:cs="宋体"/>
          <w:color w:val="auto"/>
          <w:sz w:val="24"/>
          <w:szCs w:val="24"/>
          <w:highlight w:val="none"/>
        </w:rPr>
        <w:t>实际使用的主材价格</w:t>
      </w:r>
      <w:r>
        <w:rPr>
          <w:rFonts w:ascii="宋体" w:hAnsi="宋体" w:cs="宋体"/>
          <w:color w:val="auto"/>
          <w:sz w:val="24"/>
          <w:szCs w:val="24"/>
          <w:highlight w:val="none"/>
        </w:rPr>
        <w:t>+</w:t>
      </w:r>
      <w:r>
        <w:rPr>
          <w:rFonts w:hint="eastAsia" w:ascii="宋体" w:hAnsi="宋体" w:cs="宋体"/>
          <w:color w:val="auto"/>
          <w:sz w:val="24"/>
          <w:szCs w:val="24"/>
          <w:highlight w:val="none"/>
        </w:rPr>
        <w:t>合同原清单已有类似项目安装费；</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实际使用主材价格的确定按本条第</w:t>
      </w:r>
      <w:r>
        <w:rPr>
          <w:rFonts w:ascii="宋体" w:hAnsi="宋体" w:cs="宋体"/>
          <w:color w:val="auto"/>
          <w:sz w:val="24"/>
          <w:szCs w:val="24"/>
          <w:highlight w:val="none"/>
        </w:rPr>
        <w:t>33.2.2</w:t>
      </w:r>
      <w:r>
        <w:rPr>
          <w:rFonts w:hint="eastAsia" w:ascii="宋体" w:hAnsi="宋体" w:cs="宋体"/>
          <w:color w:val="auto"/>
          <w:sz w:val="24"/>
          <w:szCs w:val="24"/>
          <w:highlight w:val="none"/>
        </w:rPr>
        <w:t>款执行；</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合同原清单已有类似项目综合单价安装费有两个（含两个）以上时，按规格最接近的类似项目的安装费的最低值进行换算。</w:t>
      </w:r>
    </w:p>
    <w:p>
      <w:pPr>
        <w:adjustRightInd w:val="0"/>
        <w:snapToGrid w:val="0"/>
        <w:spacing w:line="360" w:lineRule="auto"/>
        <w:ind w:right="11" w:firstLine="460" w:firstLineChars="192"/>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）合同中没有完全一致的综合单价项目但只是规格等发生变化，且与合同原清单已有类似项目相比所套用的相应定额子目不一致的综合单价项目（如电缆等），其主材费按本条第</w:t>
      </w:r>
      <w:r>
        <w:rPr>
          <w:rFonts w:ascii="宋体" w:hAnsi="宋体" w:cs="宋体"/>
          <w:color w:val="auto"/>
          <w:sz w:val="24"/>
          <w:szCs w:val="24"/>
          <w:highlight w:val="none"/>
        </w:rPr>
        <w:t>33.2.2</w:t>
      </w:r>
      <w:r>
        <w:rPr>
          <w:rFonts w:hint="eastAsia" w:ascii="宋体" w:hAnsi="宋体" w:cs="宋体"/>
          <w:color w:val="auto"/>
          <w:sz w:val="24"/>
          <w:szCs w:val="24"/>
          <w:highlight w:val="none"/>
        </w:rPr>
        <w:t>款执行，其安装费按本条第</w:t>
      </w:r>
      <w:r>
        <w:rPr>
          <w:rFonts w:ascii="宋体" w:hAnsi="宋体" w:cs="宋体"/>
          <w:color w:val="auto"/>
          <w:sz w:val="24"/>
          <w:szCs w:val="24"/>
          <w:highlight w:val="none"/>
        </w:rPr>
        <w:t>33.2.3</w:t>
      </w: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）款中约定的安装费计价方法执行。</w:t>
      </w:r>
    </w:p>
    <w:p>
      <w:pPr>
        <w:adjustRightInd w:val="0"/>
        <w:snapToGrid w:val="0"/>
        <w:spacing w:line="360" w:lineRule="auto"/>
        <w:ind w:right="11" w:firstLine="460" w:firstLineChars="192"/>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如合同综合单价中的安装费人工、辅材、机具的消耗量高于相应定额的消耗量，或合同综合单价中的综合管理费、利润等的取值高于省市相关造价文件所规定的上限值，否则在参照承包人综合单价安装费确定合同内已有类似项目（综合单价）的安装费时，按定额相应子目的消耗量及相关造价文件的上限值调整。</w:t>
      </w:r>
    </w:p>
    <w:p>
      <w:pPr>
        <w:adjustRightInd w:val="0"/>
        <w:snapToGrid w:val="0"/>
        <w:spacing w:line="360" w:lineRule="auto"/>
        <w:ind w:right="11" w:firstLine="460" w:firstLineChars="192"/>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）配电箱、电表箱、</w:t>
      </w:r>
      <w:r>
        <w:rPr>
          <w:rFonts w:ascii="宋体" w:hAnsi="宋体" w:cs="宋体"/>
          <w:color w:val="auto"/>
          <w:sz w:val="24"/>
          <w:szCs w:val="24"/>
          <w:highlight w:val="none"/>
        </w:rPr>
        <w:t>T</w:t>
      </w:r>
      <w:r>
        <w:rPr>
          <w:rFonts w:hint="eastAsia" w:ascii="宋体" w:hAnsi="宋体" w:cs="宋体"/>
          <w:color w:val="auto"/>
          <w:sz w:val="24"/>
          <w:szCs w:val="24"/>
          <w:highlight w:val="none"/>
        </w:rPr>
        <w:t>接箱、端子箱（接线箱）变更时，其主材费的确定按本条第</w:t>
      </w:r>
      <w:r>
        <w:rPr>
          <w:rFonts w:ascii="宋体" w:hAnsi="宋体" w:cs="宋体"/>
          <w:color w:val="auto"/>
          <w:sz w:val="24"/>
          <w:szCs w:val="24"/>
          <w:highlight w:val="none"/>
        </w:rPr>
        <w:t>33.2.2</w:t>
      </w:r>
      <w:r>
        <w:rPr>
          <w:rFonts w:hint="eastAsia" w:ascii="宋体" w:hAnsi="宋体" w:cs="宋体"/>
          <w:color w:val="auto"/>
          <w:sz w:val="24"/>
          <w:szCs w:val="24"/>
          <w:highlight w:val="none"/>
        </w:rPr>
        <w:t>款执行，其综合单价按照本条第</w:t>
      </w:r>
      <w:r>
        <w:rPr>
          <w:rFonts w:ascii="宋体" w:hAnsi="宋体" w:cs="宋体"/>
          <w:color w:val="auto"/>
          <w:sz w:val="24"/>
          <w:szCs w:val="24"/>
          <w:highlight w:val="none"/>
        </w:rPr>
        <w:t>33.2.3</w:t>
      </w: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）款的约定计价。新增配电箱、电表箱、</w:t>
      </w:r>
      <w:r>
        <w:rPr>
          <w:rFonts w:ascii="宋体" w:hAnsi="宋体" w:cs="宋体"/>
          <w:color w:val="auto"/>
          <w:sz w:val="24"/>
          <w:szCs w:val="24"/>
          <w:highlight w:val="none"/>
        </w:rPr>
        <w:t>T</w:t>
      </w:r>
      <w:r>
        <w:rPr>
          <w:rFonts w:hint="eastAsia" w:ascii="宋体" w:hAnsi="宋体" w:cs="宋体"/>
          <w:color w:val="auto"/>
          <w:sz w:val="24"/>
          <w:szCs w:val="24"/>
          <w:highlight w:val="none"/>
        </w:rPr>
        <w:t>接箱、端子箱（接线箱）的综合单价的确定按本条第</w:t>
      </w:r>
      <w:r>
        <w:rPr>
          <w:rFonts w:ascii="宋体" w:hAnsi="宋体" w:cs="宋体"/>
          <w:color w:val="auto"/>
          <w:sz w:val="24"/>
          <w:szCs w:val="24"/>
          <w:highlight w:val="none"/>
        </w:rPr>
        <w:t>33.2.3</w:t>
      </w: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）款的约定执行。</w:t>
      </w:r>
    </w:p>
    <w:p>
      <w:pPr>
        <w:adjustRightInd w:val="0"/>
        <w:snapToGrid w:val="0"/>
        <w:spacing w:line="360" w:lineRule="auto"/>
        <w:ind w:right="11" w:firstLine="460" w:firstLineChars="192"/>
        <w:outlineLvl w:val="5"/>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）综合单价确定方式</w:t>
      </w:r>
    </w:p>
    <w:p>
      <w:pPr>
        <w:adjustRightInd w:val="0"/>
        <w:snapToGrid w:val="0"/>
        <w:spacing w:line="360" w:lineRule="auto"/>
        <w:ind w:right="11" w:firstLine="460" w:firstLineChars="192"/>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）合同中已有适用的综合单价项目，即只是原有清单项目工程数量的增减，则按合同已有的综合单价变更合同价款，合同另有约定调整方式的除外。</w:t>
      </w:r>
    </w:p>
    <w:p>
      <w:pPr>
        <w:adjustRightInd w:val="0"/>
        <w:snapToGrid w:val="0"/>
        <w:spacing w:line="360" w:lineRule="auto"/>
        <w:ind w:right="11" w:firstLine="460" w:firstLineChars="192"/>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合同中没有完全一致的综合单价项目，但有类似综合单价项目，只是砼标号、品牌、规格、型号、厚度、产地等发生变化的，则按合同内类似综合单价项目作换算处理。换算时只计算主材价差，即合同换算综合单价</w:t>
      </w:r>
      <w:r>
        <w:rPr>
          <w:rFonts w:ascii="宋体" w:hAnsi="宋体" w:cs="宋体"/>
          <w:color w:val="auto"/>
          <w:sz w:val="24"/>
          <w:szCs w:val="24"/>
          <w:highlight w:val="none"/>
        </w:rPr>
        <w:t>=</w:t>
      </w:r>
      <w:r>
        <w:rPr>
          <w:rFonts w:hint="eastAsia" w:ascii="宋体" w:hAnsi="宋体" w:cs="宋体"/>
          <w:color w:val="auto"/>
          <w:sz w:val="24"/>
          <w:szCs w:val="24"/>
          <w:highlight w:val="none"/>
        </w:rPr>
        <w:t>合同类似项目综合单价</w:t>
      </w:r>
      <w:r>
        <w:rPr>
          <w:rFonts w:ascii="宋体" w:hAnsi="宋体" w:cs="宋体"/>
          <w:color w:val="auto"/>
          <w:sz w:val="24"/>
          <w:szCs w:val="24"/>
          <w:highlight w:val="none"/>
        </w:rPr>
        <w:t>+</w:t>
      </w:r>
      <w:r>
        <w:rPr>
          <w:rFonts w:hint="eastAsia" w:ascii="宋体" w:hAnsi="宋体" w:cs="宋体"/>
          <w:color w:val="auto"/>
          <w:sz w:val="24"/>
          <w:szCs w:val="24"/>
          <w:highlight w:val="none"/>
        </w:rPr>
        <w:t>材料价差。主材价差</w:t>
      </w:r>
      <w:r>
        <w:rPr>
          <w:rFonts w:ascii="宋体" w:hAnsi="宋体" w:cs="宋体"/>
          <w:color w:val="auto"/>
          <w:sz w:val="24"/>
          <w:szCs w:val="24"/>
          <w:highlight w:val="none"/>
        </w:rPr>
        <w:t>=</w:t>
      </w:r>
      <w:r>
        <w:rPr>
          <w:rFonts w:hint="eastAsia" w:ascii="宋体" w:hAnsi="宋体" w:cs="宋体"/>
          <w:color w:val="auto"/>
          <w:sz w:val="24"/>
          <w:szCs w:val="24"/>
          <w:highlight w:val="none"/>
        </w:rPr>
        <w:t>实际使用的主材价格</w:t>
      </w:r>
      <w:r>
        <w:rPr>
          <w:rFonts w:ascii="宋体" w:cs="宋体"/>
          <w:color w:val="auto"/>
          <w:sz w:val="24"/>
          <w:szCs w:val="24"/>
          <w:highlight w:val="none"/>
        </w:rPr>
        <w:t>-</w:t>
      </w:r>
      <w:r>
        <w:rPr>
          <w:rFonts w:hint="eastAsia" w:ascii="宋体" w:hAnsi="宋体" w:cs="宋体"/>
          <w:color w:val="auto"/>
          <w:sz w:val="24"/>
          <w:szCs w:val="24"/>
          <w:highlight w:val="none"/>
        </w:rPr>
        <w:t>合同类似项目综合单价中的主材价格，实际使用主材价格的确定按本条第</w:t>
      </w:r>
      <w:r>
        <w:rPr>
          <w:rFonts w:ascii="宋体" w:hAnsi="宋体" w:cs="宋体"/>
          <w:color w:val="auto"/>
          <w:sz w:val="24"/>
          <w:szCs w:val="24"/>
          <w:highlight w:val="none"/>
        </w:rPr>
        <w:t>33.2.2</w:t>
      </w:r>
      <w:r>
        <w:rPr>
          <w:rFonts w:hint="eastAsia" w:ascii="宋体" w:hAnsi="宋体" w:cs="宋体"/>
          <w:color w:val="auto"/>
          <w:sz w:val="24"/>
          <w:szCs w:val="24"/>
          <w:highlight w:val="none"/>
        </w:rPr>
        <w:t>款执行。当合同内类似综合单价项目有两个（含两个）以上时，双方约定按主材价格最靠近和就低不就高的原则进行换算。</w:t>
      </w:r>
    </w:p>
    <w:p>
      <w:pPr>
        <w:adjustRightInd w:val="0"/>
        <w:snapToGrid w:val="0"/>
        <w:spacing w:line="360" w:lineRule="auto"/>
        <w:ind w:right="11" w:firstLine="460" w:firstLineChars="192"/>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）若合同中既没有适用的综合单价项目，也不能按合同换算综合单价项目作换算处理，则作为合同外新增项目按下表进行计价：</w:t>
      </w:r>
    </w:p>
    <w:p>
      <w:pPr>
        <w:adjustRightInd w:val="0"/>
        <w:snapToGrid w:val="0"/>
        <w:spacing w:line="360" w:lineRule="auto"/>
        <w:ind w:right="11" w:firstLine="460" w:firstLineChars="192"/>
        <w:rPr>
          <w:rFonts w:ascii="宋体"/>
          <w:color w:val="auto"/>
          <w:sz w:val="24"/>
          <w:szCs w:val="24"/>
          <w:highlight w:val="none"/>
        </w:rPr>
      </w:pPr>
      <w:r>
        <w:rPr>
          <w:rFonts w:ascii="宋体" w:hAnsi="宋体" w:cs="宋体"/>
          <w:color w:val="auto"/>
          <w:sz w:val="24"/>
          <w:szCs w:val="24"/>
          <w:highlight w:val="none"/>
        </w:rPr>
        <w:t>A</w:t>
      </w:r>
      <w:r>
        <w:rPr>
          <w:rFonts w:hint="eastAsia" w:ascii="宋体" w:hAnsi="宋体" w:cs="宋体"/>
          <w:color w:val="auto"/>
          <w:sz w:val="24"/>
          <w:szCs w:val="24"/>
          <w:highlight w:val="none"/>
        </w:rPr>
        <w:t>、机电安装工程：</w:t>
      </w:r>
    </w:p>
    <w:p>
      <w:pPr>
        <w:adjustRightInd w:val="0"/>
        <w:snapToGrid w:val="0"/>
        <w:spacing w:line="360" w:lineRule="auto"/>
        <w:ind w:right="11" w:firstLine="460" w:firstLineChars="192"/>
        <w:rPr>
          <w:rFonts w:ascii="宋体"/>
          <w:color w:val="auto"/>
          <w:sz w:val="24"/>
          <w:szCs w:val="24"/>
          <w:highlight w:val="none"/>
        </w:rPr>
      </w:pPr>
      <w:r>
        <w:rPr>
          <w:rFonts w:ascii="宋体" w:hAnsi="宋体"/>
          <w:color w:val="auto"/>
          <w:sz w:val="24"/>
          <w:szCs w:val="24"/>
          <w:highlight w:val="none"/>
        </w:rPr>
        <w:t xml:space="preserve"> </w:t>
      </w:r>
    </w:p>
    <w:p>
      <w:pPr>
        <w:adjustRightInd w:val="0"/>
        <w:snapToGrid w:val="0"/>
        <w:spacing w:line="360" w:lineRule="auto"/>
        <w:ind w:right="11"/>
        <w:jc w:val="center"/>
        <w:rPr>
          <w:rFonts w:ascii="宋体"/>
          <w:b/>
          <w:color w:val="auto"/>
          <w:sz w:val="24"/>
          <w:szCs w:val="24"/>
          <w:highlight w:val="none"/>
        </w:rPr>
      </w:pPr>
      <w:r>
        <w:rPr>
          <w:rFonts w:hint="eastAsia" w:ascii="宋体" w:hAnsi="宋体" w:cs="宋体"/>
          <w:b/>
          <w:color w:val="auto"/>
          <w:sz w:val="24"/>
          <w:szCs w:val="24"/>
          <w:highlight w:val="none"/>
        </w:rPr>
        <w:t>综合单价计价表</w:t>
      </w:r>
    </w:p>
    <w:tbl>
      <w:tblPr>
        <w:tblStyle w:val="24"/>
        <w:tblW w:w="8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194"/>
        <w:gridCol w:w="857"/>
        <w:gridCol w:w="812"/>
        <w:gridCol w:w="221"/>
        <w:gridCol w:w="1033"/>
        <w:gridCol w:w="1103"/>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548"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清单编码</w:t>
            </w:r>
          </w:p>
        </w:tc>
        <w:tc>
          <w:tcPr>
            <w:tcW w:w="119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项目名称</w:t>
            </w:r>
          </w:p>
        </w:tc>
        <w:tc>
          <w:tcPr>
            <w:tcW w:w="1669"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单位</w:t>
            </w:r>
          </w:p>
        </w:tc>
        <w:tc>
          <w:tcPr>
            <w:tcW w:w="2357" w:type="dxa"/>
            <w:gridSpan w:val="3"/>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清单项目工程量</w:t>
            </w:r>
          </w:p>
        </w:tc>
        <w:tc>
          <w:tcPr>
            <w:tcW w:w="152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48" w:type="dxa"/>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19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669"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2357" w:type="dxa"/>
            <w:gridSpan w:val="3"/>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52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48" w:type="dxa"/>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【项目特征】</w:t>
            </w:r>
          </w:p>
        </w:tc>
        <w:tc>
          <w:tcPr>
            <w:tcW w:w="5220" w:type="dxa"/>
            <w:gridSpan w:val="6"/>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52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48" w:type="dxa"/>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【工程内容】</w:t>
            </w:r>
          </w:p>
        </w:tc>
        <w:tc>
          <w:tcPr>
            <w:tcW w:w="5220" w:type="dxa"/>
            <w:gridSpan w:val="6"/>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52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548"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序号</w:t>
            </w:r>
          </w:p>
        </w:tc>
        <w:tc>
          <w:tcPr>
            <w:tcW w:w="2051" w:type="dxa"/>
            <w:gridSpan w:val="2"/>
            <w:tcBorders>
              <w:left w:val="nil"/>
            </w:tcBorders>
            <w:noWrap/>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项目名称</w:t>
            </w:r>
          </w:p>
        </w:tc>
        <w:tc>
          <w:tcPr>
            <w:tcW w:w="1033" w:type="dxa"/>
            <w:gridSpan w:val="2"/>
            <w:tcBorders>
              <w:left w:val="nil"/>
            </w:tcBorders>
            <w:noWrap/>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单位</w:t>
            </w:r>
          </w:p>
        </w:tc>
        <w:tc>
          <w:tcPr>
            <w:tcW w:w="1033" w:type="dxa"/>
            <w:tcBorders>
              <w:left w:val="nil"/>
            </w:tcBorders>
            <w:noWrap/>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数量</w:t>
            </w:r>
          </w:p>
        </w:tc>
        <w:tc>
          <w:tcPr>
            <w:tcW w:w="1103" w:type="dxa"/>
            <w:tcBorders>
              <w:left w:val="nil"/>
            </w:tcBorders>
            <w:noWrap/>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单价</w:t>
            </w:r>
          </w:p>
        </w:tc>
        <w:tc>
          <w:tcPr>
            <w:tcW w:w="1524" w:type="dxa"/>
            <w:tcBorders>
              <w:left w:val="nil"/>
            </w:tcBorders>
            <w:noWrap/>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548"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一</w:t>
            </w:r>
          </w:p>
        </w:tc>
        <w:tc>
          <w:tcPr>
            <w:tcW w:w="2051"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主材费</w:t>
            </w:r>
          </w:p>
        </w:tc>
        <w:tc>
          <w:tcPr>
            <w:tcW w:w="4693" w:type="dxa"/>
            <w:gridSpan w:val="5"/>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default" w:ascii="宋体" w:hAnsi="宋体" w:cs="宋体"/>
                <w:color w:val="auto"/>
                <w:szCs w:val="21"/>
                <w:highlight w:val="none"/>
              </w:rPr>
              <w:t>1</w:t>
            </w:r>
          </w:p>
        </w:tc>
        <w:tc>
          <w:tcPr>
            <w:tcW w:w="2051"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主材设备费</w:t>
            </w:r>
          </w:p>
        </w:tc>
        <w:tc>
          <w:tcPr>
            <w:tcW w:w="1033"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元</w:t>
            </w:r>
          </w:p>
        </w:tc>
        <w:tc>
          <w:tcPr>
            <w:tcW w:w="103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10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52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default" w:ascii="宋体" w:hAnsi="宋体" w:cs="宋体"/>
                <w:color w:val="auto"/>
                <w:szCs w:val="21"/>
                <w:highlight w:val="none"/>
              </w:rPr>
              <w:t>2</w:t>
            </w:r>
          </w:p>
        </w:tc>
        <w:tc>
          <w:tcPr>
            <w:tcW w:w="2051"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w:t>
            </w:r>
          </w:p>
        </w:tc>
        <w:tc>
          <w:tcPr>
            <w:tcW w:w="1033"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03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10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52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2051"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033"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03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10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52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548"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二</w:t>
            </w:r>
          </w:p>
        </w:tc>
        <w:tc>
          <w:tcPr>
            <w:tcW w:w="2051"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安装费</w:t>
            </w:r>
          </w:p>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二</w:t>
            </w:r>
            <w:r>
              <w:rPr>
                <w:rFonts w:hint="default" w:ascii="宋体" w:hAnsi="宋体" w:cs="宋体"/>
                <w:color w:val="auto"/>
                <w:szCs w:val="21"/>
                <w:highlight w:val="none"/>
              </w:rPr>
              <w:t>=</w:t>
            </w:r>
            <w:r>
              <w:rPr>
                <w:rFonts w:hint="eastAsia" w:ascii="宋体" w:hAnsi="宋体" w:cs="宋体"/>
                <w:color w:val="auto"/>
                <w:szCs w:val="21"/>
                <w:highlight w:val="none"/>
              </w:rPr>
              <w:t>（</w:t>
            </w:r>
            <w:r>
              <w:rPr>
                <w:rFonts w:hint="default" w:ascii="宋体" w:hAnsi="宋体" w:cs="宋体"/>
                <w:color w:val="auto"/>
                <w:szCs w:val="21"/>
                <w:highlight w:val="none"/>
              </w:rPr>
              <w:t>1+2+</w:t>
            </w:r>
            <w:r>
              <w:rPr>
                <w:rFonts w:hint="eastAsia" w:ascii="宋体" w:hAnsi="宋体" w:cs="宋体"/>
                <w:color w:val="auto"/>
                <w:szCs w:val="21"/>
                <w:highlight w:val="none"/>
              </w:rPr>
              <w:t>…</w:t>
            </w:r>
            <w:r>
              <w:rPr>
                <w:rFonts w:hint="default" w:ascii="宋体" w:hAnsi="宋体" w:cs="宋体"/>
                <w:color w:val="auto"/>
                <w:szCs w:val="21"/>
                <w:highlight w:val="none"/>
              </w:rPr>
              <w:t>+5</w:t>
            </w:r>
            <w:r>
              <w:rPr>
                <w:rFonts w:hint="eastAsia" w:ascii="宋体" w:hAnsi="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rPr>
              <w:t>投标下浮率）</w:t>
            </w:r>
          </w:p>
        </w:tc>
        <w:tc>
          <w:tcPr>
            <w:tcW w:w="4693" w:type="dxa"/>
            <w:gridSpan w:val="5"/>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default" w:ascii="宋体" w:hAnsi="宋体" w:cs="宋体"/>
                <w:color w:val="auto"/>
                <w:szCs w:val="21"/>
                <w:highlight w:val="none"/>
              </w:rPr>
              <w:t>1</w:t>
            </w:r>
          </w:p>
        </w:tc>
        <w:tc>
          <w:tcPr>
            <w:tcW w:w="2051"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人工费</w:t>
            </w:r>
            <w:r>
              <w:rPr>
                <w:rFonts w:hint="default" w:ascii="宋体" w:hAnsi="宋体" w:cs="宋体"/>
                <w:color w:val="auto"/>
                <w:szCs w:val="21"/>
                <w:highlight w:val="none"/>
              </w:rPr>
              <w:t>[</w:t>
            </w:r>
            <w:r>
              <w:rPr>
                <w:rFonts w:hint="eastAsia" w:ascii="宋体" w:hAnsi="宋体" w:cs="宋体"/>
                <w:color w:val="auto"/>
                <w:szCs w:val="21"/>
                <w:highlight w:val="none"/>
              </w:rPr>
              <w:t>定额编号</w:t>
            </w:r>
            <w:r>
              <w:rPr>
                <w:rFonts w:hint="default" w:ascii="宋体" w:hAnsi="宋体" w:cs="宋体"/>
                <w:color w:val="auto"/>
                <w:szCs w:val="21"/>
                <w:highlight w:val="none"/>
              </w:rPr>
              <w:t>]</w:t>
            </w:r>
          </w:p>
        </w:tc>
        <w:tc>
          <w:tcPr>
            <w:tcW w:w="1033"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元</w:t>
            </w:r>
          </w:p>
        </w:tc>
        <w:tc>
          <w:tcPr>
            <w:tcW w:w="103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10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52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2051"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w:t>
            </w:r>
          </w:p>
        </w:tc>
        <w:tc>
          <w:tcPr>
            <w:tcW w:w="1033"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03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10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52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default" w:ascii="宋体" w:hAnsi="宋体" w:cs="宋体"/>
                <w:color w:val="auto"/>
                <w:szCs w:val="21"/>
                <w:highlight w:val="none"/>
              </w:rPr>
              <w:t>2</w:t>
            </w:r>
          </w:p>
        </w:tc>
        <w:tc>
          <w:tcPr>
            <w:tcW w:w="2051"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辅材费</w:t>
            </w:r>
            <w:r>
              <w:rPr>
                <w:rFonts w:hint="default" w:ascii="宋体" w:hAnsi="宋体" w:cs="宋体"/>
                <w:color w:val="auto"/>
                <w:szCs w:val="21"/>
                <w:highlight w:val="none"/>
              </w:rPr>
              <w:t>[</w:t>
            </w:r>
            <w:r>
              <w:rPr>
                <w:rFonts w:hint="eastAsia" w:ascii="宋体" w:hAnsi="宋体" w:cs="宋体"/>
                <w:color w:val="auto"/>
                <w:szCs w:val="21"/>
                <w:highlight w:val="none"/>
              </w:rPr>
              <w:t>定额编号</w:t>
            </w:r>
            <w:r>
              <w:rPr>
                <w:rFonts w:hint="default" w:ascii="宋体" w:hAnsi="宋体" w:cs="宋体"/>
                <w:color w:val="auto"/>
                <w:szCs w:val="21"/>
                <w:highlight w:val="none"/>
              </w:rPr>
              <w:t>]</w:t>
            </w:r>
          </w:p>
        </w:tc>
        <w:tc>
          <w:tcPr>
            <w:tcW w:w="1033"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元</w:t>
            </w:r>
          </w:p>
        </w:tc>
        <w:tc>
          <w:tcPr>
            <w:tcW w:w="103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10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52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2051"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w:t>
            </w:r>
          </w:p>
        </w:tc>
        <w:tc>
          <w:tcPr>
            <w:tcW w:w="1033"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03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10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52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default" w:ascii="宋体" w:hAnsi="宋体" w:cs="宋体"/>
                <w:color w:val="auto"/>
                <w:szCs w:val="21"/>
                <w:highlight w:val="none"/>
              </w:rPr>
              <w:t>3</w:t>
            </w:r>
          </w:p>
        </w:tc>
        <w:tc>
          <w:tcPr>
            <w:tcW w:w="2051"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机具费</w:t>
            </w:r>
            <w:r>
              <w:rPr>
                <w:rFonts w:hint="default" w:ascii="宋体" w:hAnsi="宋体" w:cs="宋体"/>
                <w:color w:val="auto"/>
                <w:szCs w:val="21"/>
                <w:highlight w:val="none"/>
              </w:rPr>
              <w:t>[</w:t>
            </w:r>
            <w:r>
              <w:rPr>
                <w:rFonts w:hint="eastAsia" w:ascii="宋体" w:hAnsi="宋体" w:cs="宋体"/>
                <w:color w:val="auto"/>
                <w:szCs w:val="21"/>
                <w:highlight w:val="none"/>
              </w:rPr>
              <w:t>定额编号</w:t>
            </w:r>
            <w:r>
              <w:rPr>
                <w:rFonts w:hint="default" w:ascii="宋体" w:hAnsi="宋体" w:cs="宋体"/>
                <w:color w:val="auto"/>
                <w:szCs w:val="21"/>
                <w:highlight w:val="none"/>
              </w:rPr>
              <w:t>]</w:t>
            </w:r>
          </w:p>
        </w:tc>
        <w:tc>
          <w:tcPr>
            <w:tcW w:w="1033"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元</w:t>
            </w:r>
          </w:p>
        </w:tc>
        <w:tc>
          <w:tcPr>
            <w:tcW w:w="103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10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52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2051"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w:t>
            </w:r>
          </w:p>
        </w:tc>
        <w:tc>
          <w:tcPr>
            <w:tcW w:w="1033"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03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10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52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default" w:ascii="宋体" w:hAnsi="宋体" w:cs="宋体"/>
                <w:color w:val="auto"/>
                <w:szCs w:val="21"/>
                <w:highlight w:val="none"/>
              </w:rPr>
              <w:t>4</w:t>
            </w:r>
          </w:p>
        </w:tc>
        <w:tc>
          <w:tcPr>
            <w:tcW w:w="2051"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管理费</w:t>
            </w:r>
          </w:p>
        </w:tc>
        <w:tc>
          <w:tcPr>
            <w:tcW w:w="1033"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元</w:t>
            </w:r>
          </w:p>
        </w:tc>
        <w:tc>
          <w:tcPr>
            <w:tcW w:w="103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10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52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default" w:ascii="宋体" w:hAnsi="宋体" w:cs="宋体"/>
                <w:color w:val="auto"/>
                <w:szCs w:val="21"/>
                <w:highlight w:val="none"/>
              </w:rPr>
              <w:t>5</w:t>
            </w:r>
          </w:p>
        </w:tc>
        <w:tc>
          <w:tcPr>
            <w:tcW w:w="2051"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利润</w:t>
            </w:r>
          </w:p>
        </w:tc>
        <w:tc>
          <w:tcPr>
            <w:tcW w:w="1033"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default" w:ascii="宋体" w:hAnsi="宋体" w:cs="宋体"/>
                <w:color w:val="auto"/>
                <w:szCs w:val="21"/>
                <w:highlight w:val="none"/>
              </w:rPr>
              <w:t>%</w:t>
            </w:r>
          </w:p>
        </w:tc>
        <w:tc>
          <w:tcPr>
            <w:tcW w:w="103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10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52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default" w:ascii="宋体" w:hAnsi="宋体" w:cs="宋体"/>
                <w:color w:val="auto"/>
                <w:szCs w:val="21"/>
                <w:highlight w:val="none"/>
              </w:rPr>
              <w:t>6</w:t>
            </w:r>
          </w:p>
        </w:tc>
        <w:tc>
          <w:tcPr>
            <w:tcW w:w="2051"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投标下浮率</w:t>
            </w:r>
          </w:p>
        </w:tc>
        <w:tc>
          <w:tcPr>
            <w:tcW w:w="1033"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default" w:ascii="宋体" w:hAnsi="宋体" w:cs="宋体"/>
                <w:color w:val="auto"/>
                <w:szCs w:val="21"/>
                <w:highlight w:val="none"/>
              </w:rPr>
              <w:t>%</w:t>
            </w:r>
          </w:p>
        </w:tc>
        <w:tc>
          <w:tcPr>
            <w:tcW w:w="103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10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52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48" w:type="dxa"/>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三</w:t>
            </w:r>
          </w:p>
        </w:tc>
        <w:tc>
          <w:tcPr>
            <w:tcW w:w="2051"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最终综合单价（三</w:t>
            </w:r>
            <w:r>
              <w:rPr>
                <w:rFonts w:hint="default" w:ascii="宋体" w:hAnsi="宋体" w:cs="宋体"/>
                <w:color w:val="auto"/>
                <w:szCs w:val="21"/>
                <w:highlight w:val="none"/>
              </w:rPr>
              <w:t xml:space="preserve"> = </w:t>
            </w:r>
            <w:r>
              <w:rPr>
                <w:rFonts w:hint="eastAsia" w:ascii="宋体" w:hAnsi="宋体" w:cs="宋体"/>
                <w:color w:val="auto"/>
                <w:szCs w:val="21"/>
                <w:highlight w:val="none"/>
              </w:rPr>
              <w:t>一</w:t>
            </w:r>
            <w:r>
              <w:rPr>
                <w:rFonts w:hint="default" w:ascii="宋体" w:hAnsi="宋体" w:cs="宋体"/>
                <w:color w:val="auto"/>
                <w:szCs w:val="21"/>
                <w:highlight w:val="none"/>
              </w:rPr>
              <w:t xml:space="preserve"> + </w:t>
            </w:r>
            <w:r>
              <w:rPr>
                <w:rFonts w:hint="eastAsia" w:ascii="宋体" w:hAnsi="宋体" w:cs="宋体"/>
                <w:color w:val="auto"/>
                <w:szCs w:val="21"/>
                <w:highlight w:val="none"/>
              </w:rPr>
              <w:t>二）</w:t>
            </w:r>
          </w:p>
        </w:tc>
        <w:tc>
          <w:tcPr>
            <w:tcW w:w="1033"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元</w:t>
            </w:r>
          </w:p>
        </w:tc>
        <w:tc>
          <w:tcPr>
            <w:tcW w:w="103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103"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c>
          <w:tcPr>
            <w:tcW w:w="152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p>
        </w:tc>
      </w:tr>
    </w:tbl>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其中：</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①主材费的确定按本条第</w:t>
      </w:r>
      <w:r>
        <w:rPr>
          <w:rFonts w:ascii="宋体" w:hAnsi="宋体" w:cs="宋体"/>
          <w:color w:val="auto"/>
          <w:sz w:val="24"/>
          <w:szCs w:val="24"/>
          <w:highlight w:val="none"/>
        </w:rPr>
        <w:t>33.2.2</w:t>
      </w:r>
      <w:r>
        <w:rPr>
          <w:rFonts w:hint="eastAsia" w:ascii="宋体" w:hAnsi="宋体" w:cs="宋体"/>
          <w:color w:val="auto"/>
          <w:sz w:val="24"/>
          <w:szCs w:val="24"/>
          <w:highlight w:val="none"/>
        </w:rPr>
        <w:t>款执行。</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②投标下浮率</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合同总价</w:t>
      </w:r>
      <w:r>
        <w:rPr>
          <w:rFonts w:ascii="宋体" w:hAnsi="宋体" w:cs="宋体"/>
          <w:color w:val="auto"/>
          <w:sz w:val="24"/>
          <w:szCs w:val="24"/>
          <w:highlight w:val="none"/>
        </w:rPr>
        <w:t>/</w:t>
      </w:r>
      <w:r>
        <w:rPr>
          <w:rFonts w:hint="eastAsia" w:ascii="宋体" w:hAnsi="宋体" w:cs="宋体"/>
          <w:color w:val="auto"/>
          <w:sz w:val="24"/>
          <w:szCs w:val="24"/>
          <w:highlight w:val="none"/>
        </w:rPr>
        <w:t>招标控制价）×</w:t>
      </w:r>
      <w:r>
        <w:rPr>
          <w:rFonts w:ascii="宋体" w:hAnsi="宋体" w:cs="宋体"/>
          <w:color w:val="auto"/>
          <w:sz w:val="24"/>
          <w:szCs w:val="24"/>
          <w:highlight w:val="none"/>
        </w:rPr>
        <w:t>100</w:t>
      </w:r>
      <w:r>
        <w:rPr>
          <w:rFonts w:hint="eastAsia" w:ascii="宋体" w:hAnsi="宋体" w:cs="宋体"/>
          <w:color w:val="auto"/>
          <w:sz w:val="24"/>
          <w:szCs w:val="24"/>
          <w:highlight w:val="none"/>
        </w:rPr>
        <w:t>％</w:t>
      </w:r>
      <w:r>
        <w:rPr>
          <w:rFonts w:ascii="宋体" w:hAnsi="宋体" w:cs="宋体"/>
          <w:color w:val="auto"/>
          <w:sz w:val="24"/>
          <w:szCs w:val="24"/>
          <w:highlight w:val="none"/>
        </w:rPr>
        <w:t>=</w:t>
      </w:r>
      <w:r>
        <w:rPr>
          <w:rFonts w:hint="eastAsia" w:ascii="宋体" w:hAnsi="宋体" w:cs="宋体"/>
          <w:color w:val="auto"/>
          <w:sz w:val="24"/>
          <w:szCs w:val="24"/>
          <w:highlight w:val="none"/>
        </w:rPr>
        <w:t>％。</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③按照下列标准确定人工、材料和机具的消耗量及管理费：</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《广东省通用安装工程综合定额（</w:t>
      </w:r>
      <w:r>
        <w:rPr>
          <w:rFonts w:ascii="宋体" w:hAnsi="宋体" w:cs="宋体"/>
          <w:color w:val="auto"/>
          <w:sz w:val="24"/>
          <w:szCs w:val="24"/>
          <w:highlight w:val="none"/>
        </w:rPr>
        <w:t>2018</w:t>
      </w:r>
      <w:r>
        <w:rPr>
          <w:rFonts w:hint="eastAsia" w:ascii="宋体" w:hAnsi="宋体" w:cs="宋体"/>
          <w:color w:val="auto"/>
          <w:sz w:val="24"/>
          <w:szCs w:val="24"/>
          <w:highlight w:val="none"/>
        </w:rPr>
        <w:t>）》；</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《广东省房屋建筑与装饰工程综合定额（</w:t>
      </w:r>
      <w:r>
        <w:rPr>
          <w:rFonts w:ascii="宋体" w:hAnsi="宋体" w:cs="宋体"/>
          <w:color w:val="auto"/>
          <w:sz w:val="24"/>
          <w:szCs w:val="24"/>
          <w:highlight w:val="none"/>
        </w:rPr>
        <w:t>2018</w:t>
      </w:r>
      <w:r>
        <w:rPr>
          <w:rFonts w:hint="eastAsia" w:ascii="宋体" w:hAnsi="宋体" w:cs="宋体"/>
          <w:color w:val="auto"/>
          <w:sz w:val="24"/>
          <w:szCs w:val="24"/>
          <w:highlight w:val="none"/>
        </w:rPr>
        <w:t>）》；</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《广东省市政工程工程综合定额（</w:t>
      </w:r>
      <w:r>
        <w:rPr>
          <w:rFonts w:ascii="宋体" w:hAnsi="宋体" w:cs="宋体"/>
          <w:color w:val="auto"/>
          <w:sz w:val="24"/>
          <w:szCs w:val="24"/>
          <w:highlight w:val="none"/>
        </w:rPr>
        <w:t>2018</w:t>
      </w:r>
      <w:r>
        <w:rPr>
          <w:rFonts w:hint="eastAsia" w:ascii="宋体" w:hAnsi="宋体" w:cs="宋体"/>
          <w:color w:val="auto"/>
          <w:sz w:val="24"/>
          <w:szCs w:val="24"/>
          <w:highlight w:val="none"/>
        </w:rPr>
        <w:t>）》。</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上述定额查找不到的可参考其他相关定额或由发包人与承包人协商确定，国家及广东省、广州市有最新规定的，从其规定。</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④人工、辅材料（主材以外的材料）、机具价格的确定：按招标当期广州市工程造价管理部门发布的造价文件及《广州地区建设工程材料指导价格及厂商价格》的规定执行。若招标当期广州市工程造价管理部门发布的造价文件及《广州地区建设工程材料指导价格及厂商价格》中没有的辅材，则以</w:t>
      </w:r>
      <w:r>
        <w:rPr>
          <w:rFonts w:ascii="宋体" w:hAnsi="宋体" w:cs="宋体"/>
          <w:color w:val="auto"/>
          <w:sz w:val="24"/>
          <w:szCs w:val="24"/>
          <w:highlight w:val="none"/>
        </w:rPr>
        <w:t>2018</w:t>
      </w:r>
      <w:r>
        <w:rPr>
          <w:rFonts w:hint="eastAsia" w:ascii="宋体" w:hAnsi="宋体" w:cs="宋体"/>
          <w:color w:val="auto"/>
          <w:sz w:val="24"/>
          <w:szCs w:val="24"/>
          <w:highlight w:val="none"/>
        </w:rPr>
        <w:t>年各专业工程综合定额中的辅材价格，并根据《广东省住房和城乡建设厅关于印发</w:t>
      </w:r>
      <w:r>
        <w:rPr>
          <w:rFonts w:ascii="宋体" w:hAnsi="宋体" w:cs="宋体"/>
          <w:color w:val="auto"/>
          <w:sz w:val="24"/>
          <w:szCs w:val="24"/>
          <w:highlight w:val="none"/>
        </w:rPr>
        <w:t>&lt;</w:t>
      </w:r>
      <w:r>
        <w:rPr>
          <w:rFonts w:hint="eastAsia" w:ascii="宋体" w:hAnsi="宋体" w:cs="宋体"/>
          <w:color w:val="auto"/>
          <w:sz w:val="24"/>
          <w:szCs w:val="24"/>
          <w:highlight w:val="none"/>
        </w:rPr>
        <w:t>广东省建设工程计价依据（</w:t>
      </w:r>
      <w:r>
        <w:rPr>
          <w:rFonts w:ascii="宋体" w:hAnsi="宋体" w:cs="宋体"/>
          <w:color w:val="auto"/>
          <w:sz w:val="24"/>
          <w:szCs w:val="24"/>
          <w:highlight w:val="none"/>
        </w:rPr>
        <w:t>2018</w:t>
      </w:r>
      <w:r>
        <w:rPr>
          <w:rFonts w:hint="eastAsia" w:ascii="宋体" w:hAnsi="宋体" w:cs="宋体"/>
          <w:color w:val="auto"/>
          <w:sz w:val="24"/>
          <w:szCs w:val="24"/>
          <w:highlight w:val="none"/>
        </w:rPr>
        <w:t>）</w:t>
      </w:r>
      <w:r>
        <w:rPr>
          <w:rFonts w:ascii="宋体" w:hAnsi="宋体" w:cs="宋体"/>
          <w:color w:val="auto"/>
          <w:sz w:val="24"/>
          <w:szCs w:val="24"/>
          <w:highlight w:val="none"/>
        </w:rPr>
        <w:t>&gt;</w:t>
      </w:r>
      <w:r>
        <w:rPr>
          <w:rFonts w:hint="eastAsia" w:ascii="宋体" w:hAnsi="宋体" w:cs="宋体"/>
          <w:color w:val="auto"/>
          <w:sz w:val="24"/>
          <w:szCs w:val="24"/>
          <w:highlight w:val="none"/>
        </w:rPr>
        <w:t>的通知》（粤建市</w:t>
      </w:r>
      <w:r>
        <w:rPr>
          <w:rFonts w:ascii="宋体" w:hAnsi="宋体" w:cs="宋体"/>
          <w:color w:val="auto"/>
          <w:sz w:val="24"/>
          <w:szCs w:val="24"/>
          <w:highlight w:val="none"/>
        </w:rPr>
        <w:t>[2019]6</w:t>
      </w:r>
      <w:r>
        <w:rPr>
          <w:rFonts w:hint="eastAsia" w:ascii="宋体" w:hAnsi="宋体" w:cs="宋体"/>
          <w:color w:val="auto"/>
          <w:sz w:val="24"/>
          <w:szCs w:val="24"/>
          <w:highlight w:val="none"/>
        </w:rPr>
        <w:t>号）的规定执行。安装工程主材与辅材的划分按</w:t>
      </w:r>
      <w:r>
        <w:rPr>
          <w:rFonts w:ascii="宋体" w:hAnsi="宋体" w:cs="宋体"/>
          <w:color w:val="auto"/>
          <w:sz w:val="24"/>
          <w:szCs w:val="24"/>
          <w:highlight w:val="none"/>
        </w:rPr>
        <w:t>2018</w:t>
      </w:r>
      <w:r>
        <w:rPr>
          <w:rFonts w:hint="eastAsia" w:ascii="宋体" w:hAnsi="宋体" w:cs="宋体"/>
          <w:color w:val="auto"/>
          <w:sz w:val="24"/>
          <w:szCs w:val="24"/>
          <w:highlight w:val="none"/>
        </w:rPr>
        <w:t>年《广东省安装工程综合定额》的规定执行。</w:t>
      </w:r>
    </w:p>
    <w:p>
      <w:pPr>
        <w:adjustRightInd w:val="0"/>
        <w:snapToGrid w:val="0"/>
        <w:spacing w:line="360" w:lineRule="auto"/>
        <w:ind w:right="11" w:firstLine="403" w:firstLineChars="192"/>
        <w:rPr>
          <w:rFonts w:ascii="宋体"/>
          <w:color w:val="auto"/>
          <w:sz w:val="24"/>
          <w:szCs w:val="24"/>
          <w:highlight w:val="none"/>
        </w:rPr>
      </w:pPr>
      <w:r>
        <w:rPr>
          <w:color w:val="auto"/>
          <w:szCs w:val="21"/>
          <w:highlight w:val="none"/>
        </w:rPr>
        <w:t>5</w:t>
      </w:r>
      <w:r>
        <w:rPr>
          <w:rFonts w:hint="eastAsia" w:ascii="宋体" w:hAnsi="宋体" w:cs="宋体"/>
          <w:color w:val="auto"/>
          <w:sz w:val="24"/>
          <w:szCs w:val="24"/>
          <w:highlight w:val="none"/>
        </w:rPr>
        <w:t>管理费、利润按招标当期广州市工程造价管理部门发布的造价文件的规定执行，税金按政府、广东及广州地区税务部门有关规定计算，如文件中规定有上下限的，则按其平均值计算。</w:t>
      </w:r>
    </w:p>
    <w:p>
      <w:pPr>
        <w:adjustRightInd w:val="0"/>
        <w:snapToGrid w:val="0"/>
        <w:spacing w:line="360" w:lineRule="auto"/>
        <w:ind w:right="11" w:firstLine="403" w:firstLineChars="192"/>
        <w:rPr>
          <w:rFonts w:ascii="宋体"/>
          <w:color w:val="auto"/>
          <w:sz w:val="24"/>
          <w:szCs w:val="24"/>
          <w:highlight w:val="none"/>
        </w:rPr>
      </w:pPr>
      <w:r>
        <w:rPr>
          <w:color w:val="auto"/>
          <w:szCs w:val="21"/>
          <w:highlight w:val="none"/>
        </w:rPr>
        <w:t>6</w:t>
      </w:r>
      <w:r>
        <w:rPr>
          <w:rFonts w:hint="eastAsia" w:ascii="宋体" w:hAnsi="宋体" w:cs="宋体"/>
          <w:color w:val="auto"/>
          <w:sz w:val="24"/>
          <w:szCs w:val="24"/>
          <w:highlight w:val="none"/>
        </w:rPr>
        <w:t>主材费及安装费所包含内容按照</w:t>
      </w:r>
      <w:r>
        <w:rPr>
          <w:rFonts w:ascii="宋体" w:hAnsi="宋体" w:cs="宋体"/>
          <w:color w:val="auto"/>
          <w:sz w:val="24"/>
          <w:szCs w:val="24"/>
          <w:highlight w:val="none"/>
        </w:rPr>
        <w:t>2018</w:t>
      </w:r>
      <w:r>
        <w:rPr>
          <w:rFonts w:hint="eastAsia" w:ascii="宋体" w:hAnsi="宋体" w:cs="宋体"/>
          <w:color w:val="auto"/>
          <w:sz w:val="24"/>
          <w:szCs w:val="24"/>
          <w:highlight w:val="none"/>
        </w:rPr>
        <w:t>年广东省定额和最新广州市补充定额的相关规定界定。</w:t>
      </w:r>
    </w:p>
    <w:p>
      <w:pPr>
        <w:adjustRightInd w:val="0"/>
        <w:snapToGrid w:val="0"/>
        <w:spacing w:line="360" w:lineRule="auto"/>
        <w:ind w:right="11" w:firstLine="460" w:firstLineChars="192"/>
        <w:rPr>
          <w:rFonts w:ascii="宋体"/>
          <w:color w:val="auto"/>
          <w:sz w:val="24"/>
          <w:szCs w:val="24"/>
          <w:highlight w:val="none"/>
        </w:rPr>
      </w:pPr>
      <w:r>
        <w:rPr>
          <w:rFonts w:ascii="宋体" w:hAnsi="宋体" w:cs="宋体"/>
          <w:color w:val="auto"/>
          <w:sz w:val="24"/>
          <w:szCs w:val="24"/>
          <w:highlight w:val="none"/>
        </w:rPr>
        <w:t>B</w:t>
      </w:r>
      <w:r>
        <w:rPr>
          <w:rFonts w:hint="eastAsia" w:ascii="宋体" w:hAnsi="宋体" w:cs="宋体"/>
          <w:color w:val="auto"/>
          <w:sz w:val="24"/>
          <w:szCs w:val="24"/>
          <w:highlight w:val="none"/>
        </w:rPr>
        <w:t>、除机电安装工程以外的其他工程：</w:t>
      </w:r>
    </w:p>
    <w:p>
      <w:pPr>
        <w:adjustRightInd w:val="0"/>
        <w:snapToGrid w:val="0"/>
        <w:spacing w:line="360" w:lineRule="auto"/>
        <w:ind w:right="11"/>
        <w:jc w:val="center"/>
        <w:rPr>
          <w:rFonts w:ascii="宋体"/>
          <w:b/>
          <w:color w:val="auto"/>
          <w:sz w:val="24"/>
          <w:szCs w:val="24"/>
          <w:highlight w:val="none"/>
        </w:rPr>
      </w:pPr>
      <w:r>
        <w:rPr>
          <w:rFonts w:hint="eastAsia" w:ascii="宋体" w:hAnsi="宋体" w:cs="宋体"/>
          <w:b/>
          <w:color w:val="auto"/>
          <w:sz w:val="24"/>
          <w:szCs w:val="24"/>
          <w:highlight w:val="none"/>
        </w:rPr>
        <w:t>综合单价分析表</w:t>
      </w:r>
    </w:p>
    <w:tbl>
      <w:tblPr>
        <w:tblStyle w:val="24"/>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384"/>
        <w:gridCol w:w="720"/>
        <w:gridCol w:w="1012"/>
        <w:gridCol w:w="68"/>
        <w:gridCol w:w="1080"/>
        <w:gridCol w:w="110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清单编码</w:t>
            </w:r>
          </w:p>
        </w:tc>
        <w:tc>
          <w:tcPr>
            <w:tcW w:w="138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项目名称</w:t>
            </w:r>
          </w:p>
        </w:tc>
        <w:tc>
          <w:tcPr>
            <w:tcW w:w="1732"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单位</w:t>
            </w:r>
          </w:p>
        </w:tc>
        <w:tc>
          <w:tcPr>
            <w:tcW w:w="2256" w:type="dxa"/>
            <w:gridSpan w:val="3"/>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清单项目工程量</w:t>
            </w:r>
          </w:p>
        </w:tc>
        <w:tc>
          <w:tcPr>
            <w:tcW w:w="1800" w:type="dxa"/>
            <w:tcBorders>
              <w:left w:val="nil"/>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384"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732"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2256" w:type="dxa"/>
            <w:gridSpan w:val="3"/>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80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【项目特征】</w:t>
            </w:r>
          </w:p>
        </w:tc>
        <w:tc>
          <w:tcPr>
            <w:tcW w:w="5372" w:type="dxa"/>
            <w:gridSpan w:val="6"/>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80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【工程内容】</w:t>
            </w:r>
          </w:p>
        </w:tc>
        <w:tc>
          <w:tcPr>
            <w:tcW w:w="5372" w:type="dxa"/>
            <w:gridSpan w:val="6"/>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80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序号</w:t>
            </w:r>
          </w:p>
        </w:tc>
        <w:tc>
          <w:tcPr>
            <w:tcW w:w="2104"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项目名称</w:t>
            </w:r>
          </w:p>
        </w:tc>
        <w:tc>
          <w:tcPr>
            <w:tcW w:w="1080" w:type="dxa"/>
            <w:gridSpan w:val="2"/>
            <w:tcBorders>
              <w:left w:val="nil"/>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单位</w:t>
            </w:r>
          </w:p>
        </w:tc>
        <w:tc>
          <w:tcPr>
            <w:tcW w:w="1080" w:type="dxa"/>
            <w:tcBorders>
              <w:left w:val="nil"/>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数量</w:t>
            </w:r>
          </w:p>
        </w:tc>
        <w:tc>
          <w:tcPr>
            <w:tcW w:w="1108" w:type="dxa"/>
            <w:tcBorders>
              <w:left w:val="nil"/>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单价</w:t>
            </w:r>
          </w:p>
        </w:tc>
        <w:tc>
          <w:tcPr>
            <w:tcW w:w="1800" w:type="dxa"/>
            <w:tcBorders>
              <w:left w:val="nil"/>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2104"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5068" w:type="dxa"/>
            <w:gridSpan w:val="5"/>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w:t>
            </w:r>
          </w:p>
        </w:tc>
        <w:tc>
          <w:tcPr>
            <w:tcW w:w="2104"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080"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08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108"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80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小计</w:t>
            </w:r>
          </w:p>
        </w:tc>
        <w:tc>
          <w:tcPr>
            <w:tcW w:w="2104"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080"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08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108"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80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一、分部分项</w:t>
            </w:r>
          </w:p>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工程费</w:t>
            </w:r>
          </w:p>
        </w:tc>
        <w:tc>
          <w:tcPr>
            <w:tcW w:w="2104"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080"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08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108"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80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default" w:ascii="宋体" w:hAnsi="宋体" w:cs="宋体"/>
                <w:color w:val="auto"/>
                <w:szCs w:val="21"/>
                <w:highlight w:val="none"/>
              </w:rPr>
              <w:t>1</w:t>
            </w:r>
          </w:p>
        </w:tc>
        <w:tc>
          <w:tcPr>
            <w:tcW w:w="2104"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人工费</w:t>
            </w:r>
          </w:p>
        </w:tc>
        <w:tc>
          <w:tcPr>
            <w:tcW w:w="1080"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元</w:t>
            </w:r>
          </w:p>
        </w:tc>
        <w:tc>
          <w:tcPr>
            <w:tcW w:w="108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108"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80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2104"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w:t>
            </w:r>
          </w:p>
        </w:tc>
        <w:tc>
          <w:tcPr>
            <w:tcW w:w="1080"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08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108"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80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default" w:ascii="宋体" w:hAnsi="宋体" w:cs="宋体"/>
                <w:color w:val="auto"/>
                <w:szCs w:val="21"/>
                <w:highlight w:val="none"/>
              </w:rPr>
              <w:t>2</w:t>
            </w:r>
          </w:p>
        </w:tc>
        <w:tc>
          <w:tcPr>
            <w:tcW w:w="2104"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主材设备费</w:t>
            </w:r>
          </w:p>
        </w:tc>
        <w:tc>
          <w:tcPr>
            <w:tcW w:w="1080" w:type="dxa"/>
            <w:gridSpan w:val="2"/>
            <w:tcBorders>
              <w:left w:val="nil"/>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元</w:t>
            </w:r>
          </w:p>
        </w:tc>
        <w:tc>
          <w:tcPr>
            <w:tcW w:w="108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108"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80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2104"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w:t>
            </w:r>
          </w:p>
        </w:tc>
        <w:tc>
          <w:tcPr>
            <w:tcW w:w="1080" w:type="dxa"/>
            <w:gridSpan w:val="2"/>
            <w:tcBorders>
              <w:left w:val="nil"/>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08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108"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80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default" w:ascii="宋体" w:hAnsi="宋体" w:cs="宋体"/>
                <w:color w:val="auto"/>
                <w:szCs w:val="21"/>
                <w:highlight w:val="none"/>
              </w:rPr>
              <w:t>3</w:t>
            </w:r>
          </w:p>
        </w:tc>
        <w:tc>
          <w:tcPr>
            <w:tcW w:w="2104"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材料费</w:t>
            </w:r>
          </w:p>
        </w:tc>
        <w:tc>
          <w:tcPr>
            <w:tcW w:w="1080" w:type="dxa"/>
            <w:gridSpan w:val="2"/>
            <w:tcBorders>
              <w:left w:val="nil"/>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元</w:t>
            </w:r>
          </w:p>
        </w:tc>
        <w:tc>
          <w:tcPr>
            <w:tcW w:w="108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108"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80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2104"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w:t>
            </w:r>
          </w:p>
        </w:tc>
        <w:tc>
          <w:tcPr>
            <w:tcW w:w="1080" w:type="dxa"/>
            <w:gridSpan w:val="2"/>
            <w:tcBorders>
              <w:left w:val="nil"/>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08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108"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80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default" w:ascii="宋体" w:hAnsi="宋体" w:cs="宋体"/>
                <w:color w:val="auto"/>
                <w:szCs w:val="21"/>
                <w:highlight w:val="none"/>
              </w:rPr>
              <w:t>4</w:t>
            </w:r>
          </w:p>
        </w:tc>
        <w:tc>
          <w:tcPr>
            <w:tcW w:w="2104"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机具费</w:t>
            </w:r>
          </w:p>
        </w:tc>
        <w:tc>
          <w:tcPr>
            <w:tcW w:w="1080" w:type="dxa"/>
            <w:gridSpan w:val="2"/>
            <w:tcBorders>
              <w:left w:val="nil"/>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元</w:t>
            </w:r>
          </w:p>
        </w:tc>
        <w:tc>
          <w:tcPr>
            <w:tcW w:w="108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108"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80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2104"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w:t>
            </w:r>
          </w:p>
        </w:tc>
        <w:tc>
          <w:tcPr>
            <w:tcW w:w="1080" w:type="dxa"/>
            <w:gridSpan w:val="2"/>
            <w:tcBorders>
              <w:left w:val="nil"/>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08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108"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80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2104"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工料机小计</w:t>
            </w:r>
          </w:p>
        </w:tc>
        <w:tc>
          <w:tcPr>
            <w:tcW w:w="1080" w:type="dxa"/>
            <w:gridSpan w:val="2"/>
            <w:tcBorders>
              <w:left w:val="nil"/>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元</w:t>
            </w:r>
          </w:p>
        </w:tc>
        <w:tc>
          <w:tcPr>
            <w:tcW w:w="108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108"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80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default" w:ascii="宋体" w:hAnsi="宋体" w:cs="宋体"/>
                <w:color w:val="auto"/>
                <w:szCs w:val="21"/>
                <w:highlight w:val="none"/>
              </w:rPr>
              <w:t>5</w:t>
            </w:r>
          </w:p>
        </w:tc>
        <w:tc>
          <w:tcPr>
            <w:tcW w:w="2104"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管理费</w:t>
            </w:r>
          </w:p>
        </w:tc>
        <w:tc>
          <w:tcPr>
            <w:tcW w:w="1080" w:type="dxa"/>
            <w:gridSpan w:val="2"/>
            <w:tcBorders>
              <w:left w:val="nil"/>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元</w:t>
            </w:r>
          </w:p>
        </w:tc>
        <w:tc>
          <w:tcPr>
            <w:tcW w:w="108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108"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80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default" w:ascii="宋体" w:hAnsi="宋体" w:cs="宋体"/>
                <w:color w:val="auto"/>
                <w:szCs w:val="21"/>
                <w:highlight w:val="none"/>
              </w:rPr>
              <w:t>6</w:t>
            </w:r>
          </w:p>
        </w:tc>
        <w:tc>
          <w:tcPr>
            <w:tcW w:w="2104"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利润</w:t>
            </w:r>
          </w:p>
        </w:tc>
        <w:tc>
          <w:tcPr>
            <w:tcW w:w="1080" w:type="dxa"/>
            <w:gridSpan w:val="2"/>
            <w:tcBorders>
              <w:left w:val="nil"/>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default" w:ascii="宋体" w:hAnsi="宋体" w:cs="宋体"/>
                <w:color w:val="auto"/>
                <w:szCs w:val="21"/>
                <w:highlight w:val="none"/>
              </w:rPr>
              <w:t>%</w:t>
            </w:r>
          </w:p>
        </w:tc>
        <w:tc>
          <w:tcPr>
            <w:tcW w:w="108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108"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80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二</w:t>
            </w:r>
          </w:p>
        </w:tc>
        <w:tc>
          <w:tcPr>
            <w:tcW w:w="2104"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投标下浮率</w:t>
            </w:r>
          </w:p>
        </w:tc>
        <w:tc>
          <w:tcPr>
            <w:tcW w:w="1080" w:type="dxa"/>
            <w:gridSpan w:val="2"/>
            <w:tcBorders>
              <w:left w:val="nil"/>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default" w:ascii="宋体" w:hAnsi="宋体" w:cs="宋体"/>
                <w:color w:val="auto"/>
                <w:szCs w:val="21"/>
                <w:highlight w:val="none"/>
              </w:rPr>
              <w:t>%</w:t>
            </w:r>
          </w:p>
        </w:tc>
        <w:tc>
          <w:tcPr>
            <w:tcW w:w="108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108"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80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604" w:type="dxa"/>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r>
              <w:rPr>
                <w:rFonts w:hint="eastAsia" w:ascii="宋体" w:hAnsi="宋体" w:cs="宋体"/>
                <w:color w:val="auto"/>
                <w:szCs w:val="21"/>
                <w:highlight w:val="none"/>
              </w:rPr>
              <w:t>三</w:t>
            </w:r>
          </w:p>
        </w:tc>
        <w:tc>
          <w:tcPr>
            <w:tcW w:w="2104" w:type="dxa"/>
            <w:gridSpan w:val="2"/>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最终综合单价</w:t>
            </w:r>
          </w:p>
          <w:p>
            <w:pPr>
              <w:keepNext w:val="0"/>
              <w:keepLines w:val="0"/>
              <w:suppressLineNumbers w:val="0"/>
              <w:adjustRightInd w:val="0"/>
              <w:snapToGrid w:val="0"/>
              <w:spacing w:before="0" w:beforeAutospacing="0" w:after="0" w:afterAutospacing="0" w:line="300" w:lineRule="auto"/>
              <w:ind w:left="0" w:right="0"/>
              <w:rPr>
                <w:rFonts w:hint="default" w:ascii="宋体"/>
                <w:color w:val="auto"/>
                <w:szCs w:val="21"/>
                <w:highlight w:val="none"/>
              </w:rPr>
            </w:pPr>
            <w:r>
              <w:rPr>
                <w:rFonts w:hint="eastAsia" w:ascii="宋体" w:hAnsi="宋体" w:cs="宋体"/>
                <w:color w:val="auto"/>
                <w:szCs w:val="21"/>
                <w:highlight w:val="none"/>
              </w:rPr>
              <w:t>一</w:t>
            </w:r>
            <w:r>
              <w:rPr>
                <w:rFonts w:hint="default" w:ascii="宋体" w:hAnsi="宋体" w:cs="宋体"/>
                <w:color w:val="auto"/>
                <w:szCs w:val="21"/>
                <w:highlight w:val="none"/>
              </w:rPr>
              <w:t>*</w:t>
            </w:r>
            <w:r>
              <w:rPr>
                <w:rFonts w:hint="eastAsia" w:ascii="宋体" w:hAnsi="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rPr>
              <w:t>二）</w:t>
            </w:r>
          </w:p>
        </w:tc>
        <w:tc>
          <w:tcPr>
            <w:tcW w:w="1080" w:type="dxa"/>
            <w:gridSpan w:val="2"/>
            <w:tcBorders>
              <w:left w:val="nil"/>
            </w:tcBorders>
            <w:noWrap/>
            <w:vAlign w:val="center"/>
          </w:tcPr>
          <w:p>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08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108"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c>
          <w:tcPr>
            <w:tcW w:w="1800" w:type="dxa"/>
            <w:tcBorders>
              <w:left w:val="nil"/>
            </w:tcBorders>
            <w:noWrap/>
            <w:vAlign w:val="center"/>
          </w:tcPr>
          <w:p>
            <w:pPr>
              <w:keepNext w:val="0"/>
              <w:keepLines w:val="0"/>
              <w:suppressLineNumbers w:val="0"/>
              <w:adjustRightInd w:val="0"/>
              <w:snapToGrid w:val="0"/>
              <w:spacing w:before="0" w:beforeAutospacing="0" w:after="0" w:afterAutospacing="0" w:line="300" w:lineRule="auto"/>
              <w:ind w:left="0" w:right="0"/>
              <w:jc w:val="center"/>
              <w:rPr>
                <w:rFonts w:hint="default" w:ascii="宋体"/>
                <w:color w:val="auto"/>
                <w:szCs w:val="21"/>
                <w:highlight w:val="none"/>
              </w:rPr>
            </w:pPr>
          </w:p>
        </w:tc>
      </w:tr>
    </w:tbl>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其中：</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①投标下浮率</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合同总价</w:t>
      </w:r>
      <w:r>
        <w:rPr>
          <w:rFonts w:ascii="宋体" w:hAnsi="宋体" w:cs="宋体"/>
          <w:color w:val="auto"/>
          <w:sz w:val="24"/>
          <w:szCs w:val="24"/>
          <w:highlight w:val="none"/>
        </w:rPr>
        <w:t>/</w:t>
      </w:r>
      <w:r>
        <w:rPr>
          <w:rFonts w:hint="eastAsia" w:ascii="宋体" w:hAnsi="宋体" w:cs="宋体"/>
          <w:color w:val="auto"/>
          <w:sz w:val="24"/>
          <w:szCs w:val="24"/>
          <w:highlight w:val="none"/>
        </w:rPr>
        <w:t>招标控制价）×</w:t>
      </w:r>
      <w:r>
        <w:rPr>
          <w:rFonts w:ascii="宋体" w:hAnsi="宋体" w:cs="宋体"/>
          <w:color w:val="auto"/>
          <w:sz w:val="24"/>
          <w:szCs w:val="24"/>
          <w:highlight w:val="none"/>
        </w:rPr>
        <w:t>100</w:t>
      </w:r>
      <w:r>
        <w:rPr>
          <w:rFonts w:hint="eastAsia" w:ascii="宋体" w:hAnsi="宋体" w:cs="宋体"/>
          <w:color w:val="auto"/>
          <w:sz w:val="24"/>
          <w:szCs w:val="24"/>
          <w:highlight w:val="none"/>
        </w:rPr>
        <w:t>％</w:t>
      </w:r>
      <w:r>
        <w:rPr>
          <w:rFonts w:ascii="宋体" w:hAnsi="宋体" w:cs="宋体"/>
          <w:color w:val="auto"/>
          <w:sz w:val="24"/>
          <w:szCs w:val="24"/>
          <w:highlight w:val="none"/>
        </w:rPr>
        <w:t>=</w:t>
      </w:r>
      <w:r>
        <w:rPr>
          <w:rFonts w:hint="eastAsia" w:ascii="宋体" w:hAnsi="宋体" w:cs="宋体"/>
          <w:color w:val="auto"/>
          <w:sz w:val="24"/>
          <w:szCs w:val="24"/>
          <w:highlight w:val="none"/>
        </w:rPr>
        <w:t>％。</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②按照下列标准确定人工、材料和机具的消耗量：</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《广东省房屋建筑与装饰工程综合定额（</w:t>
      </w:r>
      <w:r>
        <w:rPr>
          <w:rFonts w:ascii="宋体" w:hAnsi="宋体" w:cs="宋体"/>
          <w:color w:val="auto"/>
          <w:sz w:val="24"/>
          <w:szCs w:val="24"/>
          <w:highlight w:val="none"/>
        </w:rPr>
        <w:t>2018</w:t>
      </w:r>
      <w:r>
        <w:rPr>
          <w:rFonts w:hint="eastAsia" w:ascii="宋体" w:hAnsi="宋体" w:cs="宋体"/>
          <w:color w:val="auto"/>
          <w:sz w:val="24"/>
          <w:szCs w:val="24"/>
          <w:highlight w:val="none"/>
        </w:rPr>
        <w:t>）》；</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《广东省通用安装工程综合定额（</w:t>
      </w:r>
      <w:r>
        <w:rPr>
          <w:rFonts w:ascii="宋体" w:hAnsi="宋体" w:cs="宋体"/>
          <w:color w:val="auto"/>
          <w:sz w:val="24"/>
          <w:szCs w:val="24"/>
          <w:highlight w:val="none"/>
        </w:rPr>
        <w:t>2018</w:t>
      </w:r>
      <w:r>
        <w:rPr>
          <w:rFonts w:hint="eastAsia" w:ascii="宋体" w:hAnsi="宋体" w:cs="宋体"/>
          <w:color w:val="auto"/>
          <w:sz w:val="24"/>
          <w:szCs w:val="24"/>
          <w:highlight w:val="none"/>
        </w:rPr>
        <w:t>）》；</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《广东省市政工程工程综合定额（</w:t>
      </w:r>
      <w:r>
        <w:rPr>
          <w:rFonts w:ascii="宋体" w:hAnsi="宋体" w:cs="宋体"/>
          <w:color w:val="auto"/>
          <w:sz w:val="24"/>
          <w:szCs w:val="24"/>
          <w:highlight w:val="none"/>
        </w:rPr>
        <w:t>2018</w:t>
      </w:r>
      <w:r>
        <w:rPr>
          <w:rFonts w:hint="eastAsia" w:ascii="宋体" w:hAnsi="宋体" w:cs="宋体"/>
          <w:color w:val="auto"/>
          <w:sz w:val="24"/>
          <w:szCs w:val="24"/>
          <w:highlight w:val="none"/>
        </w:rPr>
        <w:t>）》；</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《广东省园林绿化工程综合定额（</w:t>
      </w:r>
      <w:r>
        <w:rPr>
          <w:rFonts w:ascii="宋体" w:hAnsi="宋体" w:cs="宋体"/>
          <w:color w:val="auto"/>
          <w:sz w:val="24"/>
          <w:szCs w:val="24"/>
          <w:highlight w:val="none"/>
        </w:rPr>
        <w:t>2018</w:t>
      </w:r>
      <w:r>
        <w:rPr>
          <w:rFonts w:hint="eastAsia" w:ascii="宋体" w:hAnsi="宋体" w:cs="宋体"/>
          <w:color w:val="auto"/>
          <w:sz w:val="24"/>
          <w:szCs w:val="24"/>
          <w:highlight w:val="none"/>
        </w:rPr>
        <w:t>）》；</w:t>
      </w:r>
    </w:p>
    <w:p>
      <w:pPr>
        <w:adjustRightInd w:val="0"/>
        <w:snapToGrid w:val="0"/>
        <w:spacing w:line="360" w:lineRule="auto"/>
        <w:ind w:right="11" w:firstLine="460" w:firstLineChars="192"/>
        <w:rPr>
          <w:rFonts w:ascii="宋体"/>
          <w:color w:val="auto"/>
          <w:sz w:val="24"/>
          <w:szCs w:val="24"/>
          <w:highlight w:val="none"/>
        </w:rPr>
      </w:pPr>
      <w:r>
        <w:rPr>
          <w:rFonts w:ascii="宋体" w:hAnsi="宋体" w:cs="宋体"/>
          <w:color w:val="auto"/>
          <w:sz w:val="24"/>
          <w:szCs w:val="24"/>
          <w:highlight w:val="none"/>
        </w:rPr>
        <w:t>2012</w:t>
      </w:r>
      <w:r>
        <w:rPr>
          <w:rFonts w:hint="eastAsia" w:ascii="宋体" w:hAnsi="宋体" w:cs="宋体"/>
          <w:color w:val="auto"/>
          <w:sz w:val="24"/>
          <w:szCs w:val="24"/>
          <w:highlight w:val="none"/>
        </w:rPr>
        <w:t>年《广东省修缮工程综合定额》。</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上述定额查找不到的可参考其他相关定额或由发包人与承包人协商确定，国家及广东省、广州市有最新规定的，从其规定。</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③人工、辅助材料（主材以外的材料）、机具价格的确定：按招标当期广州市工程造价管理部门发布的造价文件及《广州地区建设工程材料指导价格及厂商价格》的规定执行。若招标当期广州市工程造价管理部门发布的造价文件及《广州地区建设工程材料指导价格及厂商价格》中没有的辅材，则以</w:t>
      </w:r>
      <w:r>
        <w:rPr>
          <w:rFonts w:ascii="宋体" w:hAnsi="宋体" w:cs="宋体"/>
          <w:color w:val="auto"/>
          <w:sz w:val="24"/>
          <w:szCs w:val="24"/>
          <w:highlight w:val="none"/>
        </w:rPr>
        <w:t>2018</w:t>
      </w:r>
      <w:r>
        <w:rPr>
          <w:rFonts w:hint="eastAsia" w:ascii="宋体" w:hAnsi="宋体" w:cs="宋体"/>
          <w:color w:val="auto"/>
          <w:sz w:val="24"/>
          <w:szCs w:val="24"/>
          <w:highlight w:val="none"/>
        </w:rPr>
        <w:t>年各专业工程综合定额中的辅材价格，并根据《广东省住房和城乡建设厅关于印发</w:t>
      </w:r>
      <w:r>
        <w:rPr>
          <w:rFonts w:ascii="宋体" w:hAnsi="宋体" w:cs="宋体"/>
          <w:color w:val="auto"/>
          <w:sz w:val="24"/>
          <w:szCs w:val="24"/>
          <w:highlight w:val="none"/>
        </w:rPr>
        <w:t>&lt;</w:t>
      </w:r>
      <w:r>
        <w:rPr>
          <w:rFonts w:hint="eastAsia" w:ascii="宋体" w:hAnsi="宋体" w:cs="宋体"/>
          <w:color w:val="auto"/>
          <w:sz w:val="24"/>
          <w:szCs w:val="24"/>
          <w:highlight w:val="none"/>
        </w:rPr>
        <w:t>广东省建设工程计价依据（</w:t>
      </w:r>
      <w:r>
        <w:rPr>
          <w:rFonts w:ascii="宋体" w:hAnsi="宋体" w:cs="宋体"/>
          <w:color w:val="auto"/>
          <w:sz w:val="24"/>
          <w:szCs w:val="24"/>
          <w:highlight w:val="none"/>
        </w:rPr>
        <w:t>2018</w:t>
      </w:r>
      <w:r>
        <w:rPr>
          <w:rFonts w:hint="eastAsia" w:ascii="宋体" w:hAnsi="宋体" w:cs="宋体"/>
          <w:color w:val="auto"/>
          <w:sz w:val="24"/>
          <w:szCs w:val="24"/>
          <w:highlight w:val="none"/>
        </w:rPr>
        <w:t>）</w:t>
      </w:r>
      <w:r>
        <w:rPr>
          <w:rFonts w:ascii="宋体" w:hAnsi="宋体" w:cs="宋体"/>
          <w:color w:val="auto"/>
          <w:sz w:val="24"/>
          <w:szCs w:val="24"/>
          <w:highlight w:val="none"/>
        </w:rPr>
        <w:t>&gt;</w:t>
      </w:r>
      <w:r>
        <w:rPr>
          <w:rFonts w:hint="eastAsia" w:ascii="宋体" w:hAnsi="宋体" w:cs="宋体"/>
          <w:color w:val="auto"/>
          <w:sz w:val="24"/>
          <w:szCs w:val="24"/>
          <w:highlight w:val="none"/>
        </w:rPr>
        <w:t>的通知》（粤建市</w:t>
      </w:r>
      <w:r>
        <w:rPr>
          <w:rFonts w:ascii="宋体" w:hAnsi="宋体" w:cs="宋体"/>
          <w:color w:val="auto"/>
          <w:sz w:val="24"/>
          <w:szCs w:val="24"/>
          <w:highlight w:val="none"/>
        </w:rPr>
        <w:t>[2019]6</w:t>
      </w:r>
      <w:r>
        <w:rPr>
          <w:rFonts w:hint="eastAsia" w:ascii="宋体" w:hAnsi="宋体" w:cs="宋体"/>
          <w:color w:val="auto"/>
          <w:sz w:val="24"/>
          <w:szCs w:val="24"/>
          <w:highlight w:val="none"/>
        </w:rPr>
        <w:t>号）的规定执行。</w:t>
      </w:r>
    </w:p>
    <w:p>
      <w:pPr>
        <w:adjustRightInd w:val="0"/>
        <w:snapToGrid w:val="0"/>
        <w:spacing w:line="360" w:lineRule="auto"/>
        <w:ind w:right="11" w:firstLine="460" w:firstLineChars="192"/>
        <w:rPr>
          <w:rFonts w:hint="eastAsia" w:ascii="宋体" w:hAnsi="宋体" w:cs="宋体"/>
          <w:color w:val="auto"/>
          <w:sz w:val="24"/>
          <w:szCs w:val="24"/>
          <w:highlight w:val="none"/>
        </w:rPr>
      </w:pPr>
      <w:r>
        <w:rPr>
          <w:rFonts w:hint="eastAsia" w:ascii="宋体" w:hAnsi="宋体" w:cs="宋体"/>
          <w:color w:val="auto"/>
          <w:sz w:val="24"/>
          <w:szCs w:val="24"/>
          <w:highlight w:val="none"/>
        </w:rPr>
        <w:t>④管理费、利润按招标当期广州市工程造价管理部门发布的造价文件的规定执行，税金按政府、广东及广州地区税务部门有关规定计算，如文件中规定有上下限的，则按其平均值计算。</w:t>
      </w:r>
    </w:p>
    <w:p>
      <w:pPr>
        <w:keepNext w:val="0"/>
        <w:keepLines w:val="0"/>
        <w:widowControl/>
        <w:suppressLineNumbers w:val="0"/>
        <w:adjustRightInd w:val="0"/>
        <w:snapToGrid w:val="0"/>
        <w:spacing w:before="0" w:beforeAutospacing="0" w:after="0" w:afterAutospacing="0" w:line="360" w:lineRule="auto"/>
        <w:ind w:left="-8" w:leftChars="-4" w:right="0" w:firstLine="477" w:firstLineChars="199"/>
        <w:jc w:val="both"/>
        <w:outlineLvl w:val="4"/>
        <w:rPr>
          <w:rFonts w:hint="eastAsia" w:ascii="宋体" w:hAnsi="宋体" w:eastAsia="宋体" w:cs="宋体"/>
          <w:strike/>
          <w:color w:val="auto"/>
          <w:kern w:val="2"/>
          <w:sz w:val="24"/>
          <w:szCs w:val="24"/>
          <w:highlight w:val="none"/>
          <w:lang w:val="en-US" w:eastAsia="zh-CN" w:bidi="ar"/>
        </w:rPr>
      </w:pPr>
      <w:r>
        <w:rPr>
          <w:rFonts w:hint="eastAsia" w:ascii="宋体" w:hAnsi="宋体" w:cs="宋体"/>
          <w:color w:val="auto"/>
          <w:sz w:val="24"/>
          <w:szCs w:val="24"/>
          <w:highlight w:val="none"/>
        </w:rPr>
        <w:t>√ 33.2.4措施项目费的混凝土、钢筋混凝土模板及支架费</w:t>
      </w:r>
      <w:r>
        <w:rPr>
          <w:rFonts w:hint="eastAsia" w:ascii="宋体" w:hAnsi="宋体" w:eastAsia="宋体" w:cs="宋体"/>
          <w:color w:val="auto"/>
          <w:kern w:val="2"/>
          <w:sz w:val="24"/>
          <w:szCs w:val="24"/>
          <w:highlight w:val="none"/>
          <w:lang w:val="en-US" w:eastAsia="zh-CN" w:bidi="ar"/>
        </w:rPr>
        <w:t>的调整和结算方式</w:t>
      </w:r>
      <w:r>
        <w:rPr>
          <w:rFonts w:hint="default" w:ascii="Times New Roman" w:hAnsi="Times New Roman" w:eastAsia="宋体" w:cs="宋体"/>
          <w:color w:val="auto"/>
          <w:kern w:val="2"/>
          <w:sz w:val="24"/>
          <w:szCs w:val="24"/>
          <w:highlight w:val="none"/>
          <w:lang w:val="en-US" w:eastAsia="zh-CN" w:bidi="ar"/>
        </w:rPr>
        <w:t>:</w:t>
      </w:r>
    </w:p>
    <w:p>
      <w:pPr>
        <w:pStyle w:val="20"/>
        <w:keepNext w:val="0"/>
        <w:keepLines w:val="0"/>
        <w:widowControl/>
        <w:suppressLineNumbers w:val="0"/>
        <w:adjustRightInd w:val="0"/>
        <w:snapToGrid w:val="0"/>
        <w:spacing w:before="0" w:beforeAutospacing="1" w:after="0" w:afterAutospacing="1" w:line="360" w:lineRule="auto"/>
        <w:ind w:left="-8" w:leftChars="-4" w:right="0" w:firstLine="477" w:firstLineChars="199"/>
        <w:jc w:val="left"/>
        <w:outlineLvl w:val="4"/>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bidi="ar"/>
        </w:rPr>
        <w:t>以经有权结算终审部门审定结算中的支模砼总量和合同工程量清单支模砼总量相比</w:t>
      </w:r>
    </w:p>
    <w:p>
      <w:pPr>
        <w:pStyle w:val="20"/>
        <w:keepNext w:val="0"/>
        <w:keepLines w:val="0"/>
        <w:widowControl/>
        <w:suppressLineNumbers w:val="0"/>
        <w:adjustRightInd w:val="0"/>
        <w:snapToGrid w:val="0"/>
        <w:spacing w:before="0" w:beforeAutospacing="1" w:after="0" w:afterAutospacing="1" w:line="360" w:lineRule="auto"/>
        <w:ind w:left="-8" w:leftChars="-4" w:right="0" w:firstLine="477" w:firstLineChars="199"/>
        <w:jc w:val="left"/>
        <w:outlineLvl w:val="4"/>
        <w:rPr>
          <w:rFonts w:hint="eastAsia" w:ascii="宋体" w:hAnsi="宋体" w:eastAsia="宋体" w:cs="Times New Roman"/>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bidi="ar"/>
        </w:rPr>
        <w:t>1）若增减幅度在5％（含5%）以内，该项费用不予调整。</w:t>
      </w:r>
    </w:p>
    <w:p>
      <w:pPr>
        <w:pStyle w:val="20"/>
        <w:keepNext w:val="0"/>
        <w:keepLines w:val="0"/>
        <w:widowControl/>
        <w:suppressLineNumbers w:val="0"/>
        <w:adjustRightInd w:val="0"/>
        <w:snapToGrid w:val="0"/>
        <w:spacing w:before="0" w:beforeAutospacing="1" w:after="0" w:afterAutospacing="1" w:line="360" w:lineRule="auto"/>
        <w:ind w:left="-8" w:leftChars="-4" w:right="0" w:firstLine="477" w:firstLineChars="199"/>
        <w:jc w:val="left"/>
        <w:outlineLvl w:val="4"/>
        <w:rPr>
          <w:rFonts w:hint="eastAsia" w:ascii="宋体" w:hAnsi="宋体" w:eastAsia="宋体" w:cs="Times New Roman"/>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bidi="ar"/>
        </w:rPr>
        <w:t>2）若增减幅度在5％（不含5%）以上，则该项费用结算价为：</w:t>
      </w:r>
    </w:p>
    <w:p>
      <w:pPr>
        <w:pStyle w:val="20"/>
        <w:keepNext w:val="0"/>
        <w:keepLines w:val="0"/>
        <w:widowControl/>
        <w:suppressLineNumbers w:val="0"/>
        <w:adjustRightInd w:val="0"/>
        <w:snapToGrid w:val="0"/>
        <w:spacing w:before="0" w:beforeAutospacing="1" w:after="0" w:afterAutospacing="1" w:line="360" w:lineRule="auto"/>
        <w:ind w:left="-8" w:leftChars="-4" w:right="0" w:firstLine="477" w:firstLineChars="199"/>
        <w:jc w:val="left"/>
        <w:outlineLvl w:val="4"/>
        <w:rPr>
          <w:rFonts w:hint="eastAsia" w:ascii="宋体" w:hAnsi="宋体" w:eastAsia="宋体" w:cs="Times New Roman"/>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bidi="ar"/>
        </w:rPr>
        <w:t>①当增加幅度超过5％时，结算价＝（混凝土、钢筋混凝土模板及支架费合同清单合价）×（经有权结算终审部门审定结算中的支模砼总量/合同工程量清单支模砼总量-5％）；</w:t>
      </w:r>
    </w:p>
    <w:p>
      <w:pPr>
        <w:pStyle w:val="20"/>
        <w:widowControl/>
        <w:adjustRightInd w:val="0"/>
        <w:snapToGrid w:val="0"/>
        <w:spacing w:beforeAutospacing="1" w:afterAutospacing="1" w:line="360" w:lineRule="auto"/>
        <w:ind w:left="-8" w:leftChars="-4" w:firstLine="477" w:firstLineChars="199"/>
        <w:jc w:val="left"/>
        <w:outlineLvl w:val="4"/>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strike w:val="0"/>
          <w:dstrike w:val="0"/>
          <w:color w:val="auto"/>
          <w:kern w:val="0"/>
          <w:sz w:val="24"/>
          <w:szCs w:val="24"/>
          <w:highlight w:val="none"/>
          <w:lang w:val="en-US" w:eastAsia="zh-CN" w:bidi="ar"/>
        </w:rPr>
        <w:t>②当减少幅度超过5％时，结算价＝（混凝土、钢筋混凝土模板及支架费合同清单合价）×（经有权结算终审部门审定结算中的支模砼总量/合同工程量清单支模砼总量+5％）。</w:t>
      </w:r>
    </w:p>
    <w:p>
      <w:pPr>
        <w:pStyle w:val="20"/>
        <w:adjustRightInd w:val="0"/>
        <w:snapToGrid w:val="0"/>
        <w:spacing w:line="360" w:lineRule="auto"/>
        <w:ind w:left="-8" w:leftChars="-4" w:firstLine="477" w:firstLineChars="199"/>
        <w:outlineLvl w:val="4"/>
        <w:rPr>
          <w:color w:val="auto"/>
          <w:highlight w:val="none"/>
        </w:rPr>
      </w:pPr>
      <w:r>
        <w:rPr>
          <w:rFonts w:hint="eastAsia" w:cs="宋体"/>
          <w:color w:val="auto"/>
          <w:highlight w:val="none"/>
        </w:rPr>
        <w:t>×</w:t>
      </w:r>
      <w:r>
        <w:rPr>
          <w:rFonts w:cs="宋体"/>
          <w:color w:val="auto"/>
          <w:highlight w:val="none"/>
        </w:rPr>
        <w:t xml:space="preserve"> 33.2.5</w:t>
      </w:r>
      <w:r>
        <w:rPr>
          <w:rFonts w:hint="eastAsia" w:cs="宋体"/>
          <w:color w:val="auto"/>
          <w:highlight w:val="none"/>
        </w:rPr>
        <w:t>甲供材料设备管理费的调整和结算方式</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甲供材料设备管理费结算时按甲供材料设备合同价扣除其中单套（台）主材单价大于</w:t>
      </w:r>
      <w:r>
        <w:rPr>
          <w:rFonts w:ascii="宋体" w:hAnsi="宋体" w:cs="宋体"/>
          <w:color w:val="auto"/>
          <w:sz w:val="24"/>
          <w:szCs w:val="24"/>
          <w:highlight w:val="none"/>
        </w:rPr>
        <w:t>5000</w:t>
      </w:r>
      <w:r>
        <w:rPr>
          <w:rFonts w:hint="eastAsia" w:ascii="宋体" w:hAnsi="宋体" w:cs="宋体"/>
          <w:color w:val="auto"/>
          <w:sz w:val="24"/>
          <w:szCs w:val="24"/>
          <w:highlight w:val="none"/>
        </w:rPr>
        <w:t>元的设备价款后的余额乘以合同约定的费率计算。</w:t>
      </w:r>
    </w:p>
    <w:p>
      <w:pPr>
        <w:pStyle w:val="20"/>
        <w:adjustRightInd w:val="0"/>
        <w:snapToGrid w:val="0"/>
        <w:spacing w:beforeAutospacing="0" w:afterAutospacing="0" w:line="360" w:lineRule="auto"/>
        <w:ind w:firstLine="480" w:firstLineChars="200"/>
        <w:outlineLvl w:val="4"/>
        <w:rPr>
          <w:color w:val="auto"/>
          <w:kern w:val="2"/>
          <w:highlight w:val="none"/>
        </w:rPr>
      </w:pPr>
      <w:r>
        <w:rPr>
          <w:rFonts w:hint="eastAsia" w:cs="宋体"/>
          <w:color w:val="auto"/>
          <w:highlight w:val="none"/>
        </w:rPr>
        <w:t>×</w:t>
      </w:r>
      <w:r>
        <w:rPr>
          <w:color w:val="auto"/>
          <w:kern w:val="2"/>
          <w:highlight w:val="none"/>
        </w:rPr>
        <w:t xml:space="preserve"> </w:t>
      </w:r>
      <w:r>
        <w:rPr>
          <w:rFonts w:cs="宋体"/>
          <w:color w:val="auto"/>
          <w:kern w:val="2"/>
          <w:highlight w:val="none"/>
        </w:rPr>
        <w:t>33.2.6</w:t>
      </w:r>
      <w:r>
        <w:rPr>
          <w:rFonts w:hint="eastAsia" w:cs="宋体"/>
          <w:color w:val="auto"/>
          <w:kern w:val="2"/>
          <w:highlight w:val="none"/>
        </w:rPr>
        <w:t>甲招乙供材料设备管理费的调整和结算方式</w:t>
      </w:r>
    </w:p>
    <w:p>
      <w:pPr>
        <w:pStyle w:val="20"/>
        <w:adjustRightInd w:val="0"/>
        <w:snapToGrid w:val="0"/>
        <w:spacing w:beforeAutospacing="0" w:afterAutospacing="0" w:line="360" w:lineRule="auto"/>
        <w:ind w:firstLine="480" w:firstLineChars="200"/>
        <w:rPr>
          <w:color w:val="auto"/>
          <w:kern w:val="2"/>
          <w:highlight w:val="none"/>
        </w:rPr>
      </w:pPr>
      <w:r>
        <w:rPr>
          <w:rFonts w:hint="eastAsia" w:cs="宋体"/>
          <w:color w:val="auto"/>
          <w:kern w:val="2"/>
          <w:highlight w:val="none"/>
        </w:rPr>
        <w:t>甲招乙供材料设备管理费结算时按甲招乙供材料合同价扣除其中单套（台）主材单价大于</w:t>
      </w:r>
      <w:r>
        <w:rPr>
          <w:rFonts w:cs="宋体"/>
          <w:color w:val="auto"/>
          <w:kern w:val="2"/>
          <w:highlight w:val="none"/>
        </w:rPr>
        <w:t>5000</w:t>
      </w:r>
      <w:r>
        <w:rPr>
          <w:rFonts w:hint="eastAsia" w:cs="宋体"/>
          <w:color w:val="auto"/>
          <w:kern w:val="2"/>
          <w:highlight w:val="none"/>
        </w:rPr>
        <w:t>元的设备价款后的余额乘以合同约定的费率计算。</w:t>
      </w:r>
    </w:p>
    <w:p>
      <w:pPr>
        <w:pStyle w:val="20"/>
        <w:adjustRightInd w:val="0"/>
        <w:snapToGrid w:val="0"/>
        <w:spacing w:beforeAutospacing="0" w:afterAutospacing="0" w:line="360" w:lineRule="auto"/>
        <w:ind w:firstLine="480" w:firstLineChars="200"/>
        <w:rPr>
          <w:color w:val="auto"/>
          <w:kern w:val="2"/>
          <w:highlight w:val="none"/>
        </w:rPr>
      </w:pPr>
      <w:r>
        <w:rPr>
          <w:rFonts w:cs="宋体"/>
          <w:color w:val="auto"/>
          <w:kern w:val="2"/>
          <w:highlight w:val="none"/>
        </w:rPr>
        <w:t xml:space="preserve">33.2.7 </w:t>
      </w:r>
      <w:r>
        <w:rPr>
          <w:rFonts w:hint="eastAsia" w:cs="宋体"/>
          <w:color w:val="auto"/>
          <w:highlight w:val="none"/>
        </w:rPr>
        <w:t>√</w:t>
      </w:r>
      <w:r>
        <w:rPr>
          <w:rFonts w:hint="eastAsia" w:cs="宋体"/>
          <w:color w:val="auto"/>
          <w:kern w:val="2"/>
          <w:highlight w:val="none"/>
        </w:rPr>
        <w:t>人工费</w:t>
      </w:r>
      <w:r>
        <w:rPr>
          <w:rFonts w:hint="eastAsia" w:cs="宋体"/>
          <w:color w:val="auto"/>
          <w:highlight w:val="none"/>
        </w:rPr>
        <w:t>√</w:t>
      </w:r>
      <w:r>
        <w:rPr>
          <w:rFonts w:hint="eastAsia" w:cs="宋体"/>
          <w:color w:val="auto"/>
          <w:kern w:val="2"/>
          <w:highlight w:val="none"/>
        </w:rPr>
        <w:t>及材料价差的调整和结算方式</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根据《中华人民共和国民法典》、《建筑工程施工发包与承包计价管理办法》（住房城乡建设部令第</w:t>
      </w:r>
      <w:r>
        <w:rPr>
          <w:rFonts w:ascii="宋体" w:hAnsi="宋体" w:cs="宋体"/>
          <w:color w:val="auto"/>
          <w:sz w:val="24"/>
          <w:szCs w:val="24"/>
          <w:highlight w:val="none"/>
        </w:rPr>
        <w:t>16</w:t>
      </w:r>
      <w:r>
        <w:rPr>
          <w:rFonts w:hint="eastAsia" w:ascii="宋体" w:hAnsi="宋体" w:cs="宋体"/>
          <w:color w:val="auto"/>
          <w:sz w:val="24"/>
          <w:szCs w:val="24"/>
          <w:highlight w:val="none"/>
        </w:rPr>
        <w:t>号）、《广东省建设工程造价管理规定》（粤府令第</w:t>
      </w:r>
      <w:r>
        <w:rPr>
          <w:rFonts w:ascii="宋体" w:hAnsi="宋体" w:cs="宋体"/>
          <w:color w:val="auto"/>
          <w:sz w:val="24"/>
          <w:szCs w:val="24"/>
          <w:highlight w:val="none"/>
        </w:rPr>
        <w:t>205</w:t>
      </w:r>
      <w:r>
        <w:rPr>
          <w:rFonts w:hint="eastAsia" w:ascii="宋体" w:hAnsi="宋体" w:cs="宋体"/>
          <w:color w:val="auto"/>
          <w:sz w:val="24"/>
          <w:szCs w:val="24"/>
          <w:highlight w:val="none"/>
        </w:rPr>
        <w:t>号）、《广东省住房和城乡建设厅关于加强建筑工程材料价格风险管控的指导意见》（粤建市函〔</w:t>
      </w:r>
      <w:r>
        <w:rPr>
          <w:rFonts w:ascii="宋体" w:hAnsi="宋体" w:cs="宋体"/>
          <w:color w:val="auto"/>
          <w:sz w:val="24"/>
          <w:szCs w:val="24"/>
          <w:highlight w:val="none"/>
        </w:rPr>
        <w:t>2018</w:t>
      </w:r>
      <w:r>
        <w:rPr>
          <w:rFonts w:hint="eastAsia" w:ascii="宋体" w:hAnsi="宋体" w:cs="宋体"/>
          <w:color w:val="auto"/>
          <w:sz w:val="24"/>
          <w:szCs w:val="24"/>
          <w:highlight w:val="none"/>
        </w:rPr>
        <w:t>〕</w:t>
      </w:r>
      <w:r>
        <w:rPr>
          <w:rFonts w:ascii="宋体" w:hAnsi="宋体" w:cs="宋体"/>
          <w:color w:val="auto"/>
          <w:sz w:val="24"/>
          <w:szCs w:val="24"/>
          <w:highlight w:val="none"/>
        </w:rPr>
        <w:t>2058</w:t>
      </w:r>
      <w:r>
        <w:rPr>
          <w:rFonts w:hint="eastAsia" w:ascii="宋体" w:hAnsi="宋体" w:cs="宋体"/>
          <w:color w:val="auto"/>
          <w:sz w:val="24"/>
          <w:szCs w:val="24"/>
          <w:highlight w:val="none"/>
        </w:rPr>
        <w:t>号）及有关法律、法规，按照承发包双方合理分担价格风险的原则，约定如下：</w:t>
      </w:r>
    </w:p>
    <w:p>
      <w:pPr>
        <w:adjustRightInd w:val="0"/>
        <w:snapToGrid w:val="0"/>
        <w:spacing w:line="360" w:lineRule="auto"/>
        <w:ind w:right="11" w:firstLine="460" w:firstLineChars="192"/>
        <w:outlineLvl w:val="5"/>
        <w:rPr>
          <w:rFonts w:ascii="宋体"/>
          <w:color w:val="auto"/>
          <w:sz w:val="24"/>
          <w:szCs w:val="24"/>
          <w:highlight w:val="none"/>
        </w:rPr>
      </w:pPr>
      <w:r>
        <w:rPr>
          <w:rFonts w:hint="eastAsia" w:ascii="宋体" w:hAnsi="宋体" w:cs="宋体"/>
          <w:color w:val="auto"/>
          <w:kern w:val="2"/>
          <w:sz w:val="24"/>
          <w:szCs w:val="24"/>
          <w:highlight w:val="none"/>
        </w:rPr>
        <w:t>除</w:t>
      </w:r>
      <w:r>
        <w:rPr>
          <w:rFonts w:hint="eastAsia" w:ascii="宋体" w:hAnsi="宋体" w:cs="宋体"/>
          <w:color w:val="auto"/>
          <w:kern w:val="0"/>
          <w:sz w:val="21"/>
          <w:szCs w:val="21"/>
          <w:highlight w:val="none"/>
        </w:rPr>
        <w:t>√</w:t>
      </w:r>
      <w:r>
        <w:rPr>
          <w:rFonts w:hint="eastAsia" w:ascii="宋体" w:hAnsi="宋体" w:cs="宋体"/>
          <w:color w:val="auto"/>
          <w:kern w:val="2"/>
          <w:sz w:val="24"/>
          <w:szCs w:val="24"/>
          <w:highlight w:val="none"/>
        </w:rPr>
        <w:t>人工费及</w:t>
      </w:r>
      <w:r>
        <w:rPr>
          <w:rFonts w:hint="eastAsia" w:ascii="宋体" w:hAnsi="宋体" w:cs="宋体"/>
          <w:color w:val="auto"/>
          <w:kern w:val="0"/>
          <w:sz w:val="21"/>
          <w:szCs w:val="21"/>
          <w:highlight w:val="none"/>
        </w:rPr>
        <w:t>×</w:t>
      </w:r>
      <w:r>
        <w:rPr>
          <w:rFonts w:hint="eastAsia" w:ascii="宋体" w:hAnsi="宋体" w:cs="宋体"/>
          <w:color w:val="auto"/>
          <w:kern w:val="2"/>
          <w:sz w:val="24"/>
          <w:szCs w:val="24"/>
          <w:highlight w:val="none"/>
        </w:rPr>
        <w:t>钢筋、合同规定可以调差的钢结构主要型钢构件、</w:t>
      </w:r>
      <w:r>
        <w:rPr>
          <w:rFonts w:hint="eastAsia" w:ascii="宋体" w:hAnsi="宋体" w:cs="宋体"/>
          <w:color w:val="auto"/>
          <w:kern w:val="0"/>
          <w:sz w:val="21"/>
          <w:szCs w:val="21"/>
          <w:highlight w:val="none"/>
        </w:rPr>
        <w:t>√</w:t>
      </w:r>
      <w:r>
        <w:rPr>
          <w:rFonts w:hint="eastAsia" w:ascii="宋体" w:hAnsi="宋体" w:cs="宋体"/>
          <w:color w:val="auto"/>
          <w:kern w:val="2"/>
          <w:sz w:val="24"/>
          <w:szCs w:val="24"/>
          <w:highlight w:val="none"/>
        </w:rPr>
        <w:t>电线电缆、</w:t>
      </w:r>
      <w:r>
        <w:rPr>
          <w:rFonts w:hint="eastAsia" w:ascii="宋体" w:hAnsi="宋体" w:cs="宋体"/>
          <w:color w:val="auto"/>
          <w:kern w:val="0"/>
          <w:sz w:val="21"/>
          <w:szCs w:val="21"/>
          <w:highlight w:val="none"/>
        </w:rPr>
        <w:t>√</w:t>
      </w:r>
      <w:r>
        <w:rPr>
          <w:rFonts w:hint="eastAsia" w:ascii="宋体" w:hAnsi="宋体" w:cs="宋体"/>
          <w:color w:val="auto"/>
          <w:kern w:val="2"/>
          <w:sz w:val="24"/>
          <w:szCs w:val="24"/>
          <w:highlight w:val="none"/>
        </w:rPr>
        <w:t>混凝土、</w:t>
      </w:r>
      <w:r>
        <w:rPr>
          <w:rFonts w:hint="eastAsia" w:ascii="宋体" w:hAnsi="宋体" w:cs="宋体"/>
          <w:color w:val="auto"/>
          <w:kern w:val="0"/>
          <w:sz w:val="21"/>
          <w:szCs w:val="21"/>
          <w:highlight w:val="none"/>
        </w:rPr>
        <w:t>×</w:t>
      </w:r>
      <w:r>
        <w:rPr>
          <w:rFonts w:hint="eastAsia" w:ascii="宋体" w:hAnsi="宋体" w:cs="宋体"/>
          <w:color w:val="auto"/>
          <w:kern w:val="2"/>
          <w:sz w:val="24"/>
          <w:szCs w:val="24"/>
          <w:highlight w:val="none"/>
        </w:rPr>
        <w:t>砂浆、</w:t>
      </w:r>
      <w:r>
        <w:rPr>
          <w:rFonts w:hint="eastAsia" w:ascii="宋体" w:hAnsi="宋体" w:cs="宋体"/>
          <w:color w:val="auto"/>
          <w:kern w:val="0"/>
          <w:sz w:val="21"/>
          <w:szCs w:val="21"/>
          <w:highlight w:val="none"/>
        </w:rPr>
        <w:t>×</w:t>
      </w:r>
      <w:r>
        <w:rPr>
          <w:rFonts w:hint="eastAsia" w:ascii="宋体" w:hAnsi="宋体" w:cs="宋体"/>
          <w:color w:val="auto"/>
          <w:kern w:val="2"/>
          <w:sz w:val="24"/>
          <w:szCs w:val="24"/>
          <w:highlight w:val="none"/>
        </w:rPr>
        <w:t>砌体、</w:t>
      </w:r>
      <w:r>
        <w:rPr>
          <w:rFonts w:hint="eastAsia" w:ascii="宋体" w:hAnsi="宋体" w:cs="宋体"/>
          <w:color w:val="auto"/>
          <w:kern w:val="0"/>
          <w:sz w:val="21"/>
          <w:szCs w:val="21"/>
          <w:highlight w:val="none"/>
        </w:rPr>
        <w:t>×</w:t>
      </w:r>
      <w:r>
        <w:rPr>
          <w:rFonts w:hint="eastAsia" w:ascii="宋体" w:hAnsi="宋体" w:cs="宋体"/>
          <w:color w:val="auto"/>
          <w:kern w:val="2"/>
          <w:sz w:val="24"/>
          <w:szCs w:val="24"/>
          <w:highlight w:val="none"/>
        </w:rPr>
        <w:t>中砂、</w:t>
      </w:r>
      <w:r>
        <w:rPr>
          <w:rFonts w:hint="eastAsia" w:ascii="宋体" w:hAnsi="宋体" w:cs="宋体"/>
          <w:color w:val="auto"/>
          <w:kern w:val="0"/>
          <w:sz w:val="21"/>
          <w:szCs w:val="21"/>
          <w:highlight w:val="none"/>
        </w:rPr>
        <w:t>×</w:t>
      </w:r>
      <w:r>
        <w:rPr>
          <w:rFonts w:hint="eastAsia" w:ascii="宋体" w:hAnsi="宋体" w:cs="宋体"/>
          <w:color w:val="auto"/>
          <w:kern w:val="2"/>
          <w:sz w:val="24"/>
          <w:szCs w:val="24"/>
          <w:highlight w:val="none"/>
        </w:rPr>
        <w:t>碎石、</w:t>
      </w:r>
      <w:r>
        <w:rPr>
          <w:rFonts w:hint="eastAsia" w:ascii="宋体" w:hAnsi="宋体" w:cs="宋体"/>
          <w:color w:val="auto"/>
          <w:kern w:val="0"/>
          <w:sz w:val="21"/>
          <w:szCs w:val="21"/>
          <w:highlight w:val="none"/>
        </w:rPr>
        <w:t>×</w:t>
      </w:r>
      <w:r>
        <w:rPr>
          <w:rFonts w:hint="eastAsia" w:ascii="宋体" w:hAnsi="宋体" w:cs="宋体"/>
          <w:color w:val="auto"/>
          <w:kern w:val="2"/>
          <w:sz w:val="24"/>
          <w:szCs w:val="24"/>
          <w:highlight w:val="none"/>
        </w:rPr>
        <w:t>石屑、</w:t>
      </w:r>
      <w:r>
        <w:rPr>
          <w:rFonts w:hint="eastAsia" w:ascii="宋体" w:hAnsi="宋体" w:cs="宋体"/>
          <w:color w:val="auto"/>
          <w:kern w:val="0"/>
          <w:sz w:val="21"/>
          <w:szCs w:val="21"/>
          <w:highlight w:val="none"/>
        </w:rPr>
        <w:t>×</w:t>
      </w:r>
      <w:r>
        <w:rPr>
          <w:rFonts w:hint="eastAsia" w:ascii="宋体" w:hAnsi="宋体" w:cs="宋体"/>
          <w:color w:val="auto"/>
          <w:kern w:val="2"/>
          <w:sz w:val="24"/>
          <w:szCs w:val="24"/>
          <w:highlight w:val="none"/>
        </w:rPr>
        <w:t>管桩</w:t>
      </w:r>
      <w:r>
        <w:rPr>
          <w:rFonts w:hint="eastAsia" w:ascii="宋体" w:hAnsi="宋体" w:cs="宋体"/>
          <w:color w:val="auto"/>
          <w:kern w:val="2"/>
          <w:sz w:val="24"/>
          <w:szCs w:val="24"/>
          <w:highlight w:val="none"/>
          <w:u w:val="single"/>
        </w:rPr>
        <w:t>、</w:t>
      </w:r>
      <w:r>
        <w:rPr>
          <w:rFonts w:hint="eastAsia" w:ascii="宋体" w:hAnsi="宋体" w:cs="宋体"/>
          <w:color w:val="auto"/>
          <w:kern w:val="0"/>
          <w:sz w:val="21"/>
          <w:szCs w:val="21"/>
          <w:highlight w:val="none"/>
          <w:u w:val="single"/>
        </w:rPr>
        <w:t>×</w:t>
      </w:r>
      <w:r>
        <w:rPr>
          <w:rFonts w:hint="eastAsia" w:ascii="宋体" w:hAnsi="宋体" w:cs="宋体"/>
          <w:color w:val="auto"/>
          <w:kern w:val="2"/>
          <w:sz w:val="24"/>
          <w:szCs w:val="24"/>
          <w:highlight w:val="none"/>
          <w:u w:val="single"/>
        </w:rPr>
        <w:t>玻璃、×水泥、</w:t>
      </w:r>
      <w:r>
        <w:rPr>
          <w:rFonts w:hint="eastAsia" w:ascii="宋体" w:hAnsi="宋体" w:cs="宋体"/>
          <w:color w:val="auto"/>
          <w:kern w:val="0"/>
          <w:sz w:val="21"/>
          <w:szCs w:val="21"/>
          <w:highlight w:val="none"/>
        </w:rPr>
        <w:t>√</w:t>
      </w:r>
      <w:r>
        <w:rPr>
          <w:rFonts w:hint="eastAsia" w:ascii="宋体" w:hAnsi="宋体" w:cs="宋体"/>
          <w:color w:val="auto"/>
          <w:kern w:val="2"/>
          <w:sz w:val="24"/>
          <w:szCs w:val="24"/>
          <w:highlight w:val="none"/>
          <w:u w:val="single"/>
        </w:rPr>
        <w:t>直线段母线槽、</w:t>
      </w:r>
      <w:r>
        <w:rPr>
          <w:rFonts w:hint="eastAsia" w:ascii="宋体" w:hAnsi="宋体" w:cs="宋体"/>
          <w:color w:val="auto"/>
          <w:kern w:val="0"/>
          <w:sz w:val="21"/>
          <w:szCs w:val="21"/>
          <w:highlight w:val="none"/>
        </w:rPr>
        <w:t>×</w:t>
      </w:r>
      <w:r>
        <w:rPr>
          <w:rFonts w:hint="eastAsia" w:ascii="宋体" w:hAnsi="宋体" w:cs="宋体"/>
          <w:color w:val="auto"/>
          <w:kern w:val="2"/>
          <w:sz w:val="24"/>
          <w:szCs w:val="24"/>
          <w:highlight w:val="none"/>
          <w:u w:val="single"/>
        </w:rPr>
        <w:t>沥青混凝土、</w:t>
      </w:r>
      <w:r>
        <w:rPr>
          <w:rFonts w:hint="eastAsia" w:ascii="宋体" w:hAnsi="宋体" w:cs="宋体"/>
          <w:color w:val="auto"/>
          <w:kern w:val="0"/>
          <w:sz w:val="21"/>
          <w:szCs w:val="21"/>
          <w:highlight w:val="none"/>
          <w:u w:val="single"/>
        </w:rPr>
        <w:t>×</w:t>
      </w:r>
      <w:r>
        <w:rPr>
          <w:rFonts w:hint="eastAsia" w:ascii="宋体" w:hAnsi="宋体" w:cs="宋体"/>
          <w:color w:val="auto"/>
          <w:kern w:val="2"/>
          <w:sz w:val="24"/>
          <w:szCs w:val="24"/>
          <w:highlight w:val="none"/>
          <w:u w:val="single"/>
        </w:rPr>
        <w:t>铝合金型</w:t>
      </w:r>
      <w:r>
        <w:rPr>
          <w:rFonts w:hint="eastAsia" w:ascii="宋体" w:hAnsi="宋体" w:cs="宋体"/>
          <w:color w:val="auto"/>
          <w:kern w:val="2"/>
          <w:sz w:val="24"/>
          <w:szCs w:val="24"/>
          <w:highlight w:val="none"/>
        </w:rPr>
        <w:t>材料材料费价差外，其他材</w:t>
      </w:r>
      <w:r>
        <w:rPr>
          <w:rFonts w:hint="eastAsia" w:ascii="宋体" w:hAnsi="宋体" w:cs="宋体"/>
          <w:color w:val="auto"/>
          <w:sz w:val="24"/>
          <w:szCs w:val="24"/>
          <w:highlight w:val="none"/>
        </w:rPr>
        <w:t>其他材</w:t>
      </w:r>
      <w:r>
        <w:rPr>
          <w:rFonts w:hint="eastAsia" w:ascii="宋体" w:hAnsi="宋体" w:cs="宋体"/>
          <w:color w:val="auto"/>
          <w:kern w:val="2"/>
          <w:sz w:val="24"/>
          <w:szCs w:val="24"/>
          <w:highlight w:val="none"/>
        </w:rPr>
        <w:t>料设备的价差均不予调整。调整、计量支付和结算原则如下</w:t>
      </w:r>
      <w:r>
        <w:rPr>
          <w:rFonts w:ascii="宋体" w:hAnsi="宋体" w:cs="宋体"/>
          <w:color w:val="auto"/>
          <w:kern w:val="2"/>
          <w:sz w:val="24"/>
          <w:szCs w:val="24"/>
          <w:highlight w:val="none"/>
        </w:rPr>
        <w:t>:</w:t>
      </w:r>
    </w:p>
    <w:p>
      <w:pPr>
        <w:adjustRightInd w:val="0"/>
        <w:snapToGrid w:val="0"/>
        <w:spacing w:line="360" w:lineRule="auto"/>
        <w:ind w:right="11" w:firstLine="403" w:firstLineChars="192"/>
        <w:outlineLvl w:val="5"/>
        <w:rPr>
          <w:rFonts w:ascii="宋体"/>
          <w:color w:val="auto"/>
          <w:sz w:val="24"/>
          <w:szCs w:val="24"/>
          <w:highlight w:val="none"/>
        </w:rPr>
      </w:pPr>
      <w:r>
        <w:rPr>
          <w:rFonts w:hint="eastAsia" w:ascii="宋体" w:hAnsi="宋体" w:cs="宋体"/>
          <w:color w:val="auto"/>
          <w:kern w:val="0"/>
          <w:szCs w:val="21"/>
          <w:highlight w:val="none"/>
        </w:rPr>
        <w:t>√</w:t>
      </w:r>
      <w:r>
        <w:rPr>
          <w:rFonts w:ascii="宋体" w:hAnsi="宋体"/>
          <w:color w:val="auto"/>
          <w:sz w:val="24"/>
          <w:szCs w:val="24"/>
          <w:highlight w:val="none"/>
        </w:rPr>
        <w:t xml:space="preserve"> </w:t>
      </w:r>
      <w:r>
        <w:rPr>
          <w:rFonts w:ascii="宋体" w:hAnsi="宋体" w:cs="宋体"/>
          <w:color w:val="auto"/>
          <w:sz w:val="24"/>
          <w:szCs w:val="24"/>
          <w:highlight w:val="none"/>
        </w:rPr>
        <w:t>1</w:t>
      </w:r>
      <w:r>
        <w:rPr>
          <w:rFonts w:hint="eastAsia" w:ascii="宋体" w:hAnsi="宋体" w:cs="宋体"/>
          <w:color w:val="auto"/>
          <w:sz w:val="24"/>
          <w:szCs w:val="24"/>
          <w:highlight w:val="none"/>
        </w:rPr>
        <w:t>）人工费的调整和结算方式：</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招标文件工程量清单计价说明公布的分部分项人工费总额为本工程分部分项最高人工费总额，承包人在投标报价时不得超过此公布数。如承包人未按招标文件工程量清单计价说明要求填报分部分项人工费的，发包人有权按照招标文件工程量清单计价说明进行修正，承包人应无条件按修正后的分部分项人工费结果执行。</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若计量当期人工价格指数（以广州市建设工程造价管理站发布的相应月份建设工程价格信息及有关计价办法中的人工价格指数为准，下同）与按招标当期人工价格指数相比超过</w:t>
      </w:r>
      <w:r>
        <w:rPr>
          <w:rFonts w:ascii="宋体" w:hAnsi="宋体" w:cs="宋体"/>
          <w:color w:val="auto"/>
          <w:sz w:val="24"/>
          <w:szCs w:val="24"/>
          <w:highlight w:val="none"/>
        </w:rPr>
        <w:t>5%</w:t>
      </w:r>
      <w:r>
        <w:rPr>
          <w:rFonts w:hint="eastAsia" w:ascii="宋体" w:hAnsi="宋体" w:cs="宋体"/>
          <w:color w:val="auto"/>
          <w:sz w:val="24"/>
          <w:szCs w:val="24"/>
          <w:highlight w:val="none"/>
        </w:rPr>
        <w:t>的，则根据广州市建设工程造价管理站发布的人工价格指数调整超过</w:t>
      </w:r>
      <w:r>
        <w:rPr>
          <w:rFonts w:ascii="宋体" w:hAnsi="宋体" w:cs="宋体"/>
          <w:color w:val="auto"/>
          <w:sz w:val="24"/>
          <w:szCs w:val="24"/>
          <w:highlight w:val="none"/>
        </w:rPr>
        <w:t>5%</w:t>
      </w:r>
      <w:r>
        <w:rPr>
          <w:rFonts w:hint="eastAsia" w:ascii="宋体" w:hAnsi="宋体" w:cs="宋体"/>
          <w:color w:val="auto"/>
          <w:sz w:val="24"/>
          <w:szCs w:val="24"/>
          <w:highlight w:val="none"/>
        </w:rPr>
        <w:t>以外的部分</w:t>
      </w:r>
      <w:r>
        <w:rPr>
          <w:rFonts w:ascii="宋体" w:cs="宋体"/>
          <w:color w:val="auto"/>
          <w:sz w:val="24"/>
          <w:szCs w:val="24"/>
          <w:highlight w:val="none"/>
        </w:rPr>
        <w:t>{</w:t>
      </w:r>
      <w:r>
        <w:rPr>
          <w:rFonts w:hint="eastAsia" w:ascii="宋体" w:hAnsi="宋体" w:cs="宋体"/>
          <w:color w:val="auto"/>
          <w:sz w:val="24"/>
          <w:szCs w:val="24"/>
          <w:highlight w:val="none"/>
        </w:rPr>
        <w:t>例如：招标当期指数是</w:t>
      </w:r>
      <w:r>
        <w:rPr>
          <w:rFonts w:ascii="宋体" w:hAnsi="宋体" w:cs="宋体"/>
          <w:color w:val="auto"/>
          <w:sz w:val="24"/>
          <w:szCs w:val="24"/>
          <w:highlight w:val="none"/>
        </w:rPr>
        <w:t>108.76</w:t>
      </w:r>
      <w:r>
        <w:rPr>
          <w:rFonts w:hint="eastAsia" w:ascii="宋体" w:hAnsi="宋体" w:cs="宋体"/>
          <w:color w:val="auto"/>
          <w:sz w:val="24"/>
          <w:szCs w:val="24"/>
          <w:highlight w:val="none"/>
        </w:rPr>
        <w:t>，计量当期指数是</w:t>
      </w:r>
      <w:r>
        <w:rPr>
          <w:rFonts w:ascii="宋体" w:hAnsi="宋体" w:cs="宋体"/>
          <w:color w:val="auto"/>
          <w:sz w:val="24"/>
          <w:szCs w:val="24"/>
          <w:highlight w:val="none"/>
        </w:rPr>
        <w:t>115</w:t>
      </w:r>
      <w:r>
        <w:rPr>
          <w:rFonts w:hint="eastAsia" w:ascii="宋体" w:hAnsi="宋体" w:cs="宋体"/>
          <w:color w:val="auto"/>
          <w:sz w:val="24"/>
          <w:szCs w:val="24"/>
          <w:highlight w:val="none"/>
        </w:rPr>
        <w:t>，相比为</w:t>
      </w:r>
      <w:r>
        <w:rPr>
          <w:rFonts w:ascii="宋体" w:hAnsi="宋体" w:cs="宋体"/>
          <w:color w:val="auto"/>
          <w:sz w:val="24"/>
          <w:szCs w:val="24"/>
          <w:highlight w:val="none"/>
        </w:rPr>
        <w:t>105.74%</w:t>
      </w:r>
      <w:r>
        <w:rPr>
          <w:rFonts w:hint="eastAsia" w:ascii="宋体" w:hAnsi="宋体" w:cs="宋体"/>
          <w:color w:val="auto"/>
          <w:sz w:val="24"/>
          <w:szCs w:val="24"/>
          <w:highlight w:val="none"/>
        </w:rPr>
        <w:t>，超过</w:t>
      </w:r>
      <w:r>
        <w:rPr>
          <w:rFonts w:ascii="宋体" w:hAnsi="宋体" w:cs="宋体"/>
          <w:color w:val="auto"/>
          <w:sz w:val="24"/>
          <w:szCs w:val="24"/>
          <w:highlight w:val="none"/>
        </w:rPr>
        <w:t>5.74%</w:t>
      </w:r>
      <w:r>
        <w:rPr>
          <w:rFonts w:hint="eastAsia" w:ascii="宋体" w:hAnsi="宋体" w:cs="宋体"/>
          <w:color w:val="auto"/>
          <w:sz w:val="24"/>
          <w:szCs w:val="24"/>
          <w:highlight w:val="none"/>
        </w:rPr>
        <w:t>，只调</w:t>
      </w:r>
      <w:r>
        <w:rPr>
          <w:rFonts w:ascii="宋体" w:hAnsi="宋体" w:cs="宋体"/>
          <w:color w:val="auto"/>
          <w:sz w:val="24"/>
          <w:szCs w:val="24"/>
          <w:highlight w:val="none"/>
        </w:rPr>
        <w:t>0.74%[</w:t>
      </w:r>
      <w:r>
        <w:rPr>
          <w:rFonts w:hint="eastAsia" w:ascii="宋体" w:hAnsi="宋体" w:cs="宋体"/>
          <w:color w:val="auto"/>
          <w:sz w:val="24"/>
          <w:szCs w:val="24"/>
          <w:highlight w:val="none"/>
        </w:rPr>
        <w:t>计算公式为</w:t>
      </w:r>
      <w:r>
        <w:rPr>
          <w:rFonts w:ascii="宋体" w:hAnsi="宋体" w:cs="宋体"/>
          <w:color w:val="auto"/>
          <w:sz w:val="24"/>
          <w:szCs w:val="24"/>
          <w:highlight w:val="none"/>
        </w:rPr>
        <w:t>(115/108.76)-1-5%=0.74%]}</w:t>
      </w:r>
      <w:r>
        <w:rPr>
          <w:rFonts w:hint="eastAsia" w:ascii="宋体" w:hAnsi="宋体" w:cs="宋体"/>
          <w:color w:val="auto"/>
          <w:sz w:val="24"/>
          <w:szCs w:val="24"/>
          <w:highlight w:val="none"/>
        </w:rPr>
        <w:t>，调整和结算公式如下：</w:t>
      </w:r>
    </w:p>
    <w:p>
      <w:pPr>
        <w:adjustRightInd w:val="0"/>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a</w:t>
      </w:r>
      <w:r>
        <w:rPr>
          <w:rFonts w:hint="eastAsia" w:ascii="宋体" w:hAnsi="宋体" w:cs="宋体"/>
          <w:color w:val="auto"/>
          <w:sz w:val="24"/>
          <w:szCs w:val="24"/>
          <w:highlight w:val="none"/>
        </w:rPr>
        <w:t>）涨幅超过</w:t>
      </w:r>
      <w:r>
        <w:rPr>
          <w:rFonts w:ascii="宋体" w:hAnsi="宋体" w:cs="宋体"/>
          <w:color w:val="auto"/>
          <w:sz w:val="24"/>
          <w:szCs w:val="24"/>
          <w:highlight w:val="none"/>
        </w:rPr>
        <w:t>5%</w:t>
      </w:r>
      <w:r>
        <w:rPr>
          <w:rFonts w:hint="eastAsia" w:ascii="宋体" w:hAnsi="宋体" w:cs="宋体"/>
          <w:color w:val="auto"/>
          <w:sz w:val="24"/>
          <w:szCs w:val="24"/>
          <w:highlight w:val="none"/>
        </w:rPr>
        <w:t>时：</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计量当期人工费调增价款</w:t>
      </w:r>
      <w:r>
        <w:rPr>
          <w:rFonts w:ascii="宋体" w:hAnsi="宋体" w:cs="宋体"/>
          <w:color w:val="auto"/>
          <w:sz w:val="24"/>
          <w:szCs w:val="24"/>
          <w:highlight w:val="none"/>
        </w:rPr>
        <w:t>=</w:t>
      </w:r>
      <w:r>
        <w:rPr>
          <w:rFonts w:hint="eastAsia" w:ascii="宋体" w:hAnsi="宋体" w:cs="宋体"/>
          <w:color w:val="auto"/>
          <w:sz w:val="24"/>
          <w:szCs w:val="24"/>
          <w:highlight w:val="none"/>
        </w:rPr>
        <w:t>（计量当期人工价格指数</w:t>
      </w:r>
      <w:r>
        <w:rPr>
          <w:rFonts w:ascii="宋体" w:hAnsi="宋体" w:cs="宋体"/>
          <w:color w:val="auto"/>
          <w:sz w:val="24"/>
          <w:szCs w:val="24"/>
          <w:highlight w:val="none"/>
        </w:rPr>
        <w:t>/</w:t>
      </w:r>
      <w:r>
        <w:rPr>
          <w:rFonts w:hint="eastAsia" w:ascii="宋体" w:hAnsi="宋体" w:cs="宋体"/>
          <w:color w:val="auto"/>
          <w:sz w:val="24"/>
          <w:szCs w:val="24"/>
          <w:highlight w:val="none"/>
        </w:rPr>
        <w:t>招标当期人工价格指数</w:t>
      </w:r>
      <w:r>
        <w:rPr>
          <w:rFonts w:ascii="宋体" w:hAnsi="宋体" w:cs="宋体"/>
          <w:color w:val="auto"/>
          <w:sz w:val="24"/>
          <w:szCs w:val="24"/>
          <w:highlight w:val="none"/>
        </w:rPr>
        <w:t>-1-5%</w:t>
      </w:r>
      <w:r>
        <w:rPr>
          <w:rFonts w:hint="eastAsia" w:ascii="宋体" w:hAnsi="宋体" w:cs="宋体"/>
          <w:color w:val="auto"/>
          <w:sz w:val="24"/>
          <w:szCs w:val="24"/>
          <w:highlight w:val="none"/>
        </w:rPr>
        <w:t>）×（承包人投标分部分项工程人工费总额÷中标价中的分部分项工程量清单计价汇总合计）×当期各月发包人已确认分部分项工程进度款之和。</w:t>
      </w:r>
    </w:p>
    <w:p>
      <w:pPr>
        <w:adjustRightInd w:val="0"/>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b</w:t>
      </w:r>
      <w:r>
        <w:rPr>
          <w:rFonts w:hint="eastAsia" w:ascii="宋体" w:hAnsi="宋体" w:cs="宋体"/>
          <w:color w:val="auto"/>
          <w:sz w:val="24"/>
          <w:szCs w:val="24"/>
          <w:highlight w:val="none"/>
        </w:rPr>
        <w:t>）跌幅超过</w:t>
      </w:r>
      <w:r>
        <w:rPr>
          <w:rFonts w:ascii="宋体" w:hAnsi="宋体" w:cs="宋体"/>
          <w:color w:val="auto"/>
          <w:sz w:val="24"/>
          <w:szCs w:val="24"/>
          <w:highlight w:val="none"/>
        </w:rPr>
        <w:t>5%</w:t>
      </w:r>
      <w:r>
        <w:rPr>
          <w:rFonts w:hint="eastAsia" w:ascii="宋体" w:hAnsi="宋体" w:cs="宋体"/>
          <w:color w:val="auto"/>
          <w:sz w:val="24"/>
          <w:szCs w:val="24"/>
          <w:highlight w:val="none"/>
        </w:rPr>
        <w:t>时：</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计量当期人工费调减价款</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计量当期人工价格指数</w:t>
      </w:r>
      <w:r>
        <w:rPr>
          <w:rFonts w:ascii="宋体" w:hAnsi="宋体" w:cs="宋体"/>
          <w:color w:val="auto"/>
          <w:sz w:val="24"/>
          <w:szCs w:val="24"/>
          <w:highlight w:val="none"/>
        </w:rPr>
        <w:t>/</w:t>
      </w:r>
      <w:r>
        <w:rPr>
          <w:rFonts w:hint="eastAsia" w:ascii="宋体" w:hAnsi="宋体" w:cs="宋体"/>
          <w:color w:val="auto"/>
          <w:sz w:val="24"/>
          <w:szCs w:val="24"/>
          <w:highlight w:val="none"/>
        </w:rPr>
        <w:t>招标当期人工价格指数</w:t>
      </w:r>
      <w:r>
        <w:rPr>
          <w:rFonts w:ascii="宋体" w:hAnsi="宋体" w:cs="宋体"/>
          <w:color w:val="auto"/>
          <w:sz w:val="24"/>
          <w:szCs w:val="24"/>
          <w:highlight w:val="none"/>
        </w:rPr>
        <w:t>-5%</w:t>
      </w:r>
      <w:r>
        <w:rPr>
          <w:rFonts w:hint="eastAsia" w:ascii="宋体" w:hAnsi="宋体" w:cs="宋体"/>
          <w:color w:val="auto"/>
          <w:sz w:val="24"/>
          <w:szCs w:val="24"/>
          <w:highlight w:val="none"/>
        </w:rPr>
        <w:t>）×（承包人投标分部分项工程人工费总额÷中标价中的分部分项工程量清单计价汇总合计）×当期各月发包人已确认分部分项工程进度款之和。</w:t>
      </w:r>
    </w:p>
    <w:p>
      <w:pPr>
        <w:adjustRightInd w:val="0"/>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c</w:t>
      </w:r>
      <w:r>
        <w:rPr>
          <w:rFonts w:hint="eastAsia" w:ascii="宋体" w:hAnsi="宋体" w:cs="宋体"/>
          <w:color w:val="auto"/>
          <w:sz w:val="24"/>
          <w:szCs w:val="24"/>
          <w:highlight w:val="none"/>
        </w:rPr>
        <w:t>）人工费结算增减额</w:t>
      </w:r>
      <w:r>
        <w:rPr>
          <w:rFonts w:ascii="宋体" w:hAnsi="宋体" w:cs="宋体"/>
          <w:color w:val="auto"/>
          <w:sz w:val="24"/>
          <w:szCs w:val="24"/>
          <w:highlight w:val="none"/>
        </w:rPr>
        <w:t>=</w:t>
      </w:r>
      <w:r>
        <w:rPr>
          <w:rFonts w:hint="eastAsia" w:ascii="宋体" w:hAnsi="宋体" w:cs="宋体"/>
          <w:color w:val="auto"/>
          <w:sz w:val="24"/>
          <w:szCs w:val="24"/>
          <w:highlight w:val="none"/>
        </w:rPr>
        <w:t>施工期（自开工之日起至完工之日止）每期人工费调整价款之和</w:t>
      </w:r>
      <w:r>
        <w:rPr>
          <w:rFonts w:ascii="宋体" w:hAnsi="宋体" w:cs="宋体"/>
          <w:color w:val="auto"/>
          <w:sz w:val="24"/>
          <w:szCs w:val="24"/>
          <w:highlight w:val="none"/>
        </w:rPr>
        <w:t>+</w:t>
      </w:r>
      <w:r>
        <w:rPr>
          <w:rFonts w:hint="eastAsia" w:ascii="宋体" w:hAnsi="宋体" w:cs="宋体"/>
          <w:color w:val="auto"/>
          <w:sz w:val="24"/>
          <w:szCs w:val="24"/>
          <w:highlight w:val="none"/>
        </w:rPr>
        <w:t>人工价格指数浮动调整系数×（承包人投标分部分项工程人工费总额÷中标价中的分部分项工程量清单计价汇总合计）×（有权结算终审部门审定结算价中的分部分项工程费</w:t>
      </w:r>
      <w:r>
        <w:rPr>
          <w:rFonts w:ascii="宋体" w:cs="宋体"/>
          <w:color w:val="auto"/>
          <w:sz w:val="24"/>
          <w:szCs w:val="24"/>
          <w:highlight w:val="none"/>
        </w:rPr>
        <w:t>-</w:t>
      </w:r>
      <w:r>
        <w:rPr>
          <w:rFonts w:hint="eastAsia" w:ascii="宋体" w:hAnsi="宋体" w:cs="宋体"/>
          <w:color w:val="auto"/>
          <w:sz w:val="24"/>
          <w:szCs w:val="24"/>
          <w:highlight w:val="none"/>
        </w:rPr>
        <w:t>累计发包人已确认分部分项工程进度款），其中人工价格指数浮动调整系数在施工期每期人工价格指数浮动调整系数中按有利于发包人的原则取定。税金另行计列。</w:t>
      </w:r>
    </w:p>
    <w:p>
      <w:pPr>
        <w:adjustRightInd w:val="0"/>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d</w:t>
      </w:r>
      <w:r>
        <w:rPr>
          <w:rFonts w:hint="eastAsia" w:ascii="宋体" w:hAnsi="宋体" w:cs="宋体"/>
          <w:color w:val="auto"/>
          <w:sz w:val="24"/>
          <w:szCs w:val="24"/>
          <w:highlight w:val="none"/>
        </w:rPr>
        <w:t>）计量当期人工费达到上述调整条件时，由承包人按合同约定原则申报，经发包人审定后纳入下月进度款支付。</w:t>
      </w:r>
    </w:p>
    <w:p>
      <w:pPr>
        <w:adjustRightInd w:val="0"/>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e</w:t>
      </w:r>
      <w:r>
        <w:rPr>
          <w:rFonts w:hint="eastAsia" w:ascii="宋体" w:hAnsi="宋体" w:cs="宋体"/>
          <w:color w:val="auto"/>
          <w:sz w:val="24"/>
          <w:szCs w:val="24"/>
          <w:highlight w:val="none"/>
        </w:rPr>
        <w:t>）措施项目、其他项目不参与人工费的调整。</w:t>
      </w:r>
    </w:p>
    <w:p>
      <w:pPr>
        <w:adjustRightInd w:val="0"/>
        <w:snapToGrid w:val="0"/>
        <w:spacing w:line="360" w:lineRule="auto"/>
        <w:ind w:right="11" w:firstLine="403" w:firstLineChars="192"/>
        <w:outlineLvl w:val="5"/>
        <w:rPr>
          <w:rFonts w:ascii="宋体"/>
          <w:color w:val="auto"/>
          <w:kern w:val="0"/>
          <w:sz w:val="24"/>
          <w:szCs w:val="24"/>
          <w:highlight w:val="none"/>
        </w:rPr>
      </w:pPr>
      <w:r>
        <w:rPr>
          <w:rFonts w:hint="eastAsia" w:ascii="宋体" w:hAnsi="宋体" w:cs="宋体"/>
          <w:color w:val="auto"/>
          <w:kern w:val="0"/>
          <w:sz w:val="21"/>
          <w:szCs w:val="21"/>
          <w:highlight w:val="none"/>
        </w:rPr>
        <w:t>×</w:t>
      </w:r>
      <w:r>
        <w:rPr>
          <w:rFonts w:ascii="宋体" w:hAnsi="宋体"/>
          <w:color w:val="auto"/>
          <w:sz w:val="24"/>
          <w:szCs w:val="24"/>
          <w:highlight w:val="none"/>
        </w:rPr>
        <w:t xml:space="preserve"> </w:t>
      </w: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钢筋</w:t>
      </w:r>
      <w:r>
        <w:rPr>
          <w:rFonts w:hint="eastAsia" w:ascii="宋体" w:hAnsi="宋体" w:cs="宋体"/>
          <w:color w:val="auto"/>
          <w:sz w:val="24"/>
          <w:szCs w:val="24"/>
          <w:highlight w:val="none"/>
        </w:rPr>
        <w:t>、合同规定可以调差的钢结构主要型钢构件</w:t>
      </w:r>
      <w:r>
        <w:rPr>
          <w:rFonts w:hint="eastAsia" w:ascii="宋体" w:hAnsi="宋体" w:cs="宋体"/>
          <w:color w:val="auto"/>
          <w:kern w:val="0"/>
          <w:sz w:val="24"/>
          <w:szCs w:val="24"/>
          <w:highlight w:val="none"/>
        </w:rPr>
        <w:t>材料费的调整和结算方式</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若计量当期钢筋、型钢材料基准单价（Ⅰ级钢筋基准单价为广州市建设工程造价管理站发布的</w:t>
      </w:r>
      <w:r>
        <w:rPr>
          <w:rFonts w:hint="eastAsia" w:ascii="宋体" w:hAnsi="宋体" w:cs="宋体"/>
          <w:color w:val="auto"/>
          <w:sz w:val="24"/>
          <w:szCs w:val="24"/>
          <w:highlight w:val="none"/>
        </w:rPr>
        <w:t>相应月份建设工程价格信息及有关计价办法</w:t>
      </w:r>
      <w:r>
        <w:rPr>
          <w:rFonts w:hint="eastAsia" w:ascii="宋体" w:hAnsi="宋体" w:cs="宋体"/>
          <w:color w:val="auto"/>
          <w:kern w:val="0"/>
          <w:sz w:val="24"/>
          <w:szCs w:val="24"/>
          <w:highlight w:val="none"/>
        </w:rPr>
        <w:t>所附《综合价格》钢筋综合价中圆钢Φ</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内和Φ</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外对应单价的平均值，Ⅱ级、</w:t>
      </w:r>
      <w:r>
        <w:rPr>
          <w:rFonts w:ascii="宋体" w:hAnsi="宋体" w:cs="宋体"/>
          <w:color w:val="auto"/>
          <w:kern w:val="0"/>
          <w:sz w:val="24"/>
          <w:szCs w:val="24"/>
          <w:highlight w:val="none"/>
        </w:rPr>
        <w:t>III</w:t>
      </w:r>
      <w:r>
        <w:rPr>
          <w:rFonts w:hint="eastAsia" w:ascii="宋体" w:hAnsi="宋体" w:cs="宋体"/>
          <w:color w:val="auto"/>
          <w:kern w:val="0"/>
          <w:sz w:val="24"/>
          <w:szCs w:val="24"/>
          <w:highlight w:val="none"/>
        </w:rPr>
        <w:t>级钢筋基准单价为《综合价格》钢筋综合价中螺纹钢Φ</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外和Φ</w:t>
      </w:r>
      <w:r>
        <w:rPr>
          <w:rFonts w:ascii="宋体" w:hAnsi="宋体" w:cs="宋体"/>
          <w:color w:val="auto"/>
          <w:kern w:val="0"/>
          <w:sz w:val="24"/>
          <w:szCs w:val="24"/>
          <w:highlight w:val="none"/>
        </w:rPr>
        <w:t>12--25</w:t>
      </w:r>
      <w:r>
        <w:rPr>
          <w:rFonts w:hint="eastAsia" w:ascii="宋体" w:hAnsi="宋体" w:cs="宋体"/>
          <w:color w:val="auto"/>
          <w:kern w:val="0"/>
          <w:sz w:val="24"/>
          <w:szCs w:val="24"/>
          <w:highlight w:val="none"/>
        </w:rPr>
        <w:t>对应单价的平均值，型钢基准单价为《综合价格》中“＃</w:t>
      </w:r>
      <w:r>
        <w:rPr>
          <w:rFonts w:ascii="宋体" w:hAnsi="宋体" w:cs="宋体"/>
          <w:color w:val="auto"/>
          <w:kern w:val="0"/>
          <w:sz w:val="24"/>
          <w:szCs w:val="24"/>
          <w:highlight w:val="none"/>
        </w:rPr>
        <w:t>18--24</w:t>
      </w:r>
      <w:r>
        <w:rPr>
          <w:rFonts w:hint="eastAsia" w:ascii="宋体" w:hAnsi="宋体" w:cs="宋体"/>
          <w:color w:val="auto"/>
          <w:kern w:val="0"/>
          <w:sz w:val="24"/>
          <w:szCs w:val="24"/>
          <w:highlight w:val="none"/>
        </w:rPr>
        <w:t>槽钢”的综合价格，下同）与招标当期对应钢筋、型钢基准单价对比涨跌幅度超过</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的，则调整超过</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以外的部分（如：超过</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，只调</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），调整和结算公式如下：</w:t>
      </w:r>
    </w:p>
    <w:p>
      <w:pPr>
        <w:adjustRightInd w:val="0"/>
        <w:snapToGrid w:val="0"/>
        <w:spacing w:line="360" w:lineRule="auto"/>
        <w:ind w:right="11" w:firstLine="460" w:firstLineChars="192"/>
        <w:rPr>
          <w:rFonts w:ascii="宋体"/>
          <w:color w:val="auto"/>
          <w:kern w:val="0"/>
          <w:sz w:val="24"/>
          <w:szCs w:val="24"/>
          <w:highlight w:val="none"/>
        </w:rPr>
      </w:pPr>
      <w:r>
        <w:rPr>
          <w:rFonts w:ascii="宋体" w:hAnsi="宋体" w:cs="宋体"/>
          <w:color w:val="auto"/>
          <w:kern w:val="0"/>
          <w:sz w:val="24"/>
          <w:szCs w:val="24"/>
          <w:highlight w:val="none"/>
        </w:rPr>
        <w:t>a</w:t>
      </w:r>
      <w:r>
        <w:rPr>
          <w:rFonts w:hint="eastAsia" w:ascii="宋体" w:hAnsi="宋体" w:cs="宋体"/>
          <w:color w:val="auto"/>
          <w:kern w:val="0"/>
          <w:sz w:val="24"/>
          <w:szCs w:val="24"/>
          <w:highlight w:val="none"/>
        </w:rPr>
        <w:t>）涨幅超过</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时：</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计量当期材料单价价差</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（计量期当期相应钢筋、型钢基准单价</w:t>
      </w:r>
      <w:r>
        <w:rPr>
          <w:rFonts w:ascii="宋体" w:cs="宋体"/>
          <w:color w:val="auto"/>
          <w:kern w:val="0"/>
          <w:sz w:val="24"/>
          <w:szCs w:val="24"/>
          <w:highlight w:val="none"/>
        </w:rPr>
        <w:t>-</w:t>
      </w:r>
      <w:r>
        <w:rPr>
          <w:rFonts w:hint="eastAsia" w:ascii="宋体" w:hAnsi="宋体" w:cs="宋体"/>
          <w:color w:val="auto"/>
          <w:kern w:val="0"/>
          <w:sz w:val="24"/>
          <w:szCs w:val="24"/>
          <w:highlight w:val="none"/>
        </w:rPr>
        <w:t>招标当期对应钢筋、型钢基准单价×</w:t>
      </w:r>
      <w:r>
        <w:rPr>
          <w:rFonts w:ascii="宋体" w:hAnsi="宋体" w:cs="宋体"/>
          <w:color w:val="auto"/>
          <w:kern w:val="0"/>
          <w:sz w:val="24"/>
          <w:szCs w:val="24"/>
          <w:highlight w:val="none"/>
        </w:rPr>
        <w:t>1.05</w:t>
      </w:r>
      <w:r>
        <w:rPr>
          <w:rFonts w:hint="eastAsia" w:ascii="宋体" w:hAnsi="宋体" w:cs="宋体"/>
          <w:color w:val="auto"/>
          <w:kern w:val="0"/>
          <w:sz w:val="24"/>
          <w:szCs w:val="24"/>
          <w:highlight w:val="none"/>
        </w:rPr>
        <w:t>）。</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计量当期钢筋、型钢材料费调增价款</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计量当期钢筋、型钢单价价差×当期各月进度款中发包人已确认计量分部分项工程量清单中以“</w:t>
      </w:r>
      <w:r>
        <w:rPr>
          <w:rFonts w:ascii="宋体" w:hAnsi="宋体" w:cs="宋体"/>
          <w:color w:val="auto"/>
          <w:kern w:val="0"/>
          <w:sz w:val="24"/>
          <w:szCs w:val="24"/>
          <w:highlight w:val="none"/>
        </w:rPr>
        <w:t>t</w:t>
      </w:r>
      <w:r>
        <w:rPr>
          <w:rFonts w:hint="eastAsia" w:ascii="宋体" w:hAnsi="宋体" w:cs="宋体"/>
          <w:color w:val="auto"/>
          <w:kern w:val="0"/>
          <w:sz w:val="24"/>
          <w:szCs w:val="24"/>
          <w:highlight w:val="none"/>
        </w:rPr>
        <w:t>”为计量单位的钢筋清单项目相应钢筋、型钢量之和（不含损耗量）。措施项目参与钢筋价差的调整，其他项目、外购预制构件、甲招乙供材料中所含的钢筋及钢筋损耗不参与钢筋价差的调整；除</w:t>
      </w:r>
      <w:r>
        <w:rPr>
          <w:rFonts w:hint="eastAsia" w:ascii="宋体" w:hAnsi="宋体" w:cs="宋体"/>
          <w:color w:val="auto"/>
          <w:sz w:val="24"/>
          <w:szCs w:val="24"/>
          <w:highlight w:val="none"/>
        </w:rPr>
        <w:t>合同规定可以调差的钢结构主要型钢构件</w:t>
      </w:r>
      <w:r>
        <w:rPr>
          <w:rFonts w:hint="eastAsia" w:ascii="宋体" w:hAnsi="宋体" w:cs="宋体"/>
          <w:color w:val="auto"/>
          <w:kern w:val="0"/>
          <w:sz w:val="24"/>
          <w:szCs w:val="24"/>
          <w:highlight w:val="none"/>
        </w:rPr>
        <w:t>外，其他构件、预埋件、其他项目中的型钢材及损耗均不参与钢材调差，措施项目中</w:t>
      </w:r>
      <w:r>
        <w:rPr>
          <w:rFonts w:hint="eastAsia" w:ascii="宋体" w:hAnsi="宋体" w:cs="宋体"/>
          <w:color w:val="auto"/>
          <w:sz w:val="24"/>
          <w:szCs w:val="24"/>
          <w:highlight w:val="none"/>
        </w:rPr>
        <w:t>合同规定可以调差的钢结构主要型钢构件</w:t>
      </w:r>
      <w:r>
        <w:rPr>
          <w:rFonts w:hint="eastAsia" w:ascii="宋体" w:hAnsi="宋体" w:cs="宋体"/>
          <w:color w:val="auto"/>
          <w:kern w:val="0"/>
          <w:sz w:val="24"/>
          <w:szCs w:val="24"/>
          <w:highlight w:val="none"/>
        </w:rPr>
        <w:t>参与钢材调差，下同。税金另行计列。</w:t>
      </w:r>
    </w:p>
    <w:p>
      <w:pPr>
        <w:adjustRightInd w:val="0"/>
        <w:snapToGrid w:val="0"/>
        <w:spacing w:line="360" w:lineRule="auto"/>
        <w:ind w:right="11" w:firstLine="460" w:firstLineChars="192"/>
        <w:rPr>
          <w:rFonts w:ascii="宋体"/>
          <w:color w:val="auto"/>
          <w:kern w:val="0"/>
          <w:sz w:val="24"/>
          <w:szCs w:val="24"/>
          <w:highlight w:val="none"/>
        </w:rPr>
      </w:pPr>
      <w:r>
        <w:rPr>
          <w:rFonts w:ascii="宋体" w:hAnsi="宋体" w:cs="宋体"/>
          <w:color w:val="auto"/>
          <w:kern w:val="0"/>
          <w:sz w:val="24"/>
          <w:szCs w:val="24"/>
          <w:highlight w:val="none"/>
        </w:rPr>
        <w:t>b</w:t>
      </w:r>
      <w:r>
        <w:rPr>
          <w:rFonts w:hint="eastAsia" w:ascii="宋体" w:hAnsi="宋体" w:cs="宋体"/>
          <w:color w:val="auto"/>
          <w:kern w:val="0"/>
          <w:sz w:val="24"/>
          <w:szCs w:val="24"/>
          <w:highlight w:val="none"/>
        </w:rPr>
        <w:t>）跌幅超过</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时：</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计量当期材料单价价差</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（招标当期相应钢筋、型钢基准单价×</w:t>
      </w:r>
      <w:r>
        <w:rPr>
          <w:rFonts w:ascii="宋体" w:hAnsi="宋体" w:cs="宋体"/>
          <w:color w:val="auto"/>
          <w:kern w:val="0"/>
          <w:sz w:val="24"/>
          <w:szCs w:val="24"/>
          <w:highlight w:val="none"/>
        </w:rPr>
        <w:t>0.95-</w:t>
      </w:r>
      <w:r>
        <w:rPr>
          <w:rFonts w:hint="eastAsia" w:ascii="宋体" w:hAnsi="宋体" w:cs="宋体"/>
          <w:color w:val="auto"/>
          <w:kern w:val="0"/>
          <w:sz w:val="24"/>
          <w:szCs w:val="24"/>
          <w:highlight w:val="none"/>
        </w:rPr>
        <w:t>对应钢筋、型钢基准单价）。</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计量当期钢筋材料、型钢费扣减额</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计量当期钢筋、型钢单价价差×当期各月进度款中发包人已确认计量分部分项工程量清单中以“</w:t>
      </w:r>
      <w:r>
        <w:rPr>
          <w:rFonts w:ascii="宋体" w:hAnsi="宋体" w:cs="宋体"/>
          <w:color w:val="auto"/>
          <w:kern w:val="0"/>
          <w:sz w:val="24"/>
          <w:szCs w:val="24"/>
          <w:highlight w:val="none"/>
        </w:rPr>
        <w:t>t</w:t>
      </w:r>
      <w:r>
        <w:rPr>
          <w:rFonts w:hint="eastAsia" w:ascii="宋体" w:hAnsi="宋体" w:cs="宋体"/>
          <w:color w:val="auto"/>
          <w:kern w:val="0"/>
          <w:sz w:val="24"/>
          <w:szCs w:val="24"/>
          <w:highlight w:val="none"/>
        </w:rPr>
        <w:t>”为计量单位的钢筋清单项目相应钢筋、型钢量之和（不含损耗量）。</w:t>
      </w:r>
    </w:p>
    <w:p>
      <w:pPr>
        <w:adjustRightInd w:val="0"/>
        <w:snapToGrid w:val="0"/>
        <w:spacing w:line="360" w:lineRule="auto"/>
        <w:ind w:right="11" w:firstLine="460" w:firstLineChars="192"/>
        <w:rPr>
          <w:rFonts w:ascii="宋体"/>
          <w:color w:val="auto"/>
          <w:kern w:val="0"/>
          <w:sz w:val="24"/>
          <w:szCs w:val="24"/>
          <w:highlight w:val="none"/>
        </w:rPr>
      </w:pPr>
      <w:r>
        <w:rPr>
          <w:rFonts w:ascii="宋体" w:hAnsi="宋体" w:cs="宋体"/>
          <w:color w:val="auto"/>
          <w:kern w:val="0"/>
          <w:sz w:val="24"/>
          <w:szCs w:val="24"/>
          <w:highlight w:val="none"/>
        </w:rPr>
        <w:t>c</w:t>
      </w:r>
      <w:r>
        <w:rPr>
          <w:rFonts w:hint="eastAsia" w:ascii="宋体" w:hAnsi="宋体" w:cs="宋体"/>
          <w:color w:val="auto"/>
          <w:kern w:val="0"/>
          <w:sz w:val="24"/>
          <w:szCs w:val="24"/>
          <w:highlight w:val="none"/>
        </w:rPr>
        <w:t>）钢筋材料费结算增减额</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施工期（自开工之日起至完工之日止）每季度钢筋材料费调整价款之和</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钢筋单价价差×</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有权结算终审部门审定的结算中分部分项工程量清单中以“</w:t>
      </w:r>
      <w:r>
        <w:rPr>
          <w:rFonts w:ascii="宋体" w:hAnsi="宋体" w:cs="宋体"/>
          <w:color w:val="auto"/>
          <w:kern w:val="0"/>
          <w:sz w:val="24"/>
          <w:szCs w:val="24"/>
          <w:highlight w:val="none"/>
        </w:rPr>
        <w:t>t</w:t>
      </w:r>
      <w:r>
        <w:rPr>
          <w:rFonts w:hint="eastAsia" w:ascii="宋体" w:hAnsi="宋体" w:cs="宋体"/>
          <w:color w:val="auto"/>
          <w:kern w:val="0"/>
          <w:sz w:val="24"/>
          <w:szCs w:val="24"/>
          <w:highlight w:val="none"/>
        </w:rPr>
        <w:t>”为计量单位的钢筋清单项目相应钢筋量之和（不含损耗量）</w:t>
      </w:r>
      <w:r>
        <w:rPr>
          <w:rFonts w:ascii="宋体" w:cs="宋体"/>
          <w:color w:val="auto"/>
          <w:kern w:val="0"/>
          <w:sz w:val="24"/>
          <w:szCs w:val="24"/>
          <w:highlight w:val="none"/>
        </w:rPr>
        <w:t>-</w:t>
      </w:r>
      <w:r>
        <w:rPr>
          <w:rFonts w:hint="eastAsia" w:ascii="宋体" w:hAnsi="宋体" w:cs="宋体"/>
          <w:color w:val="auto"/>
          <w:kern w:val="0"/>
          <w:sz w:val="24"/>
          <w:szCs w:val="24"/>
          <w:highlight w:val="none"/>
        </w:rPr>
        <w:t>累计工程进度款中发包人已确认计量分部分项工程量清单中以“</w:t>
      </w:r>
      <w:r>
        <w:rPr>
          <w:rFonts w:ascii="宋体" w:hAnsi="宋体" w:cs="宋体"/>
          <w:color w:val="auto"/>
          <w:kern w:val="0"/>
          <w:sz w:val="24"/>
          <w:szCs w:val="24"/>
          <w:highlight w:val="none"/>
        </w:rPr>
        <w:t>t</w:t>
      </w:r>
      <w:r>
        <w:rPr>
          <w:rFonts w:hint="eastAsia" w:ascii="宋体" w:hAnsi="宋体" w:cs="宋体"/>
          <w:color w:val="auto"/>
          <w:kern w:val="0"/>
          <w:sz w:val="24"/>
          <w:szCs w:val="24"/>
          <w:highlight w:val="none"/>
        </w:rPr>
        <w:t>”为计量单位的钢筋清单项目相应钢筋量之和（不含损耗量）</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，其中钢筋单价价差按施工期每季度钢筋单价价差的平均值取定。税金另行计列。</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sz w:val="24"/>
          <w:szCs w:val="24"/>
          <w:highlight w:val="none"/>
        </w:rPr>
        <w:t>型钢材料费结算增减额计算方法与钢筋的计算方法一致。</w:t>
      </w:r>
    </w:p>
    <w:p>
      <w:pPr>
        <w:adjustRightInd w:val="0"/>
        <w:snapToGrid w:val="0"/>
        <w:spacing w:line="360" w:lineRule="auto"/>
        <w:ind w:right="11" w:firstLine="460" w:firstLineChars="192"/>
        <w:rPr>
          <w:rFonts w:ascii="宋体"/>
          <w:color w:val="auto"/>
          <w:kern w:val="0"/>
          <w:sz w:val="24"/>
          <w:szCs w:val="24"/>
          <w:highlight w:val="none"/>
        </w:rPr>
      </w:pPr>
      <w:r>
        <w:rPr>
          <w:rFonts w:ascii="宋体" w:hAnsi="宋体" w:cs="宋体"/>
          <w:color w:val="auto"/>
          <w:kern w:val="0"/>
          <w:sz w:val="24"/>
          <w:szCs w:val="24"/>
          <w:highlight w:val="none"/>
        </w:rPr>
        <w:t>d</w:t>
      </w:r>
      <w:r>
        <w:rPr>
          <w:rFonts w:hint="eastAsia" w:ascii="宋体" w:hAnsi="宋体" w:cs="宋体"/>
          <w:color w:val="auto"/>
          <w:kern w:val="0"/>
          <w:sz w:val="24"/>
          <w:szCs w:val="24"/>
          <w:highlight w:val="none"/>
        </w:rPr>
        <w:t>）计量当期钢筋、型钢材料费达到上述调整条件时，由承包人按合同约定原则申报，经发包人审定后纳入下月进度款支付。</w:t>
      </w:r>
    </w:p>
    <w:p>
      <w:pPr>
        <w:adjustRightInd w:val="0"/>
        <w:snapToGrid w:val="0"/>
        <w:spacing w:line="360" w:lineRule="auto"/>
        <w:ind w:right="11" w:firstLine="403" w:firstLineChars="192"/>
        <w:outlineLvl w:val="5"/>
        <w:rPr>
          <w:rFonts w:ascii="宋体"/>
          <w:color w:val="auto"/>
          <w:sz w:val="24"/>
          <w:szCs w:val="24"/>
          <w:highlight w:val="none"/>
        </w:rPr>
      </w:pPr>
      <w:r>
        <w:rPr>
          <w:rFonts w:hint="eastAsia" w:ascii="宋体" w:hAnsi="宋体" w:cs="宋体"/>
          <w:color w:val="auto"/>
          <w:kern w:val="0"/>
          <w:szCs w:val="21"/>
          <w:highlight w:val="none"/>
        </w:rPr>
        <w:t>√</w:t>
      </w:r>
      <w:r>
        <w:rPr>
          <w:rFonts w:ascii="宋体" w:hAnsi="宋体"/>
          <w:color w:val="auto"/>
          <w:sz w:val="24"/>
          <w:szCs w:val="24"/>
          <w:highlight w:val="none"/>
        </w:rPr>
        <w:t xml:space="preserve"> </w:t>
      </w:r>
      <w:r>
        <w:rPr>
          <w:rFonts w:ascii="宋体" w:hAnsi="宋体" w:cs="宋体"/>
          <w:color w:val="auto"/>
          <w:sz w:val="24"/>
          <w:szCs w:val="24"/>
          <w:highlight w:val="none"/>
        </w:rPr>
        <w:t>3</w:t>
      </w:r>
      <w:r>
        <w:rPr>
          <w:rFonts w:hint="eastAsia" w:ascii="宋体" w:hAnsi="宋体" w:cs="宋体"/>
          <w:color w:val="auto"/>
          <w:sz w:val="24"/>
          <w:szCs w:val="24"/>
          <w:highlight w:val="none"/>
        </w:rPr>
        <w:t>）电线电缆材料费的调整和结算方式</w:t>
      </w:r>
    </w:p>
    <w:p>
      <w:pPr>
        <w:adjustRightInd w:val="0"/>
        <w:snapToGrid w:val="0"/>
        <w:spacing w:line="360" w:lineRule="auto"/>
        <w:ind w:right="11" w:firstLine="460" w:firstLineChars="192"/>
        <w:rPr>
          <w:rFonts w:ascii="宋体"/>
          <w:color w:val="auto"/>
          <w:kern w:val="0"/>
          <w:sz w:val="24"/>
          <w:szCs w:val="24"/>
          <w:highlight w:val="none"/>
        </w:rPr>
      </w:pPr>
      <w:r>
        <w:rPr>
          <w:rFonts w:ascii="宋体" w:hAnsi="宋体" w:cs="宋体"/>
          <w:color w:val="auto"/>
          <w:sz w:val="24"/>
          <w:szCs w:val="24"/>
          <w:highlight w:val="none"/>
        </w:rPr>
        <w:t>a</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电线电缆材料费调整参照铜价变化按电线电缆相应规格分别调整，且在本合同履行过程中只在本工程结算时调整一次。</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若电线电缆材料价格变化幅度（电线电缆材料价格变化幅度为：以上海期货交易所（</w:t>
      </w:r>
      <w:r>
        <w:rPr>
          <w:rFonts w:ascii="宋体" w:hAnsi="宋体" w:cs="宋体"/>
          <w:color w:val="auto"/>
          <w:kern w:val="0"/>
          <w:sz w:val="24"/>
          <w:szCs w:val="24"/>
          <w:highlight w:val="none"/>
        </w:rPr>
        <w:t xml:space="preserve">www.shfe.com.cn - </w:t>
      </w:r>
      <w:r>
        <w:rPr>
          <w:rFonts w:hint="eastAsia" w:ascii="宋体" w:hAnsi="宋体" w:cs="宋体"/>
          <w:color w:val="auto"/>
          <w:kern w:val="0"/>
          <w:sz w:val="24"/>
          <w:szCs w:val="24"/>
          <w:highlight w:val="none"/>
        </w:rPr>
        <w:t>“首页</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交易数据</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月统计数据</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月度参考价”发布的“铜当月”的“月度结算参考价”在投标截止之日前一个月直至工程完工日期前一个月的计算期内的价格平均值，与投标截止之日前一个月相应的“铜当月”的“月度结算参考价”的比值，减去</w:t>
      </w:r>
      <w:r>
        <w:rPr>
          <w:rFonts w:ascii="宋体" w:hAnsi="宋体" w:cs="宋体"/>
          <w:color w:val="auto"/>
          <w:kern w:val="0"/>
          <w:sz w:val="24"/>
          <w:szCs w:val="24"/>
          <w:highlight w:val="none"/>
        </w:rPr>
        <w:t>100%</w:t>
      </w:r>
      <w:r>
        <w:rPr>
          <w:rFonts w:hint="eastAsia" w:ascii="宋体" w:hAnsi="宋体" w:cs="宋体"/>
          <w:color w:val="auto"/>
          <w:kern w:val="0"/>
          <w:sz w:val="24"/>
          <w:szCs w:val="24"/>
          <w:highlight w:val="none"/>
        </w:rPr>
        <w:t>得出；下同）即涨跌幅度超过</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的，则在本工程结算时一次性调整超过</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以外的部分（如：超过</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，只调</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当电线电缆材料价格变化幅度为正值，且涨幅超过</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时，按调增调整；当电线电缆材料价格变化幅度为负值，且跌幅超过</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时，按调减调整。电线电缆材料费调整（调增或调减）价款公式具体如下：</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电线电缆材料费调整（调增或调减）价款</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审定结算电线电缆工程量铜含量×铜单价价差。税金另行计列。</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铜单价价差</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本合同投标截止之日前一个月的“铜当月”的“月度结算参考价”×（</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电线电缆材料价格变化幅度</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审定结算电线电缆工程量铜含量指根据结算电线电缆工程量（延长米）乘以电线电缆铜芯截面积再乘以铜比重（</w:t>
      </w:r>
      <w:r>
        <w:rPr>
          <w:rFonts w:ascii="宋体" w:hAnsi="宋体" w:cs="宋体"/>
          <w:color w:val="auto"/>
          <w:kern w:val="0"/>
          <w:sz w:val="24"/>
          <w:szCs w:val="24"/>
          <w:highlight w:val="none"/>
        </w:rPr>
        <w:t>8900</w:t>
      </w:r>
      <w:r>
        <w:rPr>
          <w:rFonts w:hint="eastAsia" w:ascii="宋体" w:hAnsi="宋体" w:cs="宋体"/>
          <w:color w:val="auto"/>
          <w:kern w:val="0"/>
          <w:sz w:val="24"/>
          <w:szCs w:val="24"/>
          <w:highlight w:val="none"/>
        </w:rPr>
        <w:t>千克</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立方米）计算得出的电线电缆结算工程量中所含铜的重量。</w:t>
      </w:r>
    </w:p>
    <w:p>
      <w:pPr>
        <w:adjustRightInd w:val="0"/>
        <w:snapToGrid w:val="0"/>
        <w:spacing w:line="360" w:lineRule="auto"/>
        <w:ind w:right="11" w:firstLine="460" w:firstLineChars="192"/>
        <w:rPr>
          <w:rFonts w:ascii="宋体"/>
          <w:color w:val="auto"/>
          <w:kern w:val="0"/>
          <w:sz w:val="24"/>
          <w:szCs w:val="24"/>
          <w:highlight w:val="none"/>
        </w:rPr>
      </w:pPr>
      <w:r>
        <w:rPr>
          <w:rFonts w:ascii="宋体" w:hAnsi="宋体" w:cs="宋体"/>
          <w:color w:val="auto"/>
          <w:kern w:val="0"/>
          <w:sz w:val="24"/>
          <w:szCs w:val="24"/>
          <w:highlight w:val="none"/>
        </w:rPr>
        <w:t>b</w:t>
      </w:r>
      <w:r>
        <w:rPr>
          <w:rFonts w:hint="eastAsia" w:ascii="宋体" w:hAnsi="宋体" w:cs="宋体"/>
          <w:color w:val="auto"/>
          <w:kern w:val="0"/>
          <w:sz w:val="24"/>
          <w:szCs w:val="24"/>
          <w:highlight w:val="none"/>
        </w:rPr>
        <w:t>）进行调价的材料量不含损耗量，损耗量计入相应分部分项工程量清单项目安装费中。</w:t>
      </w:r>
    </w:p>
    <w:p>
      <w:pPr>
        <w:adjustRightInd w:val="0"/>
        <w:snapToGrid w:val="0"/>
        <w:spacing w:line="360" w:lineRule="auto"/>
        <w:ind w:right="11" w:firstLine="460" w:firstLineChars="192"/>
        <w:rPr>
          <w:rFonts w:ascii="宋体"/>
          <w:strike/>
          <w:color w:val="auto"/>
          <w:kern w:val="0"/>
          <w:sz w:val="24"/>
          <w:szCs w:val="24"/>
          <w:highlight w:val="none"/>
        </w:rPr>
      </w:pPr>
      <w:r>
        <w:rPr>
          <w:rFonts w:ascii="宋体" w:hAnsi="宋体" w:cs="宋体"/>
          <w:color w:val="auto"/>
          <w:kern w:val="0"/>
          <w:sz w:val="24"/>
          <w:szCs w:val="24"/>
          <w:highlight w:val="none"/>
        </w:rPr>
        <w:t>c</w:t>
      </w:r>
      <w:r>
        <w:rPr>
          <w:rFonts w:hint="eastAsia" w:ascii="宋体" w:hAnsi="宋体" w:cs="宋体"/>
          <w:color w:val="auto"/>
          <w:kern w:val="0"/>
          <w:sz w:val="24"/>
          <w:szCs w:val="24"/>
          <w:highlight w:val="none"/>
        </w:rPr>
        <w:t>）措施项目参与电线电缆材料费的调整，其他项目不参与电线电缆材料费的调整。</w:t>
      </w:r>
    </w:p>
    <w:p>
      <w:pPr>
        <w:adjustRightInd w:val="0"/>
        <w:snapToGrid w:val="0"/>
        <w:spacing w:line="360" w:lineRule="auto"/>
        <w:ind w:right="11" w:firstLine="403" w:firstLineChars="192"/>
        <w:rPr>
          <w:rFonts w:ascii="宋体"/>
          <w:color w:val="auto"/>
          <w:sz w:val="24"/>
          <w:szCs w:val="24"/>
          <w:highlight w:val="none"/>
        </w:rPr>
      </w:pPr>
      <w:r>
        <w:rPr>
          <w:rFonts w:hint="eastAsia" w:ascii="宋体" w:hAnsi="宋体" w:cs="宋体"/>
          <w:color w:val="auto"/>
          <w:kern w:val="0"/>
          <w:szCs w:val="21"/>
          <w:highlight w:val="none"/>
        </w:rPr>
        <w:t>√</w:t>
      </w:r>
      <w:r>
        <w:rPr>
          <w:rFonts w:ascii="宋体" w:hAnsi="宋体"/>
          <w:color w:val="auto"/>
          <w:sz w:val="24"/>
          <w:szCs w:val="24"/>
          <w:highlight w:val="none"/>
        </w:rPr>
        <w:t xml:space="preserve"> </w:t>
      </w: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kern w:val="0"/>
          <w:szCs w:val="21"/>
          <w:highlight w:val="none"/>
        </w:rPr>
        <w:t>√</w:t>
      </w:r>
      <w:r>
        <w:rPr>
          <w:rFonts w:hint="eastAsia" w:ascii="宋体" w:hAnsi="宋体" w:cs="宋体"/>
          <w:color w:val="auto"/>
          <w:sz w:val="24"/>
          <w:szCs w:val="24"/>
          <w:highlight w:val="none"/>
        </w:rPr>
        <w:t>混凝土、</w:t>
      </w:r>
      <w:r>
        <w:rPr>
          <w:rFonts w:hint="eastAsia" w:ascii="宋体" w:hAnsi="宋体" w:cs="宋体"/>
          <w:color w:val="auto"/>
          <w:kern w:val="0"/>
          <w:sz w:val="21"/>
          <w:szCs w:val="21"/>
          <w:highlight w:val="none"/>
        </w:rPr>
        <w:t>×</w:t>
      </w:r>
      <w:r>
        <w:rPr>
          <w:rFonts w:hint="eastAsia" w:ascii="宋体" w:hAnsi="宋体" w:cs="宋体"/>
          <w:color w:val="auto"/>
          <w:sz w:val="24"/>
          <w:szCs w:val="24"/>
          <w:highlight w:val="none"/>
        </w:rPr>
        <w:t>砂浆、</w:t>
      </w:r>
      <w:r>
        <w:rPr>
          <w:rFonts w:hint="eastAsia" w:ascii="宋体" w:hAnsi="宋体" w:cs="宋体"/>
          <w:color w:val="auto"/>
          <w:kern w:val="0"/>
          <w:sz w:val="21"/>
          <w:szCs w:val="21"/>
          <w:highlight w:val="none"/>
        </w:rPr>
        <w:t>×</w:t>
      </w:r>
      <w:r>
        <w:rPr>
          <w:rFonts w:hint="eastAsia" w:ascii="宋体" w:hAnsi="宋体" w:cs="宋体"/>
          <w:color w:val="auto"/>
          <w:sz w:val="24"/>
          <w:szCs w:val="24"/>
          <w:highlight w:val="none"/>
        </w:rPr>
        <w:t>砌体、</w:t>
      </w:r>
      <w:r>
        <w:rPr>
          <w:rFonts w:hint="eastAsia" w:ascii="宋体" w:hAnsi="宋体" w:cs="宋体"/>
          <w:color w:val="auto"/>
          <w:kern w:val="0"/>
          <w:sz w:val="21"/>
          <w:szCs w:val="21"/>
          <w:highlight w:val="none"/>
        </w:rPr>
        <w:t>×</w:t>
      </w:r>
      <w:r>
        <w:rPr>
          <w:rFonts w:hint="eastAsia" w:ascii="宋体" w:hAnsi="宋体" w:cs="宋体"/>
          <w:color w:val="auto"/>
          <w:sz w:val="24"/>
          <w:szCs w:val="24"/>
          <w:highlight w:val="none"/>
        </w:rPr>
        <w:t>中砂、</w:t>
      </w:r>
      <w:r>
        <w:rPr>
          <w:rFonts w:hint="eastAsia" w:ascii="宋体" w:hAnsi="宋体" w:cs="宋体"/>
          <w:color w:val="auto"/>
          <w:kern w:val="0"/>
          <w:sz w:val="21"/>
          <w:szCs w:val="21"/>
          <w:highlight w:val="none"/>
        </w:rPr>
        <w:t>×</w:t>
      </w:r>
      <w:r>
        <w:rPr>
          <w:rFonts w:hint="eastAsia" w:ascii="宋体" w:hAnsi="宋体" w:cs="宋体"/>
          <w:color w:val="auto"/>
          <w:sz w:val="24"/>
          <w:szCs w:val="24"/>
          <w:highlight w:val="none"/>
        </w:rPr>
        <w:t>碎石、</w:t>
      </w:r>
      <w:r>
        <w:rPr>
          <w:rFonts w:hint="eastAsia" w:ascii="宋体" w:hAnsi="宋体" w:cs="宋体"/>
          <w:color w:val="auto"/>
          <w:kern w:val="0"/>
          <w:sz w:val="21"/>
          <w:szCs w:val="21"/>
          <w:highlight w:val="none"/>
        </w:rPr>
        <w:t>×</w:t>
      </w:r>
      <w:r>
        <w:rPr>
          <w:rFonts w:hint="eastAsia" w:ascii="宋体" w:hAnsi="宋体" w:cs="宋体"/>
          <w:color w:val="auto"/>
          <w:sz w:val="24"/>
          <w:szCs w:val="24"/>
          <w:highlight w:val="none"/>
        </w:rPr>
        <w:t>石屑、</w:t>
      </w:r>
      <w:r>
        <w:rPr>
          <w:rFonts w:hint="eastAsia" w:ascii="宋体" w:hAnsi="宋体" w:cs="宋体"/>
          <w:color w:val="auto"/>
          <w:kern w:val="0"/>
          <w:szCs w:val="21"/>
          <w:highlight w:val="none"/>
          <w:u w:val="single"/>
        </w:rPr>
        <w:t>×</w:t>
      </w:r>
      <w:r>
        <w:rPr>
          <w:rFonts w:hint="eastAsia" w:ascii="宋体" w:hAnsi="宋体" w:cs="宋体"/>
          <w:color w:val="auto"/>
          <w:sz w:val="24"/>
          <w:szCs w:val="24"/>
          <w:highlight w:val="none"/>
          <w:u w:val="single"/>
        </w:rPr>
        <w:t>管桩、×玻璃、×水泥、</w:t>
      </w:r>
      <w:r>
        <w:rPr>
          <w:rFonts w:hint="eastAsia" w:ascii="宋体" w:hAnsi="宋体" w:cs="宋体"/>
          <w:color w:val="auto"/>
          <w:kern w:val="0"/>
          <w:szCs w:val="21"/>
          <w:highlight w:val="none"/>
          <w:u w:val="single"/>
        </w:rPr>
        <w:t>√</w:t>
      </w:r>
      <w:r>
        <w:rPr>
          <w:rFonts w:hint="eastAsia" w:ascii="宋体" w:hAnsi="宋体" w:cs="宋体"/>
          <w:color w:val="auto"/>
          <w:sz w:val="24"/>
          <w:szCs w:val="24"/>
          <w:highlight w:val="none"/>
          <w:u w:val="single"/>
        </w:rPr>
        <w:t>直线段母线槽、×沥青混凝土、×铝合金型</w:t>
      </w:r>
      <w:r>
        <w:rPr>
          <w:rFonts w:hint="eastAsia" w:ascii="宋体" w:hAnsi="宋体" w:cs="宋体"/>
          <w:color w:val="auto"/>
          <w:sz w:val="24"/>
          <w:szCs w:val="24"/>
          <w:highlight w:val="none"/>
        </w:rPr>
        <w:t>材料费的调整和结算方式</w:t>
      </w:r>
    </w:p>
    <w:p>
      <w:pPr>
        <w:adjustRightInd w:val="0"/>
        <w:snapToGrid w:val="0"/>
        <w:spacing w:line="360" w:lineRule="auto"/>
        <w:ind w:right="11" w:firstLine="460" w:firstLineChars="192"/>
        <w:rPr>
          <w:rFonts w:ascii="宋体"/>
          <w:color w:val="auto"/>
          <w:sz w:val="24"/>
          <w:szCs w:val="24"/>
          <w:highlight w:val="none"/>
        </w:rPr>
      </w:pPr>
      <w:r>
        <w:rPr>
          <w:rFonts w:hint="eastAsia" w:ascii="宋体" w:hAnsi="宋体" w:cs="宋体"/>
          <w:color w:val="auto"/>
          <w:sz w:val="24"/>
          <w:szCs w:val="24"/>
          <w:highlight w:val="none"/>
        </w:rPr>
        <w:t>若计量当期上述材料基准单价（基准单价为广州市建设工程造价管理站发布的相应月份建设工程价格信息及有关计价办法所附《综合价格》）与招标当期对应上述材料基准单价对比涨跌幅度超过</w:t>
      </w:r>
      <w:r>
        <w:rPr>
          <w:rFonts w:ascii="宋体" w:hAnsi="宋体" w:cs="宋体"/>
          <w:color w:val="auto"/>
          <w:sz w:val="24"/>
          <w:szCs w:val="24"/>
          <w:highlight w:val="none"/>
        </w:rPr>
        <w:t>5%</w:t>
      </w:r>
      <w:r>
        <w:rPr>
          <w:rFonts w:hint="eastAsia" w:ascii="宋体" w:hAnsi="宋体" w:cs="宋体"/>
          <w:color w:val="auto"/>
          <w:sz w:val="24"/>
          <w:szCs w:val="24"/>
          <w:highlight w:val="none"/>
        </w:rPr>
        <w:t>的，则调整超过</w:t>
      </w:r>
      <w:r>
        <w:rPr>
          <w:rFonts w:ascii="宋体" w:hAnsi="宋体" w:cs="宋体"/>
          <w:color w:val="auto"/>
          <w:sz w:val="24"/>
          <w:szCs w:val="24"/>
          <w:highlight w:val="none"/>
        </w:rPr>
        <w:t>5%</w:t>
      </w:r>
      <w:r>
        <w:rPr>
          <w:rFonts w:hint="eastAsia" w:ascii="宋体" w:hAnsi="宋体" w:cs="宋体"/>
          <w:color w:val="auto"/>
          <w:sz w:val="24"/>
          <w:szCs w:val="24"/>
          <w:highlight w:val="none"/>
        </w:rPr>
        <w:t>以外的部分（如：超过</w:t>
      </w:r>
      <w:r>
        <w:rPr>
          <w:rFonts w:ascii="宋体" w:hAnsi="宋体" w:cs="宋体"/>
          <w:color w:val="auto"/>
          <w:sz w:val="24"/>
          <w:szCs w:val="24"/>
          <w:highlight w:val="none"/>
        </w:rPr>
        <w:t>6%</w:t>
      </w:r>
      <w:r>
        <w:rPr>
          <w:rFonts w:hint="eastAsia" w:ascii="宋体" w:hAnsi="宋体" w:cs="宋体"/>
          <w:color w:val="auto"/>
          <w:sz w:val="24"/>
          <w:szCs w:val="24"/>
          <w:highlight w:val="none"/>
        </w:rPr>
        <w:t>，只调</w:t>
      </w:r>
      <w:r>
        <w:rPr>
          <w:rFonts w:ascii="宋体" w:hAnsi="宋体" w:cs="宋体"/>
          <w:color w:val="auto"/>
          <w:sz w:val="24"/>
          <w:szCs w:val="24"/>
          <w:highlight w:val="none"/>
        </w:rPr>
        <w:t>1%</w:t>
      </w:r>
      <w:r>
        <w:rPr>
          <w:rFonts w:hint="eastAsia" w:ascii="宋体" w:hAnsi="宋体" w:cs="宋体"/>
          <w:color w:val="auto"/>
          <w:sz w:val="24"/>
          <w:szCs w:val="24"/>
          <w:highlight w:val="none"/>
        </w:rPr>
        <w:t>），调整和结算公式如下：</w:t>
      </w:r>
    </w:p>
    <w:p>
      <w:pPr>
        <w:adjustRightInd w:val="0"/>
        <w:snapToGrid w:val="0"/>
        <w:spacing w:line="360" w:lineRule="auto"/>
        <w:ind w:right="11" w:firstLine="460" w:firstLineChars="192"/>
        <w:rPr>
          <w:rFonts w:ascii="宋体"/>
          <w:color w:val="auto"/>
          <w:kern w:val="0"/>
          <w:sz w:val="24"/>
          <w:szCs w:val="24"/>
          <w:highlight w:val="none"/>
        </w:rPr>
      </w:pPr>
      <w:r>
        <w:rPr>
          <w:rFonts w:ascii="宋体" w:hAnsi="宋体" w:cs="宋体"/>
          <w:color w:val="auto"/>
          <w:kern w:val="0"/>
          <w:sz w:val="24"/>
          <w:szCs w:val="24"/>
          <w:highlight w:val="none"/>
        </w:rPr>
        <w:t>a</w:t>
      </w:r>
      <w:r>
        <w:rPr>
          <w:rFonts w:hint="eastAsia" w:ascii="宋体" w:hAnsi="宋体" w:cs="宋体"/>
          <w:color w:val="auto"/>
          <w:kern w:val="0"/>
          <w:sz w:val="24"/>
          <w:szCs w:val="24"/>
          <w:highlight w:val="none"/>
        </w:rPr>
        <w:t>）涨幅超过</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时：</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计量当期上述材料单价价差</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（计量期当期相应上述材料基准单价</w:t>
      </w:r>
      <w:r>
        <w:rPr>
          <w:rFonts w:ascii="宋体" w:cs="宋体"/>
          <w:color w:val="auto"/>
          <w:kern w:val="0"/>
          <w:sz w:val="24"/>
          <w:szCs w:val="24"/>
          <w:highlight w:val="none"/>
        </w:rPr>
        <w:t>-</w:t>
      </w:r>
      <w:r>
        <w:rPr>
          <w:rFonts w:hint="eastAsia" w:ascii="宋体" w:hAnsi="宋体" w:cs="宋体"/>
          <w:color w:val="auto"/>
          <w:kern w:val="0"/>
          <w:sz w:val="24"/>
          <w:szCs w:val="24"/>
          <w:highlight w:val="none"/>
        </w:rPr>
        <w:t>招标当期对应上述材料基准单价×</w:t>
      </w:r>
      <w:r>
        <w:rPr>
          <w:rFonts w:ascii="宋体" w:hAnsi="宋体" w:cs="宋体"/>
          <w:color w:val="auto"/>
          <w:kern w:val="0"/>
          <w:sz w:val="24"/>
          <w:szCs w:val="24"/>
          <w:highlight w:val="none"/>
        </w:rPr>
        <w:t>1.05</w:t>
      </w:r>
      <w:r>
        <w:rPr>
          <w:rFonts w:hint="eastAsia" w:ascii="宋体" w:hAnsi="宋体" w:cs="宋体"/>
          <w:color w:val="auto"/>
          <w:kern w:val="0"/>
          <w:sz w:val="24"/>
          <w:szCs w:val="24"/>
          <w:highlight w:val="none"/>
        </w:rPr>
        <w:t>）。</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计量当期上述材料材料费调增价款</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计量当期上述材料单价价差×当期各月进度款中发包人已确认计量分部分项工程量清单中上述材料清单项目相应上述材料量之和（不含损耗量）。其他项目、外购预制构件、甲招乙供材料中所含的上述材料及其损耗不参与上述材料价差的的调整，下同。</w:t>
      </w:r>
    </w:p>
    <w:p>
      <w:pPr>
        <w:adjustRightInd w:val="0"/>
        <w:snapToGrid w:val="0"/>
        <w:spacing w:line="360" w:lineRule="auto"/>
        <w:ind w:right="11" w:firstLine="460" w:firstLineChars="192"/>
        <w:rPr>
          <w:rFonts w:ascii="宋体"/>
          <w:color w:val="auto"/>
          <w:kern w:val="0"/>
          <w:sz w:val="24"/>
          <w:szCs w:val="24"/>
          <w:highlight w:val="none"/>
        </w:rPr>
      </w:pPr>
      <w:r>
        <w:rPr>
          <w:rFonts w:ascii="宋体" w:hAnsi="宋体" w:cs="宋体"/>
          <w:color w:val="auto"/>
          <w:kern w:val="0"/>
          <w:sz w:val="24"/>
          <w:szCs w:val="24"/>
          <w:highlight w:val="none"/>
        </w:rPr>
        <w:t>b</w:t>
      </w:r>
      <w:r>
        <w:rPr>
          <w:rFonts w:hint="eastAsia" w:ascii="宋体" w:hAnsi="宋体" w:cs="宋体"/>
          <w:color w:val="auto"/>
          <w:kern w:val="0"/>
          <w:sz w:val="24"/>
          <w:szCs w:val="24"/>
          <w:highlight w:val="none"/>
        </w:rPr>
        <w:t>）跌幅超过</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时：</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计量当期上述材料单价价差</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（招标当期相应上述材料基准单价×</w:t>
      </w:r>
      <w:r>
        <w:rPr>
          <w:rFonts w:ascii="宋体" w:hAnsi="宋体" w:cs="宋体"/>
          <w:color w:val="auto"/>
          <w:kern w:val="0"/>
          <w:sz w:val="24"/>
          <w:szCs w:val="24"/>
          <w:highlight w:val="none"/>
        </w:rPr>
        <w:t>0.95-</w:t>
      </w:r>
      <w:r>
        <w:rPr>
          <w:rFonts w:hint="eastAsia" w:ascii="宋体" w:hAnsi="宋体" w:cs="宋体"/>
          <w:color w:val="auto"/>
          <w:kern w:val="0"/>
          <w:sz w:val="24"/>
          <w:szCs w:val="24"/>
          <w:highlight w:val="none"/>
        </w:rPr>
        <w:t>对应上述材料基准单价）。</w:t>
      </w:r>
    </w:p>
    <w:p>
      <w:pPr>
        <w:adjustRightInd w:val="0"/>
        <w:snapToGrid w:val="0"/>
        <w:spacing w:line="360" w:lineRule="auto"/>
        <w:ind w:right="11" w:firstLine="460" w:firstLineChars="192"/>
        <w:rPr>
          <w:rFonts w:ascii="宋体"/>
          <w:color w:val="auto"/>
          <w:kern w:val="0"/>
          <w:sz w:val="24"/>
          <w:szCs w:val="24"/>
          <w:highlight w:val="none"/>
        </w:rPr>
      </w:pPr>
      <w:r>
        <w:rPr>
          <w:rFonts w:hint="eastAsia" w:ascii="宋体" w:hAnsi="宋体" w:cs="宋体"/>
          <w:color w:val="auto"/>
          <w:kern w:val="0"/>
          <w:sz w:val="24"/>
          <w:szCs w:val="24"/>
          <w:highlight w:val="none"/>
        </w:rPr>
        <w:t>计量当期上述材料材料费扣减额</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计量当期上述材料单价价差×当期各月进度款中发包人已确认计量分部分项工程量清单中上述材料清单项目相应上述材料量之和（不含损耗量）。</w:t>
      </w:r>
    </w:p>
    <w:p>
      <w:pPr>
        <w:adjustRightInd w:val="0"/>
        <w:snapToGrid w:val="0"/>
        <w:spacing w:line="360" w:lineRule="auto"/>
        <w:ind w:right="11" w:firstLine="460" w:firstLineChars="192"/>
        <w:rPr>
          <w:rFonts w:ascii="宋体"/>
          <w:color w:val="auto"/>
          <w:kern w:val="0"/>
          <w:sz w:val="24"/>
          <w:szCs w:val="24"/>
          <w:highlight w:val="none"/>
        </w:rPr>
      </w:pPr>
      <w:r>
        <w:rPr>
          <w:rFonts w:ascii="宋体" w:hAnsi="宋体" w:cs="宋体"/>
          <w:color w:val="auto"/>
          <w:kern w:val="0"/>
          <w:sz w:val="24"/>
          <w:szCs w:val="24"/>
          <w:highlight w:val="none"/>
        </w:rPr>
        <w:t>c</w:t>
      </w:r>
      <w:r>
        <w:rPr>
          <w:rFonts w:hint="eastAsia" w:ascii="宋体" w:hAnsi="宋体" w:cs="宋体"/>
          <w:color w:val="auto"/>
          <w:kern w:val="0"/>
          <w:sz w:val="24"/>
          <w:szCs w:val="24"/>
          <w:highlight w:val="none"/>
        </w:rPr>
        <w:t>）上述材料材料费结算增减额</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施工期（自开工之日起至完工之日止）每季度上述材料材料费调整价款之和</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上述材料单价价差×</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有权结算终审部门审定的结算中分部分项工程量清单中上述材料清单项目相应上述材料量之和（不含损耗量）</w:t>
      </w:r>
      <w:r>
        <w:rPr>
          <w:rFonts w:ascii="宋体" w:cs="宋体"/>
          <w:color w:val="auto"/>
          <w:kern w:val="0"/>
          <w:sz w:val="24"/>
          <w:szCs w:val="24"/>
          <w:highlight w:val="none"/>
        </w:rPr>
        <w:t>-</w:t>
      </w:r>
      <w:r>
        <w:rPr>
          <w:rFonts w:hint="eastAsia" w:ascii="宋体" w:hAnsi="宋体" w:cs="宋体"/>
          <w:color w:val="auto"/>
          <w:kern w:val="0"/>
          <w:sz w:val="24"/>
          <w:szCs w:val="24"/>
          <w:highlight w:val="none"/>
        </w:rPr>
        <w:t>累计工程进度款中发包人已确认计量分部分项工程量清单中上述材料清单项目相应上述材料量之和（不含损耗量）</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，其中上述材料单价价差按施工期每季度上述材料单价价差的平均值取定。税金另行计列。</w:t>
      </w:r>
    </w:p>
    <w:p>
      <w:pPr>
        <w:adjustRightInd w:val="0"/>
        <w:snapToGrid w:val="0"/>
        <w:spacing w:line="360" w:lineRule="auto"/>
        <w:ind w:right="11" w:firstLine="460" w:firstLineChars="192"/>
        <w:rPr>
          <w:rFonts w:ascii="宋体"/>
          <w:color w:val="auto"/>
          <w:kern w:val="0"/>
          <w:sz w:val="24"/>
          <w:szCs w:val="24"/>
          <w:highlight w:val="none"/>
        </w:rPr>
      </w:pPr>
      <w:r>
        <w:rPr>
          <w:rFonts w:ascii="宋体" w:hAnsi="宋体" w:cs="宋体"/>
          <w:color w:val="auto"/>
          <w:kern w:val="0"/>
          <w:sz w:val="24"/>
          <w:szCs w:val="24"/>
          <w:highlight w:val="none"/>
        </w:rPr>
        <w:t>d</w:t>
      </w:r>
      <w:r>
        <w:rPr>
          <w:rFonts w:hint="eastAsia" w:ascii="宋体" w:hAnsi="宋体" w:cs="宋体"/>
          <w:color w:val="auto"/>
          <w:kern w:val="0"/>
          <w:sz w:val="24"/>
          <w:szCs w:val="24"/>
          <w:highlight w:val="none"/>
        </w:rPr>
        <w:t>）计量当期上述材料材料费达到上述调整条件时，由承包人按合同约定原则申报，经发包人审定后纳入下月进度款支付。</w:t>
      </w:r>
    </w:p>
    <w:p>
      <w:pPr>
        <w:adjustRightInd w:val="0"/>
        <w:snapToGrid w:val="0"/>
        <w:spacing w:line="360" w:lineRule="auto"/>
        <w:ind w:right="11" w:firstLine="460" w:firstLineChars="192"/>
        <w:rPr>
          <w:rFonts w:ascii="宋体"/>
          <w:color w:val="auto"/>
          <w:kern w:val="0"/>
          <w:sz w:val="24"/>
          <w:szCs w:val="24"/>
          <w:highlight w:val="none"/>
        </w:rPr>
      </w:pPr>
      <w:r>
        <w:rPr>
          <w:rFonts w:ascii="宋体" w:hAnsi="宋体" w:cs="宋体"/>
          <w:color w:val="auto"/>
          <w:kern w:val="0"/>
          <w:sz w:val="24"/>
          <w:szCs w:val="24"/>
          <w:highlight w:val="none"/>
        </w:rPr>
        <w:t>e</w:t>
      </w:r>
      <w:r>
        <w:rPr>
          <w:rFonts w:hint="eastAsia" w:ascii="宋体" w:hAnsi="宋体" w:cs="宋体"/>
          <w:color w:val="auto"/>
          <w:kern w:val="0"/>
          <w:sz w:val="24"/>
          <w:szCs w:val="24"/>
          <w:highlight w:val="none"/>
        </w:rPr>
        <w:t>）措施项目中的上述材料按上述约定参与调差，其他项目不参与调差。</w:t>
      </w:r>
    </w:p>
    <w:p>
      <w:pPr>
        <w:adjustRightInd w:val="0"/>
        <w:snapToGrid w:val="0"/>
        <w:spacing w:line="360" w:lineRule="auto"/>
        <w:ind w:right="11" w:firstLine="460" w:firstLineChars="192"/>
        <w:rPr>
          <w:rFonts w:ascii="宋体"/>
          <w:color w:val="auto"/>
          <w:kern w:val="0"/>
          <w:sz w:val="24"/>
          <w:szCs w:val="24"/>
          <w:highlight w:val="none"/>
        </w:rPr>
      </w:pP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）完工日期按竣工验收报告中明确的竣工验收时间确定。</w:t>
      </w:r>
    </w:p>
    <w:p>
      <w:pPr>
        <w:pStyle w:val="20"/>
        <w:adjustRightInd w:val="0"/>
        <w:snapToGrid w:val="0"/>
        <w:spacing w:beforeAutospacing="0" w:afterAutospacing="0" w:line="360" w:lineRule="auto"/>
        <w:ind w:firstLine="480" w:firstLineChars="200"/>
        <w:rPr>
          <w:rFonts w:hint="eastAsia" w:cs="宋体"/>
          <w:color w:val="auto"/>
          <w:kern w:val="2"/>
          <w:highlight w:val="none"/>
        </w:rPr>
      </w:pPr>
      <w:r>
        <w:rPr>
          <w:rFonts w:cs="宋体"/>
          <w:color w:val="auto"/>
          <w:kern w:val="2"/>
          <w:highlight w:val="none"/>
        </w:rPr>
        <w:t>6</w:t>
      </w:r>
      <w:r>
        <w:rPr>
          <w:rFonts w:hint="eastAsia" w:cs="宋体"/>
          <w:color w:val="auto"/>
          <w:kern w:val="2"/>
          <w:highlight w:val="none"/>
        </w:rPr>
        <w:t>）因承包人原因造成工期延误的，延误期间发生的</w:t>
      </w:r>
      <w:r>
        <w:rPr>
          <w:rFonts w:hint="eastAsia" w:cs="宋体"/>
          <w:color w:val="auto"/>
          <w:highlight w:val="none"/>
        </w:rPr>
        <w:t>√</w:t>
      </w:r>
      <w:r>
        <w:rPr>
          <w:rFonts w:hint="eastAsia" w:cs="宋体"/>
          <w:color w:val="auto"/>
          <w:kern w:val="2"/>
          <w:highlight w:val="none"/>
        </w:rPr>
        <w:t>人工费</w:t>
      </w:r>
      <w:r>
        <w:rPr>
          <w:rFonts w:hint="eastAsia" w:cs="宋体"/>
          <w:color w:val="auto"/>
          <w:highlight w:val="none"/>
        </w:rPr>
        <w:t>√</w:t>
      </w:r>
      <w:r>
        <w:rPr>
          <w:rFonts w:hint="eastAsia" w:cs="宋体"/>
          <w:color w:val="auto"/>
          <w:kern w:val="2"/>
          <w:highlight w:val="none"/>
        </w:rPr>
        <w:t>及材料费价格差额由承包人承担。</w:t>
      </w:r>
    </w:p>
    <w:p>
      <w:pPr>
        <w:pStyle w:val="20"/>
        <w:adjustRightInd w:val="0"/>
        <w:snapToGrid w:val="0"/>
        <w:spacing w:beforeAutospacing="0" w:afterAutospacing="0" w:line="360" w:lineRule="auto"/>
        <w:ind w:firstLine="480" w:firstLineChars="200"/>
        <w:rPr>
          <w:rFonts w:hint="default" w:cs="宋体"/>
          <w:color w:val="auto"/>
          <w:kern w:val="2"/>
          <w:highlight w:val="none"/>
        </w:rPr>
      </w:pPr>
      <w:r>
        <w:rPr>
          <w:rFonts w:hint="default" w:cs="宋体"/>
          <w:color w:val="auto"/>
          <w:kern w:val="2"/>
          <w:highlight w:val="none"/>
        </w:rPr>
        <w:t>7）《综合价格》按上、下半月或区间价发布的，取当期上、下半月或区间值的平均值计算。</w:t>
      </w:r>
    </w:p>
    <w:p>
      <w:pPr>
        <w:adjustRightInd w:val="0"/>
        <w:snapToGrid w:val="0"/>
        <w:spacing w:line="360" w:lineRule="auto"/>
        <w:ind w:right="11" w:firstLine="460" w:firstLineChars="192"/>
        <w:rPr>
          <w:rFonts w:ascii="宋体"/>
          <w:color w:val="auto"/>
          <w:kern w:val="0"/>
          <w:sz w:val="24"/>
          <w:szCs w:val="24"/>
          <w:highlight w:val="none"/>
        </w:rPr>
      </w:pPr>
      <w:r>
        <w:rPr>
          <w:rFonts w:ascii="宋体" w:hAnsi="宋体" w:cs="宋体"/>
          <w:color w:val="auto"/>
          <w:kern w:val="0"/>
          <w:sz w:val="24"/>
          <w:szCs w:val="24"/>
          <w:highlight w:val="none"/>
        </w:rPr>
        <w:t>33.2.8</w:t>
      </w:r>
      <w:r>
        <w:rPr>
          <w:rFonts w:hint="eastAsia" w:ascii="宋体" w:hAnsi="宋体" w:cs="宋体"/>
          <w:color w:val="auto"/>
          <w:kern w:val="0"/>
          <w:sz w:val="24"/>
          <w:szCs w:val="24"/>
          <w:highlight w:val="none"/>
        </w:rPr>
        <w:t>税金的调整和结算方式：招标当期根据《广东省住房和城乡建设厅关于调整广东省建设工程计价依据增值税税率的通知》（粤建标函〔</w:t>
      </w:r>
      <w:r>
        <w:rPr>
          <w:rFonts w:ascii="宋体" w:hAnsi="宋体" w:cs="宋体"/>
          <w:color w:val="auto"/>
          <w:kern w:val="0"/>
          <w:sz w:val="24"/>
          <w:szCs w:val="24"/>
          <w:highlight w:val="none"/>
        </w:rPr>
        <w:t>2019</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819</w:t>
      </w:r>
      <w:r>
        <w:rPr>
          <w:rFonts w:hint="eastAsia" w:ascii="宋体" w:hAnsi="宋体" w:cs="宋体"/>
          <w:color w:val="auto"/>
          <w:kern w:val="0"/>
          <w:sz w:val="24"/>
          <w:szCs w:val="24"/>
          <w:highlight w:val="none"/>
        </w:rPr>
        <w:t>号）和广州地区税务部门有关规定计算，增值税销项税额按税前工程造价的</w:t>
      </w:r>
      <w:r>
        <w:rPr>
          <w:rFonts w:ascii="宋体" w:hAnsi="宋体" w:cs="宋体"/>
          <w:color w:val="auto"/>
          <w:kern w:val="0"/>
          <w:sz w:val="24"/>
          <w:szCs w:val="24"/>
          <w:highlight w:val="none"/>
        </w:rPr>
        <w:t>9%</w:t>
      </w:r>
      <w:r>
        <w:rPr>
          <w:rFonts w:hint="eastAsia" w:ascii="宋体" w:hAnsi="宋体" w:cs="宋体"/>
          <w:color w:val="auto"/>
          <w:kern w:val="0"/>
          <w:sz w:val="24"/>
          <w:szCs w:val="24"/>
          <w:highlight w:val="none"/>
        </w:rPr>
        <w:t>计取。国家及广东省、广州市有最新规定的，从其规定。</w:t>
      </w:r>
    </w:p>
    <w:p>
      <w:pPr>
        <w:rPr>
          <w:rFonts w:cs="宋体"/>
          <w:color w:val="auto"/>
          <w:highlight w:val="none"/>
          <w:lang w:bidi="ar"/>
        </w:rPr>
      </w:pPr>
      <w:r>
        <w:rPr>
          <w:rFonts w:cs="宋体"/>
          <w:color w:val="auto"/>
          <w:highlight w:val="none"/>
          <w:lang w:bidi="ar"/>
        </w:rPr>
        <w:br w:type="page"/>
      </w:r>
    </w:p>
    <w:p>
      <w:pPr>
        <w:pStyle w:val="20"/>
        <w:ind w:firstLine="420"/>
        <w:rPr>
          <w:color w:val="auto"/>
          <w:highlight w:val="none"/>
        </w:rPr>
      </w:pPr>
      <w:r>
        <w:rPr>
          <w:rFonts w:cs="宋体"/>
          <w:color w:val="auto"/>
          <w:highlight w:val="none"/>
          <w:lang w:bidi="ar"/>
        </w:rPr>
        <w:t>附文2：</w:t>
      </w:r>
    </w:p>
    <w:tbl>
      <w:tblPr>
        <w:tblStyle w:val="24"/>
        <w:tblW w:w="9519" w:type="dxa"/>
        <w:tblInd w:w="93" w:type="dxa"/>
        <w:tblLayout w:type="fixed"/>
        <w:tblCellMar>
          <w:top w:w="0" w:type="dxa"/>
          <w:left w:w="108" w:type="dxa"/>
          <w:bottom w:w="0" w:type="dxa"/>
          <w:right w:w="108" w:type="dxa"/>
        </w:tblCellMar>
      </w:tblPr>
      <w:tblGrid>
        <w:gridCol w:w="731"/>
        <w:gridCol w:w="859"/>
        <w:gridCol w:w="1574"/>
        <w:gridCol w:w="1177"/>
        <w:gridCol w:w="1463"/>
        <w:gridCol w:w="1825"/>
        <w:gridCol w:w="115"/>
        <w:gridCol w:w="693"/>
        <w:gridCol w:w="1082"/>
      </w:tblGrid>
      <w:tr>
        <w:tblPrEx>
          <w:tblCellMar>
            <w:top w:w="0" w:type="dxa"/>
            <w:left w:w="108" w:type="dxa"/>
            <w:bottom w:w="0" w:type="dxa"/>
            <w:right w:w="108" w:type="dxa"/>
          </w:tblCellMar>
        </w:tblPrEx>
        <w:trPr>
          <w:gridAfter w:val="3"/>
          <w:wAfter w:w="1890" w:type="dxa"/>
          <w:trHeight w:val="90" w:hRule="atLeast"/>
        </w:trPr>
        <w:tc>
          <w:tcPr>
            <w:tcW w:w="7629" w:type="dxa"/>
            <w:gridSpan w:val="6"/>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44"/>
                <w:szCs w:val="44"/>
                <w:highlight w:val="none"/>
              </w:rPr>
            </w:pPr>
            <w:r>
              <w:rPr>
                <w:rFonts w:hint="eastAsia" w:ascii="宋体" w:hAnsi="宋体" w:cs="宋体"/>
                <w:b/>
                <w:color w:val="auto"/>
                <w:kern w:val="0"/>
                <w:sz w:val="44"/>
                <w:szCs w:val="44"/>
                <w:highlight w:val="none"/>
                <w:lang w:bidi="ar"/>
              </w:rPr>
              <w:t>广州市重点公共建设项目管理中心</w:t>
            </w:r>
          </w:p>
        </w:tc>
      </w:tr>
      <w:tr>
        <w:tblPrEx>
          <w:tblCellMar>
            <w:top w:w="0" w:type="dxa"/>
            <w:left w:w="108" w:type="dxa"/>
            <w:bottom w:w="0" w:type="dxa"/>
            <w:right w:w="108" w:type="dxa"/>
          </w:tblCellMar>
        </w:tblPrEx>
        <w:trPr>
          <w:gridAfter w:val="3"/>
          <w:wAfter w:w="1890" w:type="dxa"/>
          <w:trHeight w:val="90" w:hRule="atLeast"/>
        </w:trPr>
        <w:tc>
          <w:tcPr>
            <w:tcW w:w="7629" w:type="dxa"/>
            <w:gridSpan w:val="6"/>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44"/>
                <w:szCs w:val="44"/>
                <w:highlight w:val="none"/>
              </w:rPr>
            </w:pPr>
            <w:r>
              <w:rPr>
                <w:rFonts w:hint="eastAsia" w:ascii="宋体" w:hAnsi="宋体" w:cs="宋体"/>
                <w:b/>
                <w:color w:val="auto"/>
                <w:kern w:val="0"/>
                <w:sz w:val="44"/>
                <w:szCs w:val="44"/>
                <w:highlight w:val="none"/>
                <w:lang w:bidi="ar"/>
              </w:rPr>
              <w:t>工程建设资金使用计划确认表</w:t>
            </w:r>
          </w:p>
        </w:tc>
      </w:tr>
      <w:tr>
        <w:tblPrEx>
          <w:tblCellMar>
            <w:top w:w="0" w:type="dxa"/>
            <w:left w:w="108" w:type="dxa"/>
            <w:bottom w:w="0" w:type="dxa"/>
            <w:right w:w="108" w:type="dxa"/>
          </w:tblCellMar>
        </w:tblPrEx>
        <w:trPr>
          <w:trHeight w:val="90" w:hRule="atLeast"/>
        </w:trPr>
        <w:tc>
          <w:tcPr>
            <w:tcW w:w="731"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44"/>
                <w:szCs w:val="44"/>
                <w:highlight w:val="none"/>
              </w:rPr>
            </w:pPr>
          </w:p>
        </w:tc>
        <w:tc>
          <w:tcPr>
            <w:tcW w:w="859"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44"/>
                <w:szCs w:val="44"/>
                <w:highlight w:val="none"/>
              </w:rPr>
            </w:pPr>
          </w:p>
        </w:tc>
        <w:tc>
          <w:tcPr>
            <w:tcW w:w="1574"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44"/>
                <w:szCs w:val="44"/>
                <w:highlight w:val="none"/>
              </w:rPr>
            </w:pPr>
          </w:p>
        </w:tc>
        <w:tc>
          <w:tcPr>
            <w:tcW w:w="1177"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44"/>
                <w:szCs w:val="44"/>
                <w:highlight w:val="none"/>
              </w:rPr>
            </w:pPr>
          </w:p>
        </w:tc>
        <w:tc>
          <w:tcPr>
            <w:tcW w:w="1463"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44"/>
                <w:szCs w:val="44"/>
                <w:highlight w:val="none"/>
              </w:rPr>
            </w:pPr>
          </w:p>
        </w:tc>
        <w:tc>
          <w:tcPr>
            <w:tcW w:w="2633" w:type="dxa"/>
            <w:gridSpan w:val="3"/>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44"/>
                <w:szCs w:val="44"/>
                <w:highlight w:val="none"/>
              </w:rPr>
            </w:pPr>
          </w:p>
        </w:tc>
        <w:tc>
          <w:tcPr>
            <w:tcW w:w="1082"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44"/>
                <w:szCs w:val="44"/>
                <w:highlight w:val="none"/>
              </w:rPr>
            </w:pPr>
          </w:p>
        </w:tc>
      </w:tr>
      <w:tr>
        <w:tblPrEx>
          <w:tblCellMar>
            <w:top w:w="0" w:type="dxa"/>
            <w:left w:w="108" w:type="dxa"/>
            <w:bottom w:w="0" w:type="dxa"/>
            <w:right w:w="108" w:type="dxa"/>
          </w:tblCellMar>
        </w:tblPrEx>
        <w:trPr>
          <w:trHeight w:val="90" w:hRule="atLeast"/>
        </w:trPr>
        <w:tc>
          <w:tcPr>
            <w:tcW w:w="3164" w:type="dxa"/>
            <w:gridSpan w:val="3"/>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计划期限：    年  月  日至    年  月  日</w:t>
            </w:r>
          </w:p>
        </w:tc>
        <w:tc>
          <w:tcPr>
            <w:tcW w:w="1177"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44"/>
                <w:szCs w:val="44"/>
                <w:highlight w:val="none"/>
              </w:rPr>
            </w:pPr>
          </w:p>
        </w:tc>
        <w:tc>
          <w:tcPr>
            <w:tcW w:w="1463"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44"/>
                <w:szCs w:val="44"/>
                <w:highlight w:val="none"/>
              </w:rPr>
            </w:pPr>
          </w:p>
        </w:tc>
        <w:tc>
          <w:tcPr>
            <w:tcW w:w="2633" w:type="dxa"/>
            <w:gridSpan w:val="3"/>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44"/>
                <w:szCs w:val="44"/>
                <w:highlight w:val="none"/>
              </w:rPr>
            </w:pPr>
          </w:p>
        </w:tc>
        <w:tc>
          <w:tcPr>
            <w:tcW w:w="1082"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44"/>
                <w:szCs w:val="44"/>
                <w:highlight w:val="none"/>
              </w:rPr>
            </w:pPr>
          </w:p>
        </w:tc>
      </w:tr>
      <w:tr>
        <w:tblPrEx>
          <w:tblCellMar>
            <w:top w:w="0" w:type="dxa"/>
            <w:left w:w="108" w:type="dxa"/>
            <w:bottom w:w="0" w:type="dxa"/>
            <w:right w:w="108" w:type="dxa"/>
          </w:tblCellMar>
        </w:tblPrEx>
        <w:trPr>
          <w:trHeight w:val="90" w:hRule="atLeast"/>
        </w:trPr>
        <w:tc>
          <w:tcPr>
            <w:tcW w:w="159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参建单位</w:t>
            </w:r>
          </w:p>
        </w:tc>
        <w:tc>
          <w:tcPr>
            <w:tcW w:w="7929" w:type="dxa"/>
            <w:gridSpan w:val="7"/>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r>
      <w:tr>
        <w:tblPrEx>
          <w:tblCellMar>
            <w:top w:w="0" w:type="dxa"/>
            <w:left w:w="108" w:type="dxa"/>
            <w:bottom w:w="0" w:type="dxa"/>
            <w:right w:w="108" w:type="dxa"/>
          </w:tblCellMar>
        </w:tblPrEx>
        <w:trPr>
          <w:trHeight w:val="90" w:hRule="atLeast"/>
        </w:trPr>
        <w:tc>
          <w:tcPr>
            <w:tcW w:w="159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合同名称</w:t>
            </w:r>
          </w:p>
        </w:tc>
        <w:tc>
          <w:tcPr>
            <w:tcW w:w="157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117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合同编号</w:t>
            </w:r>
          </w:p>
        </w:tc>
        <w:tc>
          <w:tcPr>
            <w:tcW w:w="5178" w:type="dxa"/>
            <w:gridSpan w:val="5"/>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r>
      <w:tr>
        <w:tblPrEx>
          <w:tblCellMar>
            <w:top w:w="0" w:type="dxa"/>
            <w:left w:w="108" w:type="dxa"/>
            <w:bottom w:w="0" w:type="dxa"/>
            <w:right w:w="108" w:type="dxa"/>
          </w:tblCellMar>
        </w:tblPrEx>
        <w:trPr>
          <w:trHeight w:val="90" w:hRule="atLeast"/>
        </w:trPr>
        <w:tc>
          <w:tcPr>
            <w:tcW w:w="159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开户银行</w:t>
            </w:r>
          </w:p>
        </w:tc>
        <w:tc>
          <w:tcPr>
            <w:tcW w:w="157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117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银行帐号</w:t>
            </w:r>
          </w:p>
        </w:tc>
        <w:tc>
          <w:tcPr>
            <w:tcW w:w="5178" w:type="dxa"/>
            <w:gridSpan w:val="5"/>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r>
      <w:tr>
        <w:tblPrEx>
          <w:tblCellMar>
            <w:top w:w="0" w:type="dxa"/>
            <w:left w:w="108" w:type="dxa"/>
            <w:bottom w:w="0" w:type="dxa"/>
            <w:right w:w="108" w:type="dxa"/>
          </w:tblCellMar>
        </w:tblPrEx>
        <w:trPr>
          <w:trHeight w:val="90" w:hRule="atLeast"/>
        </w:trPr>
        <w:tc>
          <w:tcPr>
            <w:tcW w:w="159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本期申报计量资金额</w:t>
            </w:r>
          </w:p>
        </w:tc>
        <w:tc>
          <w:tcPr>
            <w:tcW w:w="157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640" w:type="dxa"/>
            <w:gridSpan w:val="2"/>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至上期累计已收额</w:t>
            </w:r>
          </w:p>
        </w:tc>
        <w:tc>
          <w:tcPr>
            <w:tcW w:w="3715" w:type="dxa"/>
            <w:gridSpan w:val="4"/>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433"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用款单位</w:t>
            </w:r>
          </w:p>
        </w:tc>
        <w:tc>
          <w:tcPr>
            <w:tcW w:w="264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用途</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金额</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累计支付</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433"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64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color w:val="auto"/>
                <w:kern w:val="0"/>
                <w:sz w:val="24"/>
                <w:szCs w:val="24"/>
                <w:highlight w:val="none"/>
              </w:rPr>
            </w:pPr>
            <w:r>
              <w:rPr>
                <w:rFonts w:hint="eastAsia" w:ascii="宋体" w:hAnsi="宋体" w:cs="宋体"/>
                <w:color w:val="auto"/>
                <w:kern w:val="0"/>
                <w:sz w:val="24"/>
                <w:szCs w:val="24"/>
                <w:highlight w:val="none"/>
                <w:lang w:bidi="ar"/>
              </w:rPr>
              <w:t>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color w:val="auto"/>
                <w:kern w:val="0"/>
                <w:sz w:val="24"/>
                <w:szCs w:val="24"/>
                <w:highlight w:val="none"/>
              </w:rPr>
            </w:pPr>
            <w:r>
              <w:rPr>
                <w:rFonts w:hint="eastAsia" w:ascii="宋体" w:hAnsi="宋体" w:cs="宋体"/>
                <w:color w:val="auto"/>
                <w:kern w:val="0"/>
                <w:sz w:val="24"/>
                <w:szCs w:val="24"/>
                <w:highlight w:val="none"/>
                <w:lang w:bidi="ar"/>
              </w:rPr>
              <w:t>　</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433"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64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color w:val="auto"/>
                <w:kern w:val="0"/>
                <w:sz w:val="24"/>
                <w:szCs w:val="24"/>
                <w:highlight w:val="none"/>
              </w:rPr>
            </w:pPr>
            <w:r>
              <w:rPr>
                <w:rFonts w:hint="eastAsia" w:ascii="宋体" w:hAnsi="宋体" w:cs="宋体"/>
                <w:color w:val="auto"/>
                <w:kern w:val="0"/>
                <w:sz w:val="24"/>
                <w:szCs w:val="24"/>
                <w:highlight w:val="none"/>
                <w:lang w:bidi="ar"/>
              </w:rPr>
              <w:t>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color w:val="auto"/>
                <w:kern w:val="0"/>
                <w:sz w:val="24"/>
                <w:szCs w:val="24"/>
                <w:highlight w:val="none"/>
              </w:rPr>
            </w:pPr>
            <w:r>
              <w:rPr>
                <w:rFonts w:hint="eastAsia" w:ascii="宋体" w:hAnsi="宋体" w:cs="宋体"/>
                <w:color w:val="auto"/>
                <w:kern w:val="0"/>
                <w:sz w:val="24"/>
                <w:szCs w:val="24"/>
                <w:highlight w:val="none"/>
                <w:lang w:bidi="ar"/>
              </w:rPr>
              <w:t>　</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433"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64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color w:val="auto"/>
                <w:kern w:val="0"/>
                <w:sz w:val="24"/>
                <w:szCs w:val="24"/>
                <w:highlight w:val="none"/>
              </w:rPr>
            </w:pPr>
            <w:r>
              <w:rPr>
                <w:rFonts w:hint="eastAsia" w:ascii="宋体" w:hAnsi="宋体" w:cs="宋体"/>
                <w:color w:val="auto"/>
                <w:kern w:val="0"/>
                <w:sz w:val="24"/>
                <w:szCs w:val="24"/>
                <w:highlight w:val="none"/>
                <w:lang w:bidi="ar"/>
              </w:rPr>
              <w:t>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color w:val="auto"/>
                <w:kern w:val="0"/>
                <w:sz w:val="24"/>
                <w:szCs w:val="24"/>
                <w:highlight w:val="none"/>
              </w:rPr>
            </w:pPr>
            <w:r>
              <w:rPr>
                <w:rFonts w:hint="eastAsia" w:ascii="宋体" w:hAnsi="宋体" w:cs="宋体"/>
                <w:color w:val="auto"/>
                <w:kern w:val="0"/>
                <w:sz w:val="24"/>
                <w:szCs w:val="24"/>
                <w:highlight w:val="none"/>
                <w:lang w:bidi="ar"/>
              </w:rPr>
              <w:t>　</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433"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64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color w:val="auto"/>
                <w:kern w:val="0"/>
                <w:sz w:val="24"/>
                <w:szCs w:val="24"/>
                <w:highlight w:val="none"/>
              </w:rPr>
            </w:pPr>
            <w:r>
              <w:rPr>
                <w:rFonts w:hint="eastAsia" w:ascii="宋体" w:hAnsi="宋体" w:cs="宋体"/>
                <w:color w:val="auto"/>
                <w:kern w:val="0"/>
                <w:sz w:val="24"/>
                <w:szCs w:val="24"/>
                <w:highlight w:val="none"/>
                <w:lang w:bidi="ar"/>
              </w:rPr>
              <w:t>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color w:val="auto"/>
                <w:kern w:val="0"/>
                <w:sz w:val="24"/>
                <w:szCs w:val="24"/>
                <w:highlight w:val="none"/>
              </w:rPr>
            </w:pPr>
            <w:r>
              <w:rPr>
                <w:rFonts w:hint="eastAsia" w:ascii="宋体" w:hAnsi="宋体" w:cs="宋体"/>
                <w:color w:val="auto"/>
                <w:kern w:val="0"/>
                <w:sz w:val="24"/>
                <w:szCs w:val="24"/>
                <w:highlight w:val="none"/>
                <w:lang w:bidi="ar"/>
              </w:rPr>
              <w:t>　</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433"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64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color w:val="auto"/>
                <w:kern w:val="0"/>
                <w:sz w:val="24"/>
                <w:szCs w:val="24"/>
                <w:highlight w:val="none"/>
              </w:rPr>
            </w:pPr>
            <w:r>
              <w:rPr>
                <w:rFonts w:hint="eastAsia" w:ascii="宋体" w:hAnsi="宋体" w:cs="宋体"/>
                <w:color w:val="auto"/>
                <w:kern w:val="0"/>
                <w:sz w:val="24"/>
                <w:szCs w:val="24"/>
                <w:highlight w:val="none"/>
                <w:lang w:bidi="ar"/>
              </w:rPr>
              <w:t>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color w:val="auto"/>
                <w:kern w:val="0"/>
                <w:sz w:val="24"/>
                <w:szCs w:val="24"/>
                <w:highlight w:val="none"/>
              </w:rPr>
            </w:pPr>
            <w:r>
              <w:rPr>
                <w:rFonts w:hint="eastAsia" w:ascii="宋体" w:hAnsi="宋体" w:cs="宋体"/>
                <w:color w:val="auto"/>
                <w:kern w:val="0"/>
                <w:sz w:val="24"/>
                <w:szCs w:val="24"/>
                <w:highlight w:val="none"/>
                <w:lang w:bidi="ar"/>
              </w:rPr>
              <w:t>　</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43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1177" w:type="dxa"/>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14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color w:val="auto"/>
                <w:kern w:val="0"/>
                <w:sz w:val="24"/>
                <w:szCs w:val="24"/>
                <w:highlight w:val="none"/>
              </w:rPr>
            </w:pPr>
            <w:r>
              <w:rPr>
                <w:rFonts w:hint="eastAsia" w:ascii="宋体" w:hAnsi="宋体" w:cs="宋体"/>
                <w:color w:val="auto"/>
                <w:kern w:val="0"/>
                <w:sz w:val="24"/>
                <w:szCs w:val="24"/>
                <w:highlight w:val="none"/>
                <w:lang w:bidi="ar"/>
              </w:rPr>
              <w:t>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color w:val="auto"/>
                <w:kern w:val="0"/>
                <w:sz w:val="24"/>
                <w:szCs w:val="24"/>
                <w:highlight w:val="none"/>
              </w:rPr>
            </w:pPr>
            <w:r>
              <w:rPr>
                <w:rFonts w:hint="eastAsia" w:ascii="宋体" w:hAnsi="宋体" w:cs="宋体"/>
                <w:color w:val="auto"/>
                <w:kern w:val="0"/>
                <w:sz w:val="24"/>
                <w:szCs w:val="24"/>
                <w:highlight w:val="none"/>
                <w:lang w:bidi="ar"/>
              </w:rPr>
              <w:t>　</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433"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64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color w:val="auto"/>
                <w:kern w:val="0"/>
                <w:sz w:val="24"/>
                <w:szCs w:val="24"/>
                <w:highlight w:val="none"/>
              </w:rPr>
            </w:pPr>
            <w:r>
              <w:rPr>
                <w:rFonts w:hint="eastAsia" w:ascii="宋体" w:hAnsi="宋体" w:cs="宋体"/>
                <w:color w:val="auto"/>
                <w:kern w:val="0"/>
                <w:sz w:val="24"/>
                <w:szCs w:val="24"/>
                <w:highlight w:val="none"/>
                <w:lang w:bidi="ar"/>
              </w:rPr>
              <w:t>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color w:val="auto"/>
                <w:kern w:val="0"/>
                <w:sz w:val="24"/>
                <w:szCs w:val="24"/>
                <w:highlight w:val="none"/>
              </w:rPr>
            </w:pPr>
            <w:r>
              <w:rPr>
                <w:rFonts w:hint="eastAsia" w:ascii="宋体" w:hAnsi="宋体" w:cs="宋体"/>
                <w:color w:val="auto"/>
                <w:kern w:val="0"/>
                <w:sz w:val="24"/>
                <w:szCs w:val="24"/>
                <w:highlight w:val="none"/>
                <w:lang w:bidi="ar"/>
              </w:rPr>
              <w:t>　</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433"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64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color w:val="auto"/>
                <w:kern w:val="0"/>
                <w:sz w:val="24"/>
                <w:szCs w:val="24"/>
                <w:highlight w:val="none"/>
              </w:rPr>
            </w:pPr>
            <w:r>
              <w:rPr>
                <w:rFonts w:hint="eastAsia" w:ascii="宋体" w:hAnsi="宋体" w:cs="宋体"/>
                <w:color w:val="auto"/>
                <w:kern w:val="0"/>
                <w:sz w:val="24"/>
                <w:szCs w:val="24"/>
                <w:highlight w:val="none"/>
                <w:lang w:bidi="ar"/>
              </w:rPr>
              <w:t>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color w:val="auto"/>
                <w:kern w:val="0"/>
                <w:sz w:val="24"/>
                <w:szCs w:val="24"/>
                <w:highlight w:val="none"/>
              </w:rPr>
            </w:pPr>
            <w:r>
              <w:rPr>
                <w:rFonts w:hint="eastAsia" w:ascii="宋体" w:hAnsi="宋体" w:cs="宋体"/>
                <w:color w:val="auto"/>
                <w:kern w:val="0"/>
                <w:sz w:val="24"/>
                <w:szCs w:val="24"/>
                <w:highlight w:val="none"/>
                <w:lang w:bidi="ar"/>
              </w:rPr>
              <w:t>　</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433"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64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color w:val="auto"/>
                <w:kern w:val="0"/>
                <w:sz w:val="24"/>
                <w:szCs w:val="24"/>
                <w:highlight w:val="none"/>
              </w:rPr>
            </w:pPr>
            <w:r>
              <w:rPr>
                <w:rFonts w:hint="eastAsia" w:ascii="宋体" w:hAnsi="宋体" w:cs="宋体"/>
                <w:color w:val="auto"/>
                <w:kern w:val="0"/>
                <w:sz w:val="24"/>
                <w:szCs w:val="24"/>
                <w:highlight w:val="none"/>
                <w:lang w:bidi="ar"/>
              </w:rPr>
              <w:t>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color w:val="auto"/>
                <w:kern w:val="0"/>
                <w:sz w:val="24"/>
                <w:szCs w:val="24"/>
                <w:highlight w:val="none"/>
              </w:rPr>
            </w:pPr>
            <w:r>
              <w:rPr>
                <w:rFonts w:hint="eastAsia" w:ascii="宋体" w:hAnsi="宋体" w:cs="宋体"/>
                <w:color w:val="auto"/>
                <w:kern w:val="0"/>
                <w:sz w:val="24"/>
                <w:szCs w:val="24"/>
                <w:highlight w:val="none"/>
                <w:lang w:bidi="ar"/>
              </w:rPr>
              <w:t>　</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433"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64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color w:val="auto"/>
                <w:kern w:val="0"/>
                <w:sz w:val="24"/>
                <w:szCs w:val="24"/>
                <w:highlight w:val="none"/>
              </w:rPr>
            </w:pPr>
            <w:r>
              <w:rPr>
                <w:rFonts w:hint="eastAsia" w:ascii="宋体" w:hAnsi="宋体" w:cs="宋体"/>
                <w:color w:val="auto"/>
                <w:kern w:val="0"/>
                <w:sz w:val="24"/>
                <w:szCs w:val="24"/>
                <w:highlight w:val="none"/>
                <w:lang w:bidi="ar"/>
              </w:rPr>
              <w:t>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color w:val="auto"/>
                <w:kern w:val="0"/>
                <w:sz w:val="24"/>
                <w:szCs w:val="24"/>
                <w:highlight w:val="none"/>
              </w:rPr>
            </w:pPr>
            <w:r>
              <w:rPr>
                <w:rFonts w:hint="eastAsia" w:ascii="宋体" w:hAnsi="宋体" w:cs="宋体"/>
                <w:color w:val="auto"/>
                <w:kern w:val="0"/>
                <w:sz w:val="24"/>
                <w:szCs w:val="24"/>
                <w:highlight w:val="none"/>
                <w:lang w:bidi="ar"/>
              </w:rPr>
              <w:t>　</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433"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264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color w:val="auto"/>
                <w:kern w:val="0"/>
                <w:sz w:val="24"/>
                <w:szCs w:val="24"/>
                <w:highlight w:val="none"/>
              </w:rPr>
            </w:pPr>
            <w:r>
              <w:rPr>
                <w:rFonts w:hint="eastAsia" w:ascii="宋体" w:hAnsi="宋体" w:cs="宋体"/>
                <w:color w:val="auto"/>
                <w:kern w:val="0"/>
                <w:sz w:val="24"/>
                <w:szCs w:val="24"/>
                <w:highlight w:val="none"/>
                <w:lang w:bidi="ar"/>
              </w:rPr>
              <w:t>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color w:val="auto"/>
                <w:kern w:val="0"/>
                <w:sz w:val="24"/>
                <w:szCs w:val="24"/>
                <w:highlight w:val="none"/>
              </w:rPr>
            </w:pPr>
            <w:r>
              <w:rPr>
                <w:rFonts w:hint="eastAsia" w:ascii="宋体" w:hAnsi="宋体" w:cs="宋体"/>
                <w:color w:val="auto"/>
                <w:kern w:val="0"/>
                <w:sz w:val="24"/>
                <w:szCs w:val="24"/>
                <w:highlight w:val="none"/>
                <w:lang w:bidi="ar"/>
              </w:rPr>
              <w:t>　</w:t>
            </w:r>
          </w:p>
        </w:tc>
      </w:tr>
      <w:tr>
        <w:tblPrEx>
          <w:tblCellMar>
            <w:top w:w="0" w:type="dxa"/>
            <w:left w:w="108" w:type="dxa"/>
            <w:bottom w:w="0" w:type="dxa"/>
            <w:right w:w="108" w:type="dxa"/>
          </w:tblCellMar>
        </w:tblPrEx>
        <w:trPr>
          <w:trHeight w:val="90" w:hRule="atLeast"/>
        </w:trPr>
        <w:tc>
          <w:tcPr>
            <w:tcW w:w="5804" w:type="dxa"/>
            <w:gridSpan w:val="5"/>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总计</w:t>
            </w:r>
          </w:p>
        </w:tc>
        <w:tc>
          <w:tcPr>
            <w:tcW w:w="194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b/>
                <w:color w:val="auto"/>
                <w:kern w:val="0"/>
                <w:sz w:val="24"/>
                <w:szCs w:val="24"/>
                <w:highlight w:val="none"/>
              </w:rPr>
            </w:pPr>
            <w:r>
              <w:rPr>
                <w:rFonts w:hint="default"/>
                <w:b/>
                <w:color w:val="auto"/>
                <w:kern w:val="0"/>
                <w:sz w:val="24"/>
                <w:szCs w:val="24"/>
                <w:highlight w:val="none"/>
                <w:lang w:bidi="ar"/>
              </w:rPr>
              <w:t xml:space="preserve">                       -   </w:t>
            </w:r>
          </w:p>
        </w:tc>
        <w:tc>
          <w:tcPr>
            <w:tcW w:w="177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b/>
                <w:color w:val="auto"/>
                <w:kern w:val="0"/>
                <w:sz w:val="24"/>
                <w:szCs w:val="24"/>
                <w:highlight w:val="none"/>
              </w:rPr>
            </w:pPr>
            <w:r>
              <w:rPr>
                <w:rFonts w:hint="default"/>
                <w:b/>
                <w:color w:val="auto"/>
                <w:kern w:val="0"/>
                <w:sz w:val="24"/>
                <w:szCs w:val="24"/>
                <w:highlight w:val="none"/>
                <w:lang w:bidi="ar"/>
              </w:rPr>
              <w:t xml:space="preserve">                       -   </w:t>
            </w:r>
          </w:p>
        </w:tc>
      </w:tr>
      <w:tr>
        <w:tblPrEx>
          <w:tblCellMar>
            <w:top w:w="0" w:type="dxa"/>
            <w:left w:w="108" w:type="dxa"/>
            <w:bottom w:w="0" w:type="dxa"/>
            <w:right w:w="108" w:type="dxa"/>
          </w:tblCellMar>
        </w:tblPrEx>
        <w:trPr>
          <w:gridAfter w:val="3"/>
          <w:wAfter w:w="1890" w:type="dxa"/>
          <w:trHeight w:val="90" w:hRule="atLeast"/>
        </w:trPr>
        <w:tc>
          <w:tcPr>
            <w:tcW w:w="7629" w:type="dxa"/>
            <w:gridSpan w:val="6"/>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备注：1、本表根据本期审定资金额编制用款计划(加盖单位公章)，连同计量相关资料报送；</w:t>
            </w:r>
          </w:p>
        </w:tc>
      </w:tr>
      <w:tr>
        <w:tblPrEx>
          <w:tblCellMar>
            <w:top w:w="0" w:type="dxa"/>
            <w:left w:w="108" w:type="dxa"/>
            <w:bottom w:w="0" w:type="dxa"/>
            <w:right w:w="108" w:type="dxa"/>
          </w:tblCellMar>
        </w:tblPrEx>
        <w:trPr>
          <w:trHeight w:val="90" w:hRule="atLeast"/>
        </w:trPr>
        <w:tc>
          <w:tcPr>
            <w:tcW w:w="8437" w:type="dxa"/>
            <w:gridSpan w:val="8"/>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 xml:space="preserve">      2、本表一式两份，一份作为计量附件资料，一份提交资金监管银行。</w:t>
            </w:r>
          </w:p>
        </w:tc>
        <w:tc>
          <w:tcPr>
            <w:tcW w:w="1082"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p>
        </w:tc>
      </w:tr>
      <w:tr>
        <w:tblPrEx>
          <w:tblCellMar>
            <w:top w:w="0" w:type="dxa"/>
            <w:left w:w="108" w:type="dxa"/>
            <w:bottom w:w="0" w:type="dxa"/>
            <w:right w:w="108" w:type="dxa"/>
          </w:tblCellMar>
        </w:tblPrEx>
        <w:trPr>
          <w:trHeight w:val="90" w:hRule="atLeast"/>
        </w:trPr>
        <w:tc>
          <w:tcPr>
            <w:tcW w:w="731"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p>
        </w:tc>
        <w:tc>
          <w:tcPr>
            <w:tcW w:w="859"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p>
        </w:tc>
        <w:tc>
          <w:tcPr>
            <w:tcW w:w="1574"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项目管理部门：</w:t>
            </w:r>
          </w:p>
        </w:tc>
        <w:tc>
          <w:tcPr>
            <w:tcW w:w="1177"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p>
        </w:tc>
        <w:tc>
          <w:tcPr>
            <w:tcW w:w="1463"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单位：</w:t>
            </w:r>
          </w:p>
        </w:tc>
        <w:tc>
          <w:tcPr>
            <w:tcW w:w="2633" w:type="dxa"/>
            <w:gridSpan w:val="3"/>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p>
        </w:tc>
        <w:tc>
          <w:tcPr>
            <w:tcW w:w="1082"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p>
        </w:tc>
      </w:tr>
      <w:tr>
        <w:tblPrEx>
          <w:tblCellMar>
            <w:top w:w="0" w:type="dxa"/>
            <w:left w:w="108" w:type="dxa"/>
            <w:bottom w:w="0" w:type="dxa"/>
            <w:right w:w="108" w:type="dxa"/>
          </w:tblCellMar>
        </w:tblPrEx>
        <w:trPr>
          <w:trHeight w:val="90" w:hRule="atLeast"/>
        </w:trPr>
        <w:tc>
          <w:tcPr>
            <w:tcW w:w="731"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p>
        </w:tc>
        <w:tc>
          <w:tcPr>
            <w:tcW w:w="859"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p>
        </w:tc>
        <w:tc>
          <w:tcPr>
            <w:tcW w:w="1574"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审定日期：</w:t>
            </w:r>
          </w:p>
        </w:tc>
        <w:tc>
          <w:tcPr>
            <w:tcW w:w="1177"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p>
        </w:tc>
        <w:tc>
          <w:tcPr>
            <w:tcW w:w="1463"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bidi="ar"/>
              </w:rPr>
              <w:t>制表日期：</w:t>
            </w:r>
          </w:p>
        </w:tc>
        <w:tc>
          <w:tcPr>
            <w:tcW w:w="2633" w:type="dxa"/>
            <w:gridSpan w:val="3"/>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p>
        </w:tc>
        <w:tc>
          <w:tcPr>
            <w:tcW w:w="1082"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highlight w:val="none"/>
              </w:rPr>
            </w:pPr>
          </w:p>
        </w:tc>
      </w:tr>
    </w:tbl>
    <w:p>
      <w:pPr>
        <w:rPr>
          <w:color w:val="auto"/>
          <w:highlight w:val="none"/>
        </w:rPr>
      </w:pPr>
      <w:r>
        <w:rPr>
          <w:rFonts w:hint="eastAsia" w:ascii="宋体" w:hAnsi="宋体"/>
          <w:color w:val="auto"/>
          <w:spacing w:val="4"/>
          <w:kern w:val="0"/>
          <w:sz w:val="24"/>
          <w:szCs w:val="24"/>
          <w:highlight w:val="none"/>
          <w:lang w:bidi="ar"/>
        </w:rPr>
        <w:br w:type="page"/>
      </w:r>
      <w:r>
        <w:rPr>
          <w:rFonts w:hint="eastAsia" w:ascii="宋体" w:hAnsi="宋体" w:cs="宋体"/>
          <w:b/>
          <w:color w:val="auto"/>
          <w:spacing w:val="4"/>
          <w:kern w:val="0"/>
          <w:sz w:val="44"/>
          <w:szCs w:val="44"/>
          <w:highlight w:val="none"/>
          <w:lang w:bidi="ar"/>
        </w:rPr>
        <w:t>二、《广州市重点公共建设项目管理中心施工总承包合同范本》（</w:t>
      </w:r>
      <w:r>
        <w:rPr>
          <w:b/>
          <w:color w:val="auto"/>
          <w:spacing w:val="4"/>
          <w:kern w:val="0"/>
          <w:sz w:val="44"/>
          <w:szCs w:val="44"/>
          <w:highlight w:val="none"/>
          <w:lang w:bidi="ar"/>
        </w:rPr>
        <w:t>2015</w:t>
      </w:r>
      <w:r>
        <w:rPr>
          <w:rFonts w:hint="eastAsia" w:ascii="宋体" w:hAnsi="宋体" w:cs="宋体"/>
          <w:b/>
          <w:color w:val="auto"/>
          <w:spacing w:val="4"/>
          <w:kern w:val="0"/>
          <w:sz w:val="44"/>
          <w:szCs w:val="44"/>
          <w:highlight w:val="none"/>
          <w:lang w:bidi="ar"/>
        </w:rPr>
        <w:t>年</w:t>
      </w:r>
      <w:r>
        <w:rPr>
          <w:b/>
          <w:color w:val="auto"/>
          <w:spacing w:val="4"/>
          <w:kern w:val="0"/>
          <w:sz w:val="44"/>
          <w:szCs w:val="44"/>
          <w:highlight w:val="none"/>
          <w:lang w:bidi="ar"/>
        </w:rPr>
        <w:t>8</w:t>
      </w:r>
      <w:r>
        <w:rPr>
          <w:rFonts w:hint="eastAsia" w:ascii="宋体" w:hAnsi="宋体" w:cs="宋体"/>
          <w:b/>
          <w:color w:val="auto"/>
          <w:spacing w:val="4"/>
          <w:kern w:val="0"/>
          <w:sz w:val="44"/>
          <w:szCs w:val="44"/>
          <w:highlight w:val="none"/>
          <w:lang w:bidi="ar"/>
        </w:rPr>
        <w:t>月，</w:t>
      </w:r>
      <w:r>
        <w:rPr>
          <w:b/>
          <w:color w:val="auto"/>
          <w:spacing w:val="4"/>
          <w:kern w:val="0"/>
          <w:sz w:val="44"/>
          <w:szCs w:val="44"/>
          <w:highlight w:val="none"/>
          <w:lang w:bidi="ar"/>
        </w:rPr>
        <w:t>2018</w:t>
      </w:r>
      <w:r>
        <w:rPr>
          <w:rFonts w:hint="eastAsia" w:ascii="宋体" w:hAnsi="宋体" w:cs="宋体"/>
          <w:b/>
          <w:color w:val="auto"/>
          <w:spacing w:val="4"/>
          <w:kern w:val="0"/>
          <w:sz w:val="44"/>
          <w:szCs w:val="44"/>
          <w:highlight w:val="none"/>
          <w:lang w:bidi="ar"/>
        </w:rPr>
        <w:t>年修订</w:t>
      </w:r>
    </w:p>
    <w:p>
      <w:pPr>
        <w:rPr>
          <w:color w:val="auto"/>
          <w:highlight w:val="none"/>
        </w:rPr>
      </w:pPr>
    </w:p>
    <w:p>
      <w:pPr>
        <w:rPr>
          <w:color w:val="auto"/>
          <w:highlight w:val="none"/>
        </w:rPr>
      </w:pPr>
    </w:p>
    <w:p>
      <w:pPr>
        <w:rPr>
          <w:rFonts w:hint="eastAsia"/>
          <w:color w:val="auto"/>
          <w:highlight w:val="none"/>
          <w:lang w:eastAsia="zh-CN"/>
        </w:rPr>
      </w:pPr>
    </w:p>
    <w:p>
      <w:pPr>
        <w:rPr>
          <w:color w:val="auto"/>
          <w:highlight w:val="none"/>
        </w:rPr>
      </w:pPr>
    </w:p>
    <w:p>
      <w:pPr>
        <w:rPr>
          <w:color w:val="auto"/>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EuroRoman">
    <w:altName w:val="Segoe Print"/>
    <w:panose1 w:val="00000000000000000000"/>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140" w:firstLineChars="2300"/>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ind w:firstLine="4140" w:firstLineChars="2300"/>
                          </w:pPr>
                          <w:r>
                            <w:fldChar w:fldCharType="begin"/>
                          </w:r>
                          <w:r>
                            <w:instrText xml:space="preserve"> PAGE   \* MERGEFORMAT </w:instrText>
                          </w:r>
                          <w:r>
                            <w:fldChar w:fldCharType="separate"/>
                          </w:r>
                          <w:r>
                            <w:rPr>
                              <w:lang w:val="zh-CN"/>
                            </w:rPr>
                            <w:t>185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pPr>
                      <w:pStyle w:val="16"/>
                      <w:ind w:firstLine="4140" w:firstLineChars="2300"/>
                    </w:pPr>
                    <w:r>
                      <w:fldChar w:fldCharType="begin"/>
                    </w:r>
                    <w:r>
                      <w:instrText xml:space="preserve"> PAGE   \* MERGEFORMAT </w:instrText>
                    </w:r>
                    <w:r>
                      <w:fldChar w:fldCharType="separate"/>
                    </w:r>
                    <w:r>
                      <w:rPr>
                        <w:lang w:val="zh-CN"/>
                      </w:rPr>
                      <w:t>185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64"/>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230A9140"/>
    <w:multiLevelType w:val="multilevel"/>
    <w:tmpl w:val="230A9140"/>
    <w:lvl w:ilvl="0" w:tentative="0">
      <w:start w:val="3"/>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YjU4M2MwMzE1OGQ0MDc2MzNlNmIyNjRhZWU2MDYifQ=="/>
    <w:docVar w:name="KSO_WPS_MARK_KEY" w:val="d30aa6f9-5d61-474b-a97c-34115113e38b"/>
  </w:docVars>
  <w:rsids>
    <w:rsidRoot w:val="142B1BC6"/>
    <w:rsid w:val="000A3888"/>
    <w:rsid w:val="000A3A39"/>
    <w:rsid w:val="001460B8"/>
    <w:rsid w:val="001A04E9"/>
    <w:rsid w:val="001A3F13"/>
    <w:rsid w:val="001A5D27"/>
    <w:rsid w:val="00256D3D"/>
    <w:rsid w:val="002A1F57"/>
    <w:rsid w:val="0035402B"/>
    <w:rsid w:val="003B4216"/>
    <w:rsid w:val="003F2235"/>
    <w:rsid w:val="00401044"/>
    <w:rsid w:val="00406E6A"/>
    <w:rsid w:val="00445A94"/>
    <w:rsid w:val="004B0827"/>
    <w:rsid w:val="00542C4E"/>
    <w:rsid w:val="00556863"/>
    <w:rsid w:val="005601BE"/>
    <w:rsid w:val="00572168"/>
    <w:rsid w:val="00583B91"/>
    <w:rsid w:val="005C78D1"/>
    <w:rsid w:val="005E1593"/>
    <w:rsid w:val="00663196"/>
    <w:rsid w:val="00690CE3"/>
    <w:rsid w:val="006E6C3C"/>
    <w:rsid w:val="007979D1"/>
    <w:rsid w:val="00803BB3"/>
    <w:rsid w:val="0095574A"/>
    <w:rsid w:val="00966202"/>
    <w:rsid w:val="009A474C"/>
    <w:rsid w:val="009C3BBB"/>
    <w:rsid w:val="009F1FB0"/>
    <w:rsid w:val="00A67117"/>
    <w:rsid w:val="00A75B51"/>
    <w:rsid w:val="00B3610B"/>
    <w:rsid w:val="00B373CE"/>
    <w:rsid w:val="00B47BDE"/>
    <w:rsid w:val="00B649EE"/>
    <w:rsid w:val="00C34A00"/>
    <w:rsid w:val="00C66064"/>
    <w:rsid w:val="00CC2A4D"/>
    <w:rsid w:val="00CE0CF3"/>
    <w:rsid w:val="00CF7B74"/>
    <w:rsid w:val="00D06BAD"/>
    <w:rsid w:val="00D1407A"/>
    <w:rsid w:val="00D1479A"/>
    <w:rsid w:val="00D22EBB"/>
    <w:rsid w:val="00D37BEF"/>
    <w:rsid w:val="00DD3FA5"/>
    <w:rsid w:val="00E72558"/>
    <w:rsid w:val="00F911CC"/>
    <w:rsid w:val="01474EA6"/>
    <w:rsid w:val="02646330"/>
    <w:rsid w:val="033B5315"/>
    <w:rsid w:val="05D830A9"/>
    <w:rsid w:val="05F00D7F"/>
    <w:rsid w:val="066E369D"/>
    <w:rsid w:val="06F4623B"/>
    <w:rsid w:val="07302A71"/>
    <w:rsid w:val="09622C8A"/>
    <w:rsid w:val="09BC18F4"/>
    <w:rsid w:val="0B29281C"/>
    <w:rsid w:val="0B5A76CD"/>
    <w:rsid w:val="0C322DE7"/>
    <w:rsid w:val="0D976E5A"/>
    <w:rsid w:val="0E100F06"/>
    <w:rsid w:val="0E8337BB"/>
    <w:rsid w:val="0F0861A4"/>
    <w:rsid w:val="10001C84"/>
    <w:rsid w:val="10877B94"/>
    <w:rsid w:val="142B1BC6"/>
    <w:rsid w:val="17BE6ABA"/>
    <w:rsid w:val="1A053807"/>
    <w:rsid w:val="1AE130F7"/>
    <w:rsid w:val="1C6B012B"/>
    <w:rsid w:val="1D034C1E"/>
    <w:rsid w:val="1E1F2BCE"/>
    <w:rsid w:val="1EAC6648"/>
    <w:rsid w:val="1F6F63E5"/>
    <w:rsid w:val="1FBF0E4C"/>
    <w:rsid w:val="1FE8583F"/>
    <w:rsid w:val="20623E68"/>
    <w:rsid w:val="206670F5"/>
    <w:rsid w:val="20DD28A7"/>
    <w:rsid w:val="20E81469"/>
    <w:rsid w:val="21F95081"/>
    <w:rsid w:val="23A323EE"/>
    <w:rsid w:val="24363C6A"/>
    <w:rsid w:val="24797116"/>
    <w:rsid w:val="24B93C4E"/>
    <w:rsid w:val="253177CC"/>
    <w:rsid w:val="257E4457"/>
    <w:rsid w:val="25C81B45"/>
    <w:rsid w:val="25C90728"/>
    <w:rsid w:val="288822B5"/>
    <w:rsid w:val="293F5C8D"/>
    <w:rsid w:val="2B3E372E"/>
    <w:rsid w:val="2BC071BE"/>
    <w:rsid w:val="2BCE566B"/>
    <w:rsid w:val="2C9A3D89"/>
    <w:rsid w:val="2D1465C9"/>
    <w:rsid w:val="2D6D3123"/>
    <w:rsid w:val="2DCD878D"/>
    <w:rsid w:val="2E9848D4"/>
    <w:rsid w:val="2F6E3672"/>
    <w:rsid w:val="2F747F19"/>
    <w:rsid w:val="2FF13484"/>
    <w:rsid w:val="30830BEB"/>
    <w:rsid w:val="32800DDF"/>
    <w:rsid w:val="355FD4B6"/>
    <w:rsid w:val="35C96C7E"/>
    <w:rsid w:val="35E33273"/>
    <w:rsid w:val="366A3757"/>
    <w:rsid w:val="366F0610"/>
    <w:rsid w:val="37201A7A"/>
    <w:rsid w:val="37757EA8"/>
    <w:rsid w:val="37BF76D2"/>
    <w:rsid w:val="395F1C11"/>
    <w:rsid w:val="39F01A68"/>
    <w:rsid w:val="39FF58B5"/>
    <w:rsid w:val="3A7D6A3C"/>
    <w:rsid w:val="3ABBF4D5"/>
    <w:rsid w:val="3AD042A0"/>
    <w:rsid w:val="3B7D5617"/>
    <w:rsid w:val="3D1BF986"/>
    <w:rsid w:val="3DBF9151"/>
    <w:rsid w:val="3DF23F5D"/>
    <w:rsid w:val="3EE2CFE6"/>
    <w:rsid w:val="3F3D0829"/>
    <w:rsid w:val="3FAA4051"/>
    <w:rsid w:val="3FB3C3D4"/>
    <w:rsid w:val="3FED78E4"/>
    <w:rsid w:val="3FF58DE7"/>
    <w:rsid w:val="40683756"/>
    <w:rsid w:val="412C782A"/>
    <w:rsid w:val="421A58D4"/>
    <w:rsid w:val="42F64163"/>
    <w:rsid w:val="4438469C"/>
    <w:rsid w:val="46FA3F26"/>
    <w:rsid w:val="471A1059"/>
    <w:rsid w:val="472E1A29"/>
    <w:rsid w:val="48082673"/>
    <w:rsid w:val="489839F7"/>
    <w:rsid w:val="48A759E8"/>
    <w:rsid w:val="48E34DF9"/>
    <w:rsid w:val="499F74D9"/>
    <w:rsid w:val="49D97E23"/>
    <w:rsid w:val="4A0550BC"/>
    <w:rsid w:val="4AF6726F"/>
    <w:rsid w:val="4B6F1204"/>
    <w:rsid w:val="4BF7CE97"/>
    <w:rsid w:val="4CEF0A6D"/>
    <w:rsid w:val="4CF23581"/>
    <w:rsid w:val="4D9CF01B"/>
    <w:rsid w:val="4E6423A8"/>
    <w:rsid w:val="4E7FFBDD"/>
    <w:rsid w:val="4F66081F"/>
    <w:rsid w:val="50032EC5"/>
    <w:rsid w:val="50B23B3E"/>
    <w:rsid w:val="519669E8"/>
    <w:rsid w:val="53E774F6"/>
    <w:rsid w:val="53FA6118"/>
    <w:rsid w:val="55FE818E"/>
    <w:rsid w:val="576BDFDE"/>
    <w:rsid w:val="57F901B7"/>
    <w:rsid w:val="58321596"/>
    <w:rsid w:val="59D76A81"/>
    <w:rsid w:val="5A7264C8"/>
    <w:rsid w:val="5BFF4C41"/>
    <w:rsid w:val="5D6FD3D5"/>
    <w:rsid w:val="5D741621"/>
    <w:rsid w:val="5DB37CC1"/>
    <w:rsid w:val="5DDF413C"/>
    <w:rsid w:val="5EFFBDBA"/>
    <w:rsid w:val="5F156E8F"/>
    <w:rsid w:val="5F3FAD93"/>
    <w:rsid w:val="5F6E0A42"/>
    <w:rsid w:val="5F7A2454"/>
    <w:rsid w:val="5FE57944"/>
    <w:rsid w:val="5FECB87D"/>
    <w:rsid w:val="5FFE6BEB"/>
    <w:rsid w:val="61E41603"/>
    <w:rsid w:val="62F2712F"/>
    <w:rsid w:val="63617DB9"/>
    <w:rsid w:val="640632E1"/>
    <w:rsid w:val="64B04E9B"/>
    <w:rsid w:val="66993B3D"/>
    <w:rsid w:val="66A5312E"/>
    <w:rsid w:val="672A7AB8"/>
    <w:rsid w:val="67364DA6"/>
    <w:rsid w:val="687F9075"/>
    <w:rsid w:val="68A82244"/>
    <w:rsid w:val="693721CA"/>
    <w:rsid w:val="69791D4E"/>
    <w:rsid w:val="69B01D77"/>
    <w:rsid w:val="69E9AECA"/>
    <w:rsid w:val="6AF724FF"/>
    <w:rsid w:val="6B6DF573"/>
    <w:rsid w:val="6B6FE87C"/>
    <w:rsid w:val="6CAF0FAE"/>
    <w:rsid w:val="6DAD2B9A"/>
    <w:rsid w:val="6DF5F1DA"/>
    <w:rsid w:val="6DF76C73"/>
    <w:rsid w:val="6E5017A9"/>
    <w:rsid w:val="6EDF62B8"/>
    <w:rsid w:val="6F5E5BC2"/>
    <w:rsid w:val="6F9D4995"/>
    <w:rsid w:val="6FAF54C3"/>
    <w:rsid w:val="6FB97839"/>
    <w:rsid w:val="6FED343B"/>
    <w:rsid w:val="71C10361"/>
    <w:rsid w:val="73DD2AC2"/>
    <w:rsid w:val="74717568"/>
    <w:rsid w:val="747F9DBE"/>
    <w:rsid w:val="74F568FE"/>
    <w:rsid w:val="75ECFC9C"/>
    <w:rsid w:val="76C9543C"/>
    <w:rsid w:val="771FACBA"/>
    <w:rsid w:val="777F77DF"/>
    <w:rsid w:val="77DBE019"/>
    <w:rsid w:val="77DF85E6"/>
    <w:rsid w:val="77FF8DAF"/>
    <w:rsid w:val="78345538"/>
    <w:rsid w:val="783A38D3"/>
    <w:rsid w:val="78DDB063"/>
    <w:rsid w:val="78E93935"/>
    <w:rsid w:val="78F357D4"/>
    <w:rsid w:val="792902B8"/>
    <w:rsid w:val="797F4D73"/>
    <w:rsid w:val="79D786D1"/>
    <w:rsid w:val="7AAE78F4"/>
    <w:rsid w:val="7BDF7F1B"/>
    <w:rsid w:val="7CB3D673"/>
    <w:rsid w:val="7CCA3A64"/>
    <w:rsid w:val="7CE91EA0"/>
    <w:rsid w:val="7CF947E0"/>
    <w:rsid w:val="7D16490F"/>
    <w:rsid w:val="7D3D2B21"/>
    <w:rsid w:val="7D6B56FD"/>
    <w:rsid w:val="7D9F4AC8"/>
    <w:rsid w:val="7DB7DEEC"/>
    <w:rsid w:val="7DBE69C6"/>
    <w:rsid w:val="7DFD5C2B"/>
    <w:rsid w:val="7E45C2A9"/>
    <w:rsid w:val="7ED70D8A"/>
    <w:rsid w:val="7EEF14A6"/>
    <w:rsid w:val="7EF6091F"/>
    <w:rsid w:val="7EFFAF34"/>
    <w:rsid w:val="7F67FE07"/>
    <w:rsid w:val="7F7EB943"/>
    <w:rsid w:val="7F7F0718"/>
    <w:rsid w:val="7F7F6BC2"/>
    <w:rsid w:val="7F9EED94"/>
    <w:rsid w:val="7FB9D497"/>
    <w:rsid w:val="7FBF794C"/>
    <w:rsid w:val="7FBFFFBE"/>
    <w:rsid w:val="7FDFA112"/>
    <w:rsid w:val="7FF3D604"/>
    <w:rsid w:val="7FF6D8D8"/>
    <w:rsid w:val="7FF9E526"/>
    <w:rsid w:val="7FFB1CAD"/>
    <w:rsid w:val="7FFED94D"/>
    <w:rsid w:val="7FFF6302"/>
    <w:rsid w:val="89FF459F"/>
    <w:rsid w:val="8F6F0FCB"/>
    <w:rsid w:val="8F7FBCAB"/>
    <w:rsid w:val="9ADF3FCB"/>
    <w:rsid w:val="9B67832B"/>
    <w:rsid w:val="9D7D17B2"/>
    <w:rsid w:val="9F7B9A0E"/>
    <w:rsid w:val="9F9EA170"/>
    <w:rsid w:val="9FEE1CAA"/>
    <w:rsid w:val="AF2B9846"/>
    <w:rsid w:val="AF37C190"/>
    <w:rsid w:val="AFCAE1C4"/>
    <w:rsid w:val="AFDFC430"/>
    <w:rsid w:val="B7BF1BF9"/>
    <w:rsid w:val="BBFF6E2C"/>
    <w:rsid w:val="BDDF861E"/>
    <w:rsid w:val="BDF81268"/>
    <w:rsid w:val="BDFB2AF2"/>
    <w:rsid w:val="BEE74784"/>
    <w:rsid w:val="BEFE0ECA"/>
    <w:rsid w:val="BFEDF7EA"/>
    <w:rsid w:val="BFEFC854"/>
    <w:rsid w:val="C3B6F267"/>
    <w:rsid w:val="CA634127"/>
    <w:rsid w:val="CAF9B90E"/>
    <w:rsid w:val="CD5FA6A1"/>
    <w:rsid w:val="CFD7E06A"/>
    <w:rsid w:val="CFD8E3A1"/>
    <w:rsid w:val="D5E7C2E5"/>
    <w:rsid w:val="D78F0329"/>
    <w:rsid w:val="D7C6A07D"/>
    <w:rsid w:val="DABE4483"/>
    <w:rsid w:val="DAFFE97B"/>
    <w:rsid w:val="DBECA5B7"/>
    <w:rsid w:val="DD767C56"/>
    <w:rsid w:val="DF5B9748"/>
    <w:rsid w:val="DF9B6720"/>
    <w:rsid w:val="DFF2A343"/>
    <w:rsid w:val="DFFC250A"/>
    <w:rsid w:val="DFFD1658"/>
    <w:rsid w:val="E0FF1DA2"/>
    <w:rsid w:val="E3BBF3B8"/>
    <w:rsid w:val="E7FB4F07"/>
    <w:rsid w:val="E7FBD204"/>
    <w:rsid w:val="EAEFCC76"/>
    <w:rsid w:val="EAF6E4DF"/>
    <w:rsid w:val="EAFF6BE4"/>
    <w:rsid w:val="EED763E6"/>
    <w:rsid w:val="EF2777F2"/>
    <w:rsid w:val="EFAF9390"/>
    <w:rsid w:val="EFCB55F1"/>
    <w:rsid w:val="EFF6A1E6"/>
    <w:rsid w:val="EFFD90AE"/>
    <w:rsid w:val="EFFF6FDF"/>
    <w:rsid w:val="F3FFC8D4"/>
    <w:rsid w:val="F5FFE6B4"/>
    <w:rsid w:val="F77D7DCA"/>
    <w:rsid w:val="F77FE7D1"/>
    <w:rsid w:val="F7CFA9E0"/>
    <w:rsid w:val="F7D53015"/>
    <w:rsid w:val="F7F5F3F1"/>
    <w:rsid w:val="F7FF10C5"/>
    <w:rsid w:val="F7FF1581"/>
    <w:rsid w:val="F7FF6F87"/>
    <w:rsid w:val="F8E548C7"/>
    <w:rsid w:val="F9BF18D1"/>
    <w:rsid w:val="FA5D215A"/>
    <w:rsid w:val="FA711F80"/>
    <w:rsid w:val="FB3629E0"/>
    <w:rsid w:val="FB5DF0F5"/>
    <w:rsid w:val="FBCE3061"/>
    <w:rsid w:val="FBFB649E"/>
    <w:rsid w:val="FBFDCA73"/>
    <w:rsid w:val="FCD1CA28"/>
    <w:rsid w:val="FCFF5727"/>
    <w:rsid w:val="FD5218BF"/>
    <w:rsid w:val="FDAFD4E3"/>
    <w:rsid w:val="FDBB370D"/>
    <w:rsid w:val="FDECDD2B"/>
    <w:rsid w:val="FDF951FE"/>
    <w:rsid w:val="FDFE0FEB"/>
    <w:rsid w:val="FE1E539B"/>
    <w:rsid w:val="FE57056E"/>
    <w:rsid w:val="FE734801"/>
    <w:rsid w:val="FEC39D25"/>
    <w:rsid w:val="FED70525"/>
    <w:rsid w:val="FEEF3FDB"/>
    <w:rsid w:val="FF3517D5"/>
    <w:rsid w:val="FF5AB529"/>
    <w:rsid w:val="FF77755B"/>
    <w:rsid w:val="FFAF4254"/>
    <w:rsid w:val="FFDA5C67"/>
    <w:rsid w:val="FFDDBDA7"/>
    <w:rsid w:val="FFDFD4BB"/>
    <w:rsid w:val="FFECD278"/>
    <w:rsid w:val="FFEF33CE"/>
    <w:rsid w:val="FFEF3A6E"/>
    <w:rsid w:val="FFF603EE"/>
    <w:rsid w:val="FFFACB69"/>
    <w:rsid w:val="FFFCE759"/>
    <w:rsid w:val="FFFD3E42"/>
    <w:rsid w:val="FFFD7957"/>
    <w:rsid w:val="FFFD9D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link w:val="48"/>
    <w:qFormat/>
    <w:uiPriority w:val="9"/>
    <w:pPr>
      <w:keepNext/>
      <w:keepLines/>
      <w:tabs>
        <w:tab w:val="right" w:leader="dot" w:pos="9060"/>
      </w:tabs>
      <w:spacing w:beforeAutospacing="1" w:after="120"/>
      <w:outlineLvl w:val="0"/>
    </w:pPr>
    <w:rPr>
      <w:rFonts w:ascii="Arial" w:hAnsi="Arial"/>
      <w:b/>
      <w:caps w:val="0"/>
      <w:kern w:val="44"/>
      <w:sz w:val="28"/>
      <w:szCs w:val="28"/>
    </w:rPr>
  </w:style>
  <w:style w:type="paragraph" w:styleId="4">
    <w:name w:val="heading 2"/>
    <w:basedOn w:val="1"/>
    <w:next w:val="1"/>
    <w:link w:val="35"/>
    <w:qFormat/>
    <w:uiPriority w:val="9"/>
    <w:pPr>
      <w:keepNext/>
      <w:keepLines/>
      <w:spacing w:before="120" w:after="120" w:line="415" w:lineRule="auto"/>
      <w:jc w:val="center"/>
      <w:outlineLvl w:val="1"/>
    </w:pPr>
    <w:rPr>
      <w:rFonts w:ascii="Arial" w:hAnsi="Arial"/>
      <w:b/>
      <w:color w:val="000000"/>
      <w:sz w:val="28"/>
      <w:szCs w:val="24"/>
    </w:rPr>
  </w:style>
  <w:style w:type="paragraph" w:styleId="5">
    <w:name w:val="heading 3"/>
    <w:basedOn w:val="1"/>
    <w:next w:val="1"/>
    <w:link w:val="36"/>
    <w:autoRedefine/>
    <w:qFormat/>
    <w:uiPriority w:val="9"/>
    <w:pPr>
      <w:widowControl/>
      <w:spacing w:before="100" w:beforeAutospacing="1" w:after="100" w:afterAutospacing="1"/>
      <w:jc w:val="left"/>
      <w:outlineLvl w:val="2"/>
    </w:pPr>
    <w:rPr>
      <w:rFonts w:ascii="宋体" w:hAnsi="宋体"/>
      <w:kern w:val="0"/>
      <w:sz w:val="27"/>
      <w:szCs w:val="27"/>
    </w:rPr>
  </w:style>
  <w:style w:type="paragraph" w:styleId="6">
    <w:name w:val="heading 4"/>
    <w:basedOn w:val="1"/>
    <w:next w:val="1"/>
    <w:link w:val="77"/>
    <w:semiHidden/>
    <w:unhideWhenUsed/>
    <w:qFormat/>
    <w:uiPriority w:val="0"/>
    <w:pPr>
      <w:keepNext w:val="0"/>
      <w:keepLines w:val="0"/>
      <w:widowControl/>
      <w:suppressLineNumbers w:val="0"/>
      <w:spacing w:before="0" w:beforeAutospacing="1" w:after="0" w:afterAutospacing="1"/>
      <w:ind w:left="0" w:right="0"/>
      <w:jc w:val="left"/>
      <w:outlineLvl w:val="3"/>
    </w:pPr>
    <w:rPr>
      <w:rFonts w:hint="eastAsia" w:ascii="宋体" w:hAnsi="宋体" w:eastAsia="宋体" w:cs="宋体"/>
      <w:b/>
      <w:kern w:val="0"/>
      <w:sz w:val="24"/>
      <w:szCs w:val="24"/>
      <w:lang w:val="en-US" w:eastAsia="zh-CN" w:bidi="ar"/>
    </w:rPr>
  </w:style>
  <w:style w:type="character" w:default="1" w:styleId="26">
    <w:name w:val="Default Paragraph Font"/>
    <w:semiHidden/>
    <w:unhideWhenUsed/>
    <w:qFormat/>
    <w:uiPriority w:val="1"/>
  </w:style>
  <w:style w:type="table" w:default="1" w:styleId="2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3">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s="Calibri"/>
      <w:caps/>
      <w:kern w:val="0"/>
      <w:sz w:val="24"/>
      <w:szCs w:val="32"/>
    </w:rPr>
  </w:style>
  <w:style w:type="paragraph" w:styleId="7">
    <w:name w:val="Normal Indent"/>
    <w:basedOn w:val="1"/>
    <w:next w:val="1"/>
    <w:autoRedefine/>
    <w:qFormat/>
    <w:uiPriority w:val="99"/>
    <w:pPr>
      <w:ind w:firstLine="420"/>
    </w:pPr>
    <w:rPr>
      <w:kern w:val="0"/>
      <w:sz w:val="20"/>
      <w:szCs w:val="20"/>
    </w:rPr>
  </w:style>
  <w:style w:type="paragraph" w:styleId="8">
    <w:name w:val="annotation text"/>
    <w:basedOn w:val="1"/>
    <w:link w:val="49"/>
    <w:autoRedefine/>
    <w:qFormat/>
    <w:uiPriority w:val="0"/>
    <w:pPr>
      <w:jc w:val="left"/>
    </w:pPr>
  </w:style>
  <w:style w:type="paragraph" w:styleId="9">
    <w:name w:val="Body Text"/>
    <w:basedOn w:val="1"/>
    <w:link w:val="37"/>
    <w:autoRedefine/>
    <w:qFormat/>
    <w:uiPriority w:val="99"/>
    <w:pPr>
      <w:spacing w:after="120"/>
    </w:pPr>
  </w:style>
  <w:style w:type="paragraph" w:styleId="10">
    <w:name w:val="Body Text Indent"/>
    <w:basedOn w:val="1"/>
    <w:next w:val="11"/>
    <w:link w:val="38"/>
    <w:autoRedefine/>
    <w:qFormat/>
    <w:uiPriority w:val="0"/>
    <w:pPr>
      <w:ind w:firstLine="570"/>
    </w:pPr>
    <w:rPr>
      <w:kern w:val="0"/>
      <w:sz w:val="28"/>
      <w:szCs w:val="20"/>
    </w:rPr>
  </w:style>
  <w:style w:type="paragraph" w:styleId="11">
    <w:name w:val="envelope return"/>
    <w:basedOn w:val="1"/>
    <w:autoRedefine/>
    <w:qFormat/>
    <w:uiPriority w:val="0"/>
    <w:pPr>
      <w:snapToGrid w:val="0"/>
    </w:pPr>
    <w:rPr>
      <w:rFonts w:ascii="Arial" w:hAnsi="Arial"/>
      <w:szCs w:val="24"/>
    </w:rPr>
  </w:style>
  <w:style w:type="paragraph" w:styleId="12">
    <w:name w:val="index 4"/>
    <w:basedOn w:val="1"/>
    <w:next w:val="1"/>
    <w:autoRedefine/>
    <w:unhideWhenUsed/>
    <w:qFormat/>
    <w:uiPriority w:val="99"/>
    <w:pPr>
      <w:ind w:left="600" w:leftChars="600"/>
    </w:pPr>
    <w:rPr>
      <w:rFonts w:ascii="Calibri" w:hAnsi="Calibri"/>
      <w:szCs w:val="21"/>
    </w:rPr>
  </w:style>
  <w:style w:type="paragraph" w:styleId="13">
    <w:name w:val="Plain Text"/>
    <w:basedOn w:val="1"/>
    <w:next w:val="1"/>
    <w:link w:val="51"/>
    <w:autoRedefine/>
    <w:qFormat/>
    <w:uiPriority w:val="99"/>
    <w:rPr>
      <w:rFonts w:ascii="宋体" w:hAnsi="Courier New"/>
      <w:kern w:val="0"/>
      <w:sz w:val="20"/>
      <w:szCs w:val="20"/>
    </w:rPr>
  </w:style>
  <w:style w:type="paragraph" w:styleId="14">
    <w:name w:val="Date"/>
    <w:basedOn w:val="1"/>
    <w:next w:val="1"/>
    <w:link w:val="52"/>
    <w:autoRedefine/>
    <w:unhideWhenUsed/>
    <w:qFormat/>
    <w:uiPriority w:val="99"/>
    <w:rPr>
      <w:rFonts w:ascii="Calibri" w:hAnsi="Calibri" w:cs="Calibri"/>
      <w:kern w:val="0"/>
      <w:sz w:val="20"/>
      <w:szCs w:val="20"/>
    </w:rPr>
  </w:style>
  <w:style w:type="paragraph" w:styleId="15">
    <w:name w:val="Balloon Text"/>
    <w:basedOn w:val="1"/>
    <w:link w:val="34"/>
    <w:autoRedefine/>
    <w:qFormat/>
    <w:uiPriority w:val="99"/>
    <w:rPr>
      <w:sz w:val="18"/>
      <w:szCs w:val="18"/>
    </w:rPr>
  </w:style>
  <w:style w:type="paragraph" w:styleId="16">
    <w:name w:val="footer"/>
    <w:basedOn w:val="1"/>
    <w:link w:val="39"/>
    <w:unhideWhenUsed/>
    <w:qFormat/>
    <w:uiPriority w:val="99"/>
    <w:pPr>
      <w:tabs>
        <w:tab w:val="center" w:pos="4153"/>
        <w:tab w:val="right" w:pos="8306"/>
      </w:tabs>
      <w:snapToGrid w:val="0"/>
      <w:jc w:val="left"/>
    </w:pPr>
    <w:rPr>
      <w:kern w:val="0"/>
      <w:sz w:val="18"/>
      <w:szCs w:val="18"/>
    </w:rPr>
  </w:style>
  <w:style w:type="paragraph" w:styleId="17">
    <w:name w:val="header"/>
    <w:basedOn w:val="1"/>
    <w:link w:val="40"/>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2"/>
    <w:basedOn w:val="1"/>
    <w:next w:val="1"/>
    <w:qFormat/>
    <w:uiPriority w:val="39"/>
    <w:pPr>
      <w:tabs>
        <w:tab w:val="right" w:leader="dot" w:pos="9060"/>
      </w:tabs>
      <w:snapToGrid w:val="0"/>
      <w:spacing w:line="360" w:lineRule="auto"/>
      <w:ind w:left="420" w:leftChars="200"/>
      <w:jc w:val="left"/>
    </w:pPr>
    <w:rPr>
      <w:rFonts w:cs="Calibri"/>
      <w:sz w:val="24"/>
      <w:szCs w:val="24"/>
    </w:rPr>
  </w:style>
  <w:style w:type="paragraph" w:styleId="19">
    <w:name w:val="Body Text 2"/>
    <w:basedOn w:val="1"/>
    <w:link w:val="56"/>
    <w:autoRedefine/>
    <w:unhideWhenUsed/>
    <w:qFormat/>
    <w:uiPriority w:val="99"/>
    <w:rPr>
      <w:rFonts w:hint="eastAsia" w:ascii="宋体" w:hAnsi="宋体" w:cs="Calibri"/>
      <w:kern w:val="0"/>
      <w:sz w:val="20"/>
      <w:szCs w:val="20"/>
      <w:u w:val="single"/>
    </w:rPr>
  </w:style>
  <w:style w:type="paragraph" w:styleId="20">
    <w:name w:val="Normal (Web)"/>
    <w:basedOn w:val="1"/>
    <w:autoRedefine/>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2"/>
      <w:lang w:val="en-US" w:eastAsia="zh-CN" w:bidi="ar"/>
    </w:rPr>
  </w:style>
  <w:style w:type="paragraph" w:styleId="21">
    <w:name w:val="Title"/>
    <w:basedOn w:val="1"/>
    <w:next w:val="1"/>
    <w:link w:val="57"/>
    <w:autoRedefine/>
    <w:qFormat/>
    <w:uiPriority w:val="10"/>
    <w:pPr>
      <w:spacing w:before="240" w:after="60"/>
      <w:jc w:val="center"/>
      <w:outlineLvl w:val="0"/>
    </w:pPr>
    <w:rPr>
      <w:rFonts w:ascii="Cambria" w:hAnsi="Cambria" w:cs="Calibri"/>
      <w:b/>
      <w:bCs/>
      <w:sz w:val="32"/>
      <w:szCs w:val="32"/>
    </w:rPr>
  </w:style>
  <w:style w:type="paragraph" w:styleId="22">
    <w:name w:val="Body Text First Indent"/>
    <w:basedOn w:val="9"/>
    <w:link w:val="41"/>
    <w:autoRedefine/>
    <w:qFormat/>
    <w:uiPriority w:val="99"/>
    <w:pPr>
      <w:ind w:firstLine="420"/>
    </w:pPr>
    <w:rPr>
      <w:rFonts w:ascii="Calibri" w:hAnsi="Calibri"/>
    </w:rPr>
  </w:style>
  <w:style w:type="paragraph" w:styleId="23">
    <w:name w:val="Body Text First Indent 2"/>
    <w:basedOn w:val="10"/>
    <w:link w:val="42"/>
    <w:autoRedefine/>
    <w:qFormat/>
    <w:uiPriority w:val="99"/>
    <w:pPr>
      <w:spacing w:after="120"/>
      <w:ind w:left="200" w:leftChars="200" w:firstLine="200" w:firstLineChars="200"/>
    </w:pPr>
    <w:rPr>
      <w:rFonts w:ascii="Calibri" w:hAnsi="Calibri"/>
      <w:color w:val="0D0D0D"/>
      <w:kern w:val="2"/>
      <w:sz w:val="21"/>
      <w:szCs w:val="24"/>
      <w:lang w:eastAsia="en-US"/>
    </w:rPr>
  </w:style>
  <w:style w:type="table" w:styleId="25">
    <w:name w:val="Table Grid"/>
    <w:basedOn w:val="24"/>
    <w:autoRedefine/>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page number"/>
    <w:autoRedefine/>
    <w:qFormat/>
    <w:uiPriority w:val="0"/>
    <w:rPr>
      <w:rFonts w:ascii="Calibri" w:hAnsi="Calibri" w:eastAsia="宋体" w:cs="Times New Roman"/>
    </w:rPr>
  </w:style>
  <w:style w:type="character" w:styleId="29">
    <w:name w:val="Hyperlink"/>
    <w:autoRedefine/>
    <w:qFormat/>
    <w:uiPriority w:val="99"/>
    <w:rPr>
      <w:rFonts w:ascii="Calibri" w:hAnsi="Calibri" w:eastAsia="宋体" w:cs="Times New Roman"/>
      <w:color w:val="0000FF"/>
      <w:u w:val="single"/>
    </w:rPr>
  </w:style>
  <w:style w:type="character" w:styleId="30">
    <w:name w:val="annotation reference"/>
    <w:autoRedefine/>
    <w:unhideWhenUsed/>
    <w:qFormat/>
    <w:uiPriority w:val="0"/>
    <w:rPr>
      <w:sz w:val="21"/>
      <w:szCs w:val="21"/>
    </w:rPr>
  </w:style>
  <w:style w:type="paragraph" w:customStyle="1" w:styleId="31">
    <w:name w:val="章节三"/>
    <w:basedOn w:val="32"/>
    <w:next w:val="32"/>
    <w:autoRedefine/>
    <w:qFormat/>
    <w:uiPriority w:val="99"/>
    <w:pPr>
      <w:widowControl w:val="0"/>
      <w:spacing w:beforeLines="50" w:line="240" w:lineRule="auto"/>
      <w:ind w:firstLine="0" w:firstLineChars="0"/>
      <w:outlineLvl w:val="2"/>
    </w:pPr>
    <w:rPr>
      <w:rFonts w:ascii="黑体" w:hAnsi="宋体" w:eastAsia="黑体"/>
      <w:b/>
    </w:rPr>
  </w:style>
  <w:style w:type="paragraph" w:customStyle="1" w:styleId="32">
    <w:name w:val="文一"/>
    <w:link w:val="47"/>
    <w:autoRedefine/>
    <w:qFormat/>
    <w:uiPriority w:val="0"/>
    <w:pPr>
      <w:topLinePunct/>
      <w:adjustRightInd w:val="0"/>
      <w:snapToGrid w:val="0"/>
      <w:spacing w:line="360" w:lineRule="auto"/>
      <w:ind w:firstLine="200" w:firstLineChars="200"/>
    </w:pPr>
    <w:rPr>
      <w:rFonts w:ascii="Times New Roman" w:hAnsi="Times New Roman" w:eastAsia="Times New Roman" w:cs="Times New Roman"/>
      <w:snapToGrid w:val="0"/>
      <w:spacing w:val="4"/>
      <w:kern w:val="2"/>
      <w:sz w:val="24"/>
      <w:szCs w:val="24"/>
      <w:lang w:val="en-US" w:eastAsia="zh-CN" w:bidi="ar-SA"/>
    </w:rPr>
  </w:style>
  <w:style w:type="paragraph" w:customStyle="1" w:styleId="33">
    <w:name w:val="正文1"/>
    <w:basedOn w:val="1"/>
    <w:autoRedefine/>
    <w:qFormat/>
    <w:uiPriority w:val="0"/>
    <w:pPr>
      <w:spacing w:line="360" w:lineRule="auto"/>
      <w:ind w:firstLine="200" w:firstLineChars="200"/>
      <w:jc w:val="left"/>
    </w:pPr>
    <w:rPr>
      <w:rFonts w:ascii="Calibri" w:hAnsi="Calibri"/>
      <w:sz w:val="24"/>
    </w:rPr>
  </w:style>
  <w:style w:type="character" w:customStyle="1" w:styleId="34">
    <w:name w:val="批注框文本 Char"/>
    <w:basedOn w:val="26"/>
    <w:link w:val="15"/>
    <w:autoRedefine/>
    <w:qFormat/>
    <w:uiPriority w:val="99"/>
    <w:rPr>
      <w:rFonts w:ascii="Times New Roman" w:hAnsi="Times New Roman" w:cs="Times New Roman"/>
      <w:kern w:val="2"/>
      <w:sz w:val="18"/>
      <w:szCs w:val="18"/>
    </w:rPr>
  </w:style>
  <w:style w:type="character" w:customStyle="1" w:styleId="35">
    <w:name w:val="标题 2 Char"/>
    <w:link w:val="4"/>
    <w:autoRedefine/>
    <w:qFormat/>
    <w:uiPriority w:val="0"/>
    <w:rPr>
      <w:rFonts w:ascii="Arial" w:hAnsi="Arial" w:cs="Times New Roman"/>
      <w:b/>
      <w:color w:val="000000"/>
      <w:kern w:val="2"/>
      <w:sz w:val="28"/>
      <w:szCs w:val="24"/>
    </w:rPr>
  </w:style>
  <w:style w:type="character" w:customStyle="1" w:styleId="36">
    <w:name w:val="标题 3 Char"/>
    <w:link w:val="5"/>
    <w:autoRedefine/>
    <w:qFormat/>
    <w:uiPriority w:val="0"/>
    <w:rPr>
      <w:rFonts w:ascii="宋体" w:hAnsi="宋体" w:cs="Times New Roman"/>
      <w:sz w:val="27"/>
      <w:szCs w:val="27"/>
    </w:rPr>
  </w:style>
  <w:style w:type="character" w:customStyle="1" w:styleId="37">
    <w:name w:val="正文文本 Char"/>
    <w:link w:val="9"/>
    <w:autoRedefine/>
    <w:qFormat/>
    <w:uiPriority w:val="0"/>
    <w:rPr>
      <w:rFonts w:ascii="Times New Roman" w:hAnsi="Times New Roman" w:cs="Times New Roman"/>
      <w:kern w:val="2"/>
      <w:sz w:val="21"/>
      <w:szCs w:val="22"/>
    </w:rPr>
  </w:style>
  <w:style w:type="character" w:customStyle="1" w:styleId="38">
    <w:name w:val="正文文本缩进 Char"/>
    <w:basedOn w:val="26"/>
    <w:link w:val="10"/>
    <w:autoRedefine/>
    <w:qFormat/>
    <w:uiPriority w:val="0"/>
    <w:rPr>
      <w:rFonts w:ascii="Times New Roman" w:hAnsi="Times New Roman" w:cs="Times New Roman"/>
      <w:sz w:val="28"/>
    </w:rPr>
  </w:style>
  <w:style w:type="character" w:customStyle="1" w:styleId="39">
    <w:name w:val="页脚 Char"/>
    <w:link w:val="16"/>
    <w:autoRedefine/>
    <w:qFormat/>
    <w:uiPriority w:val="99"/>
    <w:rPr>
      <w:rFonts w:ascii="Times New Roman" w:hAnsi="Times New Roman" w:cs="Times New Roman"/>
      <w:sz w:val="18"/>
      <w:szCs w:val="18"/>
    </w:rPr>
  </w:style>
  <w:style w:type="character" w:customStyle="1" w:styleId="40">
    <w:name w:val="页眉 Char"/>
    <w:link w:val="17"/>
    <w:autoRedefine/>
    <w:qFormat/>
    <w:uiPriority w:val="0"/>
    <w:rPr>
      <w:rFonts w:ascii="Times New Roman" w:hAnsi="Times New Roman" w:cs="Times New Roman"/>
      <w:sz w:val="18"/>
      <w:szCs w:val="18"/>
    </w:rPr>
  </w:style>
  <w:style w:type="character" w:customStyle="1" w:styleId="41">
    <w:name w:val="正文首行缩进 Char"/>
    <w:basedOn w:val="37"/>
    <w:link w:val="22"/>
    <w:autoRedefine/>
    <w:qFormat/>
    <w:uiPriority w:val="0"/>
    <w:rPr>
      <w:rFonts w:ascii="Times New Roman" w:hAnsi="Times New Roman" w:cs="Times New Roman"/>
      <w:kern w:val="2"/>
      <w:sz w:val="21"/>
      <w:szCs w:val="22"/>
    </w:rPr>
  </w:style>
  <w:style w:type="character" w:customStyle="1" w:styleId="42">
    <w:name w:val="正文首行缩进 2 Char"/>
    <w:basedOn w:val="38"/>
    <w:link w:val="23"/>
    <w:autoRedefine/>
    <w:qFormat/>
    <w:uiPriority w:val="0"/>
    <w:rPr>
      <w:rFonts w:ascii="Times New Roman" w:hAnsi="Times New Roman" w:cs="Times New Roman"/>
      <w:color w:val="0D0D0D"/>
      <w:kern w:val="2"/>
      <w:sz w:val="21"/>
      <w:szCs w:val="24"/>
      <w:lang w:eastAsia="en-US"/>
    </w:rPr>
  </w:style>
  <w:style w:type="character" w:customStyle="1" w:styleId="43">
    <w:name w:val="font11"/>
    <w:autoRedefine/>
    <w:qFormat/>
    <w:uiPriority w:val="0"/>
    <w:rPr>
      <w:rFonts w:hint="eastAsia" w:ascii="仿宋" w:hAnsi="仿宋" w:eastAsia="仿宋" w:cs="仿宋"/>
      <w:b/>
      <w:color w:val="000000"/>
      <w:sz w:val="28"/>
      <w:szCs w:val="28"/>
      <w:u w:val="none"/>
    </w:rPr>
  </w:style>
  <w:style w:type="character" w:customStyle="1" w:styleId="44">
    <w:name w:val="font21"/>
    <w:autoRedefine/>
    <w:qFormat/>
    <w:uiPriority w:val="0"/>
    <w:rPr>
      <w:rFonts w:hint="eastAsia" w:ascii="仿宋" w:hAnsi="仿宋" w:eastAsia="仿宋" w:cs="仿宋"/>
      <w:b/>
      <w:color w:val="000000"/>
      <w:sz w:val="28"/>
      <w:szCs w:val="28"/>
      <w:u w:val="none"/>
    </w:rPr>
  </w:style>
  <w:style w:type="paragraph" w:customStyle="1" w:styleId="45">
    <w:name w:val="正题"/>
    <w:basedOn w:val="32"/>
    <w:next w:val="32"/>
    <w:autoRedefine/>
    <w:qFormat/>
    <w:uiPriority w:val="0"/>
    <w:pPr>
      <w:spacing w:after="200"/>
      <w:ind w:firstLine="0" w:firstLineChars="0"/>
      <w:jc w:val="center"/>
    </w:pPr>
    <w:rPr>
      <w:rFonts w:eastAsia="黑体"/>
      <w:b/>
      <w:snapToGrid/>
      <w:kern w:val="0"/>
      <w:sz w:val="36"/>
      <w:szCs w:val="36"/>
    </w:rPr>
  </w:style>
  <w:style w:type="paragraph" w:styleId="46">
    <w:name w:val="List Paragraph"/>
    <w:basedOn w:val="1"/>
    <w:autoRedefine/>
    <w:qFormat/>
    <w:uiPriority w:val="0"/>
    <w:pPr>
      <w:ind w:firstLine="420" w:firstLineChars="200"/>
    </w:pPr>
    <w:rPr>
      <w:szCs w:val="20"/>
    </w:rPr>
  </w:style>
  <w:style w:type="character" w:customStyle="1" w:styleId="47">
    <w:name w:val="文一 Char"/>
    <w:link w:val="32"/>
    <w:autoRedefine/>
    <w:qFormat/>
    <w:uiPriority w:val="0"/>
    <w:rPr>
      <w:rFonts w:ascii="Times New Roman" w:hAnsi="Times New Roman" w:eastAsia="Times New Roman" w:cs="Times New Roman"/>
      <w:snapToGrid w:val="0"/>
      <w:spacing w:val="4"/>
      <w:kern w:val="2"/>
      <w:sz w:val="24"/>
      <w:szCs w:val="24"/>
    </w:rPr>
  </w:style>
  <w:style w:type="character" w:customStyle="1" w:styleId="48">
    <w:name w:val="标题 1 Char"/>
    <w:basedOn w:val="26"/>
    <w:link w:val="2"/>
    <w:autoRedefine/>
    <w:qFormat/>
    <w:uiPriority w:val="9"/>
    <w:rPr>
      <w:rFonts w:ascii="Arial" w:hAnsi="Arial"/>
      <w:b/>
      <w:kern w:val="44"/>
      <w:sz w:val="28"/>
      <w:szCs w:val="28"/>
    </w:rPr>
  </w:style>
  <w:style w:type="character" w:customStyle="1" w:styleId="49">
    <w:name w:val="批注文字 Char"/>
    <w:link w:val="8"/>
    <w:autoRedefine/>
    <w:qFormat/>
    <w:uiPriority w:val="0"/>
    <w:rPr>
      <w:rFonts w:ascii="Times New Roman" w:hAnsi="Times New Roman" w:cs="Times New Roman"/>
      <w:kern w:val="2"/>
      <w:sz w:val="21"/>
      <w:szCs w:val="22"/>
    </w:rPr>
  </w:style>
  <w:style w:type="character" w:customStyle="1" w:styleId="50">
    <w:name w:val="正文文本 Char1"/>
    <w:autoRedefine/>
    <w:semiHidden/>
    <w:qFormat/>
    <w:uiPriority w:val="99"/>
    <w:rPr>
      <w:rFonts w:ascii="Calibri" w:hAnsi="Calibri" w:eastAsia="宋体" w:cs="Times New Roman"/>
    </w:rPr>
  </w:style>
  <w:style w:type="character" w:customStyle="1" w:styleId="51">
    <w:name w:val="纯文本 Char1"/>
    <w:link w:val="13"/>
    <w:autoRedefine/>
    <w:qFormat/>
    <w:uiPriority w:val="99"/>
    <w:rPr>
      <w:rFonts w:ascii="宋体" w:hAnsi="Courier New" w:cs="Times New Roman"/>
    </w:rPr>
  </w:style>
  <w:style w:type="character" w:customStyle="1" w:styleId="52">
    <w:name w:val="日期 Char"/>
    <w:basedOn w:val="26"/>
    <w:link w:val="14"/>
    <w:autoRedefine/>
    <w:qFormat/>
    <w:uiPriority w:val="99"/>
  </w:style>
  <w:style w:type="character" w:customStyle="1" w:styleId="53">
    <w:name w:val="批注框文本 Char1"/>
    <w:autoRedefine/>
    <w:semiHidden/>
    <w:qFormat/>
    <w:uiPriority w:val="99"/>
    <w:rPr>
      <w:rFonts w:ascii="Calibri" w:hAnsi="Calibri" w:eastAsia="宋体" w:cs="Times New Roman"/>
      <w:sz w:val="18"/>
      <w:szCs w:val="18"/>
    </w:rPr>
  </w:style>
  <w:style w:type="character" w:customStyle="1" w:styleId="54">
    <w:name w:val="页脚 Char1"/>
    <w:autoRedefine/>
    <w:semiHidden/>
    <w:qFormat/>
    <w:uiPriority w:val="99"/>
    <w:rPr>
      <w:rFonts w:ascii="Calibri" w:hAnsi="Calibri" w:eastAsia="宋体" w:cs="Times New Roman"/>
      <w:sz w:val="18"/>
      <w:szCs w:val="18"/>
    </w:rPr>
  </w:style>
  <w:style w:type="character" w:customStyle="1" w:styleId="55">
    <w:name w:val="页眉 Char1"/>
    <w:autoRedefine/>
    <w:semiHidden/>
    <w:qFormat/>
    <w:uiPriority w:val="99"/>
    <w:rPr>
      <w:rFonts w:ascii="Calibri" w:hAnsi="Calibri" w:eastAsia="宋体" w:cs="Times New Roman"/>
      <w:sz w:val="18"/>
      <w:szCs w:val="18"/>
    </w:rPr>
  </w:style>
  <w:style w:type="character" w:customStyle="1" w:styleId="56">
    <w:name w:val="正文文本 2 Char"/>
    <w:basedOn w:val="26"/>
    <w:link w:val="19"/>
    <w:autoRedefine/>
    <w:qFormat/>
    <w:uiPriority w:val="99"/>
    <w:rPr>
      <w:rFonts w:ascii="宋体" w:hAnsi="宋体"/>
      <w:u w:val="single"/>
    </w:rPr>
  </w:style>
  <w:style w:type="character" w:customStyle="1" w:styleId="57">
    <w:name w:val="标题 Char"/>
    <w:basedOn w:val="26"/>
    <w:link w:val="21"/>
    <w:autoRedefine/>
    <w:qFormat/>
    <w:uiPriority w:val="10"/>
    <w:rPr>
      <w:rFonts w:ascii="Cambria" w:hAnsi="Cambria"/>
      <w:b/>
      <w:bCs/>
      <w:kern w:val="2"/>
      <w:sz w:val="32"/>
      <w:szCs w:val="32"/>
    </w:rPr>
  </w:style>
  <w:style w:type="character" w:customStyle="1" w:styleId="58">
    <w:name w:val="正文首行缩进 Char1"/>
    <w:autoRedefine/>
    <w:semiHidden/>
    <w:qFormat/>
    <w:uiPriority w:val="99"/>
    <w:rPr>
      <w:rFonts w:ascii="Calibri" w:hAnsi="Calibri" w:eastAsia="宋体" w:cs="Times New Roman"/>
    </w:rPr>
  </w:style>
  <w:style w:type="character" w:customStyle="1" w:styleId="59">
    <w:name w:val="纯文本 Char"/>
    <w:autoRedefine/>
    <w:qFormat/>
    <w:uiPriority w:val="99"/>
    <w:rPr>
      <w:rFonts w:ascii="宋体" w:hAnsi="Courier New"/>
      <w:kern w:val="2"/>
      <w:sz w:val="21"/>
    </w:rPr>
  </w:style>
  <w:style w:type="character" w:customStyle="1" w:styleId="60">
    <w:name w:val="15"/>
    <w:autoRedefine/>
    <w:qFormat/>
    <w:uiPriority w:val="0"/>
    <w:rPr>
      <w:rFonts w:hint="default" w:ascii="Times New Roman" w:hAnsi="Times New Roman" w:cs="Times New Roman"/>
      <w:color w:val="0000FF"/>
      <w:u w:val="single"/>
    </w:rPr>
  </w:style>
  <w:style w:type="character" w:customStyle="1" w:styleId="61">
    <w:name w:val="标题 Char2"/>
    <w:autoRedefine/>
    <w:qFormat/>
    <w:uiPriority w:val="0"/>
    <w:rPr>
      <w:rFonts w:ascii="Cambria" w:hAnsi="Cambria" w:eastAsia="宋体" w:cs="Times New Roman"/>
      <w:b/>
      <w:bCs/>
      <w:kern w:val="2"/>
      <w:sz w:val="32"/>
      <w:szCs w:val="32"/>
    </w:rPr>
  </w:style>
  <w:style w:type="character" w:customStyle="1" w:styleId="62">
    <w:name w:val="17"/>
    <w:autoRedefine/>
    <w:qFormat/>
    <w:uiPriority w:val="0"/>
    <w:rPr>
      <w:rFonts w:hint="default" w:ascii="Times New Roman" w:hAnsi="Times New Roman" w:cs="Times New Roman"/>
    </w:rPr>
  </w:style>
  <w:style w:type="character" w:customStyle="1" w:styleId="63">
    <w:name w:val="样式1 Char Char"/>
    <w:link w:val="64"/>
    <w:autoRedefine/>
    <w:qFormat/>
    <w:locked/>
    <w:uiPriority w:val="0"/>
    <w:rPr>
      <w:rFonts w:ascii="Cambria" w:hAnsi="Arial" w:eastAsia="黑体"/>
      <w:b/>
      <w:bCs/>
      <w:kern w:val="2"/>
      <w:sz w:val="32"/>
      <w:szCs w:val="32"/>
    </w:rPr>
  </w:style>
  <w:style w:type="paragraph" w:customStyle="1" w:styleId="64">
    <w:name w:val="样式1"/>
    <w:basedOn w:val="21"/>
    <w:link w:val="63"/>
    <w:autoRedefine/>
    <w:qFormat/>
    <w:uiPriority w:val="0"/>
    <w:pPr>
      <w:numPr>
        <w:ilvl w:val="0"/>
        <w:numId w:val="1"/>
      </w:numPr>
      <w:tabs>
        <w:tab w:val="left" w:pos="1271"/>
        <w:tab w:val="clear" w:pos="1260"/>
      </w:tabs>
      <w:spacing w:line="560" w:lineRule="exact"/>
      <w:jc w:val="left"/>
    </w:pPr>
    <w:rPr>
      <w:rFonts w:hAnsi="Arial" w:eastAsia="黑体"/>
    </w:rPr>
  </w:style>
  <w:style w:type="character" w:customStyle="1" w:styleId="65">
    <w:name w:val="16"/>
    <w:autoRedefine/>
    <w:qFormat/>
    <w:uiPriority w:val="0"/>
    <w:rPr>
      <w:rFonts w:hint="eastAsia" w:ascii="宋体" w:hAnsi="宋体" w:eastAsia="宋体" w:cs="宋体"/>
      <w:color w:val="000000"/>
      <w:sz w:val="20"/>
      <w:szCs w:val="20"/>
    </w:rPr>
  </w:style>
  <w:style w:type="paragraph" w:customStyle="1" w:styleId="66">
    <w:name w:val="文二"/>
    <w:basedOn w:val="1"/>
    <w:autoRedefine/>
    <w:qFormat/>
    <w:uiPriority w:val="0"/>
    <w:pPr>
      <w:widowControl/>
      <w:spacing w:after="200" w:line="276" w:lineRule="auto"/>
      <w:jc w:val="left"/>
    </w:pPr>
    <w:rPr>
      <w:rFonts w:ascii="宋体" w:hAnsi="宋体" w:cs="Calibri"/>
      <w:kern w:val="0"/>
      <w:sz w:val="22"/>
      <w:szCs w:val="21"/>
      <w:lang w:eastAsia="en-US" w:bidi="en-US"/>
    </w:rPr>
  </w:style>
  <w:style w:type="paragraph" w:customStyle="1" w:styleId="67">
    <w:name w:val="Table Paragraph"/>
    <w:basedOn w:val="1"/>
    <w:autoRedefine/>
    <w:qFormat/>
    <w:uiPriority w:val="0"/>
    <w:pPr>
      <w:spacing w:before="26" w:line="208" w:lineRule="exact"/>
    </w:pPr>
    <w:rPr>
      <w:rFonts w:ascii="仿宋_GB2312" w:hAnsi="仿宋_GB2312" w:eastAsia="仿宋_GB2312" w:cs="仿宋_GB2312"/>
    </w:rPr>
  </w:style>
  <w:style w:type="paragraph" w:customStyle="1" w:styleId="68">
    <w:name w:val="表格文字"/>
    <w:basedOn w:val="1"/>
    <w:autoRedefine/>
    <w:qFormat/>
    <w:uiPriority w:val="0"/>
    <w:pPr>
      <w:adjustRightInd w:val="0"/>
      <w:spacing w:line="420" w:lineRule="atLeast"/>
      <w:jc w:val="left"/>
      <w:textAlignment w:val="baseline"/>
    </w:pPr>
    <w:rPr>
      <w:rFonts w:ascii="Calibri" w:hAnsi="Calibri" w:cs="Calibri"/>
      <w:kern w:val="0"/>
      <w:szCs w:val="21"/>
    </w:rPr>
  </w:style>
  <w:style w:type="paragraph" w:customStyle="1" w:styleId="69">
    <w:name w:val="公文正文"/>
    <w:autoRedefine/>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 w:type="paragraph" w:customStyle="1" w:styleId="70">
    <w:name w:val="发文落款"/>
    <w:basedOn w:val="69"/>
    <w:autoRedefine/>
    <w:qFormat/>
    <w:uiPriority w:val="0"/>
    <w:pPr>
      <w:ind w:left="4094" w:right="607" w:firstLine="0"/>
      <w:jc w:val="center"/>
    </w:pPr>
  </w:style>
  <w:style w:type="paragraph" w:customStyle="1" w:styleId="71">
    <w:name w:val="正文 New New"/>
    <w:basedOn w:val="1"/>
    <w:autoRedefine/>
    <w:qFormat/>
    <w:uiPriority w:val="0"/>
    <w:rPr>
      <w:rFonts w:ascii="Calibri" w:hAnsi="Calibri" w:eastAsia="楷体_GB2312" w:cs="宋体"/>
      <w:szCs w:val="21"/>
    </w:rPr>
  </w:style>
  <w:style w:type="paragraph" w:customStyle="1" w:styleId="72">
    <w:name w:val="章节二"/>
    <w:basedOn w:val="1"/>
    <w:next w:val="1"/>
    <w:autoRedefine/>
    <w:qFormat/>
    <w:uiPriority w:val="0"/>
    <w:pPr>
      <w:topLinePunct/>
      <w:adjustRightInd w:val="0"/>
      <w:snapToGrid w:val="0"/>
      <w:spacing w:beforeLines="50"/>
      <w:jc w:val="center"/>
      <w:outlineLvl w:val="1"/>
    </w:pPr>
    <w:rPr>
      <w:rFonts w:eastAsia="黑体" w:cs="Calibri"/>
      <w:b/>
      <w:spacing w:val="4"/>
      <w:kern w:val="0"/>
      <w:sz w:val="30"/>
      <w:szCs w:val="30"/>
    </w:rPr>
  </w:style>
  <w:style w:type="paragraph" w:customStyle="1" w:styleId="73">
    <w:name w:val="Revision"/>
    <w:autoRedefine/>
    <w:unhideWhenUsed/>
    <w:qFormat/>
    <w:uiPriority w:val="99"/>
    <w:rPr>
      <w:rFonts w:ascii="Calibri" w:hAnsi="Calibri" w:eastAsia="宋体" w:cs="Calibri"/>
      <w:kern w:val="2"/>
      <w:sz w:val="21"/>
      <w:szCs w:val="22"/>
      <w:lang w:val="en-US" w:eastAsia="zh-CN" w:bidi="ar-SA"/>
    </w:rPr>
  </w:style>
  <w:style w:type="paragraph" w:customStyle="1" w:styleId="74">
    <w:name w:val="Default"/>
    <w:next w:val="1"/>
    <w:autoRedefine/>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75">
    <w:name w:val="正文文本3"/>
    <w:basedOn w:val="1"/>
    <w:autoRedefine/>
    <w:qFormat/>
    <w:uiPriority w:val="0"/>
    <w:pPr>
      <w:shd w:val="clear" w:color="auto" w:fill="FFFFFF"/>
      <w:spacing w:line="0" w:lineRule="atLeast"/>
      <w:jc w:val="left"/>
    </w:pPr>
    <w:rPr>
      <w:rFonts w:hint="eastAsia" w:ascii="宋体" w:hAnsi="宋体" w:cs="Calibri"/>
      <w:kern w:val="0"/>
      <w:sz w:val="19"/>
      <w:szCs w:val="19"/>
    </w:rPr>
  </w:style>
  <w:style w:type="table" w:customStyle="1" w:styleId="76">
    <w:name w:val="Table Normal"/>
    <w:autoRedefine/>
    <w:unhideWhenUsed/>
    <w:qFormat/>
    <w:uiPriority w:val="0"/>
    <w:tblPr>
      <w:tblCellMar>
        <w:top w:w="0" w:type="dxa"/>
        <w:left w:w="0" w:type="dxa"/>
        <w:bottom w:w="0" w:type="dxa"/>
        <w:right w:w="0" w:type="dxa"/>
      </w:tblCellMar>
    </w:tblPr>
  </w:style>
  <w:style w:type="character" w:customStyle="1" w:styleId="77">
    <w:name w:val="标题 4 Char"/>
    <w:basedOn w:val="26"/>
    <w:link w:val="6"/>
    <w:autoRedefine/>
    <w:qFormat/>
    <w:uiPriority w:val="0"/>
    <w:rPr>
      <w:rFonts w:hint="eastAsia" w:ascii="宋体" w:hAnsi="宋体" w:eastAsia="宋体" w:cs="宋体"/>
      <w:b/>
      <w:sz w:val="24"/>
      <w:szCs w:val="24"/>
    </w:rPr>
  </w:style>
  <w:style w:type="character" w:customStyle="1" w:styleId="78">
    <w:name w:val="font01"/>
    <w:basedOn w:val="2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76</Pages>
  <Words>138483</Words>
  <Characters>144763</Characters>
  <Lines>1</Lines>
  <Paragraphs>1</Paragraphs>
  <TotalTime>12</TotalTime>
  <ScaleCrop>false</ScaleCrop>
  <LinksUpToDate>false</LinksUpToDate>
  <CharactersWithSpaces>149911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2023-12-18T07:19:00Z</dcterms:created>
  <dc:creator>植暇荒宰募</dc:creator>
  <cp:lastModifiedBy>省机电</cp:lastModifiedBy>
  <dcterms:modified xsi:type="dcterms:W3CDTF">2024-05-16T05:16:15Z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E298BF3D1365470CA8A01BEF1A9733A2</vt:lpwstr>
  </property>
</Properties>
</file>