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sz w:val="24"/>
          <w:szCs w:val="24"/>
          <w:lang w:eastAsia="zh-CN"/>
        </w:rPr>
      </w:pPr>
      <w:r>
        <w:rPr>
          <w:rFonts w:hint="eastAsia" w:ascii="宋体" w:hAnsi="宋体"/>
          <w:sz w:val="24"/>
          <w:szCs w:val="24"/>
        </w:rPr>
        <w:t>实质性响应一览表</w:t>
      </w:r>
      <w:r>
        <w:rPr>
          <w:rFonts w:hint="eastAsia" w:ascii="宋体" w:hAnsi="宋体"/>
          <w:sz w:val="24"/>
          <w:szCs w:val="24"/>
          <w:lang w:eastAsia="zh-CN"/>
        </w:rPr>
        <w:t>（</w:t>
      </w:r>
      <w:r>
        <w:rPr>
          <w:rFonts w:hint="eastAsia" w:ascii="宋体" w:hAnsi="宋体"/>
          <w:sz w:val="24"/>
          <w:szCs w:val="24"/>
          <w:lang w:val="en-US" w:eastAsia="zh-CN"/>
        </w:rPr>
        <w:t>采购包1</w:t>
      </w:r>
      <w:r>
        <w:rPr>
          <w:rFonts w:hint="eastAsia" w:ascii="宋体" w:hAnsi="宋体"/>
          <w:sz w:val="24"/>
          <w:szCs w:val="24"/>
          <w:lang w:eastAsia="zh-CN"/>
        </w:rPr>
        <w:t>）</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sz w:val="24"/>
              </w:rPr>
              <w:t>★凡属于《中华人民共和国实施强制性产品认证的产品目录》的产品，请投标人在投标文件中承诺在交货时提供该产品的“中国强制性产品认证”（CCC认证）证书。</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sz w:val="24"/>
              </w:rPr>
              <w:t>★其他采购产品为非进口产品（进口产品指通过中国海关报关验放进入中国境内且产自关境外的产品）。</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eastAsia" w:ascii="宋体" w:hAnsi="宋体"/>
                <w:sz w:val="24"/>
                <w:szCs w:val="24"/>
                <w:lang w:val="en-US" w:eastAsia="zh-CN"/>
              </w:rPr>
            </w:pPr>
            <w:r>
              <w:rPr>
                <w:rFonts w:hint="default"/>
                <w:sz w:val="24"/>
              </w:rPr>
              <w:t>★投标文件格式中如有《技术和服务要求响应表》的，投标人在该表中所列的货物应与《分项报价表》中所报价项目中的货物保持一致，如有不一致的，作无效投标处理。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lang w:val="en-US" w:eastAsia="zh-CN"/>
              </w:rPr>
            </w:pPr>
            <w:r>
              <w:rPr>
                <w:rFonts w:hint="default"/>
                <w:sz w:val="24"/>
              </w:rPr>
              <w:t>★如本项目的资格要求中涉及提供《中小企业声明函》的，投标人在该声明函中的填写内容须与《分项报价表》（如有）中的填报内容保持一致，如有不一致的，作无效投标处理。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eastAsia"/>
                <w:color w:val="auto"/>
                <w:sz w:val="24"/>
                <w:szCs w:val="24"/>
                <w:lang w:val="en-US" w:eastAsia="zh-CN"/>
              </w:rPr>
            </w:pPr>
            <w:r>
              <w:rPr>
                <w:rFonts w:hint="default"/>
                <w:sz w:val="24"/>
              </w:rPr>
              <w:t>★投标人须具备项目内产品法律法规要求的医疗器械经营许可证明材料（如投标人为代理经销商）或医疗器械生产许可证明材料（如投标人为制造商）（提供相关扫描件）。</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Calibri" w:hAnsi="Calibri" w:cs="Times New Roman"/>
                <w:color w:val="222222"/>
                <w:kern w:val="2"/>
                <w:sz w:val="27"/>
                <w:szCs w:val="24"/>
                <w:lang w:val="en-US" w:eastAsia="zh-CN" w:bidi="ar"/>
              </w:rPr>
            </w:pPr>
            <w:r>
              <w:rPr>
                <w:rFonts w:hint="default"/>
                <w:sz w:val="24"/>
              </w:rPr>
              <w:t>★采购包1投标人需承诺所投的血管内超声系统、彩色多普勒超声诊断系统均具有有效的医疗器械注册证明文件，并承诺在中标后5个工作日内将所投产品的医疗器械注册证明文件原件或复印件或扫描件交采购人核验，否则视为虚假承诺，并将相关情况报财政监管部门处理。</w:t>
            </w:r>
            <w:bookmarkStart w:id="0" w:name="_GoBack"/>
            <w:bookmarkEnd w:id="0"/>
            <w:r>
              <w:rPr>
                <w:rFonts w:hint="default"/>
                <w:sz w:val="24"/>
              </w:rPr>
              <w:t>（投标人在投标文件中提供承诺函，格式自拟）</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Calibri" w:hAnsi="Calibri" w:eastAsia="宋体" w:cs="Times New Roman"/>
                <w:color w:val="222222"/>
                <w:kern w:val="2"/>
                <w:sz w:val="27"/>
                <w:szCs w:val="24"/>
                <w:lang w:val="en-US" w:eastAsia="zh-CN" w:bidi="ar"/>
              </w:rPr>
            </w:pPr>
            <w:r>
              <w:rPr>
                <w:rFonts w:hint="default"/>
                <w:sz w:val="24"/>
              </w:rPr>
              <w:t>★投标人须按格式三填写分项报价表，如有缺漏或分项报价超过对应分项最高限价的，按不响应实质性条款处理。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6"/>
        <w:shd w:val="clear" w:color="auto" w:fill="FFFFFF"/>
        <w:ind w:firstLine="480"/>
      </w:pPr>
      <w:r>
        <w:rPr>
          <w:rFonts w:hint="eastAsia"/>
        </w:rPr>
        <w:t>1.实质性响应条款一览表后续内容请根据第二章采购需求</w:t>
      </w:r>
      <w:r>
        <w:rPr>
          <w:rStyle w:val="9"/>
          <w:rFonts w:hint="eastAsia"/>
          <w:b w:val="0"/>
        </w:rPr>
        <w:t>★</w:t>
      </w:r>
      <w:r>
        <w:rPr>
          <w:rFonts w:hint="eastAsia"/>
        </w:rPr>
        <w:t>号条款详细列举</w:t>
      </w:r>
    </w:p>
    <w:p>
      <w:pPr>
        <w:pStyle w:val="6"/>
        <w:shd w:val="clear" w:color="auto" w:fill="FFFFFF"/>
        <w:ind w:firstLine="480"/>
      </w:pPr>
      <w:r>
        <w:rPr>
          <w:rFonts w:hint="eastAsia"/>
        </w:rPr>
        <w:t>2.本表所列条款必须一一予以响应，“投标人响应情况”一栏应</w:t>
      </w:r>
      <w:r>
        <w:rPr>
          <w:rStyle w:val="9"/>
          <w:rFonts w:hint="eastAsia"/>
          <w:b w:val="0"/>
        </w:rPr>
        <w:t>填写具体的响应内容，有差异</w:t>
      </w:r>
      <w:r>
        <w:rPr>
          <w:rFonts w:hint="eastAsia"/>
        </w:rPr>
        <w:t>的要具体说明。</w:t>
      </w:r>
    </w:p>
    <w:p>
      <w:pPr>
        <w:pStyle w:val="6"/>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Nzc0OGViZTgxZDIyNzA0YjM4OTJkY2ExOTY1ODI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4A97B16"/>
    <w:rsid w:val="1757397D"/>
    <w:rsid w:val="312930DF"/>
    <w:rsid w:val="34803C9C"/>
    <w:rsid w:val="3F0F1151"/>
    <w:rsid w:val="3F800E1C"/>
    <w:rsid w:val="50B21470"/>
    <w:rsid w:val="62107D00"/>
    <w:rsid w:val="7176233E"/>
    <w:rsid w:val="72B01607"/>
    <w:rsid w:val="75C6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0"/>
      <w:sz w:val="21"/>
      <w:szCs w:val="20"/>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4"/>
    <w:autoRedefine/>
    <w:unhideWhenUsed/>
    <w:qFormat/>
    <w:uiPriority w:val="0"/>
    <w:rPr>
      <w:sz w:val="20"/>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line="360" w:lineRule="auto"/>
    </w:pPr>
    <w:rPr>
      <w:rFonts w:ascii="宋体" w:hAnsi="宋体" w:cs="宋体"/>
      <w:sz w:val="24"/>
      <w:szCs w:val="24"/>
    </w:rPr>
  </w:style>
  <w:style w:type="character" w:styleId="9">
    <w:name w:val="Strong"/>
    <w:basedOn w:val="8"/>
    <w:qFormat/>
    <w:uiPriority w:val="22"/>
    <w:rPr>
      <w:b/>
      <w:bCs/>
    </w:rPr>
  </w:style>
  <w:style w:type="character" w:styleId="10">
    <w:name w:val="annotation reference"/>
    <w:autoRedefine/>
    <w:qFormat/>
    <w:uiPriority w:val="99"/>
    <w:rPr>
      <w:rFonts w:ascii="Tahoma" w:hAnsi="Tahoma"/>
      <w:kern w:val="2"/>
      <w:sz w:val="21"/>
      <w:szCs w:val="21"/>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批注框文本 字符"/>
    <w:basedOn w:val="8"/>
    <w:link w:val="3"/>
    <w:autoRedefine/>
    <w:semiHidden/>
    <w:qFormat/>
    <w:uiPriority w:val="99"/>
    <w:rPr>
      <w:sz w:val="18"/>
      <w:szCs w:val="18"/>
    </w:rPr>
  </w:style>
  <w:style w:type="character" w:customStyle="1" w:styleId="14">
    <w:name w:val="批注文字 字符"/>
    <w:basedOn w:val="8"/>
    <w:link w:val="2"/>
    <w:autoRedefine/>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289</Words>
  <Characters>292</Characters>
  <Lines>2</Lines>
  <Paragraphs>1</Paragraphs>
  <TotalTime>47</TotalTime>
  <ScaleCrop>false</ScaleCrop>
  <LinksUpToDate>false</LinksUpToDate>
  <CharactersWithSpaces>295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微信用户</cp:lastModifiedBy>
  <dcterms:modified xsi:type="dcterms:W3CDTF">2024-05-15T08:44:10Z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9424FEBA774444EC81EFD142549E55B8_13</vt:lpwstr>
  </property>
</Properties>
</file>