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EBF1" w14:textId="77777777" w:rsidR="0043170D" w:rsidRDefault="0043170D" w:rsidP="0043170D">
      <w:pPr>
        <w:kinsoku/>
        <w:wordWrap w:val="0"/>
        <w:topLinePunct/>
        <w:autoSpaceDE/>
        <w:autoSpaceDN/>
        <w:adjustRightInd/>
        <w:snapToGrid/>
        <w:spacing w:line="226" w:lineRule="auto"/>
        <w:jc w:val="both"/>
        <w:rPr>
          <w:rFonts w:ascii="宋体" w:eastAsia="宋体" w:hAnsi="宋体" w:cs="宋体"/>
          <w:b/>
          <w:bCs/>
          <w:color w:val="auto"/>
          <w:sz w:val="36"/>
          <w:szCs w:val="36"/>
        </w:rPr>
      </w:pPr>
      <w:r w:rsidRPr="0043170D">
        <w:rPr>
          <w:rFonts w:ascii="宋体" w:eastAsia="宋体" w:hAnsi="宋体" w:cs="宋体" w:hint="eastAsia"/>
          <w:b/>
          <w:bCs/>
          <w:color w:val="auto"/>
          <w:sz w:val="36"/>
          <w:szCs w:val="36"/>
        </w:rPr>
        <w:t>附件1：资格审查条件附录</w:t>
      </w:r>
    </w:p>
    <w:p w14:paraId="47D54AF8" w14:textId="77777777" w:rsidR="0043170D" w:rsidRPr="0043170D" w:rsidRDefault="0043170D" w:rsidP="0043170D">
      <w:pPr>
        <w:kinsoku/>
        <w:wordWrap w:val="0"/>
        <w:topLinePunct/>
        <w:autoSpaceDE/>
        <w:autoSpaceDN/>
        <w:adjustRightInd/>
        <w:snapToGrid/>
        <w:spacing w:line="226" w:lineRule="auto"/>
        <w:jc w:val="both"/>
        <w:rPr>
          <w:rFonts w:ascii="宋体" w:eastAsia="宋体" w:hAnsi="宋体" w:cs="宋体" w:hint="eastAsia"/>
          <w:b/>
          <w:bCs/>
          <w:color w:val="auto"/>
          <w:sz w:val="36"/>
          <w:szCs w:val="36"/>
        </w:rPr>
      </w:pPr>
    </w:p>
    <w:p w14:paraId="1E22BD69" w14:textId="77777777" w:rsidR="0043170D" w:rsidRDefault="0043170D" w:rsidP="0043170D">
      <w:pPr>
        <w:kinsoku/>
        <w:topLinePunct/>
        <w:autoSpaceDE/>
        <w:autoSpaceDN/>
        <w:adjustRightInd/>
        <w:snapToGrid/>
        <w:spacing w:line="418" w:lineRule="auto"/>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附录1资格审查条件(资质最低条件)</w:t>
      </w:r>
    </w:p>
    <w:p w14:paraId="35C92176"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适用于所有标段</w:t>
      </w:r>
    </w:p>
    <w:tbl>
      <w:tblPr>
        <w:tblW w:w="5000" w:type="pct"/>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000" w:firstRow="0" w:lastRow="0" w:firstColumn="0" w:lastColumn="0" w:noHBand="0" w:noVBand="0"/>
      </w:tblPr>
      <w:tblGrid>
        <w:gridCol w:w="8522"/>
      </w:tblGrid>
      <w:tr w:rsidR="0043170D" w14:paraId="55FC13D0" w14:textId="77777777" w:rsidTr="003D252F">
        <w:trPr>
          <w:trHeight w:val="181"/>
        </w:trPr>
        <w:tc>
          <w:tcPr>
            <w:tcW w:w="9121" w:type="dxa"/>
            <w:tcBorders>
              <w:top w:val="single" w:sz="2" w:space="0" w:color="000000"/>
              <w:left w:val="single" w:sz="10" w:space="0" w:color="000000"/>
              <w:bottom w:val="single" w:sz="2" w:space="0" w:color="000000"/>
              <w:right w:val="single" w:sz="10" w:space="0" w:color="000000"/>
            </w:tcBorders>
            <w:vAlign w:val="center"/>
          </w:tcPr>
          <w:p w14:paraId="00158E2D" w14:textId="77777777" w:rsidR="0043170D" w:rsidRDefault="0043170D" w:rsidP="003D252F">
            <w:pPr>
              <w:widowControl w:val="0"/>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施工企业资质等级要求</w:t>
            </w:r>
          </w:p>
        </w:tc>
      </w:tr>
      <w:tr w:rsidR="0043170D" w14:paraId="0A02FD48" w14:textId="77777777" w:rsidTr="003D252F">
        <w:trPr>
          <w:trHeight w:val="880"/>
        </w:trPr>
        <w:tc>
          <w:tcPr>
            <w:tcW w:w="9121" w:type="dxa"/>
            <w:tcBorders>
              <w:top w:val="single" w:sz="2" w:space="0" w:color="000000"/>
              <w:left w:val="single" w:sz="10" w:space="0" w:color="000000"/>
              <w:bottom w:val="single" w:sz="2" w:space="0" w:color="000000"/>
              <w:right w:val="single" w:sz="10" w:space="0" w:color="000000"/>
            </w:tcBorders>
            <w:vAlign w:val="center"/>
          </w:tcPr>
          <w:p w14:paraId="4290E6A2" w14:textId="77777777" w:rsidR="0043170D" w:rsidRDefault="0043170D" w:rsidP="003D252F">
            <w:pPr>
              <w:widowControl w:val="0"/>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1、具有独立法人资格，且持有工商行政管理部门核发的企业法人营业执照；</w:t>
            </w:r>
          </w:p>
          <w:p w14:paraId="4BECB4AF" w14:textId="77777777" w:rsidR="0043170D" w:rsidRDefault="0043170D" w:rsidP="003D252F">
            <w:pPr>
              <w:widowControl w:val="0"/>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2、具备有效的住房和城乡建设部颁发的通信工程施工总承包一级资质；</w:t>
            </w:r>
          </w:p>
          <w:p w14:paraId="52DC83A0" w14:textId="77777777" w:rsidR="0043170D" w:rsidRDefault="0043170D" w:rsidP="003D252F">
            <w:pPr>
              <w:widowControl w:val="0"/>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3、广东省外来通信工程参建单位企业必须取得 2023 年有效的入粤备案证明(广东省通信管理局颁发)，同时承诺在本项目实施过程中该备案证明保持有效。</w:t>
            </w:r>
          </w:p>
          <w:p w14:paraId="70B27A19" w14:textId="77777777" w:rsidR="0043170D" w:rsidRDefault="0043170D" w:rsidP="003D252F">
            <w:pPr>
              <w:widowControl w:val="0"/>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4、具有合法有效的安全生产许可证。</w:t>
            </w:r>
          </w:p>
        </w:tc>
      </w:tr>
    </w:tbl>
    <w:p w14:paraId="2FBB71B9" w14:textId="77777777" w:rsidR="0043170D" w:rsidRDefault="0043170D" w:rsidP="0043170D">
      <w:pPr>
        <w:kinsoku/>
        <w:wordWrap w:val="0"/>
        <w:topLinePunct/>
        <w:autoSpaceDE/>
        <w:autoSpaceDN/>
        <w:adjustRightInd/>
        <w:snapToGrid/>
        <w:spacing w:line="204" w:lineRule="auto"/>
        <w:jc w:val="both"/>
        <w:rPr>
          <w:rFonts w:ascii="宋体" w:eastAsia="宋体" w:hAnsi="宋体" w:cs="宋体" w:hint="eastAsia"/>
          <w:color w:val="auto"/>
          <w:sz w:val="18"/>
          <w:szCs w:val="18"/>
        </w:rPr>
      </w:pPr>
      <w:r>
        <w:rPr>
          <w:rFonts w:ascii="宋体" w:eastAsia="宋体" w:hAnsi="宋体" w:cs="宋体" w:hint="eastAsia"/>
          <w:color w:val="auto"/>
          <w:sz w:val="18"/>
          <w:szCs w:val="18"/>
        </w:rPr>
        <w:t>注：投标人应根据投标文件第二章“投标人须知”第3.5.1项的要求附相关证明材料。</w:t>
      </w:r>
    </w:p>
    <w:p w14:paraId="45069362" w14:textId="77777777" w:rsidR="0043170D" w:rsidRDefault="0043170D" w:rsidP="0043170D">
      <w:pPr>
        <w:kinsoku/>
        <w:wordWrap w:val="0"/>
        <w:topLinePunct/>
        <w:autoSpaceDE/>
        <w:autoSpaceDN/>
        <w:adjustRightInd/>
        <w:snapToGrid/>
        <w:spacing w:line="418" w:lineRule="auto"/>
        <w:rPr>
          <w:rFonts w:ascii="宋体" w:eastAsia="宋体" w:hAnsi="宋体" w:cs="宋体" w:hint="eastAsia"/>
          <w:color w:val="auto"/>
        </w:rPr>
      </w:pPr>
    </w:p>
    <w:p w14:paraId="2850F3E4" w14:textId="77777777" w:rsidR="0043170D" w:rsidRDefault="0043170D" w:rsidP="0043170D">
      <w:pPr>
        <w:kinsoku/>
        <w:wordWrap w:val="0"/>
        <w:topLinePunct/>
        <w:autoSpaceDE/>
        <w:autoSpaceDN/>
        <w:adjustRightInd/>
        <w:snapToGrid/>
        <w:spacing w:line="418" w:lineRule="auto"/>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附录2资格审查条件(财务最低要求)</w:t>
      </w:r>
    </w:p>
    <w:p w14:paraId="44A92AC6"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适用于所有标段</w:t>
      </w:r>
    </w:p>
    <w:tbl>
      <w:tblPr>
        <w:tblW w:w="5000" w:type="pct"/>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000" w:firstRow="0" w:lastRow="0" w:firstColumn="0" w:lastColumn="0" w:noHBand="0" w:noVBand="0"/>
      </w:tblPr>
      <w:tblGrid>
        <w:gridCol w:w="8522"/>
      </w:tblGrid>
      <w:tr w:rsidR="0043170D" w14:paraId="6C739F22" w14:textId="77777777" w:rsidTr="003D252F">
        <w:trPr>
          <w:trHeight w:val="218"/>
        </w:trPr>
        <w:tc>
          <w:tcPr>
            <w:tcW w:w="8529" w:type="dxa"/>
            <w:tcBorders>
              <w:top w:val="single" w:sz="2" w:space="0" w:color="000000"/>
              <w:left w:val="single" w:sz="10" w:space="0" w:color="000000"/>
              <w:bottom w:val="single" w:sz="2" w:space="0" w:color="000000"/>
              <w:right w:val="single" w:sz="10" w:space="0" w:color="000000"/>
            </w:tcBorders>
            <w:vAlign w:val="center"/>
          </w:tcPr>
          <w:p w14:paraId="28DAC992" w14:textId="77777777" w:rsidR="0043170D" w:rsidRDefault="0043170D" w:rsidP="003D252F">
            <w:pPr>
              <w:widowControl w:val="0"/>
              <w:kinsoku/>
              <w:wordWrap w:val="0"/>
              <w:topLinePunct/>
              <w:autoSpaceDE/>
              <w:autoSpaceDN/>
              <w:adjustRightInd/>
              <w:snapToGrid/>
              <w:jc w:val="center"/>
              <w:rPr>
                <w:rFonts w:ascii="宋体" w:eastAsia="宋体" w:hAnsi="宋体" w:cs="宋体" w:hint="eastAsia"/>
                <w:color w:val="auto"/>
              </w:rPr>
            </w:pPr>
            <w:r>
              <w:rPr>
                <w:rFonts w:ascii="宋体" w:eastAsia="宋体" w:hAnsi="宋体" w:cs="宋体" w:hint="eastAsia"/>
                <w:b/>
                <w:bCs/>
                <w:color w:val="auto"/>
              </w:rPr>
              <w:t>财务要求</w:t>
            </w:r>
          </w:p>
        </w:tc>
      </w:tr>
      <w:tr w:rsidR="0043170D" w14:paraId="5F5E4207" w14:textId="77777777" w:rsidTr="003D252F">
        <w:trPr>
          <w:trHeight w:val="1426"/>
        </w:trPr>
        <w:tc>
          <w:tcPr>
            <w:tcW w:w="8529" w:type="dxa"/>
            <w:tcBorders>
              <w:top w:val="single" w:sz="2" w:space="0" w:color="000000"/>
              <w:left w:val="single" w:sz="10" w:space="0" w:color="000000"/>
              <w:bottom w:val="single" w:sz="2" w:space="0" w:color="000000"/>
              <w:right w:val="single" w:sz="10" w:space="0" w:color="000000"/>
            </w:tcBorders>
            <w:vAlign w:val="center"/>
          </w:tcPr>
          <w:p w14:paraId="2AACC4ED" w14:textId="77777777" w:rsidR="0043170D" w:rsidRDefault="0043170D" w:rsidP="003D252F">
            <w:pPr>
              <w:wordWrap w:val="0"/>
              <w:topLinePunct/>
              <w:contextualSpacing/>
              <w:jc w:val="both"/>
              <w:rPr>
                <w:rFonts w:ascii="宋体" w:eastAsia="宋体" w:hAnsi="宋体" w:cs="宋体" w:hint="eastAsia"/>
                <w:color w:val="auto"/>
              </w:rPr>
            </w:pPr>
            <w:r>
              <w:rPr>
                <w:rFonts w:ascii="宋体" w:eastAsia="宋体" w:hAnsi="宋体" w:cs="宋体" w:hint="eastAsia"/>
                <w:color w:val="auto"/>
              </w:rPr>
              <w:t>1、投标人注册资本不少于10000万元人民币:</w:t>
            </w:r>
          </w:p>
          <w:p w14:paraId="410B8F64" w14:textId="77777777" w:rsidR="0043170D" w:rsidRDefault="0043170D" w:rsidP="003D252F">
            <w:pPr>
              <w:wordWrap w:val="0"/>
              <w:topLinePunct/>
              <w:contextualSpacing/>
              <w:jc w:val="both"/>
              <w:rPr>
                <w:rFonts w:ascii="宋体" w:eastAsia="宋体" w:hAnsi="宋体" w:cs="宋体" w:hint="eastAsia"/>
                <w:color w:val="auto"/>
              </w:rPr>
            </w:pPr>
            <w:r>
              <w:rPr>
                <w:rFonts w:ascii="宋体" w:eastAsia="宋体" w:hAnsi="宋体" w:cs="宋体" w:hint="eastAsia"/>
                <w:color w:val="auto"/>
              </w:rPr>
              <w:t>2、近三年营业收入平均值不少于 50000 万元人民币。</w:t>
            </w:r>
          </w:p>
          <w:p w14:paraId="7388BA41"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3、最近三年至少有2年盈利。</w:t>
            </w:r>
          </w:p>
        </w:tc>
      </w:tr>
    </w:tbl>
    <w:p w14:paraId="3E17EE78"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注：1.企业净资产、营运资金是按最新一年度经审计的财务报表计算得出。</w:t>
      </w:r>
    </w:p>
    <w:p w14:paraId="372448F6"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2.近三个年度（2020、2021、2022）财务信息以投标人提供的经审计的财务报表为准。</w:t>
      </w:r>
    </w:p>
    <w:p w14:paraId="060FD745"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3、投标人应根据招标文件第二章“投标人须知”第3.5.2项的要求附相关证明材料。</w:t>
      </w:r>
    </w:p>
    <w:p w14:paraId="28C213A3" w14:textId="77777777" w:rsidR="0043170D" w:rsidRDefault="0043170D" w:rsidP="0043170D">
      <w:pPr>
        <w:kinsoku/>
        <w:wordWrap w:val="0"/>
        <w:topLinePunct/>
        <w:autoSpaceDE/>
        <w:autoSpaceDN/>
        <w:adjustRightInd/>
        <w:snapToGrid/>
        <w:spacing w:line="418" w:lineRule="auto"/>
        <w:rPr>
          <w:rFonts w:ascii="宋体" w:eastAsia="宋体" w:hAnsi="宋体" w:cs="宋体" w:hint="eastAsia"/>
          <w:color w:val="auto"/>
        </w:rPr>
      </w:pPr>
    </w:p>
    <w:p w14:paraId="38781614" w14:textId="77777777" w:rsidR="0043170D" w:rsidRDefault="0043170D" w:rsidP="0043170D">
      <w:pPr>
        <w:kinsoku/>
        <w:wordWrap w:val="0"/>
        <w:topLinePunct/>
        <w:autoSpaceDE/>
        <w:autoSpaceDN/>
        <w:adjustRightInd/>
        <w:snapToGrid/>
        <w:spacing w:line="418" w:lineRule="auto"/>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附录3资格审查条件(业绩最低要求)</w:t>
      </w:r>
    </w:p>
    <w:p w14:paraId="71F3CA24"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适用于所有标段</w:t>
      </w:r>
    </w:p>
    <w:tbl>
      <w:tblPr>
        <w:tblW w:w="5000" w:type="pct"/>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000" w:firstRow="0" w:lastRow="0" w:firstColumn="0" w:lastColumn="0" w:noHBand="0" w:noVBand="0"/>
      </w:tblPr>
      <w:tblGrid>
        <w:gridCol w:w="8522"/>
      </w:tblGrid>
      <w:tr w:rsidR="0043170D" w14:paraId="52A6D110" w14:textId="77777777" w:rsidTr="003D252F">
        <w:trPr>
          <w:trHeight w:val="118"/>
          <w:jc w:val="center"/>
        </w:trPr>
        <w:tc>
          <w:tcPr>
            <w:tcW w:w="7951" w:type="dxa"/>
            <w:tcBorders>
              <w:top w:val="single" w:sz="2" w:space="0" w:color="000000"/>
              <w:left w:val="single" w:sz="10" w:space="0" w:color="000000"/>
              <w:bottom w:val="single" w:sz="2" w:space="0" w:color="000000"/>
              <w:right w:val="single" w:sz="10" w:space="0" w:color="000000"/>
            </w:tcBorders>
            <w:vAlign w:val="center"/>
          </w:tcPr>
          <w:p w14:paraId="309EAEDB" w14:textId="77777777" w:rsidR="0043170D" w:rsidRDefault="0043170D" w:rsidP="003D252F">
            <w:pPr>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业绩要求</w:t>
            </w:r>
          </w:p>
        </w:tc>
      </w:tr>
      <w:tr w:rsidR="0043170D" w14:paraId="139D0664" w14:textId="77777777" w:rsidTr="003D252F">
        <w:trPr>
          <w:trHeight w:val="1075"/>
          <w:jc w:val="center"/>
        </w:trPr>
        <w:tc>
          <w:tcPr>
            <w:tcW w:w="7951" w:type="dxa"/>
            <w:tcBorders>
              <w:top w:val="single" w:sz="2" w:space="0" w:color="000000"/>
              <w:left w:val="single" w:sz="10" w:space="0" w:color="000000"/>
              <w:bottom w:val="single" w:sz="2" w:space="0" w:color="000000"/>
              <w:right w:val="single" w:sz="10" w:space="0" w:color="000000"/>
            </w:tcBorders>
            <w:vAlign w:val="center"/>
          </w:tcPr>
          <w:p w14:paraId="64AF33EB" w14:textId="77777777" w:rsidR="0043170D" w:rsidRDefault="0043170D" w:rsidP="003D252F">
            <w:pPr>
              <w:rPr>
                <w:rFonts w:ascii="宋体" w:eastAsia="宋体" w:hAnsi="宋体" w:cs="宋体" w:hint="eastAsia"/>
                <w:color w:val="auto"/>
              </w:rPr>
            </w:pPr>
            <w:r>
              <w:rPr>
                <w:rFonts w:ascii="宋体" w:eastAsia="宋体" w:hAnsi="宋体" w:cs="宋体" w:hint="eastAsia"/>
                <w:color w:val="auto"/>
              </w:rPr>
              <w:t>业绩同时满足以下条件：</w:t>
            </w:r>
          </w:p>
          <w:p w14:paraId="3067A7CC"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color w:val="auto"/>
              </w:rPr>
              <w:t>近 5年承揽过新建或改、扩建高速公路通信管线迁改施工合同金额累计5000万元及以上，且至少有 1 项合同金额在2000万及以上。</w:t>
            </w:r>
          </w:p>
        </w:tc>
      </w:tr>
    </w:tbl>
    <w:p w14:paraId="0A0AF689"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注：1、本附录所要求的业绩仅限中华人民共和国境内业绩。</w:t>
      </w:r>
    </w:p>
    <w:p w14:paraId="61A08ED4"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2、投标人应根据招标文件第二章“投标人须知”第3.5.3项的要求附相关证明材料。</w:t>
      </w:r>
    </w:p>
    <w:p w14:paraId="67944988"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3、近五年是指：2019年1月1日至投标文件递交截止之日止，业绩计算时间以合同协议书的时间为准。</w:t>
      </w:r>
    </w:p>
    <w:p w14:paraId="3ED5E389" w14:textId="3D5F135D" w:rsidR="0043170D" w:rsidRDefault="0043170D" w:rsidP="0043170D">
      <w:pPr>
        <w:kinsoku/>
        <w:wordWrap w:val="0"/>
        <w:topLinePunct/>
        <w:autoSpaceDE/>
        <w:autoSpaceDN/>
        <w:adjustRightInd/>
        <w:snapToGrid/>
        <w:spacing w:line="418" w:lineRule="auto"/>
        <w:jc w:val="center"/>
        <w:rPr>
          <w:rFonts w:ascii="宋体" w:eastAsia="宋体" w:hAnsi="宋体" w:cs="宋体" w:hint="eastAsia"/>
          <w:b/>
          <w:bCs/>
          <w:color w:val="auto"/>
          <w:sz w:val="32"/>
          <w:szCs w:val="32"/>
        </w:rPr>
      </w:pPr>
      <w:bookmarkStart w:id="0" w:name="_bookmark63"/>
      <w:bookmarkEnd w:id="0"/>
      <w:r>
        <w:rPr>
          <w:rFonts w:ascii="宋体" w:eastAsia="宋体" w:hAnsi="宋体" w:cs="宋体" w:hint="eastAsia"/>
          <w:color w:val="auto"/>
        </w:rPr>
        <w:br w:type="page"/>
      </w:r>
      <w:r>
        <w:rPr>
          <w:rFonts w:ascii="宋体" w:eastAsia="宋体" w:hAnsi="宋体" w:cs="宋体" w:hint="eastAsia"/>
          <w:noProof/>
          <w:color w:val="auto"/>
          <w:lang w:val="en-US" w:eastAsia="zh-CN"/>
        </w:rPr>
        <w:lastRenderedPageBreak/>
        <mc:AlternateContent>
          <mc:Choice Requires="wps">
            <w:drawing>
              <wp:anchor distT="0" distB="0" distL="114300" distR="114300" simplePos="0" relativeHeight="251659264" behindDoc="0" locked="0" layoutInCell="0" allowOverlap="1" wp14:anchorId="0D089AAE" wp14:editId="3A8C8F37">
                <wp:simplePos x="0" y="0"/>
                <wp:positionH relativeFrom="page">
                  <wp:posOffset>899795</wp:posOffset>
                </wp:positionH>
                <wp:positionV relativeFrom="page">
                  <wp:posOffset>9566910</wp:posOffset>
                </wp:positionV>
                <wp:extent cx="1828800" cy="0"/>
                <wp:effectExtent l="4445" t="3810" r="0" b="0"/>
                <wp:wrapNone/>
                <wp:docPr id="1927651336"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0"/>
                        </a:xfrm>
                        <a:prstGeom prst="rect">
                          <a:avLst/>
                        </a:prstGeom>
                        <a:solidFill>
                          <a:srgbClr val="000000"/>
                        </a:solidFill>
                        <a:ln>
                          <a:noFill/>
                        </a:ln>
                        <a:extLs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32CDC" id="矩形 1" o:spid="_x0000_s1026" style="position:absolute;left:0;text-align:left;margin-left:70.85pt;margin-top:753.3pt;width:2in;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" o:allowincell="f" fillcolor="black" stroked="f">
                <w10:wrap anchorx="page" anchory="page"/>
              </v:rect>
            </w:pict>
          </mc:Fallback>
        </mc:AlternateContent>
      </w:r>
      <w:r>
        <w:rPr>
          <w:rFonts w:ascii="宋体" w:eastAsia="宋体" w:hAnsi="宋体" w:cs="宋体" w:hint="eastAsia"/>
          <w:b/>
          <w:bCs/>
          <w:color w:val="auto"/>
          <w:sz w:val="32"/>
          <w:szCs w:val="32"/>
        </w:rPr>
        <w:t>附录4资格审查条件(信誉最低要求)</w:t>
      </w:r>
    </w:p>
    <w:p w14:paraId="2E86E5A6"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适用于所有标段</w:t>
      </w:r>
    </w:p>
    <w:tbl>
      <w:tblPr>
        <w:tblW w:w="5000" w:type="pct"/>
        <w:jc w:val="center"/>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Look w:val="0000" w:firstRow="0" w:lastRow="0" w:firstColumn="0" w:lastColumn="0" w:noHBand="0" w:noVBand="0"/>
      </w:tblPr>
      <w:tblGrid>
        <w:gridCol w:w="8522"/>
      </w:tblGrid>
      <w:tr w:rsidR="0043170D" w14:paraId="07DFC456" w14:textId="77777777" w:rsidTr="003D252F">
        <w:trPr>
          <w:trHeight w:val="181"/>
          <w:jc w:val="center"/>
        </w:trPr>
        <w:tc>
          <w:tcPr>
            <w:tcW w:w="8944" w:type="dxa"/>
            <w:tcBorders>
              <w:top w:val="single" w:sz="2" w:space="0" w:color="000000"/>
              <w:left w:val="single" w:sz="10" w:space="0" w:color="000000"/>
              <w:bottom w:val="single" w:sz="2" w:space="0" w:color="000000"/>
              <w:right w:val="single" w:sz="10" w:space="0" w:color="000000"/>
            </w:tcBorders>
            <w:vAlign w:val="center"/>
          </w:tcPr>
          <w:p w14:paraId="0824D3D8" w14:textId="77777777" w:rsidR="0043170D" w:rsidRDefault="0043170D" w:rsidP="003D252F">
            <w:pPr>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信誉要求</w:t>
            </w:r>
          </w:p>
        </w:tc>
      </w:tr>
      <w:tr w:rsidR="0043170D" w14:paraId="60644C43" w14:textId="77777777" w:rsidTr="003D252F">
        <w:trPr>
          <w:trHeight w:val="1348"/>
          <w:jc w:val="center"/>
        </w:trPr>
        <w:tc>
          <w:tcPr>
            <w:tcW w:w="8944" w:type="dxa"/>
            <w:tcBorders>
              <w:top w:val="single" w:sz="2" w:space="0" w:color="000000"/>
              <w:left w:val="single" w:sz="10" w:space="0" w:color="000000"/>
              <w:bottom w:val="single" w:sz="2" w:space="0" w:color="000000"/>
              <w:right w:val="single" w:sz="10" w:space="0" w:color="000000"/>
            </w:tcBorders>
            <w:vAlign w:val="center"/>
          </w:tcPr>
          <w:p w14:paraId="2E7BD9E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详见投标人须知第1.4.4项。</w:t>
            </w:r>
          </w:p>
        </w:tc>
      </w:tr>
    </w:tbl>
    <w:p w14:paraId="02CE8727" w14:textId="77777777" w:rsidR="0043170D" w:rsidRDefault="0043170D" w:rsidP="0043170D">
      <w:pPr>
        <w:kinsoku/>
        <w:wordWrap w:val="0"/>
        <w:topLinePunct/>
        <w:autoSpaceDE/>
        <w:autoSpaceDN/>
        <w:adjustRightInd/>
        <w:snapToGrid/>
        <w:jc w:val="both"/>
        <w:rPr>
          <w:rFonts w:ascii="宋体" w:eastAsia="宋体" w:hAnsi="宋体" w:cs="宋体" w:hint="eastAsia"/>
          <w:color w:val="auto"/>
          <w:sz w:val="18"/>
          <w:szCs w:val="18"/>
        </w:rPr>
      </w:pPr>
      <w:r>
        <w:rPr>
          <w:rFonts w:ascii="宋体" w:eastAsia="宋体" w:hAnsi="宋体" w:cs="宋体" w:hint="eastAsia"/>
          <w:color w:val="auto"/>
          <w:sz w:val="18"/>
          <w:szCs w:val="18"/>
        </w:rPr>
        <w:t>注：投标人应根据第九章“投标文件格式”中“八、资格审查资料(五)投标人的信誉情况表”填写情况说明。</w:t>
      </w:r>
    </w:p>
    <w:p w14:paraId="48238A5B"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167F9ED4"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38FCE65C"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591E2BDD" w14:textId="77777777" w:rsidR="0043170D" w:rsidRDefault="0043170D" w:rsidP="0043170D">
      <w:pPr>
        <w:kinsoku/>
        <w:wordWrap w:val="0"/>
        <w:topLinePunct/>
        <w:autoSpaceDE/>
        <w:autoSpaceDN/>
        <w:adjustRightInd/>
        <w:snapToGrid/>
        <w:spacing w:line="418" w:lineRule="auto"/>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附录5资格审查条件(项目经理和项目总工最低要求)</w:t>
      </w:r>
    </w:p>
    <w:p w14:paraId="7585B252"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适用于所有标段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2"/>
        <w:gridCol w:w="902"/>
        <w:gridCol w:w="3608"/>
        <w:gridCol w:w="2116"/>
      </w:tblGrid>
      <w:tr w:rsidR="0043170D" w14:paraId="49118CDF" w14:textId="77777777" w:rsidTr="003D252F">
        <w:trPr>
          <w:trHeight w:val="521"/>
          <w:jc w:val="center"/>
        </w:trPr>
        <w:tc>
          <w:tcPr>
            <w:tcW w:w="1119" w:type="pct"/>
            <w:tcBorders>
              <w:top w:val="single" w:sz="4" w:space="0" w:color="auto"/>
              <w:left w:val="single" w:sz="4" w:space="0" w:color="auto"/>
              <w:bottom w:val="single" w:sz="4" w:space="0" w:color="auto"/>
              <w:right w:val="single" w:sz="4" w:space="0" w:color="auto"/>
            </w:tcBorders>
          </w:tcPr>
          <w:p w14:paraId="2516E95B"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人员</w:t>
            </w:r>
          </w:p>
        </w:tc>
        <w:tc>
          <w:tcPr>
            <w:tcW w:w="528" w:type="pct"/>
            <w:tcBorders>
              <w:top w:val="single" w:sz="4" w:space="0" w:color="auto"/>
              <w:left w:val="single" w:sz="4" w:space="0" w:color="auto"/>
              <w:bottom w:val="single" w:sz="4" w:space="0" w:color="auto"/>
              <w:right w:val="single" w:sz="4" w:space="0" w:color="auto"/>
            </w:tcBorders>
          </w:tcPr>
          <w:p w14:paraId="7B02FB62" w14:textId="77777777" w:rsidR="0043170D" w:rsidRDefault="0043170D" w:rsidP="003D252F">
            <w:pPr>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数量</w:t>
            </w:r>
          </w:p>
        </w:tc>
        <w:tc>
          <w:tcPr>
            <w:tcW w:w="2113" w:type="pct"/>
            <w:tcBorders>
              <w:top w:val="single" w:sz="4" w:space="0" w:color="auto"/>
              <w:left w:val="single" w:sz="4" w:space="0" w:color="auto"/>
              <w:bottom w:val="single" w:sz="4" w:space="0" w:color="auto"/>
              <w:right w:val="single" w:sz="4" w:space="0" w:color="auto"/>
            </w:tcBorders>
          </w:tcPr>
          <w:p w14:paraId="3C72C8B3" w14:textId="77777777" w:rsidR="0043170D" w:rsidRDefault="0043170D" w:rsidP="003D252F">
            <w:pPr>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资格要求</w:t>
            </w:r>
          </w:p>
        </w:tc>
        <w:tc>
          <w:tcPr>
            <w:tcW w:w="1239" w:type="pct"/>
            <w:tcBorders>
              <w:top w:val="single" w:sz="4" w:space="0" w:color="auto"/>
              <w:left w:val="single" w:sz="4" w:space="0" w:color="auto"/>
              <w:bottom w:val="single" w:sz="4" w:space="0" w:color="auto"/>
              <w:right w:val="single" w:sz="4" w:space="0" w:color="auto"/>
            </w:tcBorders>
          </w:tcPr>
          <w:p w14:paraId="1A8A5CA9" w14:textId="77777777" w:rsidR="0043170D" w:rsidRDefault="0043170D" w:rsidP="003D252F">
            <w:pPr>
              <w:kinsoku/>
              <w:wordWrap w:val="0"/>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在岗要求</w:t>
            </w:r>
          </w:p>
        </w:tc>
      </w:tr>
      <w:tr w:rsidR="0043170D" w14:paraId="280DC224" w14:textId="77777777" w:rsidTr="003D252F">
        <w:trPr>
          <w:trHeight w:val="2608"/>
          <w:jc w:val="center"/>
        </w:trPr>
        <w:tc>
          <w:tcPr>
            <w:tcW w:w="1119" w:type="pct"/>
            <w:tcBorders>
              <w:top w:val="single" w:sz="4" w:space="0" w:color="auto"/>
              <w:left w:val="single" w:sz="4" w:space="0" w:color="auto"/>
              <w:bottom w:val="single" w:sz="4" w:space="0" w:color="auto"/>
              <w:right w:val="single" w:sz="4" w:space="0" w:color="auto"/>
            </w:tcBorders>
            <w:vAlign w:val="center"/>
          </w:tcPr>
          <w:p w14:paraId="415619CF"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项目经理</w:t>
            </w:r>
          </w:p>
        </w:tc>
        <w:tc>
          <w:tcPr>
            <w:tcW w:w="528" w:type="pct"/>
            <w:tcBorders>
              <w:top w:val="single" w:sz="4" w:space="0" w:color="auto"/>
              <w:left w:val="single" w:sz="4" w:space="0" w:color="auto"/>
              <w:bottom w:val="single" w:sz="4" w:space="0" w:color="auto"/>
              <w:right w:val="single" w:sz="4" w:space="0" w:color="auto"/>
            </w:tcBorders>
            <w:vAlign w:val="center"/>
          </w:tcPr>
          <w:p w14:paraId="1F28E907" w14:textId="77777777" w:rsidR="0043170D" w:rsidRDefault="0043170D" w:rsidP="003D252F">
            <w:pPr>
              <w:kinsoku/>
              <w:wordWrap w:val="0"/>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1</w:t>
            </w:r>
          </w:p>
        </w:tc>
        <w:tc>
          <w:tcPr>
            <w:tcW w:w="2113" w:type="pct"/>
            <w:tcBorders>
              <w:top w:val="single" w:sz="4" w:space="0" w:color="auto"/>
              <w:left w:val="single" w:sz="4" w:space="0" w:color="auto"/>
              <w:bottom w:val="single" w:sz="4" w:space="0" w:color="auto"/>
              <w:right w:val="single" w:sz="4" w:space="0" w:color="auto"/>
            </w:tcBorders>
            <w:vAlign w:val="center"/>
          </w:tcPr>
          <w:p w14:paraId="7F806850"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通信工程相关专业工程师或以上职称，具有5年及以上通信工程施工管理经验，具备通信与广电工程专业一级注册建造师资格，具有建设主管部门或通信主管部门颁发的“安全生产考核合格证书 B 证”，年龄不超过60岁。</w:t>
            </w:r>
          </w:p>
        </w:tc>
        <w:tc>
          <w:tcPr>
            <w:tcW w:w="1239" w:type="pct"/>
            <w:vMerge w:val="restart"/>
            <w:tcBorders>
              <w:top w:val="single" w:sz="4" w:space="0" w:color="auto"/>
              <w:left w:val="single" w:sz="4" w:space="0" w:color="auto"/>
              <w:bottom w:val="single" w:sz="4" w:space="0" w:color="auto"/>
              <w:right w:val="single" w:sz="4" w:space="0" w:color="auto"/>
            </w:tcBorders>
            <w:vAlign w:val="center"/>
          </w:tcPr>
          <w:p w14:paraId="7C2EBCCB"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无在岗项目(指目前未在其他项目上任职，或虽在其他项目上任职但本项目中标后能够从该项目撤离)</w:t>
            </w:r>
          </w:p>
        </w:tc>
      </w:tr>
      <w:tr w:rsidR="0043170D" w14:paraId="3C46F77C" w14:textId="77777777" w:rsidTr="003D252F">
        <w:trPr>
          <w:trHeight w:val="2573"/>
          <w:jc w:val="center"/>
        </w:trPr>
        <w:tc>
          <w:tcPr>
            <w:tcW w:w="1119" w:type="pct"/>
            <w:tcBorders>
              <w:top w:val="single" w:sz="4" w:space="0" w:color="auto"/>
              <w:left w:val="single" w:sz="4" w:space="0" w:color="auto"/>
              <w:bottom w:val="single" w:sz="4" w:space="0" w:color="auto"/>
              <w:right w:val="single" w:sz="4" w:space="0" w:color="auto"/>
            </w:tcBorders>
            <w:vAlign w:val="center"/>
          </w:tcPr>
          <w:p w14:paraId="32DDA570" w14:textId="77777777" w:rsidR="0043170D" w:rsidRDefault="0043170D" w:rsidP="003D252F">
            <w:pPr>
              <w:kinsoku/>
              <w:wordWrap w:val="0"/>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项目总工</w:t>
            </w:r>
          </w:p>
        </w:tc>
        <w:tc>
          <w:tcPr>
            <w:tcW w:w="528" w:type="pct"/>
            <w:tcBorders>
              <w:top w:val="single" w:sz="4" w:space="0" w:color="auto"/>
              <w:left w:val="single" w:sz="4" w:space="0" w:color="auto"/>
              <w:bottom w:val="single" w:sz="4" w:space="0" w:color="auto"/>
              <w:right w:val="single" w:sz="4" w:space="0" w:color="auto"/>
            </w:tcBorders>
            <w:vAlign w:val="center"/>
          </w:tcPr>
          <w:p w14:paraId="7C2082AA" w14:textId="77777777" w:rsidR="0043170D" w:rsidRDefault="0043170D" w:rsidP="003D252F">
            <w:pPr>
              <w:kinsoku/>
              <w:wordWrap w:val="0"/>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1</w:t>
            </w:r>
          </w:p>
        </w:tc>
        <w:tc>
          <w:tcPr>
            <w:tcW w:w="2113" w:type="pct"/>
            <w:tcBorders>
              <w:top w:val="single" w:sz="4" w:space="0" w:color="auto"/>
              <w:left w:val="single" w:sz="4" w:space="0" w:color="auto"/>
              <w:bottom w:val="single" w:sz="4" w:space="0" w:color="auto"/>
              <w:right w:val="single" w:sz="4" w:space="0" w:color="auto"/>
            </w:tcBorders>
            <w:vAlign w:val="center"/>
          </w:tcPr>
          <w:p w14:paraId="0641B0D1"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通信工程相关专业高级工程师或以上职称，具有5年及以上通信工程施工管理经验，具有建设主管部门或通信主管部门颁发“安全生产考核合格证书 B 证”，年龄不超过60岁。</w:t>
            </w:r>
          </w:p>
        </w:tc>
        <w:tc>
          <w:tcPr>
            <w:tcW w:w="1239" w:type="pct"/>
            <w:vMerge/>
            <w:tcBorders>
              <w:top w:val="single" w:sz="4" w:space="0" w:color="auto"/>
              <w:left w:val="single" w:sz="4" w:space="0" w:color="auto"/>
              <w:bottom w:val="single" w:sz="4" w:space="0" w:color="auto"/>
              <w:right w:val="single" w:sz="4" w:space="0" w:color="auto"/>
            </w:tcBorders>
          </w:tcPr>
          <w:p w14:paraId="2128FB8C"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p>
        </w:tc>
      </w:tr>
    </w:tbl>
    <w:p w14:paraId="099130C8" w14:textId="77777777" w:rsidR="0043170D" w:rsidRDefault="0043170D" w:rsidP="0043170D">
      <w:pPr>
        <w:kinsoku/>
        <w:wordWrap w:val="0"/>
        <w:topLinePunct/>
        <w:autoSpaceDE/>
        <w:autoSpaceDN/>
        <w:adjustRightInd/>
        <w:snapToGrid/>
        <w:spacing w:line="228" w:lineRule="auto"/>
        <w:jc w:val="both"/>
        <w:rPr>
          <w:rFonts w:ascii="宋体" w:eastAsia="宋体" w:hAnsi="宋体" w:cs="宋体" w:hint="eastAsia"/>
          <w:color w:val="auto"/>
          <w:sz w:val="18"/>
          <w:szCs w:val="18"/>
        </w:rPr>
      </w:pPr>
      <w:r>
        <w:rPr>
          <w:rFonts w:ascii="宋体" w:eastAsia="宋体" w:hAnsi="宋体" w:cs="宋体" w:hint="eastAsia"/>
          <w:color w:val="auto"/>
          <w:sz w:val="18"/>
          <w:szCs w:val="18"/>
        </w:rPr>
        <w:t>注： 1、资格要求的人员建造师注册证书、安全生产“三类人员”B类证书均应在投标人所在单位，否则视为无效。</w:t>
      </w:r>
    </w:p>
    <w:p w14:paraId="22092F3E" w14:textId="77777777" w:rsidR="0043170D" w:rsidRDefault="0043170D" w:rsidP="0043170D">
      <w:pPr>
        <w:numPr>
          <w:ilvl w:val="0"/>
          <w:numId w:val="1"/>
        </w:numPr>
        <w:kinsoku/>
        <w:wordWrap w:val="0"/>
        <w:topLinePunct/>
        <w:autoSpaceDE/>
        <w:autoSpaceDN/>
        <w:adjustRightInd/>
        <w:snapToGrid/>
        <w:spacing w:line="226" w:lineRule="auto"/>
        <w:jc w:val="both"/>
        <w:rPr>
          <w:rFonts w:ascii="宋体" w:eastAsia="宋体" w:hAnsi="宋体" w:cs="宋体" w:hint="eastAsia"/>
          <w:color w:val="auto"/>
          <w:sz w:val="18"/>
          <w:szCs w:val="18"/>
        </w:rPr>
      </w:pPr>
      <w:r>
        <w:rPr>
          <w:rFonts w:ascii="宋体" w:eastAsia="宋体" w:hAnsi="宋体" w:cs="宋体" w:hint="eastAsia"/>
          <w:color w:val="auto"/>
          <w:sz w:val="18"/>
          <w:szCs w:val="18"/>
        </w:rPr>
        <w:t>投标人应根据招标文件第二章“投标人须知”第3.5.5项的要求附相关证明材料。</w:t>
      </w:r>
    </w:p>
    <w:p w14:paraId="5566150B" w14:textId="77777777" w:rsidR="0043170D" w:rsidRDefault="0043170D" w:rsidP="0043170D">
      <w:pPr>
        <w:numPr>
          <w:ilvl w:val="0"/>
          <w:numId w:val="1"/>
        </w:numPr>
        <w:kinsoku/>
        <w:wordWrap w:val="0"/>
        <w:topLinePunct/>
        <w:autoSpaceDE/>
        <w:autoSpaceDN/>
        <w:adjustRightInd/>
        <w:snapToGrid/>
        <w:spacing w:line="226" w:lineRule="auto"/>
        <w:jc w:val="both"/>
        <w:rPr>
          <w:rFonts w:ascii="宋体" w:eastAsia="宋体" w:hAnsi="宋体" w:cs="宋体" w:hint="eastAsia"/>
          <w:color w:val="auto"/>
          <w:sz w:val="18"/>
          <w:szCs w:val="18"/>
        </w:rPr>
      </w:pPr>
      <w:r>
        <w:rPr>
          <w:rFonts w:ascii="宋体" w:eastAsia="宋体" w:hAnsi="宋体" w:cs="宋体" w:hint="eastAsia"/>
          <w:color w:val="auto"/>
          <w:sz w:val="18"/>
          <w:szCs w:val="18"/>
        </w:rPr>
        <w:t>通信工程相关专业包括通信工程、有线通信、无线通信、电话交换、移动通信、卫星通信、数据通信、光纤通信、计算机通信、计算机、电子信息、软件、电子工程、信息工程、网络工程、自动化、信号、计算机应用、数据及多媒体、电磁场与微波技术等专业（下同）。</w:t>
      </w:r>
    </w:p>
    <w:p w14:paraId="484237B0" w14:textId="77777777" w:rsidR="0043170D" w:rsidRDefault="0043170D" w:rsidP="0043170D">
      <w:pPr>
        <w:kinsoku/>
        <w:wordWrap w:val="0"/>
        <w:topLinePunct/>
        <w:autoSpaceDE/>
        <w:autoSpaceDN/>
        <w:adjustRightInd/>
        <w:snapToGrid/>
        <w:spacing w:line="418" w:lineRule="auto"/>
        <w:jc w:val="both"/>
        <w:rPr>
          <w:rFonts w:ascii="宋体" w:eastAsia="宋体" w:hAnsi="宋体" w:cs="宋体" w:hint="eastAsia"/>
          <w:color w:val="auto"/>
          <w:sz w:val="23"/>
          <w:szCs w:val="23"/>
        </w:rPr>
      </w:pPr>
    </w:p>
    <w:p w14:paraId="41D018F8" w14:textId="77777777" w:rsidR="0043170D" w:rsidRPr="0043170D" w:rsidRDefault="0043170D" w:rsidP="0043170D">
      <w:pPr>
        <w:kinsoku/>
        <w:wordWrap w:val="0"/>
        <w:topLinePunct/>
        <w:autoSpaceDE/>
        <w:autoSpaceDN/>
        <w:adjustRightInd/>
        <w:snapToGrid/>
        <w:spacing w:line="226" w:lineRule="auto"/>
        <w:jc w:val="both"/>
        <w:rPr>
          <w:rFonts w:ascii="宋体" w:eastAsia="宋体" w:hAnsi="宋体" w:cs="宋体" w:hint="eastAsia"/>
          <w:b/>
          <w:bCs/>
          <w:color w:val="auto"/>
          <w:sz w:val="28"/>
          <w:szCs w:val="28"/>
        </w:rPr>
      </w:pPr>
    </w:p>
    <w:p w14:paraId="59776261" w14:textId="77777777" w:rsidR="0043170D" w:rsidRDefault="0043170D" w:rsidP="0043170D">
      <w:pPr>
        <w:kinsoku/>
        <w:wordWrap w:val="0"/>
        <w:topLinePunct/>
        <w:autoSpaceDE/>
        <w:autoSpaceDN/>
        <w:adjustRightInd/>
        <w:snapToGrid/>
        <w:spacing w:line="226" w:lineRule="auto"/>
        <w:jc w:val="both"/>
        <w:rPr>
          <w:rFonts w:ascii="宋体" w:eastAsia="宋体" w:hAnsi="宋体" w:cs="宋体"/>
          <w:b/>
          <w:bCs/>
          <w:color w:val="auto"/>
          <w:sz w:val="36"/>
          <w:szCs w:val="36"/>
        </w:rPr>
      </w:pPr>
      <w:r w:rsidRPr="0043170D">
        <w:rPr>
          <w:rFonts w:ascii="宋体" w:eastAsia="宋体" w:hAnsi="宋体" w:cs="宋体" w:hint="eastAsia"/>
          <w:b/>
          <w:bCs/>
          <w:color w:val="auto"/>
          <w:sz w:val="36"/>
          <w:szCs w:val="36"/>
        </w:rPr>
        <w:lastRenderedPageBreak/>
        <w:t>附件2：评标办法</w:t>
      </w:r>
    </w:p>
    <w:p w14:paraId="346BD63F" w14:textId="77777777" w:rsidR="0043170D" w:rsidRDefault="0043170D" w:rsidP="0043170D">
      <w:pPr>
        <w:kinsoku/>
        <w:wordWrap w:val="0"/>
        <w:topLinePunct/>
        <w:autoSpaceDE/>
        <w:autoSpaceDN/>
        <w:adjustRightInd/>
        <w:snapToGrid/>
        <w:jc w:val="center"/>
        <w:rPr>
          <w:rFonts w:ascii="宋体" w:eastAsia="宋体" w:hAnsi="宋体" w:cs="宋体"/>
          <w:b/>
          <w:bCs/>
          <w:color w:val="auto"/>
          <w:sz w:val="32"/>
          <w:szCs w:val="32"/>
        </w:rPr>
      </w:pPr>
    </w:p>
    <w:p w14:paraId="229C155E" w14:textId="52F5A29A" w:rsidR="0043170D" w:rsidRDefault="0043170D" w:rsidP="0043170D">
      <w:pPr>
        <w:kinsoku/>
        <w:wordWrap w:val="0"/>
        <w:topLinePunct/>
        <w:autoSpaceDE/>
        <w:autoSpaceDN/>
        <w:adjustRightInd/>
        <w:snapToGrid/>
        <w:jc w:val="center"/>
        <w:rPr>
          <w:rFonts w:ascii="宋体" w:eastAsia="宋体" w:hAnsi="宋体" w:cs="宋体" w:hint="eastAsia"/>
          <w:b/>
          <w:bCs/>
          <w:color w:val="auto"/>
          <w:sz w:val="32"/>
          <w:szCs w:val="32"/>
        </w:rPr>
      </w:pPr>
      <w:r>
        <w:rPr>
          <w:rFonts w:ascii="宋体" w:eastAsia="宋体" w:hAnsi="宋体" w:cs="宋体" w:hint="eastAsia"/>
          <w:b/>
          <w:bCs/>
          <w:color w:val="auto"/>
          <w:sz w:val="32"/>
          <w:szCs w:val="32"/>
        </w:rPr>
        <w:t>评标办法(双信封的综合评分法)</w:t>
      </w:r>
    </w:p>
    <w:p w14:paraId="58EC8B71" w14:textId="77777777" w:rsidR="0043170D" w:rsidRDefault="0043170D" w:rsidP="0043170D">
      <w:pPr>
        <w:keepLines/>
        <w:kinsoku/>
        <w:wordWrap w:val="0"/>
        <w:topLinePunct/>
        <w:autoSpaceDE/>
        <w:autoSpaceDN/>
        <w:adjustRightInd/>
        <w:snapToGrid/>
        <w:spacing w:line="191" w:lineRule="auto"/>
        <w:jc w:val="both"/>
        <w:rPr>
          <w:rFonts w:ascii="宋体" w:eastAsia="宋体" w:hAnsi="宋体" w:cs="宋体" w:hint="eastAsia"/>
          <w:b/>
          <w:bCs/>
          <w:color w:val="auto"/>
        </w:rPr>
      </w:pPr>
    </w:p>
    <w:p w14:paraId="05AE5528" w14:textId="77777777" w:rsidR="0043170D" w:rsidRDefault="0043170D" w:rsidP="0043170D">
      <w:pPr>
        <w:keepLines/>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评标办法前附表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80"/>
        <w:gridCol w:w="1500"/>
        <w:gridCol w:w="6162"/>
      </w:tblGrid>
      <w:tr w:rsidR="0043170D" w14:paraId="536E36F1" w14:textId="77777777" w:rsidTr="003D252F">
        <w:trPr>
          <w:trHeight w:val="20"/>
          <w:jc w:val="center"/>
        </w:trPr>
        <w:tc>
          <w:tcPr>
            <w:tcW w:w="2376" w:type="dxa"/>
            <w:gridSpan w:val="2"/>
            <w:tcBorders>
              <w:top w:val="single" w:sz="2" w:space="0" w:color="000000"/>
              <w:left w:val="single" w:sz="2" w:space="0" w:color="000000"/>
              <w:bottom w:val="single" w:sz="2" w:space="0" w:color="000000"/>
              <w:right w:val="single" w:sz="2" w:space="0" w:color="000000"/>
            </w:tcBorders>
            <w:vAlign w:val="center"/>
          </w:tcPr>
          <w:p w14:paraId="0C05909D"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条款号</w:t>
            </w:r>
          </w:p>
        </w:tc>
        <w:tc>
          <w:tcPr>
            <w:tcW w:w="6153" w:type="dxa"/>
            <w:tcBorders>
              <w:top w:val="single" w:sz="2" w:space="0" w:color="000000"/>
              <w:left w:val="single" w:sz="2" w:space="0" w:color="000000"/>
              <w:bottom w:val="single" w:sz="2" w:space="0" w:color="000000"/>
              <w:right w:val="single" w:sz="2" w:space="0" w:color="000000"/>
            </w:tcBorders>
            <w:vAlign w:val="center"/>
          </w:tcPr>
          <w:p w14:paraId="4C898989"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评审因素与评审标准</w:t>
            </w:r>
          </w:p>
        </w:tc>
      </w:tr>
      <w:tr w:rsidR="0043170D" w14:paraId="5A1EA7AE"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463EA427"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w:t>
            </w:r>
          </w:p>
        </w:tc>
        <w:tc>
          <w:tcPr>
            <w:tcW w:w="1498" w:type="dxa"/>
            <w:tcBorders>
              <w:top w:val="single" w:sz="2" w:space="0" w:color="000000"/>
              <w:left w:val="single" w:sz="2" w:space="0" w:color="000000"/>
              <w:bottom w:val="single" w:sz="2" w:space="0" w:color="000000"/>
              <w:right w:val="single" w:sz="2" w:space="0" w:color="000000"/>
            </w:tcBorders>
            <w:vAlign w:val="center"/>
          </w:tcPr>
          <w:p w14:paraId="6C2C3585"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评标方法</w:t>
            </w:r>
          </w:p>
        </w:tc>
        <w:tc>
          <w:tcPr>
            <w:tcW w:w="6153" w:type="dxa"/>
            <w:tcBorders>
              <w:top w:val="single" w:sz="2" w:space="0" w:color="000000"/>
              <w:left w:val="single" w:sz="2" w:space="0" w:color="000000"/>
              <w:bottom w:val="single" w:sz="2" w:space="0" w:color="000000"/>
              <w:right w:val="single" w:sz="2" w:space="0" w:color="000000"/>
            </w:tcBorders>
            <w:vAlign w:val="center"/>
          </w:tcPr>
          <w:p w14:paraId="770E28D9"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综合评分相等时，评标委员会依次按照以下优先顺序推荐中标候选人或确定中标人：</w:t>
            </w:r>
          </w:p>
          <w:p w14:paraId="7541FEA5"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(1)评标价低的优先；</w:t>
            </w:r>
          </w:p>
          <w:p w14:paraId="7FD2FCD8"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 xml:space="preserve">(2)以投标人企业最新年度净资产较高的优先； </w:t>
            </w:r>
          </w:p>
          <w:p w14:paraId="5C3AE2E1"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(3)评标委员会视投标人情况综合比较，投票确定其名次。</w:t>
            </w:r>
          </w:p>
        </w:tc>
      </w:tr>
      <w:tr w:rsidR="0043170D" w14:paraId="3E3C9682"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6513A529"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2.1.1</w:t>
            </w:r>
          </w:p>
          <w:p w14:paraId="3DB405C3"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2.1.3</w:t>
            </w:r>
          </w:p>
        </w:tc>
        <w:tc>
          <w:tcPr>
            <w:tcW w:w="1498" w:type="dxa"/>
            <w:tcBorders>
              <w:top w:val="single" w:sz="2" w:space="0" w:color="000000"/>
              <w:left w:val="single" w:sz="2" w:space="0" w:color="000000"/>
              <w:bottom w:val="single" w:sz="2" w:space="0" w:color="000000"/>
              <w:right w:val="single" w:sz="2" w:space="0" w:color="000000"/>
            </w:tcBorders>
            <w:vAlign w:val="center"/>
          </w:tcPr>
          <w:p w14:paraId="3E4DEAF3"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形式评审与响应性评审标准</w:t>
            </w:r>
          </w:p>
        </w:tc>
        <w:tc>
          <w:tcPr>
            <w:tcW w:w="6153" w:type="dxa"/>
            <w:tcBorders>
              <w:top w:val="single" w:sz="2" w:space="0" w:color="000000"/>
              <w:left w:val="single" w:sz="2" w:space="0" w:color="000000"/>
              <w:bottom w:val="single" w:sz="2" w:space="0" w:color="000000"/>
              <w:right w:val="single" w:sz="2" w:space="0" w:color="000000"/>
            </w:tcBorders>
            <w:vAlign w:val="center"/>
          </w:tcPr>
          <w:p w14:paraId="4E3B2F56"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第一个信封(商务及技术文件)评审标准：</w:t>
            </w:r>
          </w:p>
          <w:p w14:paraId="4F93E5E2"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(1)投标文件按照招标文件规定的格式、内容填写，字迹清晰可辨：</w:t>
            </w:r>
          </w:p>
          <w:p w14:paraId="77E701AA"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a.投标函按招标文件规定填报了项目名称、标段号(如有)、补遗书编号(如有)、工期、工程质量要求及安全目标；</w:t>
            </w:r>
          </w:p>
          <w:p w14:paraId="7437CC8B"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b.投标函附录的所有数据均符合招标文件规定；</w:t>
            </w:r>
          </w:p>
          <w:p w14:paraId="1BAEDF05"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c.投标文件组成齐全完整，内容均按规定填写。</w:t>
            </w:r>
          </w:p>
          <w:p w14:paraId="1EAE734C"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(2)投标文件上法定代表人或其委托代理人的签字、投标人的单位章盖章齐全，符合招标文件规定。</w:t>
            </w:r>
          </w:p>
          <w:p w14:paraId="2589F218"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(3)投标人按照招标文件的规定提供了投标保证金：</w:t>
            </w:r>
          </w:p>
          <w:p w14:paraId="38194123" w14:textId="77777777" w:rsidR="0043170D" w:rsidRDefault="0043170D" w:rsidP="003D252F">
            <w:pPr>
              <w:kinsoku/>
              <w:wordWrap w:val="0"/>
              <w:topLinePunct/>
              <w:autoSpaceDE/>
              <w:autoSpaceDN/>
              <w:adjustRightInd/>
              <w:snapToGrid/>
              <w:ind w:firstLineChars="100" w:firstLine="210"/>
              <w:jc w:val="both"/>
              <w:rPr>
                <w:rFonts w:ascii="宋体" w:eastAsia="宋体" w:hAnsi="宋体" w:cs="宋体" w:hint="eastAsia"/>
                <w:color w:val="auto"/>
              </w:rPr>
            </w:pPr>
            <w:r>
              <w:rPr>
                <w:rFonts w:ascii="宋体" w:eastAsia="宋体" w:hAnsi="宋体" w:cs="宋体" w:hint="eastAsia"/>
                <w:color w:val="auto"/>
              </w:rPr>
              <w:t>a.投标保证金金额符合招标文件规定的金额，且投标保证金有效期不少于投标有效期；</w:t>
            </w:r>
          </w:p>
          <w:p w14:paraId="3BE49AF4" w14:textId="77777777" w:rsidR="0043170D" w:rsidRDefault="0043170D" w:rsidP="003D252F">
            <w:pPr>
              <w:kinsoku/>
              <w:wordWrap w:val="0"/>
              <w:topLinePunct/>
              <w:autoSpaceDE/>
              <w:autoSpaceDN/>
              <w:adjustRightInd/>
              <w:snapToGrid/>
              <w:ind w:firstLineChars="100" w:firstLine="210"/>
              <w:jc w:val="both"/>
              <w:rPr>
                <w:rFonts w:ascii="宋体" w:eastAsia="宋体" w:hAnsi="宋体" w:cs="宋体" w:hint="eastAsia"/>
                <w:color w:val="auto"/>
              </w:rPr>
            </w:pPr>
            <w:r>
              <w:rPr>
                <w:rFonts w:ascii="宋体" w:eastAsia="宋体" w:hAnsi="宋体" w:cs="宋体" w:hint="eastAsia"/>
                <w:color w:val="auto"/>
              </w:rPr>
              <w:t>b.若投标保证金采用现金或支票形式提交，投标人应在投标人须知3.4.1款规定的时间，将投标保证金由投标人的基本账户转入招标人指定账户；</w:t>
            </w:r>
          </w:p>
          <w:p w14:paraId="4C19682B" w14:textId="77777777" w:rsidR="0043170D" w:rsidRDefault="0043170D" w:rsidP="003D252F">
            <w:pPr>
              <w:kinsoku/>
              <w:wordWrap w:val="0"/>
              <w:topLinePunct/>
              <w:autoSpaceDE/>
              <w:autoSpaceDN/>
              <w:adjustRightInd/>
              <w:snapToGrid/>
              <w:ind w:firstLine="200"/>
              <w:jc w:val="both"/>
              <w:rPr>
                <w:rFonts w:ascii="宋体" w:eastAsia="宋体" w:hAnsi="宋体" w:cs="宋体" w:hint="eastAsia"/>
                <w:color w:val="auto"/>
              </w:rPr>
            </w:pPr>
            <w:r>
              <w:rPr>
                <w:rFonts w:ascii="宋体" w:eastAsia="宋体" w:hAnsi="宋体" w:cs="宋体" w:hint="eastAsia"/>
                <w:color w:val="auto"/>
              </w:rPr>
              <w:t>c.若投标保证金采用银行保函或投标人须知前附表3.4.1项规定的其他形式提交，应满足招标文件要求。</w:t>
            </w:r>
          </w:p>
          <w:p w14:paraId="05BE182F"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(4)投标人法定代表人授权委托代理人签署投标文件的，需提交授权委托书，且授权人和被授权人均在授权委托书上签名，未使用印章、签名章或其他电子制版签名代替。</w:t>
            </w:r>
          </w:p>
          <w:p w14:paraId="68B27F64"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(5)投标人法定代表人亲自签署投标文件的，提供了法定代表人身份证明，且法定代表人在法定代表人身份证明上签名，未使用印章、签名章或其他电子制版签名代替。</w:t>
            </w:r>
          </w:p>
          <w:p w14:paraId="22CE01A3"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(6)投标人未以联合体形式投标。</w:t>
            </w:r>
          </w:p>
          <w:p w14:paraId="542189A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(7)同一投标人未提交两个以上不同的投标文件，但招标文件要求提交备选投标的除外。</w:t>
            </w:r>
          </w:p>
          <w:p w14:paraId="25ABAC48"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(8)投标文件中未出现有关投标报价的内容。</w:t>
            </w:r>
          </w:p>
          <w:p w14:paraId="45FD185A"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(9)投标文件载明的招标项目完成期限未超过招标文件规定的时限。</w:t>
            </w:r>
          </w:p>
          <w:p w14:paraId="199C1881"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(10)投标文件对招标文件的实质性要求和条件作出响应。</w:t>
            </w:r>
          </w:p>
          <w:p w14:paraId="1464BE3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lastRenderedPageBreak/>
              <w:t>(11)权利义务符合招标文件规定：</w:t>
            </w:r>
          </w:p>
          <w:p w14:paraId="77E31EE5"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a.投标人应接受招标文件规定的风险划分原则，未提出新的风险划分办法；</w:t>
            </w:r>
          </w:p>
          <w:p w14:paraId="5F25373E"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b.投标人未增加发包人的责任范围，或减少投标人义务；</w:t>
            </w:r>
          </w:p>
          <w:p w14:paraId="31C52FB3"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c.投标人未提出不同的工程验收、计量、支付办法；</w:t>
            </w:r>
          </w:p>
          <w:p w14:paraId="74C3A843"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d.投标人对合同纠纷、事故处理办法未提出异议；</w:t>
            </w:r>
          </w:p>
          <w:p w14:paraId="111B0210"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e.投标人在投标活动中无欺诈行为；</w:t>
            </w:r>
          </w:p>
          <w:p w14:paraId="542ACCB2"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f.投标人未对合同条款有重要保留。</w:t>
            </w:r>
          </w:p>
          <w:p w14:paraId="08FB9AF0"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(12)投标文件正、副本份数符合招标文件第二章“投标人须知第3.7.4项规定。</w:t>
            </w:r>
          </w:p>
          <w:p w14:paraId="3773AD99" w14:textId="77777777" w:rsidR="0043170D" w:rsidRDefault="0043170D" w:rsidP="003D252F">
            <w:pPr>
              <w:pBdr>
                <w:bottom w:val="single" w:sz="6" w:space="1" w:color="auto"/>
              </w:pBd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(13)投标文件未附有招标人不能接受的条件。</w:t>
            </w:r>
          </w:p>
          <w:p w14:paraId="6BD79A33"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第二个信封(报价文件)评审标准：</w:t>
            </w:r>
          </w:p>
          <w:p w14:paraId="49438BA4"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(1)投标文件按照招标文件规定的格式、内容填写，字迹清晰可辨：</w:t>
            </w:r>
          </w:p>
          <w:p w14:paraId="3F50E8D2"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a.投标函按招标文件规定填报了项目名称、标段号(如有)、补遗书编号(如有)、投标总报价(包括大写金额和小写金额)；</w:t>
            </w:r>
          </w:p>
          <w:p w14:paraId="1E009CC1"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b.已标价工程量清单说明文字与招标文件规定一致，未进行实质性修改和删减；</w:t>
            </w:r>
          </w:p>
          <w:p w14:paraId="188A5123"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c.投标文件组成齐全完整，内容均按规定填写。</w:t>
            </w:r>
          </w:p>
          <w:p w14:paraId="0D5767F6"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(2)投标文件上法定代表人或其委托代理人的签字、投标人的单位章盖章齐全，符合招标文件规定。</w:t>
            </w:r>
          </w:p>
          <w:p w14:paraId="6D3BFD57"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(3)投标总报价或调价函中的报价未超过招标文件设定的最高投标限价(如有)及最高评标限价(如有)。</w:t>
            </w:r>
          </w:p>
          <w:p w14:paraId="3172DC8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(4)投标总报价或调价函中报价的大写金额能够确定具体数值。</w:t>
            </w:r>
          </w:p>
          <w:p w14:paraId="1E84076F"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(5)同一投标人未提交两个以上不同的投标报价，但招标文件要求提交备选投标的除外。</w:t>
            </w:r>
          </w:p>
          <w:p w14:paraId="4A1DEA9E" w14:textId="77777777" w:rsidR="0043170D" w:rsidRDefault="0043170D" w:rsidP="003D252F">
            <w:pPr>
              <w:kinsoku/>
              <w:wordWrap w:val="0"/>
              <w:topLinePunct/>
              <w:autoSpaceDE/>
              <w:autoSpaceDN/>
              <w:adjustRightInd/>
              <w:snapToGrid/>
              <w:rPr>
                <w:rFonts w:ascii="宋体" w:eastAsia="宋体" w:hAnsi="宋体" w:cs="宋体" w:hint="eastAsia"/>
                <w:color w:val="auto"/>
              </w:rPr>
            </w:pPr>
            <w:r>
              <w:rPr>
                <w:rFonts w:ascii="宋体" w:eastAsia="宋体" w:hAnsi="宋体" w:cs="宋体" w:hint="eastAsia"/>
                <w:color w:val="auto"/>
              </w:rPr>
              <w:t>(6)</w:t>
            </w:r>
            <w:r>
              <w:rPr>
                <w:rStyle w:val="5"/>
                <w:rFonts w:ascii="宋体" w:eastAsia="宋体" w:hAnsi="宋体" w:cs="宋体" w:hint="eastAsia"/>
                <w:color w:val="auto"/>
                <w:lang w:val="zh-CN"/>
              </w:rPr>
              <w:t>投标人若填写工程清单，填写完毕的工程量清单未对工程量清单电子文件中的数据、格式和运算定义进行修改；工程量清单中的投标报价和投标函大写金额报价一致。</w:t>
            </w:r>
          </w:p>
          <w:p w14:paraId="78BE7933"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(7)投标文件正、副本份数符合招标文件第二章“投标人须知”第3.7.4项规定。</w:t>
            </w:r>
          </w:p>
        </w:tc>
      </w:tr>
      <w:tr w:rsidR="0043170D" w14:paraId="00D8D3BD"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3566D22B"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lastRenderedPageBreak/>
              <w:t>2.1.2</w:t>
            </w:r>
          </w:p>
        </w:tc>
        <w:tc>
          <w:tcPr>
            <w:tcW w:w="1498" w:type="dxa"/>
            <w:tcBorders>
              <w:top w:val="single" w:sz="2" w:space="0" w:color="000000"/>
              <w:left w:val="single" w:sz="2" w:space="0" w:color="000000"/>
              <w:bottom w:val="single" w:sz="2" w:space="0" w:color="000000"/>
              <w:right w:val="single" w:sz="2" w:space="0" w:color="000000"/>
            </w:tcBorders>
            <w:vAlign w:val="center"/>
          </w:tcPr>
          <w:p w14:paraId="44998666"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资格评审标准</w:t>
            </w:r>
          </w:p>
        </w:tc>
        <w:tc>
          <w:tcPr>
            <w:tcW w:w="6153" w:type="dxa"/>
            <w:tcBorders>
              <w:top w:val="single" w:sz="2" w:space="0" w:color="000000"/>
              <w:left w:val="single" w:sz="2" w:space="0" w:color="000000"/>
              <w:bottom w:val="single" w:sz="2" w:space="0" w:color="000000"/>
              <w:right w:val="single" w:sz="2" w:space="0" w:color="000000"/>
            </w:tcBorders>
            <w:vAlign w:val="center"/>
          </w:tcPr>
          <w:p w14:paraId="50C5DB88" w14:textId="77777777" w:rsidR="0043170D" w:rsidRDefault="0043170D" w:rsidP="003D252F">
            <w:pPr>
              <w:kinsoku/>
              <w:wordWrap w:val="0"/>
              <w:topLinePunct/>
              <w:autoSpaceDE/>
              <w:autoSpaceDN/>
              <w:adjustRightInd/>
              <w:snapToGrid/>
              <w:ind w:firstLine="9"/>
              <w:jc w:val="both"/>
              <w:rPr>
                <w:rFonts w:ascii="宋体" w:eastAsia="宋体" w:hAnsi="宋体" w:cs="宋体" w:hint="eastAsia"/>
                <w:color w:val="auto"/>
              </w:rPr>
            </w:pPr>
            <w:r>
              <w:rPr>
                <w:rFonts w:ascii="宋体" w:eastAsia="宋体" w:hAnsi="宋体" w:cs="宋体" w:hint="eastAsia"/>
                <w:color w:val="auto"/>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14:paraId="5183E080"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(2)投标人的资质等级符合招标文件规定；</w:t>
            </w:r>
          </w:p>
          <w:p w14:paraId="4B485E26"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(3)投标人的财务状况符合招标文件规定；</w:t>
            </w:r>
          </w:p>
          <w:p w14:paraId="3250B4D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(4)投标人的类似项目业绩符合招标文件规定；</w:t>
            </w:r>
          </w:p>
          <w:p w14:paraId="5D37730D"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(5)投标人的信誉符合招标文件规定；</w:t>
            </w:r>
          </w:p>
          <w:p w14:paraId="3345A1B9" w14:textId="77777777" w:rsidR="0043170D" w:rsidRDefault="0043170D" w:rsidP="003D252F">
            <w:pPr>
              <w:kinsoku/>
              <w:wordWrap w:val="0"/>
              <w:topLinePunct/>
              <w:autoSpaceDE/>
              <w:autoSpaceDN/>
              <w:adjustRightInd/>
              <w:snapToGrid/>
              <w:ind w:firstLine="9"/>
              <w:jc w:val="both"/>
              <w:rPr>
                <w:rFonts w:ascii="宋体" w:eastAsia="宋体" w:hAnsi="宋体" w:cs="宋体" w:hint="eastAsia"/>
                <w:color w:val="auto"/>
              </w:rPr>
            </w:pPr>
            <w:r>
              <w:rPr>
                <w:rFonts w:ascii="宋体" w:eastAsia="宋体" w:hAnsi="宋体" w:cs="宋体" w:hint="eastAsia"/>
                <w:color w:val="auto"/>
              </w:rPr>
              <w:t>(6)投标人的项目经理和项目总工资格、在岗情况符合招标文件规定，并按规定在投标文件中签字确认；</w:t>
            </w:r>
          </w:p>
          <w:p w14:paraId="115A148C"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(7)投标人的其他要求符合招标文件规定；</w:t>
            </w:r>
          </w:p>
          <w:p w14:paraId="47D2E646" w14:textId="77777777" w:rsidR="0043170D" w:rsidRDefault="0043170D" w:rsidP="003D252F">
            <w:pPr>
              <w:kinsoku/>
              <w:wordWrap w:val="0"/>
              <w:topLinePunct/>
              <w:autoSpaceDE/>
              <w:autoSpaceDN/>
              <w:adjustRightInd/>
              <w:snapToGrid/>
              <w:ind w:hanging="6"/>
              <w:jc w:val="both"/>
              <w:rPr>
                <w:rFonts w:ascii="宋体" w:eastAsia="宋体" w:hAnsi="宋体" w:cs="宋体" w:hint="eastAsia"/>
                <w:color w:val="auto"/>
              </w:rPr>
            </w:pPr>
            <w:r>
              <w:rPr>
                <w:rFonts w:ascii="宋体" w:eastAsia="宋体" w:hAnsi="宋体" w:cs="宋体" w:hint="eastAsia"/>
                <w:color w:val="auto"/>
              </w:rPr>
              <w:lastRenderedPageBreak/>
              <w:t>(8)投标人不存在第二章“投标人须知”第1.4.3项或第1.4.4项规定的任何一种情形。</w:t>
            </w:r>
          </w:p>
        </w:tc>
      </w:tr>
      <w:tr w:rsidR="0043170D" w14:paraId="6522E4BC"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193FB801"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lastRenderedPageBreak/>
              <w:t>2.2.1</w:t>
            </w:r>
          </w:p>
        </w:tc>
        <w:tc>
          <w:tcPr>
            <w:tcW w:w="1498" w:type="dxa"/>
            <w:tcBorders>
              <w:top w:val="single" w:sz="2" w:space="0" w:color="000000"/>
              <w:left w:val="single" w:sz="2" w:space="0" w:color="000000"/>
              <w:bottom w:val="single" w:sz="2" w:space="0" w:color="000000"/>
              <w:right w:val="single" w:sz="2" w:space="0" w:color="000000"/>
            </w:tcBorders>
            <w:vAlign w:val="center"/>
          </w:tcPr>
          <w:p w14:paraId="3C82B6A3"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分值构成</w:t>
            </w:r>
          </w:p>
          <w:p w14:paraId="7DA55A00" w14:textId="77777777" w:rsidR="0043170D" w:rsidRDefault="0043170D" w:rsidP="003D252F">
            <w:pPr>
              <w:kinsoku/>
              <w:wordWrap w:val="0"/>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(总分100分)</w:t>
            </w:r>
          </w:p>
        </w:tc>
        <w:tc>
          <w:tcPr>
            <w:tcW w:w="6153" w:type="dxa"/>
            <w:tcBorders>
              <w:top w:val="single" w:sz="2" w:space="0" w:color="000000"/>
              <w:left w:val="single" w:sz="2" w:space="0" w:color="000000"/>
              <w:bottom w:val="single" w:sz="2" w:space="0" w:color="000000"/>
              <w:right w:val="single" w:sz="2" w:space="0" w:color="000000"/>
            </w:tcBorders>
            <w:vAlign w:val="center"/>
          </w:tcPr>
          <w:p w14:paraId="4B7A9ECC"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第一个信封(商务及技术文件)评分分值构成：</w:t>
            </w:r>
          </w:p>
          <w:p w14:paraId="3A2AC80F"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施工组织设计(A)：</w:t>
            </w:r>
            <w:r>
              <w:rPr>
                <w:rFonts w:ascii="宋体" w:eastAsia="宋体" w:hAnsi="宋体" w:cs="宋体" w:hint="eastAsia"/>
                <w:color w:val="auto"/>
                <w:u w:val="single"/>
              </w:rPr>
              <w:t>20</w:t>
            </w:r>
            <w:r>
              <w:rPr>
                <w:rFonts w:ascii="宋体" w:eastAsia="宋体" w:hAnsi="宋体" w:cs="宋体" w:hint="eastAsia"/>
                <w:color w:val="auto"/>
              </w:rPr>
              <w:t>分</w:t>
            </w:r>
          </w:p>
          <w:p w14:paraId="1649BA06"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其他因素(B)</w:t>
            </w:r>
          </w:p>
          <w:p w14:paraId="2572321A"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u w:val="single"/>
              </w:rPr>
            </w:pPr>
            <w:r>
              <w:rPr>
                <w:rFonts w:ascii="宋体" w:eastAsia="宋体" w:hAnsi="宋体" w:cs="宋体" w:hint="eastAsia"/>
                <w:color w:val="auto"/>
              </w:rPr>
              <w:t>业    绩：</w:t>
            </w:r>
            <w:r>
              <w:rPr>
                <w:rFonts w:ascii="宋体" w:eastAsia="宋体" w:hAnsi="宋体" w:cs="宋体" w:hint="eastAsia"/>
                <w:color w:val="auto"/>
                <w:u w:val="single"/>
              </w:rPr>
              <w:t>10分</w:t>
            </w:r>
          </w:p>
          <w:p w14:paraId="28F8D295"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履约信誉：</w:t>
            </w:r>
            <w:r>
              <w:rPr>
                <w:rFonts w:ascii="宋体" w:eastAsia="宋体" w:hAnsi="宋体" w:cs="宋体" w:hint="eastAsia"/>
                <w:color w:val="auto"/>
                <w:u w:val="single"/>
              </w:rPr>
              <w:t>10分</w:t>
            </w:r>
          </w:p>
          <w:p w14:paraId="6CB36E60"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第二个信封(报价文件)评分分值构成：</w:t>
            </w:r>
          </w:p>
          <w:p w14:paraId="3A9E4752"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评标价(C)：</w:t>
            </w:r>
            <w:r>
              <w:rPr>
                <w:rFonts w:ascii="宋体" w:eastAsia="宋体" w:hAnsi="宋体" w:cs="宋体" w:hint="eastAsia"/>
                <w:color w:val="auto"/>
                <w:u w:val="single"/>
              </w:rPr>
              <w:t>60</w:t>
            </w:r>
            <w:r>
              <w:rPr>
                <w:rFonts w:ascii="宋体" w:eastAsia="宋体" w:hAnsi="宋体" w:cs="宋体" w:hint="eastAsia"/>
                <w:color w:val="auto"/>
              </w:rPr>
              <w:t>分</w:t>
            </w:r>
          </w:p>
        </w:tc>
      </w:tr>
      <w:tr w:rsidR="0043170D" w14:paraId="764B47C1"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06ADF93C"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2.2.2</w:t>
            </w:r>
          </w:p>
        </w:tc>
        <w:tc>
          <w:tcPr>
            <w:tcW w:w="1498" w:type="dxa"/>
            <w:tcBorders>
              <w:top w:val="single" w:sz="2" w:space="0" w:color="000000"/>
              <w:left w:val="single" w:sz="2" w:space="0" w:color="000000"/>
              <w:bottom w:val="single" w:sz="2" w:space="0" w:color="000000"/>
              <w:right w:val="single" w:sz="2" w:space="0" w:color="000000"/>
            </w:tcBorders>
            <w:vAlign w:val="center"/>
          </w:tcPr>
          <w:p w14:paraId="5B3F2CB7"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评标基准价计算方法</w:t>
            </w:r>
          </w:p>
        </w:tc>
        <w:tc>
          <w:tcPr>
            <w:tcW w:w="6153" w:type="dxa"/>
            <w:tcBorders>
              <w:top w:val="single" w:sz="2" w:space="0" w:color="000000"/>
              <w:left w:val="single" w:sz="2" w:space="0" w:color="000000"/>
              <w:bottom w:val="single" w:sz="2" w:space="0" w:color="000000"/>
              <w:right w:val="single" w:sz="2" w:space="0" w:color="000000"/>
            </w:tcBorders>
            <w:vAlign w:val="center"/>
          </w:tcPr>
          <w:p w14:paraId="21A351FB"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评标基准价的计算：</w:t>
            </w:r>
          </w:p>
          <w:p w14:paraId="118CDA6F"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在开标现场，招标人将当场计算并宣布评标基准价。</w:t>
            </w:r>
          </w:p>
          <w:p w14:paraId="63A49C67"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(1)评标价的确定：评标价=投标函文字报价</w:t>
            </w:r>
          </w:p>
          <w:p w14:paraId="3D111195"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(2)最高评标限价的确定</w:t>
            </w:r>
          </w:p>
          <w:p w14:paraId="52DC45C3" w14:textId="77777777"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最高投标限价下浮率(以下简称“下浮率”)在开标前在开标现场采取逐标段摇珠方式确定。摇珠操作办法如下：在下浮率摇珠范围内，以0.1%为一档次增序确定摇珠号码，不少于31个球，每个标段各一次性摇出3个球(摇出的珠不放回)，摇出3个球对应的下浮率的平均值即为本标段招标的下浮率。</w:t>
            </w:r>
          </w:p>
          <w:p w14:paraId="676D325D" w14:textId="7491F707"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TX1标下浮率范围为：</w:t>
            </w:r>
            <w:r>
              <w:rPr>
                <w:rFonts w:ascii="宋体" w:eastAsia="宋体" w:hAnsi="宋体" w:cs="宋体" w:hint="eastAsia"/>
                <w:color w:val="auto"/>
                <w:u w:val="single"/>
              </w:rPr>
              <w:t>7</w:t>
            </w:r>
            <w:r>
              <w:rPr>
                <w:rFonts w:ascii="宋体" w:eastAsia="宋体" w:hAnsi="宋体" w:cs="宋体" w:hint="eastAsia"/>
                <w:color w:val="auto"/>
              </w:rPr>
              <w:t>%~</w:t>
            </w:r>
            <w:r>
              <w:rPr>
                <w:rFonts w:ascii="宋体" w:eastAsia="宋体" w:hAnsi="宋体" w:cs="宋体" w:hint="eastAsia"/>
                <w:color w:val="auto"/>
                <w:u w:val="single"/>
              </w:rPr>
              <w:t>10</w:t>
            </w:r>
            <w:r>
              <w:rPr>
                <w:rFonts w:ascii="宋体" w:eastAsia="宋体" w:hAnsi="宋体" w:cs="宋体" w:hint="eastAsia"/>
                <w:color w:val="auto"/>
              </w:rPr>
              <w:t>%；</w:t>
            </w:r>
          </w:p>
          <w:p w14:paraId="63320288" w14:textId="6E988A93"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TX2标下浮率范围为：</w:t>
            </w:r>
            <w:r>
              <w:rPr>
                <w:rFonts w:ascii="宋体" w:eastAsia="宋体" w:hAnsi="宋体" w:cs="宋体" w:hint="eastAsia"/>
                <w:color w:val="auto"/>
                <w:u w:val="single"/>
              </w:rPr>
              <w:t>7</w:t>
            </w:r>
            <w:r>
              <w:rPr>
                <w:rFonts w:ascii="宋体" w:eastAsia="宋体" w:hAnsi="宋体" w:cs="宋体" w:hint="eastAsia"/>
                <w:color w:val="auto"/>
              </w:rPr>
              <w:t>%~</w:t>
            </w:r>
            <w:r>
              <w:rPr>
                <w:rFonts w:ascii="宋体" w:eastAsia="宋体" w:hAnsi="宋体" w:cs="宋体" w:hint="eastAsia"/>
                <w:color w:val="auto"/>
                <w:u w:val="single"/>
              </w:rPr>
              <w:t>10</w:t>
            </w:r>
            <w:r>
              <w:rPr>
                <w:rFonts w:ascii="宋体" w:eastAsia="宋体" w:hAnsi="宋体" w:cs="宋体" w:hint="eastAsia"/>
                <w:color w:val="auto"/>
              </w:rPr>
              <w:t>%；</w:t>
            </w:r>
          </w:p>
          <w:p w14:paraId="10981910" w14:textId="1177491D"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TX3标下浮率范围为：</w:t>
            </w:r>
            <w:r>
              <w:rPr>
                <w:rFonts w:ascii="宋体" w:eastAsia="宋体" w:hAnsi="宋体" w:cs="宋体" w:hint="eastAsia"/>
                <w:color w:val="auto"/>
                <w:u w:val="single"/>
              </w:rPr>
              <w:t>7</w:t>
            </w:r>
            <w:r>
              <w:rPr>
                <w:rFonts w:ascii="宋体" w:eastAsia="宋体" w:hAnsi="宋体" w:cs="宋体" w:hint="eastAsia"/>
                <w:color w:val="auto"/>
              </w:rPr>
              <w:t>%~</w:t>
            </w:r>
            <w:r>
              <w:rPr>
                <w:rFonts w:ascii="宋体" w:eastAsia="宋体" w:hAnsi="宋体" w:cs="宋体" w:hint="eastAsia"/>
                <w:color w:val="auto"/>
                <w:u w:val="single"/>
              </w:rPr>
              <w:t>10</w:t>
            </w:r>
            <w:r>
              <w:rPr>
                <w:rFonts w:ascii="宋体" w:eastAsia="宋体" w:hAnsi="宋体" w:cs="宋体" w:hint="eastAsia"/>
                <w:color w:val="auto"/>
              </w:rPr>
              <w:t>%；</w:t>
            </w:r>
          </w:p>
          <w:p w14:paraId="360645BE" w14:textId="377427AD"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TX4标下浮率范围为：</w:t>
            </w:r>
            <w:r>
              <w:rPr>
                <w:rFonts w:ascii="宋体" w:eastAsia="宋体" w:hAnsi="宋体" w:cs="宋体" w:hint="eastAsia"/>
                <w:color w:val="auto"/>
                <w:u w:val="single"/>
              </w:rPr>
              <w:t>7</w:t>
            </w:r>
            <w:r>
              <w:rPr>
                <w:rFonts w:ascii="宋体" w:eastAsia="宋体" w:hAnsi="宋体" w:cs="宋体" w:hint="eastAsia"/>
                <w:color w:val="auto"/>
              </w:rPr>
              <w:t>%~</w:t>
            </w:r>
            <w:r>
              <w:rPr>
                <w:rFonts w:ascii="宋体" w:eastAsia="宋体" w:hAnsi="宋体" w:cs="宋体" w:hint="eastAsia"/>
                <w:color w:val="auto"/>
                <w:u w:val="single"/>
              </w:rPr>
              <w:t>10</w:t>
            </w:r>
            <w:r>
              <w:rPr>
                <w:rFonts w:ascii="宋体" w:eastAsia="宋体" w:hAnsi="宋体" w:cs="宋体" w:hint="eastAsia"/>
                <w:color w:val="auto"/>
              </w:rPr>
              <w:t>%；</w:t>
            </w:r>
          </w:p>
          <w:p w14:paraId="29AE5614" w14:textId="77777777" w:rsidR="0043170D" w:rsidRDefault="0043170D" w:rsidP="003D252F">
            <w:pPr>
              <w:kinsoku/>
              <w:wordWrap w:val="0"/>
              <w:topLinePunct/>
              <w:autoSpaceDE/>
              <w:autoSpaceDN/>
              <w:adjustRightInd/>
              <w:snapToGrid/>
              <w:ind w:firstLine="422"/>
              <w:jc w:val="both"/>
              <w:rPr>
                <w:rFonts w:ascii="宋体" w:eastAsia="宋体" w:hAnsi="宋体" w:cs="宋体" w:hint="eastAsia"/>
                <w:color w:val="auto"/>
              </w:rPr>
            </w:pPr>
            <w:r>
              <w:rPr>
                <w:rFonts w:ascii="宋体" w:eastAsia="宋体" w:hAnsi="宋体" w:cs="宋体" w:hint="eastAsia"/>
                <w:color w:val="auto"/>
              </w:rPr>
              <w:t>(注：三个下浮率的平均值四舍五入取整到0.001％)。</w:t>
            </w:r>
          </w:p>
          <w:p w14:paraId="2028FEC1"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最高评标限价＝最高投标限价×(1-下浮率)</w:t>
            </w:r>
          </w:p>
          <w:p w14:paraId="5FC20282"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(3)有效评标价范围：</w:t>
            </w:r>
          </w:p>
          <w:p w14:paraId="30E7319C" w14:textId="77777777" w:rsidR="0043170D" w:rsidRDefault="0043170D" w:rsidP="003D252F">
            <w:pPr>
              <w:kinsoku/>
              <w:wordWrap w:val="0"/>
              <w:topLinePunct/>
              <w:autoSpaceDE/>
              <w:autoSpaceDN/>
              <w:adjustRightInd/>
              <w:snapToGrid/>
              <w:ind w:firstLine="418"/>
              <w:jc w:val="both"/>
              <w:rPr>
                <w:rFonts w:ascii="宋体" w:eastAsia="宋体" w:hAnsi="宋体" w:cs="宋体" w:hint="eastAsia"/>
                <w:color w:val="auto"/>
              </w:rPr>
            </w:pPr>
            <w:r>
              <w:rPr>
                <w:rFonts w:ascii="宋体" w:eastAsia="宋体" w:hAnsi="宋体" w:cs="宋体" w:hint="eastAsia"/>
                <w:color w:val="auto"/>
              </w:rPr>
              <w:t>有效评标价范围：不大于最高评标限价的评标价为有效评标价。若大于最高评标限价的评标价，将否决其投标。</w:t>
            </w:r>
          </w:p>
          <w:p w14:paraId="3066F53B"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(4)评标基准价的确定：最高评标限价下浮</w:t>
            </w:r>
            <w:r>
              <w:rPr>
                <w:rFonts w:ascii="宋体" w:eastAsia="宋体" w:hAnsi="宋体" w:cs="宋体" w:hint="eastAsia"/>
                <w:color w:val="auto"/>
                <w:u w:val="single"/>
              </w:rPr>
              <w:t>2</w:t>
            </w:r>
            <w:r>
              <w:rPr>
                <w:rFonts w:ascii="宋体" w:eastAsia="宋体" w:hAnsi="宋体" w:cs="宋体" w:hint="eastAsia"/>
                <w:color w:val="auto"/>
              </w:rPr>
              <w:t>%作为评标基准价。</w:t>
            </w:r>
          </w:p>
          <w:p w14:paraId="78DA9DD0"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在评标过程中，评标委员会应对招标人计算的评标基准价进行复核，存在计算错误的应予以修正并在评标报告中作出说明。除此之外，评标基准价在整个评标期间保持不变，不随任何因素发生变化。</w:t>
            </w:r>
          </w:p>
          <w:p w14:paraId="75E53C68"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备注：最高评标限价、评标基准价四舍五入至个位整数。</w:t>
            </w:r>
          </w:p>
        </w:tc>
      </w:tr>
      <w:tr w:rsidR="0043170D" w14:paraId="4777F861" w14:textId="77777777" w:rsidTr="003D252F">
        <w:trPr>
          <w:trHeight w:val="20"/>
          <w:jc w:val="center"/>
        </w:trPr>
        <w:tc>
          <w:tcPr>
            <w:tcW w:w="878" w:type="dxa"/>
            <w:tcBorders>
              <w:top w:val="single" w:sz="2" w:space="0" w:color="000000"/>
              <w:left w:val="single" w:sz="2" w:space="0" w:color="000000"/>
              <w:bottom w:val="single" w:sz="2" w:space="0" w:color="000000"/>
              <w:right w:val="single" w:sz="2" w:space="0" w:color="000000"/>
            </w:tcBorders>
            <w:vAlign w:val="center"/>
          </w:tcPr>
          <w:p w14:paraId="410CBF8F"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2.2.3</w:t>
            </w:r>
          </w:p>
        </w:tc>
        <w:tc>
          <w:tcPr>
            <w:tcW w:w="1498" w:type="dxa"/>
            <w:tcBorders>
              <w:top w:val="single" w:sz="2" w:space="0" w:color="000000"/>
              <w:left w:val="single" w:sz="2" w:space="0" w:color="000000"/>
              <w:bottom w:val="single" w:sz="2" w:space="0" w:color="000000"/>
              <w:right w:val="single" w:sz="2" w:space="0" w:color="000000"/>
            </w:tcBorders>
            <w:vAlign w:val="center"/>
          </w:tcPr>
          <w:p w14:paraId="211DA1F3"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评标价的偏差率计算公式</w:t>
            </w:r>
          </w:p>
        </w:tc>
        <w:tc>
          <w:tcPr>
            <w:tcW w:w="6153" w:type="dxa"/>
            <w:tcBorders>
              <w:top w:val="single" w:sz="2" w:space="0" w:color="000000"/>
              <w:left w:val="single" w:sz="2" w:space="0" w:color="000000"/>
              <w:bottom w:val="single" w:sz="2" w:space="0" w:color="000000"/>
              <w:right w:val="single" w:sz="2" w:space="0" w:color="000000"/>
            </w:tcBorders>
            <w:vAlign w:val="center"/>
          </w:tcPr>
          <w:p w14:paraId="08DAA852"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偏差率=100%×(投标人评标价－评标基准价)/评标基准价</w:t>
            </w:r>
          </w:p>
        </w:tc>
      </w:tr>
    </w:tbl>
    <w:p w14:paraId="6080699E" w14:textId="77777777" w:rsidR="0043170D" w:rsidRDefault="0043170D" w:rsidP="0043170D">
      <w:pPr>
        <w:kinsoku/>
        <w:wordWrap w:val="0"/>
        <w:topLinePunct/>
        <w:autoSpaceDE/>
        <w:autoSpaceDN/>
        <w:adjustRightInd/>
        <w:snapToGrid/>
        <w:spacing w:line="268" w:lineRule="auto"/>
        <w:jc w:val="both"/>
        <w:rPr>
          <w:rFonts w:ascii="宋体" w:eastAsia="宋体" w:hAnsi="宋体" w:cs="宋体" w:hint="eastAsia"/>
          <w:color w:val="auto"/>
        </w:rPr>
      </w:pPr>
    </w:p>
    <w:p w14:paraId="3960BE12" w14:textId="77777777" w:rsidR="0043170D" w:rsidRDefault="0043170D" w:rsidP="0043170D">
      <w:pPr>
        <w:kinsoku/>
        <w:wordWrap w:val="0"/>
        <w:topLinePunct/>
        <w:autoSpaceDE/>
        <w:autoSpaceDN/>
        <w:adjustRightInd/>
        <w:snapToGrid/>
        <w:spacing w:line="268" w:lineRule="auto"/>
        <w:jc w:val="both"/>
        <w:rPr>
          <w:rFonts w:ascii="宋体" w:eastAsia="宋体" w:hAnsi="宋体" w:cs="宋体" w:hint="eastAsia"/>
          <w:color w:val="auto"/>
        </w:rPr>
      </w:pPr>
    </w:p>
    <w:p w14:paraId="4F68930D" w14:textId="77777777" w:rsidR="0043170D" w:rsidRDefault="0043170D" w:rsidP="0043170D">
      <w:pPr>
        <w:kinsoku/>
        <w:wordWrap w:val="0"/>
        <w:topLinePunct/>
        <w:autoSpaceDE/>
        <w:autoSpaceDN/>
        <w:adjustRightInd/>
        <w:snapToGrid/>
        <w:spacing w:line="268" w:lineRule="auto"/>
        <w:jc w:val="both"/>
        <w:rPr>
          <w:rFonts w:ascii="宋体" w:eastAsia="宋体" w:hAnsi="宋体" w:cs="宋体" w:hint="eastAsia"/>
          <w:color w:val="auto"/>
        </w:rPr>
      </w:pPr>
    </w:p>
    <w:p w14:paraId="79DE43BE" w14:textId="77777777" w:rsidR="0043170D" w:rsidRDefault="0043170D" w:rsidP="0043170D">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br w:type="page"/>
      </w:r>
      <w:r>
        <w:rPr>
          <w:rFonts w:ascii="宋体" w:eastAsia="宋体" w:hAnsi="宋体" w:cs="宋体" w:hint="eastAsia"/>
          <w:b/>
          <w:bCs/>
          <w:color w:val="auto"/>
        </w:rPr>
        <w:lastRenderedPageBreak/>
        <w:t>续上表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896"/>
        <w:gridCol w:w="538"/>
        <w:gridCol w:w="481"/>
        <w:gridCol w:w="904"/>
        <w:gridCol w:w="1635"/>
        <w:gridCol w:w="846"/>
        <w:gridCol w:w="3242"/>
      </w:tblGrid>
      <w:tr w:rsidR="0043170D" w14:paraId="57E628F3" w14:textId="77777777" w:rsidTr="003D252F">
        <w:trPr>
          <w:trHeight w:val="20"/>
          <w:jc w:val="center"/>
        </w:trPr>
        <w:tc>
          <w:tcPr>
            <w:tcW w:w="5324" w:type="dxa"/>
            <w:gridSpan w:val="6"/>
            <w:tcBorders>
              <w:top w:val="single" w:sz="2" w:space="0" w:color="000000"/>
              <w:left w:val="single" w:sz="2" w:space="0" w:color="000000"/>
              <w:bottom w:val="single" w:sz="2" w:space="0" w:color="000000"/>
              <w:right w:val="single" w:sz="2" w:space="0" w:color="000000"/>
            </w:tcBorders>
            <w:vAlign w:val="center"/>
          </w:tcPr>
          <w:p w14:paraId="5ED9D10C"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评分因素与权重分值</w:t>
            </w:r>
          </w:p>
        </w:tc>
        <w:tc>
          <w:tcPr>
            <w:tcW w:w="3261" w:type="dxa"/>
            <w:vMerge w:val="restart"/>
            <w:tcBorders>
              <w:top w:val="single" w:sz="2" w:space="0" w:color="000000"/>
              <w:left w:val="single" w:sz="2" w:space="0" w:color="000000"/>
              <w:bottom w:val="nil"/>
              <w:right w:val="single" w:sz="2" w:space="0" w:color="000000"/>
            </w:tcBorders>
            <w:vAlign w:val="center"/>
          </w:tcPr>
          <w:p w14:paraId="6535B178"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评分标准</w:t>
            </w:r>
          </w:p>
        </w:tc>
      </w:tr>
      <w:tr w:rsidR="0043170D" w14:paraId="154505D3" w14:textId="77777777" w:rsidTr="003D252F">
        <w:trPr>
          <w:trHeight w:val="20"/>
          <w:jc w:val="center"/>
        </w:trPr>
        <w:tc>
          <w:tcPr>
            <w:tcW w:w="899" w:type="dxa"/>
            <w:tcBorders>
              <w:top w:val="single" w:sz="2" w:space="0" w:color="000000"/>
              <w:left w:val="single" w:sz="2" w:space="0" w:color="000000"/>
              <w:bottom w:val="single" w:sz="2" w:space="0" w:color="000000"/>
              <w:right w:val="single" w:sz="2" w:space="0" w:color="000000"/>
            </w:tcBorders>
            <w:vAlign w:val="center"/>
          </w:tcPr>
          <w:p w14:paraId="33BDE2BF"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条款号</w:t>
            </w: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16B08584"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评分因素</w:t>
            </w:r>
          </w:p>
        </w:tc>
        <w:tc>
          <w:tcPr>
            <w:tcW w:w="908" w:type="dxa"/>
            <w:tcBorders>
              <w:top w:val="single" w:sz="2" w:space="0" w:color="000000"/>
              <w:left w:val="single" w:sz="2" w:space="0" w:color="000000"/>
              <w:bottom w:val="single" w:sz="2" w:space="0" w:color="000000"/>
              <w:right w:val="single" w:sz="2" w:space="0" w:color="000000"/>
            </w:tcBorders>
            <w:vAlign w:val="center"/>
          </w:tcPr>
          <w:p w14:paraId="0CFEE16A"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评分因素权重分值</w:t>
            </w:r>
          </w:p>
        </w:tc>
        <w:tc>
          <w:tcPr>
            <w:tcW w:w="1644" w:type="dxa"/>
            <w:tcBorders>
              <w:top w:val="single" w:sz="2" w:space="0" w:color="000000"/>
              <w:left w:val="single" w:sz="2" w:space="0" w:color="000000"/>
              <w:bottom w:val="single" w:sz="2" w:space="0" w:color="000000"/>
              <w:right w:val="single" w:sz="2" w:space="0" w:color="000000"/>
            </w:tcBorders>
            <w:vAlign w:val="center"/>
          </w:tcPr>
          <w:p w14:paraId="291A456C"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各评分因素细分项</w:t>
            </w:r>
          </w:p>
        </w:tc>
        <w:tc>
          <w:tcPr>
            <w:tcW w:w="850" w:type="dxa"/>
            <w:tcBorders>
              <w:top w:val="single" w:sz="2" w:space="0" w:color="000000"/>
              <w:left w:val="single" w:sz="2" w:space="0" w:color="000000"/>
              <w:bottom w:val="single" w:sz="2" w:space="0" w:color="000000"/>
              <w:right w:val="single" w:sz="2" w:space="0" w:color="000000"/>
            </w:tcBorders>
            <w:vAlign w:val="center"/>
          </w:tcPr>
          <w:p w14:paraId="6FE616A0" w14:textId="77777777" w:rsidR="0043170D" w:rsidRDefault="0043170D" w:rsidP="003D252F">
            <w:pPr>
              <w:kinsoku/>
              <w:topLinePunct/>
              <w:autoSpaceDE/>
              <w:autoSpaceDN/>
              <w:adjustRightInd/>
              <w:snapToGrid/>
              <w:jc w:val="center"/>
              <w:rPr>
                <w:rFonts w:ascii="宋体" w:eastAsia="宋体" w:hAnsi="宋体" w:cs="宋体" w:hint="eastAsia"/>
                <w:b/>
                <w:bCs/>
                <w:color w:val="auto"/>
              </w:rPr>
            </w:pPr>
            <w:r>
              <w:rPr>
                <w:rFonts w:ascii="宋体" w:eastAsia="宋体" w:hAnsi="宋体" w:cs="宋体" w:hint="eastAsia"/>
                <w:b/>
                <w:bCs/>
                <w:color w:val="auto"/>
              </w:rPr>
              <w:t>分值</w:t>
            </w:r>
          </w:p>
        </w:tc>
        <w:tc>
          <w:tcPr>
            <w:tcW w:w="3261" w:type="dxa"/>
            <w:vMerge/>
            <w:tcBorders>
              <w:top w:val="nil"/>
              <w:left w:val="single" w:sz="2" w:space="0" w:color="000000"/>
              <w:bottom w:val="single" w:sz="2" w:space="0" w:color="000000"/>
              <w:right w:val="single" w:sz="2" w:space="0" w:color="000000"/>
            </w:tcBorders>
            <w:vAlign w:val="center"/>
          </w:tcPr>
          <w:p w14:paraId="68FEE285" w14:textId="77777777" w:rsidR="0043170D" w:rsidRDefault="0043170D" w:rsidP="003D252F">
            <w:pPr>
              <w:kinsoku/>
              <w:topLinePunct/>
              <w:autoSpaceDE/>
              <w:autoSpaceDN/>
              <w:adjustRightInd/>
              <w:snapToGrid/>
              <w:jc w:val="both"/>
              <w:rPr>
                <w:rFonts w:ascii="宋体" w:eastAsia="宋体" w:hAnsi="宋体" w:cs="宋体" w:hint="eastAsia"/>
                <w:color w:val="auto"/>
              </w:rPr>
            </w:pPr>
          </w:p>
        </w:tc>
      </w:tr>
      <w:tr w:rsidR="0043170D" w14:paraId="68146BBD" w14:textId="77777777" w:rsidTr="003D252F">
        <w:trPr>
          <w:trHeight w:val="20"/>
          <w:jc w:val="center"/>
        </w:trPr>
        <w:tc>
          <w:tcPr>
            <w:tcW w:w="899" w:type="dxa"/>
            <w:vMerge w:val="restart"/>
            <w:tcBorders>
              <w:top w:val="single" w:sz="2" w:space="0" w:color="000000"/>
              <w:left w:val="single" w:sz="2" w:space="0" w:color="000000"/>
              <w:right w:val="single" w:sz="2" w:space="0" w:color="000000"/>
            </w:tcBorders>
            <w:vAlign w:val="center"/>
          </w:tcPr>
          <w:p w14:paraId="13FD2CA6"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2.2.4(1)</w:t>
            </w:r>
          </w:p>
        </w:tc>
        <w:tc>
          <w:tcPr>
            <w:tcW w:w="1023" w:type="dxa"/>
            <w:gridSpan w:val="2"/>
            <w:vMerge w:val="restart"/>
            <w:tcBorders>
              <w:top w:val="single" w:sz="2" w:space="0" w:color="000000"/>
              <w:left w:val="single" w:sz="2" w:space="0" w:color="000000"/>
              <w:right w:val="single" w:sz="2" w:space="0" w:color="000000"/>
            </w:tcBorders>
            <w:vAlign w:val="center"/>
          </w:tcPr>
          <w:p w14:paraId="72A68A3C"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施工组织设计</w:t>
            </w:r>
          </w:p>
        </w:tc>
        <w:tc>
          <w:tcPr>
            <w:tcW w:w="908" w:type="dxa"/>
            <w:vMerge w:val="restart"/>
            <w:tcBorders>
              <w:top w:val="single" w:sz="2" w:space="0" w:color="000000"/>
              <w:left w:val="single" w:sz="2" w:space="0" w:color="000000"/>
              <w:right w:val="single" w:sz="2" w:space="0" w:color="000000"/>
            </w:tcBorders>
            <w:vAlign w:val="center"/>
          </w:tcPr>
          <w:p w14:paraId="7A1206E5"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u w:val="single"/>
              </w:rPr>
              <w:t>20</w:t>
            </w:r>
            <w:r>
              <w:rPr>
                <w:rFonts w:ascii="宋体" w:eastAsia="宋体" w:hAnsi="宋体" w:cs="宋体" w:hint="eastAsia"/>
                <w:color w:val="auto"/>
              </w:rPr>
              <w:t>分</w:t>
            </w:r>
          </w:p>
        </w:tc>
        <w:tc>
          <w:tcPr>
            <w:tcW w:w="1644" w:type="dxa"/>
            <w:tcBorders>
              <w:top w:val="single" w:sz="2" w:space="0" w:color="000000"/>
              <w:left w:val="single" w:sz="2" w:space="0" w:color="000000"/>
              <w:bottom w:val="single" w:sz="2" w:space="0" w:color="000000"/>
              <w:right w:val="single" w:sz="2" w:space="0" w:color="000000"/>
            </w:tcBorders>
            <w:vAlign w:val="center"/>
          </w:tcPr>
          <w:p w14:paraId="209F7D00" w14:textId="77777777" w:rsidR="0043170D" w:rsidRDefault="0043170D" w:rsidP="003D252F">
            <w:pPr>
              <w:kinsoku/>
              <w:topLinePunct/>
              <w:autoSpaceDE/>
              <w:autoSpaceDN/>
              <w:adjustRightInd/>
              <w:snapToGrid/>
              <w:rPr>
                <w:rFonts w:ascii="宋体" w:eastAsia="宋体" w:hAnsi="宋体" w:cs="宋体" w:hint="eastAsia"/>
                <w:color w:val="auto"/>
              </w:rPr>
            </w:pPr>
            <w:r>
              <w:rPr>
                <w:rFonts w:ascii="宋体" w:eastAsia="宋体" w:hAnsi="宋体" w:cs="宋体" w:hint="eastAsia"/>
                <w:color w:val="auto"/>
              </w:rPr>
              <w:t>工期保证体系及保证措施</w:t>
            </w:r>
          </w:p>
        </w:tc>
        <w:tc>
          <w:tcPr>
            <w:tcW w:w="850" w:type="dxa"/>
            <w:tcBorders>
              <w:top w:val="single" w:sz="2" w:space="0" w:color="000000"/>
              <w:left w:val="single" w:sz="2" w:space="0" w:color="000000"/>
              <w:bottom w:val="single" w:sz="2" w:space="0" w:color="000000"/>
              <w:right w:val="single" w:sz="2" w:space="0" w:color="000000"/>
            </w:tcBorders>
            <w:vAlign w:val="center"/>
          </w:tcPr>
          <w:p w14:paraId="218B1B94" w14:textId="77777777" w:rsidR="0043170D" w:rsidRDefault="0043170D" w:rsidP="003D252F">
            <w:pPr>
              <w:tabs>
                <w:tab w:val="left" w:pos="325"/>
              </w:tabs>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u w:val="single"/>
              </w:rPr>
              <w:t>5</w:t>
            </w:r>
            <w:r>
              <w:rPr>
                <w:rFonts w:ascii="宋体" w:eastAsia="宋体" w:hAnsi="宋体" w:cs="宋体" w:hint="eastAsia"/>
                <w:color w:val="auto"/>
              </w:rPr>
              <w:t>分</w:t>
            </w:r>
          </w:p>
        </w:tc>
        <w:tc>
          <w:tcPr>
            <w:tcW w:w="3261" w:type="dxa"/>
            <w:tcBorders>
              <w:top w:val="single" w:sz="2" w:space="0" w:color="000000"/>
              <w:left w:val="single" w:sz="2" w:space="0" w:color="000000"/>
              <w:bottom w:val="single" w:sz="2" w:space="0" w:color="000000"/>
              <w:right w:val="single" w:sz="2" w:space="0" w:color="000000"/>
            </w:tcBorders>
            <w:vAlign w:val="center"/>
          </w:tcPr>
          <w:p w14:paraId="70ADC78B" w14:textId="77777777" w:rsidR="0043170D" w:rsidRDefault="0043170D" w:rsidP="003D252F">
            <w:pPr>
              <w:rPr>
                <w:rFonts w:ascii="宋体" w:eastAsia="宋体" w:hAnsi="宋体" w:cs="宋体" w:hint="eastAsia"/>
                <w:color w:val="auto"/>
              </w:rPr>
            </w:pPr>
            <w:r>
              <w:rPr>
                <w:rFonts w:ascii="宋体" w:eastAsia="宋体" w:hAnsi="宋体" w:cs="宋体" w:hint="eastAsia"/>
                <w:color w:val="auto"/>
                <w:spacing w:val="-3"/>
              </w:rPr>
              <w:t>（1）进度控制措施科学合理,对本项目的工期重要性理解特别透彻，</w:t>
            </w:r>
            <w:r>
              <w:rPr>
                <w:rFonts w:ascii="宋体" w:eastAsia="宋体" w:hAnsi="宋体" w:cs="宋体" w:hint="eastAsia"/>
                <w:color w:val="auto"/>
              </w:rPr>
              <w:t>改迁方案最快时间内减少对高速公路施工影响,对通信线路途经的地区特征、人文环境非常熟悉，对本工程施工的重点与难点分析准确、方案合理、针对性强</w:t>
            </w:r>
            <w:r>
              <w:rPr>
                <w:rFonts w:ascii="宋体" w:eastAsia="宋体" w:hAnsi="宋体" w:cs="宋体" w:hint="eastAsia"/>
                <w:color w:val="auto"/>
                <w:spacing w:val="-3"/>
              </w:rPr>
              <w:t>，</w:t>
            </w:r>
            <w:r>
              <w:rPr>
                <w:rFonts w:ascii="宋体" w:eastAsia="宋体" w:hAnsi="宋体" w:cs="宋体" w:hint="eastAsia"/>
                <w:color w:val="auto"/>
              </w:rPr>
              <w:t>征拆青苗赔补有切实可行的应对方案施工部署，包括施工主要设备及进场计划、劳动力及材料计划、与其他工程的配合进度等</w:t>
            </w:r>
            <w:r>
              <w:rPr>
                <w:rFonts w:ascii="宋体" w:eastAsia="宋体" w:hAnsi="宋体" w:cs="宋体" w:hint="eastAsia"/>
                <w:color w:val="auto"/>
                <w:spacing w:val="-3"/>
              </w:rPr>
              <w:t>计划科学合理，可操作性高，</w:t>
            </w:r>
            <w:r>
              <w:rPr>
                <w:rFonts w:ascii="宋体" w:eastAsia="宋体" w:hAnsi="宋体" w:cs="宋体" w:hint="eastAsia"/>
                <w:color w:val="auto"/>
                <w:spacing w:val="-7"/>
              </w:rPr>
              <w:t>得4.1</w:t>
            </w:r>
            <w:r>
              <w:rPr>
                <w:rFonts w:ascii="宋体" w:eastAsia="宋体" w:hAnsi="宋体" w:cs="宋体" w:hint="eastAsia"/>
                <w:color w:val="auto"/>
              </w:rPr>
              <w:t>～</w:t>
            </w:r>
            <w:r>
              <w:rPr>
                <w:rFonts w:ascii="宋体" w:eastAsia="宋体" w:hAnsi="宋体" w:cs="宋体" w:hint="eastAsia"/>
                <w:color w:val="auto"/>
                <w:spacing w:val="-100"/>
              </w:rPr>
              <w:t xml:space="preserve"> </w:t>
            </w:r>
            <w:r>
              <w:rPr>
                <w:rFonts w:ascii="宋体" w:eastAsia="宋体" w:hAnsi="宋体" w:cs="宋体" w:hint="eastAsia"/>
                <w:color w:val="auto"/>
              </w:rPr>
              <w:t>5.0</w:t>
            </w:r>
            <w:r>
              <w:rPr>
                <w:rFonts w:ascii="宋体" w:eastAsia="宋体" w:hAnsi="宋体" w:cs="宋体" w:hint="eastAsia"/>
                <w:color w:val="auto"/>
                <w:spacing w:val="-48"/>
              </w:rPr>
              <w:t xml:space="preserve"> </w:t>
            </w:r>
            <w:r>
              <w:rPr>
                <w:rFonts w:ascii="宋体" w:eastAsia="宋体" w:hAnsi="宋体" w:cs="宋体" w:hint="eastAsia"/>
                <w:color w:val="auto"/>
                <w:spacing w:val="-3"/>
              </w:rPr>
              <w:t>分</w:t>
            </w:r>
            <w:r>
              <w:rPr>
                <w:rFonts w:ascii="宋体" w:eastAsia="宋体" w:hAnsi="宋体" w:cs="宋体" w:hint="eastAsia"/>
                <w:color w:val="auto"/>
              </w:rPr>
              <w:t>；</w:t>
            </w:r>
          </w:p>
          <w:p w14:paraId="55CD03F9" w14:textId="77777777" w:rsidR="0043170D" w:rsidRDefault="0043170D" w:rsidP="003D252F">
            <w:pPr>
              <w:pStyle w:val="TableParagraph"/>
              <w:kinsoku w:val="0"/>
              <w:overflowPunct w:val="0"/>
              <w:rPr>
                <w:rFonts w:ascii="宋体" w:eastAsia="宋体" w:hAnsi="宋体" w:cs="宋体" w:hint="eastAsia"/>
                <w:szCs w:val="21"/>
              </w:rPr>
            </w:pPr>
            <w:r>
              <w:rPr>
                <w:rFonts w:ascii="宋体" w:eastAsia="宋体" w:hAnsi="宋体" w:cs="宋体" w:hint="eastAsia"/>
                <w:spacing w:val="-2"/>
                <w:szCs w:val="21"/>
              </w:rPr>
              <w:t>（2）工期保证体系及保证措施基本可行，</w:t>
            </w:r>
            <w:r>
              <w:rPr>
                <w:rFonts w:ascii="宋体" w:eastAsia="宋体" w:hAnsi="宋体" w:cs="宋体" w:hint="eastAsia"/>
                <w:spacing w:val="-72"/>
                <w:szCs w:val="21"/>
              </w:rPr>
              <w:t xml:space="preserve"> </w:t>
            </w:r>
            <w:r>
              <w:rPr>
                <w:rFonts w:ascii="宋体" w:eastAsia="宋体" w:hAnsi="宋体" w:cs="宋体" w:hint="eastAsia"/>
                <w:szCs w:val="21"/>
              </w:rPr>
              <w:t>内容较为充实、全面的得3.1～4.0</w:t>
            </w:r>
            <w:r>
              <w:rPr>
                <w:rFonts w:ascii="宋体" w:eastAsia="宋体" w:hAnsi="宋体" w:cs="宋体" w:hint="eastAsia"/>
                <w:spacing w:val="-3"/>
                <w:szCs w:val="21"/>
              </w:rPr>
              <w:t>分；</w:t>
            </w:r>
          </w:p>
          <w:p w14:paraId="351E57A0"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spacing w:val="-6"/>
              </w:rPr>
              <w:t>（3）一般但不被评定为不响应的,</w:t>
            </w:r>
            <w:r>
              <w:rPr>
                <w:rFonts w:ascii="宋体" w:eastAsia="宋体" w:hAnsi="宋体" w:cs="宋体" w:hint="eastAsia"/>
                <w:color w:val="auto"/>
                <w:spacing w:val="-3"/>
              </w:rPr>
              <w:t xml:space="preserve"> 得</w:t>
            </w:r>
            <w:r>
              <w:rPr>
                <w:rFonts w:ascii="宋体" w:eastAsia="宋体" w:hAnsi="宋体" w:cs="宋体" w:hint="eastAsia"/>
                <w:color w:val="auto"/>
              </w:rPr>
              <w:t>3.0分</w:t>
            </w:r>
          </w:p>
        </w:tc>
      </w:tr>
      <w:tr w:rsidR="0043170D" w14:paraId="0F165327" w14:textId="77777777" w:rsidTr="003D252F">
        <w:trPr>
          <w:trHeight w:val="20"/>
          <w:jc w:val="center"/>
        </w:trPr>
        <w:tc>
          <w:tcPr>
            <w:tcW w:w="899" w:type="dxa"/>
            <w:vMerge/>
            <w:tcBorders>
              <w:left w:val="single" w:sz="2" w:space="0" w:color="000000"/>
              <w:right w:val="single" w:sz="2" w:space="0" w:color="000000"/>
            </w:tcBorders>
            <w:vAlign w:val="center"/>
          </w:tcPr>
          <w:p w14:paraId="727630F6"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023" w:type="dxa"/>
            <w:gridSpan w:val="2"/>
            <w:vMerge/>
            <w:tcBorders>
              <w:left w:val="single" w:sz="2" w:space="0" w:color="000000"/>
              <w:right w:val="single" w:sz="2" w:space="0" w:color="000000"/>
            </w:tcBorders>
            <w:vAlign w:val="center"/>
          </w:tcPr>
          <w:p w14:paraId="3B413E82"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908" w:type="dxa"/>
            <w:vMerge/>
            <w:tcBorders>
              <w:left w:val="single" w:sz="2" w:space="0" w:color="000000"/>
              <w:right w:val="single" w:sz="2" w:space="0" w:color="000000"/>
            </w:tcBorders>
            <w:vAlign w:val="center"/>
          </w:tcPr>
          <w:p w14:paraId="5107E5DB"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644" w:type="dxa"/>
            <w:tcBorders>
              <w:top w:val="single" w:sz="2" w:space="0" w:color="000000"/>
              <w:left w:val="single" w:sz="2" w:space="0" w:color="000000"/>
              <w:bottom w:val="single" w:sz="2" w:space="0" w:color="000000"/>
              <w:right w:val="single" w:sz="2" w:space="0" w:color="000000"/>
            </w:tcBorders>
            <w:vAlign w:val="center"/>
          </w:tcPr>
          <w:p w14:paraId="3709DA3A" w14:textId="77777777" w:rsidR="0043170D" w:rsidRDefault="0043170D" w:rsidP="003D252F">
            <w:pPr>
              <w:kinsoku/>
              <w:topLinePunct/>
              <w:autoSpaceDE/>
              <w:autoSpaceDN/>
              <w:adjustRightInd/>
              <w:snapToGrid/>
              <w:rPr>
                <w:rFonts w:ascii="宋体" w:eastAsia="宋体" w:hAnsi="宋体" w:cs="宋体" w:hint="eastAsia"/>
                <w:color w:val="auto"/>
              </w:rPr>
            </w:pPr>
            <w:r>
              <w:rPr>
                <w:rFonts w:ascii="宋体" w:eastAsia="宋体" w:hAnsi="宋体" w:cs="宋体" w:hint="eastAsia"/>
                <w:color w:val="auto"/>
                <w:spacing w:val="-17"/>
              </w:rPr>
              <w:t>质量、安全</w:t>
            </w:r>
            <w:r>
              <w:rPr>
                <w:rFonts w:ascii="宋体" w:eastAsia="宋体" w:hAnsi="宋体" w:cs="宋体" w:hint="eastAsia"/>
                <w:color w:val="auto"/>
              </w:rPr>
              <w:t>保证体系及保证措施</w:t>
            </w:r>
          </w:p>
        </w:tc>
        <w:tc>
          <w:tcPr>
            <w:tcW w:w="850" w:type="dxa"/>
            <w:tcBorders>
              <w:top w:val="single" w:sz="2" w:space="0" w:color="000000"/>
              <w:left w:val="single" w:sz="2" w:space="0" w:color="000000"/>
              <w:bottom w:val="single" w:sz="2" w:space="0" w:color="000000"/>
              <w:right w:val="single" w:sz="2" w:space="0" w:color="000000"/>
            </w:tcBorders>
            <w:vAlign w:val="center"/>
          </w:tcPr>
          <w:p w14:paraId="1005AA7B" w14:textId="77777777" w:rsidR="0043170D" w:rsidRDefault="0043170D" w:rsidP="003D252F">
            <w:pPr>
              <w:tabs>
                <w:tab w:val="left" w:pos="325"/>
              </w:tabs>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u w:val="single"/>
              </w:rPr>
              <w:t>5</w:t>
            </w:r>
            <w:r>
              <w:rPr>
                <w:rFonts w:ascii="宋体" w:eastAsia="宋体" w:hAnsi="宋体" w:cs="宋体" w:hint="eastAsia"/>
                <w:color w:val="auto"/>
              </w:rPr>
              <w:t>分</w:t>
            </w:r>
          </w:p>
        </w:tc>
        <w:tc>
          <w:tcPr>
            <w:tcW w:w="3261" w:type="dxa"/>
            <w:tcBorders>
              <w:top w:val="single" w:sz="2" w:space="0" w:color="000000"/>
              <w:left w:val="single" w:sz="2" w:space="0" w:color="000000"/>
              <w:bottom w:val="single" w:sz="2" w:space="0" w:color="000000"/>
              <w:right w:val="single" w:sz="2" w:space="0" w:color="000000"/>
            </w:tcBorders>
            <w:vAlign w:val="center"/>
          </w:tcPr>
          <w:p w14:paraId="4469E821" w14:textId="77777777" w:rsidR="0043170D" w:rsidRDefault="0043170D" w:rsidP="003D252F">
            <w:pPr>
              <w:pStyle w:val="TableParagraph"/>
              <w:kinsoku w:val="0"/>
              <w:overflowPunct w:val="0"/>
              <w:rPr>
                <w:rFonts w:ascii="宋体" w:eastAsia="宋体" w:hAnsi="宋体" w:cs="宋体" w:hint="eastAsia"/>
                <w:szCs w:val="21"/>
              </w:rPr>
            </w:pPr>
            <w:r>
              <w:rPr>
                <w:rFonts w:ascii="宋体" w:eastAsia="宋体" w:hAnsi="宋体" w:cs="宋体" w:hint="eastAsia"/>
                <w:spacing w:val="-3"/>
                <w:szCs w:val="21"/>
              </w:rPr>
              <w:t>（1）对本项目质量及安全控制有透彻的认</w:t>
            </w:r>
            <w:r>
              <w:rPr>
                <w:rFonts w:ascii="宋体" w:eastAsia="宋体" w:hAnsi="宋体" w:cs="宋体" w:hint="eastAsia"/>
                <w:spacing w:val="-76"/>
                <w:szCs w:val="21"/>
              </w:rPr>
              <w:t xml:space="preserve"> </w:t>
            </w:r>
            <w:r>
              <w:rPr>
                <w:rFonts w:ascii="宋体" w:eastAsia="宋体" w:hAnsi="宋体" w:cs="宋体" w:hint="eastAsia"/>
                <w:spacing w:val="2"/>
                <w:szCs w:val="21"/>
              </w:rPr>
              <w:t>识，对施工过程中可能发生的各种质量和</w:t>
            </w:r>
            <w:r>
              <w:rPr>
                <w:rFonts w:ascii="宋体" w:eastAsia="宋体" w:hAnsi="宋体" w:cs="宋体" w:hint="eastAsia"/>
                <w:spacing w:val="-88"/>
                <w:szCs w:val="21"/>
              </w:rPr>
              <w:t xml:space="preserve"> </w:t>
            </w:r>
            <w:r>
              <w:rPr>
                <w:rFonts w:ascii="宋体" w:eastAsia="宋体" w:hAnsi="宋体" w:cs="宋体" w:hint="eastAsia"/>
                <w:spacing w:val="2"/>
                <w:szCs w:val="21"/>
              </w:rPr>
              <w:t>安全问题有深刻的认识和合理的预见，并</w:t>
            </w:r>
            <w:r>
              <w:rPr>
                <w:rFonts w:ascii="宋体" w:eastAsia="宋体" w:hAnsi="宋体" w:cs="宋体" w:hint="eastAsia"/>
                <w:spacing w:val="-88"/>
                <w:szCs w:val="21"/>
              </w:rPr>
              <w:t xml:space="preserve"> </w:t>
            </w:r>
            <w:r>
              <w:rPr>
                <w:rFonts w:ascii="宋体" w:eastAsia="宋体" w:hAnsi="宋体" w:cs="宋体" w:hint="eastAsia"/>
                <w:spacing w:val="2"/>
                <w:szCs w:val="21"/>
              </w:rPr>
              <w:t>有相应的应对措施，应对措施应科学、充</w:t>
            </w:r>
            <w:r>
              <w:rPr>
                <w:rFonts w:ascii="宋体" w:eastAsia="宋体" w:hAnsi="宋体" w:cs="宋体" w:hint="eastAsia"/>
                <w:spacing w:val="-88"/>
                <w:szCs w:val="21"/>
              </w:rPr>
              <w:t xml:space="preserve"> </w:t>
            </w:r>
            <w:r>
              <w:rPr>
                <w:rFonts w:ascii="宋体" w:eastAsia="宋体" w:hAnsi="宋体" w:cs="宋体" w:hint="eastAsia"/>
                <w:spacing w:val="-7"/>
                <w:szCs w:val="21"/>
              </w:rPr>
              <w:t>分，能有效处理各种突发问题的，得4.1</w:t>
            </w:r>
            <w:r>
              <w:rPr>
                <w:rFonts w:ascii="宋体" w:eastAsia="宋体" w:hAnsi="宋体" w:cs="宋体" w:hint="eastAsia"/>
                <w:szCs w:val="21"/>
              </w:rPr>
              <w:t>～5.0</w:t>
            </w:r>
            <w:r>
              <w:rPr>
                <w:rFonts w:ascii="宋体" w:eastAsia="宋体" w:hAnsi="宋体" w:cs="宋体" w:hint="eastAsia"/>
                <w:spacing w:val="-48"/>
                <w:szCs w:val="21"/>
              </w:rPr>
              <w:t xml:space="preserve"> </w:t>
            </w:r>
            <w:r>
              <w:rPr>
                <w:rFonts w:ascii="宋体" w:eastAsia="宋体" w:hAnsi="宋体" w:cs="宋体" w:hint="eastAsia"/>
                <w:spacing w:val="-3"/>
                <w:szCs w:val="21"/>
              </w:rPr>
              <w:t>分；</w:t>
            </w:r>
          </w:p>
          <w:p w14:paraId="2DFB23B7" w14:textId="77777777" w:rsidR="0043170D" w:rsidRDefault="0043170D" w:rsidP="003D252F">
            <w:pPr>
              <w:kinsoku/>
              <w:topLinePunct/>
              <w:autoSpaceDE/>
              <w:autoSpaceDN/>
              <w:adjustRightInd/>
              <w:snapToGrid/>
              <w:jc w:val="both"/>
              <w:rPr>
                <w:rFonts w:ascii="宋体" w:eastAsia="宋体" w:hAnsi="宋体" w:cs="宋体" w:hint="eastAsia"/>
                <w:color w:val="auto"/>
                <w:spacing w:val="-100"/>
              </w:rPr>
            </w:pPr>
            <w:r>
              <w:rPr>
                <w:rFonts w:ascii="宋体" w:eastAsia="宋体" w:hAnsi="宋体" w:cs="宋体" w:hint="eastAsia"/>
                <w:color w:val="auto"/>
                <w:spacing w:val="-3"/>
              </w:rPr>
              <w:t>（2）对本项目质量及安全控制有一定的认</w:t>
            </w:r>
            <w:r>
              <w:rPr>
                <w:rFonts w:ascii="宋体" w:eastAsia="宋体" w:hAnsi="宋体" w:cs="宋体" w:hint="eastAsia"/>
                <w:color w:val="auto"/>
                <w:spacing w:val="-76"/>
              </w:rPr>
              <w:t xml:space="preserve"> </w:t>
            </w:r>
            <w:r>
              <w:rPr>
                <w:rFonts w:ascii="宋体" w:eastAsia="宋体" w:hAnsi="宋体" w:cs="宋体" w:hint="eastAsia"/>
                <w:color w:val="auto"/>
                <w:spacing w:val="2"/>
              </w:rPr>
              <w:t>识，基本能合理的预见施工过程中可能发</w:t>
            </w:r>
            <w:r>
              <w:rPr>
                <w:rFonts w:ascii="宋体" w:eastAsia="宋体" w:hAnsi="宋体" w:cs="宋体" w:hint="eastAsia"/>
                <w:color w:val="auto"/>
                <w:spacing w:val="-88"/>
              </w:rPr>
              <w:t xml:space="preserve"> </w:t>
            </w:r>
            <w:r>
              <w:rPr>
                <w:rFonts w:ascii="宋体" w:eastAsia="宋体" w:hAnsi="宋体" w:cs="宋体" w:hint="eastAsia"/>
                <w:color w:val="auto"/>
                <w:spacing w:val="2"/>
              </w:rPr>
              <w:t>生的各种质量和安全问题，并有相应的应</w:t>
            </w:r>
            <w:r>
              <w:rPr>
                <w:rFonts w:ascii="宋体" w:eastAsia="宋体" w:hAnsi="宋体" w:cs="宋体" w:hint="eastAsia"/>
                <w:color w:val="auto"/>
                <w:spacing w:val="-88"/>
              </w:rPr>
              <w:t xml:space="preserve"> </w:t>
            </w:r>
            <w:r>
              <w:rPr>
                <w:rFonts w:ascii="宋体" w:eastAsia="宋体" w:hAnsi="宋体" w:cs="宋体" w:hint="eastAsia"/>
                <w:color w:val="auto"/>
                <w:spacing w:val="2"/>
              </w:rPr>
              <w:t>对措施，应对措施较为科学、充分，基本</w:t>
            </w:r>
            <w:r>
              <w:rPr>
                <w:rFonts w:ascii="宋体" w:eastAsia="宋体" w:hAnsi="宋体" w:cs="宋体" w:hint="eastAsia"/>
                <w:color w:val="auto"/>
                <w:spacing w:val="13"/>
              </w:rPr>
              <w:t>能有效处理各种质量和安全问题的，得3.1</w:t>
            </w:r>
            <w:r>
              <w:rPr>
                <w:rFonts w:ascii="宋体" w:eastAsia="宋体" w:hAnsi="宋体" w:cs="宋体" w:hint="eastAsia"/>
                <w:color w:val="auto"/>
              </w:rPr>
              <w:t>～4.0分</w:t>
            </w:r>
            <w:r>
              <w:rPr>
                <w:rFonts w:ascii="宋体" w:eastAsia="宋体" w:hAnsi="宋体" w:cs="宋体" w:hint="eastAsia"/>
                <w:color w:val="auto"/>
                <w:spacing w:val="-100"/>
              </w:rPr>
              <w:t>；</w:t>
            </w:r>
          </w:p>
          <w:p w14:paraId="1695E246"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spacing w:val="-3"/>
              </w:rPr>
              <w:t>（3）一般但不被评定为不响应的，得3分。</w:t>
            </w:r>
          </w:p>
        </w:tc>
      </w:tr>
      <w:tr w:rsidR="0043170D" w14:paraId="4FB10A11" w14:textId="77777777" w:rsidTr="003D252F">
        <w:trPr>
          <w:trHeight w:val="20"/>
          <w:jc w:val="center"/>
        </w:trPr>
        <w:tc>
          <w:tcPr>
            <w:tcW w:w="899" w:type="dxa"/>
            <w:vMerge/>
            <w:tcBorders>
              <w:left w:val="single" w:sz="2" w:space="0" w:color="000000"/>
              <w:right w:val="single" w:sz="2" w:space="0" w:color="000000"/>
            </w:tcBorders>
            <w:vAlign w:val="center"/>
          </w:tcPr>
          <w:p w14:paraId="6680A9BA"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023" w:type="dxa"/>
            <w:gridSpan w:val="2"/>
            <w:vMerge/>
            <w:tcBorders>
              <w:left w:val="single" w:sz="2" w:space="0" w:color="000000"/>
              <w:right w:val="single" w:sz="2" w:space="0" w:color="000000"/>
            </w:tcBorders>
            <w:vAlign w:val="center"/>
          </w:tcPr>
          <w:p w14:paraId="70FC2500"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908" w:type="dxa"/>
            <w:vMerge/>
            <w:tcBorders>
              <w:left w:val="single" w:sz="2" w:space="0" w:color="000000"/>
              <w:right w:val="single" w:sz="2" w:space="0" w:color="000000"/>
            </w:tcBorders>
            <w:vAlign w:val="center"/>
          </w:tcPr>
          <w:p w14:paraId="14246870"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644" w:type="dxa"/>
            <w:tcBorders>
              <w:top w:val="single" w:sz="2" w:space="0" w:color="000000"/>
              <w:left w:val="single" w:sz="2" w:space="0" w:color="000000"/>
              <w:bottom w:val="single" w:sz="2" w:space="0" w:color="000000"/>
              <w:right w:val="single" w:sz="2" w:space="0" w:color="000000"/>
            </w:tcBorders>
            <w:vAlign w:val="center"/>
          </w:tcPr>
          <w:p w14:paraId="53C758D8" w14:textId="77777777" w:rsidR="0043170D" w:rsidRDefault="0043170D" w:rsidP="003D252F">
            <w:pPr>
              <w:kinsoku/>
              <w:topLinePunct/>
              <w:autoSpaceDE/>
              <w:autoSpaceDN/>
              <w:adjustRightInd/>
              <w:snapToGrid/>
              <w:rPr>
                <w:rFonts w:ascii="宋体" w:eastAsia="宋体" w:hAnsi="宋体" w:cs="宋体" w:hint="eastAsia"/>
                <w:color w:val="auto"/>
              </w:rPr>
            </w:pPr>
            <w:r>
              <w:rPr>
                <w:rFonts w:ascii="宋体" w:eastAsia="宋体" w:hAnsi="宋体" w:cs="宋体" w:hint="eastAsia"/>
                <w:color w:val="auto"/>
              </w:rPr>
              <w:t>环境保护、</w:t>
            </w:r>
            <w:r>
              <w:rPr>
                <w:rFonts w:ascii="宋体" w:eastAsia="宋体" w:hAnsi="宋体" w:cs="宋体" w:hint="eastAsia"/>
                <w:color w:val="auto"/>
                <w:spacing w:val="-102"/>
              </w:rPr>
              <w:t xml:space="preserve"> </w:t>
            </w:r>
            <w:r>
              <w:rPr>
                <w:rFonts w:ascii="宋体" w:eastAsia="宋体" w:hAnsi="宋体" w:cs="宋体" w:hint="eastAsia"/>
                <w:color w:val="auto"/>
              </w:rPr>
              <w:t>文明施工保证体系及措施</w:t>
            </w:r>
          </w:p>
        </w:tc>
        <w:tc>
          <w:tcPr>
            <w:tcW w:w="850" w:type="dxa"/>
            <w:tcBorders>
              <w:top w:val="single" w:sz="2" w:space="0" w:color="000000"/>
              <w:left w:val="single" w:sz="2" w:space="0" w:color="000000"/>
              <w:bottom w:val="single" w:sz="2" w:space="0" w:color="000000"/>
              <w:right w:val="single" w:sz="2" w:space="0" w:color="000000"/>
            </w:tcBorders>
            <w:vAlign w:val="center"/>
          </w:tcPr>
          <w:p w14:paraId="21A82D3D" w14:textId="77777777" w:rsidR="0043170D" w:rsidRDefault="0043170D" w:rsidP="003D252F">
            <w:pPr>
              <w:tabs>
                <w:tab w:val="left" w:pos="325"/>
              </w:tabs>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u w:val="single"/>
              </w:rPr>
              <w:t>5</w:t>
            </w:r>
            <w:r>
              <w:rPr>
                <w:rFonts w:ascii="宋体" w:eastAsia="宋体" w:hAnsi="宋体" w:cs="宋体" w:hint="eastAsia"/>
                <w:color w:val="auto"/>
              </w:rPr>
              <w:t>分</w:t>
            </w:r>
          </w:p>
        </w:tc>
        <w:tc>
          <w:tcPr>
            <w:tcW w:w="3261" w:type="dxa"/>
            <w:tcBorders>
              <w:top w:val="single" w:sz="2" w:space="0" w:color="000000"/>
              <w:left w:val="single" w:sz="2" w:space="0" w:color="000000"/>
              <w:bottom w:val="single" w:sz="2" w:space="0" w:color="000000"/>
              <w:right w:val="single" w:sz="2" w:space="0" w:color="000000"/>
            </w:tcBorders>
            <w:vAlign w:val="center"/>
          </w:tcPr>
          <w:p w14:paraId="4BDC3DAC" w14:textId="77777777" w:rsidR="0043170D" w:rsidRDefault="0043170D" w:rsidP="003D252F">
            <w:pPr>
              <w:pStyle w:val="TableParagraph"/>
              <w:kinsoku w:val="0"/>
              <w:overflowPunct w:val="0"/>
              <w:rPr>
                <w:rFonts w:ascii="宋体" w:eastAsia="宋体" w:hAnsi="宋体" w:cs="宋体" w:hint="eastAsia"/>
                <w:szCs w:val="21"/>
              </w:rPr>
            </w:pPr>
            <w:r>
              <w:rPr>
                <w:rFonts w:ascii="宋体" w:eastAsia="宋体" w:hAnsi="宋体" w:cs="宋体" w:hint="eastAsia"/>
                <w:spacing w:val="-4"/>
                <w:szCs w:val="21"/>
              </w:rPr>
              <w:t>（1）对本项目的环保及文明施工等工作有</w:t>
            </w:r>
            <w:r>
              <w:rPr>
                <w:rFonts w:ascii="宋体" w:eastAsia="宋体" w:hAnsi="宋体" w:cs="宋体" w:hint="eastAsia"/>
                <w:spacing w:val="-67"/>
                <w:szCs w:val="21"/>
              </w:rPr>
              <w:t xml:space="preserve"> </w:t>
            </w:r>
            <w:r>
              <w:rPr>
                <w:rFonts w:ascii="宋体" w:eastAsia="宋体" w:hAnsi="宋体" w:cs="宋体" w:hint="eastAsia"/>
                <w:spacing w:val="2"/>
                <w:szCs w:val="21"/>
              </w:rPr>
              <w:t>独到的见解，能制定科学的措施，施工做</w:t>
            </w:r>
            <w:r>
              <w:rPr>
                <w:rFonts w:ascii="宋体" w:eastAsia="宋体" w:hAnsi="宋体" w:cs="宋体" w:hint="eastAsia"/>
                <w:spacing w:val="-78"/>
                <w:szCs w:val="21"/>
              </w:rPr>
              <w:t xml:space="preserve"> </w:t>
            </w:r>
            <w:r>
              <w:rPr>
                <w:rFonts w:ascii="宋体" w:eastAsia="宋体" w:hAnsi="宋体" w:cs="宋体" w:hint="eastAsia"/>
                <w:spacing w:val="2"/>
                <w:szCs w:val="21"/>
              </w:rPr>
              <w:t>到符合环保的要求，对文明施工有相应的</w:t>
            </w:r>
            <w:r>
              <w:rPr>
                <w:rFonts w:ascii="宋体" w:eastAsia="宋体" w:hAnsi="宋体" w:cs="宋体" w:hint="eastAsia"/>
                <w:spacing w:val="-78"/>
                <w:szCs w:val="21"/>
              </w:rPr>
              <w:t xml:space="preserve"> </w:t>
            </w:r>
            <w:r>
              <w:rPr>
                <w:rFonts w:ascii="宋体" w:eastAsia="宋体" w:hAnsi="宋体" w:cs="宋体" w:hint="eastAsia"/>
                <w:spacing w:val="-7"/>
                <w:szCs w:val="21"/>
              </w:rPr>
              <w:t>措施，能创造良好的施工环境的，得4.1</w:t>
            </w:r>
            <w:r>
              <w:rPr>
                <w:rFonts w:ascii="宋体" w:eastAsia="宋体" w:hAnsi="宋体" w:cs="宋体" w:hint="eastAsia"/>
                <w:szCs w:val="21"/>
              </w:rPr>
              <w:t>～5.0</w:t>
            </w:r>
            <w:r>
              <w:rPr>
                <w:rFonts w:ascii="宋体" w:eastAsia="宋体" w:hAnsi="宋体" w:cs="宋体" w:hint="eastAsia"/>
                <w:spacing w:val="-48"/>
                <w:szCs w:val="21"/>
              </w:rPr>
              <w:t xml:space="preserve"> </w:t>
            </w:r>
            <w:r>
              <w:rPr>
                <w:rFonts w:ascii="宋体" w:eastAsia="宋体" w:hAnsi="宋体" w:cs="宋体" w:hint="eastAsia"/>
                <w:spacing w:val="-3"/>
                <w:szCs w:val="21"/>
              </w:rPr>
              <w:t>分；</w:t>
            </w:r>
          </w:p>
          <w:p w14:paraId="5B36D862" w14:textId="77777777" w:rsidR="0043170D" w:rsidRDefault="0043170D" w:rsidP="003D252F">
            <w:pPr>
              <w:pStyle w:val="TableParagraph"/>
              <w:kinsoku w:val="0"/>
              <w:overflowPunct w:val="0"/>
              <w:rPr>
                <w:rFonts w:ascii="宋体" w:eastAsia="宋体" w:hAnsi="宋体" w:cs="宋体" w:hint="eastAsia"/>
                <w:szCs w:val="21"/>
              </w:rPr>
            </w:pPr>
            <w:r>
              <w:rPr>
                <w:rFonts w:ascii="宋体" w:eastAsia="宋体" w:hAnsi="宋体" w:cs="宋体" w:hint="eastAsia"/>
                <w:spacing w:val="-3"/>
                <w:szCs w:val="21"/>
              </w:rPr>
              <w:lastRenderedPageBreak/>
              <w:t>（2）对工程环保及文明施工等工作制定有</w:t>
            </w:r>
            <w:r>
              <w:rPr>
                <w:rFonts w:ascii="宋体" w:eastAsia="宋体" w:hAnsi="宋体" w:cs="宋体" w:hint="eastAsia"/>
                <w:spacing w:val="-76"/>
                <w:szCs w:val="21"/>
              </w:rPr>
              <w:t xml:space="preserve"> </w:t>
            </w:r>
            <w:r>
              <w:rPr>
                <w:rFonts w:ascii="宋体" w:eastAsia="宋体" w:hAnsi="宋体" w:cs="宋体" w:hint="eastAsia"/>
                <w:spacing w:val="2"/>
                <w:szCs w:val="21"/>
              </w:rPr>
              <w:t>相关的措施，基本能满足本项目环保及文</w:t>
            </w:r>
            <w:r>
              <w:rPr>
                <w:rFonts w:ascii="宋体" w:eastAsia="宋体" w:hAnsi="宋体" w:cs="宋体" w:hint="eastAsia"/>
                <w:spacing w:val="-88"/>
                <w:szCs w:val="21"/>
              </w:rPr>
              <w:t xml:space="preserve"> </w:t>
            </w:r>
            <w:r>
              <w:rPr>
                <w:rFonts w:ascii="宋体" w:eastAsia="宋体" w:hAnsi="宋体" w:cs="宋体" w:hint="eastAsia"/>
                <w:szCs w:val="21"/>
              </w:rPr>
              <w:t>明施工的要求的，得</w:t>
            </w:r>
            <w:r>
              <w:rPr>
                <w:rFonts w:ascii="宋体" w:eastAsia="宋体" w:hAnsi="宋体" w:cs="宋体" w:hint="eastAsia"/>
                <w:spacing w:val="13"/>
              </w:rPr>
              <w:t>3.1</w:t>
            </w:r>
            <w:r>
              <w:rPr>
                <w:rFonts w:ascii="宋体" w:eastAsia="宋体" w:hAnsi="宋体" w:cs="宋体" w:hint="eastAsia"/>
              </w:rPr>
              <w:t>～4.0</w:t>
            </w:r>
            <w:r>
              <w:rPr>
                <w:rFonts w:ascii="宋体" w:eastAsia="宋体" w:hAnsi="宋体" w:cs="宋体" w:hint="eastAsia"/>
                <w:szCs w:val="21"/>
              </w:rPr>
              <w:t>分；</w:t>
            </w:r>
          </w:p>
          <w:p w14:paraId="62180CD4"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spacing w:val="-3"/>
              </w:rPr>
              <w:t>（3）一般但不被评定为不响应的，得3</w:t>
            </w:r>
            <w:r>
              <w:rPr>
                <w:rFonts w:ascii="宋体" w:eastAsia="宋体" w:hAnsi="宋体" w:cs="宋体" w:hint="eastAsia"/>
                <w:color w:val="auto"/>
              </w:rPr>
              <w:t>分。</w:t>
            </w:r>
          </w:p>
        </w:tc>
      </w:tr>
      <w:tr w:rsidR="0043170D" w14:paraId="196DE16F" w14:textId="77777777" w:rsidTr="003D252F">
        <w:trPr>
          <w:trHeight w:val="20"/>
          <w:jc w:val="center"/>
        </w:trPr>
        <w:tc>
          <w:tcPr>
            <w:tcW w:w="899" w:type="dxa"/>
            <w:vMerge/>
            <w:tcBorders>
              <w:left w:val="single" w:sz="2" w:space="0" w:color="000000"/>
              <w:right w:val="single" w:sz="2" w:space="0" w:color="000000"/>
            </w:tcBorders>
            <w:vAlign w:val="center"/>
          </w:tcPr>
          <w:p w14:paraId="55DBFAFA"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023" w:type="dxa"/>
            <w:gridSpan w:val="2"/>
            <w:vMerge/>
            <w:tcBorders>
              <w:left w:val="single" w:sz="2" w:space="0" w:color="000000"/>
              <w:right w:val="single" w:sz="2" w:space="0" w:color="000000"/>
            </w:tcBorders>
            <w:vAlign w:val="center"/>
          </w:tcPr>
          <w:p w14:paraId="733829A0"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908" w:type="dxa"/>
            <w:vMerge/>
            <w:tcBorders>
              <w:left w:val="single" w:sz="2" w:space="0" w:color="000000"/>
              <w:right w:val="single" w:sz="2" w:space="0" w:color="000000"/>
            </w:tcBorders>
            <w:vAlign w:val="center"/>
          </w:tcPr>
          <w:p w14:paraId="4CA1D30A"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1644" w:type="dxa"/>
            <w:tcBorders>
              <w:top w:val="single" w:sz="2" w:space="0" w:color="000000"/>
              <w:left w:val="single" w:sz="2" w:space="0" w:color="000000"/>
              <w:bottom w:val="single" w:sz="2" w:space="0" w:color="000000"/>
              <w:right w:val="single" w:sz="2" w:space="0" w:color="000000"/>
            </w:tcBorders>
            <w:vAlign w:val="center"/>
          </w:tcPr>
          <w:p w14:paraId="772A0078" w14:textId="77777777" w:rsidR="0043170D" w:rsidRDefault="0043170D" w:rsidP="003D252F">
            <w:pPr>
              <w:kinsoku/>
              <w:topLinePunct/>
              <w:autoSpaceDE/>
              <w:autoSpaceDN/>
              <w:adjustRightInd/>
              <w:snapToGrid/>
              <w:rPr>
                <w:rFonts w:ascii="宋体" w:eastAsia="宋体" w:hAnsi="宋体" w:cs="宋体" w:hint="eastAsia"/>
                <w:color w:val="auto"/>
              </w:rPr>
            </w:pPr>
            <w:r>
              <w:rPr>
                <w:rFonts w:ascii="宋体" w:eastAsia="宋体" w:hAnsi="宋体" w:cs="宋体" w:hint="eastAsia"/>
                <w:color w:val="auto"/>
              </w:rPr>
              <w:t>工程配合和综合协调能力</w:t>
            </w:r>
          </w:p>
        </w:tc>
        <w:tc>
          <w:tcPr>
            <w:tcW w:w="850" w:type="dxa"/>
            <w:tcBorders>
              <w:top w:val="single" w:sz="2" w:space="0" w:color="000000"/>
              <w:left w:val="single" w:sz="2" w:space="0" w:color="000000"/>
              <w:bottom w:val="single" w:sz="2" w:space="0" w:color="000000"/>
              <w:right w:val="single" w:sz="2" w:space="0" w:color="000000"/>
            </w:tcBorders>
            <w:vAlign w:val="center"/>
          </w:tcPr>
          <w:p w14:paraId="2160F3A2" w14:textId="77777777" w:rsidR="0043170D" w:rsidRDefault="0043170D" w:rsidP="003D252F">
            <w:pPr>
              <w:tabs>
                <w:tab w:val="left" w:pos="325"/>
              </w:tabs>
              <w:kinsoku/>
              <w:topLinePunct/>
              <w:autoSpaceDE/>
              <w:autoSpaceDN/>
              <w:adjustRightInd/>
              <w:snapToGrid/>
              <w:jc w:val="both"/>
              <w:rPr>
                <w:rFonts w:ascii="宋体" w:eastAsia="宋体" w:hAnsi="宋体" w:cs="宋体" w:hint="eastAsia"/>
                <w:color w:val="auto"/>
                <w:u w:val="single"/>
              </w:rPr>
            </w:pPr>
            <w:r>
              <w:rPr>
                <w:rFonts w:ascii="宋体" w:eastAsia="宋体" w:hAnsi="宋体" w:cs="宋体" w:hint="eastAsia"/>
                <w:color w:val="auto"/>
                <w:u w:val="single"/>
              </w:rPr>
              <w:t>5分</w:t>
            </w:r>
          </w:p>
        </w:tc>
        <w:tc>
          <w:tcPr>
            <w:tcW w:w="3261" w:type="dxa"/>
            <w:tcBorders>
              <w:top w:val="single" w:sz="2" w:space="0" w:color="000000"/>
              <w:left w:val="single" w:sz="2" w:space="0" w:color="000000"/>
              <w:bottom w:val="single" w:sz="2" w:space="0" w:color="000000"/>
              <w:right w:val="single" w:sz="2" w:space="0" w:color="000000"/>
            </w:tcBorders>
            <w:vAlign w:val="center"/>
          </w:tcPr>
          <w:p w14:paraId="1F6F4108" w14:textId="77777777" w:rsidR="0043170D" w:rsidRDefault="0043170D" w:rsidP="003D252F">
            <w:pPr>
              <w:pStyle w:val="TableParagraph"/>
              <w:kinsoku w:val="0"/>
              <w:overflowPunct w:val="0"/>
              <w:rPr>
                <w:rFonts w:ascii="宋体" w:eastAsia="宋体" w:hAnsi="宋体" w:cs="宋体" w:hint="eastAsia"/>
              </w:rPr>
            </w:pPr>
            <w:r>
              <w:rPr>
                <w:rFonts w:ascii="宋体" w:eastAsia="宋体" w:hAnsi="宋体" w:cs="宋体" w:hint="eastAsia"/>
              </w:rPr>
              <w:t xml:space="preserve">（1）与相关单位（如：工程涉及沿线运营商等） 沟通配合方案及与各专业和工序的配合安排合 理，有具体有效的措施，协调配合能力强，得 </w:t>
            </w:r>
            <w:r>
              <w:rPr>
                <w:rFonts w:ascii="宋体" w:eastAsia="宋体" w:hAnsi="宋体" w:cs="宋体" w:hint="eastAsia"/>
                <w:spacing w:val="-7"/>
                <w:szCs w:val="21"/>
              </w:rPr>
              <w:t>4.1</w:t>
            </w:r>
            <w:r>
              <w:rPr>
                <w:rFonts w:ascii="宋体" w:eastAsia="宋体" w:hAnsi="宋体" w:cs="宋体" w:hint="eastAsia"/>
                <w:szCs w:val="21"/>
              </w:rPr>
              <w:t>～5.0</w:t>
            </w:r>
            <w:r>
              <w:rPr>
                <w:rFonts w:ascii="宋体" w:eastAsia="宋体" w:hAnsi="宋体" w:cs="宋体" w:hint="eastAsia"/>
                <w:spacing w:val="-48"/>
                <w:szCs w:val="21"/>
              </w:rPr>
              <w:t xml:space="preserve"> </w:t>
            </w:r>
            <w:r>
              <w:rPr>
                <w:rFonts w:ascii="宋体" w:eastAsia="宋体" w:hAnsi="宋体" w:cs="宋体" w:hint="eastAsia"/>
              </w:rPr>
              <w:t xml:space="preserve"> 分； </w:t>
            </w:r>
          </w:p>
          <w:p w14:paraId="0A1E85B5" w14:textId="77777777" w:rsidR="0043170D" w:rsidRDefault="0043170D" w:rsidP="003D252F">
            <w:pPr>
              <w:pStyle w:val="TableParagraph"/>
              <w:kinsoku w:val="0"/>
              <w:overflowPunct w:val="0"/>
              <w:rPr>
                <w:rFonts w:ascii="宋体" w:eastAsia="宋体" w:hAnsi="宋体" w:cs="宋体" w:hint="eastAsia"/>
              </w:rPr>
            </w:pPr>
            <w:r>
              <w:rPr>
                <w:rFonts w:ascii="宋体" w:eastAsia="宋体" w:hAnsi="宋体" w:cs="宋体" w:hint="eastAsia"/>
              </w:rPr>
              <w:t xml:space="preserve">（2）与相关单位（如：工程涉及沿线运营商等） 沟通配合方案及与各专业和工序的配合安排基 本合理，有基本有效的措施，协调配合能力较 强，得 </w:t>
            </w:r>
            <w:r>
              <w:rPr>
                <w:rFonts w:ascii="宋体" w:eastAsia="宋体" w:hAnsi="宋体" w:cs="宋体" w:hint="eastAsia"/>
                <w:spacing w:val="13"/>
              </w:rPr>
              <w:t>3.1</w:t>
            </w:r>
            <w:r>
              <w:rPr>
                <w:rFonts w:ascii="宋体" w:eastAsia="宋体" w:hAnsi="宋体" w:cs="宋体" w:hint="eastAsia"/>
              </w:rPr>
              <w:t>～4.0 分；</w:t>
            </w:r>
          </w:p>
          <w:p w14:paraId="4FFC3443" w14:textId="77777777" w:rsidR="0043170D" w:rsidRDefault="0043170D" w:rsidP="003D252F">
            <w:pPr>
              <w:pStyle w:val="TableParagraph"/>
              <w:kinsoku w:val="0"/>
              <w:overflowPunct w:val="0"/>
              <w:rPr>
                <w:rFonts w:ascii="宋体" w:eastAsia="宋体" w:hAnsi="宋体" w:cs="宋体" w:hint="eastAsia"/>
                <w:spacing w:val="-4"/>
                <w:szCs w:val="21"/>
              </w:rPr>
            </w:pPr>
            <w:r>
              <w:rPr>
                <w:rFonts w:ascii="宋体" w:eastAsia="宋体" w:hAnsi="宋体" w:cs="宋体" w:hint="eastAsia"/>
              </w:rPr>
              <w:t>（3）一般但不被评定为不响应的，起评分 3 分。</w:t>
            </w:r>
          </w:p>
        </w:tc>
      </w:tr>
      <w:tr w:rsidR="0043170D" w14:paraId="4944FB39" w14:textId="77777777" w:rsidTr="003D252F">
        <w:trPr>
          <w:trHeight w:val="20"/>
          <w:jc w:val="center"/>
        </w:trPr>
        <w:tc>
          <w:tcPr>
            <w:tcW w:w="899" w:type="dxa"/>
            <w:tcBorders>
              <w:top w:val="single" w:sz="2" w:space="0" w:color="000000"/>
              <w:left w:val="single" w:sz="2" w:space="0" w:color="000000"/>
              <w:bottom w:val="single" w:sz="2" w:space="0" w:color="000000"/>
              <w:right w:val="single" w:sz="2" w:space="0" w:color="000000"/>
            </w:tcBorders>
            <w:vAlign w:val="center"/>
          </w:tcPr>
          <w:p w14:paraId="276E12CD"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2.2.4(3)</w:t>
            </w:r>
          </w:p>
        </w:tc>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44D41425"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评标价</w:t>
            </w:r>
          </w:p>
        </w:tc>
        <w:tc>
          <w:tcPr>
            <w:tcW w:w="908" w:type="dxa"/>
            <w:tcBorders>
              <w:top w:val="single" w:sz="2" w:space="0" w:color="000000"/>
              <w:left w:val="single" w:sz="2" w:space="0" w:color="000000"/>
              <w:bottom w:val="single" w:sz="2" w:space="0" w:color="000000"/>
              <w:right w:val="single" w:sz="2" w:space="0" w:color="000000"/>
            </w:tcBorders>
            <w:vAlign w:val="center"/>
          </w:tcPr>
          <w:p w14:paraId="1715A8D5"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u w:val="single"/>
              </w:rPr>
              <w:t>60</w:t>
            </w:r>
            <w:r>
              <w:rPr>
                <w:rFonts w:ascii="宋体" w:eastAsia="宋体" w:hAnsi="宋体" w:cs="宋体" w:hint="eastAsia"/>
                <w:color w:val="auto"/>
              </w:rPr>
              <w:t>分</w:t>
            </w:r>
          </w:p>
        </w:tc>
        <w:tc>
          <w:tcPr>
            <w:tcW w:w="5755" w:type="dxa"/>
            <w:gridSpan w:val="3"/>
            <w:tcBorders>
              <w:top w:val="single" w:sz="2" w:space="0" w:color="000000"/>
              <w:left w:val="single" w:sz="2" w:space="0" w:color="000000"/>
              <w:bottom w:val="single" w:sz="2" w:space="0" w:color="000000"/>
              <w:right w:val="single" w:sz="2" w:space="0" w:color="000000"/>
            </w:tcBorders>
            <w:vAlign w:val="center"/>
          </w:tcPr>
          <w:p w14:paraId="34FAC19B"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评标价得分计算公式示例：</w:t>
            </w:r>
          </w:p>
          <w:p w14:paraId="12E22310"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(1)如果投标人的评标价&gt;评标基准价，则评标价得分＝60－偏差率×100×D1；D1取</w:t>
            </w:r>
            <w:r>
              <w:rPr>
                <w:rFonts w:ascii="宋体" w:eastAsia="宋体" w:hAnsi="宋体" w:cs="宋体" w:hint="eastAsia"/>
                <w:color w:val="auto"/>
                <w:u w:val="single"/>
              </w:rPr>
              <w:t>1.0</w:t>
            </w:r>
            <w:r>
              <w:rPr>
                <w:rFonts w:ascii="宋体" w:eastAsia="宋体" w:hAnsi="宋体" w:cs="宋体" w:hint="eastAsia"/>
                <w:color w:val="auto"/>
              </w:rPr>
              <w:t>；</w:t>
            </w:r>
          </w:p>
          <w:p w14:paraId="0867E8CB"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(2)如果投标人的评标价≤评标基准价，则评标价得分＝60＋偏差率×100×D2；D2取</w:t>
            </w:r>
            <w:r>
              <w:rPr>
                <w:rFonts w:ascii="宋体" w:eastAsia="宋体" w:hAnsi="宋体" w:cs="宋体" w:hint="eastAsia"/>
                <w:color w:val="auto"/>
                <w:u w:val="single"/>
              </w:rPr>
              <w:t>0.5</w:t>
            </w:r>
            <w:r>
              <w:rPr>
                <w:rFonts w:ascii="宋体" w:eastAsia="宋体" w:hAnsi="宋体" w:cs="宋体" w:hint="eastAsia"/>
                <w:color w:val="auto"/>
              </w:rPr>
              <w:t>。</w:t>
            </w:r>
          </w:p>
          <w:p w14:paraId="155A6E45"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注：评标价得分计算保留小数点后四位，小数点后第五位“四舍五入”。</w:t>
            </w:r>
          </w:p>
        </w:tc>
      </w:tr>
      <w:tr w:rsidR="0043170D" w14:paraId="4FE3DF00" w14:textId="77777777" w:rsidTr="003D252F">
        <w:trPr>
          <w:trHeight w:val="20"/>
          <w:jc w:val="center"/>
        </w:trPr>
        <w:tc>
          <w:tcPr>
            <w:tcW w:w="899" w:type="dxa"/>
            <w:vMerge w:val="restart"/>
            <w:tcBorders>
              <w:top w:val="single" w:sz="4" w:space="0" w:color="auto"/>
              <w:left w:val="single" w:sz="4" w:space="0" w:color="auto"/>
              <w:bottom w:val="single" w:sz="4" w:space="0" w:color="auto"/>
              <w:right w:val="single" w:sz="4" w:space="0" w:color="auto"/>
            </w:tcBorders>
            <w:vAlign w:val="center"/>
          </w:tcPr>
          <w:p w14:paraId="76668F59"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2.2.4(4)</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14:paraId="57963AC6"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其他因素</w:t>
            </w:r>
          </w:p>
        </w:tc>
        <w:tc>
          <w:tcPr>
            <w:tcW w:w="483" w:type="dxa"/>
            <w:tcBorders>
              <w:top w:val="single" w:sz="2" w:space="0" w:color="000000"/>
              <w:left w:val="single" w:sz="4" w:space="0" w:color="auto"/>
              <w:bottom w:val="single" w:sz="4" w:space="0" w:color="auto"/>
              <w:right w:val="single" w:sz="2" w:space="0" w:color="000000"/>
            </w:tcBorders>
            <w:vAlign w:val="center"/>
          </w:tcPr>
          <w:p w14:paraId="39599812"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业绩</w:t>
            </w:r>
          </w:p>
        </w:tc>
        <w:tc>
          <w:tcPr>
            <w:tcW w:w="908" w:type="dxa"/>
            <w:tcBorders>
              <w:top w:val="single" w:sz="2" w:space="0" w:color="000000"/>
              <w:left w:val="single" w:sz="2" w:space="0" w:color="000000"/>
              <w:bottom w:val="single" w:sz="4" w:space="0" w:color="auto"/>
              <w:right w:val="single" w:sz="2" w:space="0" w:color="000000"/>
            </w:tcBorders>
            <w:vAlign w:val="center"/>
          </w:tcPr>
          <w:p w14:paraId="3D2BB1B9"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u w:val="single"/>
              </w:rPr>
              <w:t>10分</w:t>
            </w:r>
          </w:p>
        </w:tc>
        <w:tc>
          <w:tcPr>
            <w:tcW w:w="5755" w:type="dxa"/>
            <w:gridSpan w:val="3"/>
            <w:tcBorders>
              <w:top w:val="single" w:sz="2" w:space="0" w:color="000000"/>
              <w:left w:val="single" w:sz="2" w:space="0" w:color="000000"/>
              <w:bottom w:val="single" w:sz="2" w:space="0" w:color="000000"/>
              <w:right w:val="single" w:sz="2" w:space="0" w:color="000000"/>
            </w:tcBorders>
            <w:vAlign w:val="center"/>
          </w:tcPr>
          <w:p w14:paraId="504DCF1D" w14:textId="77777777" w:rsidR="0043170D" w:rsidRDefault="0043170D" w:rsidP="003D252F">
            <w:pPr>
              <w:topLinePunct/>
              <w:rPr>
                <w:rFonts w:ascii="宋体" w:eastAsia="宋体" w:hAnsi="宋体" w:cs="宋体" w:hint="eastAsia"/>
                <w:color w:val="auto"/>
              </w:rPr>
            </w:pPr>
            <w:r>
              <w:rPr>
                <w:rFonts w:ascii="宋体" w:eastAsia="宋体" w:hAnsi="宋体" w:cs="宋体" w:hint="eastAsia"/>
                <w:color w:val="auto"/>
              </w:rPr>
              <w:t>满足投标须知资格审查条件（业绩最低要求）的，得6分。</w:t>
            </w:r>
          </w:p>
          <w:p w14:paraId="540F5B42"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 xml:space="preserve">在此基础上，近五年内： </w:t>
            </w:r>
          </w:p>
          <w:p w14:paraId="6C2CD701" w14:textId="77777777" w:rsidR="0043170D" w:rsidRDefault="0043170D" w:rsidP="0043170D">
            <w:pPr>
              <w:numPr>
                <w:ilvl w:val="0"/>
                <w:numId w:val="2"/>
              </w:numPr>
              <w:topLinePunct/>
              <w:spacing w:line="276" w:lineRule="auto"/>
              <w:rPr>
                <w:rFonts w:ascii="宋体" w:eastAsia="宋体" w:hAnsi="宋体" w:cs="宋体" w:hint="eastAsia"/>
                <w:color w:val="auto"/>
              </w:rPr>
            </w:pPr>
            <w:r>
              <w:rPr>
                <w:rFonts w:ascii="宋体" w:eastAsia="宋体" w:hAnsi="宋体" w:cs="宋体" w:hint="eastAsia"/>
                <w:color w:val="auto"/>
              </w:rPr>
              <w:t>新建或改、扩建高速公路通信管线迁改业绩累计合同金额每增加2000万元（尾数不计），加1.0分，最高加2.0分；</w:t>
            </w:r>
          </w:p>
          <w:p w14:paraId="0F412E03" w14:textId="77777777" w:rsidR="0043170D" w:rsidRDefault="0043170D" w:rsidP="0043170D">
            <w:pPr>
              <w:numPr>
                <w:ilvl w:val="0"/>
                <w:numId w:val="2"/>
              </w:numPr>
              <w:topLinePunct/>
              <w:spacing w:line="276" w:lineRule="auto"/>
              <w:rPr>
                <w:rFonts w:ascii="宋体" w:eastAsia="宋体" w:hAnsi="宋体" w:cs="宋体" w:hint="eastAsia"/>
                <w:color w:val="auto"/>
              </w:rPr>
            </w:pPr>
            <w:r>
              <w:rPr>
                <w:rFonts w:ascii="宋体" w:eastAsia="宋体" w:hAnsi="宋体" w:cs="宋体" w:hint="eastAsia"/>
                <w:color w:val="auto"/>
              </w:rPr>
              <w:t>每增加1个单项合同金额≥2000万元的新建或改、扩建高速公路通信管线迁改业绩，加1.0分，最高加2.0分；</w:t>
            </w:r>
          </w:p>
          <w:p w14:paraId="528EEB40" w14:textId="77777777" w:rsidR="0043170D" w:rsidRDefault="0043170D" w:rsidP="0043170D">
            <w:pPr>
              <w:numPr>
                <w:ilvl w:val="0"/>
                <w:numId w:val="2"/>
              </w:numPr>
              <w:topLinePunct/>
              <w:spacing w:line="276" w:lineRule="auto"/>
              <w:rPr>
                <w:rFonts w:ascii="宋体" w:eastAsia="宋体" w:hAnsi="宋体" w:cs="宋体" w:hint="eastAsia"/>
                <w:color w:val="auto"/>
              </w:rPr>
            </w:pPr>
            <w:r>
              <w:rPr>
                <w:rFonts w:ascii="宋体" w:eastAsia="宋体" w:hAnsi="宋体" w:cs="宋体" w:hint="eastAsia"/>
                <w:color w:val="auto"/>
              </w:rPr>
              <w:t>同一业绩同时符合上述两种加分情况，不得同时加分。</w:t>
            </w:r>
          </w:p>
        </w:tc>
      </w:tr>
      <w:tr w:rsidR="0043170D" w14:paraId="5DF14066" w14:textId="77777777" w:rsidTr="003D252F">
        <w:trPr>
          <w:trHeight w:val="20"/>
          <w:jc w:val="center"/>
        </w:trPr>
        <w:tc>
          <w:tcPr>
            <w:tcW w:w="899" w:type="dxa"/>
            <w:vMerge/>
            <w:tcBorders>
              <w:top w:val="single" w:sz="4" w:space="0" w:color="auto"/>
              <w:left w:val="single" w:sz="4" w:space="0" w:color="auto"/>
              <w:bottom w:val="single" w:sz="4" w:space="0" w:color="auto"/>
              <w:right w:val="single" w:sz="4" w:space="0" w:color="auto"/>
            </w:tcBorders>
            <w:vAlign w:val="center"/>
          </w:tcPr>
          <w:p w14:paraId="73EEDA4A"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540" w:type="dxa"/>
            <w:vMerge/>
            <w:tcBorders>
              <w:top w:val="single" w:sz="4" w:space="0" w:color="auto"/>
              <w:left w:val="single" w:sz="4" w:space="0" w:color="auto"/>
              <w:bottom w:val="single" w:sz="4" w:space="0" w:color="auto"/>
              <w:right w:val="single" w:sz="4" w:space="0" w:color="auto"/>
            </w:tcBorders>
            <w:vAlign w:val="center"/>
          </w:tcPr>
          <w:p w14:paraId="2D393A2D" w14:textId="77777777" w:rsidR="0043170D" w:rsidRDefault="0043170D" w:rsidP="003D252F">
            <w:pPr>
              <w:kinsoku/>
              <w:topLinePunct/>
              <w:autoSpaceDE/>
              <w:autoSpaceDN/>
              <w:adjustRightInd/>
              <w:snapToGrid/>
              <w:jc w:val="center"/>
              <w:rPr>
                <w:rFonts w:ascii="宋体" w:eastAsia="宋体" w:hAnsi="宋体" w:cs="宋体" w:hint="eastAsia"/>
                <w:color w:val="auto"/>
              </w:rPr>
            </w:pPr>
          </w:p>
        </w:tc>
        <w:tc>
          <w:tcPr>
            <w:tcW w:w="483" w:type="dxa"/>
            <w:tcBorders>
              <w:top w:val="single" w:sz="2" w:space="0" w:color="000000"/>
              <w:left w:val="single" w:sz="4" w:space="0" w:color="auto"/>
              <w:bottom w:val="single" w:sz="4" w:space="0" w:color="auto"/>
              <w:right w:val="single" w:sz="2" w:space="0" w:color="000000"/>
            </w:tcBorders>
            <w:vAlign w:val="center"/>
          </w:tcPr>
          <w:p w14:paraId="07799C67" w14:textId="77777777" w:rsidR="0043170D" w:rsidRDefault="0043170D" w:rsidP="003D252F">
            <w:pPr>
              <w:kinsoku/>
              <w:topLinePunct/>
              <w:autoSpaceDE/>
              <w:autoSpaceDN/>
              <w:adjustRightInd/>
              <w:snapToGrid/>
              <w:jc w:val="center"/>
              <w:rPr>
                <w:rFonts w:ascii="宋体" w:eastAsia="宋体" w:hAnsi="宋体" w:cs="宋体" w:hint="eastAsia"/>
                <w:color w:val="auto"/>
              </w:rPr>
            </w:pPr>
            <w:r>
              <w:rPr>
                <w:rFonts w:ascii="宋体" w:eastAsia="宋体" w:hAnsi="宋体" w:cs="宋体" w:hint="eastAsia"/>
                <w:color w:val="auto"/>
              </w:rPr>
              <w:t>履约信誉</w:t>
            </w:r>
          </w:p>
        </w:tc>
        <w:tc>
          <w:tcPr>
            <w:tcW w:w="908" w:type="dxa"/>
            <w:tcBorders>
              <w:top w:val="single" w:sz="2" w:space="0" w:color="000000"/>
              <w:left w:val="single" w:sz="2" w:space="0" w:color="000000"/>
              <w:bottom w:val="single" w:sz="4" w:space="0" w:color="auto"/>
              <w:right w:val="single" w:sz="2" w:space="0" w:color="000000"/>
            </w:tcBorders>
            <w:vAlign w:val="center"/>
          </w:tcPr>
          <w:p w14:paraId="5F71DCE7" w14:textId="77777777" w:rsidR="0043170D" w:rsidRDefault="0043170D" w:rsidP="003D252F">
            <w:pPr>
              <w:kinsoku/>
              <w:topLinePunct/>
              <w:autoSpaceDE/>
              <w:autoSpaceDN/>
              <w:adjustRightInd/>
              <w:snapToGrid/>
              <w:jc w:val="center"/>
              <w:rPr>
                <w:rFonts w:ascii="宋体" w:eastAsia="宋体" w:hAnsi="宋体" w:cs="宋体" w:hint="eastAsia"/>
                <w:color w:val="auto"/>
                <w:u w:val="single"/>
              </w:rPr>
            </w:pPr>
            <w:r>
              <w:rPr>
                <w:rFonts w:ascii="宋体" w:eastAsia="宋体" w:hAnsi="宋体" w:cs="宋体" w:hint="eastAsia"/>
                <w:color w:val="auto"/>
                <w:u w:val="single"/>
              </w:rPr>
              <w:t>10分</w:t>
            </w:r>
          </w:p>
        </w:tc>
        <w:tc>
          <w:tcPr>
            <w:tcW w:w="5755" w:type="dxa"/>
            <w:gridSpan w:val="3"/>
            <w:tcBorders>
              <w:top w:val="single" w:sz="2" w:space="0" w:color="000000"/>
              <w:left w:val="single" w:sz="2" w:space="0" w:color="000000"/>
              <w:bottom w:val="single" w:sz="2" w:space="0" w:color="000000"/>
              <w:right w:val="single" w:sz="2" w:space="0" w:color="000000"/>
            </w:tcBorders>
            <w:vAlign w:val="center"/>
          </w:tcPr>
          <w:p w14:paraId="2E3480AE"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若没有出现下述情形得满分（10分）:</w:t>
            </w:r>
          </w:p>
          <w:p w14:paraId="2F39693B"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投标文件递交截止日前 1 年内，因质量、安全、履约或招投标问题等原因被：</w:t>
            </w:r>
          </w:p>
          <w:p w14:paraId="4886C3FD"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（1）交通运输部、住房和城乡建设部、工业和信息化部行政处罚的，扣 5 分/次；</w:t>
            </w:r>
          </w:p>
          <w:p w14:paraId="7519ACA7"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（2）广东省交通运输厅、住房和城乡建设厅、工业和信息化厅行政处罚的，扣 3 分/次；</w:t>
            </w:r>
          </w:p>
          <w:p w14:paraId="75018A83"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（3）广州市市交通运输局行政处罚的，扣 1.5分/次。</w:t>
            </w:r>
          </w:p>
          <w:p w14:paraId="572BA991"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lastRenderedPageBreak/>
              <w:t>（4）广东省交通运输厅、住房和城乡建设厅、工业和信息化厅正式约谈的，扣 0.1 分/次。</w:t>
            </w:r>
          </w:p>
          <w:p w14:paraId="411501C2" w14:textId="77777777" w:rsidR="0043170D" w:rsidRDefault="0043170D" w:rsidP="003D252F">
            <w:pPr>
              <w:topLinePunct/>
              <w:spacing w:line="276" w:lineRule="auto"/>
              <w:rPr>
                <w:rFonts w:ascii="宋体" w:eastAsia="宋体" w:hAnsi="宋体" w:cs="宋体" w:hint="eastAsia"/>
                <w:color w:val="auto"/>
              </w:rPr>
            </w:pPr>
            <w:r>
              <w:rPr>
                <w:rFonts w:ascii="宋体" w:eastAsia="宋体" w:hAnsi="宋体" w:cs="宋体" w:hint="eastAsia"/>
                <w:color w:val="auto"/>
              </w:rPr>
              <w:t>注：同一事项同时被多个部门通报批评或处罚只按最高的扣分计算 1 次。如果扣完本项分值，可以从总分中扣。</w:t>
            </w:r>
          </w:p>
        </w:tc>
      </w:tr>
    </w:tbl>
    <w:p w14:paraId="0B40697E"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411BB17C" w14:textId="77777777" w:rsidR="0043170D" w:rsidRDefault="0043170D" w:rsidP="0043170D">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color w:val="auto"/>
        </w:rPr>
        <w:br w:type="page"/>
      </w:r>
      <w:r>
        <w:rPr>
          <w:rFonts w:ascii="宋体" w:eastAsia="宋体" w:hAnsi="宋体" w:cs="宋体" w:hint="eastAsia"/>
          <w:b/>
          <w:bCs/>
          <w:color w:val="auto"/>
        </w:rPr>
        <w:lastRenderedPageBreak/>
        <w:t>续上表</w:t>
      </w: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290"/>
        <w:gridCol w:w="7252"/>
      </w:tblGrid>
      <w:tr w:rsidR="0043170D" w14:paraId="3CACA3EB" w14:textId="77777777" w:rsidTr="003D252F">
        <w:trPr>
          <w:trHeight w:val="20"/>
          <w:jc w:val="center"/>
        </w:trPr>
        <w:tc>
          <w:tcPr>
            <w:tcW w:w="8529" w:type="dxa"/>
            <w:gridSpan w:val="2"/>
            <w:tcBorders>
              <w:top w:val="single" w:sz="2" w:space="0" w:color="000000"/>
              <w:left w:val="single" w:sz="2" w:space="0" w:color="000000"/>
              <w:bottom w:val="single" w:sz="2" w:space="0" w:color="000000"/>
              <w:right w:val="single" w:sz="2" w:space="0" w:color="000000"/>
            </w:tcBorders>
          </w:tcPr>
          <w:p w14:paraId="5E74AA0D"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需要补充的其他内容：</w:t>
            </w:r>
          </w:p>
        </w:tc>
      </w:tr>
      <w:tr w:rsidR="0043170D" w14:paraId="4191CE34"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46193720"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条款号</w:t>
            </w:r>
          </w:p>
        </w:tc>
        <w:tc>
          <w:tcPr>
            <w:tcW w:w="7241" w:type="dxa"/>
            <w:tcBorders>
              <w:top w:val="single" w:sz="2" w:space="0" w:color="000000"/>
              <w:left w:val="single" w:sz="2" w:space="0" w:color="000000"/>
              <w:bottom w:val="single" w:sz="2" w:space="0" w:color="000000"/>
              <w:right w:val="single" w:sz="2" w:space="0" w:color="000000"/>
            </w:tcBorders>
          </w:tcPr>
          <w:p w14:paraId="5064AEC6"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补充或修改的内容</w:t>
            </w:r>
          </w:p>
        </w:tc>
      </w:tr>
      <w:tr w:rsidR="0043170D" w14:paraId="0AE4BE93"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11A0666D"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w:t>
            </w:r>
          </w:p>
        </w:tc>
        <w:tc>
          <w:tcPr>
            <w:tcW w:w="7241" w:type="dxa"/>
            <w:tcBorders>
              <w:top w:val="single" w:sz="2" w:space="0" w:color="000000"/>
              <w:left w:val="single" w:sz="2" w:space="0" w:color="000000"/>
              <w:bottom w:val="single" w:sz="2" w:space="0" w:color="000000"/>
              <w:right w:val="single" w:sz="2" w:space="0" w:color="000000"/>
            </w:tcBorders>
          </w:tcPr>
          <w:p w14:paraId="51862CA7" w14:textId="77777777" w:rsidR="0043170D" w:rsidRDefault="0043170D" w:rsidP="003D252F">
            <w:pPr>
              <w:kinsoku/>
              <w:wordWrap w:val="0"/>
              <w:topLinePunct/>
              <w:autoSpaceDE/>
              <w:autoSpaceDN/>
              <w:adjustRightInd/>
              <w:snapToGrid/>
              <w:ind w:hanging="26"/>
              <w:jc w:val="both"/>
              <w:rPr>
                <w:rFonts w:ascii="宋体" w:eastAsia="宋体" w:hAnsi="宋体" w:cs="宋体" w:hint="eastAsia"/>
                <w:b/>
                <w:bCs/>
                <w:color w:val="auto"/>
              </w:rPr>
            </w:pPr>
            <w:r>
              <w:rPr>
                <w:rFonts w:ascii="宋体" w:eastAsia="宋体" w:hAnsi="宋体" w:cs="宋体" w:hint="eastAsia"/>
                <w:b/>
                <w:bCs/>
                <w:color w:val="auto"/>
              </w:rPr>
              <w:t>将评标办法原文第1条“评标方法”改为“评标方法、组织及工作程序”，原文内容修改如下：</w:t>
            </w:r>
          </w:p>
          <w:p w14:paraId="236BE055"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1.评标方法、组织及工作程序</w:t>
            </w:r>
          </w:p>
          <w:p w14:paraId="7C89D24D"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1.1评标方法</w:t>
            </w:r>
          </w:p>
          <w:p w14:paraId="4E55C15E"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本次评标采用双信封的综合评分法。评标委员会对满足招标文件实质性要求的投标文件，按照本章第2.2款规定的评分标准进行打分，并按得分由高到低顺序推荐中标候选人，但投标报价低于其成本的除外。综合评分相等时，评标委员会应按照评标办法前附表规定的优先次序推荐中标候选人或确定中标人。</w:t>
            </w:r>
          </w:p>
          <w:p w14:paraId="4AE8147B"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1.2评标组织</w:t>
            </w:r>
          </w:p>
          <w:p w14:paraId="44668AA6"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1.2.1协助工作组</w:t>
            </w:r>
          </w:p>
          <w:p w14:paraId="2CE1E596" w14:textId="77777777" w:rsidR="0043170D" w:rsidRDefault="0043170D" w:rsidP="003D252F">
            <w:pPr>
              <w:kinsoku/>
              <w:wordWrap w:val="0"/>
              <w:topLinePunct/>
              <w:autoSpaceDE/>
              <w:autoSpaceDN/>
              <w:adjustRightInd/>
              <w:snapToGrid/>
              <w:ind w:firstLine="316"/>
              <w:jc w:val="both"/>
              <w:rPr>
                <w:rFonts w:ascii="宋体" w:eastAsia="宋体" w:hAnsi="宋体" w:cs="宋体" w:hint="eastAsia"/>
                <w:color w:val="auto"/>
              </w:rPr>
            </w:pPr>
            <w:r>
              <w:rPr>
                <w:rFonts w:ascii="宋体" w:eastAsia="宋体" w:hAnsi="宋体" w:cs="宋体" w:hint="eastAsia"/>
                <w:color w:val="auto"/>
              </w:rPr>
              <w:t>招标人可在评标工作开始前成立协助工作组，选派熟悉招标工作、政治素质高的人员组成，协助评标委员会工作。协助工作组人员的具体数量由招标人视评标工作量确定。</w:t>
            </w:r>
          </w:p>
          <w:p w14:paraId="713178D1"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招标人可以协助评标委员会开展下列工作并提供相关信息：</w:t>
            </w:r>
          </w:p>
          <w:p w14:paraId="11F4D527"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(1)根据招标文件，编制评标使用的相应表格；</w:t>
            </w:r>
          </w:p>
          <w:p w14:paraId="78A1E9F1"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(2)对投标报价进行算术性校核(如采用固化工程量清单，本步骤省略)；</w:t>
            </w:r>
          </w:p>
          <w:p w14:paraId="7698CC44"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(3)以评标标准和方法为依据，列出投标文件相对于招标文件的所有偏差，并进行归类汇总。</w:t>
            </w:r>
          </w:p>
          <w:p w14:paraId="5EE14782"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招标人不得对投标文件作出任何评价，不得故意遗漏或者片面摘录，不得在评标委员会对所有偏差定性之前透露存有偏差的投标人名称。</w:t>
            </w:r>
          </w:p>
          <w:p w14:paraId="03813B58"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1.2.2评标委员会</w:t>
            </w:r>
          </w:p>
          <w:p w14:paraId="0FCE4EC7" w14:textId="77777777" w:rsidR="0043170D" w:rsidRDefault="0043170D" w:rsidP="003D252F">
            <w:pPr>
              <w:kinsoku/>
              <w:wordWrap w:val="0"/>
              <w:topLinePunct/>
              <w:autoSpaceDE/>
              <w:autoSpaceDN/>
              <w:adjustRightInd/>
              <w:snapToGrid/>
              <w:ind w:firstLine="417"/>
              <w:jc w:val="both"/>
              <w:rPr>
                <w:rFonts w:ascii="宋体" w:eastAsia="宋体" w:hAnsi="宋体" w:cs="宋体" w:hint="eastAsia"/>
                <w:color w:val="auto"/>
              </w:rPr>
            </w:pPr>
            <w:r>
              <w:rPr>
                <w:rFonts w:ascii="宋体" w:eastAsia="宋体" w:hAnsi="宋体" w:cs="宋体" w:hint="eastAsia"/>
                <w:color w:val="auto"/>
              </w:rPr>
              <w:t>评标委员会由招标人按国家、广东省等的有关规定依法组建。评标委员会的主要工作内容包括：</w:t>
            </w:r>
          </w:p>
          <w:p w14:paraId="78B0D76B"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(1)评标委员会开始评标工作之前，首先听取招标人、协助工作组关于工程情况和辅助工作的说明，并认真研读招标文件，获取评标所需的重要信息和数据；</w:t>
            </w:r>
          </w:p>
          <w:p w14:paraId="33452DBE"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(2)对协助工作组提供的评标工作用表和评标内容进行核查。</w:t>
            </w:r>
          </w:p>
          <w:p w14:paraId="7FF88DE3"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(3)按照以下1.3款程序进行各项评审工作。</w:t>
            </w:r>
          </w:p>
          <w:p w14:paraId="7D6842AF"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1.3评审工作程序</w:t>
            </w:r>
          </w:p>
          <w:p w14:paraId="23D33248"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(一)第一个信封(商务及技术文件)：</w:t>
            </w:r>
          </w:p>
          <w:p w14:paraId="783CADA0"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l、初步评审：包括形式评审与响应性评审、资格评审(适用于未进行资格预审)；</w:t>
            </w:r>
          </w:p>
          <w:p w14:paraId="4ADDB92D"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2、详细评审(评审打分)：评标委员会首先对通过初步评审的投标文件第一个信封(商务及技术文件)进行详细评审，对投标人的施工组织设计、主要人员、其他因素等分别评审打分。</w:t>
            </w:r>
          </w:p>
          <w:p w14:paraId="3715DC79"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(二)第二个信封(报价文件)：</w:t>
            </w:r>
          </w:p>
          <w:p w14:paraId="5CB7E1BA"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1、初步评审：</w:t>
            </w:r>
          </w:p>
          <w:p w14:paraId="155B7942"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(1)只有投标文件第一个信封通过详细评审的投标人才能继续参加第二个信封报价文件的形式评审与响应性评审；</w:t>
            </w:r>
          </w:p>
          <w:p w14:paraId="7147A6E6"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(2)报价算术性修正(如采用固化工程量清单，本步骤省略)；</w:t>
            </w:r>
          </w:p>
          <w:p w14:paraId="64DAC229"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lastRenderedPageBreak/>
              <w:t>2、详细评审：计算评标基准价、评标价得分及综合得分；</w:t>
            </w:r>
          </w:p>
          <w:p w14:paraId="37577B6F"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(三)投标文件相关信息的核查。</w:t>
            </w:r>
          </w:p>
          <w:p w14:paraId="32271150"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(四)投标文件的澄清和说明(如有)。</w:t>
            </w:r>
          </w:p>
          <w:p w14:paraId="1FD0088D" w14:textId="77777777" w:rsidR="0043170D" w:rsidRDefault="0043170D" w:rsidP="003D252F">
            <w:pPr>
              <w:kinsoku/>
              <w:wordWrap w:val="0"/>
              <w:topLinePunct/>
              <w:autoSpaceDE/>
              <w:autoSpaceDN/>
              <w:adjustRightInd/>
              <w:snapToGrid/>
              <w:ind w:firstLine="421"/>
              <w:jc w:val="both"/>
              <w:rPr>
                <w:rFonts w:ascii="宋体" w:eastAsia="宋体" w:hAnsi="宋体" w:cs="宋体" w:hint="eastAsia"/>
                <w:color w:val="auto"/>
              </w:rPr>
            </w:pPr>
            <w:r>
              <w:rPr>
                <w:rFonts w:ascii="宋体" w:eastAsia="宋体" w:hAnsi="宋体" w:cs="宋体" w:hint="eastAsia"/>
                <w:color w:val="auto"/>
              </w:rPr>
              <w:t>(五)按评标办法规定推荐中标候选人，编写评标报告。</w:t>
            </w:r>
          </w:p>
        </w:tc>
      </w:tr>
      <w:tr w:rsidR="0043170D" w14:paraId="6A936A0F"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046FCD78"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lastRenderedPageBreak/>
              <w:t>3.2.2</w:t>
            </w:r>
          </w:p>
        </w:tc>
        <w:tc>
          <w:tcPr>
            <w:tcW w:w="7241" w:type="dxa"/>
            <w:tcBorders>
              <w:top w:val="single" w:sz="2" w:space="0" w:color="000000"/>
              <w:left w:val="single" w:sz="2" w:space="0" w:color="000000"/>
              <w:bottom w:val="single" w:sz="2" w:space="0" w:color="000000"/>
              <w:right w:val="single" w:sz="2" w:space="0" w:color="000000"/>
            </w:tcBorders>
          </w:tcPr>
          <w:p w14:paraId="502A33AF"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将评标办法原文第3.2.2项修改如下：</w:t>
            </w:r>
          </w:p>
          <w:p w14:paraId="7E0D9829"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投标人的商务和技术得分分值计算保留小数点后三位，小数点后第四位“四舍五入”。</w:t>
            </w:r>
          </w:p>
        </w:tc>
      </w:tr>
      <w:tr w:rsidR="0043170D" w14:paraId="4D40B7F7"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3458A362" w14:textId="77777777" w:rsidR="0043170D" w:rsidRDefault="0043170D" w:rsidP="003D252F">
            <w:pPr>
              <w:kinsoku/>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3.2.3</w:t>
            </w:r>
          </w:p>
        </w:tc>
        <w:tc>
          <w:tcPr>
            <w:tcW w:w="7241" w:type="dxa"/>
            <w:tcBorders>
              <w:top w:val="single" w:sz="2" w:space="0" w:color="000000"/>
              <w:left w:val="single" w:sz="2" w:space="0" w:color="000000"/>
              <w:bottom w:val="single" w:sz="2" w:space="0" w:color="000000"/>
              <w:right w:val="single" w:sz="2" w:space="0" w:color="000000"/>
            </w:tcBorders>
          </w:tcPr>
          <w:p w14:paraId="4780A996" w14:textId="77777777" w:rsidR="0043170D" w:rsidRDefault="0043170D" w:rsidP="003D252F">
            <w:pPr>
              <w:kinsoku/>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将评标办法范本原文第3.2.3项细化如下：</w:t>
            </w:r>
          </w:p>
          <w:p w14:paraId="2DF6C82B" w14:textId="77777777" w:rsidR="0043170D" w:rsidRDefault="0043170D" w:rsidP="003D252F">
            <w:pPr>
              <w:kinsoku/>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投标人的商务和技术得分=A+B。</w:t>
            </w:r>
          </w:p>
          <w:p w14:paraId="6F69E9F1" w14:textId="77777777" w:rsidR="0043170D" w:rsidRDefault="0043170D" w:rsidP="003D252F">
            <w:pPr>
              <w:kinsoku/>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评标委员会在第一个信封详细评审时，各评分因素细分项得分均不应低于其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三位，小数点后第四位“四舍五入”。</w:t>
            </w:r>
          </w:p>
        </w:tc>
      </w:tr>
      <w:tr w:rsidR="0043170D" w14:paraId="5A022055"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46DE4A7C"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3.5.2</w:t>
            </w:r>
          </w:p>
        </w:tc>
        <w:tc>
          <w:tcPr>
            <w:tcW w:w="7241" w:type="dxa"/>
            <w:tcBorders>
              <w:top w:val="single" w:sz="2" w:space="0" w:color="000000"/>
              <w:left w:val="single" w:sz="2" w:space="0" w:color="000000"/>
              <w:bottom w:val="single" w:sz="2" w:space="0" w:color="000000"/>
              <w:right w:val="single" w:sz="2" w:space="0" w:color="000000"/>
            </w:tcBorders>
          </w:tcPr>
          <w:p w14:paraId="58DC4306"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将评标办法原文第3.5.2项细化如下：</w:t>
            </w:r>
          </w:p>
          <w:p w14:paraId="15041E11"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投标人综合得分=投标人的商务和技术得分+C。(计算保留小数点后四位，小数点后第五位“四舍五入”)</w:t>
            </w:r>
          </w:p>
        </w:tc>
      </w:tr>
      <w:tr w:rsidR="0043170D" w14:paraId="26E2D791"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1E9F3286"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3.6</w:t>
            </w:r>
          </w:p>
        </w:tc>
        <w:tc>
          <w:tcPr>
            <w:tcW w:w="7241" w:type="dxa"/>
            <w:tcBorders>
              <w:top w:val="single" w:sz="2" w:space="0" w:color="000000"/>
              <w:left w:val="single" w:sz="2" w:space="0" w:color="000000"/>
              <w:bottom w:val="single" w:sz="2" w:space="0" w:color="000000"/>
              <w:right w:val="single" w:sz="2" w:space="0" w:color="000000"/>
            </w:tcBorders>
          </w:tcPr>
          <w:p w14:paraId="5C6209C2"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3.6.2项(2)目末增加以下条款：</w:t>
            </w:r>
          </w:p>
          <w:p w14:paraId="381D3177"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g.当一家以上投标人评标价相同时，若各投标人工程量清单细目单价也相同，视为串标(一个标段仅一工作细目报价的除外)。</w:t>
            </w:r>
          </w:p>
          <w:p w14:paraId="52FF81D7"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h.广东省实施《中华人民共和国招标投标法》办法第十六条规定的情形。</w:t>
            </w:r>
          </w:p>
          <w:p w14:paraId="2F24E641"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增加3.6.3项：</w:t>
            </w:r>
          </w:p>
          <w:p w14:paraId="35A21A97"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43170D" w14:paraId="63FB7FA6" w14:textId="77777777" w:rsidTr="003D252F">
        <w:trPr>
          <w:trHeight w:val="20"/>
          <w:jc w:val="center"/>
        </w:trPr>
        <w:tc>
          <w:tcPr>
            <w:tcW w:w="1288" w:type="dxa"/>
            <w:tcBorders>
              <w:top w:val="single" w:sz="2" w:space="0" w:color="000000"/>
              <w:left w:val="single" w:sz="2" w:space="0" w:color="000000"/>
              <w:bottom w:val="single" w:sz="2" w:space="0" w:color="000000"/>
              <w:right w:val="single" w:sz="2" w:space="0" w:color="000000"/>
            </w:tcBorders>
          </w:tcPr>
          <w:p w14:paraId="67749ECE" w14:textId="77777777" w:rsidR="0043170D" w:rsidRDefault="0043170D" w:rsidP="003D252F">
            <w:pPr>
              <w:kinsoku/>
              <w:wordWrap w:val="0"/>
              <w:topLinePunct/>
              <w:autoSpaceDE/>
              <w:autoSpaceDN/>
              <w:adjustRightInd/>
              <w:snapToGrid/>
              <w:jc w:val="both"/>
              <w:rPr>
                <w:rFonts w:ascii="宋体" w:eastAsia="宋体" w:hAnsi="宋体" w:cs="宋体" w:hint="eastAsia"/>
                <w:color w:val="auto"/>
              </w:rPr>
            </w:pPr>
            <w:r>
              <w:rPr>
                <w:rFonts w:ascii="宋体" w:eastAsia="宋体" w:hAnsi="宋体" w:cs="宋体" w:hint="eastAsia"/>
                <w:color w:val="auto"/>
              </w:rPr>
              <w:t>3.9</w:t>
            </w:r>
          </w:p>
        </w:tc>
        <w:tc>
          <w:tcPr>
            <w:tcW w:w="7241" w:type="dxa"/>
            <w:tcBorders>
              <w:top w:val="single" w:sz="2" w:space="0" w:color="000000"/>
              <w:left w:val="single" w:sz="2" w:space="0" w:color="000000"/>
              <w:bottom w:val="single" w:sz="2" w:space="0" w:color="000000"/>
              <w:right w:val="single" w:sz="2" w:space="0" w:color="000000"/>
            </w:tcBorders>
          </w:tcPr>
          <w:p w14:paraId="7FFD2976" w14:textId="77777777" w:rsidR="0043170D" w:rsidRDefault="0043170D" w:rsidP="003D252F">
            <w:pPr>
              <w:kinsoku/>
              <w:wordWrap w:val="0"/>
              <w:topLinePunct/>
              <w:autoSpaceDE/>
              <w:autoSpaceDN/>
              <w:adjustRightInd/>
              <w:snapToGrid/>
              <w:jc w:val="both"/>
              <w:rPr>
                <w:rFonts w:ascii="宋体" w:eastAsia="宋体" w:hAnsi="宋体" w:cs="宋体" w:hint="eastAsia"/>
                <w:b/>
                <w:bCs/>
                <w:color w:val="auto"/>
              </w:rPr>
            </w:pPr>
            <w:r>
              <w:rPr>
                <w:rFonts w:ascii="宋体" w:eastAsia="宋体" w:hAnsi="宋体" w:cs="宋体" w:hint="eastAsia"/>
                <w:b/>
                <w:bCs/>
                <w:color w:val="auto"/>
              </w:rPr>
              <w:t>增加3.9.3-3.9.7项：</w:t>
            </w:r>
          </w:p>
          <w:p w14:paraId="2E2C91E6" w14:textId="77777777" w:rsidR="0043170D" w:rsidRDefault="0043170D" w:rsidP="003D252F">
            <w:pPr>
              <w:kinsoku/>
              <w:wordWrap w:val="0"/>
              <w:topLinePunct/>
              <w:autoSpaceDE/>
              <w:autoSpaceDN/>
              <w:adjustRightInd/>
              <w:snapToGrid/>
              <w:ind w:firstLine="438"/>
              <w:jc w:val="both"/>
              <w:rPr>
                <w:rFonts w:ascii="宋体" w:eastAsia="宋体" w:hAnsi="宋体" w:cs="宋体" w:hint="eastAsia"/>
                <w:color w:val="auto"/>
              </w:rPr>
            </w:pPr>
            <w:r>
              <w:rPr>
                <w:rFonts w:ascii="宋体" w:eastAsia="宋体" w:hAnsi="宋体" w:cs="宋体" w:hint="eastAsia"/>
                <w:color w:val="auto"/>
              </w:rPr>
              <w:t>3.9.3推荐中标候选人方式：</w:t>
            </w:r>
          </w:p>
          <w:p w14:paraId="7EE5EC1C" w14:textId="77777777" w:rsidR="0043170D" w:rsidRDefault="0043170D" w:rsidP="003D252F">
            <w:pPr>
              <w:kinsoku/>
              <w:wordWrap w:val="0"/>
              <w:topLinePunct/>
              <w:autoSpaceDE/>
              <w:autoSpaceDN/>
              <w:adjustRightInd/>
              <w:snapToGrid/>
              <w:ind w:firstLine="438"/>
              <w:jc w:val="both"/>
              <w:rPr>
                <w:rFonts w:ascii="宋体" w:eastAsia="宋体" w:hAnsi="宋体" w:cs="宋体" w:hint="eastAsia"/>
                <w:color w:val="auto"/>
              </w:rPr>
            </w:pPr>
            <w:r>
              <w:rPr>
                <w:rFonts w:ascii="宋体" w:eastAsia="宋体" w:hAnsi="宋体" w:cs="宋体" w:hint="eastAsia"/>
                <w:color w:val="auto"/>
              </w:rPr>
              <w:t>(1)已被推荐为某一标段的第一中标候选人，自动失去其在本次招标中其他标段的中标候选人资格。</w:t>
            </w:r>
          </w:p>
          <w:p w14:paraId="559FD9EB" w14:textId="77777777" w:rsidR="0043170D" w:rsidRDefault="0043170D" w:rsidP="003D252F">
            <w:pPr>
              <w:kinsoku/>
              <w:wordWrap w:val="0"/>
              <w:topLinePunct/>
              <w:autoSpaceDE/>
              <w:autoSpaceDN/>
              <w:adjustRightInd/>
              <w:snapToGrid/>
              <w:ind w:firstLine="438"/>
              <w:jc w:val="both"/>
              <w:rPr>
                <w:rFonts w:ascii="宋体" w:eastAsia="宋体" w:hAnsi="宋体" w:cs="宋体" w:hint="eastAsia"/>
                <w:color w:val="auto"/>
              </w:rPr>
            </w:pPr>
            <w:r>
              <w:rPr>
                <w:rFonts w:ascii="宋体" w:eastAsia="宋体" w:hAnsi="宋体" w:cs="宋体" w:hint="eastAsia"/>
                <w:color w:val="auto"/>
              </w:rPr>
              <w:t>(2)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14:paraId="7077EE00" w14:textId="77777777" w:rsidR="0043170D" w:rsidRDefault="0043170D" w:rsidP="003D252F">
            <w:pPr>
              <w:kinsoku/>
              <w:wordWrap w:val="0"/>
              <w:topLinePunct/>
              <w:autoSpaceDE/>
              <w:autoSpaceDN/>
              <w:adjustRightInd/>
              <w:snapToGrid/>
              <w:ind w:firstLine="439"/>
              <w:jc w:val="both"/>
              <w:rPr>
                <w:rFonts w:ascii="宋体" w:eastAsia="宋体" w:hAnsi="宋体" w:cs="宋体" w:hint="eastAsia"/>
                <w:color w:val="auto"/>
              </w:rPr>
            </w:pPr>
            <w:r>
              <w:rPr>
                <w:rFonts w:ascii="宋体" w:eastAsia="宋体" w:hAnsi="宋体" w:cs="宋体" w:hint="eastAsia"/>
                <w:color w:val="auto"/>
              </w:rPr>
              <w:t>3.9.4通过第一个信封商务及技术文件评审的投标人少于3个的，评标委员会可以否决全部投标；未否决全部投标的，评标委员会应当在评标报告中阐明理由，招标人应当按照招标文件规定的程序进行第二个信封报价文件开标，但评标委员会在进行报价文件评审时仍有权否决全部投标；评标委员会未在报价文件评审时否决全部投标的，应当在评标报告中阐明理由并推荐中标候选人。</w:t>
            </w:r>
          </w:p>
          <w:p w14:paraId="43F269D7" w14:textId="77777777" w:rsidR="0043170D" w:rsidRDefault="0043170D" w:rsidP="003D252F">
            <w:pPr>
              <w:kinsoku/>
              <w:wordWrap w:val="0"/>
              <w:topLinePunct/>
              <w:autoSpaceDE/>
              <w:autoSpaceDN/>
              <w:adjustRightInd/>
              <w:snapToGrid/>
              <w:ind w:firstLine="428"/>
              <w:jc w:val="both"/>
              <w:rPr>
                <w:rFonts w:ascii="宋体" w:eastAsia="宋体" w:hAnsi="宋体" w:cs="宋体" w:hint="eastAsia"/>
                <w:color w:val="auto"/>
              </w:rPr>
            </w:pPr>
            <w:r>
              <w:rPr>
                <w:rFonts w:ascii="宋体" w:eastAsia="宋体" w:hAnsi="宋体" w:cs="宋体" w:hint="eastAsia"/>
                <w:color w:val="auto"/>
              </w:rPr>
              <w:t>3.9.5通过第一个信封商务及技术文件评审的投标人在3个及以上的，招标人应当按照招标文件规定的程序进行第二个信封报价文件开标；在对报价文件进行评审后，有效投标不足3个的，评标委员会可以否决全部投标。</w:t>
            </w:r>
            <w:r>
              <w:rPr>
                <w:rFonts w:ascii="宋体" w:eastAsia="宋体" w:hAnsi="宋体" w:cs="宋体" w:hint="eastAsia"/>
                <w:color w:val="auto"/>
              </w:rPr>
              <w:lastRenderedPageBreak/>
              <w:t>未否决全部投标的，评标委员会应当在评标报告中阐明理由并推荐中标候选人。</w:t>
            </w:r>
          </w:p>
          <w:p w14:paraId="45D3300D"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3.9.6如果发生无法确定推荐中标候选人的其他意外情况，评标委员会可建议招标人重新招标。</w:t>
            </w:r>
          </w:p>
          <w:p w14:paraId="51E73F7C"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3.9.7本招标文件规定的否决投标条款包含在以下条款：</w:t>
            </w:r>
          </w:p>
          <w:p w14:paraId="2F7B4CF1"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(1)招标公告第3点投标人资格要求；</w:t>
            </w:r>
          </w:p>
          <w:p w14:paraId="28438BAD"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(2)</w:t>
            </w:r>
            <w:r>
              <w:rPr>
                <w:rFonts w:ascii="宋体" w:eastAsia="宋体" w:hAnsi="宋体" w:cs="宋体" w:hint="eastAsia"/>
                <w:color w:val="auto"/>
                <w:u w:val="single"/>
              </w:rPr>
              <w:t>投标人须知1.4.3项、1.4.4项、1.4.5项、1.11.1项、1.12.2项、3.4.2项、3.5.11项、3.6.1项；</w:t>
            </w:r>
          </w:p>
          <w:p w14:paraId="42522252" w14:textId="77777777" w:rsidR="0043170D" w:rsidRDefault="0043170D" w:rsidP="003D252F">
            <w:pPr>
              <w:kinsoku/>
              <w:wordWrap w:val="0"/>
              <w:topLinePunct/>
              <w:autoSpaceDE/>
              <w:autoSpaceDN/>
              <w:adjustRightInd/>
              <w:snapToGrid/>
              <w:ind w:firstLineChars="200" w:firstLine="420"/>
              <w:jc w:val="both"/>
              <w:rPr>
                <w:rFonts w:ascii="宋体" w:eastAsia="宋体" w:hAnsi="宋体" w:cs="宋体" w:hint="eastAsia"/>
                <w:color w:val="auto"/>
              </w:rPr>
            </w:pPr>
            <w:r>
              <w:rPr>
                <w:rFonts w:ascii="宋体" w:eastAsia="宋体" w:hAnsi="宋体" w:cs="宋体" w:hint="eastAsia"/>
                <w:color w:val="auto"/>
              </w:rPr>
              <w:t>(3)本评标办法的否决条款。</w:t>
            </w:r>
          </w:p>
        </w:tc>
      </w:tr>
    </w:tbl>
    <w:p w14:paraId="425CF7AB"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03963856" w14:textId="77777777" w:rsidR="0043170D" w:rsidRDefault="0043170D" w:rsidP="0043170D">
      <w:pPr>
        <w:kinsoku/>
        <w:wordWrap w:val="0"/>
        <w:topLinePunct/>
        <w:autoSpaceDE/>
        <w:autoSpaceDN/>
        <w:adjustRightInd/>
        <w:snapToGrid/>
        <w:jc w:val="both"/>
        <w:rPr>
          <w:rFonts w:ascii="宋体" w:eastAsia="宋体" w:hAnsi="宋体" w:cs="宋体" w:hint="eastAsia"/>
          <w:color w:val="auto"/>
        </w:rPr>
      </w:pPr>
    </w:p>
    <w:p w14:paraId="34FBED38" w14:textId="77777777" w:rsidR="0043170D" w:rsidRDefault="0043170D" w:rsidP="0043170D">
      <w:pPr>
        <w:pStyle w:val="21"/>
        <w:shd w:val="clear" w:color="auto" w:fill="auto"/>
        <w:spacing w:before="0" w:line="360" w:lineRule="auto"/>
        <w:jc w:val="center"/>
        <w:rPr>
          <w:rFonts w:ascii="宋体" w:eastAsia="宋体" w:hAnsi="宋体" w:cs="宋体" w:hint="eastAsia"/>
          <w:b/>
          <w:bCs/>
          <w:sz w:val="28"/>
          <w:szCs w:val="28"/>
        </w:rPr>
      </w:pPr>
      <w:r>
        <w:rPr>
          <w:rFonts w:ascii="宋体" w:eastAsia="宋体" w:hAnsi="宋体" w:cs="宋体" w:hint="eastAsia"/>
        </w:rPr>
        <w:br w:type="page"/>
      </w:r>
      <w:r>
        <w:rPr>
          <w:rFonts w:ascii="宋体" w:eastAsia="宋体" w:hAnsi="宋体" w:cs="宋体" w:hint="eastAsia"/>
          <w:b/>
          <w:bCs/>
          <w:sz w:val="28"/>
          <w:szCs w:val="28"/>
        </w:rPr>
        <w:lastRenderedPageBreak/>
        <w:t>评标办法正文</w:t>
      </w:r>
    </w:p>
    <w:p w14:paraId="3FC85D1A" w14:textId="77777777" w:rsidR="0043170D" w:rsidRDefault="0043170D" w:rsidP="0043170D">
      <w:pPr>
        <w:widowControl w:val="0"/>
        <w:kinsoku/>
        <w:autoSpaceDE/>
        <w:autoSpaceDN/>
        <w:adjustRightInd/>
        <w:spacing w:line="360" w:lineRule="auto"/>
        <w:jc w:val="both"/>
        <w:textAlignment w:val="auto"/>
        <w:outlineLvl w:val="2"/>
        <w:rPr>
          <w:rFonts w:ascii="宋体" w:eastAsia="宋体" w:hAnsi="宋体" w:cs="宋体" w:hint="eastAsia"/>
          <w:b/>
          <w:bCs/>
          <w:color w:val="auto"/>
        </w:rPr>
      </w:pPr>
      <w:bookmarkStart w:id="1" w:name="_Toc9140"/>
      <w:r>
        <w:rPr>
          <w:rFonts w:ascii="宋体" w:eastAsia="宋体" w:hAnsi="宋体" w:cs="宋体" w:hint="eastAsia"/>
          <w:b/>
          <w:bCs/>
          <w:color w:val="auto"/>
        </w:rPr>
        <w:t>1. 评标方法</w:t>
      </w:r>
      <w:bookmarkEnd w:id="1"/>
    </w:p>
    <w:p w14:paraId="04A88D8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514A6123" w14:textId="77777777" w:rsidR="0043170D" w:rsidRDefault="0043170D" w:rsidP="0043170D">
      <w:pPr>
        <w:widowControl w:val="0"/>
        <w:kinsoku/>
        <w:autoSpaceDE/>
        <w:autoSpaceDN/>
        <w:adjustRightInd/>
        <w:spacing w:line="360" w:lineRule="auto"/>
        <w:jc w:val="both"/>
        <w:textAlignment w:val="auto"/>
        <w:outlineLvl w:val="2"/>
        <w:rPr>
          <w:rFonts w:ascii="宋体" w:eastAsia="宋体" w:hAnsi="宋体" w:cs="宋体" w:hint="eastAsia"/>
          <w:b/>
          <w:bCs/>
          <w:color w:val="auto"/>
        </w:rPr>
      </w:pPr>
      <w:bookmarkStart w:id="2" w:name="_Toc10743"/>
      <w:r>
        <w:rPr>
          <w:rFonts w:ascii="宋体" w:eastAsia="宋体" w:hAnsi="宋体" w:cs="宋体" w:hint="eastAsia"/>
          <w:b/>
          <w:bCs/>
          <w:color w:val="auto"/>
        </w:rPr>
        <w:t>2. 评审标准</w:t>
      </w:r>
      <w:bookmarkEnd w:id="2"/>
    </w:p>
    <w:p w14:paraId="2D7D678A"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2.1 初步评审标准</w:t>
      </w:r>
    </w:p>
    <w:p w14:paraId="3EF9DB3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2.1.1 形式评审标准：见评标办法前附表。</w:t>
      </w:r>
    </w:p>
    <w:p w14:paraId="125BD521"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2.1.2 资格评审标准：见评标办法前附表（适用于未进行资格预审的）。</w:t>
      </w:r>
    </w:p>
    <w:p w14:paraId="680C080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2.1.3 响应性评审标准：见评标办法前附表。</w:t>
      </w:r>
    </w:p>
    <w:p w14:paraId="309D3230"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2.2 分值构成与评分标准</w:t>
      </w:r>
    </w:p>
    <w:p w14:paraId="199B2B04"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2.2.1 分值构成</w:t>
      </w:r>
    </w:p>
    <w:p w14:paraId="70CDE82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（1）施工组织设计：见评标办法前附表；</w:t>
      </w:r>
    </w:p>
    <w:p w14:paraId="2651219A"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（2）主要人员：见评标办法前附表；</w:t>
      </w:r>
    </w:p>
    <w:p w14:paraId="1182D23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（3）评标价：见评标办法前附表；</w:t>
      </w:r>
    </w:p>
    <w:p w14:paraId="62C71D1C"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（4）其他评分因素：见评标办法前附表。</w:t>
      </w:r>
    </w:p>
    <w:p w14:paraId="0BB49D8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2.2.2 评标基准价计算</w:t>
      </w:r>
    </w:p>
    <w:p w14:paraId="2B0D170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评标基准价计算方法：见评标办法前附表。</w:t>
      </w:r>
    </w:p>
    <w:p w14:paraId="3038EAC4"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2.2.3 评标价的偏差率计算</w:t>
      </w:r>
    </w:p>
    <w:p w14:paraId="129333C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评标价的偏差率计算公式：见评标办法前附表。</w:t>
      </w:r>
    </w:p>
    <w:p w14:paraId="3436133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2.2.4 评分标准</w:t>
      </w:r>
    </w:p>
    <w:p w14:paraId="198BE81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（1）施工组织设计评分标准：见评标办法前附表；</w:t>
      </w:r>
    </w:p>
    <w:p w14:paraId="2754972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（2）主要人员评分标准：见评标办法前附表；</w:t>
      </w:r>
    </w:p>
    <w:p w14:paraId="733754E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（3）评标价评分标准：见评标办法前附表；</w:t>
      </w:r>
    </w:p>
    <w:p w14:paraId="2CC05844"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（4）其他因素评分标准：见评标办法前附表。</w:t>
      </w:r>
    </w:p>
    <w:p w14:paraId="6A06ED69" w14:textId="77777777" w:rsidR="0043170D" w:rsidRDefault="0043170D" w:rsidP="0043170D">
      <w:pPr>
        <w:widowControl w:val="0"/>
        <w:kinsoku/>
        <w:autoSpaceDE/>
        <w:autoSpaceDN/>
        <w:adjustRightInd/>
        <w:spacing w:line="360" w:lineRule="auto"/>
        <w:jc w:val="both"/>
        <w:textAlignment w:val="auto"/>
        <w:outlineLvl w:val="2"/>
        <w:rPr>
          <w:rFonts w:ascii="宋体" w:eastAsia="宋体" w:hAnsi="宋体" w:cs="宋体" w:hint="eastAsia"/>
          <w:b/>
          <w:bCs/>
          <w:color w:val="auto"/>
        </w:rPr>
      </w:pPr>
      <w:bookmarkStart w:id="3" w:name="_Toc14680"/>
      <w:r>
        <w:rPr>
          <w:rFonts w:ascii="宋体" w:eastAsia="宋体" w:hAnsi="宋体" w:cs="宋体" w:hint="eastAsia"/>
          <w:b/>
          <w:bCs/>
          <w:color w:val="auto"/>
        </w:rPr>
        <w:t>3. 评标程序</w:t>
      </w:r>
      <w:bookmarkEnd w:id="3"/>
    </w:p>
    <w:p w14:paraId="26CEC4A4"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3.1 第一个信封初步评审</w:t>
      </w:r>
    </w:p>
    <w:p w14:paraId="655A85D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3.1.1 评标委员会可以要求投标人提交第二章“投标人须知”第3.5.1 项至第3.5.6 项规定的有关证明和证件的原件，以便核验。评标委员会依据本章第2.1款规定的标准对投标文件第一个信封（商务及技术文件）进行初步评审。有一项不符合评审标准的，评标委员会应否决其投标。（适用于未进行资格预审的）</w:t>
      </w:r>
    </w:p>
    <w:p w14:paraId="5CCD8722"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3.2 第一个信封详细评审</w:t>
      </w:r>
    </w:p>
    <w:p w14:paraId="53C6111F"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lastRenderedPageBreak/>
        <w:t>3.2.1 评标委员会按本章第2.2 款规定的量化因素和分值进行打分，并计算出各投标人的商务和技术得分。</w:t>
      </w:r>
    </w:p>
    <w:p w14:paraId="708BB01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（1）按本章第2.2.4项（1）目规定的评审因素和分值对施工组织设计部分计算出得分A；</w:t>
      </w:r>
    </w:p>
    <w:p w14:paraId="39EE8C43"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（2）按本章第2.2.4项（2）目规定的评审因素和分值对主要人员部分计算出得分B；</w:t>
      </w:r>
    </w:p>
    <w:p w14:paraId="0F87CB9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（3）按本章第2.2.4项（4）目规定的评审因素和分值对其他部分计算出得分D。</w:t>
      </w:r>
    </w:p>
    <w:p w14:paraId="679962B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3.2.2 投标人的商务和技术得分分值计算保留小数点后两位，小数点后第三位“四舍五入”。</w:t>
      </w:r>
    </w:p>
    <w:p w14:paraId="026D4660"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3.2.3 投标人的商务和技术得分=A+B+D。</w:t>
      </w:r>
    </w:p>
    <w:p w14:paraId="35318B52"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3.3 第二个信封开标</w:t>
      </w:r>
    </w:p>
    <w:p w14:paraId="48BA965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第一个信封（商务及技术文件）评审结束后，招标人将按照第二章“投标人须知”第5.1款规定的时间和地点对通过投标文件第一个信封（商务及技术文件）评审的投标文件第二个信封（报价文件）进行开标。</w:t>
      </w:r>
    </w:p>
    <w:p w14:paraId="39267860"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3.4 第二个信封初步评审</w:t>
      </w:r>
    </w:p>
    <w:p w14:paraId="13E4BC84"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3.4.1 评标委员会依据本章第2.1.1项、第2.1.3项规定的评审标准对投标文件第二个信封（报价文件）进行初步评审。有一项不符合评审标准的，评标委员会应否决其投标。</w:t>
      </w:r>
    </w:p>
    <w:p w14:paraId="4920CBED"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3.4.2 投标报价有算术错误的，评标委员会按以下原则对投标报价进行修正，修正的价格经投标人书面确认后具有约束力。投标人不接受修正价格的，评标委员会应否决其投标。</w:t>
      </w:r>
    </w:p>
    <w:p w14:paraId="0A3C10E0"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（1）投标文件中的大写金额与小写金额不一致的，以大写金额为准；</w:t>
      </w:r>
    </w:p>
    <w:p w14:paraId="3D6029A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（2）总价金额与依据单价计算出的结果不一致的，以单价金额为准修正总价，但单价金额小数点有明显错误的除外；</w:t>
      </w:r>
    </w:p>
    <w:p w14:paraId="2D2BDCEB"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（3）当单价与数量相乘不等于合价时，以单价计算为准，如果单价有明显的小数点位置差错，应以标出的合价为准，同时对单价予以修正；</w:t>
      </w:r>
    </w:p>
    <w:p w14:paraId="06C6DBA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（4）当各子目的合价累计不等于总价时，应以各子目合价累计数为准，修正总价。</w:t>
      </w:r>
    </w:p>
    <w:p w14:paraId="15E50C3B"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3.4.3 工程量清单中的投标报价有其他错误的，评标委员会按以下原则对投标报价进行修正，修正的价格经投标人书面确认后具有约束力。投标人不接受修正价格的，评标委员会应否决其投标。</w:t>
      </w:r>
    </w:p>
    <w:p w14:paraId="0F12EB4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14:paraId="63D802D0"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14:paraId="70F0DC7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lastRenderedPageBreak/>
        <w:t>（3）当单价与数量的乘积与合价（金额）虽然一致，但投标人修改了该子目的工程数量，则其合价按招标人给定的工程数量乘以投标人所报单价予以修正。</w:t>
      </w:r>
    </w:p>
    <w:p w14:paraId="6346F1E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3.4.4 修正后的最终投标报价若超过最高投标限价（如有），评标委员会应否决其投标。</w:t>
      </w:r>
    </w:p>
    <w:p w14:paraId="33BB5D7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3.4.5 修正后的最终投标报价仅作为签订合同的一个依据，不参与评标价得分的计算。</w:t>
      </w:r>
    </w:p>
    <w:p w14:paraId="35FDBF0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备注:如本项目招标采用第二章“投标人须知”第3.2.1项（2）目规定的对投标人按照招标人提供的工程量清单填写本合同各工程子目的单价、合价和总额价方式，则评标委员会按照本章第3.4.2项和第3.4.3项的规定对投标人的投标报价进行修正。如本项目招标采用第二章“投标人须知”第3.2.1项（1）目规定的投标人按照招标人提供的工程量清单电子文件填写工程量清单的，无须按照本章第3.4.2项和第3.4.3项的约定对投标报价进行修正，第3.4.2项至3.4.5项内容不适用。</w:t>
      </w:r>
    </w:p>
    <w:p w14:paraId="629641BD"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3.5 第二个信封详细评审</w:t>
      </w:r>
    </w:p>
    <w:p w14:paraId="3964D37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3.5.1 评标委员会按本章第2.2.4项（3）目规定的评审因素和分值对评标价计算出得分C。评标价得分分值计算保留小数点后四位，小数点后第五位“四舍五入”。</w:t>
      </w:r>
    </w:p>
    <w:p w14:paraId="6C1153F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3.5.2 投标人综合得分=投标人的商务和技术得分+C。</w:t>
      </w:r>
    </w:p>
    <w:p w14:paraId="6FCF45D4"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14:paraId="7DB6D637"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3.6 投标文件相关信息的核查</w:t>
      </w:r>
    </w:p>
    <w:p w14:paraId="6A44F41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3.6.1 评标委员会应对在评标过程中发现的投标人与投标人之间、投标人与招标人之间存在的串通投标的情形进行评审和认定。投标人存在串通投标、弄虚作假、行贿等违法行为的，评标委员会应否决其投标。</w:t>
      </w:r>
    </w:p>
    <w:p w14:paraId="7254F6C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（1）有下列情形之一的，属于投标人相互串通投标：</w:t>
      </w:r>
    </w:p>
    <w:p w14:paraId="408C747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a. 投标人之间协商投标报价等投标文件的实质性内容；</w:t>
      </w:r>
    </w:p>
    <w:p w14:paraId="675C74A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b. 投标人之间约定中标人；</w:t>
      </w:r>
    </w:p>
    <w:p w14:paraId="60F44E2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c. 投标人之间约定部分投标人放弃投标或中标；</w:t>
      </w:r>
    </w:p>
    <w:p w14:paraId="176761C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d. 属于同一集团、协会、商会等组织成员的投标人按照该组织要求协同投标；</w:t>
      </w:r>
    </w:p>
    <w:p w14:paraId="741EAB7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e. 投标人之间为谋取中标或排斥特定投标人而采取的其他联合行动。</w:t>
      </w:r>
    </w:p>
    <w:p w14:paraId="57A4D97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（2）有下列情形之一的，视为投标人相互串通投标：</w:t>
      </w:r>
    </w:p>
    <w:p w14:paraId="6A3746A0"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a. 不同投标人的投标文件由同一单位或个人编制；</w:t>
      </w:r>
    </w:p>
    <w:p w14:paraId="659D624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b. 不同投标人委托同一单位或个人办理投标事宜；</w:t>
      </w:r>
    </w:p>
    <w:p w14:paraId="61CF5AA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c. 不同投标人的投标文件载明的项目管理成员为同一人；</w:t>
      </w:r>
    </w:p>
    <w:p w14:paraId="6AD5F9A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d. 不同投标人的投标文件异常一致或投标报价呈规律性差异；</w:t>
      </w:r>
    </w:p>
    <w:p w14:paraId="2DD884D1"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lastRenderedPageBreak/>
        <w:t>e. 不同投标人的投标文件相互混装；</w:t>
      </w:r>
    </w:p>
    <w:p w14:paraId="666C227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f. 不同投标人的投标保证金从同一单位或个人的账户转出。</w:t>
      </w:r>
    </w:p>
    <w:p w14:paraId="5D72EF3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（3）有下列情形之一的，属于招标人与投标人串通投标：</w:t>
      </w:r>
    </w:p>
    <w:p w14:paraId="1D5015D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a. 招标人在开标前开启投标文件并将有关信息泄露给其他投标人；</w:t>
      </w:r>
    </w:p>
    <w:p w14:paraId="246241BB"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b. 招标人直接或间接向投标人泄露标底、评标委员会成员等信息；</w:t>
      </w:r>
    </w:p>
    <w:p w14:paraId="688062FF"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c. 招标人明示或暗示投标人压低或抬高投标报价；</w:t>
      </w:r>
    </w:p>
    <w:p w14:paraId="2062B618"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d. 招标人授意投标人撤换、修改投标文件；</w:t>
      </w:r>
    </w:p>
    <w:p w14:paraId="05F067F3"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e. 招标人明示或暗示投标人为特定投标人中标提供方便；</w:t>
      </w:r>
    </w:p>
    <w:p w14:paraId="72D095B7"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f. 招标人与投标人为谋求特定投标人中标而采取的其他串通行为。</w:t>
      </w:r>
    </w:p>
    <w:p w14:paraId="470C6F6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（4）投标人有下列情形之一的，属于弄虚作假的行为：</w:t>
      </w:r>
    </w:p>
    <w:p w14:paraId="431AF89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a. 使用通过受让或租借等方式获取的资格、资质证书投标；</w:t>
      </w:r>
    </w:p>
    <w:p w14:paraId="7CBEC251"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b. 使用伪造、变造的许可证件；</w:t>
      </w:r>
    </w:p>
    <w:p w14:paraId="3D318FFE"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c. 提供虚假的财务状况或业绩；</w:t>
      </w:r>
    </w:p>
    <w:p w14:paraId="316DD2C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d. 提供虚假的项目负责人或主要技术人员简历、劳动关系证明；</w:t>
      </w:r>
    </w:p>
    <w:p w14:paraId="5D3BC50D"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e. 提供虚假的信用状况；</w:t>
      </w:r>
    </w:p>
    <w:p w14:paraId="59037CBB"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f. 其他弄虚作假的行为。</w:t>
      </w:r>
    </w:p>
    <w:p w14:paraId="75D4F92F"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3.7 投标文件的澄清和说明</w:t>
      </w:r>
    </w:p>
    <w:p w14:paraId="06686575"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6E08E3D6"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3.7.2 澄清和说明不得超出投标文件的范围或改变投标文件的实质性内容（算术性错误的修正除外）。投标人的书面澄清、说明属于投标文件的组成部分。</w:t>
      </w:r>
    </w:p>
    <w:p w14:paraId="66197AA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3.7.3 评标委员会不得暗示或诱导投标人作出澄清、说明，对投标人提交的澄清、说明有疑问的，可以要求投标人进一步澄清或说明，直至满足评标委员会的要求。</w:t>
      </w:r>
    </w:p>
    <w:p w14:paraId="7A827649"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3.7.4 凡超出招标文件规定的或给发包人带来未曾要求的利益的变化、偏差或其他因素在评标时不予考虑。</w:t>
      </w:r>
    </w:p>
    <w:p w14:paraId="7A00BBC3"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3.8 不得否决投标的情形</w:t>
      </w:r>
    </w:p>
    <w:p w14:paraId="093021C0"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3.8.1 不得否决投标的情形投标文件存在第二章“投标人须知”第 1.12.3项所列情形的，均视为细微偏差，评标委员会不得否决投标人的投标，应按照第二章“投标人须知”第1.12.4项规定的原则处理。</w:t>
      </w:r>
    </w:p>
    <w:p w14:paraId="168B8A9C" w14:textId="77777777" w:rsidR="0043170D" w:rsidRDefault="0043170D" w:rsidP="0043170D">
      <w:pPr>
        <w:widowControl w:val="0"/>
        <w:kinsoku/>
        <w:autoSpaceDE/>
        <w:autoSpaceDN/>
        <w:adjustRightInd/>
        <w:snapToGrid/>
        <w:spacing w:line="360" w:lineRule="auto"/>
        <w:ind w:firstLineChars="200" w:firstLine="422"/>
        <w:textAlignment w:val="auto"/>
        <w:outlineLvl w:val="3"/>
        <w:rPr>
          <w:rFonts w:ascii="宋体" w:eastAsia="宋体" w:hAnsi="宋体" w:cs="宋体" w:hint="eastAsia"/>
          <w:b/>
          <w:bCs/>
          <w:color w:val="auto"/>
        </w:rPr>
      </w:pPr>
      <w:r>
        <w:rPr>
          <w:rFonts w:ascii="宋体" w:eastAsia="宋体" w:hAnsi="宋体" w:cs="宋体" w:hint="eastAsia"/>
          <w:b/>
          <w:bCs/>
          <w:color w:val="auto"/>
        </w:rPr>
        <w:t>3.9 评标结果</w:t>
      </w:r>
    </w:p>
    <w:p w14:paraId="02513D92"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3.9.1 除第二章“投标人须知”前附表授权直接确定中标人外，评标委员会按照得分由高到低的顺序推荐中标候选人，并标明排序。</w:t>
      </w:r>
    </w:p>
    <w:p w14:paraId="01B3B4AD" w14:textId="77777777" w:rsidR="0043170D" w:rsidRDefault="0043170D" w:rsidP="0043170D">
      <w:pPr>
        <w:spacing w:line="360" w:lineRule="auto"/>
        <w:ind w:firstLineChars="200" w:firstLine="420"/>
        <w:rPr>
          <w:rFonts w:ascii="宋体" w:eastAsia="宋体" w:hAnsi="宋体" w:cs="宋体" w:hint="eastAsia"/>
          <w:color w:val="auto"/>
        </w:rPr>
      </w:pPr>
      <w:r>
        <w:rPr>
          <w:rFonts w:ascii="宋体" w:eastAsia="宋体" w:hAnsi="宋体" w:cs="宋体" w:hint="eastAsia"/>
          <w:color w:val="auto"/>
        </w:rPr>
        <w:t>3.9.2 评标委员会完成评标后，应向招标人提交书面评标报告。</w:t>
      </w:r>
    </w:p>
    <w:p w14:paraId="662711E3" w14:textId="77777777" w:rsidR="0043170D" w:rsidRDefault="0043170D" w:rsidP="0043170D">
      <w:pPr>
        <w:kinsoku/>
        <w:wordWrap w:val="0"/>
        <w:topLinePunct/>
        <w:autoSpaceDE/>
        <w:autoSpaceDN/>
        <w:adjustRightInd/>
        <w:snapToGrid/>
        <w:spacing w:line="241" w:lineRule="auto"/>
        <w:jc w:val="both"/>
        <w:rPr>
          <w:rFonts w:ascii="宋体" w:eastAsia="宋体" w:hAnsi="宋体" w:cs="宋体" w:hint="eastAsia"/>
          <w:color w:val="auto"/>
        </w:rPr>
      </w:pPr>
    </w:p>
    <w:p w14:paraId="5405F74F" w14:textId="0FA34053" w:rsidR="0043170D" w:rsidRDefault="0043170D" w:rsidP="0043170D">
      <w:pPr>
        <w:kinsoku/>
        <w:wordWrap w:val="0"/>
        <w:topLinePunct/>
        <w:autoSpaceDE/>
        <w:autoSpaceDN/>
        <w:adjustRightInd/>
        <w:snapToGrid/>
        <w:spacing w:line="226" w:lineRule="auto"/>
        <w:jc w:val="both"/>
        <w:rPr>
          <w:rFonts w:ascii="宋体" w:eastAsia="宋体" w:hAnsi="宋体" w:cs="宋体"/>
          <w:b/>
          <w:bCs/>
          <w:color w:val="auto"/>
          <w:sz w:val="36"/>
          <w:szCs w:val="36"/>
        </w:rPr>
      </w:pPr>
      <w:r w:rsidRPr="0043170D">
        <w:rPr>
          <w:rFonts w:ascii="宋体" w:eastAsia="宋体" w:hAnsi="宋体" w:cs="宋体" w:hint="eastAsia"/>
          <w:b/>
          <w:bCs/>
          <w:color w:val="auto"/>
          <w:sz w:val="36"/>
          <w:szCs w:val="36"/>
        </w:rPr>
        <w:t>附件3：招标文件及图纸费支付二维码</w:t>
      </w:r>
    </w:p>
    <w:p w14:paraId="5119E5A3" w14:textId="77777777" w:rsidR="00360503" w:rsidRDefault="00360503" w:rsidP="0043170D">
      <w:pPr>
        <w:kinsoku/>
        <w:wordWrap w:val="0"/>
        <w:topLinePunct/>
        <w:autoSpaceDE/>
        <w:autoSpaceDN/>
        <w:adjustRightInd/>
        <w:snapToGrid/>
        <w:spacing w:line="226" w:lineRule="auto"/>
        <w:jc w:val="both"/>
        <w:rPr>
          <w:rFonts w:ascii="宋体" w:eastAsia="宋体" w:hAnsi="宋体" w:cs="宋体"/>
          <w:b/>
          <w:bCs/>
          <w:color w:val="auto"/>
          <w:sz w:val="36"/>
          <w:szCs w:val="36"/>
        </w:rPr>
      </w:pPr>
    </w:p>
    <w:p w14:paraId="29F35B72" w14:textId="7807E4A0" w:rsidR="00360503" w:rsidRPr="0043170D" w:rsidRDefault="00360503" w:rsidP="00360503">
      <w:pPr>
        <w:kinsoku/>
        <w:topLinePunct/>
        <w:autoSpaceDE/>
        <w:autoSpaceDN/>
        <w:adjustRightInd/>
        <w:snapToGrid/>
        <w:spacing w:line="226" w:lineRule="auto"/>
        <w:jc w:val="center"/>
        <w:rPr>
          <w:rFonts w:ascii="宋体" w:eastAsia="宋体" w:hAnsi="宋体" w:cs="宋体" w:hint="eastAsia"/>
          <w:b/>
          <w:bCs/>
          <w:color w:val="auto"/>
          <w:sz w:val="36"/>
          <w:szCs w:val="36"/>
        </w:rPr>
      </w:pPr>
      <w:r>
        <w:rPr>
          <w:noProof/>
        </w:rPr>
        <w:drawing>
          <wp:inline distT="0" distB="0" distL="0" distR="0" wp14:anchorId="61DAC183" wp14:editId="08F63920">
            <wp:extent cx="4914900" cy="7372350"/>
            <wp:effectExtent l="0" t="0" r="0" b="0"/>
            <wp:docPr id="2253797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14900" cy="7372350"/>
                    </a:xfrm>
                    <a:prstGeom prst="rect">
                      <a:avLst/>
                    </a:prstGeom>
                    <a:noFill/>
                    <a:ln>
                      <a:noFill/>
                    </a:ln>
                  </pic:spPr>
                </pic:pic>
              </a:graphicData>
            </a:graphic>
          </wp:inline>
        </w:drawing>
      </w:r>
    </w:p>
    <w:p w14:paraId="0D063974" w14:textId="77777777" w:rsidR="00065474" w:rsidRDefault="00065474"/>
    <w:sectPr w:rsidR="00065474" w:rsidSect="00780CF7">
      <w:pgSz w:w="11906" w:h="16838"/>
      <w:pgMar w:top="1440" w:right="1558"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F9AE0"/>
    <w:multiLevelType w:val="singleLevel"/>
    <w:tmpl w:val="861F9AE0"/>
    <w:lvl w:ilvl="0">
      <w:start w:val="2"/>
      <w:numFmt w:val="decimal"/>
      <w:suff w:val="nothing"/>
      <w:lvlText w:val="%1、"/>
      <w:lvlJc w:val="left"/>
    </w:lvl>
  </w:abstractNum>
  <w:abstractNum w:abstractNumId="1" w15:restartNumberingAfterBreak="0">
    <w:nsid w:val="8CF1B9C5"/>
    <w:multiLevelType w:val="singleLevel"/>
    <w:tmpl w:val="8CF1B9C5"/>
    <w:lvl w:ilvl="0">
      <w:start w:val="1"/>
      <w:numFmt w:val="decimal"/>
      <w:suff w:val="nothing"/>
      <w:lvlText w:val="（%1）"/>
      <w:lvlJc w:val="left"/>
    </w:lvl>
  </w:abstractNum>
  <w:num w:numId="1" w16cid:durableId="187259379">
    <w:abstractNumId w:val="0"/>
  </w:num>
  <w:num w:numId="2" w16cid:durableId="39281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9D"/>
    <w:rsid w:val="00065474"/>
    <w:rsid w:val="001147AB"/>
    <w:rsid w:val="00360503"/>
    <w:rsid w:val="0043170D"/>
    <w:rsid w:val="00780CF7"/>
    <w:rsid w:val="00D6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D0B9"/>
  <w15:chartTrackingRefBased/>
  <w15:docId w15:val="{5030D259-6E74-4154-9E93-D7BB10BA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70D"/>
    <w:pPr>
      <w:kinsoku w:val="0"/>
      <w:autoSpaceDE w:val="0"/>
      <w:autoSpaceDN w:val="0"/>
      <w:adjustRightInd w:val="0"/>
      <w:snapToGrid w:val="0"/>
      <w:textAlignment w:val="baseline"/>
    </w:pPr>
    <w:rPr>
      <w:rFonts w:ascii="Arial" w:eastAsia="微软雅黑" w:hAnsi="Arial" w:cs="Arial"/>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正文文本 (2)_"/>
    <w:link w:val="21"/>
    <w:qFormat/>
    <w:locked/>
    <w:rsid w:val="0043170D"/>
    <w:rPr>
      <w:rFonts w:ascii="MingLiU" w:eastAsia="MingLiU"/>
      <w:spacing w:val="20"/>
      <w:sz w:val="22"/>
      <w:shd w:val="clear" w:color="auto" w:fill="FFFFFF"/>
    </w:rPr>
  </w:style>
  <w:style w:type="paragraph" w:customStyle="1" w:styleId="21">
    <w:name w:val="正文文本 (2)1"/>
    <w:basedOn w:val="a"/>
    <w:link w:val="2"/>
    <w:qFormat/>
    <w:rsid w:val="0043170D"/>
    <w:pPr>
      <w:widowControl w:val="0"/>
      <w:shd w:val="clear" w:color="auto" w:fill="FFFFFF"/>
      <w:kinsoku/>
      <w:autoSpaceDE/>
      <w:autoSpaceDN/>
      <w:adjustRightInd/>
      <w:snapToGrid/>
      <w:spacing w:before="300" w:line="439" w:lineRule="exact"/>
      <w:jc w:val="distribute"/>
      <w:textAlignment w:val="auto"/>
    </w:pPr>
    <w:rPr>
      <w:rFonts w:ascii="MingLiU" w:eastAsia="MingLiU" w:hAnsiTheme="minorHAnsi" w:cstheme="minorBidi"/>
      <w:color w:val="auto"/>
      <w:spacing w:val="20"/>
      <w:kern w:val="2"/>
      <w:sz w:val="22"/>
      <w:szCs w:val="22"/>
    </w:rPr>
  </w:style>
  <w:style w:type="character" w:customStyle="1" w:styleId="5">
    <w:name w:val="正文文本 (5)_"/>
    <w:link w:val="51"/>
    <w:uiPriority w:val="99"/>
    <w:qFormat/>
    <w:locked/>
    <w:rsid w:val="0043170D"/>
    <w:rPr>
      <w:rFonts w:ascii="MingLiU" w:eastAsia="MingLiU"/>
      <w:shd w:val="clear" w:color="auto" w:fill="FFFFFF"/>
    </w:rPr>
  </w:style>
  <w:style w:type="paragraph" w:customStyle="1" w:styleId="51">
    <w:name w:val="正文文本 (5)1"/>
    <w:basedOn w:val="a"/>
    <w:link w:val="5"/>
    <w:uiPriority w:val="99"/>
    <w:qFormat/>
    <w:rsid w:val="0043170D"/>
    <w:pPr>
      <w:widowControl w:val="0"/>
      <w:shd w:val="clear" w:color="auto" w:fill="FFFFFF"/>
      <w:kinsoku/>
      <w:autoSpaceDE/>
      <w:autoSpaceDN/>
      <w:adjustRightInd/>
      <w:snapToGrid/>
      <w:spacing w:before="5100" w:line="240" w:lineRule="atLeast"/>
      <w:jc w:val="both"/>
      <w:textAlignment w:val="auto"/>
    </w:pPr>
    <w:rPr>
      <w:rFonts w:ascii="MingLiU" w:eastAsia="MingLiU" w:hAnsiTheme="minorHAnsi" w:cstheme="minorBidi"/>
      <w:color w:val="auto"/>
      <w:kern w:val="2"/>
      <w:szCs w:val="22"/>
    </w:rPr>
  </w:style>
  <w:style w:type="paragraph" w:customStyle="1" w:styleId="TableParagraph">
    <w:name w:val="Table Paragraph"/>
    <w:basedOn w:val="a"/>
    <w:uiPriority w:val="1"/>
    <w:qFormat/>
    <w:rsid w:val="0043170D"/>
    <w:pPr>
      <w:widowControl w:val="0"/>
      <w:kinsoku/>
      <w:autoSpaceDE/>
      <w:autoSpaceDN/>
      <w:adjustRightInd/>
      <w:snapToGrid/>
      <w:jc w:val="both"/>
      <w:textAlignment w:val="auto"/>
    </w:pPr>
    <w:rPr>
      <w:rFonts w:ascii="Times New Roman" w:hAnsi="Times New Roman" w:cs="Times New Roman"/>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7</cp:revision>
  <dcterms:created xsi:type="dcterms:W3CDTF">2024-05-13T09:40:00Z</dcterms:created>
  <dcterms:modified xsi:type="dcterms:W3CDTF">2024-05-13T09:45:00Z</dcterms:modified>
</cp:coreProperties>
</file>