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autoSpaceDE/>
        <w:bidi w:val="0"/>
        <w:adjustRightInd/>
        <w:snapToGrid w:val="0"/>
        <w:spacing w:line="360" w:lineRule="auto"/>
        <w:ind w:right="25" w:rightChars="12"/>
        <w:jc w:val="center"/>
        <w:textAlignment w:val="auto"/>
        <w:rPr>
          <w:rFonts w:hint="eastAsia" w:ascii="宋体" w:hAnsi="宋体" w:eastAsia="宋体" w:cs="宋体"/>
          <w:b/>
          <w:color w:val="auto"/>
          <w:sz w:val="32"/>
          <w:szCs w:val="32"/>
          <w:highlight w:val="none"/>
          <w:u w:val="none"/>
          <w:lang w:eastAsia="zh-CN"/>
        </w:rPr>
      </w:pPr>
      <w:r>
        <w:rPr>
          <w:rFonts w:hint="eastAsia" w:cs="宋体"/>
          <w:b/>
          <w:color w:val="auto"/>
          <w:sz w:val="32"/>
          <w:szCs w:val="32"/>
          <w:highlight w:val="none"/>
          <w:u w:val="none"/>
          <w:lang w:eastAsia="zh-CN"/>
        </w:rPr>
        <w:t>扶胥古运河墩头基人行天桥工程施工总承包</w:t>
      </w:r>
    </w:p>
    <w:p>
      <w:pPr>
        <w:pStyle w:val="9"/>
        <w:keepNext w:val="0"/>
        <w:keepLines w:val="0"/>
        <w:pageBreakBefore w:val="0"/>
        <w:autoSpaceDE/>
        <w:bidi w:val="0"/>
        <w:adjustRightInd/>
        <w:snapToGrid w:val="0"/>
        <w:spacing w:line="360" w:lineRule="auto"/>
        <w:ind w:right="25" w:rightChars="12"/>
        <w:jc w:val="center"/>
        <w:textAlignment w:val="auto"/>
        <w:rPr>
          <w:rFonts w:hint="eastAsia" w:ascii="宋体" w:hAnsi="宋体" w:eastAsia="宋体" w:cs="宋体"/>
          <w:b/>
          <w:color w:val="auto"/>
          <w:sz w:val="32"/>
          <w:szCs w:val="32"/>
          <w:highlight w:val="none"/>
          <w:u w:val="none"/>
        </w:rPr>
      </w:pPr>
      <w:r>
        <w:rPr>
          <w:rFonts w:hint="eastAsia" w:ascii="宋体" w:hAnsi="宋体" w:eastAsia="宋体" w:cs="宋体"/>
          <w:b/>
          <w:color w:val="auto"/>
          <w:sz w:val="32"/>
          <w:szCs w:val="32"/>
          <w:highlight w:val="none"/>
          <w:u w:val="none"/>
        </w:rPr>
        <w:t>招标公告</w:t>
      </w:r>
    </w:p>
    <w:p>
      <w:pPr>
        <w:pStyle w:val="9"/>
        <w:keepNext w:val="0"/>
        <w:keepLines w:val="0"/>
        <w:pageBreakBefore w:val="0"/>
        <w:autoSpaceDE/>
        <w:bidi w:val="0"/>
        <w:adjustRightInd/>
        <w:snapToGrid w:val="0"/>
        <w:spacing w:line="360" w:lineRule="auto"/>
        <w:ind w:right="25" w:rightChars="12"/>
        <w:jc w:val="center"/>
        <w:textAlignment w:val="auto"/>
        <w:rPr>
          <w:rFonts w:hint="eastAsia" w:ascii="宋体" w:hAnsi="宋体" w:eastAsia="宋体" w:cs="宋体"/>
          <w:b/>
          <w:color w:val="auto"/>
          <w:sz w:val="32"/>
          <w:szCs w:val="32"/>
          <w:highlight w:val="none"/>
          <w:u w:val="none"/>
        </w:rPr>
      </w:pPr>
    </w:p>
    <w:p>
      <w:pPr>
        <w:keepNext w:val="0"/>
        <w:keepLines w:val="0"/>
        <w:pageBreakBefore w:val="0"/>
        <w:autoSpaceDE/>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u w:val="single"/>
          <w:lang w:val="en-US" w:eastAsia="zh-CN"/>
        </w:rPr>
        <w:t>《黄埔区发展改革局 广州开发区发展改革局关于扶胥古运河墩头基人行天桥工程可行性研究报告的复函》</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穗埔发改投批〔202</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lang w:val="en-US" w:eastAsia="zh-CN"/>
        </w:rPr>
        <w:t>号</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批准，并且图纸和技术资料满足施工需要，</w:t>
      </w:r>
      <w:r>
        <w:rPr>
          <w:rFonts w:hint="eastAsia" w:ascii="宋体" w:hAnsi="宋体" w:cs="宋体"/>
          <w:color w:val="auto"/>
          <w:spacing w:val="-2"/>
          <w:sz w:val="24"/>
          <w:szCs w:val="24"/>
          <w:highlight w:val="none"/>
          <w:u w:val="single"/>
          <w:lang w:eastAsia="zh-CN"/>
        </w:rPr>
        <w:t>广州开发区财政投资建设项目管理中心</w:t>
      </w:r>
      <w:r>
        <w:rPr>
          <w:rFonts w:hint="eastAsia" w:ascii="宋体" w:hAnsi="宋体" w:eastAsia="宋体" w:cs="宋体"/>
          <w:color w:val="auto"/>
          <w:sz w:val="24"/>
          <w:szCs w:val="24"/>
          <w:highlight w:val="none"/>
        </w:rPr>
        <w:t>现对</w:t>
      </w:r>
      <w:r>
        <w:rPr>
          <w:rFonts w:hint="eastAsia" w:ascii="宋体" w:hAnsi="宋体" w:cs="宋体"/>
          <w:color w:val="auto"/>
          <w:sz w:val="24"/>
          <w:szCs w:val="24"/>
          <w:highlight w:val="none"/>
          <w:u w:val="single"/>
          <w:lang w:eastAsia="zh-CN"/>
        </w:rPr>
        <w:t>扶胥古运河墩头基人行天桥工程施工总承包</w:t>
      </w:r>
      <w:r>
        <w:rPr>
          <w:rFonts w:hint="eastAsia" w:ascii="宋体" w:hAnsi="宋体" w:eastAsia="宋体" w:cs="宋体"/>
          <w:color w:val="auto"/>
          <w:sz w:val="24"/>
          <w:szCs w:val="24"/>
          <w:highlight w:val="none"/>
        </w:rPr>
        <w:t>进行公开招标，选定承包人。</w:t>
      </w:r>
    </w:p>
    <w:p>
      <w:pPr>
        <w:keepNext w:val="0"/>
        <w:keepLines w:val="0"/>
        <w:pageBreakBefore w:val="0"/>
        <w:tabs>
          <w:tab w:val="center" w:pos="4415"/>
        </w:tabs>
        <w:autoSpaceDE/>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一、工程名称：</w:t>
      </w:r>
      <w:r>
        <w:rPr>
          <w:rFonts w:hint="eastAsia" w:ascii="宋体" w:hAnsi="宋体" w:cs="宋体"/>
          <w:color w:val="auto"/>
          <w:sz w:val="24"/>
          <w:szCs w:val="24"/>
          <w:highlight w:val="none"/>
          <w:u w:val="single"/>
          <w:lang w:eastAsia="zh-CN"/>
        </w:rPr>
        <w:t>扶胥古运河墩头基人行天桥工程施工总承包</w:t>
      </w:r>
    </w:p>
    <w:p>
      <w:pPr>
        <w:keepNext w:val="0"/>
        <w:keepLines w:val="0"/>
        <w:pageBreakBefore w:val="0"/>
        <w:tabs>
          <w:tab w:val="center" w:pos="4415"/>
        </w:tabs>
        <w:autoSpaceDE/>
        <w:bidi w:val="0"/>
        <w:adjustRightInd/>
        <w:snapToGrid w:val="0"/>
        <w:spacing w:line="360" w:lineRule="auto"/>
        <w:ind w:firstLine="1017" w:firstLineChars="424"/>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项目代码：</w:t>
      </w:r>
      <w:r>
        <w:rPr>
          <w:rFonts w:hint="eastAsia" w:ascii="宋体" w:hAnsi="宋体" w:cs="宋体"/>
          <w:color w:val="auto"/>
          <w:sz w:val="24"/>
          <w:szCs w:val="24"/>
          <w:highlight w:val="none"/>
          <w:u w:val="single"/>
          <w:lang w:val="en-US" w:eastAsia="zh-CN"/>
        </w:rPr>
        <w:t xml:space="preserve">2303-440112-04-01-740652 </w:t>
      </w:r>
    </w:p>
    <w:p>
      <w:pPr>
        <w:keepNext w:val="0"/>
        <w:keepLines w:val="0"/>
        <w:pageBreakBefore w:val="0"/>
        <w:autoSpaceDE/>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二、招标单位：</w:t>
      </w:r>
      <w:r>
        <w:rPr>
          <w:rFonts w:hint="eastAsia" w:ascii="宋体" w:hAnsi="宋体" w:cs="宋体"/>
          <w:color w:val="auto"/>
          <w:spacing w:val="-2"/>
          <w:sz w:val="24"/>
          <w:szCs w:val="24"/>
          <w:highlight w:val="none"/>
          <w:u w:val="single"/>
          <w:lang w:eastAsia="zh-CN"/>
        </w:rPr>
        <w:t>广州开发区财政投资建设项目管理中心</w:t>
      </w:r>
    </w:p>
    <w:p>
      <w:pPr>
        <w:keepNext w:val="0"/>
        <w:keepLines w:val="0"/>
        <w:pageBreakBefore w:val="0"/>
        <w:autoSpaceDE/>
        <w:bidi w:val="0"/>
        <w:adjustRightInd/>
        <w:snapToGrid w:val="0"/>
        <w:spacing w:line="360" w:lineRule="auto"/>
        <w:ind w:firstLine="537" w:firstLineChars="224"/>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    联系人：</w:t>
      </w:r>
      <w:r>
        <w:rPr>
          <w:rFonts w:hint="eastAsia" w:ascii="宋体" w:hAnsi="宋体" w:cs="宋体"/>
          <w:color w:val="auto"/>
          <w:kern w:val="0"/>
          <w:sz w:val="24"/>
          <w:szCs w:val="24"/>
          <w:highlight w:val="none"/>
          <w:u w:val="single"/>
          <w:lang w:val="en-US" w:eastAsia="zh-CN"/>
        </w:rPr>
        <w:t>张工</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lang w:val="en-US" w:eastAsia="zh-CN"/>
        </w:rPr>
        <w:t>020-28068874</w:t>
      </w:r>
    </w:p>
    <w:p>
      <w:pPr>
        <w:keepNext w:val="0"/>
        <w:keepLines w:val="0"/>
        <w:pageBreakBefore w:val="0"/>
        <w:autoSpaceDE/>
        <w:bidi w:val="0"/>
        <w:adjustRightInd/>
        <w:snapToGrid w:val="0"/>
        <w:spacing w:line="360" w:lineRule="auto"/>
        <w:ind w:firstLine="1015" w:firstLineChars="423"/>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bCs/>
          <w:color w:val="auto"/>
          <w:sz w:val="24"/>
          <w:szCs w:val="24"/>
          <w:highlight w:val="none"/>
          <w:u w:val="single"/>
        </w:rPr>
        <w:t>广州市科学城创意大厦B2主楼三楼</w:t>
      </w:r>
    </w:p>
    <w:p>
      <w:pPr>
        <w:keepNext w:val="0"/>
        <w:keepLines w:val="0"/>
        <w:pageBreakBefore w:val="0"/>
        <w:autoSpaceDE/>
        <w:bidi w:val="0"/>
        <w:adjustRightInd/>
        <w:snapToGrid w:val="0"/>
        <w:spacing w:line="360" w:lineRule="auto"/>
        <w:ind w:left="420" w:leftChars="200" w:firstLine="537" w:firstLineChars="224"/>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招标代理机构：</w:t>
      </w:r>
      <w:r>
        <w:rPr>
          <w:rFonts w:hint="eastAsia" w:ascii="宋体" w:hAnsi="宋体" w:cs="宋体"/>
          <w:color w:val="auto"/>
          <w:sz w:val="24"/>
          <w:szCs w:val="24"/>
          <w:highlight w:val="none"/>
          <w:u w:val="single"/>
          <w:lang w:eastAsia="zh-CN"/>
        </w:rPr>
        <w:t>广州筑正工程建设管理有限公司</w:t>
      </w:r>
    </w:p>
    <w:p>
      <w:pPr>
        <w:keepNext w:val="0"/>
        <w:keepLines w:val="0"/>
        <w:pageBreakBefore w:val="0"/>
        <w:autoSpaceDE/>
        <w:bidi w:val="0"/>
        <w:adjustRightInd/>
        <w:snapToGrid w:val="0"/>
        <w:spacing w:line="360" w:lineRule="auto"/>
        <w:ind w:firstLine="537" w:firstLineChars="224"/>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联系人：</w:t>
      </w:r>
      <w:r>
        <w:rPr>
          <w:rFonts w:hint="eastAsia" w:ascii="宋体" w:hAnsi="宋体" w:cs="宋体"/>
          <w:color w:val="auto"/>
          <w:sz w:val="24"/>
          <w:szCs w:val="24"/>
          <w:highlight w:val="none"/>
          <w:u w:val="single"/>
          <w:lang w:val="en-US" w:eastAsia="zh-CN"/>
        </w:rPr>
        <w:t>余</w:t>
      </w:r>
      <w:r>
        <w:rPr>
          <w:rFonts w:hint="eastAsia" w:ascii="宋体" w:hAnsi="宋体" w:cs="宋体"/>
          <w:color w:val="auto"/>
          <w:sz w:val="24"/>
          <w:szCs w:val="24"/>
          <w:highlight w:val="none"/>
          <w:u w:val="single"/>
          <w:lang w:eastAsia="zh-CN"/>
        </w:rPr>
        <w:t>工</w:t>
      </w:r>
      <w:r>
        <w:rPr>
          <w:rFonts w:hint="eastAsia" w:ascii="宋体" w:hAnsi="宋体" w:eastAsia="宋体" w:cs="宋体"/>
          <w:color w:val="auto"/>
          <w:sz w:val="24"/>
          <w:szCs w:val="24"/>
          <w:highlight w:val="none"/>
        </w:rPr>
        <w:t xml:space="preserve">     联系电话：</w:t>
      </w:r>
      <w:r>
        <w:rPr>
          <w:rFonts w:hint="eastAsia" w:ascii="宋体" w:hAnsi="宋体" w:cs="宋体"/>
          <w:color w:val="auto"/>
          <w:sz w:val="24"/>
          <w:szCs w:val="24"/>
          <w:highlight w:val="none"/>
          <w:u w:val="single"/>
          <w:lang w:eastAsia="zh-CN"/>
        </w:rPr>
        <w:t>020-82165699</w:t>
      </w:r>
    </w:p>
    <w:p>
      <w:pPr>
        <w:keepNext w:val="0"/>
        <w:keepLines w:val="0"/>
        <w:pageBreakBefore w:val="0"/>
        <w:autoSpaceDE/>
        <w:bidi w:val="0"/>
        <w:adjustRightInd/>
        <w:snapToGrid w:val="0"/>
        <w:spacing w:line="360" w:lineRule="auto"/>
        <w:ind w:firstLine="1015" w:firstLineChars="423"/>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val="en-US" w:eastAsia="zh-CN"/>
        </w:rPr>
        <w:t>地址：</w:t>
      </w:r>
      <w:r>
        <w:rPr>
          <w:rFonts w:hint="eastAsia" w:ascii="宋体" w:hAnsi="宋体"/>
          <w:bCs/>
          <w:color w:val="auto"/>
          <w:sz w:val="24"/>
          <w:szCs w:val="24"/>
          <w:highlight w:val="none"/>
          <w:u w:val="single"/>
          <w:lang w:eastAsia="zh-CN"/>
        </w:rPr>
        <w:t>广州市黄埔区水西路197号D3栋1801-1820房</w:t>
      </w:r>
    </w:p>
    <w:p>
      <w:pPr>
        <w:keepNext w:val="0"/>
        <w:keepLines w:val="0"/>
        <w:pageBreakBefore w:val="0"/>
        <w:autoSpaceDE/>
        <w:bidi w:val="0"/>
        <w:adjustRightInd/>
        <w:snapToGrid w:val="0"/>
        <w:spacing w:line="360" w:lineRule="auto"/>
        <w:ind w:firstLine="537" w:firstLineChars="224"/>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招标监督机构：</w:t>
      </w:r>
      <w:r>
        <w:rPr>
          <w:rFonts w:hint="eastAsia" w:ascii="宋体" w:hAnsi="宋体" w:eastAsia="宋体" w:cs="宋体"/>
          <w:color w:val="auto"/>
          <w:sz w:val="24"/>
          <w:szCs w:val="24"/>
          <w:highlight w:val="none"/>
          <w:u w:val="single"/>
        </w:rPr>
        <w:t>广州开发区建设工程招投标管理办公室（广州市黄埔区建设工程招投标管理办公室）</w:t>
      </w:r>
    </w:p>
    <w:p>
      <w:pPr>
        <w:keepNext w:val="0"/>
        <w:keepLines w:val="0"/>
        <w:pageBreakBefore w:val="0"/>
        <w:wordWrap w:val="0"/>
        <w:topLinePunct/>
        <w:autoSpaceDE/>
        <w:bidi w:val="0"/>
        <w:adjustRightInd/>
        <w:snapToGrid w:val="0"/>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监督电话：</w:t>
      </w:r>
      <w:r>
        <w:rPr>
          <w:rFonts w:hint="eastAsia" w:ascii="宋体" w:hAnsi="宋体" w:cs="宋体"/>
          <w:color w:val="auto"/>
          <w:sz w:val="24"/>
          <w:highlight w:val="none"/>
          <w:u w:val="single"/>
        </w:rPr>
        <w:t>020-82112206、82116676</w:t>
      </w:r>
    </w:p>
    <w:p>
      <w:pPr>
        <w:keepNext w:val="0"/>
        <w:keepLines w:val="0"/>
        <w:pageBreakBefore w:val="0"/>
        <w:wordWrap w:val="0"/>
        <w:topLinePunct/>
        <w:autoSpaceDE/>
        <w:bidi w:val="0"/>
        <w:adjustRightInd/>
        <w:snapToGrid w:val="0"/>
        <w:spacing w:line="360" w:lineRule="auto"/>
        <w:ind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地址：</w:t>
      </w:r>
      <w:r>
        <w:rPr>
          <w:rFonts w:hint="eastAsia" w:ascii="宋体" w:hAnsi="宋体" w:cs="宋体"/>
          <w:color w:val="auto"/>
          <w:sz w:val="24"/>
          <w:szCs w:val="24"/>
          <w:highlight w:val="none"/>
          <w:u w:val="single"/>
        </w:rPr>
        <w:t>广州黄埔区科学城水西路30号汇丽写字楼4楼</w:t>
      </w:r>
    </w:p>
    <w:p>
      <w:pPr>
        <w:keepNext w:val="0"/>
        <w:keepLines w:val="0"/>
        <w:pageBreakBefore w:val="0"/>
        <w:autoSpaceDE/>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三、建设地点：</w:t>
      </w:r>
      <w:r>
        <w:rPr>
          <w:rFonts w:hint="eastAsia" w:ascii="宋体" w:hAnsi="宋体" w:eastAsia="宋体" w:cs="宋体"/>
          <w:color w:val="auto"/>
          <w:sz w:val="24"/>
          <w:szCs w:val="24"/>
          <w:highlight w:val="none"/>
          <w:u w:val="single"/>
        </w:rPr>
        <w:t>广州市黄埔区</w:t>
      </w:r>
    </w:p>
    <w:p>
      <w:pPr>
        <w:keepNext w:val="0"/>
        <w:keepLines w:val="0"/>
        <w:pageBreakBefore w:val="0"/>
        <w:autoSpaceDE/>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四、项目概况：</w:t>
      </w:r>
      <w:r>
        <w:rPr>
          <w:rFonts w:hint="eastAsia" w:ascii="宋体" w:hAnsi="宋体" w:eastAsia="宋体" w:cs="宋体"/>
          <w:color w:val="auto"/>
          <w:sz w:val="24"/>
          <w:szCs w:val="24"/>
          <w:highlight w:val="none"/>
          <w:u w:val="single"/>
        </w:rPr>
        <w:t>本项目为跨河人行天桥，桥梁横跨西滘涌，桥梁总长约54米，桥梁面积约437平方米，两侧及桥上亭台廊架面积约551平方米，桥梁</w:t>
      </w:r>
      <w:r>
        <w:rPr>
          <w:rFonts w:hint="eastAsia" w:ascii="宋体" w:hAnsi="宋体" w:cs="宋体"/>
          <w:color w:val="auto"/>
          <w:sz w:val="24"/>
          <w:szCs w:val="24"/>
          <w:highlight w:val="none"/>
          <w:u w:val="single"/>
          <w:lang w:eastAsia="zh-CN"/>
        </w:rPr>
        <w:t>单跨</w:t>
      </w:r>
      <w:r>
        <w:rPr>
          <w:rFonts w:hint="eastAsia" w:ascii="宋体" w:hAnsi="宋体" w:eastAsia="宋体" w:cs="宋体"/>
          <w:color w:val="auto"/>
          <w:sz w:val="24"/>
          <w:szCs w:val="24"/>
          <w:highlight w:val="none"/>
          <w:u w:val="single"/>
        </w:rPr>
        <w:t>最大跨度为37米</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建设内容包括桥梁工程、园建工程、照明及监控工程等</w:t>
      </w:r>
      <w:r>
        <w:rPr>
          <w:rFonts w:hint="eastAsia" w:ascii="宋体" w:hAnsi="宋体" w:cs="宋体"/>
          <w:color w:val="auto"/>
          <w:sz w:val="24"/>
          <w:szCs w:val="24"/>
          <w:highlight w:val="none"/>
          <w:u w:val="single"/>
          <w:lang w:eastAsia="zh-CN"/>
        </w:rPr>
        <w:t>。项目</w:t>
      </w:r>
      <w:r>
        <w:rPr>
          <w:rFonts w:ascii="宋体" w:hAnsi="宋体" w:eastAsia="宋体" w:cs="宋体"/>
          <w:color w:val="auto"/>
          <w:sz w:val="24"/>
          <w:szCs w:val="24"/>
          <w:highlight w:val="none"/>
          <w:u w:val="single"/>
        </w:rPr>
        <w:t>总投资</w:t>
      </w:r>
      <w:r>
        <w:rPr>
          <w:rFonts w:hint="eastAsia" w:ascii="宋体" w:hAnsi="宋体" w:cs="宋体"/>
          <w:color w:val="auto"/>
          <w:sz w:val="24"/>
          <w:szCs w:val="24"/>
          <w:highlight w:val="none"/>
          <w:u w:val="single"/>
          <w:lang w:val="en-US" w:eastAsia="zh-CN"/>
        </w:rPr>
        <w:t>990.76</w:t>
      </w:r>
      <w:r>
        <w:rPr>
          <w:rFonts w:ascii="宋体" w:hAnsi="宋体" w:eastAsia="宋体" w:cs="宋体"/>
          <w:color w:val="auto"/>
          <w:sz w:val="24"/>
          <w:szCs w:val="24"/>
          <w:highlight w:val="none"/>
          <w:u w:val="single"/>
        </w:rPr>
        <w:t>万元，</w:t>
      </w:r>
      <w:r>
        <w:rPr>
          <w:rFonts w:hint="eastAsia" w:ascii="宋体" w:hAnsi="宋体" w:eastAsia="宋体" w:cs="宋体"/>
          <w:color w:val="auto"/>
          <w:sz w:val="24"/>
          <w:szCs w:val="24"/>
          <w:highlight w:val="none"/>
          <w:u w:val="single"/>
          <w:lang w:eastAsia="zh-CN"/>
        </w:rPr>
        <w:t>其中：</w:t>
      </w:r>
      <w:r>
        <w:rPr>
          <w:rFonts w:ascii="宋体" w:hAnsi="宋体" w:eastAsia="宋体" w:cs="宋体"/>
          <w:color w:val="auto"/>
          <w:sz w:val="24"/>
          <w:szCs w:val="24"/>
          <w:highlight w:val="none"/>
          <w:u w:val="single"/>
        </w:rPr>
        <w:t>建安费</w:t>
      </w:r>
      <w:r>
        <w:rPr>
          <w:rFonts w:hint="eastAsia" w:ascii="宋体" w:hAnsi="宋体" w:cs="宋体"/>
          <w:color w:val="auto"/>
          <w:sz w:val="24"/>
          <w:szCs w:val="24"/>
          <w:highlight w:val="none"/>
          <w:u w:val="single"/>
          <w:lang w:val="en-US" w:eastAsia="zh-CN"/>
        </w:rPr>
        <w:t>777.34</w:t>
      </w:r>
      <w:r>
        <w:rPr>
          <w:rFonts w:ascii="宋体" w:hAnsi="宋体" w:eastAsia="宋体" w:cs="宋体"/>
          <w:color w:val="auto"/>
          <w:sz w:val="24"/>
          <w:szCs w:val="24"/>
          <w:highlight w:val="none"/>
          <w:u w:val="single"/>
        </w:rPr>
        <w:t>万元</w:t>
      </w:r>
      <w:r>
        <w:rPr>
          <w:rFonts w:hint="eastAsia" w:ascii="宋体" w:hAnsi="宋体" w:eastAsia="宋体" w:cs="宋体"/>
          <w:color w:val="auto"/>
          <w:sz w:val="24"/>
          <w:szCs w:val="24"/>
          <w:highlight w:val="none"/>
          <w:lang w:eastAsia="zh-CN"/>
        </w:rPr>
        <w:t>。</w:t>
      </w:r>
    </w:p>
    <w:p>
      <w:pPr>
        <w:keepNext w:val="0"/>
        <w:keepLines w:val="0"/>
        <w:pageBreakBefore w:val="0"/>
        <w:autoSpaceDE/>
        <w:bidi w:val="0"/>
        <w:adjustRightInd/>
        <w:snapToGrid w:val="0"/>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五、标段划分及各标段招标内容、规模和最高投标限价：</w:t>
      </w:r>
    </w:p>
    <w:p>
      <w:pPr>
        <w:keepNext w:val="0"/>
        <w:keepLines w:val="0"/>
        <w:pageBreakBefore w:val="0"/>
        <w:autoSpaceDE/>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1、本工程划分为</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个标段。</w:t>
      </w:r>
    </w:p>
    <w:p>
      <w:pPr>
        <w:keepNext w:val="0"/>
        <w:keepLines w:val="0"/>
        <w:pageBreakBefore w:val="0"/>
        <w:autoSpaceDE/>
        <w:autoSpaceDN w:val="0"/>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2、招标内容及规模：</w:t>
      </w:r>
      <w:r>
        <w:rPr>
          <w:rFonts w:hint="eastAsia" w:ascii="宋体" w:hAnsi="宋体" w:eastAsia="宋体" w:cs="宋体"/>
          <w:color w:val="auto"/>
          <w:sz w:val="24"/>
          <w:szCs w:val="24"/>
          <w:highlight w:val="none"/>
          <w:u w:val="single"/>
        </w:rPr>
        <w:t>本项目为跨河人行天桥，桥梁横跨西滘涌，桥梁总长约54米，桥梁面积约437平方米，两侧及桥上亭台廊架面积约551平方米，桥梁</w:t>
      </w:r>
      <w:r>
        <w:rPr>
          <w:rFonts w:hint="eastAsia" w:ascii="宋体" w:hAnsi="宋体" w:cs="宋体"/>
          <w:color w:val="auto"/>
          <w:sz w:val="24"/>
          <w:szCs w:val="24"/>
          <w:highlight w:val="none"/>
          <w:u w:val="single"/>
          <w:lang w:eastAsia="zh-CN"/>
        </w:rPr>
        <w:t>单跨</w:t>
      </w:r>
      <w:r>
        <w:rPr>
          <w:rFonts w:hint="eastAsia" w:ascii="宋体" w:hAnsi="宋体" w:eastAsia="宋体" w:cs="宋体"/>
          <w:color w:val="auto"/>
          <w:sz w:val="24"/>
          <w:szCs w:val="24"/>
          <w:highlight w:val="none"/>
          <w:u w:val="single"/>
        </w:rPr>
        <w:t>最大跨度为37米</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建设内容包括桥梁工程、园建工程、照明及监控工程等</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具体以工程量清单及图纸为准。</w:t>
      </w:r>
    </w:p>
    <w:p>
      <w:pPr>
        <w:keepNext w:val="0"/>
        <w:keepLines w:val="0"/>
        <w:pageBreakBefore w:val="0"/>
        <w:autoSpaceDE/>
        <w:bidi w:val="0"/>
        <w:adjustRightInd/>
        <w:snapToGrid w:val="0"/>
        <w:spacing w:line="360" w:lineRule="auto"/>
        <w:ind w:firstLine="480" w:firstLineChars="200"/>
        <w:contextualSpacing/>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3、最高投标限价：</w:t>
      </w:r>
      <w:r>
        <w:rPr>
          <w:rFonts w:hint="eastAsia" w:ascii="宋体" w:hAnsi="宋体" w:cs="宋体"/>
          <w:color w:val="auto"/>
          <w:sz w:val="24"/>
          <w:highlight w:val="none"/>
          <w:u w:val="single"/>
          <w:lang w:val="en-US" w:eastAsia="zh-CN" w:bidi="ar"/>
        </w:rPr>
        <w:t xml:space="preserve"> 7678896.07</w:t>
      </w:r>
      <w:r>
        <w:rPr>
          <w:rFonts w:hint="eastAsia" w:ascii="宋体" w:hAnsi="宋体" w:eastAsia="宋体" w:cs="宋体"/>
          <w:color w:val="auto"/>
          <w:sz w:val="24"/>
          <w:szCs w:val="24"/>
          <w:highlight w:val="none"/>
          <w:u w:val="single"/>
        </w:rPr>
        <w:t>元。本工程根据国家和省有关计价规范设置最高投标限价。详见招标人最终发出的《最高投标限价公布函》，投标价超过最高投标限价的投标文件将被拒绝。</w:t>
      </w:r>
    </w:p>
    <w:p>
      <w:pPr>
        <w:keepNext w:val="0"/>
        <w:keepLines w:val="0"/>
        <w:pageBreakBefore w:val="0"/>
        <w:autoSpaceDE/>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六、资金来源：</w:t>
      </w:r>
      <w:r>
        <w:rPr>
          <w:rFonts w:hint="eastAsia" w:ascii="宋体" w:hAnsi="宋体" w:eastAsia="宋体" w:cs="宋体"/>
          <w:color w:val="auto"/>
          <w:sz w:val="24"/>
          <w:szCs w:val="24"/>
          <w:highlight w:val="none"/>
          <w:u w:val="single"/>
        </w:rPr>
        <w:t>区财政资金</w:t>
      </w:r>
      <w:r>
        <w:rPr>
          <w:rFonts w:hint="eastAsia" w:ascii="宋体" w:hAnsi="宋体" w:eastAsia="宋体" w:cs="宋体"/>
          <w:color w:val="auto"/>
          <w:sz w:val="24"/>
          <w:szCs w:val="24"/>
          <w:highlight w:val="none"/>
          <w:lang w:eastAsia="zh-CN"/>
        </w:rPr>
        <w:t>。</w:t>
      </w:r>
    </w:p>
    <w:p>
      <w:pPr>
        <w:keepNext w:val="0"/>
        <w:keepLines w:val="0"/>
        <w:pageBreakBefore w:val="0"/>
        <w:autoSpaceDE/>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注：政府投资项目一律不得以建筑业企业带资承包的方式进行建设。</w:t>
      </w:r>
    </w:p>
    <w:p>
      <w:pPr>
        <w:keepNext w:val="0"/>
        <w:keepLines w:val="0"/>
        <w:pageBreakBefore w:val="0"/>
        <w:autoSpaceDE/>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七、</w:t>
      </w:r>
      <w:r>
        <w:rPr>
          <w:rFonts w:hint="eastAsia" w:ascii="宋体" w:hAnsi="宋体" w:eastAsia="宋体" w:cs="宋体"/>
          <w:color w:val="auto"/>
          <w:sz w:val="24"/>
          <w:szCs w:val="24"/>
          <w:highlight w:val="none"/>
        </w:rPr>
        <w:t>公告发布日期、递交投标文件时间与开标时间：</w:t>
      </w:r>
    </w:p>
    <w:p>
      <w:pPr>
        <w:keepNext w:val="0"/>
        <w:keepLines w:val="0"/>
        <w:pageBreakBefore w:val="0"/>
        <w:autoSpaceDE/>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1、公告发布日期（含本日）：</w:t>
      </w:r>
      <w:r>
        <w:rPr>
          <w:rFonts w:hint="eastAsia" w:ascii="宋体" w:hAnsi="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分至</w:t>
      </w:r>
      <w:r>
        <w:rPr>
          <w:rFonts w:hint="eastAsia" w:ascii="宋体" w:hAnsi="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pPr>
        <w:keepNext w:val="0"/>
        <w:keepLines w:val="0"/>
        <w:pageBreakBefore w:val="0"/>
        <w:autoSpaceDE/>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凡有意参加投标者，请登录</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交易平台网站下载电子招标文件。</w:t>
      </w:r>
    </w:p>
    <w:p>
      <w:pPr>
        <w:keepNext w:val="0"/>
        <w:keepLines w:val="0"/>
        <w:pageBreakBefore w:val="0"/>
        <w:autoSpaceDE/>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注：发布招标公告的时间为招标公告发出之日起至投标截止时间止。</w:t>
      </w:r>
    </w:p>
    <w:p>
      <w:pPr>
        <w:keepNext w:val="0"/>
        <w:keepLines w:val="0"/>
        <w:pageBreakBefore w:val="0"/>
        <w:widowControl/>
        <w:shd w:val="clear" w:color="auto"/>
        <w:autoSpaceDE/>
        <w:bidi w:val="0"/>
        <w:adjustRightInd/>
        <w:snapToGrid w:val="0"/>
        <w:spacing w:line="360" w:lineRule="auto"/>
        <w:ind w:left="809" w:leftChars="214" w:hanging="360" w:hanging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2、递交投标文件起始时间：</w:t>
      </w:r>
      <w:r>
        <w:rPr>
          <w:rFonts w:hint="eastAsia" w:ascii="宋体" w:hAnsi="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widowControl/>
        <w:shd w:val="clear" w:color="auto"/>
        <w:autoSpaceDE/>
        <w:bidi w:val="0"/>
        <w:adjustRightInd/>
        <w:snapToGrid w:val="0"/>
        <w:spacing w:line="360" w:lineRule="auto"/>
        <w:ind w:left="762" w:leftChars="363" w:firstLine="74" w:firstLineChars="3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pPr>
        <w:keepNext w:val="0"/>
        <w:keepLines w:val="0"/>
        <w:pageBreakBefore w:val="0"/>
        <w:widowControl/>
        <w:shd w:val="clear" w:color="auto"/>
        <w:autoSpaceDE/>
        <w:bidi w:val="0"/>
        <w:adjustRightInd/>
        <w:snapToGrid w:val="0"/>
        <w:spacing w:line="360" w:lineRule="auto"/>
        <w:ind w:firstLine="48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3、开标开始时间：</w:t>
      </w:r>
      <w:r>
        <w:rPr>
          <w:rFonts w:hint="eastAsia" w:ascii="宋体" w:hAnsi="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pPr>
        <w:keepNext w:val="0"/>
        <w:keepLines w:val="0"/>
        <w:pageBreakBefore w:val="0"/>
        <w:widowControl/>
        <w:shd w:val="clear" w:color="auto"/>
        <w:autoSpaceDE/>
        <w:bidi w:val="0"/>
        <w:adjustRightInd/>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pPr>
        <w:keepNext w:val="0"/>
        <w:keepLines w:val="0"/>
        <w:pageBreakBefore w:val="0"/>
        <w:widowControl/>
        <w:shd w:val="clear" w:color="auto"/>
        <w:autoSpaceDE/>
        <w:bidi w:val="0"/>
        <w:adjustRightInd/>
        <w:snapToGrid w:val="0"/>
        <w:spacing w:line="360" w:lineRule="auto"/>
        <w:ind w:firstLine="417" w:firstLineChars="174"/>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p>
      <w:pPr>
        <w:keepNext w:val="0"/>
        <w:keepLines w:val="0"/>
        <w:pageBreakBefore w:val="0"/>
        <w:widowControl/>
        <w:shd w:val="clear" w:color="auto"/>
        <w:autoSpaceDE/>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投标人通过</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交易平台递交电子投标文件。投标人应在递交投标文件截止时间前，登录</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交易平台网站办理网上投标登记手续。按照交易平台关于全流程电子化项目的相关指南进行操作。详见：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u w:val="single"/>
          <w:lang w:eastAsia="zh-CN"/>
        </w:rPr>
        <w:t>最新指引</w:t>
      </w:r>
      <w:r>
        <w:rPr>
          <w:rFonts w:hint="eastAsia" w:ascii="宋体" w:hAnsi="宋体" w:eastAsia="宋体" w:cs="宋体"/>
          <w:color w:val="auto"/>
          <w:sz w:val="24"/>
          <w:szCs w:val="24"/>
          <w:highlight w:val="none"/>
        </w:rPr>
        <w:t xml:space="preserve">。 </w:t>
      </w:r>
    </w:p>
    <w:p>
      <w:pPr>
        <w:keepNext w:val="0"/>
        <w:keepLines w:val="0"/>
        <w:pageBreakBefore w:val="0"/>
        <w:widowControl/>
        <w:shd w:val="clear" w:color="auto"/>
        <w:autoSpaceDE/>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投标担保：</w:t>
      </w:r>
      <w:r>
        <w:rPr>
          <w:rFonts w:hint="eastAsia" w:ascii="宋体" w:hAnsi="宋体" w:eastAsia="宋体" w:cs="宋体"/>
          <w:color w:val="auto"/>
          <w:sz w:val="24"/>
          <w:szCs w:val="24"/>
          <w:highlight w:val="none"/>
          <w:u w:val="single"/>
        </w:rPr>
        <w:t>本项目不收投标保证金。</w:t>
      </w:r>
    </w:p>
    <w:p>
      <w:pPr>
        <w:keepNext w:val="0"/>
        <w:keepLines w:val="0"/>
        <w:pageBreakBefore w:val="0"/>
        <w:widowControl/>
        <w:shd w:val="clear" w:color="auto"/>
        <w:autoSpaceDE/>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八、招标文件获取方式：</w:t>
      </w:r>
    </w:p>
    <w:p>
      <w:pPr>
        <w:keepNext w:val="0"/>
        <w:keepLines w:val="0"/>
        <w:pageBreakBefore w:val="0"/>
        <w:widowControl/>
        <w:shd w:val="clear" w:color="auto"/>
        <w:autoSpaceDE/>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本项目招标文件随招标公告一并在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交易平台网站发布。招标文件</w:t>
      </w:r>
      <w:r>
        <w:rPr>
          <w:rFonts w:hint="eastAsia" w:ascii="宋体" w:hAnsi="宋体" w:eastAsia="宋体" w:cs="宋体"/>
          <w:color w:val="auto"/>
          <w:kern w:val="0"/>
          <w:sz w:val="24"/>
          <w:szCs w:val="24"/>
          <w:highlight w:val="none"/>
        </w:rPr>
        <w:t>一经在</w:t>
      </w:r>
      <w:r>
        <w:rPr>
          <w:rFonts w:hint="eastAsia" w:ascii="宋体" w:hAnsi="宋体" w:eastAsia="宋体" w:cs="宋体"/>
          <w:color w:val="auto"/>
          <w:sz w:val="24"/>
          <w:szCs w:val="24"/>
          <w:highlight w:val="none"/>
          <w:u w:val="single"/>
        </w:rPr>
        <w:t xml:space="preserve">广州交易集团有限公司（广州公共资源交易中心） </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发布，视为发售给投标人，招标文件由投标人自行在</w:t>
      </w:r>
      <w:r>
        <w:rPr>
          <w:rFonts w:hint="eastAsia" w:ascii="宋体" w:hAnsi="宋体" w:eastAsia="宋体" w:cs="宋体"/>
          <w:color w:val="auto"/>
          <w:sz w:val="24"/>
          <w:szCs w:val="24"/>
          <w:highlight w:val="none"/>
          <w:u w:val="single"/>
        </w:rPr>
        <w:t xml:space="preserve">广州交易集团有限公司（广州公共资源交易中心） </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网站下载。</w:t>
      </w:r>
    </w:p>
    <w:p>
      <w:pPr>
        <w:keepNext w:val="0"/>
        <w:keepLines w:val="0"/>
        <w:pageBreakBefore w:val="0"/>
        <w:autoSpaceDE/>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九、投标人合格条件：</w:t>
      </w:r>
    </w:p>
    <w:p>
      <w:pPr>
        <w:keepNext w:val="0"/>
        <w:keepLines w:val="0"/>
        <w:pageBreakBefore w:val="0"/>
        <w:autoSpaceDE/>
        <w:bidi w:val="0"/>
        <w:adjustRightInd/>
        <w:snapToGrid w:val="0"/>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1、投标人参加投标的意思表达清楚，投标人代表被授权有效。</w:t>
      </w:r>
    </w:p>
    <w:p>
      <w:pPr>
        <w:keepNext w:val="0"/>
        <w:keepLines w:val="0"/>
        <w:pageBreakBefore w:val="0"/>
        <w:autoSpaceDE/>
        <w:bidi w:val="0"/>
        <w:adjustRightInd/>
        <w:snapToGrid w:val="0"/>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2、投标人均具有独立法人资格，按国家法律经营。</w:t>
      </w:r>
    </w:p>
    <w:p>
      <w:pPr>
        <w:keepNext w:val="0"/>
        <w:keepLines w:val="0"/>
        <w:pageBreakBefore w:val="0"/>
        <w:autoSpaceDE/>
        <w:bidi w:val="0"/>
        <w:adjustRightInd/>
        <w:snapToGrid w:val="0"/>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3、投标人均持有建设行政主管部门颁发的</w:t>
      </w:r>
      <w:r>
        <w:rPr>
          <w:rFonts w:hint="eastAsia" w:ascii="宋体" w:hAnsi="宋体" w:eastAsia="宋体" w:cs="宋体"/>
          <w:color w:val="auto"/>
          <w:sz w:val="24"/>
          <w:szCs w:val="24"/>
          <w:highlight w:val="none"/>
          <w:u w:val="single"/>
        </w:rPr>
        <w:t>有效期内的</w:t>
      </w:r>
      <w:r>
        <w:rPr>
          <w:rFonts w:hint="eastAsia" w:ascii="宋体" w:hAnsi="宋体" w:eastAsia="宋体" w:cs="宋体"/>
          <w:color w:val="auto"/>
          <w:sz w:val="24"/>
          <w:szCs w:val="24"/>
          <w:highlight w:val="none"/>
        </w:rPr>
        <w:t>企业资质证书及安全生产许可证。</w:t>
      </w:r>
    </w:p>
    <w:p>
      <w:pPr>
        <w:keepNext w:val="0"/>
        <w:keepLines w:val="0"/>
        <w:pageBreakBefore w:val="0"/>
        <w:autoSpaceDE/>
        <w:bidi w:val="0"/>
        <w:adjustRightInd/>
        <w:snapToGrid w:val="0"/>
        <w:spacing w:line="360" w:lineRule="auto"/>
        <w:ind w:firstLine="537" w:firstLineChars="224"/>
        <w:textAlignment w:val="auto"/>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4、投标人应具备以下资质：</w:t>
      </w:r>
    </w:p>
    <w:p>
      <w:pPr>
        <w:pStyle w:val="5"/>
        <w:keepNext w:val="0"/>
        <w:keepLines w:val="0"/>
        <w:pageBreakBefore w:val="0"/>
        <w:tabs>
          <w:tab w:val="left" w:pos="7867"/>
          <w:tab w:val="left" w:pos="9071"/>
          <w:tab w:val="left" w:pos="9313"/>
        </w:tabs>
        <w:kinsoku w:val="0"/>
        <w:overflowPunct w:val="0"/>
        <w:autoSpaceDE/>
        <w:bidi w:val="0"/>
        <w:adjustRightInd/>
        <w:snapToGrid w:val="0"/>
        <w:spacing w:after="0" w:line="360" w:lineRule="auto"/>
        <w:ind w:right="223" w:firstLine="47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投标人具有承接本工程所需的</w:t>
      </w:r>
      <w:r>
        <w:rPr>
          <w:rFonts w:hint="eastAsia" w:ascii="宋体" w:hAnsi="宋体" w:eastAsia="宋体" w:cs="宋体"/>
          <w:b/>
          <w:bCs/>
          <w:color w:val="auto"/>
          <w:sz w:val="24"/>
          <w:szCs w:val="24"/>
          <w:highlight w:val="none"/>
          <w:u w:val="single"/>
        </w:rPr>
        <w:t>市政公用工程施工总承包</w:t>
      </w:r>
      <w:r>
        <w:rPr>
          <w:rFonts w:hint="eastAsia" w:ascii="宋体" w:hAnsi="宋体" w:cs="宋体"/>
          <w:b w:val="0"/>
          <w:bCs w:val="0"/>
          <w:color w:val="auto"/>
          <w:sz w:val="24"/>
          <w:szCs w:val="24"/>
          <w:highlight w:val="none"/>
          <w:u w:val="single"/>
          <w:lang w:val="en-US" w:eastAsia="zh-CN"/>
        </w:rPr>
        <w:t>二</w:t>
      </w:r>
      <w:r>
        <w:rPr>
          <w:rFonts w:hint="eastAsia" w:ascii="宋体" w:hAnsi="宋体" w:eastAsia="宋体" w:cs="宋体"/>
          <w:b/>
          <w:bCs/>
          <w:color w:val="auto"/>
          <w:sz w:val="24"/>
          <w:szCs w:val="24"/>
          <w:highlight w:val="none"/>
          <w:u w:val="single"/>
          <w:lang w:val="en-US" w:eastAsia="zh-CN"/>
        </w:rPr>
        <w:t>级</w:t>
      </w:r>
      <w:r>
        <w:rPr>
          <w:rFonts w:hint="eastAsia" w:ascii="宋体" w:hAnsi="宋体" w:eastAsia="宋体" w:cs="宋体"/>
          <w:color w:val="auto"/>
          <w:sz w:val="24"/>
          <w:szCs w:val="24"/>
          <w:highlight w:val="none"/>
        </w:rPr>
        <w:t>或以上级别施工总承包资质。投标人拟担任本工程项目负责人的人员为：</w:t>
      </w:r>
      <w:r>
        <w:rPr>
          <w:rFonts w:hint="eastAsia" w:ascii="宋体" w:hAnsi="宋体" w:eastAsia="宋体" w:cs="宋体"/>
          <w:b/>
          <w:bCs/>
          <w:color w:val="auto"/>
          <w:sz w:val="24"/>
          <w:szCs w:val="24"/>
          <w:highlight w:val="none"/>
          <w:u w:val="single"/>
        </w:rPr>
        <w:t>市政公用工程专业</w:t>
      </w:r>
      <w:r>
        <w:rPr>
          <w:rFonts w:hint="eastAsia" w:ascii="宋体" w:hAnsi="宋体" w:cs="宋体"/>
          <w:b/>
          <w:bCs/>
          <w:color w:val="auto"/>
          <w:sz w:val="24"/>
          <w:szCs w:val="24"/>
          <w:highlight w:val="none"/>
          <w:u w:val="single"/>
          <w:lang w:val="en-US" w:eastAsia="zh-CN"/>
        </w:rPr>
        <w:t>二</w:t>
      </w:r>
      <w:r>
        <w:rPr>
          <w:rFonts w:hint="eastAsia" w:ascii="宋体" w:hAnsi="宋体" w:eastAsia="宋体" w:cs="宋体"/>
          <w:b/>
          <w:bCs/>
          <w:color w:val="auto"/>
          <w:sz w:val="24"/>
          <w:szCs w:val="24"/>
          <w:highlight w:val="none"/>
          <w:u w:val="single"/>
        </w:rPr>
        <w:t>级</w:t>
      </w:r>
      <w:r>
        <w:rPr>
          <w:rFonts w:hint="eastAsia" w:ascii="宋体" w:hAnsi="宋体" w:cs="宋体"/>
          <w:b/>
          <w:bCs/>
          <w:color w:val="auto"/>
          <w:sz w:val="24"/>
          <w:szCs w:val="24"/>
          <w:highlight w:val="none"/>
          <w:u w:val="single"/>
          <w:lang w:val="en-US" w:eastAsia="zh-CN"/>
        </w:rPr>
        <w:t>或以上</w:t>
      </w:r>
      <w:r>
        <w:rPr>
          <w:rFonts w:hint="eastAsia" w:ascii="宋体" w:hAnsi="宋体" w:eastAsia="宋体" w:cs="宋体"/>
          <w:color w:val="auto"/>
          <w:sz w:val="24"/>
          <w:szCs w:val="24"/>
          <w:highlight w:val="none"/>
          <w:u w:val="none"/>
        </w:rPr>
        <w:t>的注册建造师</w:t>
      </w:r>
      <w:r>
        <w:rPr>
          <w:rFonts w:hint="eastAsia" w:ascii="宋体" w:hAnsi="宋体" w:cs="宋体"/>
          <w:color w:val="auto"/>
          <w:sz w:val="24"/>
          <w:szCs w:val="24"/>
          <w:highlight w:val="none"/>
          <w:u w:val="none"/>
          <w:lang w:eastAsia="zh-CN"/>
        </w:rPr>
        <w:t>。</w:t>
      </w:r>
    </w:p>
    <w:p>
      <w:pPr>
        <w:keepNext w:val="0"/>
        <w:keepLines w:val="0"/>
        <w:pageBreakBefore w:val="0"/>
        <w:autoSpaceDE/>
        <w:bidi w:val="0"/>
        <w:adjustRightInd/>
        <w:snapToGrid w:val="0"/>
        <w:spacing w:line="360" w:lineRule="auto"/>
        <w:ind w:firstLine="537" w:firstLineChars="224"/>
        <w:textAlignment w:val="auto"/>
        <w:rPr>
          <w:rFonts w:hint="eastAsia" w:ascii="宋体" w:hAnsi="宋体"/>
          <w:color w:val="auto"/>
          <w:sz w:val="24"/>
          <w:szCs w:val="22"/>
          <w:highlight w:val="none"/>
          <w14:ligatures w14:val="none"/>
        </w:rPr>
      </w:pPr>
      <w:r>
        <w:rPr>
          <w:rFonts w:hint="eastAsia" w:ascii="宋体" w:hAnsi="宋体"/>
          <w:color w:val="auto"/>
          <w:sz w:val="24"/>
          <w:szCs w:val="22"/>
          <w:highlight w:val="none"/>
          <w14:ligatures w14:val="none"/>
        </w:rPr>
        <w:t>注：①资质内容按照建市[2014]159号文颁布的新版《建筑业企业资质标准》中</w:t>
      </w:r>
      <w:bookmarkStart w:id="0" w:name="_GoBack"/>
      <w:bookmarkEnd w:id="0"/>
      <w:r>
        <w:rPr>
          <w:rFonts w:hint="eastAsia" w:ascii="宋体" w:hAnsi="宋体"/>
          <w:color w:val="auto"/>
          <w:sz w:val="24"/>
          <w:szCs w:val="22"/>
          <w:highlight w:val="none"/>
          <w14:ligatures w14:val="none"/>
        </w:rPr>
        <w:t>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w:t>
      </w:r>
      <w:r>
        <w:rPr>
          <w:rFonts w:hint="eastAsia" w:ascii="宋体" w:hAnsi="宋体"/>
          <w:color w:val="auto"/>
          <w:sz w:val="24"/>
          <w:szCs w:val="22"/>
          <w:highlight w:val="none"/>
          <w:u w:val="none"/>
          <w14:ligatures w14:val="none"/>
        </w:rPr>
        <w:t>、《住房城乡建设部办公厅关于做好有关建设工程企业资质证书换领和延续工作的通知》（建办市〔2023〕47号）</w:t>
      </w:r>
      <w:r>
        <w:rPr>
          <w:rFonts w:hint="eastAsia" w:ascii="宋体" w:hAnsi="宋体"/>
          <w:color w:val="auto"/>
          <w:sz w:val="24"/>
          <w:szCs w:val="22"/>
          <w:highlight w:val="none"/>
          <w14:ligatures w14:val="none"/>
        </w:rPr>
        <w:t>、《广东省住房和城乡建设厅关于建设工程企业资质延续有关事项的通知》（粤建许函〔2023〕820号）</w:t>
      </w:r>
      <w:r>
        <w:rPr>
          <w:rFonts w:hint="eastAsia" w:ascii="宋体" w:hAnsi="宋体"/>
          <w:color w:val="auto"/>
          <w:sz w:val="24"/>
          <w:szCs w:val="24"/>
          <w:highlight w:val="none"/>
          <w:lang w:eastAsia="zh-CN"/>
        </w:rPr>
        <w:t>、《广东省住房和城乡建设厅关于做好有关建设工程企业资质证书换领工作的通知》（粤建许函〔2024〕124号）</w:t>
      </w:r>
      <w:r>
        <w:rPr>
          <w:rFonts w:hint="eastAsia" w:ascii="宋体" w:hAnsi="宋体"/>
          <w:color w:val="auto"/>
          <w:sz w:val="24"/>
          <w:szCs w:val="22"/>
          <w:highlight w:val="none"/>
          <w14:ligatures w14:val="none"/>
        </w:rPr>
        <w:t>等相关规定。根据上述文件的要求，投标人需办理企业资质有效期延续的，应当按照相关规定及时办理。</w:t>
      </w:r>
    </w:p>
    <w:p>
      <w:pPr>
        <w:keepNext w:val="0"/>
        <w:keepLines w:val="0"/>
        <w:pageBreakBefore w:val="0"/>
        <w:autoSpaceDE/>
        <w:bidi w:val="0"/>
        <w:adjustRightInd/>
        <w:snapToGrid w:val="0"/>
        <w:spacing w:line="360" w:lineRule="auto"/>
        <w:ind w:firstLine="517" w:firstLineChars="224"/>
        <w:textAlignment w:val="auto"/>
        <w:rPr>
          <w:rFonts w:hint="eastAsia" w:ascii="宋体" w:hAnsi="宋体"/>
          <w:color w:val="auto"/>
          <w:sz w:val="24"/>
          <w:szCs w:val="22"/>
          <w:highlight w:val="none"/>
          <w:u w:val="single"/>
          <w14:ligatures w14:val="none"/>
        </w:rPr>
      </w:pPr>
      <w:r>
        <w:rPr>
          <w:rFonts w:hint="eastAsia" w:ascii="宋体" w:hAnsi="宋体"/>
          <w:b/>
          <w:bCs/>
          <w:color w:val="auto"/>
          <w:spacing w:val="-5"/>
          <w:sz w:val="24"/>
          <w:szCs w:val="24"/>
          <w:highlight w:val="none"/>
          <w:u w:val="single"/>
        </w:rPr>
        <w:t>相关注意事项如下</w:t>
      </w:r>
      <w:r>
        <w:rPr>
          <w:rFonts w:hint="eastAsia" w:ascii="宋体" w:hAnsi="宋体"/>
          <w:color w:val="auto"/>
          <w:spacing w:val="-5"/>
          <w:sz w:val="24"/>
          <w:szCs w:val="24"/>
          <w:highlight w:val="none"/>
          <w:u w:val="single"/>
        </w:rPr>
        <w:t>：</w:t>
      </w:r>
      <w:r>
        <w:rPr>
          <w:rFonts w:hint="eastAsia" w:ascii="宋体" w:hAnsi="宋体"/>
          <w:color w:val="auto"/>
          <w:sz w:val="24"/>
          <w:szCs w:val="22"/>
          <w:highlight w:val="none"/>
          <w:u w:val="single"/>
          <w14:ligatures w14:val="none"/>
        </w:rPr>
        <w:t>（一）投标人按照上述规定办理了资质延期或换领新证，在投标截止前已取得新证的，投标人须在投标文件中提供经核准延期后的新资质证书。</w:t>
      </w:r>
    </w:p>
    <w:p>
      <w:pPr>
        <w:keepNext w:val="0"/>
        <w:keepLines w:val="0"/>
        <w:pageBreakBefore w:val="0"/>
        <w:autoSpaceDE/>
        <w:bidi w:val="0"/>
        <w:adjustRightInd/>
        <w:snapToGrid w:val="0"/>
        <w:spacing w:line="360" w:lineRule="auto"/>
        <w:ind w:firstLine="537" w:firstLineChars="224"/>
        <w:textAlignment w:val="auto"/>
        <w:rPr>
          <w:rFonts w:hint="eastAsia" w:ascii="宋体" w:hAnsi="宋体"/>
          <w:color w:val="auto"/>
          <w:sz w:val="24"/>
          <w:szCs w:val="22"/>
          <w:highlight w:val="none"/>
          <w:u w:val="single"/>
          <w14:ligatures w14:val="none"/>
        </w:rPr>
      </w:pPr>
      <w:r>
        <w:rPr>
          <w:rFonts w:hint="eastAsia" w:ascii="宋体" w:hAnsi="宋体"/>
          <w:color w:val="auto"/>
          <w:sz w:val="24"/>
          <w:szCs w:val="22"/>
          <w:highlight w:val="none"/>
          <w:u w:val="single"/>
          <w14:ligatures w14:val="none"/>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pPr>
        <w:keepNext w:val="0"/>
        <w:keepLines w:val="0"/>
        <w:pageBreakBefore w:val="0"/>
        <w:autoSpaceDE/>
        <w:bidi w:val="0"/>
        <w:adjustRightInd/>
        <w:snapToGrid w:val="0"/>
        <w:spacing w:line="360" w:lineRule="auto"/>
        <w:ind w:firstLine="537" w:firstLineChars="224"/>
        <w:textAlignment w:val="auto"/>
        <w:rPr>
          <w:rFonts w:hint="eastAsia" w:ascii="宋体" w:hAnsi="宋体"/>
          <w:color w:val="auto"/>
          <w:sz w:val="24"/>
          <w:szCs w:val="22"/>
          <w:highlight w:val="none"/>
          <w:u w:val="single"/>
          <w14:ligatures w14:val="none"/>
        </w:rPr>
      </w:pPr>
      <w:r>
        <w:rPr>
          <w:rFonts w:hint="eastAsia" w:ascii="宋体" w:hAnsi="宋体"/>
          <w:color w:val="auto"/>
          <w:sz w:val="24"/>
          <w:szCs w:val="22"/>
          <w:highlight w:val="none"/>
          <w:u w:val="single"/>
          <w14:ligatures w14:val="none"/>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pPr>
        <w:keepNext w:val="0"/>
        <w:keepLines w:val="0"/>
        <w:pageBreakBefore w:val="0"/>
        <w:autoSpaceDE/>
        <w:bidi w:val="0"/>
        <w:adjustRightInd/>
        <w:snapToGrid w:val="0"/>
        <w:spacing w:line="360" w:lineRule="auto"/>
        <w:ind w:firstLine="537" w:firstLineChars="224"/>
        <w:textAlignment w:val="auto"/>
        <w:rPr>
          <w:rFonts w:hint="eastAsia"/>
          <w:color w:val="auto"/>
          <w:sz w:val="24"/>
          <w:highlight w:val="none"/>
          <w:u w:val="single"/>
        </w:rPr>
      </w:pPr>
      <w:r>
        <w:rPr>
          <w:rFonts w:hint="eastAsia" w:ascii="宋体" w:hAnsi="宋体"/>
          <w:color w:val="auto"/>
          <w:sz w:val="24"/>
          <w:szCs w:val="22"/>
          <w:highlight w:val="none"/>
          <w:u w:val="single"/>
          <w14:ligatures w14:val="none"/>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pPr>
        <w:keepNext w:val="0"/>
        <w:keepLines w:val="0"/>
        <w:pageBreakBefore w:val="0"/>
        <w:autoSpaceDE/>
        <w:bidi w:val="0"/>
        <w:adjustRightInd/>
        <w:snapToGrid w:val="0"/>
        <w:spacing w:line="360" w:lineRule="auto"/>
        <w:ind w:firstLine="537" w:firstLineChars="224"/>
        <w:textAlignment w:val="auto"/>
        <w:rPr>
          <w:rFonts w:hint="eastAsia"/>
          <w:color w:val="auto"/>
          <w:sz w:val="24"/>
          <w:highlight w:val="none"/>
          <w:u w:val="single"/>
        </w:rPr>
      </w:pPr>
      <w:r>
        <w:rPr>
          <w:rFonts w:hint="eastAsia"/>
          <w:color w:val="auto"/>
          <w:sz w:val="24"/>
          <w:highlight w:val="none"/>
          <w:u w:val="single"/>
        </w:rPr>
        <w:t>②根据</w:t>
      </w:r>
      <w:r>
        <w:rPr>
          <w:rFonts w:hint="eastAsia" w:ascii="宋体" w:hAnsi="宋体"/>
          <w:color w:val="auto"/>
          <w:sz w:val="24"/>
          <w:highlight w:val="none"/>
          <w:u w:val="single"/>
        </w:rPr>
        <w:t>《住房和城乡建设部办公厅关于全面实行一级建造师电子注册证书的通知》（建办市〔2021〕40号），自2022年1月1日起，一级建造</w:t>
      </w:r>
      <w:r>
        <w:rPr>
          <w:rFonts w:hint="eastAsia"/>
          <w:color w:val="auto"/>
          <w:sz w:val="24"/>
          <w:highlight w:val="none"/>
          <w:u w:val="single"/>
        </w:rPr>
        <w:t>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keepNext w:val="0"/>
        <w:keepLines w:val="0"/>
        <w:pageBreakBefore w:val="0"/>
        <w:autoSpaceDE/>
        <w:bidi w:val="0"/>
        <w:adjustRightInd/>
        <w:snapToGrid w:val="0"/>
        <w:spacing w:line="360" w:lineRule="auto"/>
        <w:ind w:firstLine="537" w:firstLineChars="224"/>
        <w:textAlignment w:val="auto"/>
        <w:rPr>
          <w:rFonts w:hint="eastAsia"/>
          <w:color w:val="auto"/>
          <w:sz w:val="24"/>
          <w:highlight w:val="none"/>
          <w:u w:val="single"/>
        </w:rPr>
      </w:pPr>
      <w:r>
        <w:rPr>
          <w:rFonts w:hint="eastAsia"/>
          <w:color w:val="auto"/>
          <w:sz w:val="24"/>
          <w:highlight w:val="none"/>
          <w:u w:val="singl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5"/>
        <w:keepNext w:val="0"/>
        <w:keepLines w:val="0"/>
        <w:pageBreakBefore w:val="0"/>
        <w:kinsoku w:val="0"/>
        <w:overflowPunct w:val="0"/>
        <w:autoSpaceDE/>
        <w:bidi w:val="0"/>
        <w:adjustRightInd/>
        <w:snapToGrid w:val="0"/>
        <w:spacing w:after="0" w:line="360" w:lineRule="auto"/>
        <w:ind w:firstLine="400" w:firstLineChars="174"/>
        <w:textAlignment w:val="auto"/>
        <w:rPr>
          <w:rFonts w:ascii="宋体" w:hAnsi="宋体"/>
          <w:color w:val="auto"/>
          <w:spacing w:val="-5"/>
          <w:sz w:val="24"/>
          <w:szCs w:val="24"/>
          <w:highlight w:val="none"/>
          <w:u w:val="single"/>
        </w:rPr>
      </w:pPr>
      <w:r>
        <w:rPr>
          <w:rFonts w:hint="eastAsia" w:ascii="宋体" w:hAnsi="宋体"/>
          <w:color w:val="auto"/>
          <w:spacing w:val="-5"/>
          <w:sz w:val="24"/>
          <w:szCs w:val="24"/>
          <w:highlight w:val="none"/>
          <w:u w:val="singl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olor w:val="auto"/>
          <w:sz w:val="24"/>
          <w:szCs w:val="24"/>
          <w:highlight w:val="none"/>
        </w:rPr>
        <w:t>项目负责人持有</w:t>
      </w:r>
      <w:r>
        <w:rPr>
          <w:rFonts w:hint="eastAsia" w:ascii="宋体" w:hAnsi="宋体" w:eastAsia="宋体"/>
          <w:color w:val="auto"/>
          <w:sz w:val="24"/>
          <w:szCs w:val="24"/>
          <w:highlight w:val="none"/>
          <w:u w:val="single"/>
        </w:rPr>
        <w:t>有效期内的</w:t>
      </w:r>
      <w:r>
        <w:rPr>
          <w:rFonts w:hint="eastAsia" w:ascii="宋体" w:hAnsi="宋体" w:eastAsia="宋体"/>
          <w:color w:val="auto"/>
          <w:sz w:val="24"/>
          <w:szCs w:val="24"/>
          <w:highlight w:val="none"/>
        </w:rPr>
        <w:t>安全生产考核合格证（B类）或建筑施工企业项目负责人安全生产考核合格证书</w:t>
      </w:r>
      <w:r>
        <w:rPr>
          <w:rFonts w:hint="eastAsia" w:ascii="宋体" w:hAnsi="宋体" w:eastAsia="宋体"/>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 </w:t>
      </w:r>
    </w:p>
    <w:p>
      <w:pPr>
        <w:keepNext w:val="0"/>
        <w:keepLines w:val="0"/>
        <w:pageBreakBefore w:val="0"/>
        <w:autoSpaceDE/>
        <w:bidi w:val="0"/>
        <w:adjustRightInd/>
        <w:snapToGrid w:val="0"/>
        <w:spacing w:line="360" w:lineRule="auto"/>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pPr>
        <w:pStyle w:val="15"/>
        <w:keepNext w:val="0"/>
        <w:keepLines w:val="0"/>
        <w:pageBreakBefore w:val="0"/>
        <w:autoSpaceDE/>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6、投标人拟担任本工程技术负责人的资格要求为：</w:t>
      </w:r>
      <w:r>
        <w:rPr>
          <w:rFonts w:hint="eastAsia" w:ascii="宋体" w:hAnsi="宋体" w:eastAsia="宋体" w:cs="宋体"/>
          <w:color w:val="auto"/>
          <w:kern w:val="2"/>
          <w:sz w:val="24"/>
          <w:szCs w:val="24"/>
          <w:highlight w:val="none"/>
          <w:u w:val="single"/>
        </w:rPr>
        <w:t>市政公用工程</w:t>
      </w:r>
      <w:r>
        <w:rPr>
          <w:rFonts w:hint="eastAsia" w:ascii="宋体" w:hAnsi="宋体" w:eastAsia="宋体" w:cs="宋体"/>
          <w:b w:val="0"/>
          <w:bCs w:val="0"/>
          <w:color w:val="auto"/>
          <w:sz w:val="24"/>
          <w:szCs w:val="24"/>
          <w:highlight w:val="none"/>
          <w:u w:val="single"/>
        </w:rPr>
        <w:t>类相关专业</w:t>
      </w:r>
      <w:r>
        <w:rPr>
          <w:rFonts w:hint="default" w:ascii="宋体" w:hAnsi="宋体" w:eastAsia="宋体" w:cs="宋体"/>
          <w:b w:val="0"/>
          <w:bCs w:val="0"/>
          <w:color w:val="auto"/>
          <w:sz w:val="24"/>
          <w:szCs w:val="24"/>
          <w:highlight w:val="none"/>
          <w:u w:val="single"/>
          <w:lang w:val="en-US" w:eastAsia="zh-CN"/>
        </w:rPr>
        <w:t>高</w:t>
      </w:r>
      <w:r>
        <w:rPr>
          <w:rFonts w:hint="eastAsia" w:ascii="宋体" w:hAnsi="宋体" w:eastAsia="宋体" w:cs="宋体"/>
          <w:b w:val="0"/>
          <w:bCs w:val="0"/>
          <w:color w:val="auto"/>
          <w:sz w:val="24"/>
          <w:szCs w:val="24"/>
          <w:highlight w:val="none"/>
          <w:u w:val="single"/>
        </w:rPr>
        <w:t>级工程师或以上技术职称。</w:t>
      </w:r>
    </w:p>
    <w:p>
      <w:pPr>
        <w:keepNext w:val="0"/>
        <w:keepLines w:val="0"/>
        <w:pageBreakBefore w:val="0"/>
        <w:autoSpaceDE/>
        <w:bidi w:val="0"/>
        <w:adjustRightInd/>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7、</w:t>
      </w:r>
      <w:r>
        <w:rPr>
          <w:rFonts w:hint="eastAsia" w:ascii="宋体" w:hAnsi="宋体"/>
          <w:color w:val="auto"/>
          <w:sz w:val="24"/>
          <w:szCs w:val="24"/>
          <w:highlight w:val="none"/>
        </w:rPr>
        <w:t>专职安全员须具有</w:t>
      </w:r>
      <w:r>
        <w:rPr>
          <w:rFonts w:hint="eastAsia" w:ascii="宋体" w:hAnsi="宋体"/>
          <w:color w:val="auto"/>
          <w:sz w:val="24"/>
          <w:szCs w:val="24"/>
          <w:highlight w:val="none"/>
          <w:u w:val="single"/>
        </w:rPr>
        <w:t>有效期内的</w:t>
      </w:r>
      <w:r>
        <w:rPr>
          <w:rFonts w:hint="eastAsia" w:ascii="宋体" w:hAnsi="宋体"/>
          <w:color w:val="auto"/>
          <w:sz w:val="24"/>
          <w:szCs w:val="24"/>
          <w:highlight w:val="none"/>
        </w:rPr>
        <w:t>安全生产考核合格证（C类）或建筑施工企业专职安全生产管理人员安全生产考核合格证书</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C3</w:t>
      </w:r>
      <w:r>
        <w:rPr>
          <w:rFonts w:hint="eastAsia" w:ascii="宋体" w:hAnsi="宋体"/>
          <w:color w:val="auto"/>
          <w:sz w:val="24"/>
          <w:szCs w:val="24"/>
          <w:highlight w:val="none"/>
          <w:lang w:eastAsia="zh-CN"/>
        </w:rPr>
        <w:t>）</w:t>
      </w:r>
      <w:r>
        <w:rPr>
          <w:rFonts w:hint="eastAsia" w:ascii="宋体" w:hAnsi="宋体" w:eastAsia="宋体" w:cs="宋体"/>
          <w:b w:val="0"/>
          <w:bCs w:val="0"/>
          <w:color w:val="auto"/>
          <w:kern w:val="0"/>
          <w:sz w:val="24"/>
          <w:szCs w:val="24"/>
          <w:highlight w:val="none"/>
        </w:rPr>
        <w:t>。</w:t>
      </w:r>
    </w:p>
    <w:p>
      <w:pPr>
        <w:keepNext w:val="0"/>
        <w:keepLines w:val="0"/>
        <w:pageBreakBefore w:val="0"/>
        <w:autoSpaceDE/>
        <w:bidi w:val="0"/>
        <w:adjustRightInd/>
        <w:snapToGrid w:val="0"/>
        <w:spacing w:line="360" w:lineRule="auto"/>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u w:val="singl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r>
        <w:rPr>
          <w:rFonts w:hint="eastAsia" w:ascii="宋体" w:hAnsi="宋体" w:cs="宋体"/>
          <w:color w:val="auto"/>
          <w:kern w:val="0"/>
          <w:sz w:val="24"/>
          <w:szCs w:val="24"/>
          <w:highlight w:val="none"/>
        </w:rPr>
        <w:t>。</w:t>
      </w:r>
    </w:p>
    <w:p>
      <w:pPr>
        <w:keepNext w:val="0"/>
        <w:keepLines w:val="0"/>
        <w:pageBreakBefore w:val="0"/>
        <w:autoSpaceDE/>
        <w:bidi w:val="0"/>
        <w:adjustRightInd/>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8、投标人自202</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年1月1日至今完成过质量合格的类似工程</w:t>
      </w:r>
      <w:r>
        <w:rPr>
          <w:rFonts w:ascii="宋体" w:hAnsi="宋体" w:cs="宋体"/>
          <w:color w:val="auto"/>
          <w:sz w:val="24"/>
          <w:szCs w:val="24"/>
          <w:highlight w:val="none"/>
        </w:rPr>
        <w:t>施工</w:t>
      </w:r>
      <w:r>
        <w:rPr>
          <w:rFonts w:hint="eastAsia" w:ascii="宋体" w:hAnsi="宋体" w:cs="宋体"/>
          <w:color w:val="auto"/>
          <w:sz w:val="24"/>
          <w:szCs w:val="24"/>
          <w:highlight w:val="none"/>
        </w:rPr>
        <w:t>总承包或工程总承包施工部分</w:t>
      </w:r>
      <w:r>
        <w:rPr>
          <w:rFonts w:hint="eastAsia" w:ascii="宋体" w:hAnsi="宋体" w:eastAsia="宋体" w:cs="宋体"/>
          <w:b w:val="0"/>
          <w:bCs w:val="0"/>
          <w:color w:val="auto"/>
          <w:kern w:val="0"/>
          <w:sz w:val="24"/>
          <w:szCs w:val="24"/>
          <w:highlight w:val="none"/>
        </w:rPr>
        <w:t>业绩（类似工程是指工程造价大于或等于</w:t>
      </w:r>
      <w:r>
        <w:rPr>
          <w:rFonts w:hint="eastAsia" w:ascii="宋体" w:hAnsi="宋体" w:cs="宋体"/>
          <w:b w:val="0"/>
          <w:bCs w:val="0"/>
          <w:color w:val="auto"/>
          <w:kern w:val="0"/>
          <w:sz w:val="24"/>
          <w:szCs w:val="24"/>
          <w:highlight w:val="none"/>
          <w:lang w:val="en-US" w:eastAsia="zh-CN"/>
        </w:rPr>
        <w:t>460</w:t>
      </w:r>
      <w:r>
        <w:rPr>
          <w:rFonts w:hint="eastAsia" w:ascii="宋体" w:hAnsi="宋体" w:eastAsia="宋体" w:cs="宋体"/>
          <w:b w:val="0"/>
          <w:bCs w:val="0"/>
          <w:color w:val="auto"/>
          <w:kern w:val="0"/>
          <w:sz w:val="24"/>
          <w:szCs w:val="24"/>
          <w:highlight w:val="none"/>
        </w:rPr>
        <w:t>万元的市政工程）。</w:t>
      </w:r>
    </w:p>
    <w:p>
      <w:pPr>
        <w:keepNext w:val="0"/>
        <w:keepLines w:val="0"/>
        <w:pageBreakBefore w:val="0"/>
        <w:autoSpaceDE/>
        <w:bidi w:val="0"/>
        <w:adjustRightInd/>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注：业绩需提供相关证明材料</w:t>
      </w:r>
      <w:r>
        <w:rPr>
          <w:rFonts w:hint="eastAsia" w:ascii="宋体" w:hAnsi="宋体" w:cs="宋体"/>
          <w:b w:val="0"/>
          <w:bCs w:val="0"/>
          <w:color w:val="auto"/>
          <w:kern w:val="0"/>
          <w:sz w:val="24"/>
          <w:szCs w:val="24"/>
          <w:highlight w:val="none"/>
          <w:lang w:eastAsia="zh-CN"/>
        </w:rPr>
        <w:t>扫描件</w:t>
      </w:r>
      <w:r>
        <w:rPr>
          <w:rFonts w:hint="eastAsia" w:ascii="宋体" w:hAnsi="宋体" w:eastAsia="宋体" w:cs="宋体"/>
          <w:b w:val="0"/>
          <w:bCs w:val="0"/>
          <w:color w:val="auto"/>
          <w:kern w:val="0"/>
          <w:sz w:val="24"/>
          <w:szCs w:val="24"/>
          <w:highlight w:val="none"/>
        </w:rPr>
        <w:t>。投标人须提供业绩的中标通知书或免招标的相关证明、招标公告网页首页截图（适用于公开招标项目）、中标公示或中标候选人公示网页截图（适用于公开招标项目）、施工合同</w:t>
      </w:r>
      <w:r>
        <w:rPr>
          <w:rFonts w:hint="eastAsia" w:hAnsi="宋体"/>
          <w:color w:val="auto"/>
          <w:spacing w:val="-5"/>
          <w:sz w:val="24"/>
          <w:szCs w:val="24"/>
          <w:highlight w:val="none"/>
          <w:u w:val="single"/>
        </w:rPr>
        <w:t>或工程总承包合同</w:t>
      </w:r>
      <w:r>
        <w:rPr>
          <w:rFonts w:hint="eastAsia" w:ascii="宋体" w:hAnsi="宋体" w:eastAsia="宋体" w:cs="宋体"/>
          <w:b w:val="0"/>
          <w:bCs w:val="0"/>
          <w:color w:val="auto"/>
          <w:kern w:val="0"/>
          <w:sz w:val="24"/>
          <w:szCs w:val="24"/>
          <w:highlight w:val="none"/>
        </w:rPr>
        <w:t>（不含补充合同）、竣工验收证明文件（验收文件至少具有建设单位、设计、施工和监理单位盖章）。完成时间以竣工验收证明材料为准。业绩金额以业绩中标通知书为准，若中标通知书没有显示中标金额或免招标的，以</w:t>
      </w:r>
      <w:r>
        <w:rPr>
          <w:rFonts w:hint="eastAsia" w:hAnsi="宋体"/>
          <w:color w:val="auto"/>
          <w:spacing w:val="-5"/>
          <w:sz w:val="24"/>
          <w:szCs w:val="24"/>
          <w:highlight w:val="none"/>
          <w:u w:val="single"/>
        </w:rPr>
        <w:t>施工合同或工程总承包合同的施工费合同金额</w:t>
      </w:r>
      <w:r>
        <w:rPr>
          <w:rFonts w:hint="eastAsia" w:ascii="宋体" w:hAnsi="宋体" w:eastAsia="宋体" w:cs="宋体"/>
          <w:b w:val="0"/>
          <w:bCs w:val="0"/>
          <w:color w:val="auto"/>
          <w:kern w:val="0"/>
          <w:sz w:val="24"/>
          <w:szCs w:val="24"/>
          <w:highlight w:val="none"/>
        </w:rPr>
        <w:t>（不含补充合同）为准。上述资料显示的内容须一致且工程业绩须为市政公用工程施工总承包资质方能承接的业绩。不符合上述条件或提供的资料不齐全的业绩不予评审。评标委员会对业绩的评审以投标人提供的完整的证明资料为依据（提供相关证明材料的，中标单位须准备相关证明材料的原件待查，如原件不齐或与投标文件不符的，招标人有权取消其中标人资格，并上报建设行政主管部门）。其中，市政公用工程包括：给水工程、排水工程、燃气工程、热力工程、城市道路工程、城市桥梁工程、城市隧道工程（指城市规划区内的穿山过江隧道、地铁隧道、地下交通工程、地下过街通道）、公共交通工程、轨道交通工程、环境卫生工程、照明工程、绿化工程。</w:t>
      </w:r>
    </w:p>
    <w:p>
      <w:pPr>
        <w:keepNext w:val="0"/>
        <w:keepLines w:val="0"/>
        <w:pageBreakBefore w:val="0"/>
        <w:autoSpaceDE/>
        <w:bidi w:val="0"/>
        <w:adjustRightInd/>
        <w:snapToGrid w:val="0"/>
        <w:spacing w:line="360" w:lineRule="auto"/>
        <w:ind w:firstLine="537" w:firstLineChars="224"/>
        <w:textAlignment w:val="auto"/>
        <w:rPr>
          <w:rFonts w:hint="eastAsia" w:ascii="宋体" w:hAnsi="宋体" w:eastAsia="宋体" w:cs="宋体"/>
          <w:strike/>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、投标人已按照附件一的内容签署盖章的投标人声明。 </w:t>
      </w:r>
    </w:p>
    <w:p>
      <w:pPr>
        <w:keepNext w:val="0"/>
        <w:keepLines w:val="0"/>
        <w:pageBreakBefore w:val="0"/>
        <w:autoSpaceDE/>
        <w:bidi w:val="0"/>
        <w:adjustRightInd/>
        <w:snapToGrid w:val="0"/>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、关于联合体投标：</w:t>
      </w:r>
      <w:r>
        <w:rPr>
          <w:rFonts w:hint="eastAsia" w:ascii="宋体" w:hAnsi="宋体" w:cs="宋体"/>
          <w:color w:val="auto"/>
          <w:sz w:val="24"/>
          <w:szCs w:val="24"/>
          <w:highlight w:val="none"/>
          <w:u w:val="single"/>
        </w:rPr>
        <w:t>本项目</w:t>
      </w:r>
      <w:r>
        <w:rPr>
          <w:rFonts w:hint="eastAsia" w:ascii="宋体" w:hAnsi="宋体" w:cs="宋体"/>
          <w:color w:val="auto"/>
          <w:sz w:val="24"/>
          <w:szCs w:val="24"/>
          <w:highlight w:val="none"/>
          <w:u w:val="single"/>
          <w:lang w:val="en-US" w:eastAsia="zh-CN"/>
        </w:rPr>
        <w:t>不</w:t>
      </w:r>
      <w:r>
        <w:rPr>
          <w:rFonts w:hint="eastAsia" w:ascii="宋体" w:hAnsi="宋体" w:cs="宋体"/>
          <w:color w:val="auto"/>
          <w:sz w:val="24"/>
          <w:szCs w:val="24"/>
          <w:highlight w:val="none"/>
          <w:u w:val="single"/>
        </w:rPr>
        <w:t>接受联合体投标</w:t>
      </w:r>
      <w:r>
        <w:rPr>
          <w:rFonts w:hint="eastAsia" w:ascii="宋体" w:hAnsi="宋体" w:cs="宋体"/>
          <w:color w:val="auto"/>
          <w:sz w:val="24"/>
          <w:szCs w:val="24"/>
          <w:highlight w:val="none"/>
          <w:u w:val="none"/>
          <w:lang w:eastAsia="zh-CN"/>
        </w:rPr>
        <w:t>。</w:t>
      </w:r>
    </w:p>
    <w:p>
      <w:pPr>
        <w:keepNext w:val="0"/>
        <w:keepLines w:val="0"/>
        <w:pageBreakBefore w:val="0"/>
        <w:autoSpaceDE/>
        <w:bidi w:val="0"/>
        <w:adjustRightInd/>
        <w:snapToGrid w:val="0"/>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olor w:val="auto"/>
          <w:sz w:val="24"/>
          <w:highlight w:val="none"/>
          <w:u w:val="single"/>
        </w:rPr>
        <w:t>投标登记前，投标人须在广州交易集团有限公司（广州公共资源交易中心）企业库办理企业信息登记及拟担任本工程项目负责人、专职安全员须是本企业信息登记中的在册人员。企业信息取自投标截止时间投标人在广州交易集团有限公司（广州公共资源交易中心）企业库内登记的信息，若招标人延长递交投标文件截止时间的，企业信息的评审时点也相应延长。（企业信息登记办理详见《施工类企业信息登记办事指引》，网址：http://www.gzggzy.cn/qyxxd1/945453.jhtml）</w:t>
      </w:r>
      <w:r>
        <w:rPr>
          <w:rFonts w:hint="eastAsia" w:ascii="宋体" w:hAnsi="宋体" w:cs="宋体"/>
          <w:color w:val="auto"/>
          <w:sz w:val="24"/>
          <w:szCs w:val="24"/>
          <w:highlight w:val="none"/>
          <w:lang w:eastAsia="zh-CN"/>
        </w:rPr>
        <w:t>。</w:t>
      </w:r>
    </w:p>
    <w:p>
      <w:pPr>
        <w:keepNext w:val="0"/>
        <w:keepLines w:val="0"/>
        <w:pageBreakBefore w:val="0"/>
        <w:autoSpaceDE/>
        <w:bidi w:val="0"/>
        <w:adjustRightInd/>
        <w:snapToGrid w:val="0"/>
        <w:spacing w:line="360" w:lineRule="auto"/>
        <w:ind w:firstLine="480" w:firstLineChars="200"/>
        <w:contextualSpacing/>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12、投标人未出现以下情形：与其他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color w:val="auto"/>
          <w:sz w:val="24"/>
          <w:szCs w:val="24"/>
          <w:highlight w:val="none"/>
          <w:u w:val="single"/>
        </w:rPr>
        <w:t>均按不符合投标人合格条件处理</w:t>
      </w:r>
      <w:r>
        <w:rPr>
          <w:rFonts w:hint="eastAsia" w:ascii="宋体" w:hAnsi="宋体" w:cs="宋体"/>
          <w:color w:val="auto"/>
          <w:sz w:val="24"/>
          <w:szCs w:val="24"/>
          <w:highlight w:val="none"/>
        </w:rPr>
        <w:t>。</w:t>
      </w:r>
    </w:p>
    <w:p>
      <w:pPr>
        <w:keepNext w:val="0"/>
        <w:keepLines w:val="0"/>
        <w:pageBreakBefore w:val="0"/>
        <w:autoSpaceDE/>
        <w:bidi w:val="0"/>
        <w:adjustRightInd/>
        <w:snapToGrid w:val="0"/>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olor w:val="auto"/>
          <w:sz w:val="24"/>
          <w:highlight w:val="none"/>
        </w:rPr>
        <w:t>投标人</w:t>
      </w:r>
      <w:r>
        <w:rPr>
          <w:rFonts w:hint="eastAsia" w:ascii="宋体" w:hAnsi="宋体" w:cs="宋体"/>
          <w:color w:val="auto"/>
          <w:sz w:val="24"/>
          <w:szCs w:val="24"/>
          <w:highlight w:val="none"/>
        </w:rPr>
        <w:t>未被列入拖欠农民工工资失信联合惩戒对象名单。</w:t>
      </w:r>
      <w:r>
        <w:rPr>
          <w:rFonts w:hint="eastAsia" w:ascii="宋体" w:hAnsi="宋体" w:cs="宋体"/>
          <w:color w:val="auto"/>
          <w:sz w:val="24"/>
          <w:szCs w:val="24"/>
          <w:highlight w:val="none"/>
          <w:u w:val="single"/>
        </w:rPr>
        <w:t>注：投标人无需提供资料，资格审查时，按广州交易集团有限公司（广州公共资源交易中心）交易系统比对的结果进行评审</w:t>
      </w:r>
      <w:r>
        <w:rPr>
          <w:rFonts w:hint="eastAsia" w:ascii="宋体" w:hAnsi="宋体" w:eastAsia="宋体" w:cs="宋体"/>
          <w:color w:val="auto"/>
          <w:sz w:val="24"/>
          <w:szCs w:val="24"/>
          <w:highlight w:val="none"/>
        </w:rPr>
        <w:t>。</w:t>
      </w:r>
    </w:p>
    <w:p>
      <w:pPr>
        <w:keepNext w:val="0"/>
        <w:keepLines w:val="0"/>
        <w:pageBreakBefore w:val="0"/>
        <w:autoSpaceDE/>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color w:val="auto"/>
          <w:sz w:val="24"/>
          <w:highlight w:val="none"/>
        </w:rPr>
        <w:t>未在招标公告第九条单列的资审合格条件</w:t>
      </w:r>
      <w:r>
        <w:rPr>
          <w:rFonts w:hint="eastAsia" w:ascii="宋体" w:hAnsi="宋体"/>
          <w:color w:val="auto"/>
          <w:sz w:val="24"/>
          <w:highlight w:val="none"/>
          <w:u w:val="single"/>
        </w:rPr>
        <w:t>（投标人合格条件）</w:t>
      </w:r>
      <w:r>
        <w:rPr>
          <w:rFonts w:hint="eastAsia" w:ascii="宋体" w:hAnsi="宋体"/>
          <w:color w:val="auto"/>
          <w:sz w:val="24"/>
          <w:highlight w:val="none"/>
        </w:rPr>
        <w:t>，不作为资审不合格的依据</w:t>
      </w:r>
      <w:r>
        <w:rPr>
          <w:rFonts w:hint="eastAsia" w:ascii="宋体" w:hAnsi="宋体" w:eastAsia="宋体" w:cs="宋体"/>
          <w:color w:val="auto"/>
          <w:sz w:val="24"/>
          <w:szCs w:val="24"/>
          <w:highlight w:val="none"/>
        </w:rPr>
        <w:t>。</w:t>
      </w:r>
    </w:p>
    <w:p>
      <w:pPr>
        <w:keepNext w:val="0"/>
        <w:keepLines w:val="0"/>
        <w:pageBreakBefore w:val="0"/>
        <w:autoSpaceDE/>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十、资格审查方式：</w:t>
      </w:r>
    </w:p>
    <w:p>
      <w:pPr>
        <w:keepNext w:val="0"/>
        <w:keepLines w:val="0"/>
        <w:pageBreakBefore w:val="0"/>
        <w:widowControl/>
        <w:autoSpaceDE/>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本工程采用资格后审方式，由评标委员会负责资格审查</w:t>
      </w:r>
      <w:r>
        <w:rPr>
          <w:rFonts w:hint="eastAsia" w:ascii="宋体" w:hAnsi="宋体" w:eastAsia="宋体" w:cs="宋体"/>
          <w:color w:val="auto"/>
          <w:sz w:val="24"/>
          <w:szCs w:val="24"/>
          <w:highlight w:val="none"/>
          <w:u w:val="single"/>
        </w:rPr>
        <w:t>及评标工作</w:t>
      </w:r>
      <w:r>
        <w:rPr>
          <w:rFonts w:hint="eastAsia" w:ascii="宋体" w:hAnsi="宋体" w:eastAsia="宋体" w:cs="宋体"/>
          <w:color w:val="auto"/>
          <w:sz w:val="24"/>
          <w:szCs w:val="24"/>
          <w:highlight w:val="none"/>
        </w:rPr>
        <w:t>。</w:t>
      </w:r>
    </w:p>
    <w:p>
      <w:pPr>
        <w:keepNext w:val="0"/>
        <w:keepLines w:val="0"/>
        <w:pageBreakBefore w:val="0"/>
        <w:autoSpaceDE/>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十一、资格审查结果将在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交易平台和广东省招标投标监管网公示，</w:t>
      </w:r>
      <w:r>
        <w:rPr>
          <w:rFonts w:hint="eastAsia" w:ascii="宋体" w:hAnsi="宋体" w:eastAsia="宋体" w:cs="宋体"/>
          <w:bCs/>
          <w:color w:val="auto"/>
          <w:sz w:val="24"/>
          <w:szCs w:val="24"/>
          <w:highlight w:val="none"/>
        </w:rPr>
        <w:t>公示时间不得少于3日。</w:t>
      </w:r>
    </w:p>
    <w:p>
      <w:pPr>
        <w:keepNext w:val="0"/>
        <w:keepLines w:val="0"/>
        <w:pageBreakBefore w:val="0"/>
        <w:autoSpaceDE/>
        <w:bidi w:val="0"/>
        <w:adjustRightInd/>
        <w:snapToGrid w:val="0"/>
        <w:spacing w:line="360" w:lineRule="auto"/>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十二、</w:t>
      </w:r>
      <w:r>
        <w:rPr>
          <w:rFonts w:hint="eastAsia" w:ascii="宋体" w:hAnsi="宋体"/>
          <w:color w:val="auto"/>
          <w:sz w:val="24"/>
          <w:highlight w:val="none"/>
        </w:rPr>
        <w:t>满足资格审查合格条件的投标人不足 3 名或通过有效性审查的投标人不足3名时为招标失败。招标人分析招标失败原因，修正招标方案，重新组织招标</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 xml:space="preserve"> </w:t>
      </w:r>
    </w:p>
    <w:p>
      <w:pPr>
        <w:keepNext w:val="0"/>
        <w:keepLines w:val="0"/>
        <w:pageBreakBefore w:val="0"/>
        <w:autoSpaceDE/>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w:t>
      </w:r>
      <w:r>
        <w:rPr>
          <w:rFonts w:hint="eastAsia" w:ascii="宋体" w:hAnsi="宋体"/>
          <w:color w:val="auto"/>
          <w:sz w:val="24"/>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r>
        <w:rPr>
          <w:rFonts w:hint="eastAsia" w:ascii="宋体" w:hAnsi="宋体" w:eastAsia="宋体" w:cs="宋体"/>
          <w:color w:val="auto"/>
          <w:sz w:val="24"/>
          <w:szCs w:val="24"/>
          <w:highlight w:val="none"/>
        </w:rPr>
        <w:t>。</w:t>
      </w:r>
    </w:p>
    <w:p>
      <w:pPr>
        <w:keepNext w:val="0"/>
        <w:keepLines w:val="0"/>
        <w:pageBreakBefore w:val="0"/>
        <w:autoSpaceDE/>
        <w:bidi w:val="0"/>
        <w:adjustRightInd/>
        <w:snapToGrid w:val="0"/>
        <w:spacing w:line="360" w:lineRule="auto"/>
        <w:ind w:firstLine="480" w:firstLineChars="200"/>
        <w:textAlignment w:val="auto"/>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十四、</w:t>
      </w:r>
      <w:r>
        <w:rPr>
          <w:rFonts w:hint="eastAsia" w:ascii="宋体" w:hAnsi="宋体" w:eastAsia="宋体" w:cs="宋体"/>
          <w:color w:val="auto"/>
          <w:sz w:val="24"/>
          <w:szCs w:val="24"/>
          <w:highlight w:val="none"/>
          <w:u w:val="single"/>
        </w:rPr>
        <w:t>投标文件全部采用电子文档，投标人按招标文件要求提交投标文件。</w:t>
      </w:r>
    </w:p>
    <w:p>
      <w:pPr>
        <w:keepNext w:val="0"/>
        <w:keepLines w:val="0"/>
        <w:pageBreakBefore w:val="0"/>
        <w:autoSpaceDE/>
        <w:bidi w:val="0"/>
        <w:adjustRightInd/>
        <w:snapToGrid w:val="0"/>
        <w:spacing w:line="360" w:lineRule="auto"/>
        <w:ind w:left="19" w:leftChars="9" w:firstLine="458" w:firstLineChars="19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w:t>
      </w:r>
      <w:r>
        <w:rPr>
          <w:rFonts w:hint="eastAsia" w:ascii="宋体" w:hAnsi="宋体"/>
          <w:color w:val="auto"/>
          <w:sz w:val="24"/>
          <w:highlight w:val="none"/>
        </w:rPr>
        <w:t>潜在投标人或利害关系人对本招标公告及招标文件有异议的，应当在投标截止时间10日前向招标人书面提出</w:t>
      </w:r>
      <w:r>
        <w:rPr>
          <w:rFonts w:hint="eastAsia" w:ascii="宋体" w:hAnsi="宋体" w:eastAsia="宋体" w:cs="宋体"/>
          <w:color w:val="auto"/>
          <w:sz w:val="24"/>
          <w:szCs w:val="24"/>
          <w:highlight w:val="none"/>
        </w:rPr>
        <w:t>。</w:t>
      </w:r>
    </w:p>
    <w:p>
      <w:pPr>
        <w:keepNext w:val="0"/>
        <w:keepLines w:val="0"/>
        <w:pageBreakBefore w:val="0"/>
        <w:autoSpaceDE/>
        <w:bidi w:val="0"/>
        <w:adjustRightInd/>
        <w:snapToGrid w:val="0"/>
        <w:spacing w:line="360" w:lineRule="auto"/>
        <w:ind w:left="719" w:leftChars="228" w:hanging="240" w:hangingChars="1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异议受理部门：</w:t>
      </w:r>
      <w:r>
        <w:rPr>
          <w:rFonts w:hint="eastAsia" w:ascii="宋体" w:hAnsi="宋体" w:cs="宋体"/>
          <w:bCs/>
          <w:color w:val="auto"/>
          <w:sz w:val="24"/>
          <w:szCs w:val="24"/>
          <w:highlight w:val="none"/>
          <w:u w:val="single"/>
          <w:lang w:eastAsia="zh-CN"/>
        </w:rPr>
        <w:t>广州开发区财政投资建设项目管理中心</w:t>
      </w:r>
    </w:p>
    <w:p>
      <w:pPr>
        <w:keepNext w:val="0"/>
        <w:keepLines w:val="0"/>
        <w:pageBreakBefore w:val="0"/>
        <w:autoSpaceDE/>
        <w:bidi w:val="0"/>
        <w:adjustRightInd/>
        <w:snapToGrid w:val="0"/>
        <w:spacing w:line="360" w:lineRule="auto"/>
        <w:ind w:firstLine="480" w:firstLineChars="200"/>
        <w:textAlignment w:val="auto"/>
        <w:rPr>
          <w:rFonts w:hint="eastAsia" w:ascii="宋体" w:hAnsi="宋体" w:eastAsia="宋体" w:cs="宋体"/>
          <w:bCs/>
          <w:color w:val="auto"/>
          <w:sz w:val="24"/>
          <w:szCs w:val="24"/>
          <w:highlight w:val="none"/>
          <w:u w:val="single"/>
          <w:lang w:val="en-US"/>
        </w:rPr>
      </w:pPr>
      <w:r>
        <w:rPr>
          <w:rFonts w:hint="eastAsia" w:ascii="宋体" w:hAnsi="宋体" w:eastAsia="宋体" w:cs="宋体"/>
          <w:bCs/>
          <w:color w:val="auto"/>
          <w:sz w:val="24"/>
          <w:szCs w:val="24"/>
          <w:highlight w:val="none"/>
        </w:rPr>
        <w:t>异议受理电话：</w:t>
      </w:r>
      <w:r>
        <w:rPr>
          <w:rFonts w:hint="eastAsia" w:ascii="宋体" w:hAnsi="宋体" w:eastAsia="宋体" w:cs="宋体"/>
          <w:color w:val="auto"/>
          <w:sz w:val="24"/>
          <w:szCs w:val="24"/>
          <w:highlight w:val="none"/>
          <w:u w:val="single"/>
          <w:lang w:val="en-US" w:eastAsia="zh-CN"/>
        </w:rPr>
        <w:t>020-28068874</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联系人：</w:t>
      </w:r>
      <w:r>
        <w:rPr>
          <w:rFonts w:hint="eastAsia" w:ascii="宋体" w:hAnsi="宋体" w:cs="宋体"/>
          <w:color w:val="auto"/>
          <w:sz w:val="24"/>
          <w:szCs w:val="24"/>
          <w:highlight w:val="none"/>
          <w:u w:val="single"/>
          <w:lang w:val="en-US" w:eastAsia="zh-CN"/>
        </w:rPr>
        <w:t>张工</w:t>
      </w:r>
    </w:p>
    <w:p>
      <w:pPr>
        <w:keepNext w:val="0"/>
        <w:keepLines w:val="0"/>
        <w:pageBreakBefore w:val="0"/>
        <w:autoSpaceDE/>
        <w:bidi w:val="0"/>
        <w:adjustRightInd/>
        <w:snapToGrid w:val="0"/>
        <w:spacing w:line="360" w:lineRule="auto"/>
        <w:ind w:firstLine="480" w:firstLineChars="200"/>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color w:val="auto"/>
          <w:sz w:val="24"/>
          <w:highlight w:val="none"/>
          <w:u w:val="single"/>
        </w:rPr>
        <w:t>广州科学城揽月路80号创意大厦B2主楼三楼</w:t>
      </w:r>
    </w:p>
    <w:p>
      <w:pPr>
        <w:keepNext w:val="0"/>
        <w:keepLines w:val="0"/>
        <w:pageBreakBefore w:val="0"/>
        <w:autoSpaceDE/>
        <w:bidi w:val="0"/>
        <w:adjustRightInd/>
        <w:snapToGrid w:val="0"/>
        <w:spacing w:line="360" w:lineRule="auto"/>
        <w:ind w:firstLine="480"/>
        <w:contextualSpacing/>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注：</w:t>
      </w:r>
      <w:r>
        <w:rPr>
          <w:rFonts w:hint="eastAsia" w:ascii="宋体" w:hAnsi="宋体" w:cs="宋体"/>
          <w:color w:val="auto"/>
          <w:sz w:val="24"/>
          <w:szCs w:val="24"/>
          <w:highlight w:val="none"/>
          <w:u w:val="none"/>
        </w:rPr>
        <w:t>潜在投标人或利害关系人可以通过线下或线上的形式提出异议。线上提出异议的，应</w:t>
      </w:r>
      <w:r>
        <w:rPr>
          <w:rFonts w:hint="eastAsia" w:ascii="宋体" w:hAnsi="宋体" w:cs="宋体"/>
          <w:color w:val="auto"/>
          <w:sz w:val="24"/>
          <w:szCs w:val="24"/>
          <w:highlight w:val="none"/>
        </w:rPr>
        <w:t>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交易平台提交，招标人也应通过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交易平台答复线上提出的异议。具体按照</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交易平台相关指南进行操作。作出答复前，应当暂停招标投标活</w:t>
      </w:r>
      <w:r>
        <w:rPr>
          <w:rFonts w:hint="eastAsia" w:ascii="宋体" w:hAnsi="宋体" w:cs="宋体"/>
          <w:color w:val="auto"/>
          <w:sz w:val="24"/>
          <w:szCs w:val="24"/>
          <w:highlight w:val="none"/>
          <w:u w:val="none"/>
        </w:rPr>
        <w:t>动</w:t>
      </w:r>
      <w:r>
        <w:rPr>
          <w:rFonts w:hint="eastAsia" w:ascii="宋体" w:hAnsi="宋体" w:eastAsia="宋体" w:cs="宋体"/>
          <w:color w:val="auto"/>
          <w:sz w:val="24"/>
          <w:szCs w:val="24"/>
          <w:highlight w:val="none"/>
          <w:u w:val="none"/>
        </w:rPr>
        <w:t>。</w:t>
      </w:r>
    </w:p>
    <w:p>
      <w:pPr>
        <w:keepNext w:val="0"/>
        <w:keepLines w:val="0"/>
        <w:pageBreakBefore w:val="0"/>
        <w:autoSpaceDE/>
        <w:bidi w:val="0"/>
        <w:adjustRightInd/>
        <w:snapToGrid w:val="0"/>
        <w:spacing w:line="360" w:lineRule="auto"/>
        <w:ind w:left="19" w:leftChars="9" w:firstLine="516" w:firstLineChars="21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w:t>
      </w:r>
      <w:r>
        <w:rPr>
          <w:rFonts w:hint="eastAsia" w:ascii="宋体" w:hAnsi="宋体"/>
          <w:color w:val="auto"/>
          <w:sz w:val="24"/>
          <w:highlight w:val="none"/>
        </w:rPr>
        <w:t>本公告在广州交易集团有限公司（广州公共资源交易中心）网站（网址：http://www.gzggzy.cn）、广东省招标投标监管网（</w:t>
      </w:r>
      <w:r>
        <w:rPr>
          <w:rFonts w:hint="eastAsia" w:ascii="宋体" w:hAnsi="宋体"/>
          <w:color w:val="auto"/>
          <w:sz w:val="24"/>
          <w:highlight w:val="none"/>
          <w:u w:val="none"/>
        </w:rPr>
        <w:t>网址：</w:t>
      </w:r>
      <w:r>
        <w:rPr>
          <w:rFonts w:ascii="宋体" w:hAnsi="宋体"/>
          <w:color w:val="auto"/>
          <w:sz w:val="24"/>
          <w:highlight w:val="none"/>
          <w:u w:val="none"/>
        </w:rPr>
        <w:t>https://zbtb.gd.gov.cn</w:t>
      </w:r>
      <w:r>
        <w:rPr>
          <w:rFonts w:hint="eastAsia" w:ascii="宋体" w:hAnsi="宋体"/>
          <w:color w:val="auto"/>
          <w:sz w:val="24"/>
          <w:highlight w:val="none"/>
          <w:u w:val="none"/>
        </w:rPr>
        <w:t>）和中国招标投标公共服务平台（网址：http://www.cebpubservice.com）发布，本公告的</w:t>
      </w:r>
      <w:r>
        <w:rPr>
          <w:rFonts w:hint="eastAsia" w:ascii="宋体" w:hAnsi="宋体"/>
          <w:color w:val="auto"/>
          <w:sz w:val="24"/>
          <w:highlight w:val="none"/>
        </w:rPr>
        <w:t>修改、补充，在广州交易集团有限公司（广州公共资源交易中心）网站、广东省招标投标监管网发布</w:t>
      </w:r>
      <w:r>
        <w:rPr>
          <w:rFonts w:hint="eastAsia" w:ascii="宋体" w:hAnsi="宋体" w:eastAsia="宋体" w:cs="宋体"/>
          <w:color w:val="auto"/>
          <w:sz w:val="24"/>
          <w:szCs w:val="24"/>
          <w:highlight w:val="none"/>
        </w:rPr>
        <w:t>。</w:t>
      </w:r>
    </w:p>
    <w:p>
      <w:pPr>
        <w:keepNext w:val="0"/>
        <w:keepLines w:val="0"/>
        <w:pageBreakBefore w:val="0"/>
        <w:autoSpaceDE/>
        <w:bidi w:val="0"/>
        <w:adjustRightInd/>
        <w:snapToGrid w:val="0"/>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十七、</w:t>
      </w:r>
      <w:r>
        <w:rPr>
          <w:rFonts w:hint="eastAsia" w:ascii="宋体" w:hAnsi="宋体"/>
          <w:color w:val="auto"/>
          <w:sz w:val="24"/>
          <w:highlight w:val="none"/>
        </w:rPr>
        <w:t>本招标公告及招标文件使用GZZB2018-3招标文件范本。本公告与范本内容不同之处均以下划线标明，所有标明下划线部分属于本公告的组成部分，同其他部分具有同样的效力</w:t>
      </w:r>
      <w:r>
        <w:rPr>
          <w:rFonts w:hint="eastAsia" w:ascii="宋体" w:hAnsi="宋体" w:eastAsia="宋体" w:cs="宋体"/>
          <w:color w:val="auto"/>
          <w:sz w:val="24"/>
          <w:szCs w:val="24"/>
          <w:highlight w:val="none"/>
        </w:rPr>
        <w:t>。</w:t>
      </w:r>
    </w:p>
    <w:p>
      <w:pPr>
        <w:keepNext w:val="0"/>
        <w:keepLines w:val="0"/>
        <w:pageBreakBefore w:val="0"/>
        <w:autoSpaceDE/>
        <w:bidi w:val="0"/>
        <w:adjustRightInd/>
        <w:snapToGrid w:val="0"/>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十八、</w:t>
      </w:r>
      <w:r>
        <w:rPr>
          <w:rFonts w:hint="eastAsia" w:ascii="宋体" w:hAnsi="宋体"/>
          <w:color w:val="auto"/>
          <w:sz w:val="24"/>
          <w:highlight w:val="none"/>
        </w:rPr>
        <w:t>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color w:val="auto"/>
          <w:sz w:val="24"/>
          <w:szCs w:val="24"/>
          <w:highlight w:val="none"/>
          <w:u w:val="single"/>
        </w:rPr>
        <w:t>如招标人需发布补充公告的，以最后发布的补充公告的时间起计算编制投标文件时间，并需在补充公告中明确说明</w:t>
      </w:r>
      <w:r>
        <w:rPr>
          <w:rFonts w:hint="eastAsia" w:ascii="宋体" w:hAnsi="宋体" w:eastAsia="宋体" w:cs="宋体"/>
          <w:color w:val="auto"/>
          <w:sz w:val="24"/>
          <w:szCs w:val="24"/>
          <w:highlight w:val="none"/>
          <w:u w:val="single"/>
        </w:rPr>
        <w:t>。</w:t>
      </w:r>
    </w:p>
    <w:p>
      <w:pPr>
        <w:keepNext w:val="0"/>
        <w:keepLines w:val="0"/>
        <w:pageBreakBefore w:val="0"/>
        <w:autoSpaceDE/>
        <w:bidi w:val="0"/>
        <w:adjustRightInd/>
        <w:snapToGrid w:val="0"/>
        <w:spacing w:line="360" w:lineRule="auto"/>
        <w:ind w:firstLine="482" w:firstLineChars="200"/>
        <w:contextualSpacing/>
        <w:textAlignment w:val="auto"/>
        <w:rPr>
          <w:rFonts w:hint="eastAsia" w:ascii="宋体" w:hAnsi="宋体" w:cs="宋体"/>
          <w:b w:val="0"/>
          <w:bCs w:val="0"/>
          <w:color w:val="auto"/>
          <w:sz w:val="24"/>
          <w:szCs w:val="24"/>
          <w:highlight w:val="none"/>
        </w:rPr>
      </w:pPr>
      <w:r>
        <w:rPr>
          <w:rFonts w:hint="eastAsia" w:ascii="宋体" w:hAnsi="宋体" w:eastAsia="宋体" w:cs="宋体"/>
          <w:b/>
          <w:bCs/>
          <w:color w:val="auto"/>
          <w:sz w:val="24"/>
          <w:szCs w:val="24"/>
          <w:highlight w:val="none"/>
        </w:rPr>
        <w:t>特别提示：</w:t>
      </w:r>
      <w:r>
        <w:rPr>
          <w:rFonts w:hint="eastAsia" w:ascii="宋体"/>
          <w:color w:val="auto"/>
          <w:sz w:val="24"/>
          <w:highlight w:val="none"/>
        </w:rPr>
        <w:t>投标人在本项目招标人的工程项目中存在下列行为的，将被拒绝一定时期内参</w:t>
      </w:r>
      <w:r>
        <w:rPr>
          <w:rFonts w:hint="eastAsia" w:ascii="宋体" w:hAnsi="宋体" w:cs="宋体"/>
          <w:b w:val="0"/>
          <w:bCs w:val="0"/>
          <w:color w:val="auto"/>
          <w:sz w:val="24"/>
          <w:szCs w:val="24"/>
          <w:highlight w:val="none"/>
        </w:rPr>
        <w:t>与招标人后续工程投标。（注：拒绝投标时限由招标人视严重程度确定，最低三个月起，自招标人发出通知之日起计）：</w:t>
      </w:r>
    </w:p>
    <w:p>
      <w:pPr>
        <w:keepNext w:val="0"/>
        <w:keepLines w:val="0"/>
        <w:pageBreakBefore w:val="0"/>
        <w:autoSpaceDE/>
        <w:bidi w:val="0"/>
        <w:adjustRightInd/>
        <w:snapToGrid w:val="0"/>
        <w:spacing w:line="360" w:lineRule="auto"/>
        <w:ind w:firstLine="480" w:firstLineChars="200"/>
        <w:contextualSpacing/>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1.将中标工程转包或者违法分包的；</w:t>
      </w:r>
    </w:p>
    <w:p>
      <w:pPr>
        <w:keepNext w:val="0"/>
        <w:keepLines w:val="0"/>
        <w:pageBreakBefore w:val="0"/>
        <w:autoSpaceDE/>
        <w:bidi w:val="0"/>
        <w:adjustRightInd/>
        <w:snapToGrid w:val="0"/>
        <w:spacing w:line="360" w:lineRule="auto"/>
        <w:ind w:firstLine="480" w:firstLineChars="200"/>
        <w:contextualSpacing/>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2.在中标工程中不执行质量、安全生产相关规定的，造成质量或安全事故的；</w:t>
      </w:r>
    </w:p>
    <w:p>
      <w:pPr>
        <w:keepNext w:val="0"/>
        <w:keepLines w:val="0"/>
        <w:pageBreakBefore w:val="0"/>
        <w:autoSpaceDE/>
        <w:bidi w:val="0"/>
        <w:adjustRightInd/>
        <w:snapToGrid w:val="0"/>
        <w:spacing w:line="360" w:lineRule="auto"/>
        <w:ind w:firstLine="480" w:firstLineChars="200"/>
        <w:contextualSpacing/>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3.存在围标或串标情形的；</w:t>
      </w:r>
    </w:p>
    <w:p>
      <w:pPr>
        <w:keepNext w:val="0"/>
        <w:keepLines w:val="0"/>
        <w:pageBreakBefore w:val="0"/>
        <w:autoSpaceDE/>
        <w:bidi w:val="0"/>
        <w:adjustRightInd/>
        <w:snapToGrid w:val="0"/>
        <w:spacing w:line="360" w:lineRule="auto"/>
        <w:ind w:firstLine="480" w:firstLineChars="200"/>
        <w:contextualSpacing/>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4.在投标文件中提供虚假材料的；</w:t>
      </w:r>
    </w:p>
    <w:p>
      <w:pPr>
        <w:keepNext w:val="0"/>
        <w:keepLines w:val="0"/>
        <w:pageBreakBefore w:val="0"/>
        <w:autoSpaceDE/>
        <w:bidi w:val="0"/>
        <w:adjustRightInd/>
        <w:snapToGrid w:val="0"/>
        <w:spacing w:line="360" w:lineRule="auto"/>
        <w:ind w:firstLine="480" w:firstLineChars="200"/>
        <w:contextualSpacing/>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5.存在行贿情形的；</w:t>
      </w:r>
    </w:p>
    <w:p>
      <w:pPr>
        <w:keepNext w:val="0"/>
        <w:keepLines w:val="0"/>
        <w:pageBreakBefore w:val="0"/>
        <w:autoSpaceDE/>
        <w:bidi w:val="0"/>
        <w:adjustRightInd/>
        <w:snapToGrid w:val="0"/>
        <w:spacing w:line="360" w:lineRule="auto"/>
        <w:ind w:firstLine="480" w:firstLineChars="200"/>
        <w:contextualSpacing/>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6.拖欠农民工工资的；</w:t>
      </w:r>
    </w:p>
    <w:p>
      <w:pPr>
        <w:keepNext w:val="0"/>
        <w:keepLines w:val="0"/>
        <w:pageBreakBefore w:val="0"/>
        <w:autoSpaceDE/>
        <w:bidi w:val="0"/>
        <w:adjustRightInd/>
        <w:snapToGrid w:val="0"/>
        <w:spacing w:line="360" w:lineRule="auto"/>
        <w:ind w:firstLine="480" w:firstLineChars="200"/>
        <w:contextualSpacing/>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7.未按照国家、省、市有关建筑施工实名制管理和工人工资支付分账管理的规定执行，被行政监管部门通报或处罚的；</w:t>
      </w:r>
    </w:p>
    <w:p>
      <w:pPr>
        <w:keepNext w:val="0"/>
        <w:keepLines w:val="0"/>
        <w:pageBreakBefore w:val="0"/>
        <w:autoSpaceDE/>
        <w:bidi w:val="0"/>
        <w:adjustRightInd/>
        <w:snapToGrid w:val="0"/>
        <w:spacing w:line="360" w:lineRule="auto"/>
        <w:ind w:firstLine="480" w:firstLineChars="200"/>
        <w:contextualSpacing/>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8.中标人在项目实施过程中选取的专业分包单位或劳务企业或劳务班组长与投标时不一致的；</w:t>
      </w:r>
    </w:p>
    <w:p>
      <w:pPr>
        <w:keepNext w:val="0"/>
        <w:keepLines w:val="0"/>
        <w:pageBreakBefore w:val="0"/>
        <w:autoSpaceDE/>
        <w:bidi w:val="0"/>
        <w:adjustRightInd/>
        <w:snapToGrid w:val="0"/>
        <w:spacing w:line="360" w:lineRule="auto"/>
        <w:ind w:firstLine="480" w:firstLineChars="200"/>
        <w:contextualSpacing/>
        <w:textAlignment w:val="auto"/>
        <w:rPr>
          <w:rFonts w:hint="eastAsia" w:ascii="宋体" w:hAnsi="宋体" w:eastAsia="宋体" w:cs="宋体"/>
          <w:b w:val="0"/>
          <w:bCs w:val="0"/>
          <w:color w:val="auto"/>
          <w:sz w:val="24"/>
          <w:szCs w:val="24"/>
          <w:highlight w:val="none"/>
          <w:u w:val="single"/>
        </w:rPr>
      </w:pPr>
      <w:r>
        <w:rPr>
          <w:rFonts w:hint="eastAsia" w:ascii="宋体" w:hAnsi="宋体" w:cs="宋体"/>
          <w:b w:val="0"/>
          <w:bCs w:val="0"/>
          <w:color w:val="auto"/>
          <w:sz w:val="24"/>
          <w:szCs w:val="24"/>
          <w:highlight w:val="none"/>
          <w:u w:val="single"/>
        </w:rPr>
        <w:t>9.中标人未按规定购买安全生产责任保险的</w:t>
      </w:r>
      <w:r>
        <w:rPr>
          <w:rFonts w:hint="eastAsia" w:ascii="宋体" w:hAnsi="宋体" w:eastAsia="宋体" w:cs="宋体"/>
          <w:b w:val="0"/>
          <w:bCs w:val="0"/>
          <w:color w:val="auto"/>
          <w:sz w:val="24"/>
          <w:szCs w:val="24"/>
          <w:highlight w:val="none"/>
          <w:u w:val="single"/>
        </w:rPr>
        <w:t>。</w:t>
      </w:r>
    </w:p>
    <w:p>
      <w:pPr>
        <w:keepNext w:val="0"/>
        <w:keepLines w:val="0"/>
        <w:pageBreakBefore w:val="0"/>
        <w:autoSpaceDE/>
        <w:bidi w:val="0"/>
        <w:adjustRightInd/>
        <w:snapToGrid w:val="0"/>
        <w:spacing w:line="360" w:lineRule="auto"/>
        <w:ind w:firstLine="537" w:firstLineChars="224"/>
        <w:contextualSpacing/>
        <w:jc w:val="right"/>
        <w:textAlignment w:val="auto"/>
        <w:rPr>
          <w:rFonts w:hint="eastAsia" w:ascii="宋体" w:hAnsi="宋体" w:eastAsia="宋体" w:cs="宋体"/>
          <w:color w:val="auto"/>
          <w:sz w:val="24"/>
          <w:szCs w:val="24"/>
          <w:highlight w:val="none"/>
        </w:rPr>
      </w:pPr>
    </w:p>
    <w:p>
      <w:pPr>
        <w:keepNext w:val="0"/>
        <w:keepLines w:val="0"/>
        <w:pageBreakBefore w:val="0"/>
        <w:autoSpaceDE/>
        <w:bidi w:val="0"/>
        <w:adjustRightInd/>
        <w:snapToGrid w:val="0"/>
        <w:spacing w:line="360" w:lineRule="auto"/>
        <w:textAlignment w:val="auto"/>
        <w:rPr>
          <w:rFonts w:hint="eastAsia"/>
          <w:color w:val="auto"/>
          <w:highlight w:val="none"/>
        </w:rPr>
      </w:pPr>
    </w:p>
    <w:p>
      <w:pPr>
        <w:keepNext w:val="0"/>
        <w:keepLines w:val="0"/>
        <w:pageBreakBefore w:val="0"/>
        <w:autoSpaceDE/>
        <w:bidi w:val="0"/>
        <w:adjustRightInd/>
        <w:snapToGrid w:val="0"/>
        <w:spacing w:line="360" w:lineRule="auto"/>
        <w:ind w:left="0" w:leftChars="0" w:firstLine="3578" w:firstLineChars="1491"/>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招标单位：</w:t>
      </w:r>
      <w:r>
        <w:rPr>
          <w:rFonts w:hint="eastAsia" w:ascii="宋体" w:hAnsi="宋体" w:cs="宋体"/>
          <w:color w:val="auto"/>
          <w:sz w:val="24"/>
          <w:szCs w:val="24"/>
          <w:highlight w:val="none"/>
          <w:lang w:eastAsia="zh-CN"/>
        </w:rPr>
        <w:t>广州开发区财政投资建设项目管理中心</w:t>
      </w:r>
    </w:p>
    <w:p>
      <w:pPr>
        <w:keepNext w:val="0"/>
        <w:keepLines w:val="0"/>
        <w:pageBreakBefore w:val="0"/>
        <w:autoSpaceDE/>
        <w:bidi w:val="0"/>
        <w:adjustRightInd/>
        <w:snapToGrid w:val="0"/>
        <w:spacing w:line="360" w:lineRule="auto"/>
        <w:ind w:left="0" w:leftChars="0" w:firstLine="3578" w:firstLineChars="1491"/>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r>
        <w:rPr>
          <w:rFonts w:hint="eastAsia" w:ascii="宋体" w:hAnsi="宋体" w:cs="宋体"/>
          <w:color w:val="auto"/>
          <w:sz w:val="24"/>
          <w:szCs w:val="24"/>
          <w:highlight w:val="none"/>
          <w:lang w:eastAsia="zh-CN"/>
        </w:rPr>
        <w:t>广州筑正工程建设管理有限公司</w:t>
      </w:r>
    </w:p>
    <w:p>
      <w:pPr>
        <w:keepNext w:val="0"/>
        <w:keepLines w:val="0"/>
        <w:pageBreakBefore w:val="0"/>
        <w:autoSpaceDE/>
        <w:bidi w:val="0"/>
        <w:adjustRightInd/>
        <w:snapToGrid w:val="0"/>
        <w:spacing w:line="360" w:lineRule="auto"/>
        <w:ind w:left="0" w:leftChars="0" w:firstLine="3578" w:firstLineChars="1491"/>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日期：</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keepNext w:val="0"/>
        <w:keepLines w:val="0"/>
        <w:pageBreakBefore w:val="0"/>
        <w:autoSpaceDE/>
        <w:bidi w:val="0"/>
        <w:adjustRightInd/>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keepNext w:val="0"/>
        <w:keepLines w:val="0"/>
        <w:pageBreakBefore w:val="0"/>
        <w:autoSpaceDE/>
        <w:bidi w:val="0"/>
        <w:adjustRightInd/>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附件一：</w:t>
      </w:r>
    </w:p>
    <w:p>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投标人</w:t>
      </w:r>
      <w:r>
        <w:rPr>
          <w:rFonts w:hint="eastAsia" w:ascii="宋体" w:hAnsi="宋体" w:eastAsia="宋体" w:cs="宋体"/>
          <w:b/>
          <w:bCs/>
          <w:color w:val="auto"/>
          <w:sz w:val="32"/>
          <w:szCs w:val="32"/>
          <w:highlight w:val="none"/>
        </w:rPr>
        <w:t>声明</w:t>
      </w:r>
    </w:p>
    <w:p>
      <w:pPr>
        <w:keepNext w:val="0"/>
        <w:keepLines w:val="0"/>
        <w:pageBreakBefore w:val="0"/>
        <w:autoSpaceDE/>
        <w:bidi w:val="0"/>
        <w:adjustRightInd/>
        <w:snapToGrid w:val="0"/>
        <w:spacing w:line="360" w:lineRule="auto"/>
        <w:jc w:val="center"/>
        <w:textAlignment w:val="auto"/>
        <w:rPr>
          <w:rFonts w:hint="eastAsia" w:ascii="宋体" w:hAnsi="宋体" w:eastAsia="宋体" w:cs="宋体"/>
          <w:b/>
          <w:color w:val="auto"/>
          <w:sz w:val="24"/>
          <w:szCs w:val="24"/>
          <w:highlight w:val="none"/>
        </w:rPr>
      </w:pPr>
    </w:p>
    <w:p>
      <w:pPr>
        <w:pStyle w:val="15"/>
        <w:keepNext w:val="0"/>
        <w:keepLines w:val="0"/>
        <w:pageBreakBefore w:val="0"/>
        <w:autoSpaceDE/>
        <w:bidi w:val="0"/>
        <w:adjustRightInd/>
        <w:snapToGrid w:val="0"/>
        <w:spacing w:line="360" w:lineRule="auto"/>
        <w:ind w:firstLine="0"/>
        <w:textAlignment w:val="auto"/>
        <w:rPr>
          <w:rFonts w:ascii="宋体" w:hAnsi="宋体" w:eastAsia="宋体"/>
          <w:color w:val="auto"/>
          <w:sz w:val="24"/>
          <w:szCs w:val="24"/>
          <w:highlight w:val="none"/>
        </w:rPr>
      </w:pPr>
      <w:r>
        <w:rPr>
          <w:rFonts w:hint="eastAsia" w:ascii="宋体" w:hAnsi="宋体" w:eastAsia="宋体" w:cs="宋体"/>
          <w:color w:val="auto"/>
          <w:sz w:val="24"/>
          <w:szCs w:val="24"/>
          <w:highlight w:val="none"/>
          <w:u w:val="single"/>
        </w:rPr>
        <w:t>广州市黄埔区住房和城乡建设局、广州开发区建设和交通局、</w:t>
      </w:r>
      <w:r>
        <w:rPr>
          <w:rFonts w:hint="eastAsia" w:ascii="宋体" w:hAnsi="宋体" w:eastAsia="宋体" w:cs="宋体"/>
          <w:color w:val="auto"/>
          <w:spacing w:val="-2"/>
          <w:sz w:val="24"/>
          <w:szCs w:val="24"/>
          <w:highlight w:val="none"/>
          <w:u w:val="single"/>
        </w:rPr>
        <w:t>广州开发区财政投资建设项目管理中心及广</w:t>
      </w:r>
      <w:r>
        <w:rPr>
          <w:rFonts w:hint="eastAsia" w:ascii="宋体" w:hAnsi="宋体" w:eastAsia="宋体" w:cs="宋体"/>
          <w:color w:val="auto"/>
          <w:sz w:val="24"/>
          <w:szCs w:val="24"/>
          <w:highlight w:val="none"/>
          <w:u w:val="single"/>
        </w:rPr>
        <w:t>州开发区建设工程招投标管理办公室（广州市黄埔区建设工程招投标管理办公室）</w:t>
      </w:r>
      <w:r>
        <w:rPr>
          <w:rFonts w:hint="eastAsia" w:ascii="宋体" w:hAnsi="宋体" w:eastAsia="宋体"/>
          <w:color w:val="auto"/>
          <w:sz w:val="24"/>
          <w:szCs w:val="24"/>
          <w:highlight w:val="none"/>
        </w:rPr>
        <w:t>：</w:t>
      </w:r>
    </w:p>
    <w:p>
      <w:pPr>
        <w:pStyle w:val="15"/>
        <w:keepNext w:val="0"/>
        <w:keepLines w:val="0"/>
        <w:pageBreakBefore w:val="0"/>
        <w:autoSpaceDE/>
        <w:bidi w:val="0"/>
        <w:adjustRightInd/>
        <w:snapToGrid w:val="0"/>
        <w:spacing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lang w:val="en-US" w:eastAsia="zh-CN"/>
        </w:rPr>
        <w:t xml:space="preserve"> （项目名称）                     </w:t>
      </w:r>
      <w:r>
        <w:rPr>
          <w:rFonts w:hint="eastAsia" w:ascii="宋体" w:hAnsi="宋体" w:eastAsia="宋体"/>
          <w:color w:val="auto"/>
          <w:sz w:val="24"/>
          <w:szCs w:val="24"/>
          <w:highlight w:val="none"/>
        </w:rPr>
        <w:t>投标工作，作出郑重声明：</w:t>
      </w:r>
    </w:p>
    <w:p>
      <w:pPr>
        <w:pStyle w:val="15"/>
        <w:keepNext w:val="0"/>
        <w:keepLines w:val="0"/>
        <w:pageBreakBefore w:val="0"/>
        <w:autoSpaceDE/>
        <w:bidi w:val="0"/>
        <w:adjustRightInd/>
        <w:snapToGrid w:val="0"/>
        <w:spacing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pPr>
        <w:pStyle w:val="15"/>
        <w:keepNext w:val="0"/>
        <w:keepLines w:val="0"/>
        <w:pageBreakBefore w:val="0"/>
        <w:autoSpaceDE/>
        <w:bidi w:val="0"/>
        <w:adjustRightInd/>
        <w:snapToGrid w:val="0"/>
        <w:spacing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pPr>
        <w:pStyle w:val="15"/>
        <w:keepNext w:val="0"/>
        <w:keepLines w:val="0"/>
        <w:pageBreakBefore w:val="0"/>
        <w:autoSpaceDE/>
        <w:bidi w:val="0"/>
        <w:adjustRightInd/>
        <w:snapToGrid w:val="0"/>
        <w:spacing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pPr>
        <w:pStyle w:val="15"/>
        <w:keepNext w:val="0"/>
        <w:keepLines w:val="0"/>
        <w:pageBreakBefore w:val="0"/>
        <w:autoSpaceDE/>
        <w:bidi w:val="0"/>
        <w:adjustRightInd/>
        <w:snapToGrid w:val="0"/>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pPr>
        <w:pStyle w:val="15"/>
        <w:keepNext w:val="0"/>
        <w:keepLines w:val="0"/>
        <w:pageBreakBefore w:val="0"/>
        <w:autoSpaceDE/>
        <w:bidi w:val="0"/>
        <w:adjustRightInd/>
        <w:snapToGrid w:val="0"/>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（二）为本标段前期准备提供设计或咨询服务或者与本项目设计人或提供咨询服务的机构存在附属关系的；</w:t>
      </w:r>
    </w:p>
    <w:p>
      <w:pPr>
        <w:pStyle w:val="15"/>
        <w:keepNext w:val="0"/>
        <w:keepLines w:val="0"/>
        <w:pageBreakBefore w:val="0"/>
        <w:autoSpaceDE/>
        <w:bidi w:val="0"/>
        <w:adjustRightInd/>
        <w:snapToGrid w:val="0"/>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pPr>
        <w:pStyle w:val="15"/>
        <w:keepNext w:val="0"/>
        <w:keepLines w:val="0"/>
        <w:pageBreakBefore w:val="0"/>
        <w:autoSpaceDE/>
        <w:bidi w:val="0"/>
        <w:adjustRightInd/>
        <w:snapToGrid w:val="0"/>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pPr>
        <w:pStyle w:val="15"/>
        <w:keepNext w:val="0"/>
        <w:keepLines w:val="0"/>
        <w:pageBreakBefore w:val="0"/>
        <w:autoSpaceDE/>
        <w:bidi w:val="0"/>
        <w:adjustRightInd/>
        <w:snapToGrid w:val="0"/>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pPr>
        <w:pStyle w:val="15"/>
        <w:keepNext w:val="0"/>
        <w:keepLines w:val="0"/>
        <w:pageBreakBefore w:val="0"/>
        <w:autoSpaceDE/>
        <w:bidi w:val="0"/>
        <w:adjustRightInd/>
        <w:snapToGrid w:val="0"/>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pPr>
        <w:pStyle w:val="15"/>
        <w:keepNext w:val="0"/>
        <w:keepLines w:val="0"/>
        <w:pageBreakBefore w:val="0"/>
        <w:autoSpaceDE/>
        <w:bidi w:val="0"/>
        <w:adjustRightInd/>
        <w:snapToGrid w:val="0"/>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pPr>
        <w:pStyle w:val="15"/>
        <w:keepNext w:val="0"/>
        <w:keepLines w:val="0"/>
        <w:pageBreakBefore w:val="0"/>
        <w:autoSpaceDE/>
        <w:bidi w:val="0"/>
        <w:adjustRightInd/>
        <w:snapToGrid w:val="0"/>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pPr>
        <w:pStyle w:val="15"/>
        <w:keepNext w:val="0"/>
        <w:keepLines w:val="0"/>
        <w:pageBreakBefore w:val="0"/>
        <w:autoSpaceDE/>
        <w:bidi w:val="0"/>
        <w:adjustRightInd/>
        <w:snapToGrid w:val="0"/>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pPr>
        <w:pStyle w:val="15"/>
        <w:keepNext w:val="0"/>
        <w:keepLines w:val="0"/>
        <w:pageBreakBefore w:val="0"/>
        <w:autoSpaceDE/>
        <w:bidi w:val="0"/>
        <w:adjustRightInd/>
        <w:snapToGrid w:val="0"/>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（十）与招标人存在利害关系且可能影响招标公正性；</w:t>
      </w:r>
    </w:p>
    <w:p>
      <w:pPr>
        <w:pStyle w:val="15"/>
        <w:keepNext w:val="0"/>
        <w:keepLines w:val="0"/>
        <w:pageBreakBefore w:val="0"/>
        <w:autoSpaceDE/>
        <w:bidi w:val="0"/>
        <w:adjustRightInd/>
        <w:snapToGrid w:val="0"/>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15"/>
        <w:keepNext w:val="0"/>
        <w:keepLines w:val="0"/>
        <w:pageBreakBefore w:val="0"/>
        <w:autoSpaceDE/>
        <w:bidi w:val="0"/>
        <w:adjustRightInd/>
        <w:snapToGrid w:val="0"/>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（十二）被责令停产停业、暂扣或者吊销许可证、暂扣或者吊销执照的（本项事实应当以根据《中华人民共和国行政处罚法》依法作出并已经生效的行政处罚决定为认定依据。）；</w:t>
      </w:r>
    </w:p>
    <w:p>
      <w:pPr>
        <w:pStyle w:val="15"/>
        <w:keepNext w:val="0"/>
        <w:keepLines w:val="0"/>
        <w:pageBreakBefore w:val="0"/>
        <w:autoSpaceDE/>
        <w:bidi w:val="0"/>
        <w:adjustRightInd/>
        <w:snapToGrid w:val="0"/>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pPr>
        <w:pStyle w:val="15"/>
        <w:keepNext w:val="0"/>
        <w:keepLines w:val="0"/>
        <w:pageBreakBefore w:val="0"/>
        <w:autoSpaceDE/>
        <w:bidi w:val="0"/>
        <w:adjustRightInd/>
        <w:snapToGrid w:val="0"/>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15"/>
        <w:keepNext w:val="0"/>
        <w:keepLines w:val="0"/>
        <w:pageBreakBefore w:val="0"/>
        <w:autoSpaceDE/>
        <w:bidi w:val="0"/>
        <w:adjustRightInd/>
        <w:snapToGrid w:val="0"/>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pPr>
        <w:pStyle w:val="15"/>
        <w:keepNext w:val="0"/>
        <w:keepLines w:val="0"/>
        <w:pageBreakBefore w:val="0"/>
        <w:autoSpaceDE/>
        <w:bidi w:val="0"/>
        <w:adjustRightInd/>
        <w:snapToGrid w:val="0"/>
        <w:spacing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四、本公司保证：本项目拟派的项目负责人没有在其他在建项目中任施工单位项目负责人，本项目拟派的专职安全员没有在其他在建项目中任职。</w:t>
      </w:r>
    </w:p>
    <w:p>
      <w:pPr>
        <w:pStyle w:val="15"/>
        <w:keepNext w:val="0"/>
        <w:keepLines w:val="0"/>
        <w:pageBreakBefore w:val="0"/>
        <w:autoSpaceDE/>
        <w:bidi w:val="0"/>
        <w:adjustRightInd/>
        <w:snapToGrid w:val="0"/>
        <w:spacing w:line="360" w:lineRule="auto"/>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公司正式人员，都在本公司缴纳社保，不存在持证人注册单位与实际工作单位不符、买卖租借（专业）资格（注册）证书等“挂证”违法违规行为。</w:t>
      </w:r>
    </w:p>
    <w:p>
      <w:pPr>
        <w:pStyle w:val="15"/>
        <w:keepNext w:val="0"/>
        <w:keepLines w:val="0"/>
        <w:pageBreakBefore w:val="0"/>
        <w:autoSpaceDE/>
        <w:bidi w:val="0"/>
        <w:adjustRightInd/>
        <w:snapToGrid w:val="0"/>
        <w:spacing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15"/>
        <w:keepNext w:val="0"/>
        <w:keepLines w:val="0"/>
        <w:pageBreakBefore w:val="0"/>
        <w:autoSpaceDE/>
        <w:bidi w:val="0"/>
        <w:adjustRightInd/>
        <w:snapToGrid w:val="0"/>
        <w:spacing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15"/>
        <w:keepNext w:val="0"/>
        <w:keepLines w:val="0"/>
        <w:pageBreakBefore w:val="0"/>
        <w:autoSpaceDE/>
        <w:bidi w:val="0"/>
        <w:adjustRightInd/>
        <w:snapToGrid w:val="0"/>
        <w:spacing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八、</w:t>
      </w:r>
      <w:r>
        <w:rPr>
          <w:rFonts w:hint="eastAsia" w:ascii="宋体" w:hAnsi="宋体" w:eastAsia="宋体"/>
          <w:b/>
          <w:bCs/>
          <w:color w:val="auto"/>
          <w:sz w:val="24"/>
          <w:szCs w:val="24"/>
          <w:highlight w:val="none"/>
        </w:rPr>
        <w:t>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pPr>
        <w:pStyle w:val="15"/>
        <w:keepNext w:val="0"/>
        <w:keepLines w:val="0"/>
        <w:pageBreakBefore w:val="0"/>
        <w:autoSpaceDE/>
        <w:bidi w:val="0"/>
        <w:adjustRightInd/>
        <w:snapToGrid w:val="0"/>
        <w:spacing w:line="360" w:lineRule="auto"/>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15"/>
        <w:keepNext w:val="0"/>
        <w:keepLines w:val="0"/>
        <w:pageBreakBefore w:val="0"/>
        <w:autoSpaceDE/>
        <w:bidi w:val="0"/>
        <w:adjustRightInd/>
        <w:snapToGrid w:val="0"/>
        <w:spacing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keepNext w:val="0"/>
        <w:keepLines w:val="0"/>
        <w:pageBreakBefore w:val="0"/>
        <w:autoSpaceDE/>
        <w:bidi w:val="0"/>
        <w:adjustRightInd/>
        <w:snapToGrid w:val="0"/>
        <w:spacing w:line="360" w:lineRule="auto"/>
        <w:ind w:firstLine="480" w:firstLineChars="200"/>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 十一、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市场监督）管理机关在全国企业信用信息公示系统中列入严重违法失信企业名单或被黄埔区、广州开发区公安、城管、住建、交通、水务、规自等部门列入黑名单的单位或个体经营者运输。</w:t>
      </w:r>
    </w:p>
    <w:p>
      <w:pPr>
        <w:keepNext w:val="0"/>
        <w:keepLines w:val="0"/>
        <w:pageBreakBefore w:val="0"/>
        <w:widowControl/>
        <w:autoSpaceDE/>
        <w:bidi w:val="0"/>
        <w:adjustRightInd/>
        <w:snapToGrid w:val="0"/>
        <w:spacing w:line="360" w:lineRule="auto"/>
        <w:jc w:val="left"/>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     十二、本公司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pPr>
        <w:keepNext w:val="0"/>
        <w:keepLines w:val="0"/>
        <w:pageBreakBefore w:val="0"/>
        <w:widowControl/>
        <w:autoSpaceDE/>
        <w:bidi w:val="0"/>
        <w:adjustRightInd/>
        <w:snapToGrid w:val="0"/>
        <w:spacing w:line="360" w:lineRule="auto"/>
        <w:ind w:firstLine="480" w:firstLineChars="200"/>
        <w:jc w:val="left"/>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pPr>
        <w:keepNext w:val="0"/>
        <w:keepLines w:val="0"/>
        <w:pageBreakBefore w:val="0"/>
        <w:widowControl/>
        <w:autoSpaceDE/>
        <w:bidi w:val="0"/>
        <w:adjustRightInd/>
        <w:snapToGrid w:val="0"/>
        <w:spacing w:line="360" w:lineRule="auto"/>
        <w:jc w:val="left"/>
        <w:textAlignment w:val="auto"/>
        <w:rPr>
          <w:rFonts w:hint="eastAsia" w:ascii="宋体" w:hAnsi="宋体"/>
          <w:color w:val="auto"/>
          <w:sz w:val="24"/>
          <w:szCs w:val="24"/>
          <w:highlight w:val="none"/>
        </w:rPr>
      </w:pPr>
      <w:r>
        <w:rPr>
          <w:rFonts w:hint="eastAsia" w:ascii="宋体" w:hAnsi="宋体"/>
          <w:color w:val="auto"/>
          <w:kern w:val="0"/>
          <w:sz w:val="24"/>
          <w:szCs w:val="24"/>
          <w:highlight w:val="none"/>
        </w:rPr>
        <w:t xml:space="preserve">    十三、本公司或拟派项目负责人、拟派专职安全员未因安全生产违法行为或失信行为被有关行政主管部门采取本行业或者职业禁入等联合惩戒措施（有效期内）。</w:t>
      </w:r>
    </w:p>
    <w:p>
      <w:pPr>
        <w:keepNext w:val="0"/>
        <w:keepLines w:val="0"/>
        <w:pageBreakBefore w:val="0"/>
        <w:autoSpaceDE/>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olor w:val="auto"/>
          <w:sz w:val="24"/>
          <w:szCs w:val="24"/>
          <w:highlight w:val="none"/>
        </w:rPr>
        <w:t>十四、本公司违反上述保证，或本声明陈述与事实不符，一经查实将按相关规定进行信用记录。本公司对失信行为产生的一切后果已知悉。其中，本声明陈述与事实不符，属于弄虚作假骗取中标，将依法接受监管部门的处罚</w:t>
      </w:r>
      <w:r>
        <w:rPr>
          <w:rFonts w:hint="eastAsia" w:ascii="宋体" w:hAnsi="宋体" w:eastAsia="宋体" w:cs="宋体"/>
          <w:color w:val="auto"/>
          <w:kern w:val="0"/>
          <w:sz w:val="24"/>
          <w:szCs w:val="24"/>
          <w:highlight w:val="none"/>
        </w:rPr>
        <w:t>。</w:t>
      </w:r>
    </w:p>
    <w:p>
      <w:pPr>
        <w:keepNext w:val="0"/>
        <w:keepLines w:val="0"/>
        <w:pageBreakBefore w:val="0"/>
        <w:autoSpaceDE/>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pPr>
        <w:pStyle w:val="16"/>
        <w:keepNext w:val="0"/>
        <w:keepLines w:val="0"/>
        <w:pageBreakBefore w:val="0"/>
        <w:autoSpaceDE/>
        <w:bidi w:val="0"/>
        <w:adjustRightInd/>
        <w:snapToGrid w:val="0"/>
        <w:spacing w:line="360" w:lineRule="auto"/>
        <w:ind w:left="629" w:right="1449"/>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6"/>
        <w:keepNext w:val="0"/>
        <w:keepLines w:val="0"/>
        <w:pageBreakBefore w:val="0"/>
        <w:autoSpaceDE/>
        <w:bidi w:val="0"/>
        <w:adjustRightInd/>
        <w:snapToGrid w:val="0"/>
        <w:spacing w:line="360" w:lineRule="auto"/>
        <w:ind w:left="629" w:right="1449"/>
        <w:jc w:val="both"/>
        <w:textAlignment w:val="auto"/>
        <w:rPr>
          <w:rFonts w:hint="eastAsia" w:ascii="宋体" w:hAnsi="宋体" w:eastAsia="宋体" w:cs="宋体"/>
          <w:color w:val="auto"/>
          <w:sz w:val="24"/>
          <w:szCs w:val="24"/>
          <w:highlight w:val="none"/>
        </w:rPr>
      </w:pPr>
    </w:p>
    <w:p>
      <w:pPr>
        <w:pStyle w:val="16"/>
        <w:keepNext w:val="0"/>
        <w:keepLines w:val="0"/>
        <w:pageBreakBefore w:val="0"/>
        <w:autoSpaceDE/>
        <w:bidi w:val="0"/>
        <w:adjustRightInd/>
        <w:snapToGrid w:val="0"/>
        <w:spacing w:line="360" w:lineRule="auto"/>
        <w:ind w:left="629" w:right="1449"/>
        <w:jc w:val="both"/>
        <w:textAlignment w:val="auto"/>
        <w:rPr>
          <w:rFonts w:hint="eastAsia" w:ascii="宋体" w:hAnsi="宋体" w:eastAsia="宋体" w:cs="宋体"/>
          <w:color w:val="auto"/>
          <w:sz w:val="24"/>
          <w:szCs w:val="24"/>
          <w:highlight w:val="none"/>
        </w:rPr>
      </w:pPr>
    </w:p>
    <w:p>
      <w:pPr>
        <w:pStyle w:val="15"/>
        <w:keepNext w:val="0"/>
        <w:keepLines w:val="0"/>
        <w:pageBreakBefore w:val="0"/>
        <w:autoSpaceDE/>
        <w:bidi w:val="0"/>
        <w:adjustRightInd/>
        <w:snapToGrid w:val="0"/>
        <w:spacing w:line="360" w:lineRule="auto"/>
        <w:ind w:right="1179"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pPr>
        <w:pStyle w:val="15"/>
        <w:keepNext w:val="0"/>
        <w:keepLines w:val="0"/>
        <w:pageBreakBefore w:val="0"/>
        <w:autoSpaceDE/>
        <w:bidi w:val="0"/>
        <w:adjustRightInd/>
        <w:snapToGrid w:val="0"/>
        <w:spacing w:line="360" w:lineRule="auto"/>
        <w:ind w:right="1179"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w:t>
      </w:r>
    </w:p>
    <w:p>
      <w:pPr>
        <w:pStyle w:val="15"/>
        <w:keepNext w:val="0"/>
        <w:keepLines w:val="0"/>
        <w:pageBreakBefore w:val="0"/>
        <w:autoSpaceDE/>
        <w:bidi w:val="0"/>
        <w:adjustRightInd/>
        <w:snapToGrid w:val="0"/>
        <w:spacing w:line="360" w:lineRule="auto"/>
        <w:ind w:right="1179"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项目负责人签字:</w:t>
      </w:r>
    </w:p>
    <w:p>
      <w:pPr>
        <w:pStyle w:val="15"/>
        <w:keepNext w:val="0"/>
        <w:keepLines w:val="0"/>
        <w:pageBreakBefore w:val="0"/>
        <w:autoSpaceDE/>
        <w:bidi w:val="0"/>
        <w:adjustRightInd/>
        <w:snapToGrid w:val="0"/>
        <w:spacing w:line="360" w:lineRule="auto"/>
        <w:ind w:right="879" w:firstLine="2160" w:firstLineChars="9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技术负责人签字：</w:t>
      </w:r>
    </w:p>
    <w:p>
      <w:pPr>
        <w:pStyle w:val="15"/>
        <w:keepNext w:val="0"/>
        <w:keepLines w:val="0"/>
        <w:pageBreakBefore w:val="0"/>
        <w:autoSpaceDE/>
        <w:bidi w:val="0"/>
        <w:adjustRightInd/>
        <w:snapToGrid w:val="0"/>
        <w:spacing w:line="360" w:lineRule="auto"/>
        <w:ind w:right="879" w:firstLine="2160" w:firstLineChars="9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keepNext w:val="0"/>
        <w:keepLines w:val="0"/>
        <w:pageBreakBefore w:val="0"/>
        <w:autoSpaceDE/>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（企业公章）</w:t>
      </w:r>
    </w:p>
    <w:p>
      <w:pPr>
        <w:pStyle w:val="6"/>
        <w:keepNext w:val="0"/>
        <w:keepLines w:val="0"/>
        <w:pageBreakBefore w:val="0"/>
        <w:autoSpaceDE/>
        <w:bidi w:val="0"/>
        <w:adjustRightInd/>
        <w:snapToGrid w:val="0"/>
        <w:spacing w:line="360" w:lineRule="auto"/>
        <w:textAlignment w:val="auto"/>
        <w:rPr>
          <w:rFonts w:hint="eastAsia" w:ascii="宋体" w:hAnsi="宋体" w:eastAsia="宋体" w:cs="宋体"/>
          <w:color w:val="auto"/>
          <w:kern w:val="0"/>
          <w:sz w:val="24"/>
          <w:szCs w:val="24"/>
          <w:highlight w:val="none"/>
        </w:rPr>
      </w:pPr>
    </w:p>
    <w:p>
      <w:pPr>
        <w:keepNext w:val="0"/>
        <w:keepLines w:val="0"/>
        <w:pageBreakBefore w:val="0"/>
        <w:autoSpaceDE/>
        <w:bidi w:val="0"/>
        <w:adjustRightInd/>
        <w:snapToGrid w:val="0"/>
        <w:spacing w:line="360" w:lineRule="auto"/>
        <w:textAlignment w:val="auto"/>
        <w:rPr>
          <w:rFonts w:hint="eastAsia" w:ascii="宋体" w:hAnsi="宋体" w:eastAsia="宋体" w:cs="宋体"/>
          <w:i w:val="0"/>
          <w:iCs w:val="0"/>
          <w:caps w:val="0"/>
          <w:color w:val="auto"/>
          <w:spacing w:val="0"/>
          <w:sz w:val="24"/>
          <w:szCs w:val="24"/>
          <w:highlight w:val="none"/>
          <w:shd w:val="clear" w:fill="FFFFFF"/>
        </w:rPr>
      </w:pPr>
    </w:p>
    <w:p>
      <w:pPr>
        <w:pStyle w:val="6"/>
        <w:keepNext w:val="0"/>
        <w:keepLines w:val="0"/>
        <w:pageBreakBefore w:val="0"/>
        <w:autoSpaceDE/>
        <w:bidi w:val="0"/>
        <w:adjustRightInd/>
        <w:snapToGrid w:val="0"/>
        <w:spacing w:line="360" w:lineRule="auto"/>
        <w:textAlignment w:val="auto"/>
        <w:rPr>
          <w:rFonts w:hint="eastAsia" w:ascii="宋体" w:hAnsi="宋体" w:eastAsia="宋体" w:cs="宋体"/>
          <w:i w:val="0"/>
          <w:iCs w:val="0"/>
          <w:caps w:val="0"/>
          <w:color w:val="auto"/>
          <w:spacing w:val="0"/>
          <w:sz w:val="24"/>
          <w:szCs w:val="24"/>
          <w:highlight w:val="none"/>
          <w:shd w:val="clear" w:fill="FFFFFF"/>
        </w:rPr>
      </w:pPr>
    </w:p>
    <w:p>
      <w:pPr>
        <w:keepNext w:val="0"/>
        <w:keepLines w:val="0"/>
        <w:pageBreakBefore w:val="0"/>
        <w:autoSpaceDE/>
        <w:bidi w:val="0"/>
        <w:adjustRightInd/>
        <w:snapToGrid w:val="0"/>
        <w:spacing w:line="360" w:lineRule="auto"/>
        <w:textAlignment w:val="auto"/>
        <w:rPr>
          <w:rFonts w:hint="eastAsia"/>
          <w:color w:val="auto"/>
          <w:highlight w:val="none"/>
        </w:rPr>
      </w:pPr>
    </w:p>
    <w:p>
      <w:pPr>
        <w:keepNext w:val="0"/>
        <w:keepLines w:val="0"/>
        <w:pageBreakBefore w:val="0"/>
        <w:autoSpaceDE/>
        <w:bidi w:val="0"/>
        <w:adjustRightInd/>
        <w:snapToGrid w:val="0"/>
        <w:spacing w:line="360" w:lineRule="auto"/>
        <w:textAlignment w:val="auto"/>
        <w:rPr>
          <w:rFonts w:hint="eastAsia"/>
          <w:color w:val="auto"/>
          <w:highlight w:val="none"/>
        </w:rPr>
      </w:pPr>
      <w:r>
        <w:rPr>
          <w:rFonts w:hint="eastAsia" w:ascii="宋体" w:hAnsi="宋体" w:eastAsia="宋体" w:cs="宋体"/>
          <w:i w:val="0"/>
          <w:iCs w:val="0"/>
          <w:caps w:val="0"/>
          <w:color w:val="auto"/>
          <w:spacing w:val="0"/>
          <w:sz w:val="24"/>
          <w:szCs w:val="24"/>
          <w:highlight w:val="none"/>
          <w:shd w:val="clear" w:fill="FFFFFF"/>
        </w:rPr>
        <w:t>注：招标人应当要求投标人的项目负责人和技术负责人签字。</w:t>
      </w:r>
    </w:p>
    <w:p>
      <w:pPr>
        <w:keepNext w:val="0"/>
        <w:keepLines w:val="0"/>
        <w:pageBreakBefore w:val="0"/>
        <w:widowControl/>
        <w:autoSpaceDE/>
        <w:bidi w:val="0"/>
        <w:adjustRightInd/>
        <w:snapToGrid w:val="0"/>
        <w:spacing w:line="360" w:lineRule="auto"/>
        <w:ind w:right="102"/>
        <w:jc w:val="left"/>
        <w:textAlignment w:val="auto"/>
        <w:rPr>
          <w:rFonts w:ascii="宋体" w:hAnsi="宋体" w:cs="宋体"/>
          <w:color w:val="auto"/>
          <w:sz w:val="24"/>
          <w:szCs w:val="24"/>
          <w:highlight w:val="none"/>
        </w:rPr>
      </w:pPr>
    </w:p>
    <w:sectPr>
      <w:footerReference r:id="rId3" w:type="default"/>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7A"/>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30B25"/>
    <w:multiLevelType w:val="singleLevel"/>
    <w:tmpl w:val="B5F30B25"/>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N2VhZTA2OWIwNjliNTc2OGM5MzY4NWRlZDQ4NjAifQ=="/>
  </w:docVars>
  <w:rsids>
    <w:rsidRoot w:val="230A028E"/>
    <w:rsid w:val="000207E8"/>
    <w:rsid w:val="000A7DB5"/>
    <w:rsid w:val="002F7368"/>
    <w:rsid w:val="00314104"/>
    <w:rsid w:val="005A5C87"/>
    <w:rsid w:val="009776E0"/>
    <w:rsid w:val="00EC3870"/>
    <w:rsid w:val="00FE2474"/>
    <w:rsid w:val="02D273D5"/>
    <w:rsid w:val="03072618"/>
    <w:rsid w:val="030744A0"/>
    <w:rsid w:val="037C7140"/>
    <w:rsid w:val="039025E0"/>
    <w:rsid w:val="047F34B4"/>
    <w:rsid w:val="057B6D61"/>
    <w:rsid w:val="06B56999"/>
    <w:rsid w:val="06F51BFA"/>
    <w:rsid w:val="088F05FC"/>
    <w:rsid w:val="091F0ABB"/>
    <w:rsid w:val="0CBA2865"/>
    <w:rsid w:val="0D07521B"/>
    <w:rsid w:val="0EC94C3A"/>
    <w:rsid w:val="0EDD6F33"/>
    <w:rsid w:val="0EF238CB"/>
    <w:rsid w:val="0F527FC6"/>
    <w:rsid w:val="10591BDA"/>
    <w:rsid w:val="10A76924"/>
    <w:rsid w:val="110E6EE5"/>
    <w:rsid w:val="11FF1F94"/>
    <w:rsid w:val="12123119"/>
    <w:rsid w:val="12371157"/>
    <w:rsid w:val="1240015F"/>
    <w:rsid w:val="12EC3B91"/>
    <w:rsid w:val="151D4008"/>
    <w:rsid w:val="15AE7982"/>
    <w:rsid w:val="1661290A"/>
    <w:rsid w:val="16ED44DA"/>
    <w:rsid w:val="17A27073"/>
    <w:rsid w:val="183F73EA"/>
    <w:rsid w:val="18DF2ED5"/>
    <w:rsid w:val="19070B6D"/>
    <w:rsid w:val="1A4C1518"/>
    <w:rsid w:val="1B2D065E"/>
    <w:rsid w:val="1C7D60A5"/>
    <w:rsid w:val="1D7C488C"/>
    <w:rsid w:val="1F15637C"/>
    <w:rsid w:val="1F875694"/>
    <w:rsid w:val="20251AEC"/>
    <w:rsid w:val="230A028E"/>
    <w:rsid w:val="23A928A1"/>
    <w:rsid w:val="252C0894"/>
    <w:rsid w:val="25B72A81"/>
    <w:rsid w:val="271779E7"/>
    <w:rsid w:val="27642191"/>
    <w:rsid w:val="28126853"/>
    <w:rsid w:val="294F4B81"/>
    <w:rsid w:val="2A10072A"/>
    <w:rsid w:val="2AD67248"/>
    <w:rsid w:val="2C757CC8"/>
    <w:rsid w:val="2DEA32EF"/>
    <w:rsid w:val="2E4F6532"/>
    <w:rsid w:val="2F593771"/>
    <w:rsid w:val="2FE938EA"/>
    <w:rsid w:val="30384C7D"/>
    <w:rsid w:val="309C0F61"/>
    <w:rsid w:val="314E7000"/>
    <w:rsid w:val="32927F63"/>
    <w:rsid w:val="33F14D68"/>
    <w:rsid w:val="385C275B"/>
    <w:rsid w:val="38FD240B"/>
    <w:rsid w:val="39551D3F"/>
    <w:rsid w:val="3B0635EE"/>
    <w:rsid w:val="3C196A4C"/>
    <w:rsid w:val="3D2D6B2F"/>
    <w:rsid w:val="3D903D0A"/>
    <w:rsid w:val="3DB64D77"/>
    <w:rsid w:val="42616650"/>
    <w:rsid w:val="42F31B82"/>
    <w:rsid w:val="43054151"/>
    <w:rsid w:val="433E1A96"/>
    <w:rsid w:val="44E62139"/>
    <w:rsid w:val="44EA2F34"/>
    <w:rsid w:val="45611A6C"/>
    <w:rsid w:val="457060A1"/>
    <w:rsid w:val="45A34316"/>
    <w:rsid w:val="45E72A99"/>
    <w:rsid w:val="472D66A6"/>
    <w:rsid w:val="47664271"/>
    <w:rsid w:val="48207CAC"/>
    <w:rsid w:val="49B1480E"/>
    <w:rsid w:val="4B496972"/>
    <w:rsid w:val="4BD737A1"/>
    <w:rsid w:val="4D2871CF"/>
    <w:rsid w:val="4D470CD7"/>
    <w:rsid w:val="4DC332C4"/>
    <w:rsid w:val="4E2875CB"/>
    <w:rsid w:val="4E3A42BE"/>
    <w:rsid w:val="51CC19FD"/>
    <w:rsid w:val="523C08E8"/>
    <w:rsid w:val="552D196B"/>
    <w:rsid w:val="58086A58"/>
    <w:rsid w:val="5830622B"/>
    <w:rsid w:val="59AA292D"/>
    <w:rsid w:val="59E74508"/>
    <w:rsid w:val="5B0311A3"/>
    <w:rsid w:val="5B5639C9"/>
    <w:rsid w:val="5B7C4881"/>
    <w:rsid w:val="5D785E49"/>
    <w:rsid w:val="5DDD2180"/>
    <w:rsid w:val="602F37F0"/>
    <w:rsid w:val="61155B0D"/>
    <w:rsid w:val="61F45CEA"/>
    <w:rsid w:val="62630D14"/>
    <w:rsid w:val="62A768B8"/>
    <w:rsid w:val="65137FE1"/>
    <w:rsid w:val="664722A7"/>
    <w:rsid w:val="66906C82"/>
    <w:rsid w:val="675E48ED"/>
    <w:rsid w:val="67977322"/>
    <w:rsid w:val="683C3F28"/>
    <w:rsid w:val="6884152A"/>
    <w:rsid w:val="68F82C78"/>
    <w:rsid w:val="69BC0A87"/>
    <w:rsid w:val="69D05266"/>
    <w:rsid w:val="6ABA6A70"/>
    <w:rsid w:val="6C1874CD"/>
    <w:rsid w:val="6D200282"/>
    <w:rsid w:val="6E2666A4"/>
    <w:rsid w:val="6F437969"/>
    <w:rsid w:val="6F8306AD"/>
    <w:rsid w:val="7122661A"/>
    <w:rsid w:val="727E6F0A"/>
    <w:rsid w:val="734070EE"/>
    <w:rsid w:val="739B4217"/>
    <w:rsid w:val="743C59D7"/>
    <w:rsid w:val="745A2C6C"/>
    <w:rsid w:val="74AA44AE"/>
    <w:rsid w:val="76C01EBB"/>
    <w:rsid w:val="77EC7614"/>
    <w:rsid w:val="77F47BCD"/>
    <w:rsid w:val="786C0708"/>
    <w:rsid w:val="78D047C3"/>
    <w:rsid w:val="79F503F9"/>
    <w:rsid w:val="7ABC5200"/>
    <w:rsid w:val="7C3E4EBC"/>
    <w:rsid w:val="7DBB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rPr>
      <w:rFonts w:ascii="Times New Roman" w:hAnsi="Times New Roman" w:eastAsia="等线" w:cs="Times New Roman"/>
      <w:szCs w:val="20"/>
    </w:rPr>
  </w:style>
  <w:style w:type="paragraph" w:styleId="4">
    <w:name w:val="annotation text"/>
    <w:basedOn w:val="1"/>
    <w:autoRedefine/>
    <w:qFormat/>
    <w:uiPriority w:val="0"/>
    <w:pPr>
      <w:jc w:val="left"/>
    </w:pPr>
  </w:style>
  <w:style w:type="paragraph" w:styleId="5">
    <w:name w:val="Body Text"/>
    <w:basedOn w:val="1"/>
    <w:autoRedefine/>
    <w:qFormat/>
    <w:uiPriority w:val="0"/>
    <w:pPr>
      <w:spacing w:after="120"/>
    </w:pPr>
    <w:rPr>
      <w:kern w:val="0"/>
      <w:sz w:val="20"/>
      <w:szCs w:val="20"/>
    </w:rPr>
  </w:style>
  <w:style w:type="paragraph" w:styleId="6">
    <w:name w:val="Plain Text"/>
    <w:basedOn w:val="1"/>
    <w:next w:val="1"/>
    <w:autoRedefine/>
    <w:qFormat/>
    <w:uiPriority w:val="0"/>
    <w:rPr>
      <w:rFonts w:ascii="宋体" w:hAnsi="Courier New"/>
      <w:kern w:val="0"/>
      <w:sz w:val="20"/>
      <w:szCs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2"/>
    <w:basedOn w:val="1"/>
    <w:autoRedefine/>
    <w:qFormat/>
    <w:uiPriority w:val="0"/>
    <w:rPr>
      <w:rFonts w:ascii="宋体" w:hAnsi="宋体"/>
      <w:kern w:val="0"/>
      <w:sz w:val="20"/>
      <w:szCs w:val="24"/>
      <w:u w:val="single"/>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autoRedefine/>
    <w:qFormat/>
    <w:uiPriority w:val="0"/>
    <w:rPr>
      <w:b/>
    </w:rPr>
  </w:style>
  <w:style w:type="character" w:styleId="14">
    <w:name w:val="page number"/>
    <w:autoRedefine/>
    <w:qFormat/>
    <w:uiPriority w:val="0"/>
    <w:rPr>
      <w:rFonts w:ascii="等线" w:hAnsi="等线" w:eastAsia="等线" w:cs="Times New Roman"/>
    </w:rPr>
  </w:style>
  <w:style w:type="paragraph" w:customStyle="1" w:styleId="15">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6">
    <w:name w:val="发文落款"/>
    <w:basedOn w:val="15"/>
    <w:autoRedefine/>
    <w:qFormat/>
    <w:uiPriority w:val="0"/>
    <w:pPr>
      <w:ind w:left="4094" w:right="607" w:firstLine="0"/>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9910</Words>
  <Characters>10376</Characters>
  <Lines>63</Lines>
  <Paragraphs>17</Paragraphs>
  <TotalTime>1</TotalTime>
  <ScaleCrop>false</ScaleCrop>
  <LinksUpToDate>false</LinksUpToDate>
  <CharactersWithSpaces>10755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2023-05-16T08:37:00Z</dcterms:created>
  <dc:creator>侠名</dc:creator>
  <cp:lastModifiedBy>yang</cp:lastModifiedBy>
  <cp:lastPrinted>2023-12-04T07:11:00Z</cp:lastPrinted>
  <dcterms:modified xsi:type="dcterms:W3CDTF">2024-05-11T09:18:34Z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18F0B12232864D1292CE674A3AC69ACE_13</vt:lpwstr>
  </property>
</Properties>
</file>