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rPr>
      </w:pPr>
    </w:p>
    <w:p>
      <w:pPr>
        <w:pStyle w:val="36"/>
        <w:ind w:left="1723" w:leftChars="247" w:hanging="1204" w:hangingChars="200"/>
        <w:jc w:val="both"/>
        <w:rPr>
          <w:rFonts w:hint="eastAsia" w:ascii="宋体" w:hAnsi="宋体" w:eastAsia="宋体" w:cs="宋体"/>
          <w:b/>
          <w:bCs/>
          <w:spacing w:val="40"/>
          <w:sz w:val="52"/>
          <w:szCs w:val="52"/>
          <w:lang w:eastAsia="zh-CN"/>
        </w:rPr>
      </w:pPr>
      <w:r>
        <w:rPr>
          <w:rFonts w:hint="eastAsia" w:ascii="宋体" w:hAnsi="宋体" w:cs="宋体"/>
          <w:b/>
          <w:bCs/>
          <w:spacing w:val="40"/>
          <w:sz w:val="52"/>
          <w:szCs w:val="52"/>
          <w:lang w:eastAsia="zh-CN"/>
        </w:rPr>
        <w:t>黄埔区联和街道办事处办公场地装修工程施工总承包</w:t>
      </w:r>
    </w:p>
    <w:p>
      <w:pPr>
        <w:spacing w:line="360" w:lineRule="auto"/>
        <w:ind w:firstLine="420"/>
        <w:jc w:val="center"/>
        <w:rPr>
          <w:rFonts w:hint="eastAsia" w:ascii="宋体" w:hAnsi="宋体" w:eastAsia="宋体" w:cs="宋体"/>
          <w:b/>
          <w:bCs/>
          <w:spacing w:val="26"/>
          <w:sz w:val="110"/>
          <w:szCs w:val="110"/>
        </w:rPr>
      </w:pPr>
    </w:p>
    <w:p>
      <w:pPr>
        <w:pStyle w:val="19"/>
        <w:rPr>
          <w:rFonts w:hint="eastAsia" w:ascii="宋体" w:hAnsi="宋体" w:eastAsia="宋体" w:cs="宋体"/>
          <w:b/>
          <w:bCs/>
          <w:spacing w:val="26"/>
          <w:sz w:val="110"/>
          <w:szCs w:val="110"/>
        </w:rPr>
      </w:pPr>
    </w:p>
    <w:p>
      <w:pPr>
        <w:rPr>
          <w:rFonts w:hint="eastAsia"/>
        </w:rPr>
      </w:pPr>
    </w:p>
    <w:p>
      <w:pPr>
        <w:pStyle w:val="19"/>
        <w:rPr>
          <w:rFonts w:hint="eastAsia" w:ascii="宋体" w:hAnsi="宋体" w:eastAsia="宋体" w:cs="宋体"/>
        </w:rPr>
      </w:pPr>
    </w:p>
    <w:p>
      <w:pPr>
        <w:spacing w:line="360" w:lineRule="auto"/>
        <w:jc w:val="center"/>
        <w:rPr>
          <w:rFonts w:hint="eastAsia" w:ascii="宋体" w:hAnsi="宋体" w:eastAsia="宋体" w:cs="宋体"/>
          <w:b/>
          <w:bCs/>
          <w:spacing w:val="26"/>
          <w:sz w:val="110"/>
          <w:szCs w:val="110"/>
        </w:rPr>
      </w:pPr>
      <w:r>
        <w:rPr>
          <w:rFonts w:hint="eastAsia" w:ascii="宋体" w:hAnsi="宋体" w:eastAsia="宋体" w:cs="宋体"/>
          <w:b/>
          <w:bCs/>
          <w:spacing w:val="26"/>
          <w:sz w:val="110"/>
          <w:szCs w:val="110"/>
        </w:rPr>
        <w:t>招标文件</w:t>
      </w:r>
    </w:p>
    <w:p>
      <w:pPr>
        <w:spacing w:line="360" w:lineRule="auto"/>
        <w:jc w:val="center"/>
        <w:rPr>
          <w:rFonts w:hint="eastAsia" w:ascii="宋体" w:hAnsi="宋体" w:eastAsia="宋体" w:cs="宋体"/>
          <w:sz w:val="32"/>
        </w:rPr>
      </w:pPr>
    </w:p>
    <w:p>
      <w:pPr>
        <w:spacing w:line="360" w:lineRule="auto"/>
        <w:ind w:firstLine="2560" w:firstLineChars="800"/>
        <w:rPr>
          <w:rFonts w:hint="eastAsia" w:ascii="宋体" w:hAnsi="宋体" w:eastAsia="宋体" w:cs="宋体"/>
          <w:sz w:val="32"/>
        </w:rPr>
      </w:pPr>
    </w:p>
    <w:p>
      <w:pPr>
        <w:spacing w:line="360" w:lineRule="auto"/>
        <w:rPr>
          <w:rFonts w:hint="eastAsia" w:ascii="宋体" w:hAnsi="宋体" w:eastAsia="宋体" w:cs="宋体"/>
          <w:sz w:val="30"/>
          <w:szCs w:val="30"/>
        </w:rPr>
      </w:pPr>
    </w:p>
    <w:p>
      <w:pPr>
        <w:spacing w:line="360" w:lineRule="auto"/>
        <w:ind w:firstLine="900" w:firstLineChars="300"/>
        <w:rPr>
          <w:rFonts w:hint="eastAsia" w:ascii="宋体" w:hAnsi="宋体" w:eastAsia="宋体" w:cs="宋体"/>
          <w:sz w:val="30"/>
          <w:szCs w:val="30"/>
        </w:rPr>
      </w:pPr>
    </w:p>
    <w:p>
      <w:pPr>
        <w:rPr>
          <w:rFonts w:hint="eastAsia" w:ascii="宋体" w:hAnsi="宋体" w:eastAsia="宋体" w:cs="宋体"/>
        </w:rPr>
      </w:pPr>
    </w:p>
    <w:p>
      <w:pPr>
        <w:pStyle w:val="19"/>
        <w:rPr>
          <w:rFonts w:hint="eastAsia" w:ascii="宋体" w:hAnsi="宋体" w:eastAsia="宋体" w:cs="宋体"/>
        </w:rPr>
      </w:pPr>
    </w:p>
    <w:p>
      <w:pPr>
        <w:pStyle w:val="19"/>
        <w:rPr>
          <w:rFonts w:hint="eastAsia" w:ascii="宋体" w:hAnsi="宋体" w:eastAsia="宋体" w:cs="宋体"/>
        </w:rPr>
      </w:pPr>
    </w:p>
    <w:p>
      <w:pPr>
        <w:pStyle w:val="19"/>
        <w:rPr>
          <w:rFonts w:hint="eastAsia" w:ascii="宋体" w:hAnsi="宋体" w:eastAsia="宋体" w:cs="宋体"/>
        </w:rPr>
      </w:pPr>
    </w:p>
    <w:p>
      <w:pPr>
        <w:spacing w:line="360" w:lineRule="auto"/>
        <w:ind w:firstLine="900" w:firstLineChars="300"/>
        <w:rPr>
          <w:rFonts w:hint="eastAsia" w:ascii="宋体" w:hAnsi="宋体" w:eastAsia="宋体" w:cs="宋体"/>
          <w:sz w:val="30"/>
          <w:szCs w:val="30"/>
          <w:u w:val="single"/>
        </w:rPr>
      </w:pPr>
      <w:r>
        <w:rPr>
          <w:rFonts w:hint="eastAsia" w:ascii="宋体" w:hAnsi="宋体" w:cs="宋体"/>
          <w:sz w:val="30"/>
          <w:szCs w:val="30"/>
          <w:lang w:val="en-US" w:eastAsia="zh-CN"/>
        </w:rPr>
        <w:t>招  标</w:t>
      </w:r>
      <w:r>
        <w:rPr>
          <w:rFonts w:hint="eastAsia" w:ascii="宋体" w:hAnsi="宋体" w:eastAsia="宋体" w:cs="宋体"/>
          <w:sz w:val="30"/>
          <w:szCs w:val="30"/>
        </w:rPr>
        <w:t xml:space="preserve"> 单 位：</w:t>
      </w:r>
      <w:r>
        <w:rPr>
          <w:rFonts w:hint="eastAsia" w:ascii="宋体" w:hAnsi="宋体" w:eastAsia="宋体" w:cs="宋体"/>
          <w:sz w:val="30"/>
          <w:szCs w:val="30"/>
          <w:u w:val="single"/>
        </w:rPr>
        <w:t>广州市黄埔区人民政府联和街道办事处</w:t>
      </w:r>
    </w:p>
    <w:p>
      <w:pPr>
        <w:spacing w:line="360" w:lineRule="auto"/>
        <w:ind w:firstLine="900" w:firstLineChars="300"/>
        <w:rPr>
          <w:rFonts w:hint="eastAsia" w:ascii="宋体" w:hAnsi="宋体" w:eastAsia="宋体" w:cs="宋体"/>
          <w:sz w:val="30"/>
          <w:szCs w:val="30"/>
          <w:u w:val="single"/>
          <w:lang w:eastAsia="zh-CN"/>
        </w:rPr>
      </w:pPr>
      <w:r>
        <w:rPr>
          <w:rFonts w:hint="eastAsia" w:ascii="宋体" w:hAnsi="宋体" w:cs="宋体"/>
          <w:sz w:val="30"/>
          <w:szCs w:val="30"/>
          <w:lang w:val="en-US" w:eastAsia="zh-CN"/>
        </w:rPr>
        <w:t>代  建</w:t>
      </w:r>
      <w:r>
        <w:rPr>
          <w:rFonts w:hint="eastAsia" w:ascii="宋体" w:hAnsi="宋体" w:eastAsia="宋体" w:cs="宋体"/>
          <w:sz w:val="30"/>
          <w:szCs w:val="30"/>
        </w:rPr>
        <w:t xml:space="preserve"> 单 位：</w:t>
      </w:r>
      <w:r>
        <w:rPr>
          <w:rFonts w:hint="eastAsia" w:ascii="宋体" w:hAnsi="宋体" w:cs="宋体"/>
          <w:sz w:val="30"/>
          <w:szCs w:val="30"/>
          <w:u w:val="single"/>
          <w:lang w:eastAsia="zh-CN"/>
        </w:rPr>
        <w:t>广州开发区交投建设有限公司</w:t>
      </w:r>
    </w:p>
    <w:p>
      <w:pPr>
        <w:spacing w:line="360" w:lineRule="auto"/>
        <w:ind w:firstLine="900" w:firstLineChars="300"/>
        <w:rPr>
          <w:rFonts w:hint="eastAsia" w:ascii="宋体" w:hAnsi="宋体" w:eastAsia="宋体" w:cs="宋体"/>
          <w:sz w:val="30"/>
          <w:szCs w:val="30"/>
          <w:lang w:eastAsia="zh-CN"/>
        </w:rPr>
      </w:pPr>
      <w:r>
        <w:rPr>
          <w:rFonts w:hint="eastAsia" w:ascii="宋体" w:hAnsi="宋体" w:eastAsia="宋体" w:cs="宋体"/>
          <w:sz w:val="30"/>
          <w:szCs w:val="30"/>
        </w:rPr>
        <w:t>招标代理单位：</w:t>
      </w:r>
      <w:r>
        <w:rPr>
          <w:rFonts w:hint="eastAsia" w:ascii="宋体" w:hAnsi="宋体" w:cs="宋体"/>
          <w:sz w:val="30"/>
          <w:szCs w:val="30"/>
          <w:u w:val="single"/>
          <w:lang w:eastAsia="zh-CN"/>
        </w:rPr>
        <w:t>广东才泓工程管理有限公司</w:t>
      </w:r>
    </w:p>
    <w:p>
      <w:pPr>
        <w:spacing w:line="360" w:lineRule="auto"/>
        <w:ind w:firstLine="900" w:firstLineChars="300"/>
        <w:rPr>
          <w:rFonts w:hint="eastAsia" w:ascii="宋体" w:hAnsi="宋体" w:eastAsia="宋体" w:cs="宋体"/>
          <w:sz w:val="30"/>
          <w:szCs w:val="30"/>
        </w:rPr>
      </w:pPr>
      <w:r>
        <w:rPr>
          <w:rFonts w:hint="eastAsia" w:ascii="宋体" w:hAnsi="宋体" w:eastAsia="宋体" w:cs="宋体"/>
          <w:sz w:val="30"/>
          <w:szCs w:val="30"/>
        </w:rPr>
        <w:t>日        期：</w:t>
      </w:r>
      <w:r>
        <w:rPr>
          <w:rFonts w:hint="eastAsia" w:ascii="宋体" w:hAnsi="宋体" w:eastAsia="宋体" w:cs="宋体"/>
          <w:sz w:val="30"/>
          <w:szCs w:val="30"/>
          <w:lang w:eastAsia="zh-CN"/>
        </w:rPr>
        <w:t>2024</w:t>
      </w:r>
      <w:r>
        <w:rPr>
          <w:rFonts w:hint="eastAsia" w:ascii="宋体" w:hAnsi="宋体" w:eastAsia="宋体" w:cs="宋体"/>
          <w:sz w:val="30"/>
          <w:szCs w:val="30"/>
        </w:rPr>
        <w:t>年</w:t>
      </w:r>
      <w:r>
        <w:rPr>
          <w:rFonts w:hint="eastAsia" w:ascii="宋体" w:hAnsi="宋体" w:cs="宋体"/>
          <w:sz w:val="30"/>
          <w:szCs w:val="30"/>
          <w:lang w:val="en-US" w:eastAsia="zh-CN"/>
        </w:rPr>
        <w:t>5</w:t>
      </w:r>
      <w:r>
        <w:rPr>
          <w:rFonts w:hint="eastAsia" w:ascii="宋体" w:hAnsi="宋体" w:eastAsia="宋体" w:cs="宋体"/>
          <w:sz w:val="30"/>
          <w:szCs w:val="30"/>
        </w:rPr>
        <w:t>月</w:t>
      </w:r>
    </w:p>
    <w:p>
      <w:pPr>
        <w:spacing w:line="360" w:lineRule="auto"/>
        <w:ind w:firstLine="900" w:firstLineChars="300"/>
        <w:jc w:val="center"/>
        <w:rPr>
          <w:rFonts w:hint="eastAsia" w:ascii="宋体" w:hAnsi="宋体" w:eastAsia="宋体" w:cs="宋体"/>
          <w:sz w:val="30"/>
          <w:szCs w:val="30"/>
        </w:rPr>
        <w:sectPr>
          <w:footerReference r:id="rId5" w:type="first"/>
          <w:headerReference r:id="rId3" w:type="default"/>
          <w:footerReference r:id="rId4" w:type="default"/>
          <w:endnotePr>
            <w:numFmt w:val="decimal"/>
          </w:endnotePr>
          <w:pgSz w:w="11906" w:h="16838"/>
          <w:pgMar w:top="1134" w:right="1418" w:bottom="1247" w:left="1418" w:header="851" w:footer="907" w:gutter="0"/>
          <w:cols w:space="720" w:num="1"/>
          <w:titlePg/>
          <w:docGrid w:type="lines" w:linePitch="312" w:charSpace="0"/>
        </w:sectPr>
      </w:pPr>
    </w:p>
    <w:p>
      <w:pPr>
        <w:spacing w:line="360" w:lineRule="auto"/>
        <w:ind w:firstLine="904" w:firstLineChars="300"/>
        <w:jc w:val="center"/>
        <w:rPr>
          <w:rFonts w:hint="eastAsia" w:ascii="宋体" w:hAnsi="宋体" w:eastAsia="宋体" w:cs="宋体"/>
          <w:b/>
          <w:caps/>
          <w:kern w:val="0"/>
        </w:rPr>
      </w:pPr>
      <w:r>
        <w:rPr>
          <w:rStyle w:val="45"/>
          <w:rFonts w:hint="eastAsia" w:ascii="宋体" w:hAnsi="宋体" w:eastAsia="宋体" w:cs="宋体"/>
          <w:b/>
          <w:bCs/>
          <w:color w:val="auto"/>
          <w:sz w:val="30"/>
          <w:szCs w:val="30"/>
          <w:u w:val="none"/>
        </w:rPr>
        <w:t>目录</w:t>
      </w:r>
    </w:p>
    <w:p>
      <w:pPr>
        <w:pStyle w:val="26"/>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"_Toc9797" </w:instrText>
      </w:r>
      <w:r>
        <w:rPr>
          <w:rFonts w:hint="eastAsia" w:ascii="宋体" w:hAnsi="宋体" w:eastAsia="宋体" w:cs="宋体"/>
        </w:rPr>
        <w:fldChar w:fldCharType="separate"/>
      </w:r>
      <w:r>
        <w:rPr>
          <w:rFonts w:hint="eastAsia" w:ascii="宋体" w:hAnsi="宋体" w:eastAsia="宋体" w:cs="宋体"/>
        </w:rPr>
        <w:t>第一章  投标须知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_Toc9797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"_Toc32661" </w:instrText>
      </w:r>
      <w:r>
        <w:rPr>
          <w:rFonts w:hint="eastAsia" w:ascii="宋体" w:hAnsi="宋体" w:eastAsia="宋体" w:cs="宋体"/>
        </w:rPr>
        <w:fldChar w:fldCharType="separate"/>
      </w:r>
      <w:r>
        <w:rPr>
          <w:rFonts w:hint="eastAsia" w:ascii="宋体" w:hAnsi="宋体" w:eastAsia="宋体" w:cs="宋体"/>
        </w:rPr>
        <w:t>一、投标须知前附表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_Toc32661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"_Toc625" </w:instrText>
      </w:r>
      <w:r>
        <w:rPr>
          <w:rFonts w:hint="eastAsia" w:ascii="宋体" w:hAnsi="宋体" w:eastAsia="宋体" w:cs="宋体"/>
        </w:rPr>
        <w:fldChar w:fldCharType="separate"/>
      </w:r>
      <w:r>
        <w:rPr>
          <w:rFonts w:hint="eastAsia" w:ascii="宋体" w:hAnsi="宋体" w:eastAsia="宋体" w:cs="宋体"/>
        </w:rPr>
        <w:t>二、投标须知修改表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_Toc625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"_Toc4710" </w:instrText>
      </w:r>
      <w:r>
        <w:rPr>
          <w:rFonts w:hint="eastAsia" w:ascii="宋体" w:hAnsi="宋体" w:eastAsia="宋体" w:cs="宋体"/>
        </w:rPr>
        <w:fldChar w:fldCharType="separate"/>
      </w:r>
      <w:r>
        <w:rPr>
          <w:rFonts w:hint="eastAsia" w:ascii="宋体" w:hAnsi="宋体" w:eastAsia="宋体" w:cs="宋体"/>
        </w:rPr>
        <w:t>三、投标须知通用条款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_Toc4710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"_Toc2585" </w:instrText>
      </w:r>
      <w:r>
        <w:rPr>
          <w:rFonts w:hint="eastAsia" w:ascii="宋体" w:hAnsi="宋体" w:eastAsia="宋体" w:cs="宋体"/>
        </w:rPr>
        <w:fldChar w:fldCharType="separate"/>
      </w:r>
      <w:r>
        <w:rPr>
          <w:rFonts w:hint="eastAsia" w:ascii="宋体" w:hAnsi="宋体" w:eastAsia="宋体" w:cs="宋体"/>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_Toc2585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"_Toc6335" </w:instrText>
      </w:r>
      <w:r>
        <w:rPr>
          <w:rFonts w:hint="eastAsia" w:ascii="宋体" w:hAnsi="宋体" w:eastAsia="宋体" w:cs="宋体"/>
        </w:rPr>
        <w:fldChar w:fldCharType="separate"/>
      </w:r>
      <w:r>
        <w:rPr>
          <w:rFonts w:hint="eastAsia" w:ascii="宋体" w:hAnsi="宋体" w:eastAsia="宋体" w:cs="宋体"/>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_Toc6335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"_Toc1598" </w:instrText>
      </w:r>
      <w:r>
        <w:rPr>
          <w:rFonts w:hint="eastAsia" w:ascii="宋体" w:hAnsi="宋体" w:eastAsia="宋体" w:cs="宋体"/>
        </w:rPr>
        <w:fldChar w:fldCharType="separate"/>
      </w:r>
      <w:r>
        <w:rPr>
          <w:rFonts w:hint="eastAsia" w:ascii="宋体" w:hAnsi="宋体" w:eastAsia="宋体" w:cs="宋体"/>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_Toc1598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"_Toc16729" </w:instrText>
      </w:r>
      <w:r>
        <w:rPr>
          <w:rFonts w:hint="eastAsia" w:ascii="宋体" w:hAnsi="宋体" w:eastAsia="宋体" w:cs="宋体"/>
        </w:rPr>
        <w:fldChar w:fldCharType="separate"/>
      </w:r>
      <w:r>
        <w:rPr>
          <w:rFonts w:hint="eastAsia" w:ascii="宋体" w:hAnsi="宋体" w:eastAsia="宋体" w:cs="宋体"/>
        </w:rPr>
        <w:t>（四）投标文件的提交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_Toc16729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"_Toc21877" </w:instrText>
      </w:r>
      <w:r>
        <w:rPr>
          <w:rFonts w:hint="eastAsia" w:ascii="宋体" w:hAnsi="宋体" w:eastAsia="宋体" w:cs="宋体"/>
        </w:rPr>
        <w:fldChar w:fldCharType="separate"/>
      </w:r>
      <w:r>
        <w:rPr>
          <w:rFonts w:hint="eastAsia" w:ascii="宋体" w:hAnsi="宋体" w:eastAsia="宋体" w:cs="宋体"/>
        </w:rPr>
        <w:t>（五）开标、评标、定标及合同签定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_Toc21877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"_Toc6217" </w:instrText>
      </w:r>
      <w:r>
        <w:rPr>
          <w:rFonts w:hint="eastAsia" w:ascii="宋体" w:hAnsi="宋体" w:eastAsia="宋体" w:cs="宋体"/>
        </w:rPr>
        <w:fldChar w:fldCharType="separate"/>
      </w:r>
      <w:r>
        <w:rPr>
          <w:rFonts w:hint="eastAsia" w:ascii="宋体" w:hAnsi="宋体" w:eastAsia="宋体" w:cs="宋体"/>
        </w:rPr>
        <w:t>第二章  开标、评标及定标办法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_Toc6217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"_Toc9221" </w:instrText>
      </w:r>
      <w:r>
        <w:rPr>
          <w:rFonts w:hint="eastAsia" w:ascii="宋体" w:hAnsi="宋体" w:eastAsia="宋体" w:cs="宋体"/>
        </w:rPr>
        <w:fldChar w:fldCharType="separate"/>
      </w:r>
      <w:r>
        <w:rPr>
          <w:rFonts w:hint="eastAsia" w:ascii="宋体" w:hAnsi="宋体" w:eastAsia="宋体" w:cs="宋体"/>
          <w:szCs w:val="28"/>
        </w:rPr>
        <w:t>一、</w:t>
      </w:r>
      <w:r>
        <w:rPr>
          <w:rFonts w:hint="eastAsia" w:ascii="宋体" w:hAnsi="宋体" w:eastAsia="宋体" w:cs="宋体"/>
        </w:rPr>
        <w:t>开标、评标及定标办法修改表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_Toc9221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"_Toc20254" </w:instrText>
      </w:r>
      <w:r>
        <w:rPr>
          <w:rFonts w:hint="eastAsia" w:ascii="宋体" w:hAnsi="宋体" w:eastAsia="宋体" w:cs="宋体"/>
        </w:rPr>
        <w:fldChar w:fldCharType="separate"/>
      </w:r>
      <w:r>
        <w:rPr>
          <w:rFonts w:hint="eastAsia" w:ascii="宋体" w:hAnsi="宋体" w:eastAsia="宋体" w:cs="宋体"/>
        </w:rPr>
        <w:t>二、开标、评标及定标办法</w:t>
      </w:r>
      <w:r>
        <w:rPr>
          <w:rFonts w:hint="eastAsia" w:ascii="宋体" w:hAnsi="宋体" w:eastAsia="宋体" w:cs="宋体"/>
          <w:szCs w:val="30"/>
        </w:rPr>
        <w:t>通用条款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_Toc20254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"_Toc16920" </w:instrText>
      </w:r>
      <w:r>
        <w:rPr>
          <w:rFonts w:hint="eastAsia" w:ascii="宋体" w:hAnsi="宋体" w:eastAsia="宋体" w:cs="宋体"/>
        </w:rPr>
        <w:fldChar w:fldCharType="separate"/>
      </w:r>
      <w:r>
        <w:rPr>
          <w:rFonts w:hint="eastAsia" w:ascii="宋体" w:hAnsi="宋体" w:eastAsia="宋体" w:cs="宋体"/>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_Toc16920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"_Toc11976" </w:instrText>
      </w:r>
      <w:r>
        <w:rPr>
          <w:rFonts w:hint="eastAsia" w:ascii="宋体" w:hAnsi="宋体" w:eastAsia="宋体" w:cs="宋体"/>
        </w:rPr>
        <w:fldChar w:fldCharType="separate"/>
      </w:r>
      <w:r>
        <w:rPr>
          <w:rFonts w:hint="eastAsia" w:ascii="宋体" w:hAnsi="宋体" w:eastAsia="宋体" w:cs="宋体"/>
          <w:szCs w:val="24"/>
        </w:rPr>
        <w:t>（二）开标评标办法程序和细则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_Toc11976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"_Toc28813" </w:instrText>
      </w:r>
      <w:r>
        <w:rPr>
          <w:rFonts w:hint="eastAsia" w:ascii="宋体" w:hAnsi="宋体" w:eastAsia="宋体" w:cs="宋体"/>
        </w:rPr>
        <w:fldChar w:fldCharType="separate"/>
      </w:r>
      <w:r>
        <w:rPr>
          <w:rFonts w:hint="eastAsia" w:ascii="宋体" w:hAnsi="宋体" w:eastAsia="宋体" w:cs="宋体"/>
        </w:rPr>
        <w:t>可选办法七（适合综合评分法四，技术标与经济标同时开启）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_Toc28813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"_Toc18865" </w:instrText>
      </w:r>
      <w:r>
        <w:rPr>
          <w:rFonts w:hint="eastAsia" w:ascii="宋体" w:hAnsi="宋体" w:eastAsia="宋体" w:cs="宋体"/>
        </w:rPr>
        <w:fldChar w:fldCharType="separate"/>
      </w:r>
      <w:r>
        <w:rPr>
          <w:rFonts w:hint="eastAsia" w:ascii="宋体" w:hAnsi="宋体" w:eastAsia="宋体" w:cs="宋体"/>
        </w:rPr>
        <w:t>第三章  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_Toc18865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"_Toc287" </w:instrText>
      </w:r>
      <w:r>
        <w:rPr>
          <w:rFonts w:hint="eastAsia" w:ascii="宋体" w:hAnsi="宋体" w:eastAsia="宋体" w:cs="宋体"/>
        </w:rPr>
        <w:fldChar w:fldCharType="separate"/>
      </w:r>
      <w:r>
        <w:rPr>
          <w:rFonts w:hint="eastAsia" w:ascii="宋体" w:hAnsi="宋体" w:eastAsia="宋体" w:cs="宋体"/>
        </w:rPr>
        <w:t>第四章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_Toc287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"_Toc9190" </w:instrText>
      </w:r>
      <w:r>
        <w:rPr>
          <w:rFonts w:hint="eastAsia" w:ascii="宋体" w:hAnsi="宋体" w:eastAsia="宋体" w:cs="宋体"/>
        </w:rPr>
        <w:fldChar w:fldCharType="separate"/>
      </w:r>
      <w:r>
        <w:rPr>
          <w:rFonts w:hint="eastAsia" w:ascii="宋体" w:hAnsi="宋体" w:eastAsia="宋体" w:cs="宋体"/>
        </w:rPr>
        <w:t>第五章  技术条件（工程建设标准）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_Toc9190 \h </w:instrText>
      </w:r>
      <w:r>
        <w:rPr>
          <w:rFonts w:hint="eastAsia" w:ascii="宋体" w:hAnsi="宋体" w:eastAsia="宋体" w:cs="宋体"/>
        </w:rPr>
        <w:fldChar w:fldCharType="separate"/>
      </w:r>
      <w:r>
        <w:rPr>
          <w:rFonts w:hint="eastAsia" w:ascii="宋体" w:hAnsi="宋体" w:eastAsia="宋体" w:cs="宋体"/>
        </w:rPr>
        <w:t>72</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"_Toc12270" </w:instrText>
      </w:r>
      <w:r>
        <w:rPr>
          <w:rFonts w:hint="eastAsia" w:ascii="宋体" w:hAnsi="宋体" w:eastAsia="宋体" w:cs="宋体"/>
        </w:rPr>
        <w:fldChar w:fldCharType="separate"/>
      </w:r>
      <w:r>
        <w:rPr>
          <w:rFonts w:hint="eastAsia" w:ascii="宋体" w:hAnsi="宋体" w:eastAsia="宋体" w:cs="宋体"/>
        </w:rPr>
        <w:t>第六章  图纸及勘察资料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_Toc12270 \h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"_Toc20750" </w:instrText>
      </w:r>
      <w:r>
        <w:rPr>
          <w:rFonts w:hint="eastAsia" w:ascii="宋体" w:hAnsi="宋体" w:eastAsia="宋体" w:cs="宋体"/>
        </w:rPr>
        <w:fldChar w:fldCharType="separate"/>
      </w:r>
      <w:r>
        <w:rPr>
          <w:rFonts w:hint="eastAsia" w:ascii="宋体" w:hAnsi="宋体" w:eastAsia="宋体" w:cs="宋体"/>
        </w:rPr>
        <w:t>第七章  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_Toc20750 \h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"_Toc17523" </w:instrText>
      </w:r>
      <w:r>
        <w:rPr>
          <w:rFonts w:hint="eastAsia" w:ascii="宋体" w:hAnsi="宋体" w:eastAsia="宋体" w:cs="宋体"/>
        </w:rPr>
        <w:fldChar w:fldCharType="separate"/>
      </w:r>
      <w:r>
        <w:rPr>
          <w:rFonts w:hint="eastAsia" w:ascii="宋体" w:hAnsi="宋体" w:eastAsia="宋体" w:cs="宋体"/>
        </w:rPr>
        <w:t>第八章  最高投标限价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_Toc17523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rPr>
        <w:fldChar w:fldCharType="end"/>
      </w:r>
    </w:p>
    <w:p>
      <w:pPr>
        <w:pStyle w:val="2"/>
        <w:rPr>
          <w:rFonts w:hint="eastAsia" w:ascii="宋体" w:hAnsi="宋体" w:eastAsia="宋体" w:cs="宋体"/>
        </w:rPr>
      </w:pPr>
      <w:r>
        <w:rPr>
          <w:rFonts w:hint="eastAsia" w:ascii="宋体" w:hAnsi="宋体" w:eastAsia="宋体" w:cs="宋体"/>
        </w:rPr>
        <w:fldChar w:fldCharType="end"/>
      </w:r>
    </w:p>
    <w:p>
      <w:pPr>
        <w:pStyle w:val="2"/>
        <w:rPr>
          <w:rFonts w:hint="eastAsia" w:ascii="宋体" w:hAnsi="宋体" w:eastAsia="宋体" w:cs="宋体"/>
        </w:rPr>
      </w:pPr>
    </w:p>
    <w:p>
      <w:pPr>
        <w:pStyle w:val="2"/>
        <w:rPr>
          <w:rFonts w:hint="eastAsia" w:ascii="宋体" w:hAnsi="宋体" w:eastAsia="宋体" w:cs="宋体"/>
        </w:rPr>
      </w:pPr>
    </w:p>
    <w:p>
      <w:pPr>
        <w:pStyle w:val="2"/>
        <w:spacing w:after="0"/>
        <w:jc w:val="center"/>
        <w:rPr>
          <w:rFonts w:hint="eastAsia" w:ascii="宋体" w:hAnsi="宋体" w:eastAsia="宋体" w:cs="宋体"/>
          <w:b/>
          <w:bCs/>
        </w:rPr>
      </w:pPr>
      <w:r>
        <w:rPr>
          <w:rFonts w:hint="eastAsia" w:ascii="宋体" w:hAnsi="宋体" w:eastAsia="宋体" w:cs="宋体"/>
        </w:rPr>
        <w:br w:type="page"/>
      </w:r>
      <w:bookmarkStart w:id="0" w:name="_Toc9797"/>
      <w:r>
        <w:rPr>
          <w:rFonts w:hint="eastAsia" w:ascii="宋体" w:hAnsi="宋体" w:eastAsia="宋体" w:cs="宋体"/>
          <w:b/>
          <w:bCs/>
        </w:rPr>
        <w:t>第一章  投标须知</w:t>
      </w:r>
      <w:bookmarkEnd w:id="0"/>
    </w:p>
    <w:p>
      <w:pPr>
        <w:pStyle w:val="3"/>
        <w:spacing w:before="0" w:after="0" w:line="360" w:lineRule="auto"/>
        <w:ind w:left="0"/>
        <w:rPr>
          <w:rFonts w:hint="eastAsia" w:ascii="宋体" w:hAnsi="宋体" w:eastAsia="宋体" w:cs="宋体"/>
          <w:color w:val="auto"/>
          <w:sz w:val="28"/>
          <w:szCs w:val="28"/>
        </w:rPr>
      </w:pPr>
      <w:bookmarkStart w:id="1" w:name="_Toc32661"/>
      <w:r>
        <w:rPr>
          <w:rFonts w:hint="eastAsia" w:ascii="宋体" w:hAnsi="宋体" w:eastAsia="宋体" w:cs="宋体"/>
          <w:color w:val="auto"/>
          <w:sz w:val="28"/>
          <w:szCs w:val="28"/>
        </w:rPr>
        <w:t>一、投标须知前附表</w:t>
      </w:r>
      <w:bookmarkEnd w:id="1"/>
    </w:p>
    <w:p>
      <w:pPr>
        <w:pStyle w:val="7"/>
        <w:ind w:firstLine="0"/>
        <w:rPr>
          <w:rFonts w:hint="eastAsia" w:ascii="宋体" w:hAnsi="宋体" w:eastAsia="宋体" w:cs="宋体"/>
          <w:b/>
          <w:sz w:val="22"/>
          <w:szCs w:val="22"/>
        </w:rPr>
      </w:pPr>
      <w:r>
        <w:rPr>
          <w:rFonts w:hint="eastAsia" w:ascii="宋体" w:hAnsi="宋体" w:eastAsia="宋体" w:cs="宋体"/>
          <w:b/>
          <w:sz w:val="22"/>
          <w:szCs w:val="22"/>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8"/>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项目</w:t>
            </w:r>
          </w:p>
        </w:tc>
        <w:tc>
          <w:tcPr>
            <w:tcW w:w="887" w:type="dxa"/>
            <w:tcBorders>
              <w:top w:val="doub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条款号</w:t>
            </w:r>
          </w:p>
        </w:tc>
        <w:tc>
          <w:tcPr>
            <w:tcW w:w="1713" w:type="dxa"/>
            <w:tcBorders>
              <w:top w:val="doub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内容</w:t>
            </w:r>
          </w:p>
        </w:tc>
        <w:tc>
          <w:tcPr>
            <w:tcW w:w="6048" w:type="dxa"/>
            <w:tcBorders>
              <w:top w:val="double" w:color="auto" w:sz="4" w:space="0"/>
              <w:left w:val="single" w:color="auto" w:sz="4" w:space="0"/>
              <w:bottom w:val="single" w:color="auto" w:sz="4" w:space="0"/>
              <w:right w:val="double" w:color="auto" w:sz="4" w:space="0"/>
            </w:tcBorders>
            <w:vAlign w:val="center"/>
          </w:tcPr>
          <w:p>
            <w:pPr>
              <w:pStyle w:val="20"/>
              <w:jc w:val="center"/>
              <w:rPr>
                <w:rFonts w:hint="eastAsia" w:ascii="宋体" w:hAnsi="宋体" w:eastAsia="宋体" w:cs="宋体"/>
                <w:kern w:val="2"/>
                <w:sz w:val="21"/>
                <w:szCs w:val="21"/>
              </w:rPr>
            </w:pPr>
            <w:r>
              <w:rPr>
                <w:rFonts w:hint="eastAsia" w:ascii="宋体" w:hAnsi="宋体" w:eastAsia="宋体" w:cs="宋体"/>
                <w:kern w:val="2"/>
                <w:sz w:val="21"/>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定义</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lang w:eastAsia="zh-CN"/>
              </w:rPr>
            </w:pPr>
            <w:r>
              <w:rPr>
                <w:rFonts w:hint="eastAsia" w:ascii="宋体" w:hAnsi="宋体" w:cs="宋体"/>
                <w:szCs w:val="21"/>
                <w:lang w:eastAsia="zh-CN"/>
              </w:rPr>
              <w:t>代建单位</w:t>
            </w:r>
            <w:r>
              <w:rPr>
                <w:rFonts w:hint="eastAsia" w:ascii="宋体" w:hAnsi="宋体" w:eastAsia="宋体" w:cs="宋体"/>
                <w:szCs w:val="21"/>
              </w:rPr>
              <w:t>：</w:t>
            </w:r>
            <w:r>
              <w:rPr>
                <w:rFonts w:hint="eastAsia" w:ascii="宋体" w:hAnsi="宋体" w:cs="宋体"/>
                <w:szCs w:val="21"/>
                <w:u w:val="single"/>
                <w:lang w:eastAsia="zh-CN"/>
              </w:rPr>
              <w:t>广州开发区交投建设有限公司</w:t>
            </w:r>
          </w:p>
          <w:p>
            <w:pPr>
              <w:rPr>
                <w:rFonts w:hint="eastAsia" w:ascii="宋体" w:hAnsi="宋体" w:eastAsia="宋体" w:cs="宋体"/>
                <w:szCs w:val="21"/>
              </w:rPr>
            </w:pPr>
            <w:r>
              <w:rPr>
                <w:rFonts w:hint="eastAsia" w:ascii="宋体" w:hAnsi="宋体" w:eastAsia="宋体" w:cs="宋体"/>
                <w:szCs w:val="21"/>
              </w:rPr>
              <w:t>招标人（即发包人）：</w:t>
            </w:r>
            <w:r>
              <w:rPr>
                <w:rFonts w:hint="eastAsia" w:ascii="宋体" w:hAnsi="宋体" w:eastAsia="宋体" w:cs="宋体"/>
                <w:szCs w:val="21"/>
                <w:u w:val="single"/>
              </w:rPr>
              <w:t>广州市黄埔区人民政府联和街道办事处</w:t>
            </w:r>
          </w:p>
          <w:p>
            <w:pPr>
              <w:rPr>
                <w:rFonts w:hint="eastAsia" w:ascii="宋体" w:hAnsi="宋体" w:eastAsia="宋体" w:cs="宋体"/>
                <w:szCs w:val="21"/>
                <w:u w:val="single"/>
                <w:lang w:eastAsia="zh-CN"/>
              </w:rPr>
            </w:pPr>
            <w:r>
              <w:rPr>
                <w:rFonts w:hint="eastAsia" w:ascii="宋体" w:hAnsi="宋体" w:eastAsia="宋体" w:cs="宋体"/>
                <w:szCs w:val="21"/>
              </w:rPr>
              <w:t>招标代理：</w:t>
            </w:r>
            <w:r>
              <w:rPr>
                <w:rFonts w:hint="eastAsia" w:ascii="宋体" w:hAnsi="宋体" w:cs="宋体"/>
                <w:szCs w:val="21"/>
                <w:u w:val="single"/>
                <w:lang w:eastAsia="zh-CN"/>
              </w:rPr>
              <w:t>广东才泓工程管理有限公司</w:t>
            </w:r>
          </w:p>
          <w:p>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设计单位：</w:t>
            </w:r>
            <w:r>
              <w:rPr>
                <w:rFonts w:hint="eastAsia" w:ascii="宋体" w:hAnsi="宋体" w:eastAsia="宋体" w:cs="宋体"/>
                <w:color w:val="auto"/>
                <w:szCs w:val="21"/>
                <w:highlight w:val="none"/>
                <w:u w:val="single"/>
                <w:lang w:val="en-US" w:eastAsia="zh-CN"/>
              </w:rPr>
              <w:t>广东集一建筑装饰股份有限公司</w:t>
            </w:r>
          </w:p>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监理单位：</w:t>
            </w:r>
            <w:r>
              <w:rPr>
                <w:rFonts w:hint="eastAsia" w:ascii="宋体" w:hAnsi="宋体" w:eastAsia="宋体" w:cs="宋体"/>
                <w:color w:val="auto"/>
                <w:szCs w:val="21"/>
                <w:highlight w:val="none"/>
                <w:u w:val="single"/>
                <w:lang w:val="en-US" w:eastAsia="zh-CN"/>
              </w:rPr>
              <w:t>广州永安工程管理有限公司</w:t>
            </w:r>
          </w:p>
          <w:p>
            <w:pPr>
              <w:rPr>
                <w:rFonts w:hint="eastAsia" w:ascii="宋体" w:hAnsi="宋体" w:eastAsia="宋体" w:cs="宋体"/>
                <w:szCs w:val="21"/>
              </w:rPr>
            </w:pPr>
            <w:r>
              <w:rPr>
                <w:rFonts w:hint="eastAsia" w:ascii="宋体" w:hAnsi="宋体" w:eastAsia="宋体" w:cs="宋体"/>
                <w:color w:val="auto"/>
                <w:szCs w:val="21"/>
                <w:highlight w:val="none"/>
              </w:rPr>
              <w:t>检测机构：</w:t>
            </w:r>
            <w:r>
              <w:rPr>
                <w:rFonts w:hint="eastAsia" w:ascii="宋体" w:hAnsi="宋体" w:eastAsia="宋体" w:cs="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lang w:eastAsia="zh-CN"/>
              </w:rPr>
            </w:pPr>
            <w:r>
              <w:rPr>
                <w:rFonts w:hint="eastAsia" w:ascii="宋体" w:hAnsi="宋体" w:cs="宋体"/>
                <w:szCs w:val="21"/>
                <w:lang w:eastAsia="zh-CN"/>
              </w:rPr>
              <w:t>黄埔区联和街道办事处办公场地装修工程施工总承包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广州市黄埔区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u w:val="single"/>
              </w:rPr>
              <w:t>综合单价包干，项目措施费包干,工程量按实结算。（投标人根据招标文件、有关设计图纸、资料及说明、工程量清单等按包工、包料、包机械、包工期、包质量、包安全生产、包文明施工、包劳保、包联动调试、包竣工验收等。）措施项目费（除施工围蔽费用外）包干，施工围蔽清单综合单价包干，工程量按实计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工程质量达到国家或行业质量检验评定的合格标准。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lang w:val="en-US" w:eastAsia="zh-CN"/>
              </w:rPr>
              <w:t>90</w:t>
            </w:r>
            <w:r>
              <w:rPr>
                <w:rFonts w:hint="eastAsia" w:ascii="宋体" w:hAnsi="宋体" w:eastAsia="宋体" w:cs="宋体"/>
                <w:szCs w:val="21"/>
                <w:highlight w:val="none"/>
              </w:rPr>
              <w:t>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cs="宋体"/>
                <w:szCs w:val="21"/>
                <w:lang w:eastAsia="zh-CN"/>
              </w:rPr>
              <w:t>代建单位</w:t>
            </w:r>
            <w:r>
              <w:rPr>
                <w:rFonts w:hint="eastAsia" w:ascii="宋体" w:hAnsi="宋体" w:eastAsia="宋体" w:cs="宋体"/>
                <w:szCs w:val="21"/>
              </w:rPr>
              <w:t>和中标人均不得委托近二年（从招标公告发布年度起逆推2年的1月1日起至投标截止时间止）因伪造检测数据、出具虚假检测报告被各级建设行政主管部门或市场监督管理部门行政处罚或通报的检测单位负责本项目的检检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区财政资金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4.1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 xml:space="preserve">招标人不集中组织，由投标人自行踏勘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疑问提交时间：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eastAsia="zh-CN"/>
                <w14:textFill>
                  <w14:solidFill>
                    <w14:schemeClr w14:val="tx1"/>
                  </w14:solidFill>
                </w14:textFill>
              </w:rPr>
              <w:t>2024</w:t>
            </w:r>
            <w:r>
              <w:rPr>
                <w:rFonts w:hint="eastAsia" w:ascii="宋体" w:hAnsi="宋体" w:eastAsia="宋体" w:cs="宋体"/>
                <w:color w:val="000000" w:themeColor="text1"/>
                <w:szCs w:val="21"/>
                <w14:textFill>
                  <w14:solidFill>
                    <w14:schemeClr w14:val="tx1"/>
                  </w14:solidFill>
                </w14:textFill>
              </w:rPr>
              <w:t xml:space="preserve">年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时</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分前；</w:t>
            </w:r>
          </w:p>
          <w:p>
            <w:pPr>
              <w:rPr>
                <w:rFonts w:hint="eastAsia" w:ascii="宋体" w:hAnsi="宋体" w:eastAsia="宋体" w:cs="宋体"/>
                <w:color w:val="000000" w:themeColor="text1"/>
                <w:spacing w:val="-2"/>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形式：</w:t>
            </w:r>
            <w:r>
              <w:rPr>
                <w:rFonts w:hint="eastAsia" w:ascii="宋体" w:hAnsi="宋体" w:eastAsia="宋体" w:cs="宋体"/>
                <w:color w:val="000000" w:themeColor="text1"/>
                <w:spacing w:val="-2"/>
                <w:szCs w:val="21"/>
                <w14:textFill>
                  <w14:solidFill>
                    <w14:schemeClr w14:val="tx1"/>
                  </w14:solidFill>
                </w14:textFill>
              </w:rPr>
              <w:t>投标人的疑问通过</w:t>
            </w:r>
            <w:r>
              <w:rPr>
                <w:rFonts w:hint="eastAsia" w:ascii="宋体" w:hAnsi="宋体" w:eastAsia="宋体" w:cs="宋体"/>
                <w:color w:val="000000" w:themeColor="text1"/>
                <w:spacing w:val="-2"/>
                <w:szCs w:val="21"/>
                <w:u w:val="single"/>
                <w14:textFill>
                  <w14:solidFill>
                    <w14:schemeClr w14:val="tx1"/>
                  </w14:solidFill>
                </w14:textFill>
              </w:rPr>
              <w:t>广州公共资源交易中心</w:t>
            </w:r>
            <w:r>
              <w:rPr>
                <w:rFonts w:hint="eastAsia" w:ascii="宋体" w:hAnsi="宋体" w:eastAsia="宋体" w:cs="宋体"/>
                <w:color w:val="000000" w:themeColor="text1"/>
                <w:spacing w:val="-2"/>
                <w:szCs w:val="21"/>
                <w14:textFill>
                  <w14:solidFill>
                    <w14:schemeClr w14:val="tx1"/>
                  </w14:solidFill>
                </w14:textFill>
              </w:rPr>
              <w:t>交易平台提交。</w:t>
            </w:r>
          </w:p>
          <w:p>
            <w:pPr>
              <w:rPr>
                <w:rFonts w:hint="eastAsia" w:ascii="宋体" w:hAnsi="宋体" w:eastAsia="宋体" w:cs="宋体"/>
                <w:szCs w:val="21"/>
              </w:rPr>
            </w:pPr>
            <w:r>
              <w:rPr>
                <w:rFonts w:hint="eastAsia" w:ascii="宋体" w:hAnsi="宋体" w:eastAsia="宋体" w:cs="宋体"/>
                <w:color w:val="000000" w:themeColor="text1"/>
                <w:spacing w:val="-2"/>
                <w:szCs w:val="21"/>
                <w14:textFill>
                  <w14:solidFill>
                    <w14:schemeClr w14:val="tx1"/>
                  </w14:solidFill>
                </w14:textFill>
              </w:rPr>
              <w:t>具体要求：按照交易平台关于全流程电子化项目的相关指南进行操作，详见：</w:t>
            </w:r>
            <w:r>
              <w:rPr>
                <w:rFonts w:hint="eastAsia" w:ascii="宋体" w:hAnsi="宋体" w:eastAsia="宋体" w:cs="宋体"/>
                <w:color w:val="000000" w:themeColor="text1"/>
                <w:spacing w:val="-2"/>
                <w:szCs w:val="21"/>
                <w:u w:val="single"/>
                <w14:textFill>
                  <w14:solidFill>
                    <w14:schemeClr w14:val="tx1"/>
                  </w14:solidFill>
                </w14:textFill>
              </w:rPr>
              <w:t>广州公共资源交易中心网站</w:t>
            </w:r>
            <w:r>
              <w:rPr>
                <w:rFonts w:hint="eastAsia" w:ascii="宋体" w:hAnsi="宋体" w:eastAsia="宋体" w:cs="宋体"/>
                <w:color w:val="000000" w:themeColor="text1"/>
                <w:spacing w:val="-2"/>
                <w:szCs w:val="21"/>
                <w14:textFill>
                  <w14:solidFill>
                    <w14:schemeClr w14:val="tx1"/>
                  </w14:solidFill>
                </w14:textFill>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招标文件的澄清或修改将在广州公共资源交易中心交易平台“项目答疑纪要”专区公开发布。答疑纪要一经在广州公共资源交易中心交易平台发布，视作已发放给所有投标人，以广州公共资源交易中心交易平台上网发布时间作为送达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9.4</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招标文件的澄清或修改均在广州公共资源交易中心网站“网上答疑”专区公开发布。当招标文件的澄清、修改、补充等在同一内容的表述不一致时，以最后发出的文件为准。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广州公共资源交易中心网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12.3</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投标文件应按照交易平台关于全流程电子化项目的相关指南进行编制，详见：广州公共资源交易中心网站。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13.1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13.4、13.5.2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kern w:val="2"/>
                <w:sz w:val="21"/>
                <w:szCs w:val="21"/>
                <w:u w:val="single"/>
                <w:lang w:val="en-US" w:eastAsia="zh-CN" w:bidi="ar-SA"/>
              </w:rPr>
            </w:pPr>
            <w:r>
              <w:rPr>
                <w:rFonts w:hint="eastAsia" w:ascii="宋体" w:hAnsi="宋体" w:eastAsia="宋体" w:cs="宋体"/>
                <w:bCs/>
                <w:szCs w:val="21"/>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15.1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u w:val="single"/>
              </w:rPr>
            </w:pPr>
            <w:r>
              <w:rPr>
                <w:rFonts w:hint="eastAsia" w:ascii="宋体" w:hAnsi="宋体" w:eastAsia="宋体" w:cs="宋体"/>
                <w:szCs w:val="21"/>
                <w:u w:val="single"/>
              </w:rPr>
              <w:t xml:space="preserve"> 90 </w:t>
            </w:r>
            <w:r>
              <w:rPr>
                <w:rFonts w:hint="eastAsia" w:ascii="宋体" w:hAnsi="宋体" w:eastAsia="宋体" w:cs="宋体"/>
                <w:szCs w:val="21"/>
              </w:rPr>
              <w:t>日历天。（从投标截止之日计起）</w:t>
            </w:r>
            <w:r>
              <w:rPr>
                <w:rFonts w:hint="eastAsia" w:ascii="宋体" w:hAnsi="宋体" w:eastAsia="宋体" w:cs="宋体"/>
                <w:szCs w:val="21"/>
                <w:u w:val="single"/>
              </w:rPr>
              <w:t>如出现异议或投诉超过90日历天的，则投标有效期自动延长至异议或投诉处理结束。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16.1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rPr>
            </w:pPr>
            <w:r>
              <w:rPr>
                <w:rFonts w:hint="eastAsia" w:ascii="宋体" w:hAnsi="宋体" w:eastAsia="宋体" w:cs="宋体"/>
              </w:rPr>
              <w:t>方式一：本项目不收投标保证金。</w:t>
            </w:r>
          </w:p>
          <w:p>
            <w:pPr>
              <w:rPr>
                <w:rFonts w:hint="eastAsia" w:ascii="宋体" w:hAnsi="宋体" w:eastAsia="宋体" w:cs="宋体"/>
              </w:rPr>
            </w:pPr>
            <w:r>
              <w:rPr>
                <w:rFonts w:hint="eastAsia" w:ascii="宋体" w:hAnsi="宋体" w:eastAsia="宋体" w:cs="宋体"/>
              </w:rPr>
              <w:t>注：</w:t>
            </w:r>
          </w:p>
          <w:p>
            <w:pPr>
              <w:rPr>
                <w:rFonts w:hint="eastAsia" w:ascii="宋体" w:hAnsi="宋体" w:eastAsia="宋体" w:cs="宋体"/>
              </w:rPr>
            </w:pPr>
            <w:r>
              <w:rPr>
                <w:rFonts w:hint="eastAsia" w:ascii="宋体" w:hAnsi="宋体" w:eastAsia="宋体" w:cs="宋体"/>
              </w:rPr>
              <w:t>1、政府投资项目不得收取投标保证金。鼓励招标人对简单小额项目不要求提供投标担保，对中小企业投标人免除投标担保。</w:t>
            </w:r>
          </w:p>
          <w:p>
            <w:pPr>
              <w:rPr>
                <w:rFonts w:hint="eastAsia" w:ascii="宋体" w:hAnsi="宋体" w:eastAsia="宋体" w:cs="宋体"/>
              </w:rPr>
            </w:pPr>
            <w:r>
              <w:rPr>
                <w:rFonts w:hint="eastAsia" w:ascii="宋体" w:hAnsi="宋体" w:eastAsia="宋体" w:cs="宋体"/>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rPr>
                <w:rFonts w:hint="eastAsia" w:ascii="宋体" w:hAnsi="宋体" w:eastAsia="宋体" w:cs="宋体"/>
              </w:rPr>
            </w:pPr>
            <w:r>
              <w:rPr>
                <w:rFonts w:hint="eastAsia" w:ascii="宋体" w:hAnsi="宋体" w:eastAsia="宋体" w:cs="宋体"/>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rPr>
            </w:pPr>
            <w:r>
              <w:rPr>
                <w:rFonts w:hint="eastAsia" w:ascii="宋体" w:hAnsi="宋体" w:eastAsia="宋体" w:cs="宋体"/>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广州公共资源交易中心网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trike/>
                <w:szCs w:val="21"/>
              </w:rPr>
            </w:pPr>
            <w:r>
              <w:rPr>
                <w:rFonts w:hint="eastAsia" w:ascii="宋体" w:hAnsi="宋体" w:eastAsia="宋体" w:cs="宋体"/>
                <w:szCs w:val="21"/>
                <w:u w:val="single"/>
                <w:lang w:eastAsia="zh-CN"/>
              </w:rPr>
              <w:t>2024</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rPr>
              <w:t>时</w:t>
            </w:r>
            <w:r>
              <w:rPr>
                <w:rFonts w:hint="eastAsia" w:ascii="宋体" w:hAnsi="宋体" w:eastAsia="宋体" w:cs="宋体"/>
                <w:szCs w:val="21"/>
                <w:u w:val="single"/>
              </w:rPr>
              <w:t xml:space="preserve">   </w:t>
            </w:r>
            <w:r>
              <w:rPr>
                <w:rFonts w:hint="eastAsia" w:ascii="宋体" w:hAnsi="宋体" w:eastAsia="宋体" w:cs="宋体"/>
                <w:szCs w:val="21"/>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pPr>
              <w:widowControl/>
              <w:jc w:val="left"/>
              <w:rPr>
                <w:rFonts w:hint="eastAsia" w:ascii="宋体" w:hAnsi="宋体" w:eastAsia="宋体" w:cs="宋体"/>
                <w:bCs/>
                <w:kern w:val="0"/>
                <w:szCs w:val="21"/>
              </w:rPr>
            </w:pPr>
            <w:r>
              <w:rPr>
                <w:rFonts w:hint="eastAsia" w:ascii="宋体" w:hAnsi="宋体" w:eastAsia="宋体" w:cs="宋体"/>
                <w:bCs/>
                <w:kern w:val="0"/>
                <w:szCs w:val="21"/>
              </w:rPr>
              <w:t>（技术标和经济标同时开标）</w:t>
            </w:r>
          </w:p>
          <w:p>
            <w:pPr>
              <w:widowControl/>
              <w:jc w:val="left"/>
              <w:rPr>
                <w:rFonts w:hint="eastAsia" w:ascii="宋体" w:hAnsi="宋体" w:eastAsia="宋体" w:cs="宋体"/>
                <w:bCs/>
                <w:kern w:val="0"/>
                <w:szCs w:val="21"/>
              </w:rPr>
            </w:pPr>
            <w:r>
              <w:rPr>
                <w:rFonts w:hint="eastAsia" w:ascii="宋体" w:hAnsi="宋体" w:eastAsia="宋体" w:cs="宋体"/>
                <w:bCs/>
                <w:kern w:val="0"/>
                <w:szCs w:val="21"/>
              </w:rPr>
              <w:t>1、开标开始时间：</w:t>
            </w:r>
            <w:r>
              <w:rPr>
                <w:rFonts w:hint="eastAsia" w:ascii="宋体" w:hAnsi="宋体" w:eastAsia="宋体" w:cs="宋体"/>
                <w:bCs/>
                <w:kern w:val="0"/>
                <w:szCs w:val="21"/>
                <w:u w:val="single"/>
                <w:lang w:eastAsia="zh-CN"/>
              </w:rPr>
              <w:t>2024</w:t>
            </w:r>
            <w:r>
              <w:rPr>
                <w:rFonts w:hint="eastAsia" w:ascii="宋体" w:hAnsi="宋体" w:eastAsia="宋体" w:cs="宋体"/>
                <w:bCs/>
                <w:kern w:val="0"/>
                <w:szCs w:val="21"/>
              </w:rPr>
              <w:t>年</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月</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日</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时</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分（与投标截止时间为同一时间），地点：</w:t>
            </w:r>
            <w:r>
              <w:rPr>
                <w:rFonts w:hint="eastAsia" w:ascii="宋体" w:hAnsi="宋体" w:eastAsia="宋体" w:cs="宋体"/>
                <w:bCs/>
                <w:szCs w:val="21"/>
                <w:u w:val="single"/>
              </w:rPr>
              <w:t>广州公共资源交易中心第  开标室</w:t>
            </w:r>
            <w:r>
              <w:rPr>
                <w:rFonts w:hint="eastAsia" w:ascii="宋体" w:hAnsi="宋体" w:eastAsia="宋体" w:cs="宋体"/>
                <w:bCs/>
                <w:kern w:val="0"/>
                <w:szCs w:val="21"/>
              </w:rPr>
              <w:t>。</w:t>
            </w:r>
            <w:r>
              <w:rPr>
                <w:rFonts w:hint="eastAsia" w:ascii="宋体" w:hAnsi="宋体" w:eastAsia="宋体" w:cs="宋体"/>
                <w:bCs/>
                <w:kern w:val="0"/>
                <w:szCs w:val="21"/>
                <w:u w:val="single"/>
              </w:rPr>
              <w:t>投标人也可选择参加在线开标，具体按照交易平台相关指南进行操作。详见：http://www.gzggzy.cn/fwznbszyjsgc/index.jhtml。</w:t>
            </w:r>
          </w:p>
          <w:p>
            <w:pPr>
              <w:widowControl/>
              <w:jc w:val="left"/>
              <w:rPr>
                <w:rFonts w:hint="eastAsia" w:ascii="宋体" w:hAnsi="宋体" w:eastAsia="宋体" w:cs="宋体"/>
                <w:bCs/>
                <w:kern w:val="0"/>
                <w:szCs w:val="21"/>
              </w:rPr>
            </w:pPr>
            <w:r>
              <w:rPr>
                <w:rFonts w:hint="eastAsia" w:ascii="宋体" w:hAnsi="宋体" w:eastAsia="宋体" w:cs="宋体"/>
                <w:bCs/>
                <w:kern w:val="0"/>
                <w:szCs w:val="21"/>
              </w:rPr>
              <w:t>2、递交投标文件备用光盘时间：</w:t>
            </w:r>
            <w:r>
              <w:rPr>
                <w:rFonts w:hint="eastAsia" w:ascii="宋体" w:hAnsi="宋体" w:eastAsia="宋体" w:cs="宋体"/>
                <w:bCs/>
                <w:szCs w:val="21"/>
                <w:u w:val="single"/>
                <w:lang w:eastAsia="zh-CN"/>
              </w:rPr>
              <w:t>2024</w:t>
            </w:r>
            <w:r>
              <w:rPr>
                <w:rFonts w:hint="eastAsia" w:ascii="宋体" w:hAnsi="宋体" w:eastAsia="宋体" w:cs="宋体"/>
                <w:bCs/>
                <w:kern w:val="0"/>
                <w:szCs w:val="21"/>
              </w:rPr>
              <w:t>年</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月</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日</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时</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分至</w:t>
            </w:r>
            <w:r>
              <w:rPr>
                <w:rFonts w:hint="eastAsia" w:ascii="宋体" w:hAnsi="宋体" w:eastAsia="宋体" w:cs="宋体"/>
                <w:bCs/>
                <w:szCs w:val="21"/>
                <w:u w:val="single"/>
                <w:lang w:eastAsia="zh-CN"/>
              </w:rPr>
              <w:t>2024</w:t>
            </w:r>
            <w:r>
              <w:rPr>
                <w:rFonts w:hint="eastAsia" w:ascii="宋体" w:hAnsi="宋体" w:eastAsia="宋体" w:cs="宋体"/>
                <w:bCs/>
                <w:kern w:val="0"/>
                <w:szCs w:val="21"/>
              </w:rPr>
              <w:t>年</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月</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日</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时</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分；递交地点：</w:t>
            </w:r>
            <w:r>
              <w:rPr>
                <w:rFonts w:hint="eastAsia" w:ascii="宋体" w:hAnsi="宋体" w:eastAsia="宋体" w:cs="宋体"/>
                <w:bCs/>
                <w:szCs w:val="21"/>
                <w:u w:val="single"/>
              </w:rPr>
              <w:t>广州公共资源交易中心第  开标室</w:t>
            </w:r>
            <w:r>
              <w:rPr>
                <w:rFonts w:hint="eastAsia" w:ascii="宋体" w:hAnsi="宋体" w:eastAsia="宋体" w:cs="宋体"/>
                <w:bCs/>
                <w:kern w:val="0"/>
                <w:szCs w:val="21"/>
              </w:rPr>
              <w:t>。(建议安排在投标文件截止时间前15分钟至投标文件截止时间）</w:t>
            </w:r>
          </w:p>
          <w:p>
            <w:pPr>
              <w:rPr>
                <w:rFonts w:hint="eastAsia" w:ascii="宋体" w:hAnsi="宋体" w:eastAsia="宋体" w:cs="宋体"/>
                <w:szCs w:val="21"/>
              </w:rPr>
            </w:pPr>
            <w:r>
              <w:rPr>
                <w:rFonts w:hint="eastAsia" w:ascii="宋体" w:hAnsi="宋体" w:eastAsia="宋体" w:cs="宋体"/>
                <w:bCs/>
                <w:kern w:val="0"/>
                <w:szCs w:val="21"/>
              </w:rPr>
              <w:t>上述时间及地点是否有改变，请密切留意</w:t>
            </w:r>
            <w:r>
              <w:rPr>
                <w:rFonts w:hint="eastAsia" w:ascii="宋体" w:hAnsi="宋体" w:eastAsia="宋体" w:cs="宋体"/>
                <w:bCs/>
                <w:kern w:val="0"/>
                <w:szCs w:val="21"/>
                <w:u w:val="single"/>
              </w:rPr>
              <w:t>补充公告和</w:t>
            </w:r>
            <w:r>
              <w:rPr>
                <w:rFonts w:hint="eastAsia" w:ascii="宋体" w:hAnsi="宋体" w:eastAsia="宋体" w:cs="宋体"/>
                <w:bCs/>
                <w:kern w:val="0"/>
                <w:szCs w:val="21"/>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20.3</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bCs/>
                <w:kern w:val="0"/>
                <w:szCs w:val="21"/>
              </w:rPr>
            </w:pPr>
            <w:r>
              <w:rPr>
                <w:rFonts w:hint="eastAsia" w:ascii="宋体" w:hAnsi="宋体" w:eastAsia="宋体" w:cs="宋体"/>
                <w:bCs/>
                <w:kern w:val="0"/>
                <w:szCs w:val="21"/>
              </w:rPr>
              <w:t>到投标截止时间止，招标人收到的投标文件少于3家的，招标人将重新组织招标。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26</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pPr>
              <w:pStyle w:val="36"/>
              <w:spacing w:after="0"/>
              <w:ind w:firstLine="0"/>
              <w:rPr>
                <w:rFonts w:hint="eastAsia" w:ascii="宋体" w:hAnsi="宋体" w:eastAsia="宋体" w:cs="宋体"/>
                <w:sz w:val="21"/>
                <w:szCs w:val="21"/>
              </w:rPr>
            </w:pPr>
            <w:r>
              <w:rPr>
                <w:rFonts w:hint="eastAsia" w:ascii="宋体" w:hAnsi="宋体" w:eastAsia="宋体" w:cs="宋体"/>
                <w:sz w:val="21"/>
                <w:szCs w:val="21"/>
              </w:rPr>
              <w:t>方式一：选取方法</w:t>
            </w:r>
            <w:r>
              <w:rPr>
                <w:rFonts w:hint="eastAsia" w:ascii="宋体" w:hAnsi="宋体" w:eastAsia="宋体" w:cs="宋体"/>
                <w:sz w:val="21"/>
                <w:szCs w:val="21"/>
                <w:u w:val="single"/>
              </w:rPr>
              <w:t>七（综合评分法四，技术标与经济标同时开启）</w:t>
            </w:r>
            <w:r>
              <w:rPr>
                <w:rFonts w:hint="eastAsia" w:ascii="宋体" w:hAnsi="宋体" w:eastAsia="宋体" w:cs="宋体"/>
                <w:sz w:val="21"/>
                <w:szCs w:val="21"/>
              </w:rPr>
              <w:t>；</w:t>
            </w:r>
          </w:p>
          <w:p>
            <w:pPr>
              <w:pStyle w:val="36"/>
              <w:spacing w:after="0"/>
              <w:ind w:firstLine="0"/>
              <w:rPr>
                <w:rFonts w:hint="eastAsia" w:ascii="宋体" w:hAnsi="宋体" w:eastAsia="宋体" w:cs="宋体"/>
                <w:sz w:val="21"/>
                <w:szCs w:val="21"/>
              </w:rPr>
            </w:pPr>
            <w:r>
              <w:rPr>
                <w:rFonts w:hint="eastAsia" w:ascii="宋体" w:hAnsi="宋体" w:eastAsia="宋体" w:cs="宋体"/>
                <w:sz w:val="21"/>
                <w:szCs w:val="21"/>
              </w:rPr>
              <w:t>投标人总得分=技术得分（</w:t>
            </w:r>
            <w:r>
              <w:rPr>
                <w:rFonts w:hint="eastAsia" w:ascii="宋体" w:hAnsi="宋体" w:eastAsia="宋体" w:cs="宋体"/>
                <w:sz w:val="21"/>
                <w:szCs w:val="21"/>
                <w:lang w:val="en-US" w:eastAsia="zh-CN"/>
              </w:rPr>
              <w:t>100</w:t>
            </w:r>
            <w:r>
              <w:rPr>
                <w:rFonts w:hint="eastAsia" w:ascii="宋体" w:hAnsi="宋体" w:eastAsia="宋体" w:cs="宋体"/>
                <w:sz w:val="21"/>
                <w:szCs w:val="21"/>
              </w:rPr>
              <w:t>分）×</w:t>
            </w:r>
            <w:r>
              <w:rPr>
                <w:rFonts w:hint="eastAsia" w:ascii="宋体" w:hAnsi="宋体" w:eastAsia="宋体" w:cs="宋体"/>
                <w:sz w:val="21"/>
                <w:szCs w:val="21"/>
                <w:lang w:val="en-US" w:eastAsia="zh-CN"/>
              </w:rPr>
              <w:t>技术</w:t>
            </w:r>
            <w:r>
              <w:rPr>
                <w:rFonts w:hint="eastAsia" w:ascii="宋体" w:hAnsi="宋体" w:eastAsia="宋体" w:cs="宋体"/>
                <w:sz w:val="21"/>
                <w:szCs w:val="21"/>
              </w:rPr>
              <w:t>得分权重（</w:t>
            </w:r>
            <w:r>
              <w:rPr>
                <w:rFonts w:hint="eastAsia" w:ascii="宋体" w:hAnsi="宋体" w:eastAsia="宋体" w:cs="宋体"/>
                <w:sz w:val="21"/>
                <w:szCs w:val="21"/>
                <w:lang w:val="en-US" w:eastAsia="zh-CN"/>
              </w:rPr>
              <w:t>20</w:t>
            </w:r>
            <w:r>
              <w:rPr>
                <w:rFonts w:hint="eastAsia" w:ascii="宋体" w:hAnsi="宋体" w:eastAsia="宋体" w:cs="宋体"/>
                <w:sz w:val="21"/>
                <w:szCs w:val="21"/>
              </w:rPr>
              <w:t>%）＋经济得分（100分）×经济得分权重（80%）。总得分四舍五入保留两位小数。总分相同的，以技术得分高的排前；总分与技术得分均相同，以投标报价较低的排前；如仍存在相同情况，则对具有相同情况的投标人，按中标候选人数量规定，由评标委员会采用记名投票方式，确定中标候选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6048" w:type="dxa"/>
            <w:tcBorders>
              <w:top w:val="single" w:color="auto" w:sz="4" w:space="0"/>
              <w:left w:val="single" w:color="auto" w:sz="4" w:space="0"/>
              <w:bottom w:val="single" w:color="auto" w:sz="4" w:space="0"/>
              <w:right w:val="double" w:color="auto" w:sz="4" w:space="0"/>
            </w:tcBorders>
            <w:vAlign w:val="center"/>
          </w:tcPr>
          <w:p>
            <w:pPr>
              <w:pStyle w:val="36"/>
              <w:spacing w:after="0"/>
              <w:ind w:firstLine="0"/>
              <w:rPr>
                <w:rFonts w:hint="eastAsia" w:ascii="宋体" w:hAnsi="宋体" w:eastAsia="宋体" w:cs="宋体"/>
                <w:sz w:val="21"/>
                <w:szCs w:val="21"/>
              </w:rPr>
            </w:pPr>
            <w:r>
              <w:rPr>
                <w:rFonts w:hint="eastAsia" w:ascii="宋体" w:hAnsi="宋体" w:eastAsia="宋体" w:cs="宋体"/>
                <w:sz w:val="21"/>
                <w:szCs w:val="21"/>
              </w:rPr>
              <w:t>招标人将在广州公共资源交易中心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27.4</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6048" w:type="dxa"/>
            <w:tcBorders>
              <w:top w:val="single" w:color="auto" w:sz="4" w:space="0"/>
              <w:left w:val="single" w:color="auto" w:sz="4" w:space="0"/>
              <w:bottom w:val="single" w:color="auto" w:sz="4" w:space="0"/>
              <w:right w:val="double" w:color="auto" w:sz="4" w:space="0"/>
            </w:tcBorders>
            <w:vAlign w:val="center"/>
          </w:tcPr>
          <w:p>
            <w:pPr>
              <w:pStyle w:val="36"/>
              <w:spacing w:after="0"/>
              <w:ind w:firstLine="0"/>
              <w:rPr>
                <w:rFonts w:hint="eastAsia" w:ascii="宋体" w:hAnsi="宋体" w:eastAsia="宋体" w:cs="宋体"/>
                <w:sz w:val="21"/>
                <w:szCs w:val="21"/>
              </w:rPr>
            </w:pPr>
            <w:r>
              <w:rPr>
                <w:rFonts w:hint="eastAsia" w:ascii="宋体" w:hAnsi="宋体" w:eastAsia="宋体" w:cs="宋体"/>
                <w:sz w:val="21"/>
                <w:szCs w:val="21"/>
              </w:rPr>
              <w:t>在产生中标候选人后，招标人将中标候选人的投标文件商务部分文件的所有内容（包括人员、业绩、奖项等资料）在广州公共资源交易中心交易平台和广东省招标投标监管网公开。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29.1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pPr>
              <w:pStyle w:val="36"/>
              <w:spacing w:after="0"/>
              <w:ind w:firstLine="0"/>
              <w:rPr>
                <w:rFonts w:hint="eastAsia" w:ascii="宋体" w:hAnsi="宋体" w:eastAsia="宋体" w:cs="宋体"/>
                <w:kern w:val="2"/>
                <w:sz w:val="21"/>
                <w:szCs w:val="21"/>
                <w:u w:val="single"/>
              </w:rPr>
            </w:pPr>
            <w:r>
              <w:rPr>
                <w:rFonts w:hint="eastAsia" w:ascii="宋体" w:hAnsi="宋体" w:eastAsia="宋体" w:cs="宋体"/>
                <w:sz w:val="21"/>
                <w:szCs w:val="21"/>
              </w:rPr>
              <w:t>方式一：中标人提供的履约保证金为中标价款的10%。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29.3</w:t>
            </w: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6048" w:type="dxa"/>
            <w:tcBorders>
              <w:top w:val="single" w:color="auto" w:sz="4" w:space="0"/>
              <w:left w:val="single" w:color="auto" w:sz="4" w:space="0"/>
              <w:bottom w:val="single" w:color="auto" w:sz="4" w:space="0"/>
              <w:right w:val="double" w:color="auto" w:sz="4" w:space="0"/>
            </w:tcBorders>
            <w:vAlign w:val="center"/>
          </w:tcPr>
          <w:p>
            <w:pPr>
              <w:pStyle w:val="36"/>
              <w:spacing w:after="0"/>
              <w:ind w:firstLine="0"/>
              <w:rPr>
                <w:rFonts w:hint="eastAsia" w:ascii="宋体" w:hAnsi="宋体" w:eastAsia="宋体" w:cs="宋体"/>
                <w:sz w:val="21"/>
                <w:szCs w:val="21"/>
              </w:rPr>
            </w:pPr>
            <w:r>
              <w:rPr>
                <w:rFonts w:hint="eastAsia" w:ascii="宋体" w:hAnsi="宋体" w:eastAsia="宋体" w:cs="宋体"/>
                <w:sz w:val="21"/>
                <w:szCs w:val="21"/>
              </w:rPr>
              <w:t>中标单位在本项目结束中标公示后3天内，须提供与递交投标文件电子标书内容一致且每页加盖单位公章的纸质文件</w:t>
            </w:r>
            <w:r>
              <w:rPr>
                <w:rFonts w:hint="eastAsia" w:ascii="宋体" w:hAnsi="宋体" w:cs="宋体"/>
                <w:sz w:val="21"/>
                <w:szCs w:val="21"/>
                <w:lang w:val="en-US" w:eastAsia="zh-CN"/>
              </w:rPr>
              <w:t>三</w:t>
            </w:r>
            <w:r>
              <w:rPr>
                <w:rFonts w:hint="eastAsia" w:ascii="宋体" w:hAnsi="宋体" w:eastAsia="宋体" w:cs="宋体"/>
                <w:sz w:val="21"/>
                <w:szCs w:val="21"/>
              </w:rPr>
              <w:t>套（</w:t>
            </w:r>
            <w:r>
              <w:rPr>
                <w:rFonts w:hint="eastAsia" w:ascii="宋体" w:hAnsi="宋体" w:cs="宋体"/>
                <w:sz w:val="21"/>
                <w:szCs w:val="21"/>
                <w:lang w:val="en-US" w:eastAsia="zh-CN"/>
              </w:rPr>
              <w:t>一</w:t>
            </w:r>
            <w:r>
              <w:rPr>
                <w:rFonts w:hint="eastAsia" w:ascii="宋体" w:hAnsi="宋体" w:eastAsia="宋体" w:cs="宋体"/>
                <w:sz w:val="21"/>
                <w:szCs w:val="21"/>
              </w:rPr>
              <w:t>正</w:t>
            </w:r>
            <w:r>
              <w:rPr>
                <w:rFonts w:hint="eastAsia" w:ascii="宋体" w:hAnsi="宋体" w:eastAsia="宋体" w:cs="宋体"/>
                <w:sz w:val="21"/>
                <w:szCs w:val="21"/>
                <w:lang w:val="en-US" w:eastAsia="zh-CN"/>
              </w:rPr>
              <w:t>二</w:t>
            </w:r>
            <w:r>
              <w:rPr>
                <w:rFonts w:hint="eastAsia" w:ascii="宋体" w:hAnsi="宋体" w:eastAsia="宋体" w:cs="宋体"/>
                <w:sz w:val="21"/>
                <w:szCs w:val="21"/>
              </w:rPr>
              <w:t>副）及电子文件</w:t>
            </w:r>
            <w:r>
              <w:rPr>
                <w:rFonts w:hint="eastAsia" w:ascii="宋体" w:hAnsi="宋体" w:cs="宋体"/>
                <w:sz w:val="21"/>
                <w:szCs w:val="21"/>
                <w:lang w:val="en-US" w:eastAsia="zh-CN"/>
              </w:rPr>
              <w:t>一</w:t>
            </w:r>
            <w:r>
              <w:rPr>
                <w:rFonts w:hint="eastAsia" w:ascii="宋体" w:hAnsi="宋体" w:eastAsia="宋体" w:cs="宋体"/>
                <w:sz w:val="21"/>
                <w:szCs w:val="21"/>
              </w:rPr>
              <w:t>套（不用生成投标书）；包括用Microsoft Excel软件或广州公共资源交易中心提供的投标书制作软件制作的工程量清单报价表和单价分析表，用Microsoft Excel软件或广州公共资源交易中心提供的投标书制作软件制作的经济投标文件其它部分。电子文件介质使用CD-R光盘，所有电子文件不能采用压缩处理）给招标人。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本项目最高投标限价为人民币</w:t>
            </w:r>
            <w:r>
              <w:rPr>
                <w:rFonts w:hint="eastAsia" w:ascii="宋体" w:hAnsi="宋体" w:cs="宋体"/>
                <w:szCs w:val="21"/>
                <w:u w:val="single"/>
                <w:lang w:val="en-US" w:eastAsia="zh-CN"/>
              </w:rPr>
              <w:t xml:space="preserve">  6344238.82  </w:t>
            </w:r>
            <w:r>
              <w:rPr>
                <w:rFonts w:hint="eastAsia" w:ascii="宋体" w:hAnsi="宋体" w:eastAsia="宋体" w:cs="宋体"/>
                <w:szCs w:val="21"/>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本项目绿色施工安全防护措施费为</w:t>
            </w:r>
            <w:r>
              <w:rPr>
                <w:rFonts w:hint="eastAsia" w:ascii="宋体" w:hAnsi="宋体" w:cs="宋体"/>
                <w:szCs w:val="21"/>
                <w:u w:val="single"/>
                <w:lang w:val="en-US" w:eastAsia="zh-CN"/>
              </w:rPr>
              <w:t xml:space="preserve"> 装饰工程：207155.07元 ；安装工程：212971.99 </w:t>
            </w:r>
            <w:r>
              <w:rPr>
                <w:rFonts w:hint="eastAsia" w:ascii="宋体" w:hAnsi="宋体" w:eastAsia="宋体" w:cs="宋体"/>
                <w:szCs w:val="21"/>
                <w:u w:val="single"/>
              </w:rPr>
              <w:t>元</w:t>
            </w:r>
            <w:r>
              <w:rPr>
                <w:rFonts w:hint="eastAsia" w:ascii="宋体" w:hAnsi="宋体" w:eastAsia="宋体" w:cs="宋体"/>
                <w:szCs w:val="21"/>
              </w:rPr>
              <w:t>，暂列金额为</w:t>
            </w:r>
            <w:r>
              <w:rPr>
                <w:rFonts w:hint="eastAsia" w:ascii="宋体" w:hAnsi="宋体" w:cs="宋体"/>
                <w:szCs w:val="21"/>
                <w:u w:val="single"/>
                <w:lang w:val="en-US" w:eastAsia="zh-CN"/>
              </w:rPr>
              <w:t xml:space="preserve"> </w:t>
            </w:r>
            <w:r>
              <w:rPr>
                <w:rFonts w:hint="eastAsia" w:ascii="宋体" w:hAnsi="宋体" w:eastAsia="宋体" w:cs="宋体"/>
                <w:szCs w:val="21"/>
                <w:u w:val="single"/>
              </w:rPr>
              <w:t>装饰工程：252438.91元；安装工程：213247.97元</w:t>
            </w:r>
            <w:r>
              <w:rPr>
                <w:rFonts w:hint="eastAsia" w:ascii="宋体" w:hAnsi="宋体" w:eastAsia="宋体" w:cs="宋体"/>
                <w:szCs w:val="21"/>
              </w:rPr>
              <w:t>，暂估价为</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    </w:t>
            </w:r>
            <w:r>
              <w:rPr>
                <w:rFonts w:hint="eastAsia" w:ascii="宋体" w:hAnsi="宋体" w:eastAsia="宋体" w:cs="宋体"/>
                <w:szCs w:val="21"/>
                <w:u w:val="single"/>
              </w:rPr>
              <w:t xml:space="preserve"> </w:t>
            </w:r>
            <w:r>
              <w:rPr>
                <w:rFonts w:hint="eastAsia" w:ascii="宋体" w:hAnsi="宋体" w:eastAsia="宋体" w:cs="宋体"/>
                <w:szCs w:val="21"/>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36"/>
              <w:spacing w:after="0"/>
              <w:ind w:firstLine="0"/>
              <w:rPr>
                <w:rFonts w:hint="eastAsia" w:ascii="宋体" w:hAnsi="宋体" w:eastAsia="宋体" w:cs="宋体"/>
                <w:kern w:val="2"/>
                <w:sz w:val="21"/>
                <w:szCs w:val="21"/>
              </w:rPr>
            </w:pPr>
            <w:r>
              <w:rPr>
                <w:rFonts w:hint="eastAsia" w:ascii="宋体" w:hAnsi="宋体" w:eastAsia="宋体" w:cs="宋体"/>
                <w:kern w:val="2"/>
                <w:sz w:val="21"/>
                <w:szCs w:val="21"/>
              </w:rPr>
              <w:t>保修期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计算评标参考价的等分点值</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37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工程成本警戒价为</w:t>
            </w:r>
            <w:r>
              <w:rPr>
                <w:rFonts w:hint="eastAsia" w:ascii="宋体" w:hAnsi="宋体" w:cs="宋体"/>
                <w:szCs w:val="21"/>
                <w:u w:val="single"/>
                <w:lang w:val="en-US" w:eastAsia="zh-CN"/>
              </w:rPr>
              <w:t xml:space="preserve"> 5709</w:t>
            </w:r>
            <w:bookmarkStart w:id="74" w:name="_GoBack"/>
            <w:bookmarkEnd w:id="74"/>
            <w:r>
              <w:rPr>
                <w:rFonts w:hint="eastAsia" w:ascii="宋体" w:hAnsi="宋体" w:cs="宋体"/>
                <w:szCs w:val="21"/>
                <w:u w:val="single"/>
                <w:lang w:val="en-US" w:eastAsia="zh-CN"/>
              </w:rPr>
              <w:t xml:space="preserve">814.938 </w:t>
            </w:r>
            <w:r>
              <w:rPr>
                <w:rFonts w:hint="eastAsia" w:ascii="宋体" w:hAnsi="宋体" w:eastAsia="宋体" w:cs="宋体"/>
                <w:szCs w:val="21"/>
              </w:rPr>
              <w:t>元（按最高投标限价的</w:t>
            </w:r>
            <w:r>
              <w:rPr>
                <w:rFonts w:hint="eastAsia" w:ascii="宋体" w:hAnsi="宋体" w:eastAsia="宋体" w:cs="宋体"/>
                <w:szCs w:val="21"/>
                <w:u w:val="single"/>
              </w:rPr>
              <w:t>9</w:t>
            </w:r>
            <w:r>
              <w:rPr>
                <w:rFonts w:hint="eastAsia" w:ascii="宋体" w:hAnsi="宋体" w:cs="宋体"/>
                <w:szCs w:val="21"/>
                <w:u w:val="single"/>
                <w:lang w:val="en-US" w:eastAsia="zh-CN"/>
              </w:rPr>
              <w:t>0</w:t>
            </w:r>
            <w:r>
              <w:rPr>
                <w:rFonts w:hint="eastAsia" w:ascii="宋体" w:hAnsi="宋体" w:eastAsia="宋体" w:cs="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ascii="宋体" w:hAnsi="宋体" w:eastAsia="宋体" w:cs="宋体"/>
                <w:szCs w:val="21"/>
                <w:u w:val="single"/>
              </w:rPr>
            </w:pPr>
            <w:r>
              <w:rPr>
                <w:rFonts w:hint="eastAsia" w:ascii="宋体" w:hAnsi="宋体" w:eastAsia="宋体" w:cs="宋体"/>
                <w:szCs w:val="21"/>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38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39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本项目不采用企业综合诚信评价分数。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41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42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43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kern w:val="0"/>
                <w:szCs w:val="21"/>
              </w:rPr>
            </w:pPr>
            <w:r>
              <w:rPr>
                <w:rFonts w:hint="eastAsia" w:ascii="宋体" w:hAnsi="宋体" w:cs="宋体"/>
                <w:kern w:val="0"/>
                <w:szCs w:val="21"/>
                <w:lang w:eastAsia="zh-CN"/>
              </w:rPr>
              <w:t>代建单位</w:t>
            </w:r>
            <w:r>
              <w:rPr>
                <w:rFonts w:hint="eastAsia" w:ascii="宋体" w:hAnsi="宋体" w:eastAsia="宋体" w:cs="宋体"/>
                <w:kern w:val="0"/>
                <w:szCs w:val="21"/>
              </w:rPr>
              <w:t>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Cs w:val="21"/>
                <w:lang w:val="zh-CN"/>
              </w:rPr>
            </w:pPr>
            <w:r>
              <w:rPr>
                <w:rFonts w:hint="eastAsia" w:ascii="宋体" w:hAnsi="宋体" w:eastAsia="宋体" w:cs="宋体"/>
                <w:kern w:val="0"/>
                <w:szCs w:val="21"/>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kern w:val="0"/>
                <w:szCs w:val="21"/>
                <w:lang w:val="zh-CN"/>
              </w:rPr>
            </w:pPr>
            <w:r>
              <w:rPr>
                <w:rFonts w:hint="eastAsia" w:ascii="宋体" w:hAnsi="宋体" w:eastAsia="宋体" w:cs="宋体"/>
                <w:kern w:val="0"/>
                <w:szCs w:val="21"/>
                <w:lang w:val="zh-CN"/>
              </w:rPr>
              <w:t>■不允许；</w:t>
            </w:r>
          </w:p>
          <w:p>
            <w:pPr>
              <w:rPr>
                <w:rFonts w:hint="eastAsia" w:ascii="宋体" w:hAnsi="宋体" w:eastAsia="宋体" w:cs="宋体"/>
                <w:kern w:val="0"/>
                <w:szCs w:val="21"/>
              </w:rPr>
            </w:pPr>
            <w:r>
              <w:rPr>
                <w:rFonts w:hint="eastAsia" w:ascii="宋体" w:hAnsi="宋体" w:eastAsia="宋体" w:cs="宋体"/>
                <w:kern w:val="0"/>
                <w:szCs w:val="21"/>
                <w:lang w:val="zh-CN"/>
              </w:rPr>
              <w:t>□允许：分包内容要要求：</w:t>
            </w:r>
            <w:r>
              <w:rPr>
                <w:rFonts w:hint="eastAsia" w:ascii="宋体" w:hAnsi="宋体" w:eastAsia="宋体" w:cs="宋体"/>
                <w:kern w:val="0"/>
                <w:szCs w:val="21"/>
              </w:rPr>
              <w:t>/</w:t>
            </w:r>
          </w:p>
          <w:p>
            <w:pPr>
              <w:rPr>
                <w:rFonts w:hint="eastAsia" w:ascii="宋体" w:hAnsi="宋体" w:eastAsia="宋体" w:cs="宋体"/>
                <w:kern w:val="0"/>
                <w:szCs w:val="21"/>
              </w:rPr>
            </w:pPr>
            <w:r>
              <w:rPr>
                <w:rFonts w:hint="eastAsia" w:ascii="宋体" w:hAnsi="宋体" w:eastAsia="宋体" w:cs="宋体"/>
                <w:kern w:val="0"/>
                <w:szCs w:val="21"/>
                <w:lang w:val="zh-CN"/>
              </w:rPr>
              <w:t xml:space="preserve">        分包金额要求：</w:t>
            </w:r>
            <w:r>
              <w:rPr>
                <w:rFonts w:hint="eastAsia" w:ascii="宋体" w:hAnsi="宋体" w:eastAsia="宋体" w:cs="宋体"/>
                <w:kern w:val="0"/>
                <w:szCs w:val="21"/>
              </w:rPr>
              <w:t>/</w:t>
            </w:r>
          </w:p>
          <w:p>
            <w:pPr>
              <w:rPr>
                <w:rFonts w:hint="eastAsia" w:ascii="宋体" w:hAnsi="宋体" w:eastAsia="宋体" w:cs="宋体"/>
                <w:kern w:val="0"/>
                <w:szCs w:val="21"/>
              </w:rPr>
            </w:pPr>
            <w:r>
              <w:rPr>
                <w:rFonts w:hint="eastAsia" w:ascii="宋体" w:hAnsi="宋体" w:eastAsia="宋体" w:cs="宋体"/>
                <w:kern w:val="0"/>
                <w:szCs w:val="21"/>
                <w:lang w:val="zh-CN"/>
              </w:rPr>
              <w:t xml:space="preserve">        对分包人的资质要求：</w:t>
            </w:r>
            <w:r>
              <w:rPr>
                <w:rFonts w:hint="eastAsia" w:ascii="宋体" w:hAnsi="宋体" w:eastAsia="宋体" w:cs="宋体"/>
                <w:kern w:val="0"/>
                <w:szCs w:val="21"/>
              </w:rPr>
              <w:t>/</w:t>
            </w:r>
          </w:p>
          <w:p>
            <w:pPr>
              <w:rPr>
                <w:rFonts w:hint="eastAsia" w:ascii="宋体" w:hAnsi="宋体" w:eastAsia="宋体" w:cs="宋体"/>
                <w:kern w:val="0"/>
                <w:szCs w:val="21"/>
              </w:rPr>
            </w:pPr>
            <w:r>
              <w:rPr>
                <w:rFonts w:hint="eastAsia" w:ascii="宋体" w:hAnsi="宋体" w:eastAsia="宋体" w:cs="宋体"/>
                <w:kern w:val="0"/>
                <w:szCs w:val="21"/>
                <w:lang w:val="zh-CN"/>
              </w:rPr>
              <w:t xml:space="preserve">        对分包人的其他要求：</w:t>
            </w:r>
            <w:r>
              <w:rPr>
                <w:rFonts w:hint="eastAsia" w:ascii="宋体" w:hAnsi="宋体" w:eastAsia="宋体" w:cs="宋体"/>
                <w:kern w:val="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rPr>
            </w:pPr>
            <w:r>
              <w:rPr>
                <w:rFonts w:hint="eastAsia" w:ascii="宋体" w:hAnsi="宋体" w:eastAsia="宋体" w:cs="宋体"/>
                <w:szCs w:val="21"/>
              </w:rPr>
              <w:t>1、按照交易平台关于全流程电子化项目的相关指南进行操作。详见：</w:t>
            </w:r>
            <w:r>
              <w:rPr>
                <w:rFonts w:hint="eastAsia" w:ascii="宋体" w:hAnsi="宋体" w:eastAsia="宋体" w:cs="宋体"/>
                <w:szCs w:val="21"/>
                <w:u w:val="single"/>
              </w:rPr>
              <w:t>【房建市政】【交易系统】【投标人】全流程电子化交易系统操作手册</w:t>
            </w:r>
            <w:r>
              <w:rPr>
                <w:rFonts w:hint="eastAsia" w:ascii="宋体" w:hAnsi="宋体" w:eastAsia="宋体" w:cs="宋体"/>
                <w:szCs w:val="21"/>
              </w:rPr>
              <w:t xml:space="preserve">。  </w:t>
            </w:r>
          </w:p>
          <w:p>
            <w:pPr>
              <w:rPr>
                <w:rFonts w:hint="eastAsia" w:ascii="宋体" w:hAnsi="宋体" w:eastAsia="宋体" w:cs="宋体"/>
                <w:szCs w:val="21"/>
              </w:rPr>
            </w:pPr>
            <w:r>
              <w:rPr>
                <w:rFonts w:hint="eastAsia" w:ascii="宋体" w:hAnsi="宋体" w:eastAsia="宋体" w:cs="宋体"/>
                <w:szCs w:val="21"/>
              </w:rPr>
              <w:t>2、提交投标文件光盘备用</w:t>
            </w:r>
          </w:p>
          <w:p>
            <w:pPr>
              <w:rPr>
                <w:rFonts w:hint="eastAsia" w:ascii="宋体" w:hAnsi="宋体" w:eastAsia="宋体" w:cs="宋体"/>
                <w:szCs w:val="21"/>
              </w:rPr>
            </w:pPr>
            <w:r>
              <w:rPr>
                <w:rFonts w:hint="eastAsia" w:ascii="宋体" w:hAnsi="宋体" w:eastAsia="宋体" w:cs="宋体"/>
                <w:szCs w:val="21"/>
              </w:rPr>
              <w:t>投标人可制作非加密的电子投标文件（PDF格式）刻入光盘（1份），在投标须知前附表第</w:t>
            </w:r>
            <w:r>
              <w:rPr>
                <w:rFonts w:hint="eastAsia" w:ascii="宋体" w:hAnsi="宋体" w:eastAsia="宋体" w:cs="宋体"/>
                <w:szCs w:val="21"/>
                <w:lang w:val="en-US" w:eastAsia="zh-CN"/>
              </w:rPr>
              <w:t>25</w:t>
            </w:r>
            <w:r>
              <w:rPr>
                <w:rFonts w:hint="eastAsia" w:ascii="宋体" w:hAnsi="宋体" w:eastAsia="宋体" w:cs="宋体"/>
                <w:szCs w:val="21"/>
              </w:rPr>
              <w:t>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hint="eastAsia" w:ascii="宋体" w:hAnsi="宋体" w:eastAsia="宋体" w:cs="宋体"/>
                <w:szCs w:val="21"/>
              </w:rPr>
            </w:pPr>
            <w:r>
              <w:rPr>
                <w:rFonts w:hint="eastAsia" w:ascii="宋体" w:hAnsi="宋体" w:eastAsia="宋体" w:cs="宋体"/>
                <w:szCs w:val="21"/>
              </w:rPr>
              <w:t xml:space="preserve"> 3、补救方案</w:t>
            </w:r>
          </w:p>
          <w:p>
            <w:pPr>
              <w:rPr>
                <w:rFonts w:hint="eastAsia" w:ascii="宋体" w:hAnsi="宋体" w:eastAsia="宋体" w:cs="宋体"/>
                <w:szCs w:val="21"/>
              </w:rPr>
            </w:pPr>
            <w:r>
              <w:rPr>
                <w:rFonts w:hint="eastAsia" w:ascii="宋体" w:hAnsi="宋体" w:eastAsia="宋体" w:cs="宋体"/>
                <w:szCs w:val="21"/>
              </w:rPr>
              <w:t>（1）投标文件解密失败的补救方案：</w:t>
            </w:r>
          </w:p>
          <w:p>
            <w:pPr>
              <w:rPr>
                <w:rFonts w:hint="eastAsia" w:ascii="宋体" w:hAnsi="宋体" w:eastAsia="宋体" w:cs="宋体"/>
                <w:szCs w:val="21"/>
              </w:rPr>
            </w:pPr>
            <w:r>
              <w:rPr>
                <w:rFonts w:hint="eastAsia" w:ascii="宋体" w:hAnsi="宋体" w:eastAsia="宋体" w:cs="宋体"/>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hint="eastAsia" w:ascii="宋体" w:hAnsi="宋体" w:eastAsia="宋体" w:cs="宋体"/>
                <w:szCs w:val="21"/>
              </w:rPr>
            </w:pPr>
            <w:r>
              <w:rPr>
                <w:rFonts w:hint="eastAsia" w:ascii="宋体" w:hAnsi="宋体" w:eastAsia="宋体" w:cs="宋体"/>
                <w:szCs w:val="21"/>
              </w:rPr>
              <w:t>（2）评标时突发情况的补救方案</w:t>
            </w:r>
          </w:p>
          <w:p>
            <w:pPr>
              <w:rPr>
                <w:rFonts w:hint="eastAsia" w:ascii="宋体" w:hAnsi="宋体" w:eastAsia="宋体" w:cs="宋体"/>
                <w:szCs w:val="21"/>
              </w:rPr>
            </w:pPr>
            <w:r>
              <w:rPr>
                <w:rFonts w:hint="eastAsia" w:ascii="宋体" w:hAnsi="宋体" w:eastAsia="宋体" w:cs="宋体"/>
                <w:szCs w:val="21"/>
              </w:rPr>
              <w:t>若遇不可抗力发生（指网络瘫痪、服务器损坏、交易系统故障短期无法恢复等因素），由评标委员会开启投标人递交的全部投标文件光盘，并按光盘内容进行评审。</w:t>
            </w:r>
          </w:p>
          <w:p>
            <w:pPr>
              <w:rPr>
                <w:rFonts w:hint="eastAsia" w:ascii="宋体" w:hAnsi="宋体" w:eastAsia="宋体" w:cs="宋体"/>
                <w:szCs w:val="21"/>
              </w:rPr>
            </w:pPr>
            <w:r>
              <w:rPr>
                <w:rFonts w:hint="eastAsia" w:ascii="宋体" w:hAnsi="宋体" w:eastAsia="宋体" w:cs="宋体"/>
                <w:szCs w:val="21"/>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u w:val="single"/>
              </w:rPr>
            </w:pPr>
            <w:r>
              <w:rPr>
                <w:rFonts w:hint="eastAsia" w:ascii="宋体" w:hAnsi="宋体" w:eastAsia="宋体" w:cs="宋体"/>
                <w:szCs w:val="21"/>
                <w:u w:val="single"/>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u w:val="single"/>
              </w:rPr>
            </w:pPr>
            <w:r>
              <w:rPr>
                <w:rFonts w:hint="eastAsia" w:ascii="宋体" w:hAnsi="宋体" w:eastAsia="宋体" w:cs="宋体"/>
                <w:szCs w:val="21"/>
                <w:u w:val="single"/>
              </w:rPr>
              <w:t>1、在投标截止期后逾期或未在指定地点递交投标文件备用光盘的；</w:t>
            </w:r>
          </w:p>
          <w:p>
            <w:pPr>
              <w:rPr>
                <w:rFonts w:hint="eastAsia" w:ascii="宋体" w:hAnsi="宋体" w:eastAsia="宋体" w:cs="宋体"/>
                <w:szCs w:val="21"/>
                <w:u w:val="single"/>
              </w:rPr>
            </w:pPr>
            <w:r>
              <w:rPr>
                <w:rFonts w:hint="eastAsia" w:ascii="宋体" w:hAnsi="宋体" w:eastAsia="宋体" w:cs="宋体"/>
                <w:szCs w:val="21"/>
                <w:u w:val="single"/>
              </w:rPr>
              <w:t>2、投标文件备用光盘未按招标文件要求密封或未在密封处盖章的；</w:t>
            </w:r>
          </w:p>
          <w:p>
            <w:pPr>
              <w:rPr>
                <w:rFonts w:hint="eastAsia" w:ascii="宋体" w:hAnsi="宋体" w:eastAsia="宋体" w:cs="宋体"/>
                <w:szCs w:val="21"/>
                <w:u w:val="single"/>
              </w:rPr>
            </w:pPr>
            <w:r>
              <w:rPr>
                <w:rFonts w:hint="eastAsia" w:ascii="宋体" w:hAnsi="宋体" w:eastAsia="宋体" w:cs="宋体"/>
                <w:szCs w:val="21"/>
                <w:u w:val="single"/>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Style w:val="15"/>
              <w:jc w:val="center"/>
              <w:rPr>
                <w:rFonts w:hint="eastAsia" w:ascii="宋体" w:hAnsi="宋体" w:eastAsia="宋体" w:cs="宋体"/>
                <w:lang w:val="en-US" w:eastAsia="zh-CN"/>
              </w:rPr>
            </w:pPr>
            <w:r>
              <w:rPr>
                <w:rFonts w:hint="eastAsia" w:ascii="宋体" w:hAnsi="宋体" w:eastAsia="宋体" w:cs="宋体"/>
                <w:lang w:val="en-US" w:eastAsia="zh-CN"/>
              </w:rPr>
              <w:t>48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u w:val="single"/>
              </w:rPr>
            </w:pPr>
            <w:r>
              <w:rPr>
                <w:rFonts w:hint="eastAsia" w:ascii="宋体" w:hAnsi="宋体" w:eastAsia="宋体" w:cs="宋体"/>
                <w:szCs w:val="21"/>
                <w:u w:val="single"/>
              </w:rPr>
              <w:t>交易服务费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u w:val="single"/>
              </w:rPr>
            </w:pPr>
            <w:r>
              <w:rPr>
                <w:rFonts w:hint="eastAsia" w:ascii="宋体" w:hAnsi="宋体" w:eastAsia="宋体" w:cs="宋体"/>
                <w:szCs w:val="21"/>
                <w:u w:val="single"/>
              </w:rPr>
              <w:t>中标人应根据政府有关规定，向广州公共资源交易中心缴纳公共资源交易服务费，投标单位应自行了解公共资源交易服务费收费标准，在投标报价中考虑此项费用。</w:t>
            </w:r>
          </w:p>
        </w:tc>
      </w:tr>
    </w:tbl>
    <w:p>
      <w:pPr>
        <w:pStyle w:val="3"/>
        <w:rPr>
          <w:rFonts w:hint="eastAsia" w:ascii="宋体" w:hAnsi="宋体" w:eastAsia="宋体" w:cs="宋体"/>
          <w:color w:val="auto"/>
        </w:rPr>
      </w:pPr>
      <w:r>
        <w:rPr>
          <w:rFonts w:hint="eastAsia" w:ascii="宋体" w:hAnsi="宋体" w:eastAsia="宋体" w:cs="宋体"/>
          <w:color w:val="auto"/>
        </w:rPr>
        <w:br w:type="page"/>
      </w:r>
      <w:bookmarkStart w:id="2" w:name="_Toc625"/>
      <w:r>
        <w:rPr>
          <w:rFonts w:hint="eastAsia" w:ascii="宋体" w:hAnsi="宋体" w:eastAsia="宋体" w:cs="宋体"/>
          <w:color w:val="auto"/>
        </w:rPr>
        <w:t>二、投标须知修改表</w:t>
      </w:r>
      <w:bookmarkEnd w:id="2"/>
    </w:p>
    <w:p>
      <w:pPr>
        <w:pStyle w:val="36"/>
        <w:spacing w:line="360" w:lineRule="auto"/>
        <w:rPr>
          <w:rFonts w:hint="eastAsia" w:ascii="宋体" w:hAnsi="宋体" w:eastAsia="宋体" w:cs="宋体"/>
          <w:b/>
          <w:szCs w:val="21"/>
        </w:rPr>
      </w:pPr>
      <w:r>
        <w:rPr>
          <w:rFonts w:hint="eastAsia" w:ascii="宋体" w:hAnsi="宋体" w:eastAsia="宋体" w:cs="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tabs>
          <w:tab w:val="left" w:pos="5620"/>
        </w:tabs>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条款号：2.5                    修改类型：增加</w:t>
      </w:r>
    </w:p>
    <w:p>
      <w:pPr>
        <w:pBdr>
          <w:bottom w:val="single" w:color="auto" w:sz="6" w:space="1"/>
        </w:pBd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rPr>
        <w:t>2.5</w:t>
      </w:r>
      <w:r>
        <w:rPr>
          <w:rFonts w:hint="eastAsia" w:ascii="宋体" w:hAnsi="宋体" w:cs="宋体"/>
          <w:kern w:val="0"/>
          <w:sz w:val="24"/>
          <w:szCs w:val="24"/>
          <w:u w:val="single"/>
          <w:lang w:val="zh-CN"/>
        </w:rPr>
        <w:t>代建单位</w:t>
      </w:r>
      <w:r>
        <w:rPr>
          <w:rFonts w:hint="eastAsia" w:ascii="宋体" w:hAnsi="宋体" w:eastAsia="宋体" w:cs="宋体"/>
          <w:kern w:val="0"/>
          <w:sz w:val="24"/>
          <w:szCs w:val="24"/>
          <w:u w:val="single"/>
          <w:lang w:val="zh-CN"/>
        </w:rPr>
        <w:t>和中标人均不得委托近二年（从招标公告发布年度起逆推2年的1月1日起至投标截止时间止）因伪造检测数据、出具虚假检测报告被各级建设行政主管部门或市场监督管理部门行政处罚或通报的检测单位负责本项目的检检工作。</w:t>
      </w:r>
    </w:p>
    <w:p>
      <w:pPr>
        <w:tabs>
          <w:tab w:val="left" w:pos="5620"/>
        </w:tabs>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条款号：5.1                     修改类型：修改</w:t>
      </w:r>
    </w:p>
    <w:p>
      <w:pPr>
        <w:tabs>
          <w:tab w:val="left" w:pos="5620"/>
        </w:tabs>
        <w:spacing w:line="360" w:lineRule="auto"/>
        <w:ind w:firstLine="540" w:firstLineChars="224"/>
        <w:rPr>
          <w:rFonts w:hint="eastAsia" w:ascii="宋体" w:hAnsi="宋体" w:eastAsia="宋体" w:cs="宋体"/>
          <w:sz w:val="24"/>
          <w:szCs w:val="24"/>
        </w:rPr>
      </w:pPr>
      <w:r>
        <w:rPr>
          <w:rFonts w:hint="eastAsia" w:ascii="宋体" w:hAnsi="宋体" w:eastAsia="宋体" w:cs="宋体"/>
          <w:b/>
          <w:sz w:val="24"/>
          <w:szCs w:val="24"/>
        </w:rPr>
        <w:t>原文：5</w:t>
      </w:r>
      <w:r>
        <w:rPr>
          <w:rFonts w:hint="eastAsia" w:ascii="宋体" w:hAnsi="宋体" w:eastAsia="宋体" w:cs="宋体"/>
          <w:sz w:val="24"/>
          <w:szCs w:val="24"/>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4" w:space="1"/>
        </w:pBdr>
        <w:spacing w:line="360" w:lineRule="auto"/>
        <w:ind w:firstLine="482" w:firstLineChars="200"/>
        <w:rPr>
          <w:rFonts w:hint="eastAsia" w:ascii="宋体" w:hAnsi="宋体" w:eastAsia="宋体" w:cs="宋体"/>
          <w:sz w:val="24"/>
          <w:szCs w:val="24"/>
          <w:u w:val="single"/>
        </w:rPr>
      </w:pPr>
      <w:r>
        <w:rPr>
          <w:rFonts w:hint="eastAsia" w:ascii="宋体" w:hAnsi="宋体" w:eastAsia="宋体" w:cs="宋体"/>
          <w:b/>
          <w:sz w:val="24"/>
          <w:szCs w:val="24"/>
        </w:rPr>
        <w:t>现文：</w:t>
      </w:r>
      <w:r>
        <w:rPr>
          <w:rFonts w:hint="eastAsia" w:ascii="宋体" w:hAnsi="宋体" w:eastAsia="宋体" w:cs="宋体"/>
          <w:sz w:val="24"/>
          <w:szCs w:val="24"/>
        </w:rPr>
        <w:t>5.1投标人应按本投标须知前附表第</w:t>
      </w:r>
      <w:r>
        <w:rPr>
          <w:rFonts w:hint="eastAsia" w:ascii="宋体" w:hAnsi="宋体" w:eastAsia="宋体" w:cs="宋体"/>
          <w:sz w:val="24"/>
          <w:szCs w:val="24"/>
          <w:lang w:val="en-US" w:eastAsia="zh-CN"/>
        </w:rPr>
        <w:t>12</w:t>
      </w:r>
      <w:r>
        <w:rPr>
          <w:rFonts w:hint="eastAsia" w:ascii="宋体" w:hAnsi="宋体" w:eastAsia="宋体" w:cs="宋体"/>
          <w:sz w:val="24"/>
          <w:szCs w:val="24"/>
        </w:rPr>
        <w:t>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sz w:val="24"/>
          <w:szCs w:val="24"/>
          <w:u w:val="single"/>
        </w:rPr>
        <w:t>投标人不进行踏勘的，视为已孰知现场条件，自行承担相关风险。</w:t>
      </w:r>
      <w:r>
        <w:rPr>
          <w:rFonts w:hint="eastAsia" w:ascii="宋体" w:hAnsi="宋体" w:eastAsia="宋体" w:cs="宋体"/>
          <w:sz w:val="24"/>
          <w:szCs w:val="24"/>
        </w:rPr>
        <w:t>一旦中标，这种考察即被认为其结果已在中标文件中得到充分反映。考察现场的费用由投标人自己承担。</w:t>
      </w:r>
    </w:p>
    <w:p>
      <w:pPr>
        <w:tabs>
          <w:tab w:val="left" w:pos="5620"/>
        </w:tabs>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 xml:space="preserve">条款号： </w:t>
      </w:r>
      <w:r>
        <w:rPr>
          <w:rFonts w:hint="eastAsia" w:ascii="宋体" w:hAnsi="宋体" w:eastAsia="宋体" w:cs="宋体"/>
          <w:sz w:val="24"/>
          <w:szCs w:val="24"/>
        </w:rPr>
        <w:t>7.1</w:t>
      </w:r>
      <w:r>
        <w:rPr>
          <w:rFonts w:hint="eastAsia" w:ascii="宋体" w:hAnsi="宋体" w:eastAsia="宋体" w:cs="宋体"/>
          <w:b/>
          <w:sz w:val="24"/>
          <w:szCs w:val="24"/>
        </w:rPr>
        <w:t xml:space="preserve">            修改类型：修改</w:t>
      </w:r>
      <w:r>
        <w:rPr>
          <w:rFonts w:hint="eastAsia" w:ascii="宋体" w:hAnsi="宋体" w:eastAsia="宋体" w:cs="宋体"/>
          <w:b/>
          <w:sz w:val="24"/>
          <w:szCs w:val="24"/>
        </w:rPr>
        <w:tab/>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7.1</w:t>
      </w:r>
      <w:r>
        <w:rPr>
          <w:rFonts w:hint="eastAsia" w:ascii="宋体" w:hAnsi="宋体" w:eastAsia="宋体" w:cs="宋体"/>
          <w:sz w:val="24"/>
          <w:szCs w:val="24"/>
        </w:rPr>
        <w:t>本招标文件包括下列文件，以及所有按本须知第8条发出的招标答疑会会议纪要和按本须知第9条发出的澄清或修改：</w:t>
      </w:r>
    </w:p>
    <w:p>
      <w:pPr>
        <w:pStyle w:val="36"/>
        <w:spacing w:after="0" w:line="360" w:lineRule="auto"/>
        <w:ind w:left="-2"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第一章  </w:t>
      </w:r>
      <w:r>
        <w:rPr>
          <w:rFonts w:hint="eastAsia" w:ascii="宋体" w:hAnsi="宋体" w:eastAsia="宋体" w:cs="宋体"/>
          <w:sz w:val="24"/>
          <w:szCs w:val="24"/>
        </w:rPr>
        <w:t>投标须知</w:t>
      </w:r>
    </w:p>
    <w:p>
      <w:pPr>
        <w:pStyle w:val="36"/>
        <w:spacing w:after="0" w:line="360" w:lineRule="auto"/>
        <w:ind w:left="-2"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第二章  </w:t>
      </w:r>
      <w:r>
        <w:rPr>
          <w:rFonts w:hint="eastAsia" w:ascii="宋体" w:hAnsi="宋体" w:eastAsia="宋体" w:cs="宋体"/>
          <w:sz w:val="24"/>
          <w:szCs w:val="24"/>
        </w:rPr>
        <w:t>开标、评标及定标办法</w:t>
      </w:r>
    </w:p>
    <w:p>
      <w:pPr>
        <w:pStyle w:val="36"/>
        <w:spacing w:after="0" w:line="360" w:lineRule="auto"/>
        <w:ind w:left="-2" w:firstLine="480" w:firstLineChars="200"/>
        <w:rPr>
          <w:rFonts w:hint="eastAsia" w:ascii="宋体" w:hAnsi="宋体" w:eastAsia="宋体" w:cs="宋体"/>
          <w:sz w:val="24"/>
          <w:szCs w:val="24"/>
        </w:rPr>
      </w:pPr>
      <w:r>
        <w:rPr>
          <w:rFonts w:hint="eastAsia" w:ascii="宋体" w:hAnsi="宋体" w:eastAsia="宋体" w:cs="宋体"/>
          <w:sz w:val="24"/>
          <w:szCs w:val="24"/>
        </w:rPr>
        <w:t>第三章  合同条款</w:t>
      </w:r>
    </w:p>
    <w:p>
      <w:pPr>
        <w:pStyle w:val="36"/>
        <w:spacing w:after="0"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第四章  </w:t>
      </w:r>
      <w:r>
        <w:rPr>
          <w:rFonts w:hint="eastAsia" w:ascii="宋体" w:hAnsi="宋体" w:eastAsia="宋体" w:cs="宋体"/>
          <w:sz w:val="24"/>
          <w:szCs w:val="24"/>
        </w:rPr>
        <w:t>投标文件格式</w:t>
      </w:r>
    </w:p>
    <w:p>
      <w:pPr>
        <w:pStyle w:val="36"/>
        <w:spacing w:after="0" w:line="360" w:lineRule="auto"/>
        <w:ind w:left="-2"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第五章  </w:t>
      </w:r>
      <w:r>
        <w:rPr>
          <w:rFonts w:hint="eastAsia" w:ascii="宋体" w:hAnsi="宋体" w:eastAsia="宋体" w:cs="宋体"/>
          <w:sz w:val="24"/>
          <w:szCs w:val="24"/>
        </w:rPr>
        <w:t>技术条件（工程建设标准）（另册）</w:t>
      </w:r>
    </w:p>
    <w:p>
      <w:pPr>
        <w:pStyle w:val="36"/>
        <w:spacing w:after="0" w:line="360" w:lineRule="auto"/>
        <w:ind w:left="-2"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第六章  </w:t>
      </w:r>
      <w:r>
        <w:rPr>
          <w:rFonts w:hint="eastAsia" w:ascii="宋体" w:hAnsi="宋体" w:eastAsia="宋体" w:cs="宋体"/>
          <w:sz w:val="24"/>
          <w:szCs w:val="24"/>
        </w:rPr>
        <w:t>图纸及勘察资料（另册）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第七章  招标工程量清单（另册）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第八章  最高投标限价</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7.1</w:t>
      </w:r>
      <w:r>
        <w:rPr>
          <w:rFonts w:hint="eastAsia" w:ascii="宋体" w:hAnsi="宋体" w:eastAsia="宋体" w:cs="宋体"/>
          <w:sz w:val="24"/>
          <w:szCs w:val="24"/>
        </w:rPr>
        <w:t>本招标文件包括下列文件，以及所有按本须知第8条发出的招标答疑会议纪要和按本须知第9条发出的澄清或修改：</w:t>
      </w:r>
    </w:p>
    <w:p>
      <w:pPr>
        <w:pStyle w:val="36"/>
        <w:spacing w:after="0" w:line="360" w:lineRule="auto"/>
        <w:ind w:left="-2"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第一章  </w:t>
      </w:r>
      <w:r>
        <w:rPr>
          <w:rFonts w:hint="eastAsia" w:ascii="宋体" w:hAnsi="宋体" w:eastAsia="宋体" w:cs="宋体"/>
          <w:sz w:val="24"/>
          <w:szCs w:val="24"/>
        </w:rPr>
        <w:t>投标须知</w:t>
      </w:r>
    </w:p>
    <w:p>
      <w:pPr>
        <w:pStyle w:val="36"/>
        <w:spacing w:after="0" w:line="360" w:lineRule="auto"/>
        <w:ind w:left="-2"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第二章  </w:t>
      </w:r>
      <w:r>
        <w:rPr>
          <w:rFonts w:hint="eastAsia" w:ascii="宋体" w:hAnsi="宋体" w:eastAsia="宋体" w:cs="宋体"/>
          <w:sz w:val="24"/>
          <w:szCs w:val="24"/>
        </w:rPr>
        <w:t>开标、评标及定标办法</w:t>
      </w:r>
    </w:p>
    <w:p>
      <w:pPr>
        <w:pStyle w:val="36"/>
        <w:spacing w:after="0" w:line="360" w:lineRule="auto"/>
        <w:ind w:left="-2"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第三章  合同条款（另册）</w:t>
      </w:r>
    </w:p>
    <w:p>
      <w:pPr>
        <w:pStyle w:val="36"/>
        <w:spacing w:after="0"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第四章  </w:t>
      </w:r>
      <w:r>
        <w:rPr>
          <w:rFonts w:hint="eastAsia" w:ascii="宋体" w:hAnsi="宋体" w:eastAsia="宋体" w:cs="宋体"/>
          <w:sz w:val="24"/>
          <w:szCs w:val="24"/>
        </w:rPr>
        <w:t>投标文件格式</w:t>
      </w:r>
    </w:p>
    <w:p>
      <w:pPr>
        <w:pStyle w:val="36"/>
        <w:spacing w:after="0" w:line="360" w:lineRule="auto"/>
        <w:ind w:left="-2"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第五章  </w:t>
      </w:r>
      <w:r>
        <w:rPr>
          <w:rFonts w:hint="eastAsia" w:ascii="宋体" w:hAnsi="宋体" w:eastAsia="宋体" w:cs="宋体"/>
          <w:sz w:val="24"/>
          <w:szCs w:val="24"/>
        </w:rPr>
        <w:t>技术条件（工程建设标准）（另册）</w:t>
      </w:r>
    </w:p>
    <w:p>
      <w:pPr>
        <w:pStyle w:val="36"/>
        <w:spacing w:after="0" w:line="360" w:lineRule="auto"/>
        <w:ind w:left="-2"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第六章  </w:t>
      </w:r>
      <w:r>
        <w:rPr>
          <w:rFonts w:hint="eastAsia" w:ascii="宋体" w:hAnsi="宋体" w:eastAsia="宋体" w:cs="宋体"/>
          <w:sz w:val="24"/>
          <w:szCs w:val="24"/>
        </w:rPr>
        <w:t>图纸及勘察资料（另册）</w:t>
      </w:r>
    </w:p>
    <w:p>
      <w:pPr>
        <w:pStyle w:val="36"/>
        <w:spacing w:after="0" w:line="360" w:lineRule="auto"/>
        <w:ind w:left="-2" w:firstLine="480" w:firstLineChars="200"/>
        <w:rPr>
          <w:rFonts w:hint="eastAsia" w:ascii="宋体" w:hAnsi="宋体" w:eastAsia="宋体" w:cs="宋体"/>
          <w:sz w:val="24"/>
          <w:szCs w:val="24"/>
        </w:rPr>
      </w:pPr>
      <w:r>
        <w:rPr>
          <w:rFonts w:hint="eastAsia" w:ascii="宋体" w:hAnsi="宋体" w:eastAsia="宋体" w:cs="宋体"/>
          <w:bCs/>
          <w:sz w:val="24"/>
          <w:szCs w:val="24"/>
        </w:rPr>
        <w:t>第七章  招标</w:t>
      </w:r>
      <w:r>
        <w:rPr>
          <w:rFonts w:hint="eastAsia" w:ascii="宋体" w:hAnsi="宋体" w:eastAsia="宋体" w:cs="宋体"/>
          <w:sz w:val="24"/>
          <w:szCs w:val="24"/>
        </w:rPr>
        <w:t xml:space="preserve">工程量清单（另册） </w:t>
      </w:r>
    </w:p>
    <w:p>
      <w:pPr>
        <w:pBdr>
          <w:bottom w:val="single" w:color="auto" w:sz="6" w:space="1"/>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第八章  最高投标限价</w:t>
      </w:r>
    </w:p>
    <w:p>
      <w:pPr>
        <w:pBdr>
          <w:bottom w:val="single" w:color="auto" w:sz="6" w:space="1"/>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注：招标人应在技术条件（工程建设标准）中明确施工现场建筑垃圾源头减量的具体要求和建筑垃圾综合利用产品的使用要求。</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 xml:space="preserve">8.1         </w:t>
      </w:r>
      <w:r>
        <w:rPr>
          <w:rFonts w:hint="eastAsia" w:ascii="宋体" w:hAnsi="宋体" w:eastAsia="宋体" w:cs="宋体"/>
          <w:b/>
          <w:sz w:val="24"/>
          <w:szCs w:val="24"/>
        </w:rPr>
        <w:t>修改类型：修改</w:t>
      </w:r>
    </w:p>
    <w:p>
      <w:pPr>
        <w:pStyle w:val="36"/>
        <w:spacing w:after="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8.1 投标人若对招标文件（包括招标图纸）中有疑问，可以书面形式通过</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交易平台提交给招标人或招标代理人，提交形式见本须知前附表第16项。</w:t>
      </w:r>
    </w:p>
    <w:p>
      <w:pPr>
        <w:pBdr>
          <w:bottom w:val="single" w:color="auto" w:sz="6" w:space="1"/>
        </w:pBdr>
        <w:spacing w:line="360" w:lineRule="auto"/>
        <w:ind w:firstLine="472" w:firstLineChars="196"/>
        <w:rPr>
          <w:rFonts w:hint="eastAsia" w:ascii="宋体" w:hAnsi="宋体" w:eastAsia="宋体" w:cs="宋体"/>
          <w:sz w:val="24"/>
          <w:szCs w:val="24"/>
          <w:u w:val="single"/>
        </w:rPr>
      </w:pPr>
      <w:r>
        <w:rPr>
          <w:rFonts w:hint="eastAsia" w:ascii="宋体" w:hAnsi="宋体" w:eastAsia="宋体" w:cs="宋体"/>
          <w:b/>
          <w:sz w:val="24"/>
          <w:szCs w:val="24"/>
        </w:rPr>
        <w:t>现文：</w:t>
      </w:r>
      <w:r>
        <w:rPr>
          <w:rFonts w:hint="eastAsia" w:ascii="宋体" w:hAnsi="宋体" w:eastAsia="宋体" w:cs="宋体"/>
          <w:sz w:val="24"/>
          <w:szCs w:val="24"/>
        </w:rPr>
        <w:t>8.1 投标人若对招标文件（包括招标图纸）中有疑问，可以书面形式通过</w:t>
      </w:r>
      <w:r>
        <w:rPr>
          <w:rFonts w:hint="eastAsia" w:ascii="宋体" w:hAnsi="宋体" w:eastAsia="宋体" w:cs="宋体"/>
          <w:sz w:val="24"/>
          <w:szCs w:val="24"/>
          <w:u w:val="single"/>
        </w:rPr>
        <w:t xml:space="preserve">        广州公共资源交易中心</w:t>
      </w:r>
      <w:r>
        <w:rPr>
          <w:rFonts w:hint="eastAsia" w:ascii="宋体" w:hAnsi="宋体" w:eastAsia="宋体" w:cs="宋体"/>
          <w:sz w:val="24"/>
          <w:szCs w:val="24"/>
        </w:rPr>
        <w:t>交易平台提交给招标人或招标代理人，提交形式见本须知前附表第16项。</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8.2</w:t>
      </w:r>
      <w:r>
        <w:rPr>
          <w:rFonts w:hint="eastAsia" w:ascii="宋体" w:hAnsi="宋体" w:eastAsia="宋体" w:cs="宋体"/>
          <w:b/>
          <w:sz w:val="24"/>
          <w:szCs w:val="24"/>
        </w:rPr>
        <w:t xml:space="preserve">             修改类型：修改</w:t>
      </w:r>
    </w:p>
    <w:p>
      <w:pPr>
        <w:pStyle w:val="36"/>
        <w:spacing w:after="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8.2招标答疑会会议纪要将在提交投标文件截止时间15日前在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 “项目答疑纪要”专区公开发布。答疑纪要一经在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交易平台发布，视作已发放给所有投标人。</w:t>
      </w:r>
    </w:p>
    <w:p>
      <w:pPr>
        <w:pBdr>
          <w:bottom w:val="single" w:color="auto" w:sz="6" w:space="1"/>
        </w:pBd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rPr>
        <w:t>8.2招标答疑会会议纪要将在提交投标文件截止时间15日前在</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 “项目答疑纪要”专区公开发布。答疑纪要一经在</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交易平台发布，视作已发放给所有投标人。</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9.2</w:t>
      </w:r>
      <w:r>
        <w:rPr>
          <w:rFonts w:hint="eastAsia" w:ascii="宋体" w:hAnsi="宋体" w:eastAsia="宋体" w:cs="宋体"/>
          <w:b/>
          <w:sz w:val="24"/>
          <w:szCs w:val="24"/>
        </w:rPr>
        <w:t xml:space="preserve">             修改类型：修改</w:t>
      </w:r>
    </w:p>
    <w:p>
      <w:pPr>
        <w:pStyle w:val="36"/>
        <w:spacing w:after="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9.2招标文件的澄清或修改将在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交易平台“项目答疑纪要”专区公开发布。答疑纪要一经在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交易平台发布，视作已发放给所有投标人，以</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交易平台上网发布时间作为送达时间。</w:t>
      </w:r>
    </w:p>
    <w:p>
      <w:pPr>
        <w:pBdr>
          <w:bottom w:val="single" w:color="auto" w:sz="6" w:space="1"/>
        </w:pBd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rPr>
        <w:t>9.2招标文件的澄清或修改将在</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交易平台“项目答疑纪要”专区公开发布。答疑纪要一经在</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交易平台发布，视作已发放给所有投标人，以</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交易平台上网发布时间作为送达时间。</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 xml:space="preserve">9.4             </w:t>
      </w:r>
      <w:r>
        <w:rPr>
          <w:rFonts w:hint="eastAsia" w:ascii="宋体" w:hAnsi="宋体" w:eastAsia="宋体" w:cs="宋体"/>
          <w:b/>
          <w:sz w:val="24"/>
          <w:szCs w:val="24"/>
        </w:rPr>
        <w:t>修改类型：修改</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9.4招标文件的澄清或修改均</w:t>
      </w:r>
      <w:r>
        <w:rPr>
          <w:rFonts w:hint="eastAsia" w:ascii="宋体" w:hAnsi="宋体" w:eastAsia="宋体" w:cs="宋体"/>
          <w:sz w:val="24"/>
          <w:szCs w:val="24"/>
          <w:u w:val="single"/>
        </w:rPr>
        <w:t>在广州公共资源交易中心网站“网上答疑”专区公开发布。</w:t>
      </w:r>
      <w:r>
        <w:rPr>
          <w:rFonts w:hint="eastAsia" w:ascii="宋体" w:hAnsi="宋体" w:eastAsia="宋体" w:cs="宋体"/>
          <w:sz w:val="24"/>
          <w:szCs w:val="24"/>
        </w:rPr>
        <w:t>当招标文件的澄清、修改、补充等在同一内容的表述不一致时，以最后发出的文件为准。</w:t>
      </w:r>
    </w:p>
    <w:p>
      <w:pPr>
        <w:spacing w:line="48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 xml:space="preserve">条款号： </w:t>
      </w:r>
      <w:r>
        <w:rPr>
          <w:rFonts w:hint="eastAsia" w:ascii="宋体" w:hAnsi="宋体" w:eastAsia="宋体" w:cs="宋体"/>
          <w:bCs/>
          <w:sz w:val="24"/>
          <w:szCs w:val="24"/>
        </w:rPr>
        <w:t>11.2</w:t>
      </w:r>
      <w:r>
        <w:rPr>
          <w:rFonts w:hint="eastAsia" w:ascii="宋体" w:hAnsi="宋体" w:eastAsia="宋体" w:cs="宋体"/>
          <w:b/>
          <w:sz w:val="24"/>
          <w:szCs w:val="24"/>
        </w:rPr>
        <w:t xml:space="preserve">            修改类型：修改</w:t>
      </w:r>
    </w:p>
    <w:p>
      <w:pPr>
        <w:pStyle w:val="36"/>
        <w:rPr>
          <w:rFonts w:hint="eastAsia" w:ascii="宋体" w:hAnsi="宋体" w:eastAsia="宋体" w:cs="宋体"/>
          <w:bCs/>
          <w:sz w:val="24"/>
        </w:rPr>
      </w:pPr>
      <w:r>
        <w:rPr>
          <w:rFonts w:hint="eastAsia" w:ascii="宋体" w:hAnsi="宋体" w:eastAsia="宋体" w:cs="宋体"/>
          <w:b/>
          <w:sz w:val="24"/>
          <w:szCs w:val="24"/>
        </w:rPr>
        <w:t>原文：</w:t>
      </w:r>
      <w:r>
        <w:rPr>
          <w:rFonts w:hint="eastAsia" w:ascii="宋体" w:hAnsi="宋体" w:eastAsia="宋体" w:cs="宋体"/>
          <w:bCs/>
          <w:sz w:val="24"/>
        </w:rPr>
        <w:t>11.2投标文件技术标部分主要包括下列内容:</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11.2.1 技术投标文件</w:t>
      </w:r>
      <w:r>
        <w:rPr>
          <w:rFonts w:hint="eastAsia" w:ascii="宋体" w:hAnsi="宋体" w:eastAsia="宋体" w:cs="宋体"/>
          <w:sz w:val="24"/>
        </w:rPr>
        <w:t>(按招标文件的要求填写)</w:t>
      </w:r>
      <w:r>
        <w:rPr>
          <w:rFonts w:hint="eastAsia" w:ascii="宋体" w:hAnsi="宋体" w:eastAsia="宋体" w:cs="宋体"/>
          <w:bCs/>
          <w:sz w:val="24"/>
        </w:rPr>
        <w:t>；</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11.2.2 资格审查文件：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（1）投标人声明； </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（2）法定代表人证明书、法定代表人签字或盖章的本投标文件授权委托证明书；</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（3）企业营业执照（取自平台内上传件）；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（4）企业资质证书（取自平台内上传件）；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（5）建筑施工企业安全生产许可证（取自平台内上传件）；</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rPr>
        <w:t>（6）</w:t>
      </w:r>
      <w:r>
        <w:rPr>
          <w:rFonts w:hint="eastAsia" w:ascii="宋体" w:hAnsi="宋体" w:eastAsia="宋体" w:cs="宋体"/>
          <w:bCs/>
          <w:sz w:val="24"/>
          <w:szCs w:val="24"/>
        </w:rPr>
        <w:t>项目负责人（按网上投标登记时选择拟投标的项目负责人）</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（7）专职安全员（按网上投标登记时选择拟投标的专职安全员）</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（8）拟委托技术负责人的相关证书、资料（具体要求由招标人明确）</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（9）拟委派项目负责人的建造师注册证书或小型项目负责人相关证明（取自平台内上传件）； </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（10）项目负责人安全培训考核合格证明或在有效期内的安全考核合格证书（B类）或建筑施工企业项目负责人安全生产考核合格证书（取自平台内上传件）</w:t>
      </w:r>
      <w:r>
        <w:rPr>
          <w:rFonts w:hint="eastAsia" w:ascii="宋体" w:hAnsi="宋体" w:eastAsia="宋体" w:cs="宋体"/>
          <w:bCs/>
          <w:sz w:val="24"/>
          <w:szCs w:val="24"/>
        </w:rPr>
        <w:t>；</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rPr>
        <w:t>（11）专职安全员须具有在有效期内的安全考核合格证书（C类）或建筑施工企业专职安全生产管理人员安全生产考核合格证书</w:t>
      </w:r>
      <w:r>
        <w:rPr>
          <w:rFonts w:hint="eastAsia" w:ascii="宋体" w:hAnsi="宋体" w:eastAsia="宋体" w:cs="宋体"/>
          <w:bCs/>
          <w:sz w:val="24"/>
          <w:szCs w:val="24"/>
        </w:rPr>
        <w:t>（取自平台内上传件）；</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（12）用于资格审查的业绩（设置业绩要求时选择此项，投标人</w:t>
      </w:r>
      <w:r>
        <w:rPr>
          <w:rFonts w:hint="eastAsia" w:ascii="宋体" w:hAnsi="宋体" w:eastAsia="宋体" w:cs="宋体"/>
          <w:sz w:val="24"/>
        </w:rPr>
        <w:t>须提供类似工程业绩的项目名称及项目编号，具体格式由招标人自定</w:t>
      </w:r>
      <w:r>
        <w:rPr>
          <w:rFonts w:hint="eastAsia" w:ascii="宋体" w:hAnsi="宋体" w:eastAsia="宋体" w:cs="宋体"/>
          <w:bCs/>
          <w:sz w:val="24"/>
          <w:szCs w:val="24"/>
        </w:rPr>
        <w:t>）；</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（14）列明主办单位的联合体工作协议（采用联合体投标时需递交，投标人拟任本工程项目负责人应为联合体主办方信用档案中的在册人员，</w:t>
      </w:r>
      <w:r>
        <w:rPr>
          <w:rFonts w:hint="eastAsia" w:ascii="宋体" w:hAnsi="宋体" w:eastAsia="宋体" w:cs="宋体"/>
          <w:sz w:val="24"/>
          <w:szCs w:val="24"/>
        </w:rPr>
        <w:t>联合体工作协议应明确约定各方拟承担的工作和责任</w:t>
      </w:r>
      <w:r>
        <w:rPr>
          <w:rFonts w:hint="eastAsia" w:ascii="宋体" w:hAnsi="宋体" w:eastAsia="宋体" w:cs="宋体"/>
          <w:bCs/>
          <w:sz w:val="24"/>
          <w:szCs w:val="24"/>
        </w:rPr>
        <w:t xml:space="preserve">）； </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szCs w:val="24"/>
        </w:rPr>
        <w:t>（15）</w:t>
      </w:r>
      <w:r>
        <w:rPr>
          <w:rFonts w:hint="eastAsia" w:ascii="宋体" w:hAnsi="宋体" w:eastAsia="宋体" w:cs="宋体"/>
          <w:sz w:val="24"/>
          <w:szCs w:val="24"/>
        </w:rPr>
        <w:t>投标人具有在广州地区可使用适合本工程的机械设备的证明文件（</w:t>
      </w:r>
      <w:r>
        <w:rPr>
          <w:rFonts w:hint="eastAsia" w:ascii="宋体" w:hAnsi="宋体" w:eastAsia="宋体" w:cs="宋体"/>
          <w:sz w:val="24"/>
        </w:rPr>
        <w:t>提供沥青摊铺机自有发票或权属证明及设备现场全貌彩照（彩照须能反映其规格型号）</w:t>
      </w:r>
      <w:r>
        <w:rPr>
          <w:rFonts w:hint="eastAsia" w:ascii="宋体" w:hAnsi="宋体" w:eastAsia="宋体" w:cs="宋体"/>
          <w:sz w:val="24"/>
          <w:szCs w:val="24"/>
        </w:rPr>
        <w:t>）。（含有市政道路面层沥青摊铺且沥青摊铺占预计发包价50%或以上的大、中修市政公用工程需提供该项内容的证明文件）。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11.2.3项目管理机构配备。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（1）投标人应列出该项目工程的施工组织机构构成和画出机构框架图及其负责人；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（3）其他辅助说明资料。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hint="eastAsia" w:ascii="宋体" w:hAnsi="宋体" w:eastAsia="宋体" w:cs="宋体"/>
          <w:sz w:val="24"/>
        </w:rPr>
      </w:pPr>
      <w:r>
        <w:rPr>
          <w:rFonts w:hint="eastAsia" w:ascii="宋体" w:hAnsi="宋体" w:eastAsia="宋体" w:cs="宋体"/>
          <w:sz w:val="24"/>
        </w:rPr>
        <w:t>11.2.5施工组织设计或施工方案。</w:t>
      </w:r>
    </w:p>
    <w:p>
      <w:pPr>
        <w:tabs>
          <w:tab w:val="left" w:pos="1125"/>
        </w:tabs>
        <w:spacing w:line="360" w:lineRule="auto"/>
        <w:ind w:firstLine="480" w:firstLineChars="200"/>
        <w:rPr>
          <w:rFonts w:hint="eastAsia" w:ascii="宋体" w:hAnsi="宋体" w:eastAsia="宋体" w:cs="宋体"/>
          <w:sz w:val="24"/>
        </w:rPr>
      </w:pPr>
      <w:r>
        <w:rPr>
          <w:rFonts w:hint="eastAsia" w:ascii="宋体" w:hAnsi="宋体" w:eastAsia="宋体" w:cs="宋体"/>
          <w:sz w:val="24"/>
        </w:rPr>
        <w:t>11.2.6按照</w:t>
      </w:r>
      <w:r>
        <w:rPr>
          <w:rFonts w:hint="eastAsia" w:ascii="宋体" w:hAnsi="宋体" w:eastAsia="宋体" w:cs="宋体"/>
          <w:bCs/>
          <w:sz w:val="24"/>
        </w:rPr>
        <w:t>招标文件要求</w:t>
      </w:r>
      <w:r>
        <w:rPr>
          <w:rFonts w:hint="eastAsia" w:ascii="宋体" w:hAnsi="宋体" w:eastAsia="宋体" w:cs="宋体"/>
          <w:sz w:val="24"/>
        </w:rPr>
        <w:t>填写的《参与编制技术标投标文件人员名单》。</w:t>
      </w:r>
    </w:p>
    <w:p>
      <w:pPr>
        <w:tabs>
          <w:tab w:val="left" w:pos="112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11.2投标文件技术标部分主要包括下列内容: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11.2.1资格审查文件：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（1）投标人声明；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（2）法定代表人证明书、法定代表人签字或盖章的本投标文件授权委托证明书；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（3）企业营业执照（取自平台内上传件）；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（4）企业资质证书（取自平台内上传件）；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（5）建筑施工企业安全生产许可证（取自平台内上传件）；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（6）项目负责人（按网上投标登记时选择拟投标的项目负责人）；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（7）专职安全员（按网上投标登记时选择拟投标的专职安全员）；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（8）拟委托技术负责人的职称证书；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（9）拟委派项目负责人的建造师注册证书（取自平台内上传件）；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（10）项目负责人安全生产考核合格证明或在有效期内的安全考核合格证书（B类）或建筑施工企业项目负责人安全生产考核合格证书（取自平台内上传件）；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（11）专职安全员须具有在有效期内的安全考核合格证书（C类）或建筑施工企业专职安全生产管理人员安全生产考核合格证书（取自平台内上传件）；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11.2.2按照招标文件要求填写的《参与编制技术标投标文件人员名单》。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11.2.3技术标评分证明材料：</w:t>
      </w:r>
    </w:p>
    <w:p>
      <w:pPr>
        <w:pBdr>
          <w:bottom w:val="single" w:color="auto" w:sz="6" w:space="1"/>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11.2.4按照招标文件要求填写的《危险性较大的分部分项工程清单及超过一定规模的危险性较大的分部分项工程清单》。</w:t>
      </w:r>
    </w:p>
    <w:p>
      <w:pPr>
        <w:pBdr>
          <w:bottom w:val="single" w:color="auto" w:sz="6" w:space="1"/>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11.2.5其他投标人认为应该提供的资料。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rPr>
        <w:t>条款号：  11.3               修改类型：修改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经济部分投标文件主要包括下列内容：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11.3.1 经济投标文件(按招标文件的要求填写)。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（1）投标总价封面、扉页；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（2）总说明；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（3）工程项目投标报价汇总表；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（4）单项工程投标报价汇总表；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（5）单位工程投标报价汇总表；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（6）分部分项工程清单与计价表；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（7）单价措施项目清单与计价表；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（8）总价措施项目清单与计价表；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（9）综合单价分析表；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（10）其他项目清单与计价汇总表；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（11）暂列金额明细表；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（12）材料（工程设备）暂估价明细表；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（13）专业工程暂估价明细表；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（14）计日工表；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（15）总承包服务计价表；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（16）规费和税金项目计价表；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（17）人工、主要材料和设备一览表。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11.3.3按照招标文件要求填写的《参与编制经济标投标文件人员名单》。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 xml:space="preserve">11.3 </w:t>
      </w:r>
      <w:r>
        <w:rPr>
          <w:rFonts w:hint="eastAsia" w:ascii="宋体" w:hAnsi="宋体" w:eastAsia="宋体" w:cs="宋体"/>
          <w:b/>
          <w:bCs/>
          <w:sz w:val="24"/>
          <w:szCs w:val="24"/>
          <w:u w:val="single"/>
        </w:rPr>
        <w:t>经济部分投标文件</w:t>
      </w:r>
      <w:r>
        <w:rPr>
          <w:rFonts w:hint="eastAsia" w:ascii="宋体" w:hAnsi="宋体" w:eastAsia="宋体" w:cs="宋体"/>
          <w:bCs/>
          <w:sz w:val="24"/>
          <w:szCs w:val="24"/>
        </w:rPr>
        <w:t>主要包括下列内容:</w:t>
      </w:r>
    </w:p>
    <w:p>
      <w:pPr>
        <w:pBdr>
          <w:bottom w:val="single" w:color="auto" w:sz="6" w:space="1"/>
        </w:pBdr>
        <w:adjustRightIn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11.3.1 </w:t>
      </w:r>
      <w:r>
        <w:rPr>
          <w:rFonts w:hint="eastAsia" w:ascii="宋体" w:hAnsi="宋体" w:eastAsia="宋体" w:cs="宋体"/>
          <w:sz w:val="24"/>
          <w:szCs w:val="24"/>
          <w:u w:val="single"/>
        </w:rPr>
        <w:t>经济投标文件（按招标文件的要求填写）。</w:t>
      </w:r>
    </w:p>
    <w:p>
      <w:pPr>
        <w:pBdr>
          <w:bottom w:val="single" w:color="auto" w:sz="6" w:space="1"/>
        </w:pBd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sz w:val="24"/>
          <w:szCs w:val="24"/>
          <w:u w:val="single"/>
        </w:rPr>
        <w:t>（投标报价的工程量清单的组成、格式等由广州公共资源交易中心的投标文件管理软件自动生成）</w:t>
      </w:r>
    </w:p>
    <w:p>
      <w:pPr>
        <w:pBdr>
          <w:bottom w:val="single" w:color="auto" w:sz="6" w:space="1"/>
        </w:pBd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11.3.3按照招标文件要求填写的《参与编制经济标投标文件人员名单》。</w:t>
      </w:r>
    </w:p>
    <w:p>
      <w:pPr>
        <w:pBdr>
          <w:bottom w:val="single" w:color="auto" w:sz="6" w:space="1"/>
        </w:pBdr>
        <w:adjustRightIn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11.3.4 《对投标文件编制的承诺》(按招标文件附件的要求填写)。</w:t>
      </w:r>
    </w:p>
    <w:p>
      <w:pPr>
        <w:pBdr>
          <w:bottom w:val="single" w:color="auto" w:sz="6" w:space="1"/>
        </w:pBd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11.3.5 若投标人的投标报价低于工程成本警戒价的，投标人还须提供详细的施工组织设计、单价、措施性费用、单价分析表、主要材料价格表、投标人成本分析供评标委员会评审。</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 xml:space="preserve">12.2       </w:t>
      </w:r>
      <w:r>
        <w:rPr>
          <w:rFonts w:hint="eastAsia" w:ascii="宋体" w:hAnsi="宋体" w:eastAsia="宋体" w:cs="宋体"/>
          <w:b/>
          <w:sz w:val="24"/>
          <w:szCs w:val="24"/>
        </w:rPr>
        <w:t>修改类型：修改</w:t>
      </w:r>
    </w:p>
    <w:p>
      <w:pPr>
        <w:pStyle w:val="36"/>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原文：</w:t>
      </w:r>
      <w:r>
        <w:rPr>
          <w:rFonts w:hint="eastAsia" w:ascii="宋体" w:hAnsi="宋体" w:eastAsia="宋体" w:cs="宋体"/>
          <w:sz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宋体" w:hAnsi="宋体" w:eastAsia="宋体" w:cs="宋体"/>
          <w:sz w:val="24"/>
          <w:szCs w:val="24"/>
        </w:rPr>
        <w:t>全流程电子化项目的相关指南进行操作。详见：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Bdr>
          <w:bottom w:val="single" w:color="auto" w:sz="6" w:space="1"/>
        </w:pBdr>
        <w:spacing w:line="360" w:lineRule="auto"/>
        <w:ind w:firstLine="472" w:firstLineChars="196"/>
        <w:rPr>
          <w:rFonts w:hint="eastAsia" w:ascii="宋体" w:hAnsi="宋体" w:eastAsia="宋体" w:cs="宋体"/>
          <w:b/>
          <w:sz w:val="24"/>
          <w:szCs w:val="24"/>
        </w:rPr>
      </w:pPr>
      <w:r>
        <w:rPr>
          <w:rFonts w:hint="eastAsia" w:ascii="宋体" w:hAnsi="宋体" w:eastAsia="宋体" w:cs="宋体"/>
          <w:b/>
          <w:bCs/>
          <w:sz w:val="24"/>
          <w:szCs w:val="24"/>
        </w:rPr>
        <w:t>现文：</w:t>
      </w:r>
      <w:r>
        <w:rPr>
          <w:rFonts w:hint="eastAsia" w:ascii="宋体" w:hAnsi="宋体" w:eastAsia="宋体" w:cs="宋体"/>
          <w:sz w:val="24"/>
          <w:szCs w:val="24"/>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z w:val="24"/>
          <w:szCs w:val="24"/>
          <w:u w:val="single"/>
        </w:rPr>
        <w:t>广州公共资源交易中心网站。</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 xml:space="preserve">12.3       </w:t>
      </w:r>
      <w:r>
        <w:rPr>
          <w:rFonts w:hint="eastAsia" w:ascii="宋体" w:hAnsi="宋体" w:eastAsia="宋体" w:cs="宋体"/>
          <w:b/>
          <w:sz w:val="24"/>
          <w:szCs w:val="24"/>
        </w:rPr>
        <w:t>修改类型：修改</w:t>
      </w:r>
    </w:p>
    <w:p>
      <w:pPr>
        <w:pStyle w:val="7"/>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 xml:space="preserve">12.3 </w:t>
      </w:r>
      <w:r>
        <w:rPr>
          <w:rFonts w:hint="eastAsia" w:ascii="宋体" w:hAnsi="宋体" w:eastAsia="宋体" w:cs="宋体"/>
          <w:bCs/>
          <w:sz w:val="24"/>
          <w:szCs w:val="24"/>
        </w:rPr>
        <w:t>投标文件应按</w:t>
      </w:r>
      <w:r>
        <w:rPr>
          <w:rFonts w:hint="eastAsia" w:ascii="宋体" w:hAnsi="宋体" w:eastAsia="宋体" w:cs="宋体"/>
          <w:sz w:val="24"/>
          <w:szCs w:val="24"/>
        </w:rPr>
        <w:t>照交易平台关于全流程电子化项目的相关指南进行编制，详见：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Bdr>
          <w:bottom w:val="single" w:color="auto" w:sz="6" w:space="1"/>
        </w:pBdr>
        <w:spacing w:line="360" w:lineRule="auto"/>
        <w:ind w:firstLine="472" w:firstLineChars="196"/>
        <w:rPr>
          <w:rFonts w:hint="eastAsia" w:ascii="宋体" w:hAnsi="宋体" w:eastAsia="宋体" w:cs="宋体"/>
          <w:b/>
          <w:sz w:val="24"/>
          <w:szCs w:val="24"/>
        </w:rPr>
      </w:pPr>
      <w:r>
        <w:rPr>
          <w:rFonts w:hint="eastAsia" w:ascii="宋体" w:hAnsi="宋体" w:eastAsia="宋体" w:cs="宋体"/>
          <w:b/>
          <w:bCs/>
          <w:sz w:val="24"/>
          <w:szCs w:val="24"/>
        </w:rPr>
        <w:t>现文：</w:t>
      </w:r>
      <w:r>
        <w:rPr>
          <w:rFonts w:hint="eastAsia" w:ascii="宋体" w:hAnsi="宋体" w:eastAsia="宋体" w:cs="宋体"/>
          <w:sz w:val="24"/>
          <w:szCs w:val="24"/>
        </w:rPr>
        <w:t xml:space="preserve">12.3 </w:t>
      </w:r>
      <w:r>
        <w:rPr>
          <w:rFonts w:hint="eastAsia" w:ascii="宋体" w:hAnsi="宋体" w:eastAsia="宋体" w:cs="宋体"/>
          <w:bCs/>
          <w:sz w:val="24"/>
          <w:szCs w:val="24"/>
        </w:rPr>
        <w:t>投标文件应按</w:t>
      </w:r>
      <w:r>
        <w:rPr>
          <w:rFonts w:hint="eastAsia" w:ascii="宋体" w:hAnsi="宋体" w:eastAsia="宋体" w:cs="宋体"/>
          <w:sz w:val="24"/>
          <w:szCs w:val="24"/>
        </w:rPr>
        <w:t>照交易平台关于全流程电子化项目的相关指南进行编制，详见：</w:t>
      </w:r>
      <w:r>
        <w:rPr>
          <w:rFonts w:hint="eastAsia" w:ascii="宋体" w:hAnsi="宋体" w:eastAsia="宋体" w:cs="宋体"/>
          <w:sz w:val="24"/>
          <w:szCs w:val="24"/>
          <w:u w:val="single"/>
        </w:rPr>
        <w:t>广州公共资源交易中心网站。</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条款号：13.1              修改类型：修改</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13.1 本工程的投标报价采用投标须知前附表第12项所规定的方式。投标报价（含单价及总价）精确到“分”。</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本工程的投标报价采用投标须知前附表第1</w:t>
      </w:r>
      <w:r>
        <w:rPr>
          <w:rFonts w:hint="eastAsia" w:ascii="宋体" w:hAnsi="宋体" w:eastAsia="宋体" w:cs="宋体"/>
          <w:sz w:val="24"/>
          <w:szCs w:val="24"/>
          <w:lang w:val="en-US" w:eastAsia="zh-CN"/>
        </w:rPr>
        <w:t>9</w:t>
      </w:r>
      <w:r>
        <w:rPr>
          <w:rFonts w:hint="eastAsia" w:ascii="宋体" w:hAnsi="宋体" w:eastAsia="宋体" w:cs="宋体"/>
          <w:sz w:val="24"/>
          <w:szCs w:val="24"/>
        </w:rPr>
        <w:t>项所规定的方式。</w:t>
      </w:r>
      <w:r>
        <w:rPr>
          <w:rFonts w:hint="eastAsia" w:ascii="宋体" w:hAnsi="宋体" w:eastAsia="宋体" w:cs="宋体"/>
          <w:sz w:val="24"/>
          <w:szCs w:val="24"/>
          <w:u w:val="single"/>
        </w:rPr>
        <w:t>投标文件中的大写金额和小写金额不一致的，以大写金额为准，</w:t>
      </w:r>
      <w:r>
        <w:rPr>
          <w:rFonts w:hint="eastAsia" w:ascii="宋体" w:hAnsi="宋体" w:eastAsia="宋体" w:cs="宋体"/>
          <w:sz w:val="24"/>
          <w:szCs w:val="24"/>
        </w:rPr>
        <w:t>投标报价（含单价及总价）精确到“分”。</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条款号：13.4              修改类型：修改</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602" w:firstLineChars="250"/>
        <w:rPr>
          <w:rFonts w:hint="eastAsia" w:ascii="宋体" w:hAnsi="宋体" w:eastAsia="宋体" w:cs="宋体"/>
          <w:sz w:val="24"/>
          <w:szCs w:val="24"/>
          <w:u w:val="single"/>
        </w:rPr>
      </w:pPr>
      <w:r>
        <w:rPr>
          <w:rFonts w:hint="eastAsia" w:ascii="宋体" w:hAnsi="宋体" w:eastAsia="宋体" w:cs="宋体"/>
          <w:b/>
          <w:sz w:val="24"/>
          <w:szCs w:val="24"/>
        </w:rPr>
        <w:t>现文：</w:t>
      </w:r>
      <w:r>
        <w:rPr>
          <w:rFonts w:hint="eastAsia" w:ascii="宋体" w:hAnsi="宋体" w:eastAsia="宋体" w:cs="宋体"/>
          <w:sz w:val="24"/>
          <w:szCs w:val="24"/>
        </w:rPr>
        <w:t>13.4</w:t>
      </w:r>
      <w:r>
        <w:rPr>
          <w:rFonts w:hint="eastAsia" w:ascii="宋体" w:hAnsi="宋体" w:eastAsia="宋体" w:cs="宋体"/>
          <w:sz w:val="24"/>
          <w:szCs w:val="24"/>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条款号：13.5  13.5.1  13.5.2  13.5.3  13.5.4          修改类型：修改</w:t>
      </w:r>
    </w:p>
    <w:p>
      <w:pPr>
        <w:pStyle w:val="36"/>
        <w:pBdr>
          <w:bottom w:val="single" w:color="auto" w:sz="6" w:space="1"/>
        </w:pBdr>
        <w:spacing w:after="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13.5工程项目实施期间……，中标后双方协商约定。</w:t>
      </w:r>
    </w:p>
    <w:p>
      <w:pPr>
        <w:pBdr>
          <w:bottom w:val="single" w:color="auto" w:sz="6" w:space="1"/>
        </w:pBdr>
        <w:spacing w:line="360" w:lineRule="auto"/>
        <w:ind w:firstLine="602" w:firstLineChars="250"/>
        <w:rPr>
          <w:rFonts w:hint="eastAsia" w:ascii="宋体" w:hAnsi="宋体" w:eastAsia="宋体" w:cs="宋体"/>
          <w:sz w:val="24"/>
          <w:szCs w:val="24"/>
          <w:u w:val="single"/>
        </w:rPr>
      </w:pPr>
      <w:r>
        <w:rPr>
          <w:rFonts w:hint="eastAsia" w:ascii="宋体" w:hAnsi="宋体" w:eastAsia="宋体" w:cs="宋体"/>
          <w:b/>
          <w:sz w:val="24"/>
          <w:szCs w:val="24"/>
        </w:rPr>
        <w:t>现文：</w:t>
      </w:r>
      <w:r>
        <w:rPr>
          <w:rFonts w:hint="eastAsia" w:ascii="宋体" w:hAnsi="宋体" w:eastAsia="宋体" w:cs="宋体"/>
          <w:sz w:val="24"/>
          <w:szCs w:val="24"/>
        </w:rPr>
        <w:t>13.5</w:t>
      </w:r>
      <w:r>
        <w:rPr>
          <w:rFonts w:hint="eastAsia" w:ascii="宋体" w:hAnsi="宋体" w:eastAsia="宋体" w:cs="宋体"/>
          <w:sz w:val="24"/>
          <w:szCs w:val="24"/>
          <w:u w:val="single"/>
        </w:rPr>
        <w:t>变更结算方式按招标文件及施工合同相关规定执行。</w:t>
      </w:r>
    </w:p>
    <w:p>
      <w:pPr>
        <w:spacing w:line="48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bCs/>
          <w:sz w:val="24"/>
          <w:szCs w:val="24"/>
        </w:rPr>
        <w:t xml:space="preserve">13.9 </w:t>
      </w:r>
      <w:r>
        <w:rPr>
          <w:rFonts w:hint="eastAsia" w:ascii="宋体" w:hAnsi="宋体" w:eastAsia="宋体" w:cs="宋体"/>
          <w:b/>
          <w:sz w:val="24"/>
          <w:szCs w:val="24"/>
        </w:rPr>
        <w:t xml:space="preserve">            修改类型：删除</w:t>
      </w:r>
    </w:p>
    <w:p>
      <w:pPr>
        <w:pBdr>
          <w:bottom w:val="single" w:color="auto" w:sz="6" w:space="1"/>
        </w:pBdr>
        <w:spacing w:line="360" w:lineRule="auto"/>
        <w:ind w:firstLine="602" w:firstLineChars="250"/>
        <w:rPr>
          <w:rFonts w:hint="eastAsia" w:ascii="宋体" w:hAnsi="宋体" w:eastAsia="宋体" w:cs="宋体"/>
          <w:sz w:val="24"/>
          <w:szCs w:val="24"/>
          <w:u w:val="single"/>
        </w:rPr>
      </w:pPr>
      <w:r>
        <w:rPr>
          <w:rFonts w:hint="eastAsia" w:ascii="宋体" w:hAnsi="宋体" w:eastAsia="宋体" w:cs="宋体"/>
          <w:b/>
          <w:sz w:val="24"/>
          <w:szCs w:val="24"/>
        </w:rPr>
        <w:t>原文：</w:t>
      </w:r>
      <w:r>
        <w:rPr>
          <w:rFonts w:hint="eastAsia" w:ascii="宋体" w:hAnsi="宋体" w:eastAsia="宋体" w:cs="宋体"/>
          <w:bCs/>
          <w:sz w:val="24"/>
          <w:szCs w:val="24"/>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spacing w:line="48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条款号：16.1-16.7                 修改类型：修改</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szCs w:val="24"/>
        </w:rPr>
        <w:t>原文：</w:t>
      </w:r>
      <w:r>
        <w:rPr>
          <w:rFonts w:hint="eastAsia" w:ascii="宋体" w:hAnsi="宋体" w:eastAsia="宋体" w:cs="宋体"/>
          <w:sz w:val="24"/>
        </w:rPr>
        <w:t>16.1投标人应按投标须知前附表第14项所述金额和时间递交</w:t>
      </w:r>
      <w:r>
        <w:rPr>
          <w:rFonts w:hint="eastAsia" w:ascii="宋体" w:hAnsi="宋体" w:eastAsia="宋体" w:cs="宋体"/>
          <w:bCs/>
          <w:sz w:val="24"/>
        </w:rPr>
        <w:t>投标保证金</w:t>
      </w:r>
      <w:r>
        <w:rPr>
          <w:rFonts w:hint="eastAsia" w:ascii="宋体" w:hAnsi="宋体" w:eastAsia="宋体" w:cs="宋体"/>
          <w:sz w:val="24"/>
        </w:rPr>
        <w:t>。招标人应当允许投标人自主选择现金、银行保函、保证保险、专业工程担保公司担保等方式缴纳投标保证金。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16.1.1 采用现金或者支票形式提交的，投标保证金须从投标人的银行基本账户转出。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16.1.3 采用电子形式的保函、担保或保证保险提交投标保证金的，应在招标文件中明确电子递交途径。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16.3投标保证金应依据法律法规的相关规定退还。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16.4如有下列情况之一的，招标人可以不予退还投标保证金（是否退还投标保证金由招标人在招标文件中规定）：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16.4.1因投标人原因造成投标文件未解密的；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16.4.2投标人在投标有效期内撤销投标文件；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16.4.3中标人未能在规定期限内按要求提交履约担保；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16.4.4中标人未能在规定期限内签署合同协议。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16.5投标人如存在下列情况之一的，将被拒绝在一定时期内参与招标人后续工程投标（拒绝时限需在招标文件中明确）：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16.5.1投标人存在16.4条款所列情形且投标人提交的保函、担保或保证保险无法兑付的；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16.5.3按招标文件要求免于提供投标保证金的投标人存在16.4条款所列情形，且未按招标人要求补交投标保证金的；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16.5.3按招标文件要求免于提供投标保证金的投标人存在16.4条款所列情形的。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注：16.5.3款由招标人二选一，需在招标文件中明确。</w:t>
      </w:r>
    </w:p>
    <w:p>
      <w:pPr>
        <w:pBdr>
          <w:bottom w:val="single" w:color="auto" w:sz="6" w:space="1"/>
        </w:pBdr>
        <w:spacing w:line="360" w:lineRule="auto"/>
        <w:ind w:firstLine="602" w:firstLineChars="250"/>
        <w:rPr>
          <w:rFonts w:hint="eastAsia" w:ascii="宋体" w:hAnsi="宋体" w:eastAsia="宋体" w:cs="宋体"/>
          <w:bCs/>
          <w:sz w:val="24"/>
          <w:szCs w:val="24"/>
        </w:rPr>
      </w:pPr>
      <w:r>
        <w:rPr>
          <w:rFonts w:hint="eastAsia" w:ascii="宋体" w:hAnsi="宋体" w:eastAsia="宋体" w:cs="宋体"/>
          <w:b/>
          <w:sz w:val="24"/>
          <w:szCs w:val="24"/>
        </w:rPr>
        <w:t>现文：</w:t>
      </w:r>
      <w:r>
        <w:rPr>
          <w:rFonts w:hint="eastAsia" w:ascii="宋体" w:hAnsi="宋体" w:eastAsia="宋体" w:cs="宋体"/>
          <w:bCs/>
          <w:sz w:val="24"/>
          <w:szCs w:val="24"/>
          <w:u w:val="single"/>
        </w:rPr>
        <w:t>16.1本项目不需要递交投标保证金；</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17.1</w:t>
      </w:r>
      <w:r>
        <w:rPr>
          <w:rFonts w:hint="eastAsia" w:ascii="宋体" w:hAnsi="宋体" w:eastAsia="宋体" w:cs="宋体"/>
          <w:b/>
          <w:sz w:val="24"/>
          <w:szCs w:val="24"/>
        </w:rPr>
        <w:t xml:space="preserve">            修改类型：修改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z w:val="24"/>
          <w:u w:val="single"/>
        </w:rPr>
        <w:t xml:space="preserve">            </w:t>
      </w:r>
      <w:r>
        <w:rPr>
          <w:rFonts w:hint="eastAsia" w:ascii="宋体" w:hAnsi="宋体" w:eastAsia="宋体" w:cs="宋体"/>
          <w:sz w:val="24"/>
        </w:rPr>
        <w:t>。</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z w:val="24"/>
          <w:szCs w:val="24"/>
          <w:u w:val="single"/>
        </w:rPr>
        <w:t>广州公共资源交易中心网站</w:t>
      </w:r>
      <w:r>
        <w:rPr>
          <w:rFonts w:hint="eastAsia" w:ascii="宋体" w:hAnsi="宋体" w:eastAsia="宋体" w:cs="宋体"/>
          <w:sz w:val="24"/>
          <w:szCs w:val="24"/>
        </w:rPr>
        <w:t>。</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18、19</w:t>
      </w:r>
      <w:r>
        <w:rPr>
          <w:rFonts w:hint="eastAsia" w:ascii="宋体" w:hAnsi="宋体" w:eastAsia="宋体" w:cs="宋体"/>
          <w:b/>
          <w:sz w:val="24"/>
          <w:szCs w:val="24"/>
        </w:rPr>
        <w:t xml:space="preserve">             修改类型：修改</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原文：</w:t>
      </w:r>
      <w:r>
        <w:rPr>
          <w:rFonts w:hint="eastAsia" w:ascii="宋体" w:hAnsi="宋体" w:eastAsia="宋体" w:cs="宋体"/>
          <w:b/>
          <w:bCs/>
          <w:sz w:val="24"/>
          <w:szCs w:val="24"/>
        </w:rPr>
        <w:t>18．</w:t>
      </w:r>
      <w:r>
        <w:rPr>
          <w:rFonts w:hint="eastAsia" w:ascii="宋体" w:hAnsi="宋体" w:eastAsia="宋体" w:cs="宋体"/>
          <w:b/>
          <w:sz w:val="24"/>
          <w:szCs w:val="24"/>
        </w:rPr>
        <w:t>投标文件的密封和标记</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18.1递交的电子投标文件（不含备用光盘）必须进行加密。按照交易平台关于</w:t>
      </w:r>
      <w:r>
        <w:rPr>
          <w:rFonts w:hint="eastAsia" w:ascii="宋体" w:hAnsi="宋体" w:eastAsia="宋体" w:cs="宋体"/>
          <w:sz w:val="24"/>
          <w:szCs w:val="24"/>
        </w:rPr>
        <w:t>全流程电子化项目的相关指南进行操作。详见： 。</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18.2 未按要求加密的投标文件，</w:t>
      </w:r>
      <w:r>
        <w:rPr>
          <w:rFonts w:hint="eastAsia" w:ascii="宋体" w:hAnsi="宋体" w:eastAsia="宋体" w:cs="宋体"/>
          <w:sz w:val="24"/>
          <w:szCs w:val="24"/>
        </w:rPr>
        <w:t>交易平台</w:t>
      </w:r>
      <w:r>
        <w:rPr>
          <w:rFonts w:hint="eastAsia" w:ascii="宋体" w:hAnsi="宋体" w:eastAsia="宋体" w:cs="宋体"/>
          <w:bCs/>
          <w:sz w:val="24"/>
          <w:szCs w:val="24"/>
        </w:rPr>
        <w:t>将予以拒收。</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19．投标文件的递交和接收</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19.1投标人通过</w:t>
      </w:r>
      <w:r>
        <w:rPr>
          <w:rFonts w:hint="eastAsia" w:ascii="宋体" w:hAnsi="宋体" w:eastAsia="宋体" w:cs="宋体"/>
          <w:sz w:val="24"/>
          <w:szCs w:val="24"/>
        </w:rPr>
        <w:t>交易平台递交电子投标文件。</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19.2投标人完成电子</w:t>
      </w:r>
      <w:r>
        <w:rPr>
          <w:rFonts w:hint="eastAsia" w:ascii="宋体" w:hAnsi="宋体" w:eastAsia="宋体" w:cs="宋体"/>
          <w:sz w:val="24"/>
          <w:szCs w:val="24"/>
        </w:rPr>
        <w:t>投标文件</w:t>
      </w:r>
      <w:r>
        <w:rPr>
          <w:rFonts w:hint="eastAsia" w:ascii="宋体" w:hAnsi="宋体" w:eastAsia="宋体" w:cs="宋体"/>
          <w:bCs/>
          <w:sz w:val="24"/>
          <w:szCs w:val="24"/>
        </w:rPr>
        <w:t>上传后，</w:t>
      </w:r>
      <w:r>
        <w:rPr>
          <w:rFonts w:hint="eastAsia" w:ascii="宋体" w:hAnsi="宋体" w:eastAsia="宋体" w:cs="宋体"/>
          <w:sz w:val="24"/>
          <w:szCs w:val="24"/>
        </w:rPr>
        <w:t>交易平台即时向投标人发出递交回执通知。递交时间以递交回执通知载明的传输完成时间为准。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19.3逾期送达的电子投标文件，</w:t>
      </w:r>
      <w:r>
        <w:rPr>
          <w:rFonts w:hint="eastAsia" w:ascii="宋体" w:hAnsi="宋体" w:eastAsia="宋体" w:cs="宋体"/>
          <w:sz w:val="24"/>
          <w:szCs w:val="24"/>
        </w:rPr>
        <w:t>交易平台将予以拒收。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19.4 投标截止前，招标人拒绝接收符合条件的投标文件，投标人可向招标投标监督机构投诉。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19.5如技术标和经济标先后分别开启，交易平台将按招标文件规定的时间分别开启技术标和经济标。</w:t>
      </w:r>
    </w:p>
    <w:p>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36"/>
        <w:spacing w:after="0"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现文：</w:t>
      </w:r>
      <w:r>
        <w:rPr>
          <w:rFonts w:hint="eastAsia" w:ascii="宋体" w:hAnsi="宋体" w:eastAsia="宋体" w:cs="宋体"/>
          <w:b/>
          <w:bCs/>
          <w:sz w:val="24"/>
          <w:szCs w:val="24"/>
        </w:rPr>
        <w:t>18．</w:t>
      </w:r>
      <w:r>
        <w:rPr>
          <w:rFonts w:hint="eastAsia" w:ascii="宋体" w:hAnsi="宋体" w:eastAsia="宋体" w:cs="宋体"/>
          <w:b/>
          <w:sz w:val="24"/>
          <w:szCs w:val="24"/>
        </w:rPr>
        <w:t>投标文件的密封和标记</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18.1递交的电子投标文件（不含备用光盘）必须进行加密。按照交易平台关于</w:t>
      </w:r>
      <w:r>
        <w:rPr>
          <w:rFonts w:hint="eastAsia" w:ascii="宋体" w:hAnsi="宋体" w:eastAsia="宋体" w:cs="宋体"/>
          <w:sz w:val="24"/>
          <w:szCs w:val="24"/>
        </w:rPr>
        <w:t>全流程电子化项目的相关指南进行操作。详见：</w:t>
      </w:r>
      <w:r>
        <w:rPr>
          <w:rFonts w:hint="eastAsia" w:ascii="宋体" w:hAnsi="宋体" w:eastAsia="宋体" w:cs="宋体"/>
          <w:sz w:val="24"/>
          <w:szCs w:val="24"/>
          <w:u w:val="single"/>
        </w:rPr>
        <w:t>广州公共资源交易中心网站</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18.2 未按要求加密的投标文件，</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w:t>
      </w:r>
      <w:r>
        <w:rPr>
          <w:rFonts w:hint="eastAsia" w:ascii="宋体" w:hAnsi="宋体" w:eastAsia="宋体" w:cs="宋体"/>
          <w:bCs/>
          <w:sz w:val="24"/>
          <w:szCs w:val="24"/>
        </w:rPr>
        <w:t>将予以拒收。</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19．投标文件的递交和接收</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19.1投标人通过</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交易平台递交电子投标文件。</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19.2投标人完成电子</w:t>
      </w:r>
      <w:r>
        <w:rPr>
          <w:rFonts w:hint="eastAsia" w:ascii="宋体" w:hAnsi="宋体" w:eastAsia="宋体" w:cs="宋体"/>
          <w:sz w:val="24"/>
          <w:szCs w:val="24"/>
        </w:rPr>
        <w:t>投标文件</w:t>
      </w:r>
      <w:r>
        <w:rPr>
          <w:rFonts w:hint="eastAsia" w:ascii="宋体" w:hAnsi="宋体" w:eastAsia="宋体" w:cs="宋体"/>
          <w:bCs/>
          <w:sz w:val="24"/>
          <w:szCs w:val="24"/>
        </w:rPr>
        <w:t>上传后，</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交易平台即时向投标人发出递交回执通知。递交时间以递交回执通知载明的传输完成时间为准。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19.3逾期送达的电子投标文件，</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交易平台将予以拒收。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19.4 投标截止前，招标人拒绝接收符合条件的投标文件，投标人可向招标投标监督机构投诉。</w:t>
      </w:r>
    </w:p>
    <w:p>
      <w:pPr>
        <w:pBdr>
          <w:bottom w:val="single" w:color="auto" w:sz="6" w:space="1"/>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19.5技术标和经济标同时开启，广州公共资源交易中心交易平台将按招标文件规定的时间同时开启技术标和经济标。</w:t>
      </w:r>
    </w:p>
    <w:p>
      <w:pPr>
        <w:adjustRightInd w:val="0"/>
        <w:spacing w:line="360" w:lineRule="auto"/>
        <w:ind w:firstLine="537" w:firstLineChars="223"/>
        <w:rPr>
          <w:rFonts w:hint="eastAsia" w:ascii="宋体" w:hAnsi="宋体" w:eastAsia="宋体" w:cs="宋体"/>
          <w:b/>
          <w:sz w:val="24"/>
          <w:szCs w:val="24"/>
        </w:rPr>
      </w:pPr>
      <w:r>
        <w:rPr>
          <w:rFonts w:hint="eastAsia" w:ascii="宋体" w:hAnsi="宋体" w:eastAsia="宋体" w:cs="宋体"/>
          <w:b/>
          <w:sz w:val="24"/>
          <w:szCs w:val="24"/>
        </w:rPr>
        <w:t>条款号：20.3             修改类型：修改</w:t>
      </w:r>
    </w:p>
    <w:p>
      <w:pPr>
        <w:adjustRightInd w:val="0"/>
        <w:spacing w:line="360" w:lineRule="auto"/>
        <w:ind w:firstLine="540" w:firstLineChars="224"/>
        <w:rPr>
          <w:rFonts w:hint="eastAsia" w:ascii="宋体" w:hAnsi="宋体" w:eastAsia="宋体" w:cs="宋体"/>
          <w:b/>
          <w:sz w:val="24"/>
          <w:szCs w:val="24"/>
        </w:rPr>
      </w:pPr>
      <w:r>
        <w:rPr>
          <w:rFonts w:hint="eastAsia" w:ascii="宋体" w:hAnsi="宋体" w:eastAsia="宋体" w:cs="宋体"/>
          <w:b/>
          <w:bCs/>
          <w:sz w:val="24"/>
          <w:szCs w:val="24"/>
        </w:rPr>
        <w:t>原文：</w:t>
      </w:r>
      <w:r>
        <w:rPr>
          <w:rFonts w:hint="eastAsia" w:ascii="宋体" w:hAnsi="宋体" w:eastAsia="宋体" w:cs="宋体"/>
          <w:sz w:val="24"/>
          <w:szCs w:val="24"/>
        </w:rPr>
        <w:t>20.3 到投标截止时间止，招标人收到的投标文件少于3家的，招标人将重新组织招标（当N个标段同时招标且不允许兼中时，若有效投标单位不足N+4家，则重新组织招标）。</w:t>
      </w:r>
    </w:p>
    <w:p>
      <w:pPr>
        <w:pBdr>
          <w:bottom w:val="single" w:color="auto" w:sz="6" w:space="1"/>
        </w:pBdr>
        <w:adjustRightInd w:val="0"/>
        <w:spacing w:line="360" w:lineRule="auto"/>
        <w:ind w:firstLine="602" w:firstLineChars="250"/>
        <w:rPr>
          <w:rFonts w:hint="eastAsia" w:ascii="宋体" w:hAnsi="宋体" w:eastAsia="宋体" w:cs="宋体"/>
          <w:b/>
          <w:sz w:val="24"/>
          <w:szCs w:val="24"/>
        </w:rPr>
      </w:pPr>
      <w:r>
        <w:rPr>
          <w:rFonts w:hint="eastAsia" w:ascii="宋体" w:hAnsi="宋体" w:eastAsia="宋体" w:cs="宋体"/>
          <w:b/>
          <w:bCs/>
          <w:sz w:val="24"/>
          <w:szCs w:val="24"/>
        </w:rPr>
        <w:t>现文：</w:t>
      </w:r>
      <w:r>
        <w:rPr>
          <w:rFonts w:hint="eastAsia" w:ascii="宋体" w:hAnsi="宋体" w:eastAsia="宋体" w:cs="宋体"/>
          <w:sz w:val="24"/>
          <w:szCs w:val="24"/>
        </w:rPr>
        <w:t>20.3 到投标截止时间止，招标人收到的投标文件少于</w:t>
      </w:r>
      <w:r>
        <w:rPr>
          <w:rFonts w:hint="eastAsia" w:ascii="宋体" w:hAnsi="宋体" w:eastAsia="宋体" w:cs="宋体"/>
          <w:sz w:val="24"/>
          <w:szCs w:val="24"/>
          <w:u w:val="single"/>
        </w:rPr>
        <w:t>3家</w:t>
      </w:r>
      <w:r>
        <w:rPr>
          <w:rFonts w:hint="eastAsia" w:ascii="宋体" w:hAnsi="宋体" w:eastAsia="宋体" w:cs="宋体"/>
          <w:sz w:val="24"/>
          <w:szCs w:val="24"/>
        </w:rPr>
        <w:t>的，招标人将重新组织招标。</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21.1</w:t>
      </w:r>
      <w:r>
        <w:rPr>
          <w:rFonts w:hint="eastAsia" w:ascii="宋体" w:hAnsi="宋体" w:eastAsia="宋体" w:cs="宋体"/>
          <w:b/>
          <w:sz w:val="24"/>
          <w:szCs w:val="24"/>
        </w:rPr>
        <w:t xml:space="preserve">             修改类型：修改</w:t>
      </w:r>
    </w:p>
    <w:p>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原文：</w:t>
      </w:r>
      <w:r>
        <w:rPr>
          <w:rFonts w:hint="eastAsia" w:ascii="宋体" w:hAnsi="宋体" w:eastAsia="宋体" w:cs="宋体"/>
          <w:sz w:val="24"/>
          <w:szCs w:val="24"/>
        </w:rPr>
        <w:t>21.1 本须知前附表第17项规定的投标截止时间</w:t>
      </w:r>
      <w:r>
        <w:rPr>
          <w:rFonts w:hint="eastAsia" w:ascii="宋体" w:hAnsi="宋体" w:eastAsia="宋体" w:cs="宋体"/>
          <w:bCs/>
          <w:sz w:val="24"/>
          <w:szCs w:val="24"/>
        </w:rPr>
        <w:t>后送达的电子投标文件，</w:t>
      </w:r>
      <w:r>
        <w:rPr>
          <w:rFonts w:hint="eastAsia" w:ascii="宋体" w:hAnsi="宋体" w:eastAsia="宋体" w:cs="宋体"/>
          <w:sz w:val="24"/>
          <w:szCs w:val="24"/>
        </w:rPr>
        <w:t>交易平台将予以拒收。</w:t>
      </w:r>
    </w:p>
    <w:p>
      <w:pPr>
        <w:pBdr>
          <w:bottom w:val="single" w:color="auto" w:sz="6" w:space="1"/>
        </w:pBd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21.1 本须知前附表第</w:t>
      </w:r>
      <w:r>
        <w:rPr>
          <w:rFonts w:hint="eastAsia" w:ascii="宋体" w:hAnsi="宋体" w:eastAsia="宋体" w:cs="宋体"/>
          <w:sz w:val="24"/>
          <w:szCs w:val="24"/>
          <w:lang w:val="en-US" w:eastAsia="zh-CN"/>
        </w:rPr>
        <w:t>24</w:t>
      </w:r>
      <w:r>
        <w:rPr>
          <w:rFonts w:hint="eastAsia" w:ascii="宋体" w:hAnsi="宋体" w:eastAsia="宋体" w:cs="宋体"/>
          <w:sz w:val="24"/>
          <w:szCs w:val="24"/>
        </w:rPr>
        <w:t>项规定的投标截止时间</w:t>
      </w:r>
      <w:r>
        <w:rPr>
          <w:rFonts w:hint="eastAsia" w:ascii="宋体" w:hAnsi="宋体" w:eastAsia="宋体" w:cs="宋体"/>
          <w:bCs/>
          <w:sz w:val="24"/>
          <w:szCs w:val="24"/>
        </w:rPr>
        <w:t>后送达的电子投标文件，</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交易平台将予以拒收。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条款号：27.1          修改类型：修改</w:t>
      </w:r>
    </w:p>
    <w:p>
      <w:pPr>
        <w:pBdr>
          <w:bottom w:val="single" w:color="auto" w:sz="6" w:space="1"/>
        </w:pBdr>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27.1招标人将在交易平台、广东省招标投标监管网和中国招标投标公共服务平台公示中标候选人，公示期为三天。</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27.1招标人将在广州公共资源交易中心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27.4</w:t>
      </w:r>
      <w:r>
        <w:rPr>
          <w:rFonts w:hint="eastAsia" w:ascii="宋体" w:hAnsi="宋体" w:eastAsia="宋体" w:cs="宋体"/>
          <w:b/>
          <w:sz w:val="24"/>
          <w:szCs w:val="24"/>
        </w:rPr>
        <w:t xml:space="preserve">            修改类型：修改</w:t>
      </w:r>
    </w:p>
    <w:p>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原文：</w:t>
      </w:r>
      <w:r>
        <w:rPr>
          <w:rFonts w:hint="eastAsia" w:ascii="宋体" w:hAnsi="宋体" w:eastAsia="宋体" w:cs="宋体"/>
          <w:sz w:val="24"/>
          <w:szCs w:val="24"/>
        </w:rPr>
        <w:t>27.4在产生中标候选人后，招标人将中标候选人的投标文件商务部分文件的所有内容（包括报价清单、人员、业绩、奖项等资料）在交易平台和广东省招标投标监管网公开。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27.4在产生中标候选人后，招标人将中标候选人的投标文件商务部分文件的所有内容（包括人员、业绩、奖项等资料）在</w:t>
      </w:r>
      <w:r>
        <w:rPr>
          <w:rFonts w:hint="eastAsia" w:ascii="宋体" w:hAnsi="宋体" w:eastAsia="宋体" w:cs="宋体"/>
          <w:kern w:val="0"/>
          <w:sz w:val="24"/>
          <w:szCs w:val="24"/>
          <w:u w:val="single"/>
        </w:rPr>
        <w:t>广州公共资源交易中心</w:t>
      </w:r>
      <w:r>
        <w:rPr>
          <w:rFonts w:hint="eastAsia" w:ascii="宋体" w:hAnsi="宋体" w:eastAsia="宋体" w:cs="宋体"/>
          <w:sz w:val="24"/>
          <w:szCs w:val="24"/>
        </w:rPr>
        <w:t>交易平台和广东省招标投标监管网公开。</w:t>
      </w:r>
    </w:p>
    <w:p>
      <w:pPr>
        <w:spacing w:line="48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条款号：29.3            修改类型：增加</w:t>
      </w:r>
    </w:p>
    <w:p>
      <w:pPr>
        <w:pBdr>
          <w:bottom w:val="single" w:color="auto" w:sz="6" w:space="1"/>
        </w:pBdr>
        <w:tabs>
          <w:tab w:val="left" w:pos="1620"/>
        </w:tabs>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中</w:t>
      </w:r>
      <w:r>
        <w:rPr>
          <w:rFonts w:hint="eastAsia" w:ascii="宋体" w:hAnsi="宋体" w:eastAsia="宋体" w:cs="宋体"/>
          <w:sz w:val="24"/>
          <w:szCs w:val="24"/>
        </w:rPr>
        <w:t>标单位在本项目结束中标公示后3天内，须提供与递交投标文件电子标书内容一致且每页加盖单位公章的纸质文件</w:t>
      </w:r>
      <w:r>
        <w:rPr>
          <w:rFonts w:hint="eastAsia" w:ascii="宋体" w:hAnsi="宋体" w:cs="宋体"/>
          <w:sz w:val="24"/>
          <w:szCs w:val="24"/>
          <w:lang w:val="en-US" w:eastAsia="zh-CN"/>
        </w:rPr>
        <w:t>三</w:t>
      </w:r>
      <w:r>
        <w:rPr>
          <w:rFonts w:hint="eastAsia" w:ascii="宋体" w:hAnsi="宋体" w:eastAsia="宋体" w:cs="宋体"/>
          <w:sz w:val="24"/>
          <w:szCs w:val="24"/>
        </w:rPr>
        <w:t>套（</w:t>
      </w:r>
      <w:r>
        <w:rPr>
          <w:rFonts w:hint="eastAsia" w:ascii="宋体" w:hAnsi="宋体" w:cs="宋体"/>
          <w:sz w:val="24"/>
          <w:szCs w:val="24"/>
          <w:lang w:val="en-US" w:eastAsia="zh-CN"/>
        </w:rPr>
        <w:t>一</w:t>
      </w:r>
      <w:r>
        <w:rPr>
          <w:rFonts w:hint="eastAsia" w:ascii="宋体" w:hAnsi="宋体" w:eastAsia="宋体" w:cs="宋体"/>
          <w:sz w:val="24"/>
          <w:szCs w:val="24"/>
        </w:rPr>
        <w:t>正二副）及电子文件</w:t>
      </w:r>
      <w:r>
        <w:rPr>
          <w:rFonts w:hint="eastAsia" w:ascii="宋体" w:hAnsi="宋体" w:cs="宋体"/>
          <w:sz w:val="24"/>
          <w:szCs w:val="24"/>
          <w:lang w:val="en-US" w:eastAsia="zh-CN"/>
        </w:rPr>
        <w:t>一</w:t>
      </w:r>
      <w:r>
        <w:rPr>
          <w:rFonts w:hint="eastAsia" w:ascii="宋体" w:hAnsi="宋体" w:eastAsia="宋体" w:cs="宋体"/>
          <w:sz w:val="24"/>
          <w:szCs w:val="24"/>
        </w:rPr>
        <w:t>套（不用生成投标书）；包括用Microsoft Excel软件或广州公共资源交易中心提供的投标书制作软件制作的工程量清单报价表和单价分析表，用Microsoft Excel软件或广州公共资源交易中心提供的投标书制作软件制作的经济投标文件其它部分。电子文件介质使用CD-R光盘，所有电子文件不能采用压缩处理）给招标人。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条款号：30.1         修改类型：修改</w:t>
      </w:r>
    </w:p>
    <w:p>
      <w:pPr>
        <w:pBdr>
          <w:bottom w:val="single" w:color="auto" w:sz="6" w:space="1"/>
        </w:pBdr>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rPr>
        <w:t>30.1在合同双方全权代表在合同协议书上签字，并分别加盖双方单位的公章后，合同正式生效。</w:t>
      </w:r>
    </w:p>
    <w:p>
      <w:pPr>
        <w:pBdr>
          <w:bottom w:val="single" w:color="auto" w:sz="6" w:space="1"/>
        </w:pBdr>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rPr>
        <w:t>30.1在合同双方全权代表在合同协议书上签字，并分别加盖双方单位的公章后</w:t>
      </w:r>
      <w:r>
        <w:rPr>
          <w:rFonts w:hint="eastAsia" w:ascii="宋体" w:hAnsi="宋体" w:eastAsia="宋体" w:cs="宋体"/>
          <w:sz w:val="24"/>
          <w:lang w:val="en-US" w:eastAsia="zh-CN"/>
        </w:rPr>
        <w:t>且承包人提交履约担保后</w:t>
      </w:r>
      <w:r>
        <w:rPr>
          <w:rFonts w:hint="eastAsia" w:ascii="宋体" w:hAnsi="宋体" w:eastAsia="宋体" w:cs="宋体"/>
          <w:sz w:val="24"/>
        </w:rPr>
        <w:t>，合同正式生效。</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条款号：32.3         修改类型：修改</w:t>
      </w:r>
    </w:p>
    <w:p>
      <w:pPr>
        <w:pBdr>
          <w:bottom w:val="single" w:color="auto" w:sz="6" w:space="1"/>
        </w:pBdr>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32.3投标人如在本项目中存在串通投标、弄虚作假骗取中标、行贿情形的，中标无效，行政监督部门将对其违法行为进行政处罚。该投标人将被招标人列入黑名单并限制其参与招标人后续项目的投标。</w:t>
      </w:r>
    </w:p>
    <w:p>
      <w:pPr>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注：以上修改，仅限于本范本中有可供选择条款的情形。</w:t>
      </w:r>
    </w:p>
    <w:p>
      <w:pPr>
        <w:spacing w:line="360" w:lineRule="auto"/>
        <w:rPr>
          <w:rFonts w:hint="eastAsia" w:ascii="宋体" w:hAnsi="宋体" w:eastAsia="宋体" w:cs="宋体"/>
          <w:sz w:val="24"/>
          <w:szCs w:val="24"/>
        </w:rPr>
      </w:pPr>
      <w:r>
        <w:rPr>
          <w:rFonts w:hint="eastAsia" w:ascii="宋体" w:hAnsi="宋体" w:eastAsia="宋体" w:cs="宋体"/>
          <w:b/>
          <w:sz w:val="24"/>
          <w:szCs w:val="24"/>
        </w:rPr>
        <w:t>（以下无正文）</w:t>
      </w:r>
    </w:p>
    <w:p>
      <w:pPr>
        <w:spacing w:line="360" w:lineRule="auto"/>
        <w:ind w:firstLine="480" w:firstLineChars="200"/>
        <w:rPr>
          <w:rFonts w:hint="eastAsia" w:ascii="宋体" w:hAnsi="宋体" w:eastAsia="宋体" w:cs="宋体"/>
          <w:sz w:val="24"/>
        </w:rPr>
      </w:pPr>
    </w:p>
    <w:p>
      <w:pPr>
        <w:pStyle w:val="7"/>
        <w:spacing w:line="360" w:lineRule="auto"/>
        <w:ind w:firstLine="482" w:firstLineChars="200"/>
        <w:rPr>
          <w:rFonts w:hint="eastAsia" w:ascii="宋体" w:hAnsi="宋体" w:eastAsia="宋体" w:cs="宋体"/>
          <w:b/>
          <w:bCs/>
          <w:sz w:val="24"/>
          <w:szCs w:val="24"/>
        </w:rPr>
        <w:sectPr>
          <w:footerReference r:id="rId7" w:type="first"/>
          <w:footerReference r:id="rId6" w:type="default"/>
          <w:endnotePr>
            <w:numFmt w:val="decimal"/>
          </w:endnotePr>
          <w:pgSz w:w="11906" w:h="16838"/>
          <w:pgMar w:top="1134" w:right="1418" w:bottom="1247" w:left="1418" w:header="851" w:footer="907" w:gutter="0"/>
          <w:pgNumType w:start="1"/>
          <w:cols w:space="720" w:num="1"/>
          <w:docGrid w:type="lines" w:linePitch="312" w:charSpace="0"/>
        </w:sectPr>
      </w:pPr>
    </w:p>
    <w:p>
      <w:pPr>
        <w:pStyle w:val="3"/>
        <w:rPr>
          <w:rFonts w:hint="eastAsia" w:ascii="宋体" w:hAnsi="宋体" w:eastAsia="宋体" w:cs="宋体"/>
          <w:color w:val="auto"/>
        </w:rPr>
      </w:pPr>
      <w:bookmarkStart w:id="3" w:name="_Toc4710"/>
      <w:r>
        <w:rPr>
          <w:rFonts w:hint="eastAsia" w:ascii="宋体" w:hAnsi="宋体" w:eastAsia="宋体" w:cs="宋体"/>
          <w:color w:val="auto"/>
        </w:rPr>
        <w:t>三、投标须知通用条款</w:t>
      </w:r>
      <w:bookmarkEnd w:id="3"/>
    </w:p>
    <w:p>
      <w:pPr>
        <w:pStyle w:val="4"/>
        <w:spacing w:before="156" w:after="156"/>
        <w:rPr>
          <w:rFonts w:hint="eastAsia" w:ascii="宋体" w:hAnsi="宋体" w:eastAsia="宋体" w:cs="宋体"/>
        </w:rPr>
      </w:pPr>
      <w:bookmarkStart w:id="4" w:name="_Toc2272549"/>
      <w:bookmarkStart w:id="5" w:name="_Toc21525493"/>
      <w:bookmarkStart w:id="6" w:name="_Toc2585"/>
      <w:r>
        <w:rPr>
          <w:rFonts w:hint="eastAsia" w:ascii="宋体" w:hAnsi="宋体" w:eastAsia="宋体" w:cs="宋体"/>
        </w:rPr>
        <w:t>（一）总则</w:t>
      </w:r>
      <w:bookmarkEnd w:id="4"/>
      <w:bookmarkEnd w:id="5"/>
      <w:bookmarkEnd w:id="6"/>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1、定义</w:t>
      </w:r>
    </w:p>
    <w:p>
      <w:pPr>
        <w:pStyle w:val="36"/>
        <w:spacing w:after="0" w:line="360" w:lineRule="auto"/>
        <w:ind w:firstLine="480" w:firstLineChars="200"/>
        <w:rPr>
          <w:rFonts w:hint="eastAsia" w:ascii="宋体" w:hAnsi="宋体" w:eastAsia="宋体" w:cs="宋体"/>
          <w:b/>
          <w:bCs/>
          <w:sz w:val="24"/>
        </w:rPr>
      </w:pPr>
      <w:r>
        <w:rPr>
          <w:rFonts w:hint="eastAsia" w:ascii="宋体" w:hAnsi="宋体" w:eastAsia="宋体" w:cs="宋体"/>
          <w:sz w:val="24"/>
        </w:rPr>
        <w:t>本招标文件使用的下列词语具有如下规定的意义：</w:t>
      </w:r>
    </w:p>
    <w:p>
      <w:pPr>
        <w:pStyle w:val="36"/>
        <w:spacing w:after="0" w:line="360" w:lineRule="auto"/>
        <w:ind w:firstLine="480" w:firstLineChars="200"/>
        <w:rPr>
          <w:rFonts w:hint="eastAsia" w:ascii="宋体" w:hAnsi="宋体" w:eastAsia="宋体" w:cs="宋体"/>
          <w:b/>
          <w:bCs/>
          <w:sz w:val="24"/>
          <w:u w:val="single"/>
        </w:rPr>
      </w:pPr>
      <w:r>
        <w:rPr>
          <w:rFonts w:hint="eastAsia" w:ascii="宋体" w:hAnsi="宋体" w:eastAsia="宋体" w:cs="宋体"/>
          <w:sz w:val="24"/>
        </w:rPr>
        <w:t>（1）“招标人”（即发包人）、“项目建设管理单位”（或称“项目代建单位”）、“招标代理”、“设计单位”、“监理单位”均已在投标须知前附表中列明。</w:t>
      </w:r>
    </w:p>
    <w:p>
      <w:pPr>
        <w:pStyle w:val="36"/>
        <w:spacing w:after="0" w:line="360" w:lineRule="auto"/>
        <w:ind w:firstLine="480" w:firstLineChars="200"/>
        <w:rPr>
          <w:rFonts w:hint="eastAsia" w:ascii="宋体" w:hAnsi="宋体" w:eastAsia="宋体" w:cs="宋体"/>
          <w:sz w:val="24"/>
          <w:u w:val="single"/>
        </w:rPr>
      </w:pPr>
      <w:r>
        <w:rPr>
          <w:rFonts w:hint="eastAsia" w:ascii="宋体" w:hAnsi="宋体" w:eastAsia="宋体" w:cs="宋体"/>
          <w:sz w:val="24"/>
        </w:rPr>
        <w:t xml:space="preserve">（2）“投标人”指向招标人提交投标文件的当事人。   </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（3）“承包人”指其投标被招标人接受并与其签订承包合同的当事人。</w:t>
      </w:r>
    </w:p>
    <w:p>
      <w:pPr>
        <w:pStyle w:val="36"/>
        <w:spacing w:after="0" w:line="360" w:lineRule="auto"/>
        <w:ind w:firstLine="480" w:firstLineChars="200"/>
        <w:rPr>
          <w:rFonts w:hint="eastAsia" w:ascii="宋体" w:hAnsi="宋体" w:eastAsia="宋体" w:cs="宋体"/>
          <w:sz w:val="24"/>
          <w:u w:val="single"/>
        </w:rPr>
      </w:pPr>
      <w:r>
        <w:rPr>
          <w:rFonts w:hint="eastAsia" w:ascii="宋体" w:hAnsi="宋体" w:eastAsia="宋体" w:cs="宋体"/>
          <w:sz w:val="24"/>
        </w:rPr>
        <w:t>（4）“招标文件”指由招标代理发出的本文件（包括全部章节、附件）及招标答疑会会议纪要和</w:t>
      </w:r>
      <w:r>
        <w:rPr>
          <w:rFonts w:hint="eastAsia" w:ascii="宋体" w:hAnsi="宋体" w:eastAsia="宋体" w:cs="宋体"/>
          <w:bCs/>
          <w:sz w:val="24"/>
        </w:rPr>
        <w:t>招标文件的澄清与修改</w:t>
      </w:r>
      <w:r>
        <w:rPr>
          <w:rFonts w:hint="eastAsia" w:ascii="宋体" w:hAnsi="宋体" w:eastAsia="宋体" w:cs="宋体"/>
          <w:sz w:val="24"/>
        </w:rPr>
        <w:t>文件。</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（5）“投标文件”指投标人根据本项目招标文件向招标人提交的全部文件。</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（6）“书面形式”指打字或印刷的文件和数据电文（包括电报、电传、传真、电子数据交换和电子邮件）。</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2、招标说明</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2.1本招标工程项目按照《中华人民共和国招标投标法》等有关法律、行政法规、规章和规范性文件，通过招标方式选定承包人。</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2.2工程名称、建设地点、建设规模、承包方式、质量标准、招标范围、工期要求等均在投标须知前附表中列明。</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2.3设计说明：详见招标图纸。</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2.4工程施工特点：详见招标图纸。</w:t>
      </w:r>
    </w:p>
    <w:p>
      <w:pPr>
        <w:tabs>
          <w:tab w:val="left" w:pos="105"/>
        </w:tabs>
        <w:spacing w:line="360" w:lineRule="auto"/>
        <w:ind w:firstLine="482" w:firstLineChars="200"/>
        <w:rPr>
          <w:rFonts w:hint="eastAsia" w:ascii="宋体" w:hAnsi="宋体" w:eastAsia="宋体" w:cs="宋体"/>
          <w:b/>
          <w:sz w:val="24"/>
        </w:rPr>
      </w:pPr>
      <w:r>
        <w:rPr>
          <w:rFonts w:hint="eastAsia" w:ascii="宋体" w:hAnsi="宋体" w:eastAsia="宋体" w:cs="宋体"/>
          <w:b/>
          <w:sz w:val="24"/>
        </w:rPr>
        <w:t>3．资金来源</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3.1本招标工程项目资金来源见投标须知前附表第9项</w:t>
      </w:r>
    </w:p>
    <w:p>
      <w:pPr>
        <w:tabs>
          <w:tab w:val="left" w:pos="105"/>
        </w:tabs>
        <w:spacing w:line="360" w:lineRule="auto"/>
        <w:ind w:firstLine="482" w:firstLineChars="200"/>
        <w:rPr>
          <w:rFonts w:hint="eastAsia" w:ascii="宋体" w:hAnsi="宋体" w:eastAsia="宋体" w:cs="宋体"/>
          <w:b/>
          <w:sz w:val="24"/>
        </w:rPr>
      </w:pPr>
      <w:r>
        <w:rPr>
          <w:rFonts w:hint="eastAsia" w:ascii="宋体" w:hAnsi="宋体" w:eastAsia="宋体" w:cs="宋体"/>
          <w:b/>
          <w:sz w:val="24"/>
        </w:rPr>
        <w:t>4．合格投标人的条件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4.1详见本项目招标公告</w:t>
      </w:r>
    </w:p>
    <w:p>
      <w:pPr>
        <w:tabs>
          <w:tab w:val="left" w:pos="105"/>
        </w:tabs>
        <w:spacing w:line="360" w:lineRule="auto"/>
        <w:ind w:firstLine="482" w:firstLineChars="200"/>
        <w:rPr>
          <w:rFonts w:hint="eastAsia" w:ascii="宋体" w:hAnsi="宋体" w:eastAsia="宋体" w:cs="宋体"/>
          <w:b/>
          <w:sz w:val="24"/>
        </w:rPr>
      </w:pPr>
      <w:r>
        <w:rPr>
          <w:rFonts w:hint="eastAsia" w:ascii="宋体" w:hAnsi="宋体" w:eastAsia="宋体" w:cs="宋体"/>
          <w:b/>
          <w:sz w:val="24"/>
        </w:rPr>
        <w:t>5．踏勘现场</w:t>
      </w:r>
    </w:p>
    <w:p>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5.1 投标人应按本投标须知前附表第15项所述时间和要求对工程现场及周围环境进行踏勘，</w:t>
      </w:r>
      <w:r>
        <w:rPr>
          <w:rFonts w:hint="eastAsia" w:ascii="宋体" w:hAnsi="宋体" w:eastAsia="宋体" w:cs="宋体"/>
          <w:sz w:val="24"/>
        </w:rPr>
        <w:t>投标人应充分重视和仔细地进行这种考察，</w:t>
      </w:r>
      <w:r>
        <w:rPr>
          <w:rFonts w:hint="eastAsia" w:ascii="宋体" w:hAnsi="宋体" w:eastAsia="宋体" w:cs="宋体"/>
          <w:bCs/>
          <w:sz w:val="24"/>
        </w:rPr>
        <w:t>以便投标人获取</w:t>
      </w:r>
      <w:r>
        <w:rPr>
          <w:rFonts w:hint="eastAsia" w:ascii="宋体" w:hAnsi="宋体" w:eastAsia="宋体" w:cs="宋体"/>
          <w:sz w:val="24"/>
        </w:rPr>
        <w:t>那些须投标人自己负责的</w:t>
      </w:r>
      <w:r>
        <w:rPr>
          <w:rFonts w:hint="eastAsia" w:ascii="宋体" w:hAnsi="宋体" w:eastAsia="宋体" w:cs="宋体"/>
          <w:bCs/>
          <w:sz w:val="24"/>
        </w:rPr>
        <w:t>有关编制投标文件和签署合同所涉及现场所有的资料。</w:t>
      </w:r>
      <w:r>
        <w:rPr>
          <w:rFonts w:hint="eastAsia" w:ascii="宋体" w:hAnsi="宋体" w:eastAsia="宋体" w:cs="宋体"/>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5.3 经招标人允许，投标人可为踏勘目的进入招标人的项目现场。</w:t>
      </w:r>
      <w:r>
        <w:rPr>
          <w:rFonts w:hint="eastAsia" w:ascii="宋体" w:hAnsi="宋体" w:eastAsia="宋体" w:cs="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sz w:val="24"/>
        </w:rPr>
        <w:t>投标人不得因此使招标人承担有关的责任和蒙受损失。</w:t>
      </w:r>
    </w:p>
    <w:p>
      <w:pPr>
        <w:tabs>
          <w:tab w:val="left" w:pos="105"/>
        </w:tabs>
        <w:spacing w:line="360" w:lineRule="auto"/>
        <w:ind w:firstLine="482" w:firstLineChars="200"/>
        <w:rPr>
          <w:rFonts w:hint="eastAsia" w:ascii="宋体" w:hAnsi="宋体" w:eastAsia="宋体" w:cs="宋体"/>
          <w:b/>
          <w:sz w:val="24"/>
        </w:rPr>
      </w:pPr>
      <w:r>
        <w:rPr>
          <w:rFonts w:hint="eastAsia" w:ascii="宋体" w:hAnsi="宋体" w:eastAsia="宋体" w:cs="宋体"/>
          <w:b/>
          <w:sz w:val="24"/>
        </w:rPr>
        <w:t>6．投标费用</w:t>
      </w:r>
    </w:p>
    <w:p>
      <w:pPr>
        <w:tabs>
          <w:tab w:val="left" w:pos="105"/>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w:t>
      </w:r>
      <w:r>
        <w:rPr>
          <w:rFonts w:hint="eastAsia" w:ascii="宋体" w:hAnsi="宋体" w:eastAsia="宋体" w:cs="宋体"/>
          <w:sz w:val="24"/>
        </w:rPr>
        <w:t>不论投标结果如何，投标人应承担</w:t>
      </w:r>
      <w:r>
        <w:rPr>
          <w:rFonts w:hint="eastAsia" w:ascii="宋体" w:hAnsi="宋体" w:eastAsia="宋体" w:cs="宋体"/>
          <w:bCs/>
          <w:sz w:val="24"/>
        </w:rPr>
        <w:t>自身</w:t>
      </w:r>
      <w:r>
        <w:rPr>
          <w:rFonts w:hint="eastAsia" w:ascii="宋体" w:hAnsi="宋体" w:eastAsia="宋体" w:cs="宋体"/>
          <w:sz w:val="24"/>
        </w:rPr>
        <w:t>因投标文件编制、递交及其他</w:t>
      </w:r>
      <w:r>
        <w:rPr>
          <w:rFonts w:hint="eastAsia" w:ascii="宋体" w:hAnsi="宋体" w:eastAsia="宋体" w:cs="宋体"/>
          <w:bCs/>
          <w:sz w:val="24"/>
        </w:rPr>
        <w:t>参加本招标活动</w:t>
      </w:r>
      <w:r>
        <w:rPr>
          <w:rFonts w:hint="eastAsia" w:ascii="宋体" w:hAnsi="宋体" w:eastAsia="宋体" w:cs="宋体"/>
          <w:sz w:val="24"/>
        </w:rPr>
        <w:t>所涉及的一切费用，招标人对上述费用不负任何责任。</w:t>
      </w:r>
    </w:p>
    <w:p>
      <w:pPr>
        <w:pStyle w:val="4"/>
        <w:spacing w:before="156" w:after="156"/>
        <w:rPr>
          <w:rFonts w:hint="eastAsia" w:ascii="宋体" w:hAnsi="宋体" w:eastAsia="宋体" w:cs="宋体"/>
        </w:rPr>
      </w:pPr>
      <w:bookmarkStart w:id="7" w:name="_Toc21525494"/>
      <w:bookmarkStart w:id="8" w:name="_Toc2272550"/>
      <w:bookmarkStart w:id="9" w:name="_Toc6335"/>
      <w:r>
        <w:rPr>
          <w:rFonts w:hint="eastAsia" w:ascii="宋体" w:hAnsi="宋体" w:eastAsia="宋体" w:cs="宋体"/>
        </w:rPr>
        <w:t>（二）招标文件</w:t>
      </w:r>
      <w:bookmarkEnd w:id="7"/>
      <w:bookmarkEnd w:id="8"/>
      <w:bookmarkEnd w:id="9"/>
    </w:p>
    <w:p>
      <w:pPr>
        <w:tabs>
          <w:tab w:val="left" w:pos="105"/>
        </w:tabs>
        <w:spacing w:line="360" w:lineRule="auto"/>
        <w:ind w:firstLine="482" w:firstLineChars="200"/>
        <w:rPr>
          <w:rFonts w:hint="eastAsia" w:ascii="宋体" w:hAnsi="宋体" w:eastAsia="宋体" w:cs="宋体"/>
          <w:b/>
          <w:sz w:val="24"/>
        </w:rPr>
      </w:pPr>
      <w:r>
        <w:rPr>
          <w:rFonts w:hint="eastAsia" w:ascii="宋体" w:hAnsi="宋体" w:eastAsia="宋体" w:cs="宋体"/>
          <w:b/>
          <w:sz w:val="24"/>
        </w:rPr>
        <w:t>7.招标文件的组成</w:t>
      </w:r>
    </w:p>
    <w:p>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7.1</w:t>
      </w:r>
      <w:r>
        <w:rPr>
          <w:rFonts w:hint="eastAsia" w:ascii="宋体" w:hAnsi="宋体" w:eastAsia="宋体" w:cs="宋体"/>
          <w:sz w:val="24"/>
        </w:rPr>
        <w:t>本招标文件包括下列文件，以及所有按本须知第8条发出的招标答疑会会议纪要和按本须知第9条发出的澄清或修改：</w:t>
      </w:r>
    </w:p>
    <w:p>
      <w:pPr>
        <w:pStyle w:val="36"/>
        <w:spacing w:after="0" w:line="360" w:lineRule="auto"/>
        <w:ind w:left="-2" w:firstLine="480" w:firstLineChars="200"/>
        <w:rPr>
          <w:rFonts w:hint="eastAsia" w:ascii="宋体" w:hAnsi="宋体" w:eastAsia="宋体" w:cs="宋体"/>
          <w:sz w:val="24"/>
        </w:rPr>
      </w:pPr>
      <w:r>
        <w:rPr>
          <w:rFonts w:hint="eastAsia" w:ascii="宋体" w:hAnsi="宋体" w:eastAsia="宋体" w:cs="宋体"/>
          <w:bCs/>
          <w:sz w:val="24"/>
        </w:rPr>
        <w:t xml:space="preserve">第一章  </w:t>
      </w:r>
      <w:r>
        <w:rPr>
          <w:rFonts w:hint="eastAsia" w:ascii="宋体" w:hAnsi="宋体" w:eastAsia="宋体" w:cs="宋体"/>
          <w:sz w:val="24"/>
        </w:rPr>
        <w:t>投标须知</w:t>
      </w:r>
    </w:p>
    <w:p>
      <w:pPr>
        <w:pStyle w:val="36"/>
        <w:spacing w:after="0" w:line="360" w:lineRule="auto"/>
        <w:ind w:left="-2" w:firstLine="480" w:firstLineChars="200"/>
        <w:rPr>
          <w:rFonts w:hint="eastAsia" w:ascii="宋体" w:hAnsi="宋体" w:eastAsia="宋体" w:cs="宋体"/>
          <w:sz w:val="24"/>
        </w:rPr>
      </w:pPr>
      <w:r>
        <w:rPr>
          <w:rFonts w:hint="eastAsia" w:ascii="宋体" w:hAnsi="宋体" w:eastAsia="宋体" w:cs="宋体"/>
          <w:bCs/>
          <w:sz w:val="24"/>
        </w:rPr>
        <w:t xml:space="preserve">第二章  </w:t>
      </w:r>
      <w:r>
        <w:rPr>
          <w:rFonts w:hint="eastAsia" w:ascii="宋体" w:hAnsi="宋体" w:eastAsia="宋体" w:cs="宋体"/>
          <w:sz w:val="24"/>
        </w:rPr>
        <w:t>开标、评标及定标办法</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第三章  合同条款</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第四章  </w:t>
      </w:r>
      <w:r>
        <w:rPr>
          <w:rFonts w:hint="eastAsia" w:ascii="宋体" w:hAnsi="宋体" w:eastAsia="宋体" w:cs="宋体"/>
          <w:sz w:val="24"/>
        </w:rPr>
        <w:t>投标文件格式</w:t>
      </w:r>
    </w:p>
    <w:p>
      <w:pPr>
        <w:pStyle w:val="36"/>
        <w:spacing w:after="0" w:line="360" w:lineRule="auto"/>
        <w:ind w:left="-2" w:firstLine="480" w:firstLineChars="200"/>
        <w:rPr>
          <w:rFonts w:hint="eastAsia" w:ascii="宋体" w:hAnsi="宋体" w:eastAsia="宋体" w:cs="宋体"/>
          <w:sz w:val="24"/>
        </w:rPr>
      </w:pPr>
      <w:r>
        <w:rPr>
          <w:rFonts w:hint="eastAsia" w:ascii="宋体" w:hAnsi="宋体" w:eastAsia="宋体" w:cs="宋体"/>
          <w:bCs/>
          <w:sz w:val="24"/>
        </w:rPr>
        <w:t xml:space="preserve">第五章  </w:t>
      </w:r>
      <w:r>
        <w:rPr>
          <w:rFonts w:hint="eastAsia" w:ascii="宋体" w:hAnsi="宋体" w:eastAsia="宋体" w:cs="宋体"/>
          <w:sz w:val="24"/>
        </w:rPr>
        <w:t>技术条件（工程建设标准）（另册）</w:t>
      </w:r>
    </w:p>
    <w:p>
      <w:pPr>
        <w:pStyle w:val="36"/>
        <w:spacing w:after="0" w:line="360" w:lineRule="auto"/>
        <w:ind w:left="-2" w:firstLine="480" w:firstLineChars="200"/>
        <w:rPr>
          <w:rFonts w:hint="eastAsia" w:ascii="宋体" w:hAnsi="宋体" w:eastAsia="宋体" w:cs="宋体"/>
          <w:sz w:val="24"/>
        </w:rPr>
      </w:pPr>
      <w:r>
        <w:rPr>
          <w:rFonts w:hint="eastAsia" w:ascii="宋体" w:hAnsi="宋体" w:eastAsia="宋体" w:cs="宋体"/>
          <w:bCs/>
          <w:sz w:val="24"/>
        </w:rPr>
        <w:t xml:space="preserve">第六章  </w:t>
      </w:r>
      <w:r>
        <w:rPr>
          <w:rFonts w:hint="eastAsia" w:ascii="宋体" w:hAnsi="宋体" w:eastAsia="宋体" w:cs="宋体"/>
          <w:sz w:val="24"/>
        </w:rPr>
        <w:t>图纸及勘察资料（另册）</w:t>
      </w:r>
    </w:p>
    <w:p>
      <w:pPr>
        <w:pStyle w:val="36"/>
        <w:spacing w:after="0" w:line="360" w:lineRule="auto"/>
        <w:ind w:left="-2" w:firstLine="480" w:firstLineChars="200"/>
        <w:rPr>
          <w:rFonts w:hint="eastAsia" w:ascii="宋体" w:hAnsi="宋体" w:eastAsia="宋体" w:cs="宋体"/>
          <w:sz w:val="24"/>
        </w:rPr>
      </w:pPr>
      <w:r>
        <w:rPr>
          <w:rFonts w:hint="eastAsia" w:ascii="宋体" w:hAnsi="宋体" w:eastAsia="宋体" w:cs="宋体"/>
          <w:bCs/>
          <w:sz w:val="24"/>
        </w:rPr>
        <w:t>第七章  招标</w:t>
      </w:r>
      <w:r>
        <w:rPr>
          <w:rFonts w:hint="eastAsia" w:ascii="宋体" w:hAnsi="宋体" w:eastAsia="宋体" w:cs="宋体"/>
          <w:sz w:val="24"/>
        </w:rPr>
        <w:t>工程量清单（另册）</w:t>
      </w:r>
    </w:p>
    <w:p>
      <w:pPr>
        <w:pStyle w:val="36"/>
        <w:spacing w:after="0" w:line="360" w:lineRule="auto"/>
        <w:ind w:left="-2" w:firstLine="480" w:firstLineChars="200"/>
        <w:rPr>
          <w:rFonts w:hint="eastAsia" w:ascii="宋体" w:hAnsi="宋体" w:eastAsia="宋体" w:cs="宋体"/>
          <w:sz w:val="24"/>
        </w:rPr>
      </w:pPr>
      <w:r>
        <w:rPr>
          <w:rFonts w:hint="eastAsia" w:ascii="宋体" w:hAnsi="宋体" w:eastAsia="宋体" w:cs="宋体"/>
          <w:sz w:val="24"/>
        </w:rPr>
        <w:t>第八章  最高投标限价</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7.3 投标人一旦中标，招标文件的内容对招标人和中标人双方均有约束力。</w:t>
      </w:r>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8．招标答疑</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8.1 投标人若对招标文件（包括招标图纸）中有疑问，可以书面形式</w:t>
      </w:r>
      <w:r>
        <w:rPr>
          <w:rFonts w:hint="eastAsia" w:ascii="宋体" w:hAnsi="宋体" w:eastAsia="宋体" w:cs="宋体"/>
          <w:sz w:val="24"/>
          <w:szCs w:val="24"/>
        </w:rPr>
        <w:t>通过</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交易平台提交</w:t>
      </w:r>
      <w:r>
        <w:rPr>
          <w:rFonts w:hint="eastAsia" w:ascii="宋体" w:hAnsi="宋体" w:eastAsia="宋体" w:cs="宋体"/>
          <w:sz w:val="24"/>
        </w:rPr>
        <w:t>给招标人或招标代理人，提交形式见本须知前附表第16项。</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8.2招标答疑会会议纪要将在提交投标文件截止时间15日前在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sz w:val="24"/>
        </w:rPr>
        <w:t xml:space="preserve"> “项目答疑纪要”专区公开发布。答疑纪要一经在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sz w:val="24"/>
        </w:rPr>
        <w:t>发布，视作已发放给所有投标人。</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8.3答疑会会议纪要为招标文件的一部分。</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8.4若招标答疑会会议纪要与招标文件有矛盾，以答疑会议纪要最后发出的书面形式的文件为准。</w:t>
      </w:r>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9.招标文件的澄清与修改</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9.1招标文件发出后,在提交投标文件截止时间15日前，招标人可对招标文件进行必要的澄清或修改。</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9.2招标文件的澄清或修改将在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sz w:val="24"/>
        </w:rPr>
        <w:t>“项目答疑纪要”专区公开发布。答疑纪要一经在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sz w:val="24"/>
        </w:rPr>
        <w:t>发布，视作已发放给所有投标人，以</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sz w:val="24"/>
        </w:rPr>
        <w:t>上网发布时间作为送达时间。</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9.3招标文件的修改内容为招标文件的组成部分。</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9.4招标文件的澄清或修改均以书面形式明确的内容为准。当招标文件的澄清、修改、补充等在同一内容的表述不一致时，以最后发出的书面形式的文件为准。</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4"/>
        <w:spacing w:before="156" w:after="156"/>
        <w:rPr>
          <w:rFonts w:hint="eastAsia" w:ascii="宋体" w:hAnsi="宋体" w:eastAsia="宋体" w:cs="宋体"/>
        </w:rPr>
      </w:pPr>
      <w:bookmarkStart w:id="10" w:name="_Toc1598"/>
      <w:bookmarkStart w:id="11" w:name="_Toc21525495"/>
      <w:bookmarkStart w:id="12" w:name="_Toc2272551"/>
      <w:r>
        <w:rPr>
          <w:rFonts w:hint="eastAsia" w:ascii="宋体" w:hAnsi="宋体" w:eastAsia="宋体" w:cs="宋体"/>
        </w:rPr>
        <w:t>（三）投标文件的编制</w:t>
      </w:r>
      <w:bookmarkEnd w:id="10"/>
      <w:bookmarkEnd w:id="11"/>
      <w:bookmarkEnd w:id="12"/>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10．投标文件的语言及度量衡单位</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10.1 投标文件和与投标有关的所有文件均应使用中文。</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10.2 除工程规范另有规定外，投标文件使用的度量衡单位，均采用中华人民共和国法定计量单位。</w:t>
      </w:r>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11．投标文件的组成</w:t>
      </w:r>
    </w:p>
    <w:p>
      <w:pPr>
        <w:pStyle w:val="36"/>
        <w:spacing w:after="0" w:line="360" w:lineRule="auto"/>
        <w:ind w:firstLine="480" w:firstLineChars="200"/>
        <w:rPr>
          <w:rFonts w:hint="eastAsia" w:ascii="宋体" w:hAnsi="宋体" w:eastAsia="宋体" w:cs="宋体"/>
          <w:b/>
          <w:sz w:val="24"/>
        </w:rPr>
      </w:pPr>
      <w:r>
        <w:rPr>
          <w:rFonts w:hint="eastAsia" w:ascii="宋体" w:hAnsi="宋体" w:eastAsia="宋体" w:cs="宋体"/>
          <w:sz w:val="24"/>
        </w:rPr>
        <w:t>11.1 投标文件由技术部分（含资格审查文件）和经济部分二部分投标文件组成</w:t>
      </w:r>
      <w:r>
        <w:rPr>
          <w:rFonts w:hint="eastAsia" w:ascii="宋体" w:hAnsi="宋体" w:eastAsia="宋体" w:cs="宋体"/>
          <w:b/>
          <w:sz w:val="24"/>
        </w:rPr>
        <w:t>。</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11.2投标文件技术标部分主要包括下列内容:</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11.2.1 技术投标文件</w:t>
      </w:r>
      <w:r>
        <w:rPr>
          <w:rFonts w:hint="eastAsia" w:ascii="宋体" w:hAnsi="宋体" w:eastAsia="宋体" w:cs="宋体"/>
          <w:sz w:val="24"/>
        </w:rPr>
        <w:t>(按招标文件的要求填写)</w:t>
      </w:r>
      <w:r>
        <w:rPr>
          <w:rFonts w:hint="eastAsia" w:ascii="宋体" w:hAnsi="宋体" w:eastAsia="宋体" w:cs="宋体"/>
          <w:bCs/>
          <w:sz w:val="24"/>
        </w:rPr>
        <w:t>；</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11.2.2 资格审查文件：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（1）投标人声明； </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（2）法定代表人证明书、法定代表人签字或盖章的本投标文件授权委托证明书；</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（3）企业营业执照（取自平台内上传件）；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（4）企业资质证书（取自平台内上传件）；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（5）建筑施工企业安全生产许可证（取自平台内上传件）；</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rPr>
        <w:t>（6）</w:t>
      </w:r>
      <w:r>
        <w:rPr>
          <w:rFonts w:hint="eastAsia" w:ascii="宋体" w:hAnsi="宋体" w:eastAsia="宋体" w:cs="宋体"/>
          <w:bCs/>
          <w:sz w:val="24"/>
          <w:szCs w:val="24"/>
        </w:rPr>
        <w:t>项目负责人（按网上投标登记时选择拟投标的项目负责人）</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（7）专职安全员（按网上投标登记时选择拟投标的专职安全员）</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（8）拟委托技术负责人的相关证书、资料（具体要求由招标人明确）</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（9）拟委派项目负责人的建造师注册证书或小型项目负责人相关证明（取自平台内上传件）； </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（10）项目负责人安全培训考核合格证明或在有效期内的安全考核合格证书（B类）或建筑施工企业项目负责人安全生产考核合格证书（取自平台内上传件）</w:t>
      </w:r>
      <w:r>
        <w:rPr>
          <w:rFonts w:hint="eastAsia" w:ascii="宋体" w:hAnsi="宋体" w:eastAsia="宋体" w:cs="宋体"/>
          <w:bCs/>
          <w:sz w:val="24"/>
          <w:szCs w:val="24"/>
        </w:rPr>
        <w:t>；</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rPr>
        <w:t>（11）专职安全员须具有在有效期内的安全考核合格证书（C类）或建筑施工企业专职安全生产管理人员安全生产考核合格证书</w:t>
      </w:r>
      <w:r>
        <w:rPr>
          <w:rFonts w:hint="eastAsia" w:ascii="宋体" w:hAnsi="宋体" w:eastAsia="宋体" w:cs="宋体"/>
          <w:bCs/>
          <w:sz w:val="24"/>
          <w:szCs w:val="24"/>
        </w:rPr>
        <w:t>（取自平台内上传件）；</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（12）用于资格审查的业绩（设置业绩要求时选择此项，投标人</w:t>
      </w:r>
      <w:r>
        <w:rPr>
          <w:rFonts w:hint="eastAsia" w:ascii="宋体" w:hAnsi="宋体" w:eastAsia="宋体" w:cs="宋体"/>
          <w:sz w:val="24"/>
        </w:rPr>
        <w:t>须提供类似工程业绩的项目名称及项目编号，具体格式由招标人自定</w:t>
      </w:r>
      <w:r>
        <w:rPr>
          <w:rFonts w:hint="eastAsia" w:ascii="宋体" w:hAnsi="宋体" w:eastAsia="宋体" w:cs="宋体"/>
          <w:bCs/>
          <w:sz w:val="24"/>
          <w:szCs w:val="24"/>
        </w:rPr>
        <w:t>）；</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（14）列明主办单位的联合体工作协议（采用联合体投标时需递交，投标人拟任本工程项目负责人应为联合体主办方信用档案中的在册人员，</w:t>
      </w:r>
      <w:r>
        <w:rPr>
          <w:rFonts w:hint="eastAsia" w:ascii="宋体" w:hAnsi="宋体" w:eastAsia="宋体" w:cs="宋体"/>
          <w:sz w:val="24"/>
          <w:szCs w:val="24"/>
        </w:rPr>
        <w:t>联合体工作协议应明确约定各方拟承担的工作和责任</w:t>
      </w:r>
      <w:r>
        <w:rPr>
          <w:rFonts w:hint="eastAsia" w:ascii="宋体" w:hAnsi="宋体" w:eastAsia="宋体" w:cs="宋体"/>
          <w:bCs/>
          <w:sz w:val="24"/>
          <w:szCs w:val="24"/>
        </w:rPr>
        <w:t xml:space="preserve">）； </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szCs w:val="24"/>
        </w:rPr>
        <w:t>（15）</w:t>
      </w:r>
      <w:r>
        <w:rPr>
          <w:rFonts w:hint="eastAsia" w:ascii="宋体" w:hAnsi="宋体" w:eastAsia="宋体" w:cs="宋体"/>
          <w:sz w:val="24"/>
          <w:szCs w:val="24"/>
        </w:rPr>
        <w:t>投标人具有在广州地区可使用适合本工程的机械设备的证明文件（</w:t>
      </w:r>
      <w:r>
        <w:rPr>
          <w:rFonts w:hint="eastAsia" w:ascii="宋体" w:hAnsi="宋体" w:eastAsia="宋体" w:cs="宋体"/>
          <w:sz w:val="24"/>
        </w:rPr>
        <w:t>提供沥青摊铺机自有发票或权属证明及设备现场全貌彩照（彩照须能反映其规格型号）</w:t>
      </w:r>
      <w:r>
        <w:rPr>
          <w:rFonts w:hint="eastAsia" w:ascii="宋体" w:hAnsi="宋体" w:eastAsia="宋体" w:cs="宋体"/>
          <w:sz w:val="24"/>
          <w:szCs w:val="24"/>
        </w:rPr>
        <w:t>）。（含有市政道路面层沥青摊铺且沥青摊铺占预计发包价50%或以上的大、中修市政公用工程需提供该项内容的证明文件）。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11.2.3项目管理机构配备。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（1）投标人应列出该项目工程的施工组织机构构成和画出机构框架图及其负责人；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（3）其他辅助说明资料。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hint="eastAsia" w:ascii="宋体" w:hAnsi="宋体" w:eastAsia="宋体" w:cs="宋体"/>
          <w:sz w:val="24"/>
        </w:rPr>
      </w:pPr>
      <w:r>
        <w:rPr>
          <w:rFonts w:hint="eastAsia" w:ascii="宋体" w:hAnsi="宋体" w:eastAsia="宋体" w:cs="宋体"/>
          <w:sz w:val="24"/>
        </w:rPr>
        <w:t>11.2.5施工组织设计或施工方案。</w:t>
      </w:r>
    </w:p>
    <w:p>
      <w:pPr>
        <w:tabs>
          <w:tab w:val="left" w:pos="1125"/>
        </w:tabs>
        <w:spacing w:line="360" w:lineRule="auto"/>
        <w:ind w:firstLine="480" w:firstLineChars="200"/>
        <w:rPr>
          <w:rFonts w:hint="eastAsia" w:ascii="宋体" w:hAnsi="宋体" w:eastAsia="宋体" w:cs="宋体"/>
          <w:sz w:val="24"/>
        </w:rPr>
      </w:pPr>
      <w:r>
        <w:rPr>
          <w:rFonts w:hint="eastAsia" w:ascii="宋体" w:hAnsi="宋体" w:eastAsia="宋体" w:cs="宋体"/>
          <w:sz w:val="24"/>
        </w:rPr>
        <w:t>11.2.6按照</w:t>
      </w:r>
      <w:r>
        <w:rPr>
          <w:rFonts w:hint="eastAsia" w:ascii="宋体" w:hAnsi="宋体" w:eastAsia="宋体" w:cs="宋体"/>
          <w:bCs/>
          <w:sz w:val="24"/>
        </w:rPr>
        <w:t>招标文件要求</w:t>
      </w:r>
      <w:r>
        <w:rPr>
          <w:rFonts w:hint="eastAsia" w:ascii="宋体" w:hAnsi="宋体" w:eastAsia="宋体" w:cs="宋体"/>
          <w:sz w:val="24"/>
        </w:rPr>
        <w:t>填写的《参与编制技术标投标文件人员名单》。</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11.3 经济部分投标文件主要包括下列内容：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11.3.1 经济投标文件(按招标文件的要求填写)。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sz w:val="24"/>
          <w:szCs w:val="24"/>
        </w:rPr>
        <w:t>其中包括如下：</w:t>
      </w:r>
      <w:r>
        <w:rPr>
          <w:rFonts w:hint="eastAsia" w:ascii="宋体" w:hAnsi="宋体" w:eastAsia="宋体" w:cs="宋体"/>
          <w:sz w:val="24"/>
        </w:rPr>
        <w:t xml:space="preserve"> </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rPr>
        <w:t>（1）投标总价封面、扉页；</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（2）总说明</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（3）工程项目投标报价汇总表；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（4）单项工程投标报价汇总表；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（5）单位工程投标报价汇总表；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（6）分部分项工程清单与计价表；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（7）单价措施项目清单与计价表；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（8）总价措施项目清单与计价表；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（9）综合单价分析表；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（10）其他项目清单与计价汇总表；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（11）暂列金额明细表；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（12）材料（工程设备）暂估价明细表；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（13）专业工程暂估价明细表；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（14）计日工表；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（15）总承包服务计价表；</w:t>
      </w:r>
    </w:p>
    <w:p>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（16）规费和税金项目计价表；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 xml:space="preserve"> （17）人工、主要材料和设备一览表</w:t>
      </w:r>
    </w:p>
    <w:p>
      <w:pPr>
        <w:tabs>
          <w:tab w:val="left" w:pos="1125"/>
        </w:tabs>
        <w:spacing w:line="360" w:lineRule="auto"/>
        <w:ind w:firstLine="480" w:firstLineChars="200"/>
        <w:rPr>
          <w:rFonts w:hint="eastAsia" w:ascii="宋体" w:hAnsi="宋体" w:eastAsia="宋体" w:cs="宋体"/>
          <w:sz w:val="24"/>
        </w:rPr>
      </w:pPr>
      <w:r>
        <w:rPr>
          <w:rFonts w:hint="eastAsia" w:ascii="宋体" w:hAnsi="宋体" w:eastAsia="宋体" w:cs="宋体"/>
          <w:sz w:val="24"/>
        </w:rPr>
        <w:t>11.3.3按照</w:t>
      </w:r>
      <w:r>
        <w:rPr>
          <w:rFonts w:hint="eastAsia" w:ascii="宋体" w:hAnsi="宋体" w:eastAsia="宋体" w:cs="宋体"/>
          <w:bCs/>
          <w:sz w:val="24"/>
        </w:rPr>
        <w:t>招标文件要求</w:t>
      </w:r>
      <w:r>
        <w:rPr>
          <w:rFonts w:hint="eastAsia" w:ascii="宋体" w:hAnsi="宋体" w:eastAsia="宋体" w:cs="宋体"/>
          <w:sz w:val="24"/>
        </w:rPr>
        <w:t>填写的《参与编制经济标投标文件人员名单》。</w:t>
      </w:r>
    </w:p>
    <w:p>
      <w:pPr>
        <w:tabs>
          <w:tab w:val="left" w:pos="1125"/>
        </w:tabs>
        <w:spacing w:line="360" w:lineRule="auto"/>
        <w:ind w:firstLine="480" w:firstLineChars="200"/>
        <w:rPr>
          <w:rFonts w:hint="eastAsia" w:ascii="宋体" w:hAnsi="宋体" w:eastAsia="宋体" w:cs="宋体"/>
          <w:sz w:val="24"/>
        </w:rPr>
      </w:pPr>
      <w:r>
        <w:rPr>
          <w:rFonts w:hint="eastAsia" w:ascii="宋体" w:hAnsi="宋体" w:eastAsia="宋体" w:cs="宋体"/>
          <w:sz w:val="24"/>
        </w:rPr>
        <w:t>11.3.4若投标人的投标报价低于工程成本警戒价的，投标人还须提供详细的施工组织设计、单价、措施性费用、单价分析表、主要材料价格表、投标人成本分析供评标委员会评审。</w:t>
      </w:r>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12．投标文件格式</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12.1 投标文件包括本须知第11条中规定的内容，投标人提交的投标文件应当使用招标文件所提供的投标文件全部格式（表格可以按同样格式扩展）。</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宋体" w:hAnsi="宋体" w:eastAsia="宋体" w:cs="宋体"/>
          <w:sz w:val="24"/>
          <w:szCs w:val="24"/>
        </w:rPr>
        <w:t>全流程电子化项目的相关指南进行操作。详见：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12.3 </w:t>
      </w:r>
      <w:r>
        <w:rPr>
          <w:rFonts w:hint="eastAsia" w:ascii="宋体" w:hAnsi="宋体" w:eastAsia="宋体" w:cs="宋体"/>
          <w:bCs/>
          <w:sz w:val="24"/>
          <w:szCs w:val="24"/>
        </w:rPr>
        <w:t>投标文件应按</w:t>
      </w:r>
      <w:r>
        <w:rPr>
          <w:rFonts w:hint="eastAsia" w:ascii="宋体" w:hAnsi="宋体" w:eastAsia="宋体" w:cs="宋体"/>
          <w:sz w:val="24"/>
        </w:rPr>
        <w:t>照交易平台关于全流程电子化项目的相关指南进行编制，详见：</w:t>
      </w:r>
      <w:r>
        <w:rPr>
          <w:rFonts w:hint="eastAsia" w:ascii="宋体" w:hAnsi="宋体" w:eastAsia="宋体" w:cs="宋体"/>
          <w:sz w:val="24"/>
          <w:szCs w:val="24"/>
          <w:u w:val="single"/>
        </w:rPr>
        <w:t xml:space="preserve">            </w:t>
      </w:r>
      <w:r>
        <w:rPr>
          <w:rFonts w:hint="eastAsia" w:ascii="宋体" w:hAnsi="宋体" w:eastAsia="宋体" w:cs="宋体"/>
          <w:sz w:val="24"/>
        </w:rPr>
        <w:t xml:space="preserve">。               </w:t>
      </w:r>
    </w:p>
    <w:p>
      <w:pPr>
        <w:pStyle w:val="36"/>
        <w:spacing w:after="0" w:line="360" w:lineRule="auto"/>
        <w:ind w:firstLine="0"/>
        <w:rPr>
          <w:rFonts w:hint="eastAsia" w:ascii="宋体" w:hAnsi="宋体" w:eastAsia="宋体" w:cs="宋体"/>
          <w:sz w:val="24"/>
        </w:rPr>
      </w:pPr>
      <w:r>
        <w:rPr>
          <w:rFonts w:hint="eastAsia" w:ascii="宋体" w:hAnsi="宋体" w:eastAsia="宋体" w:cs="宋体"/>
          <w:bCs/>
          <w:sz w:val="24"/>
          <w:szCs w:val="24"/>
        </w:rPr>
        <w:t>如不按上述要求编制引起系统无法检索、读取相关信息的，其后果由投标人承担。</w:t>
      </w:r>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13．投标报价及造价承包和变更结算方式</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13.1 本工程的投标报价采用投标须知前附表第12项所规定的方式。投标报价（含单价及总价）精确到“分”。</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s="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13.5.1中标的投标文件工程量清单中已有相同项目的适用综合单价，则沿用；</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13.5.3 中标的投标文件工程量清单中没有相同项目或类似项目的，如可套取相关定额，则以相关定额为基数下浮计算单价,下浮率为中标价</w:t>
      </w:r>
      <w:r>
        <w:rPr>
          <w:rFonts w:hint="eastAsia" w:ascii="宋体" w:hAnsi="宋体" w:eastAsia="宋体" w:cs="宋体"/>
          <w:sz w:val="24"/>
          <w:szCs w:val="24"/>
        </w:rPr>
        <w:t>相对于最高投标限价的下</w:t>
      </w:r>
      <w:r>
        <w:rPr>
          <w:rFonts w:hint="eastAsia" w:ascii="宋体" w:hAnsi="宋体" w:eastAsia="宋体" w:cs="宋体"/>
          <w:sz w:val="24"/>
        </w:rPr>
        <w:t>浮率（下浮率=(</w:t>
      </w:r>
      <w:r>
        <w:rPr>
          <w:rFonts w:hint="eastAsia" w:ascii="宋体" w:hAnsi="宋体" w:eastAsia="宋体" w:cs="宋体"/>
          <w:sz w:val="24"/>
          <w:szCs w:val="24"/>
        </w:rPr>
        <w:t>最高投标限价</w:t>
      </w:r>
      <w:r>
        <w:rPr>
          <w:rFonts w:hint="eastAsia" w:ascii="宋体" w:hAnsi="宋体" w:eastAsia="宋体" w:cs="宋体"/>
          <w:sz w:val="24"/>
        </w:rPr>
        <w:t>-中标价)/</w:t>
      </w:r>
      <w:r>
        <w:rPr>
          <w:rFonts w:hint="eastAsia" w:ascii="宋体" w:hAnsi="宋体" w:eastAsia="宋体" w:cs="宋体"/>
          <w:sz w:val="24"/>
          <w:szCs w:val="24"/>
        </w:rPr>
        <w:t xml:space="preserve"> 最高投标限价</w:t>
      </w:r>
      <w:r>
        <w:rPr>
          <w:rFonts w:hint="eastAsia" w:ascii="宋体" w:hAnsi="宋体" w:eastAsia="宋体" w:cs="宋体"/>
          <w:sz w:val="24"/>
        </w:rPr>
        <w:t>）。</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13.5.4 如相关定额没有相应子目的，其计价方式由招标人在本招标文件第三章中另行规定。未规定的，中标后双方协商约定。</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13.6暂列金额、暂估价</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暂估价是指招标人在工程量清单中提供的用于支付必然发生但暂时不能确定价格的材料的单价以及专业工程的金额。</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13.7投标人可先到工地踏勘以充分了解工地位置、情况、道路、储存空间、装卸限制及任何其他足以影响承包价的情况，任何因忽视或误解工地情况而导致的索赔或工期延长申请将不被批准。</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36"/>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rPr>
        <w:t>13.9</w:t>
      </w:r>
      <w:r>
        <w:rPr>
          <w:rFonts w:hint="eastAsia" w:ascii="宋体" w:hAnsi="宋体" w:eastAsia="宋体" w:cs="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14．投标货币</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14.1 本工程投标报价采用的币种为人民币。</w:t>
      </w:r>
    </w:p>
    <w:p>
      <w:pPr>
        <w:pStyle w:val="36"/>
        <w:spacing w:after="0" w:line="360" w:lineRule="auto"/>
        <w:ind w:firstLine="482" w:firstLineChars="200"/>
        <w:rPr>
          <w:rFonts w:hint="eastAsia" w:ascii="宋体" w:hAnsi="宋体" w:eastAsia="宋体" w:cs="宋体"/>
          <w:sz w:val="24"/>
        </w:rPr>
      </w:pPr>
      <w:r>
        <w:rPr>
          <w:rFonts w:hint="eastAsia" w:ascii="宋体" w:hAnsi="宋体" w:eastAsia="宋体" w:cs="宋体"/>
          <w:b/>
          <w:bCs/>
          <w:sz w:val="24"/>
        </w:rPr>
        <w:t>15．投标有效期</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15.1 投标有效期见投标须知前附表第13项所规定的期限，在此期限内，凡符合本招标文件要求的投标文件均保持有效。</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16．投标保证金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16.1投标人应按投标须知前附表第14项所述金额和时间递交</w:t>
      </w:r>
      <w:r>
        <w:rPr>
          <w:rFonts w:hint="eastAsia" w:ascii="宋体" w:hAnsi="宋体" w:eastAsia="宋体" w:cs="宋体"/>
          <w:bCs/>
          <w:sz w:val="24"/>
        </w:rPr>
        <w:t>投标保证金</w:t>
      </w:r>
      <w:r>
        <w:rPr>
          <w:rFonts w:hint="eastAsia" w:ascii="宋体" w:hAnsi="宋体" w:eastAsia="宋体" w:cs="宋体"/>
          <w:sz w:val="24"/>
        </w:rPr>
        <w:t>。招标人应当允许投标人自主选择现金、银行保函、保证保险、专业工程担保公司担保等方式缴纳投标保证金。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16.1.1 采用现金或者支票形式提交的，投标保证金须从投标人的银行基本账户转出。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16.1.3 采用电子形式的保函、担保或保证保险提交投标保证金的，应在招标文件中明确电子递交途径。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16.3投标保证金应依据法律法规的相关规定退还。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16.4如有下列情况之一的，招标人可以不予退还投标保证金（是否退还投标保证金由招标人在招标文件中规定）：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16.4.1因投标人原因造成投标文件未解密的；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16.4.2投标人在投标有效期内撤销投标文件；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16.4.3中标人未能在规定期限内按要求提交履约担保；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16.4.4中标人未能在规定期限内签署合同协议。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16.5投标人如存在下列情况之一的，将被拒绝在一定时期内参与招标人后续工程投标（拒绝时限需在招标文件中明确）：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16.5.1投标人存在16.4条款所列情形且投标人提交的保函、担保或保证保险无法兑付的；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16.5.3按招标文件要求免于提供投标保证金的投标人存在16.4条款所列情形，且未按招标人要求补交投标保证金的；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16.5.3按招标文件要求免于提供投标保证金的投标人存在16.4条款所列情形的。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注：16.5.3款由招标人二选一，需在招标文件中明确。</w:t>
      </w:r>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17．投标文件的签署</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Style w:val="4"/>
        <w:spacing w:before="156" w:after="156"/>
        <w:rPr>
          <w:rFonts w:hint="eastAsia" w:ascii="宋体" w:hAnsi="宋体" w:eastAsia="宋体" w:cs="宋体"/>
        </w:rPr>
      </w:pPr>
      <w:bookmarkStart w:id="13" w:name="_Toc21525496"/>
      <w:bookmarkStart w:id="14" w:name="_Toc2272552"/>
      <w:bookmarkStart w:id="15" w:name="_Toc16729"/>
      <w:r>
        <w:rPr>
          <w:rFonts w:hint="eastAsia" w:ascii="宋体" w:hAnsi="宋体" w:eastAsia="宋体" w:cs="宋体"/>
        </w:rPr>
        <w:t>（四）投标文件的提交</w:t>
      </w:r>
      <w:bookmarkEnd w:id="13"/>
      <w:bookmarkEnd w:id="14"/>
      <w:bookmarkEnd w:id="15"/>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18．</w:t>
      </w:r>
      <w:r>
        <w:rPr>
          <w:rFonts w:hint="eastAsia" w:ascii="宋体" w:hAnsi="宋体" w:eastAsia="宋体" w:cs="宋体"/>
          <w:b/>
          <w:sz w:val="24"/>
          <w:szCs w:val="24"/>
        </w:rPr>
        <w:t>投标文件的密封和标记</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18.1递交的电子投标文件（不含备用光盘）必须进行加密。按照交易平台关于</w:t>
      </w:r>
      <w:r>
        <w:rPr>
          <w:rFonts w:hint="eastAsia" w:ascii="宋体" w:hAnsi="宋体" w:eastAsia="宋体" w:cs="宋体"/>
          <w:sz w:val="24"/>
          <w:szCs w:val="24"/>
        </w:rPr>
        <w:t>全流程电子化项目的相关指南进行操作。详见：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18.2 未按要求加密的投标文件，</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bCs/>
          <w:sz w:val="24"/>
        </w:rPr>
        <w:t>将予以拒收。</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19．投标文件的递交和接收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19.1投标人通过</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sz w:val="24"/>
        </w:rPr>
        <w:t>递交电子投标文件。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19.2投标人完成电子</w:t>
      </w:r>
      <w:r>
        <w:rPr>
          <w:rFonts w:hint="eastAsia" w:ascii="宋体" w:hAnsi="宋体" w:eastAsia="宋体" w:cs="宋体"/>
          <w:sz w:val="24"/>
        </w:rPr>
        <w:t>投标文件</w:t>
      </w:r>
      <w:r>
        <w:rPr>
          <w:rFonts w:hint="eastAsia" w:ascii="宋体" w:hAnsi="宋体" w:eastAsia="宋体" w:cs="宋体"/>
          <w:bCs/>
          <w:sz w:val="24"/>
        </w:rPr>
        <w:t>上传后，</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sz w:val="24"/>
        </w:rPr>
        <w:t>即时向投标人发出递交回执通知。递交时间以递交回执通知载明的传输完成时间为准。</w:t>
      </w:r>
    </w:p>
    <w:p>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19.3</w:t>
      </w:r>
      <w:r>
        <w:rPr>
          <w:rFonts w:hint="eastAsia" w:ascii="宋体" w:hAnsi="宋体" w:eastAsia="宋体" w:cs="宋体"/>
          <w:bCs/>
          <w:sz w:val="24"/>
          <w:szCs w:val="24"/>
        </w:rPr>
        <w:t>逾期送达的</w:t>
      </w:r>
      <w:r>
        <w:rPr>
          <w:rFonts w:hint="eastAsia" w:ascii="宋体" w:hAnsi="宋体" w:eastAsia="宋体" w:cs="宋体"/>
          <w:bCs/>
          <w:sz w:val="24"/>
        </w:rPr>
        <w:t>电子投标文件，</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sz w:val="24"/>
        </w:rPr>
        <w:t>将予以拒收。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19.4 </w:t>
      </w:r>
      <w:r>
        <w:rPr>
          <w:rFonts w:hint="eastAsia" w:ascii="宋体" w:hAnsi="宋体" w:eastAsia="宋体" w:cs="宋体"/>
          <w:sz w:val="24"/>
          <w:szCs w:val="24"/>
        </w:rPr>
        <w:t>投标截止前，招标人拒绝接收符合条件的投标文件，投标人可向招标投标监督机构投诉。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19.5如技术标和经济标先后分别开启，</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sz w:val="24"/>
        </w:rPr>
        <w:t>将按招标文件规定的时间分别开启技术标和经济标。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19.6在规定的时间内，项目负责人须到自助签到。按照交易平台有关项目负责人自助签到流程进行操作。项目负责人凡未凭身份证按时到达指定地点签到的，</w:t>
      </w:r>
      <w:r>
        <w:rPr>
          <w:rFonts w:hint="eastAsia" w:ascii="宋体" w:hAnsi="宋体" w:eastAsia="宋体" w:cs="宋体"/>
          <w:sz w:val="24"/>
        </w:rPr>
        <w:t>该投标文件将不能参与资格审查和评标</w:t>
      </w:r>
      <w:r>
        <w:rPr>
          <w:rFonts w:hint="eastAsia" w:ascii="宋体" w:hAnsi="宋体" w:eastAsia="宋体" w:cs="宋体"/>
          <w:sz w:val="24"/>
          <w:szCs w:val="24"/>
        </w:rPr>
        <w:t>（选择性条款）。</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20．投标文件提交的截止时间</w:t>
      </w:r>
    </w:p>
    <w:p>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20.1投标人应在投标须知前附表第17项所述的时间前提交投标文件。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20.3 到投标截止时间止，招标人收到的投标文件少于3家的，招标人将重新组织招标</w:t>
      </w:r>
      <w:r>
        <w:rPr>
          <w:rFonts w:hint="eastAsia" w:ascii="宋体" w:hAnsi="宋体" w:eastAsia="宋体" w:cs="宋体"/>
          <w:sz w:val="24"/>
          <w:szCs w:val="24"/>
        </w:rPr>
        <w:t>（当N个标段同时招标且不允许兼中时，若有效投标人不足N+2家，则重新组织招标）</w:t>
      </w:r>
      <w:r>
        <w:rPr>
          <w:rFonts w:hint="eastAsia" w:ascii="宋体" w:hAnsi="宋体" w:eastAsia="宋体" w:cs="宋体"/>
          <w:sz w:val="24"/>
        </w:rPr>
        <w:t>。</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21．迟交的投标文件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21.1 本须知前附表第17项规定的投标截止时间</w:t>
      </w:r>
      <w:r>
        <w:rPr>
          <w:rFonts w:hint="eastAsia" w:ascii="宋体" w:hAnsi="宋体" w:eastAsia="宋体" w:cs="宋体"/>
          <w:bCs/>
          <w:sz w:val="24"/>
          <w:szCs w:val="24"/>
        </w:rPr>
        <w:t>后送达的</w:t>
      </w:r>
      <w:r>
        <w:rPr>
          <w:rFonts w:hint="eastAsia" w:ascii="宋体" w:hAnsi="宋体" w:eastAsia="宋体" w:cs="宋体"/>
          <w:bCs/>
          <w:sz w:val="24"/>
        </w:rPr>
        <w:t>电子投标文件，</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sz w:val="24"/>
        </w:rPr>
        <w:t>将予以拒收。</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22．投标文件的修改与撤回</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22.1在规定的投标截止时间前，投标人可以修改或撤回已递交的投标文件，但应以书面形式通知招标人。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22.2投标人修改或撤回已递交的投标文件，需在</w:t>
      </w:r>
      <w:r>
        <w:rPr>
          <w:rFonts w:hint="eastAsia" w:ascii="宋体" w:hAnsi="宋体" w:eastAsia="宋体" w:cs="宋体"/>
          <w:sz w:val="24"/>
        </w:rPr>
        <w:t>交易平台发出修改或撤回</w:t>
      </w:r>
      <w:r>
        <w:rPr>
          <w:rFonts w:hint="eastAsia" w:ascii="宋体" w:hAnsi="宋体" w:eastAsia="宋体" w:cs="宋体"/>
          <w:sz w:val="24"/>
          <w:szCs w:val="24"/>
        </w:rPr>
        <w:t>通知，并按要求加盖电子印章。</w:t>
      </w:r>
      <w:r>
        <w:rPr>
          <w:rFonts w:hint="eastAsia" w:ascii="宋体" w:hAnsi="宋体" w:eastAsia="宋体" w:cs="宋体"/>
          <w:bCs/>
          <w:iCs/>
          <w:sz w:val="24"/>
          <w:szCs w:val="24"/>
        </w:rPr>
        <w:t>电子招标投标交易平台收到通知后，</w:t>
      </w:r>
      <w:r>
        <w:rPr>
          <w:rFonts w:hint="eastAsia" w:ascii="宋体" w:hAnsi="宋体" w:eastAsia="宋体" w:cs="宋体"/>
          <w:sz w:val="24"/>
          <w:szCs w:val="24"/>
        </w:rPr>
        <w:t>即时向投标人发出确认回执通知。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22.3修改后再次递交的，按19点的规定执行。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22.4 在投标截止时间之后，投标人不得补充、修改和更换投标文件。</w:t>
      </w:r>
    </w:p>
    <w:p>
      <w:pPr>
        <w:pStyle w:val="4"/>
        <w:spacing w:before="156" w:after="156"/>
        <w:rPr>
          <w:rFonts w:hint="eastAsia" w:ascii="宋体" w:hAnsi="宋体" w:eastAsia="宋体" w:cs="宋体"/>
        </w:rPr>
      </w:pPr>
      <w:bookmarkStart w:id="16" w:name="_Toc21877"/>
      <w:bookmarkStart w:id="17" w:name="_Toc21525497"/>
      <w:bookmarkStart w:id="18" w:name="_Toc2272553"/>
      <w:r>
        <w:rPr>
          <w:rFonts w:hint="eastAsia" w:ascii="宋体" w:hAnsi="宋体" w:eastAsia="宋体" w:cs="宋体"/>
        </w:rPr>
        <w:t>（五）开标、评标、定标及合同签定</w:t>
      </w:r>
      <w:bookmarkEnd w:id="16"/>
      <w:bookmarkEnd w:id="17"/>
      <w:bookmarkEnd w:id="18"/>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23、开标。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详见第二章开标、评标及定标办法</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24．评标过程的保密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25．投标文件的澄清，计算错误的修正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详见招标文件第二章开标、评标及定标办法</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26．投标文件的评审、比较和否决</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rPr>
        <w:t>详见招标文件第二章开标、评标及定标办法。</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27．中标通知书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27.1招标人将在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sz w:val="24"/>
        </w:rPr>
        <w:t>、广东省招标投标监管网和中国招标投标公共服务平台公示中标候选人，公示期为三天。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27.2招标人应当自确定中标人后，向招标投标监管机构提交招标投标情况的书面报告；经招投标监管机构备案后，方可发出中标通知书。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27.3中标人必须在收到中标通知书后24小时之内以书面形式回复招标人，确认收到。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27.4在产生中标候选人后，招标人将中标候选人的投标文件商务部分文件的所有内容（包括报价清单、人员、业绩、奖项等资料）在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交易平台和广东省招标投标监管网</w:t>
      </w:r>
      <w:r>
        <w:rPr>
          <w:rFonts w:hint="eastAsia" w:ascii="宋体" w:hAnsi="宋体" w:eastAsia="宋体" w:cs="宋体"/>
          <w:sz w:val="24"/>
        </w:rPr>
        <w:t>公开。</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28．合同协议书的签订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28.4招标人支付工程款时，中标人应按规定开具发票。</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29．履约担保</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29.1 在收到中标通知书后的</w:t>
      </w:r>
      <w:r>
        <w:rPr>
          <w:rFonts w:hint="eastAsia" w:ascii="宋体" w:hAnsi="宋体" w:eastAsia="宋体" w:cs="宋体"/>
          <w:b/>
          <w:sz w:val="24"/>
        </w:rPr>
        <w:t>15日</w:t>
      </w:r>
      <w:r>
        <w:rPr>
          <w:rFonts w:hint="eastAsia" w:ascii="宋体" w:hAnsi="宋体" w:eastAsia="宋体" w:cs="宋体"/>
          <w:sz w:val="24"/>
        </w:rPr>
        <w:t>内，中标人应按本须知前附表第20项的规定向招标人提交履约担保。</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30．合同生效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30.1在合同双方全权代表在合同协议书上签字，并分别加盖双方单位的公章后，合同正式生效。</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31．其它费用</w:t>
      </w:r>
    </w:p>
    <w:p>
      <w:pPr>
        <w:pStyle w:val="36"/>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32．腐败与欺诈行为</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在招标和合同实施期间，招标人要求投标人和承包人遵守最高的道德标准。</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32．1对本条款的规定，特定义如下词汇：</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1）、“腐败行为”是指在招标或合同执行期间，通过提供、给予、接受或索要任何有价值的东西，从而影响招标人有关人员工作的行为；</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32．2如果投标人被认定在本招标的竞争中有腐败或欺诈行为，则会被取消投标资格。</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hint="eastAsia" w:ascii="宋体" w:hAnsi="宋体" w:eastAsia="宋体" w:cs="宋体"/>
          <w:b/>
          <w:sz w:val="24"/>
        </w:rPr>
      </w:pPr>
      <w:r>
        <w:rPr>
          <w:rFonts w:hint="eastAsia" w:ascii="宋体" w:hAnsi="宋体" w:eastAsia="宋体" w:cs="宋体"/>
          <w:b/>
          <w:sz w:val="24"/>
        </w:rPr>
        <w:t>33. 投标人信誉的要求</w:t>
      </w:r>
    </w:p>
    <w:p>
      <w:pPr>
        <w:spacing w:line="480" w:lineRule="auto"/>
        <w:ind w:firstLine="537" w:firstLineChars="224"/>
        <w:rPr>
          <w:rFonts w:hint="eastAsia" w:ascii="宋体" w:hAnsi="宋体" w:eastAsia="宋体" w:cs="宋体"/>
          <w:sz w:val="24"/>
        </w:rPr>
      </w:pPr>
      <w:r>
        <w:rPr>
          <w:rFonts w:hint="eastAsia" w:ascii="宋体" w:hAnsi="宋体" w:eastAsia="宋体" w:cs="宋体"/>
          <w:sz w:val="24"/>
        </w:rPr>
        <w:t>存在下列情形之一的，招标人可以限制其投标（需在招标文件中明确评定方法）</w:t>
      </w:r>
    </w:p>
    <w:p>
      <w:pPr>
        <w:spacing w:line="480" w:lineRule="auto"/>
        <w:ind w:firstLine="537" w:firstLineChars="224"/>
        <w:rPr>
          <w:rFonts w:hint="eastAsia" w:ascii="宋体" w:hAnsi="宋体" w:eastAsia="宋体" w:cs="宋体"/>
          <w:sz w:val="24"/>
        </w:rPr>
      </w:pPr>
      <w:r>
        <w:rPr>
          <w:rFonts w:hint="eastAsia" w:ascii="宋体" w:hAnsi="宋体" w:eastAsia="宋体" w:cs="宋体"/>
          <w:sz w:val="24"/>
        </w:rPr>
        <w:t>（1）被住房城乡建设行政主管部门在全国建筑市场监管一体化工作平台列入建筑市场主体“黑名单”；</w:t>
      </w:r>
    </w:p>
    <w:p>
      <w:pPr>
        <w:pStyle w:val="36"/>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（2）被发改委、人力资源社会保障、质检总局等有关部门、单位在“信用中国”网站中列入联合惩戒失信黑名单。</w:t>
      </w:r>
    </w:p>
    <w:p>
      <w:pPr>
        <w:pStyle w:val="2"/>
        <w:rPr>
          <w:rFonts w:hint="eastAsia" w:ascii="宋体" w:hAnsi="宋体" w:eastAsia="宋体" w:cs="宋体"/>
          <w:b/>
          <w:bCs/>
        </w:rPr>
      </w:pPr>
      <w:r>
        <w:rPr>
          <w:rFonts w:hint="eastAsia" w:ascii="宋体" w:hAnsi="宋体" w:eastAsia="宋体" w:cs="宋体"/>
          <w:sz w:val="24"/>
        </w:rPr>
        <w:br w:type="page"/>
      </w:r>
      <w:bookmarkStart w:id="19" w:name="_Toc6217"/>
      <w:r>
        <w:rPr>
          <w:rFonts w:hint="eastAsia" w:ascii="宋体" w:hAnsi="宋体" w:eastAsia="宋体" w:cs="宋体"/>
          <w:b/>
          <w:bCs/>
        </w:rPr>
        <w:t>第二章  开标、评标及定标办法</w:t>
      </w:r>
      <w:bookmarkEnd w:id="19"/>
    </w:p>
    <w:p>
      <w:pPr>
        <w:pStyle w:val="3"/>
        <w:rPr>
          <w:rFonts w:hint="eastAsia" w:ascii="宋体" w:hAnsi="宋体" w:eastAsia="宋体" w:cs="宋体"/>
          <w:color w:val="auto"/>
        </w:rPr>
      </w:pPr>
      <w:bookmarkStart w:id="20" w:name="_Toc9221"/>
      <w:r>
        <w:rPr>
          <w:rFonts w:hint="eastAsia" w:ascii="宋体" w:hAnsi="宋体" w:eastAsia="宋体" w:cs="宋体"/>
          <w:color w:val="auto"/>
          <w:sz w:val="28"/>
          <w:szCs w:val="28"/>
        </w:rPr>
        <w:t>一、</w:t>
      </w:r>
      <w:r>
        <w:rPr>
          <w:rFonts w:hint="eastAsia" w:ascii="宋体" w:hAnsi="宋体" w:eastAsia="宋体" w:cs="宋体"/>
          <w:color w:val="auto"/>
        </w:rPr>
        <w:t>开标、评标及定标办法修改表</w:t>
      </w:r>
      <w:bookmarkEnd w:id="20"/>
    </w:p>
    <w:p>
      <w:pPr>
        <w:pStyle w:val="36"/>
        <w:spacing w:after="0" w:line="360" w:lineRule="auto"/>
        <w:rPr>
          <w:rFonts w:hint="eastAsia" w:ascii="宋体" w:hAnsi="宋体" w:eastAsia="宋体" w:cs="宋体"/>
          <w:b/>
          <w:szCs w:val="21"/>
        </w:rPr>
      </w:pPr>
      <w:r>
        <w:rPr>
          <w:rFonts w:hint="eastAsia" w:ascii="宋体" w:hAnsi="宋体" w:eastAsia="宋体" w:cs="宋体"/>
          <w:b/>
          <w:szCs w:val="21"/>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 xml:space="preserve">36.1            </w:t>
      </w:r>
      <w:r>
        <w:rPr>
          <w:rFonts w:hint="eastAsia" w:ascii="宋体" w:hAnsi="宋体" w:eastAsia="宋体" w:cs="宋体"/>
          <w:b/>
          <w:sz w:val="24"/>
          <w:szCs w:val="24"/>
        </w:rPr>
        <w:t>修改类型：修改</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eastAsia="宋体" w:cs="宋体"/>
          <w:sz w:val="24"/>
          <w:szCs w:val="24"/>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 xml:space="preserve">36.3                </w:t>
      </w:r>
      <w:r>
        <w:rPr>
          <w:rFonts w:hint="eastAsia" w:ascii="宋体" w:hAnsi="宋体" w:eastAsia="宋体" w:cs="宋体"/>
          <w:b/>
          <w:sz w:val="24"/>
          <w:szCs w:val="24"/>
        </w:rPr>
        <w:t>修改类型：删除</w:t>
      </w:r>
    </w:p>
    <w:p>
      <w:pPr>
        <w:pBdr>
          <w:bottom w:val="single" w:color="auto" w:sz="6" w:space="1"/>
        </w:pBd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条款号：36.4                修改类型：修改</w:t>
      </w:r>
    </w:p>
    <w:p>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540" w:firstLineChars="224"/>
        <w:rPr>
          <w:rFonts w:hint="eastAsia" w:ascii="宋体" w:hAnsi="宋体" w:eastAsia="宋体" w:cs="宋体"/>
          <w:bCs/>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36.4若递交投标文件的投标人不足3家，则重新组织招标。</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bCs/>
          <w:sz w:val="24"/>
          <w:szCs w:val="24"/>
        </w:rPr>
        <w:t xml:space="preserve">36.5.1              </w:t>
      </w:r>
      <w:r>
        <w:rPr>
          <w:rFonts w:hint="eastAsia" w:ascii="宋体" w:hAnsi="宋体" w:eastAsia="宋体" w:cs="宋体"/>
          <w:b/>
          <w:sz w:val="24"/>
          <w:szCs w:val="24"/>
        </w:rPr>
        <w:t>修改类型：修改</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rPr>
        <w:t>36.5.1在投标截止时间后半小时内，投标人通过交易平台对已递交的电子投标文件进行解密。投标人完成解密后，再由招标人进行解密。解密完成后，公布招标项目名称、投标人名称、投标报价、工期及其他内容；</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条款号：39.3                   修改类型：修改</w:t>
      </w:r>
    </w:p>
    <w:p>
      <w:pPr>
        <w:widowControl/>
        <w:spacing w:line="360" w:lineRule="auto"/>
        <w:ind w:firstLine="472" w:firstLineChars="196"/>
        <w:jc w:val="left"/>
        <w:rPr>
          <w:rFonts w:hint="eastAsia" w:ascii="宋体" w:hAnsi="宋体" w:eastAsia="宋体" w:cs="宋体"/>
          <w:sz w:val="24"/>
          <w:szCs w:val="24"/>
          <w:shd w:val="clear" w:color="auto" w:fill="FFFFFF"/>
        </w:rPr>
      </w:pPr>
      <w:r>
        <w:rPr>
          <w:rFonts w:hint="eastAsia" w:ascii="宋体" w:hAnsi="宋体" w:eastAsia="宋体" w:cs="宋体"/>
          <w:b/>
          <w:kern w:val="0"/>
          <w:sz w:val="24"/>
          <w:szCs w:val="24"/>
          <w:shd w:val="clear" w:color="auto" w:fill="FFFFFF"/>
        </w:rPr>
        <w:t>原文：</w:t>
      </w:r>
      <w:r>
        <w:rPr>
          <w:rFonts w:hint="eastAsia" w:ascii="宋体" w:hAnsi="宋体" w:eastAsia="宋体" w:cs="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shd w:val="clear" w:color="auto" w:fill="FFFFFF"/>
        </w:rPr>
        <w:t>现文：</w:t>
      </w:r>
      <w:r>
        <w:rPr>
          <w:rFonts w:hint="eastAsia" w:ascii="宋体" w:hAnsi="宋体" w:eastAsia="宋体" w:cs="宋体"/>
          <w:sz w:val="24"/>
          <w:szCs w:val="24"/>
        </w:rPr>
        <w:t>排名第一的中标候选人放弃中标、或因不可抗力提出不能履行合同，或者招标文件规定应当提交履约担保而在规定的期限内未能提交的，</w:t>
      </w:r>
      <w:r>
        <w:rPr>
          <w:rFonts w:hint="eastAsia" w:ascii="宋体" w:hAnsi="宋体" w:eastAsia="宋体" w:cs="宋体"/>
          <w:b/>
          <w:bCs/>
          <w:sz w:val="24"/>
          <w:szCs w:val="24"/>
          <w:u w:val="single"/>
          <w:shd w:val="clear" w:color="auto" w:fill="FFFFFF"/>
        </w:rPr>
        <w:t>或经核查发现委派的项目负责人已在其他在建项目中担任施工单位项目负责人的，</w:t>
      </w:r>
      <w:r>
        <w:rPr>
          <w:rFonts w:hint="eastAsia" w:ascii="宋体" w:hAnsi="宋体" w:eastAsia="宋体" w:cs="宋体"/>
          <w:sz w:val="24"/>
          <w:szCs w:val="24"/>
          <w:u w:val="single"/>
        </w:rPr>
        <w:t>招标人可以确定排名第二的中标候选人为中标人。</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条款号：（二）开标评标办法程序和细则      修改类型：删除</w:t>
      </w:r>
    </w:p>
    <w:p>
      <w:pPr>
        <w:pBdr>
          <w:bottom w:val="single" w:color="auto" w:sz="6" w:space="1"/>
        </w:pBdr>
        <w:spacing w:line="360" w:lineRule="auto"/>
        <w:ind w:firstLine="482" w:firstLineChars="200"/>
        <w:rPr>
          <w:rFonts w:hint="eastAsia" w:ascii="宋体" w:hAnsi="宋体" w:eastAsia="宋体" w:cs="宋体"/>
          <w:b/>
          <w:sz w:val="24"/>
          <w:szCs w:val="24"/>
        </w:rPr>
      </w:pPr>
      <w:r>
        <w:rPr>
          <w:rFonts w:hint="eastAsia" w:ascii="宋体" w:hAnsi="宋体" w:eastAsia="宋体" w:cs="宋体"/>
          <w:b/>
          <w:bCs/>
          <w:sz w:val="24"/>
          <w:szCs w:val="24"/>
          <w:shd w:val="clear" w:color="auto" w:fill="FFFFFF"/>
        </w:rPr>
        <w:t>原文：</w:t>
      </w:r>
      <w:r>
        <w:rPr>
          <w:rFonts w:hint="eastAsia" w:ascii="宋体" w:hAnsi="宋体" w:eastAsia="宋体" w:cs="宋体"/>
          <w:sz w:val="24"/>
          <w:szCs w:val="24"/>
          <w:shd w:val="clear" w:color="auto" w:fill="FFFFFF"/>
        </w:rPr>
        <w:t>注：以下八种评标办法所述企业综合诚信评价分数即投标截止当日广州市住房和城乡建设局网站上公布的企业综合诚信评价60日诚信分。</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 评标办法        修改类型：删除</w:t>
      </w:r>
    </w:p>
    <w:p>
      <w:pPr>
        <w:pBdr>
          <w:bottom w:val="single" w:color="auto" w:sz="6" w:space="1"/>
        </w:pBdr>
        <w:spacing w:line="360" w:lineRule="auto"/>
        <w:ind w:firstLine="602" w:firstLineChars="250"/>
        <w:rPr>
          <w:rStyle w:val="45"/>
          <w:rFonts w:hint="eastAsia" w:ascii="宋体" w:hAnsi="宋体" w:eastAsia="宋体" w:cs="宋体"/>
          <w:color w:val="auto"/>
          <w:sz w:val="24"/>
          <w:szCs w:val="24"/>
        </w:rPr>
      </w:pPr>
      <w:r>
        <w:rPr>
          <w:rFonts w:hint="eastAsia" w:ascii="宋体" w:hAnsi="宋体" w:eastAsia="宋体" w:cs="宋体"/>
          <w:b/>
          <w:sz w:val="24"/>
          <w:szCs w:val="24"/>
        </w:rPr>
        <w:t>原文：</w:t>
      </w:r>
      <w:r>
        <w:rPr>
          <w:rStyle w:val="45"/>
          <w:rFonts w:hint="eastAsia" w:ascii="宋体" w:hAnsi="宋体" w:eastAsia="宋体" w:cs="宋体"/>
          <w:color w:val="auto"/>
          <w:sz w:val="24"/>
          <w:szCs w:val="24"/>
        </w:rPr>
        <w:t>可选</w:t>
      </w:r>
      <w:r>
        <w:rPr>
          <w:rFonts w:hint="eastAsia" w:ascii="宋体" w:hAnsi="宋体" w:eastAsia="宋体" w:cs="宋体"/>
          <w:sz w:val="24"/>
          <w:szCs w:val="24"/>
        </w:rPr>
        <w:t>办法</w:t>
      </w:r>
      <w:r>
        <w:rPr>
          <w:rStyle w:val="45"/>
          <w:rFonts w:hint="eastAsia" w:ascii="宋体" w:hAnsi="宋体" w:eastAsia="宋体" w:cs="宋体"/>
          <w:color w:val="auto"/>
          <w:sz w:val="24"/>
          <w:szCs w:val="24"/>
        </w:rPr>
        <w:t>一（适合</w:t>
      </w:r>
      <w:r>
        <w:rPr>
          <w:rStyle w:val="45"/>
          <w:rFonts w:hint="eastAsia" w:ascii="宋体" w:hAnsi="宋体" w:eastAsia="宋体" w:cs="宋体"/>
          <w:color w:val="auto"/>
          <w:kern w:val="0"/>
          <w:sz w:val="24"/>
          <w:szCs w:val="24"/>
        </w:rPr>
        <w:t>综合评分法一</w:t>
      </w:r>
      <w:r>
        <w:rPr>
          <w:rStyle w:val="45"/>
          <w:rFonts w:hint="eastAsia" w:ascii="宋体" w:hAnsi="宋体" w:eastAsia="宋体" w:cs="宋体"/>
          <w:color w:val="auto"/>
          <w:sz w:val="24"/>
          <w:szCs w:val="24"/>
        </w:rPr>
        <w:t>，技术标与经济标先后分别开启）</w:t>
      </w:r>
    </w:p>
    <w:p>
      <w:pPr>
        <w:pBdr>
          <w:bottom w:val="single" w:color="auto" w:sz="6" w:space="1"/>
        </w:pBdr>
        <w:spacing w:line="360" w:lineRule="auto"/>
        <w:ind w:firstLine="1320" w:firstLineChars="550"/>
        <w:rPr>
          <w:rStyle w:val="45"/>
          <w:rFonts w:hint="eastAsia" w:ascii="宋体" w:hAnsi="宋体" w:eastAsia="宋体" w:cs="宋体"/>
          <w:color w:val="auto"/>
          <w:sz w:val="24"/>
          <w:szCs w:val="24"/>
        </w:rPr>
      </w:pPr>
      <w:r>
        <w:rPr>
          <w:rStyle w:val="45"/>
          <w:rFonts w:hint="eastAsia" w:ascii="宋体" w:hAnsi="宋体" w:eastAsia="宋体" w:cs="宋体"/>
          <w:color w:val="auto"/>
          <w:sz w:val="24"/>
          <w:szCs w:val="24"/>
        </w:rPr>
        <w:t>可选</w:t>
      </w:r>
      <w:r>
        <w:rPr>
          <w:rFonts w:hint="eastAsia" w:ascii="宋体" w:hAnsi="宋体" w:eastAsia="宋体" w:cs="宋体"/>
          <w:sz w:val="24"/>
          <w:szCs w:val="24"/>
        </w:rPr>
        <w:t>办法</w:t>
      </w:r>
      <w:r>
        <w:rPr>
          <w:rStyle w:val="45"/>
          <w:rFonts w:hint="eastAsia" w:ascii="宋体" w:hAnsi="宋体" w:eastAsia="宋体" w:cs="宋体"/>
          <w:color w:val="auto"/>
          <w:sz w:val="24"/>
          <w:szCs w:val="24"/>
        </w:rPr>
        <w:t>二（适合综合评分法一，技术标与经济标同时开启）</w:t>
      </w:r>
    </w:p>
    <w:p>
      <w:pPr>
        <w:pBdr>
          <w:bottom w:val="single" w:color="auto" w:sz="6" w:space="1"/>
        </w:pBdr>
        <w:spacing w:line="360" w:lineRule="auto"/>
        <w:ind w:firstLine="1320" w:firstLineChars="550"/>
        <w:rPr>
          <w:rStyle w:val="45"/>
          <w:rFonts w:hint="eastAsia" w:ascii="宋体" w:hAnsi="宋体" w:eastAsia="宋体" w:cs="宋体"/>
          <w:color w:val="auto"/>
          <w:sz w:val="24"/>
          <w:szCs w:val="24"/>
        </w:rPr>
      </w:pPr>
      <w:r>
        <w:rPr>
          <w:rStyle w:val="45"/>
          <w:rFonts w:hint="eastAsia" w:ascii="宋体" w:hAnsi="宋体" w:eastAsia="宋体" w:cs="宋体"/>
          <w:color w:val="auto"/>
          <w:sz w:val="24"/>
          <w:szCs w:val="24"/>
        </w:rPr>
        <w:t>可选办法三（适合综合评分法二，技术标与经济标先后分别开启）</w:t>
      </w:r>
    </w:p>
    <w:p>
      <w:pPr>
        <w:pBdr>
          <w:bottom w:val="single" w:color="auto" w:sz="6" w:space="1"/>
        </w:pBdr>
        <w:spacing w:line="360" w:lineRule="auto"/>
        <w:ind w:firstLine="1320" w:firstLineChars="550"/>
        <w:rPr>
          <w:rStyle w:val="45"/>
          <w:rFonts w:hint="eastAsia" w:ascii="宋体" w:hAnsi="宋体" w:eastAsia="宋体" w:cs="宋体"/>
          <w:color w:val="auto"/>
          <w:sz w:val="24"/>
          <w:szCs w:val="24"/>
        </w:rPr>
      </w:pPr>
      <w:r>
        <w:rPr>
          <w:rStyle w:val="45"/>
          <w:rFonts w:hint="eastAsia" w:ascii="宋体" w:hAnsi="宋体" w:eastAsia="宋体" w:cs="宋体"/>
          <w:color w:val="auto"/>
          <w:sz w:val="24"/>
          <w:szCs w:val="24"/>
        </w:rPr>
        <w:t>可选办法四（适合综合评分法二，技术标与经济标同时开启）</w:t>
      </w:r>
    </w:p>
    <w:p>
      <w:pPr>
        <w:pBdr>
          <w:bottom w:val="single" w:color="auto" w:sz="6" w:space="1"/>
        </w:pBdr>
        <w:spacing w:line="360" w:lineRule="auto"/>
        <w:ind w:firstLine="1320" w:firstLineChars="550"/>
        <w:rPr>
          <w:rStyle w:val="45"/>
          <w:rFonts w:hint="eastAsia" w:ascii="宋体" w:hAnsi="宋体" w:eastAsia="宋体" w:cs="宋体"/>
          <w:color w:val="auto"/>
          <w:sz w:val="24"/>
          <w:szCs w:val="24"/>
        </w:rPr>
      </w:pPr>
      <w:r>
        <w:rPr>
          <w:rStyle w:val="45"/>
          <w:rFonts w:hint="eastAsia" w:ascii="宋体" w:hAnsi="宋体" w:eastAsia="宋体" w:cs="宋体"/>
          <w:color w:val="auto"/>
          <w:sz w:val="24"/>
          <w:szCs w:val="24"/>
        </w:rPr>
        <w:t>可选办法五（适合综合评分法三，技术标与经济标先后分别开启）</w:t>
      </w:r>
    </w:p>
    <w:p>
      <w:pPr>
        <w:pBdr>
          <w:bottom w:val="single" w:color="auto" w:sz="6" w:space="1"/>
        </w:pBdr>
        <w:spacing w:line="360" w:lineRule="auto"/>
        <w:ind w:firstLine="1320" w:firstLineChars="550"/>
        <w:rPr>
          <w:rStyle w:val="45"/>
          <w:rFonts w:hint="eastAsia" w:ascii="宋体" w:hAnsi="宋体" w:eastAsia="宋体" w:cs="宋体"/>
          <w:color w:val="auto"/>
          <w:sz w:val="24"/>
          <w:szCs w:val="24"/>
        </w:rPr>
      </w:pPr>
      <w:r>
        <w:rPr>
          <w:rStyle w:val="45"/>
          <w:rFonts w:hint="eastAsia" w:ascii="宋体" w:hAnsi="宋体" w:eastAsia="宋体" w:cs="宋体"/>
          <w:color w:val="auto"/>
          <w:sz w:val="24"/>
          <w:szCs w:val="24"/>
        </w:rPr>
        <w:t>可选办法六（适合综合评分法三，技术标与经济标同时开启）</w:t>
      </w:r>
    </w:p>
    <w:p>
      <w:pPr>
        <w:pBdr>
          <w:bottom w:val="single" w:color="auto" w:sz="6" w:space="1"/>
        </w:pBdr>
        <w:spacing w:line="360" w:lineRule="auto"/>
        <w:ind w:firstLine="1320" w:firstLineChars="550"/>
        <w:rPr>
          <w:rFonts w:hint="eastAsia" w:ascii="宋体" w:hAnsi="宋体" w:eastAsia="宋体" w:cs="宋体"/>
          <w:b/>
          <w:sz w:val="24"/>
          <w:szCs w:val="24"/>
        </w:rPr>
      </w:pPr>
      <w:r>
        <w:rPr>
          <w:rStyle w:val="45"/>
          <w:rFonts w:hint="eastAsia" w:ascii="宋体" w:hAnsi="宋体" w:eastAsia="宋体" w:cs="宋体"/>
          <w:color w:val="auto"/>
          <w:sz w:val="24"/>
          <w:szCs w:val="24"/>
        </w:rPr>
        <w:t>可选办法八（适合经评审的最低投标价法，技术标与经济标同时开启）</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条款号： 41.1              修改类型：修改</w:t>
      </w:r>
    </w:p>
    <w:p>
      <w:pPr>
        <w:pBdr>
          <w:bottom w:val="single" w:color="auto" w:sz="6" w:space="1"/>
        </w:pBdr>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41.1 开标由招标人主持；</w:t>
      </w:r>
    </w:p>
    <w:p>
      <w:pPr>
        <w:pBdr>
          <w:bottom w:val="single" w:color="auto" w:sz="6" w:space="1"/>
        </w:pBdr>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rPr>
        <w:t xml:space="preserve">41.1 </w:t>
      </w:r>
      <w:r>
        <w:rPr>
          <w:rFonts w:hint="eastAsia" w:ascii="宋体" w:hAnsi="宋体" w:eastAsia="宋体" w:cs="宋体"/>
          <w:sz w:val="24"/>
          <w:szCs w:val="24"/>
          <w:u w:val="single"/>
        </w:rPr>
        <w:t>开标由招标人或招标代理主持；</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条款号：41.2.1             修改类型：修改</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b/>
          <w:bCs/>
          <w:sz w:val="24"/>
          <w:szCs w:val="24"/>
        </w:rPr>
        <w:t>41.2.1</w:t>
      </w:r>
      <w:r>
        <w:rPr>
          <w:rFonts w:hint="eastAsia" w:ascii="宋体" w:hAnsi="宋体" w:eastAsia="宋体" w:cs="宋体"/>
          <w:bCs/>
          <w:sz w:val="24"/>
          <w:szCs w:val="24"/>
        </w:rPr>
        <w:t xml:space="preserve">投标截止期前，各投标人递交投标文件（包括技术标投标文件、经济标投标文件）至交易平台。有关投标文件提交的事项详见第一章投标须知。 </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
          <w:bCs/>
          <w:sz w:val="24"/>
          <w:szCs w:val="24"/>
        </w:rPr>
        <w:t>41.2.1</w:t>
      </w:r>
      <w:r>
        <w:rPr>
          <w:rFonts w:hint="eastAsia" w:ascii="宋体" w:hAnsi="宋体" w:eastAsia="宋体" w:cs="宋体"/>
          <w:bCs/>
          <w:sz w:val="24"/>
          <w:szCs w:val="24"/>
        </w:rPr>
        <w:t>投标截止期前，各投标人递交投标文件（包括技术标投标文件、经济标投标文件）至</w:t>
      </w:r>
      <w:r>
        <w:rPr>
          <w:rFonts w:hint="eastAsia" w:ascii="宋体" w:hAnsi="宋体" w:eastAsia="宋体" w:cs="宋体"/>
          <w:bCs/>
          <w:sz w:val="24"/>
          <w:szCs w:val="24"/>
          <w:u w:val="single"/>
        </w:rPr>
        <w:t>广州公共资源交易中心</w:t>
      </w:r>
      <w:r>
        <w:rPr>
          <w:rFonts w:hint="eastAsia" w:ascii="宋体" w:hAnsi="宋体" w:eastAsia="宋体" w:cs="宋体"/>
          <w:bCs/>
          <w:sz w:val="24"/>
          <w:szCs w:val="24"/>
        </w:rPr>
        <w:t>交易平台。有关投标文件提交的事项详见第一章投标须知。</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条款号：41.2.3             修改类型：修改</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41.2.3开标时，投标人代表有权出席开标会，也可以自主决定不参加开标会，若投标人代表对开标过程提出异议，该投标人代表须同时出示本人身份证原件。</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条款号：42.2                    修改类型：修改</w:t>
      </w:r>
    </w:p>
    <w:p>
      <w:pPr>
        <w:pStyle w:val="36"/>
        <w:tabs>
          <w:tab w:val="left" w:pos="7380"/>
        </w:tabs>
        <w:snapToGrid w:val="0"/>
        <w:spacing w:after="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42.2评标委员会的组成：方式。</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方式一：评标委员会为综合评标委员会，负责资格审查及评标工作。</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42.2评标委员会的组成：方式</w:t>
      </w:r>
      <w:r>
        <w:rPr>
          <w:rFonts w:hint="eastAsia" w:ascii="宋体" w:hAnsi="宋体" w:eastAsia="宋体" w:cs="宋体"/>
          <w:sz w:val="24"/>
          <w:szCs w:val="24"/>
          <w:u w:val="single"/>
        </w:rPr>
        <w:t xml:space="preserve"> 一 </w:t>
      </w:r>
      <w:r>
        <w:rPr>
          <w:rFonts w:hint="eastAsia" w:ascii="宋体" w:hAnsi="宋体" w:eastAsia="宋体" w:cs="宋体"/>
          <w:sz w:val="24"/>
          <w:szCs w:val="24"/>
        </w:rPr>
        <w:t>。</w:t>
      </w:r>
    </w:p>
    <w:p>
      <w:pPr>
        <w:pBdr>
          <w:bottom w:val="single" w:color="auto" w:sz="6" w:space="1"/>
        </w:pBd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方式一：评标委员会为综合评标委员会，负责资格审查及评标工作。</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条款号：43.1                修改类型：修改</w:t>
      </w:r>
    </w:p>
    <w:p>
      <w:pPr>
        <w:pBdr>
          <w:bottom w:val="single" w:color="auto" w:sz="6" w:space="1"/>
        </w:pBdr>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43.1</w:t>
      </w:r>
      <w:r>
        <w:rPr>
          <w:rFonts w:hint="eastAsia" w:ascii="宋体" w:hAnsi="宋体" w:eastAsia="宋体" w:cs="宋体"/>
          <w:bCs/>
          <w:sz w:val="24"/>
          <w:szCs w:val="24"/>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条款号：43.6                          修改类型：修改</w:t>
      </w:r>
    </w:p>
    <w:p>
      <w:pPr>
        <w:pBdr>
          <w:bottom w:val="single" w:color="auto" w:sz="6" w:space="1"/>
        </w:pBdr>
        <w:spacing w:line="360" w:lineRule="auto"/>
        <w:ind w:firstLine="540" w:firstLineChars="224"/>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540" w:firstLineChars="224"/>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43.6</w:t>
      </w:r>
      <w:r>
        <w:rPr>
          <w:rFonts w:hint="eastAsia" w:ascii="宋体" w:hAnsi="宋体" w:eastAsia="宋体" w:cs="宋体"/>
          <w:sz w:val="24"/>
          <w:szCs w:val="24"/>
          <w:u w:val="single"/>
        </w:rPr>
        <w:t>资格审查合格的投标人少于3名的，则本项目招标失败</w:t>
      </w:r>
      <w:r>
        <w:rPr>
          <w:rFonts w:hint="eastAsia" w:ascii="宋体" w:hAnsi="宋体" w:eastAsia="宋体" w:cs="宋体"/>
          <w:sz w:val="24"/>
          <w:szCs w:val="24"/>
        </w:rPr>
        <w:t>。</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条款号：44.1                修改类型：修改</w:t>
      </w:r>
    </w:p>
    <w:p>
      <w:pPr>
        <w:pBdr>
          <w:bottom w:val="single" w:color="auto" w:sz="6" w:space="1"/>
        </w:pBdr>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条款号：45.2              修改类型：修改</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45.2按方法计算评标参考价：</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45.2按方法</w:t>
      </w:r>
      <w:r>
        <w:rPr>
          <w:rFonts w:hint="eastAsia" w:ascii="宋体" w:hAnsi="宋体" w:eastAsia="宋体" w:cs="宋体"/>
          <w:sz w:val="24"/>
          <w:szCs w:val="24"/>
          <w:u w:val="single"/>
        </w:rPr>
        <w:t>一</w:t>
      </w:r>
      <w:r>
        <w:rPr>
          <w:rFonts w:hint="eastAsia" w:ascii="宋体" w:hAnsi="宋体" w:eastAsia="宋体" w:cs="宋体"/>
          <w:sz w:val="24"/>
          <w:szCs w:val="24"/>
        </w:rPr>
        <w:t xml:space="preserve">计算评标参考价： </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条款号：方法一：加权平均法              修改类型：修改</w:t>
      </w:r>
    </w:p>
    <w:p>
      <w:pPr>
        <w:widowControl/>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sz w:val="24"/>
          <w:szCs w:val="24"/>
        </w:rPr>
        <w:t>原文：方法一：加权平均法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技术标或技术标加诚信得分（具体由招标人自定）前N名（N≥5，具体由招标人自定）的经济报价加权平均，计算评标参考价。公式如下：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评标参考价=Σ（投标人的投标报价*报价权重）。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其中：报价权重的计算方法为：将N名投标人按技术分由高至低进行排序，第一名投标人的权重为（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QUOTE </w:instrText>
      </w:r>
      <w:r>
        <w:rPr>
          <w:rFonts w:hint="eastAsia" w:ascii="宋体" w:hAnsi="宋体" w:eastAsia="宋体" w:cs="宋体"/>
          <w:sz w:val="24"/>
          <w:szCs w:val="24"/>
        </w:rPr>
        <w:drawing>
          <wp:inline distT="0" distB="0" distL="0" distR="0">
            <wp:extent cx="379730" cy="451485"/>
            <wp:effectExtent l="1905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0" distR="0">
            <wp:extent cx="379730" cy="451485"/>
            <wp:effectExtent l="1905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），第二名投标人的权重为（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QUOTE </w:instrText>
      </w:r>
      <w:r>
        <w:rPr>
          <w:rFonts w:hint="eastAsia" w:ascii="宋体" w:hAnsi="宋体" w:eastAsia="宋体" w:cs="宋体"/>
          <w:sz w:val="24"/>
          <w:szCs w:val="24"/>
        </w:rPr>
        <w:drawing>
          <wp:inline distT="0" distB="0" distL="0" distR="0">
            <wp:extent cx="320675" cy="403860"/>
            <wp:effectExtent l="1905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0" distR="0">
            <wp:extent cx="320675" cy="403860"/>
            <wp:effectExtent l="1905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），以此类推，最后一名投标人的权重为（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QUOTE </w:instrText>
      </w:r>
      <w:r>
        <w:rPr>
          <w:rFonts w:hint="eastAsia" w:ascii="宋体" w:hAnsi="宋体" w:eastAsia="宋体" w:cs="宋体"/>
          <w:sz w:val="24"/>
          <w:szCs w:val="24"/>
        </w:rPr>
        <w:drawing>
          <wp:inline distT="0" distB="0" distL="0" distR="0">
            <wp:extent cx="320675" cy="403860"/>
            <wp:effectExtent l="1905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0" distR="0">
            <wp:extent cx="320675" cy="403860"/>
            <wp:effectExtent l="1905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w:t>
      </w:r>
    </w:p>
    <w:p>
      <w:pPr>
        <w:widowControl/>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sz w:val="24"/>
          <w:szCs w:val="24"/>
        </w:rPr>
        <w:t>现文：方法一：加权平均法</w:t>
      </w:r>
    </w:p>
    <w:p>
      <w:pPr>
        <w:pBdr>
          <w:bottom w:val="single" w:color="auto" w:sz="6" w:space="1"/>
        </w:pBd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u w:val="single"/>
        </w:rPr>
        <w:t>技术标得分前N名（若通过技术标有效性审查的家数大于等于5家时，N=5；若小于5家时，N=通过技术标有效性审查的家数；技术标得分相同的，以投标报价较低的排前；如仍有相同情况，则由评标会对出现该情况的投标人进行编号，然后通过投票方式依次确定投标人的排序。）</w:t>
      </w:r>
      <w:r>
        <w:rPr>
          <w:rFonts w:hint="eastAsia" w:ascii="宋体" w:hAnsi="宋体" w:eastAsia="宋体" w:cs="宋体"/>
          <w:sz w:val="24"/>
          <w:szCs w:val="24"/>
        </w:rPr>
        <w:t>的经济报价加权平均，计算评标参考价。公式如下：</w:t>
      </w:r>
    </w:p>
    <w:p>
      <w:pPr>
        <w:pBdr>
          <w:bottom w:val="single" w:color="auto" w:sz="6" w:space="1"/>
        </w:pBd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评标参考价=Σ（投标人的投标报价*报价权重）。</w:t>
      </w:r>
    </w:p>
    <w:p>
      <w:pPr>
        <w:pBdr>
          <w:bottom w:val="single" w:color="auto" w:sz="6" w:space="1"/>
        </w:pBdr>
        <w:spacing w:line="360" w:lineRule="auto"/>
        <w:ind w:firstLine="600" w:firstLineChars="250"/>
        <w:rPr>
          <w:rFonts w:hint="eastAsia" w:ascii="宋体" w:hAnsi="宋体" w:eastAsia="宋体" w:cs="宋体"/>
          <w:spacing w:val="2"/>
          <w:sz w:val="24"/>
          <w:szCs w:val="24"/>
        </w:rPr>
      </w:pPr>
      <w:r>
        <w:rPr>
          <w:rFonts w:hint="eastAsia" w:ascii="宋体" w:hAnsi="宋体" w:eastAsia="宋体" w:cs="宋体"/>
          <w:sz w:val="24"/>
          <w:szCs w:val="24"/>
        </w:rPr>
        <w:t>其中：报价权重的计算方法为：将N名投标人按技术分由高至低进行排序，第一名投标人的权重为（</w:t>
      </w:r>
      <w:r>
        <w:rPr>
          <w:rFonts w:hint="eastAsia" w:ascii="宋体" w:hAnsi="宋体" w:eastAsia="宋体" w:cs="宋体"/>
          <w:spacing w:val="-4"/>
          <w:sz w:val="24"/>
          <w:szCs w:val="24"/>
        </w:rPr>
        <w:drawing>
          <wp:inline distT="0" distB="0" distL="0" distR="0">
            <wp:extent cx="237490" cy="285115"/>
            <wp:effectExtent l="19050" t="0" r="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237490" cy="285115"/>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t>），第二名投标人的权重为（</w:t>
      </w:r>
      <w:r>
        <w:rPr>
          <w:rFonts w:hint="eastAsia" w:ascii="宋体" w:hAnsi="宋体" w:eastAsia="宋体" w:cs="宋体"/>
          <w:spacing w:val="-4"/>
          <w:sz w:val="24"/>
          <w:szCs w:val="24"/>
        </w:rPr>
        <w:drawing>
          <wp:inline distT="0" distB="0" distL="0" distR="0">
            <wp:extent cx="237490" cy="285115"/>
            <wp:effectExtent l="1905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237490" cy="285115"/>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t>），以此类推，最后一名投标人的权重为（</w:t>
      </w:r>
      <w:r>
        <w:rPr>
          <w:rFonts w:hint="eastAsia" w:ascii="宋体" w:hAnsi="宋体" w:eastAsia="宋体" w:cs="宋体"/>
          <w:spacing w:val="-4"/>
          <w:sz w:val="24"/>
          <w:szCs w:val="24"/>
        </w:rPr>
        <w:drawing>
          <wp:inline distT="0" distB="0" distL="0" distR="0">
            <wp:extent cx="237490" cy="285115"/>
            <wp:effectExtent l="19050" t="0" r="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237490" cy="285115"/>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t>）。</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条款号：45.3                修改类型：修改</w:t>
      </w:r>
    </w:p>
    <w:p>
      <w:pPr>
        <w:pBdr>
          <w:bottom w:val="single" w:color="auto" w:sz="6" w:space="1"/>
        </w:pBdr>
        <w:spacing w:line="360" w:lineRule="auto"/>
        <w:ind w:firstLine="540" w:firstLineChars="224"/>
        <w:rPr>
          <w:rFonts w:hint="eastAsia" w:ascii="宋体" w:hAnsi="宋体" w:eastAsia="宋体" w:cs="宋体"/>
          <w:bCs/>
          <w:sz w:val="24"/>
          <w:szCs w:val="24"/>
          <w:u w:val="single"/>
        </w:rPr>
      </w:pPr>
      <w:r>
        <w:rPr>
          <w:rFonts w:hint="eastAsia" w:ascii="宋体" w:hAnsi="宋体" w:eastAsia="宋体" w:cs="宋体"/>
          <w:b/>
          <w:sz w:val="24"/>
          <w:szCs w:val="24"/>
        </w:rPr>
        <w:t>原文：</w:t>
      </w:r>
      <w:r>
        <w:rPr>
          <w:rFonts w:hint="eastAsia" w:ascii="宋体" w:hAnsi="宋体" w:eastAsia="宋体" w:cs="宋体"/>
          <w:bCs/>
          <w:sz w:val="24"/>
          <w:szCs w:val="24"/>
        </w:rPr>
        <w:t>45.3</w:t>
      </w:r>
      <w:r>
        <w:rPr>
          <w:rFonts w:hint="eastAsia" w:ascii="宋体" w:hAnsi="宋体" w:eastAsia="宋体" w:cs="宋体"/>
          <w:bCs/>
          <w:sz w:val="24"/>
          <w:szCs w:val="24"/>
          <w:u w:val="single"/>
        </w:rPr>
        <w:t>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540" w:firstLineChars="224"/>
        <w:rPr>
          <w:rFonts w:hint="eastAsia" w:ascii="宋体" w:hAnsi="宋体" w:eastAsia="宋体" w:cs="宋体"/>
          <w:bCs/>
          <w:sz w:val="24"/>
          <w:szCs w:val="24"/>
          <w:u w:val="single"/>
        </w:rPr>
      </w:pPr>
      <w:r>
        <w:rPr>
          <w:rFonts w:hint="eastAsia" w:ascii="宋体" w:hAnsi="宋体" w:eastAsia="宋体" w:cs="宋体"/>
          <w:b/>
          <w:sz w:val="24"/>
          <w:szCs w:val="24"/>
        </w:rPr>
        <w:t>现文：</w:t>
      </w:r>
      <w:r>
        <w:rPr>
          <w:rFonts w:hint="eastAsia" w:ascii="宋体" w:hAnsi="宋体" w:eastAsia="宋体" w:cs="宋体"/>
          <w:bCs/>
          <w:sz w:val="24"/>
          <w:szCs w:val="24"/>
        </w:rPr>
        <w:t>45.3</w:t>
      </w:r>
      <w:r>
        <w:rPr>
          <w:rFonts w:hint="eastAsia" w:ascii="宋体" w:hAnsi="宋体" w:eastAsia="宋体" w:cs="宋体"/>
          <w:bCs/>
          <w:sz w:val="24"/>
          <w:szCs w:val="24"/>
          <w:u w:val="single"/>
        </w:rPr>
        <w:t>当标价等于评标参考价时得100分，标价每高于评标参考价1%，扣0.</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u w:val="single"/>
        </w:rPr>
        <w:t>分，每低于评标参考价1%，扣0.</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rPr>
        <w:t>分，扣至0分为止，得出经济分，精确到小数点后两位。</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条款号：45.4                       修改类型：修改</w:t>
      </w:r>
    </w:p>
    <w:p>
      <w:pPr>
        <w:widowControl/>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计算通过技术标有效性审查的投标人总得分。投标人总得分=技术得分（100分）×技术得分权重（20%）＋经济得分（100分）×经济得分权重（80%）。技术、经济得分权重按投标须知前附表的规定执行。总得分四舍五入保留两位小数。总分相同的，以技术得分高的排前；总分与技术得分均相同，以投标报价较低的排前；如仍存在相同情况，则对具有相同情况的投标人，按中标候选人数量规定，由评标委员会采用</w:t>
      </w:r>
      <w:r>
        <w:rPr>
          <w:rFonts w:hint="eastAsia" w:ascii="宋体" w:hAnsi="宋体" w:cs="宋体"/>
          <w:bCs/>
          <w:sz w:val="24"/>
          <w:szCs w:val="24"/>
          <w:lang w:val="en-US" w:eastAsia="zh-CN"/>
        </w:rPr>
        <w:t>记名投票</w:t>
      </w:r>
      <w:r>
        <w:rPr>
          <w:rFonts w:hint="eastAsia" w:ascii="宋体" w:hAnsi="宋体" w:eastAsia="宋体" w:cs="宋体"/>
          <w:bCs/>
          <w:sz w:val="24"/>
          <w:szCs w:val="24"/>
        </w:rPr>
        <w:t>方式，确定中标候选人的排序。</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条款号：46.1                       修改类型：修改</w:t>
      </w:r>
    </w:p>
    <w:p>
      <w:pPr>
        <w:widowControl/>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条款号：附表一《资格审查表》          修改类型：修改</w:t>
      </w:r>
    </w:p>
    <w:p>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详见《广州市建设工程施工公开招标项目招标文件范本GZZB2018-3》</w:t>
      </w:r>
    </w:p>
    <w:p>
      <w:pPr>
        <w:pBdr>
          <w:bottom w:val="single" w:color="auto" w:sz="6" w:space="1"/>
        </w:pBd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详见附表一《资格审查表》</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条款号：附表二《技术标有效性审查表》          修改类型：修改</w:t>
      </w:r>
    </w:p>
    <w:p>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详见《广州市建设工程施工公开招标项目招标文件范本GZZB2018-3》</w:t>
      </w:r>
    </w:p>
    <w:p>
      <w:pPr>
        <w:pBdr>
          <w:bottom w:val="single" w:color="auto" w:sz="6" w:space="1"/>
        </w:pBd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详见附表二《技术标有效性审查表》</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条款号：附表三《经济标有效性审查表》          修改类型：修改</w:t>
      </w:r>
    </w:p>
    <w:p>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详见《广州市建设工程施工公开招标项目招标文件范本GZZB2018-3》</w:t>
      </w:r>
    </w:p>
    <w:p>
      <w:pPr>
        <w:pBdr>
          <w:bottom w:val="single" w:color="auto" w:sz="6" w:space="1"/>
        </w:pBd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详见附表三《经济标有效性审查表》</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条款号：附表四《技术标详细审查评分表》          修改类型：修改</w:t>
      </w:r>
    </w:p>
    <w:p>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详见《广州市建设工程施工公开招标项目招标文件范本GZZB2018-3》</w:t>
      </w:r>
    </w:p>
    <w:p>
      <w:pPr>
        <w:pBdr>
          <w:bottom w:val="single" w:color="auto" w:sz="6" w:space="1"/>
        </w:pBdr>
        <w:spacing w:line="360" w:lineRule="auto"/>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详见附表四《技术标详细审查评分表》</w:t>
      </w:r>
    </w:p>
    <w:p>
      <w:pPr>
        <w:spacing w:line="360" w:lineRule="auto"/>
        <w:ind w:firstLine="540" w:firstLineChars="224"/>
        <w:rPr>
          <w:rFonts w:hint="eastAsia" w:ascii="宋体" w:hAnsi="宋体" w:eastAsia="宋体" w:cs="宋体"/>
          <w:b/>
          <w:sz w:val="24"/>
          <w:szCs w:val="24"/>
        </w:rPr>
      </w:pPr>
      <w:r>
        <w:rPr>
          <w:rFonts w:hint="eastAsia" w:ascii="宋体" w:hAnsi="宋体" w:eastAsia="宋体" w:cs="宋体"/>
          <w:b/>
          <w:sz w:val="24"/>
          <w:szCs w:val="24"/>
        </w:rPr>
        <w:t>条款号：附表五《经济标评分表》             修改类型：修改</w:t>
      </w:r>
    </w:p>
    <w:p>
      <w:pPr>
        <w:pBdr>
          <w:bottom w:val="single" w:color="auto" w:sz="6" w:space="1"/>
        </w:pBdr>
        <w:spacing w:line="360" w:lineRule="auto"/>
        <w:ind w:firstLine="540" w:firstLineChars="224"/>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详见《广州市建设工程施工公开招标项目招标文件范本GZZB2018-3》</w:t>
      </w:r>
    </w:p>
    <w:p>
      <w:pPr>
        <w:pBdr>
          <w:bottom w:val="single" w:color="auto" w:sz="6" w:space="1"/>
        </w:pBdr>
        <w:tabs>
          <w:tab w:val="center" w:pos="4535"/>
        </w:tabs>
        <w:spacing w:line="360" w:lineRule="auto"/>
        <w:ind w:firstLine="602" w:firstLineChars="250"/>
        <w:rPr>
          <w:rFonts w:hint="eastAsia" w:ascii="宋体" w:hAnsi="宋体" w:eastAsia="宋体" w:cs="宋体"/>
          <w:bCs/>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详见附表五《经济标评分表》</w:t>
      </w:r>
      <w:r>
        <w:rPr>
          <w:rFonts w:hint="eastAsia" w:ascii="宋体" w:hAnsi="宋体" w:eastAsia="宋体" w:cs="宋体"/>
          <w:bCs/>
          <w:sz w:val="24"/>
          <w:szCs w:val="24"/>
        </w:rPr>
        <w:tab/>
      </w:r>
    </w:p>
    <w:p>
      <w:pPr>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注：以上修改，仅限于本范本中有可供选择条款的情形。</w:t>
      </w:r>
    </w:p>
    <w:p>
      <w:pPr>
        <w:spacing w:line="360" w:lineRule="auto"/>
        <w:rPr>
          <w:rFonts w:hint="eastAsia" w:ascii="宋体" w:hAnsi="宋体" w:eastAsia="宋体" w:cs="宋体"/>
          <w:sz w:val="24"/>
          <w:szCs w:val="24"/>
        </w:rPr>
      </w:pPr>
      <w:r>
        <w:rPr>
          <w:rFonts w:hint="eastAsia" w:ascii="宋体" w:hAnsi="宋体" w:eastAsia="宋体" w:cs="宋体"/>
          <w:b/>
          <w:sz w:val="24"/>
          <w:szCs w:val="24"/>
        </w:rPr>
        <w:t>（以下无正文）</w:t>
      </w:r>
    </w:p>
    <w:p>
      <w:pPr>
        <w:pStyle w:val="7"/>
        <w:spacing w:line="360" w:lineRule="auto"/>
        <w:rPr>
          <w:rFonts w:hint="eastAsia" w:ascii="宋体" w:hAnsi="宋体" w:eastAsia="宋体" w:cs="宋体"/>
        </w:rPr>
      </w:pPr>
    </w:p>
    <w:p>
      <w:pPr>
        <w:pStyle w:val="3"/>
        <w:ind w:firstLine="525"/>
        <w:rPr>
          <w:rFonts w:hint="eastAsia" w:ascii="宋体" w:hAnsi="宋体" w:eastAsia="宋体" w:cs="宋体"/>
          <w:color w:val="auto"/>
        </w:rPr>
      </w:pPr>
      <w:r>
        <w:rPr>
          <w:rFonts w:hint="eastAsia" w:ascii="宋体" w:hAnsi="宋体" w:eastAsia="宋体" w:cs="宋体"/>
          <w:color w:val="auto"/>
        </w:rPr>
        <w:br w:type="page"/>
      </w:r>
      <w:bookmarkStart w:id="21" w:name="_Toc20254"/>
      <w:r>
        <w:rPr>
          <w:rFonts w:hint="eastAsia" w:ascii="宋体" w:hAnsi="宋体" w:eastAsia="宋体" w:cs="宋体"/>
          <w:color w:val="auto"/>
        </w:rPr>
        <w:t>二、开标、评标及定标办法</w:t>
      </w:r>
      <w:r>
        <w:rPr>
          <w:rFonts w:hint="eastAsia" w:ascii="宋体" w:hAnsi="宋体" w:eastAsia="宋体" w:cs="宋体"/>
          <w:color w:val="auto"/>
          <w:szCs w:val="30"/>
        </w:rPr>
        <w:t>通用条款</w:t>
      </w:r>
      <w:bookmarkEnd w:id="21"/>
    </w:p>
    <w:p>
      <w:pPr>
        <w:pStyle w:val="4"/>
        <w:spacing w:before="156" w:after="156"/>
        <w:ind w:firstLine="540" w:firstLineChars="200"/>
        <w:rPr>
          <w:rFonts w:hint="eastAsia" w:ascii="宋体" w:hAnsi="宋体" w:eastAsia="宋体" w:cs="宋体"/>
        </w:rPr>
      </w:pPr>
      <w:bookmarkStart w:id="22" w:name="_Toc16920"/>
      <w:r>
        <w:rPr>
          <w:rFonts w:hint="eastAsia" w:ascii="宋体" w:hAnsi="宋体" w:eastAsia="宋体" w:cs="宋体"/>
        </w:rPr>
        <w:t>（一）总则</w:t>
      </w:r>
      <w:bookmarkEnd w:id="22"/>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35 开标、评标及定标所依据的规则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35.1《中华人民共和国招标投标法》；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35.2《中华人民共和国招标投标法实施条例》；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35.3《评标委员会和评标方法暂行规定》（七部委第12号令）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35.4《工程建设项目施工招标投标办法》（七部委2003年第30号令）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35.5《广东省实施〈中华人民共和国招标投标法〉办法》；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35.6《房屋建筑和市政基础设施工程施工招标投标管理办法》（建设部令第89号）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35.7《广东省加强建设工程招标投标监督管理的若干规定》（粤发[2004]4号）；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35.8《广州市工程建设项目招标投标管理办法》（穗建规字〔2023〕12号）。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35.9本项目招标文件。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36．开标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 招标人在招标文件要求提交投标文件的截止时间前收到的投标文件，开标时都当众予以解密、公布。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36.4若递交投标文件的投标人不足3家，则重新组织招标。（当N个标段同时招标且不允许兼中时，若有效投标人不足N+2家，则重新组织招标）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36.5按下列程序进行开标：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36.5.2备用光盘的读取按投标须知前附表第36项的规定执行；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36.5.3投标人代表、招标人代表、监标人、记录人等有关人员在开标记录上签字确认；若有关人员不签字的，不影响开标程序；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36.5.4开标结束。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36.7开标时，两个（含两个）以上的投标人加密打包投标文件电脑机器特征码一致的，不参与下一程序，并由评标委员会否决其投标。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37．评标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37.1评标委员会由招标人依法组建。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37.2评标委员会的职责及守则：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37.2.1根据评标细则，对投标文件进行认真评审，完成评审报告；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37.2.2向招标人报告评审意见，推荐合格的中标候选人。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37.2.3</w:t>
      </w:r>
      <w:r>
        <w:rPr>
          <w:rFonts w:hint="eastAsia" w:ascii="宋体" w:hAnsi="宋体" w:eastAsia="宋体" w:cs="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37.2.4全体参与评标人员：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37.2.4.1 必须遵守评标纪律、不得泄密；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37.2.4.2 必须公正、不得循私；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37.2.4.3 必须科学、不得草率；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37.2.4.4 必须客观、不得带有成见；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37.2.4.5 必须平等、不得强加于人；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37.2.4.6 必须严谨、不得随意马虎。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37.4评标结束后，评标委员会递交评标报告并依法推荐中标候选人。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38．投标文件的澄清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38.3 评标委员会或评标委员会专业评审组成员均应当阅读投标人的澄清，但应独立参考澄清对投标文件进行评审。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39．定标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39.1 招标人根据评标委员会递交的评标报告，最终审定中标人。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39.2 依法必须进行公开招标的项目，招标人应当确定排名第一的中标候选人为中标人。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4"/>
        <w:spacing w:before="156" w:after="156"/>
        <w:ind w:firstLine="480" w:firstLineChars="200"/>
        <w:rPr>
          <w:rFonts w:hint="eastAsia" w:ascii="宋体" w:hAnsi="宋体" w:eastAsia="宋体" w:cs="宋体"/>
          <w:sz w:val="24"/>
          <w:szCs w:val="24"/>
        </w:rPr>
      </w:pPr>
      <w:bookmarkStart w:id="23" w:name="_Toc11976"/>
      <w:r>
        <w:rPr>
          <w:rFonts w:hint="eastAsia" w:ascii="宋体" w:hAnsi="宋体" w:eastAsia="宋体" w:cs="宋体"/>
          <w:sz w:val="24"/>
          <w:szCs w:val="24"/>
        </w:rPr>
        <w:t>（二）开标评标办法程序和细则</w:t>
      </w:r>
      <w:bookmarkEnd w:id="2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注：评标办法所述企业综合诚信评价分数即投标截止当日广州市住房和城乡建设局网站上公布的企业综合诚信评价60日诚信分。</w:t>
      </w:r>
    </w:p>
    <w:p>
      <w:pPr>
        <w:pStyle w:val="4"/>
        <w:spacing w:before="156" w:after="156"/>
        <w:ind w:firstLine="540" w:firstLineChars="200"/>
        <w:rPr>
          <w:rFonts w:hint="eastAsia" w:ascii="宋体" w:hAnsi="宋体" w:eastAsia="宋体" w:cs="宋体"/>
        </w:rPr>
      </w:pPr>
      <w:bookmarkStart w:id="24" w:name="_Toc21525509"/>
      <w:bookmarkStart w:id="25" w:name="_Toc28813"/>
      <w:bookmarkStart w:id="26" w:name="_Toc2272564"/>
      <w:r>
        <w:rPr>
          <w:rFonts w:hint="eastAsia" w:ascii="宋体" w:hAnsi="宋体" w:eastAsia="宋体" w:cs="宋体"/>
        </w:rPr>
        <w:t>可选办法七（适合综合评分法四，技术标与经济标同时开启）</w:t>
      </w:r>
      <w:bookmarkEnd w:id="24"/>
      <w:bookmarkEnd w:id="25"/>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40．开标和评标程序</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40.1技术标（含资格审查文件）与经济标投标文件同时公开开标；</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40.2由评标委员会对所有已公开开标的投标人进行资格审查；</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40.3技术标投标文件有效性审查；</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40.4技术标详细审查评分；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40.5经济标详细审查评分；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40.6评标委员会按照投标人总得分由高至低排序；</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40.7经济标投标文件有效性审查；</w:t>
      </w:r>
    </w:p>
    <w:p>
      <w:pPr>
        <w:snapToGrid w:val="0"/>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40.8评标委员会按排序向招标人推荐中标候选人名单，并递交资格审查报告及评标报告。</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41．开标细则</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41.1开标由招标人主持；</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 细则</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41.2.1投标截止期前，各投标人递交投标文件（包括技术标投标文件、经济标投标文件）至</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交易平台。有关投标文件提交的事项详见第一章投标须知。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41.2.2开标前，首先由招标人随机抽取确定该工程计算评标参考价的等分点值X。</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41.2.4按36.5.1的规定完成解密后，公布下列内容，并予以记录，记录提交评标委员会评审：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41.2.4.1开标时，公布：a、投标人名称；b、</w:t>
      </w:r>
      <w:r>
        <w:rPr>
          <w:rFonts w:hint="eastAsia" w:ascii="宋体" w:hAnsi="宋体" w:eastAsia="宋体" w:cs="宋体"/>
          <w:sz w:val="24"/>
        </w:rPr>
        <w:t>投标文件</w:t>
      </w:r>
      <w:r>
        <w:rPr>
          <w:rFonts w:hint="eastAsia" w:ascii="宋体" w:hAnsi="宋体" w:eastAsia="宋体" w:cs="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41.3招标人对开标过程进行记录，并存档备查，投标人在技术标开标记录上签字。</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41.4 招标人将上述符合要求的投标文件，送至评标委员会进行评审。</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 资格审查及评标细则</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42.1资格审查及评标均由招标人依法组建的评标委员会负责。</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42.2评标委员会的组成：方式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方式一：评标委员会为综合评标委员会，负责资格审查及评标工作。</w:t>
      </w:r>
    </w:p>
    <w:p>
      <w:pPr>
        <w:pStyle w:val="36"/>
        <w:tabs>
          <w:tab w:val="left" w:pos="7380"/>
        </w:tabs>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方式二：评标委员会由技术评审组和经济评审组组成。其中：资格审查及技术评审由技术评标组负责，经济评审由经济评审组负责。</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43．投标人资格审查</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43.2汇总资格审查情况，编写资格审查报告。</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43.3资格审查不合格的投标文件不参加下一阶段的评标，不参与评标参考价的计算。</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43.5资审合格后，投标人的资格发生变化而不满足投标人合格条件，在发出中标通知书前，资格问题仍未解决的，招标人将取消其中标资格。</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43.6资格审查合格的投标人少于3名的（当N个标段同时招标且不允许兼中时，资格审查合格的投标人少于N+2名），则本项目招标失败。</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44．技术标评审</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45．经济标评审和得分汇总</w:t>
      </w:r>
    </w:p>
    <w:p>
      <w:pPr>
        <w:pStyle w:val="36"/>
        <w:tabs>
          <w:tab w:val="left" w:pos="7380"/>
        </w:tabs>
        <w:snapToGrid w:val="0"/>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45.1若通过技术标有效性审查的投标人中所有投标报价均大于等于最高投标限价，则本项目招标失败，由招标人依法重新招标。</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45.2按方法</w:t>
      </w:r>
      <w:r>
        <w:rPr>
          <w:rFonts w:hint="eastAsia" w:ascii="宋体" w:hAnsi="宋体" w:eastAsia="宋体" w:cs="宋体"/>
          <w:sz w:val="24"/>
          <w:szCs w:val="24"/>
          <w:u w:val="single"/>
        </w:rPr>
        <w:t xml:space="preserve">    </w:t>
      </w:r>
      <w:r>
        <w:rPr>
          <w:rFonts w:hint="eastAsia" w:ascii="宋体" w:hAnsi="宋体" w:eastAsia="宋体" w:cs="宋体"/>
          <w:sz w:val="24"/>
          <w:szCs w:val="24"/>
        </w:rPr>
        <w:t>计算评标参考价：</w:t>
      </w:r>
    </w:p>
    <w:p>
      <w:pPr>
        <w:widowControl/>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方法一：加权平均法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技术标或技术标加诚信得分（具体由招标人自定）前N名（N≥5，具体由招标人自定）的经济报价加权平均，计算评标参考价。公式如下：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评标参考价=Σ（投标人的投标报价*报价权重）。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其中：报价权重的计算方法为：将N名投标人按技术分由高至低进行排序，第一名投标人的权重为（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QUOTE </w:instrText>
      </w:r>
      <w:r>
        <w:rPr>
          <w:rFonts w:hint="eastAsia" w:ascii="宋体" w:hAnsi="宋体" w:eastAsia="宋体" w:cs="宋体"/>
          <w:sz w:val="24"/>
          <w:szCs w:val="24"/>
        </w:rPr>
        <w:drawing>
          <wp:inline distT="0" distB="0" distL="0" distR="0">
            <wp:extent cx="379730" cy="451485"/>
            <wp:effectExtent l="19050" t="0" r="127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0" distR="0">
            <wp:extent cx="379730" cy="451485"/>
            <wp:effectExtent l="19050" t="0" r="127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），第二名投标人的权重为（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QUOTE </w:instrText>
      </w:r>
      <w:r>
        <w:rPr>
          <w:rFonts w:hint="eastAsia" w:ascii="宋体" w:hAnsi="宋体" w:eastAsia="宋体" w:cs="宋体"/>
          <w:position w:val="-23"/>
          <w:sz w:val="24"/>
          <w:szCs w:val="24"/>
        </w:rPr>
        <w:drawing>
          <wp:inline distT="0" distB="0" distL="0" distR="0">
            <wp:extent cx="320675" cy="403860"/>
            <wp:effectExtent l="19050" t="0" r="317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separate"/>
      </w:r>
      <w:r>
        <w:rPr>
          <w:rFonts w:hint="eastAsia" w:ascii="宋体" w:hAnsi="宋体" w:eastAsia="宋体" w:cs="宋体"/>
          <w:position w:val="-23"/>
          <w:sz w:val="24"/>
          <w:szCs w:val="24"/>
        </w:rPr>
        <w:drawing>
          <wp:inline distT="0" distB="0" distL="0" distR="0">
            <wp:extent cx="320675" cy="403860"/>
            <wp:effectExtent l="19050" t="0" r="3175"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），以此类推，最后一名投标人的权重为（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QUOTE </w:instrText>
      </w:r>
      <w:r>
        <w:rPr>
          <w:rFonts w:hint="eastAsia" w:ascii="宋体" w:hAnsi="宋体" w:eastAsia="宋体" w:cs="宋体"/>
          <w:position w:val="-23"/>
          <w:sz w:val="24"/>
          <w:szCs w:val="24"/>
        </w:rPr>
        <w:drawing>
          <wp:inline distT="0" distB="0" distL="0" distR="0">
            <wp:extent cx="320675" cy="403860"/>
            <wp:effectExtent l="19050" t="0" r="3175"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separate"/>
      </w:r>
      <w:r>
        <w:rPr>
          <w:rFonts w:hint="eastAsia" w:ascii="宋体" w:hAnsi="宋体" w:eastAsia="宋体" w:cs="宋体"/>
          <w:position w:val="-23"/>
          <w:sz w:val="24"/>
          <w:szCs w:val="24"/>
        </w:rPr>
        <w:drawing>
          <wp:inline distT="0" distB="0" distL="0" distR="0">
            <wp:extent cx="320675" cy="403860"/>
            <wp:effectExtent l="19050" t="0" r="317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w:t>
      </w:r>
    </w:p>
    <w:p>
      <w:pPr>
        <w:widowControl/>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方法二：区间抽取法</w:t>
      </w:r>
    </w:p>
    <w:p>
      <w:pPr>
        <w:widowControl/>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eastAsia="宋体" w:cs="宋体"/>
          <w:kern w:val="0"/>
          <w:sz w:val="24"/>
          <w:szCs w:val="24"/>
          <w:vertAlign w:val="subscript"/>
        </w:rPr>
      </w:pPr>
      <w:r>
        <w:rPr>
          <w:rFonts w:hint="eastAsia" w:ascii="宋体" w:hAnsi="宋体" w:eastAsia="宋体" w:cs="宋体"/>
          <w:kern w:val="0"/>
          <w:sz w:val="24"/>
          <w:szCs w:val="24"/>
        </w:rPr>
        <w:t>评标参考价=（Q</w:t>
      </w:r>
      <w:r>
        <w:rPr>
          <w:rFonts w:hint="eastAsia" w:ascii="宋体" w:hAnsi="宋体" w:eastAsia="宋体" w:cs="宋体"/>
          <w:kern w:val="0"/>
          <w:sz w:val="24"/>
          <w:szCs w:val="24"/>
          <w:vertAlign w:val="subscript"/>
        </w:rPr>
        <w:t>高</w:t>
      </w:r>
      <w:r>
        <w:rPr>
          <w:rFonts w:hint="eastAsia" w:ascii="宋体" w:hAnsi="宋体" w:eastAsia="宋体" w:cs="宋体"/>
          <w:kern w:val="0"/>
          <w:sz w:val="24"/>
          <w:szCs w:val="24"/>
        </w:rPr>
        <w:t>-Q</w:t>
      </w:r>
      <w:r>
        <w:rPr>
          <w:rFonts w:hint="eastAsia" w:ascii="宋体" w:hAnsi="宋体" w:eastAsia="宋体" w:cs="宋体"/>
          <w:kern w:val="0"/>
          <w:sz w:val="24"/>
          <w:szCs w:val="24"/>
          <w:vertAlign w:val="subscript"/>
        </w:rPr>
        <w:t>低</w:t>
      </w:r>
      <w:r>
        <w:rPr>
          <w:rFonts w:hint="eastAsia" w:ascii="宋体" w:hAnsi="宋体" w:eastAsia="宋体" w:cs="宋体"/>
          <w:kern w:val="0"/>
          <w:sz w:val="24"/>
          <w:szCs w:val="24"/>
        </w:rPr>
        <w:t>）/100*Ｘ+Q</w:t>
      </w:r>
      <w:r>
        <w:rPr>
          <w:rFonts w:hint="eastAsia" w:ascii="宋体" w:hAnsi="宋体" w:eastAsia="宋体" w:cs="宋体"/>
          <w:kern w:val="0"/>
          <w:sz w:val="24"/>
          <w:szCs w:val="24"/>
          <w:vertAlign w:val="subscript"/>
        </w:rPr>
        <w:t>低</w:t>
      </w:r>
    </w:p>
    <w:p>
      <w:pPr>
        <w:widowControl/>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eastAsia="宋体" w:cs="宋体"/>
          <w:sz w:val="24"/>
          <w:szCs w:val="24"/>
          <w:vertAlign w:val="subscript"/>
        </w:rPr>
        <w:t>低</w:t>
      </w:r>
      <w:r>
        <w:rPr>
          <w:rFonts w:hint="eastAsia" w:ascii="宋体" w:hAnsi="宋体" w:eastAsia="宋体" w:cs="宋体"/>
          <w:sz w:val="24"/>
          <w:szCs w:val="24"/>
        </w:rPr>
        <w:t>：为达到或超过技术标及格分数线的投标人最低报价与工程成本警示价两者中的较高值；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Q</w:t>
      </w:r>
      <w:r>
        <w:rPr>
          <w:rFonts w:hint="eastAsia" w:ascii="宋体" w:hAnsi="宋体" w:eastAsia="宋体" w:cs="宋体"/>
          <w:kern w:val="0"/>
          <w:sz w:val="24"/>
          <w:szCs w:val="24"/>
          <w:vertAlign w:val="subscript"/>
        </w:rPr>
        <w:t>高</w:t>
      </w:r>
      <w:r>
        <w:rPr>
          <w:rFonts w:hint="eastAsia" w:ascii="宋体" w:hAnsi="宋体" w:eastAsia="宋体" w:cs="宋体"/>
          <w:sz w:val="24"/>
          <w:szCs w:val="24"/>
        </w:rPr>
        <w:t>：为最高投标限价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X:为等分点值，在开标前从[0,100]整数中随机抽取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45.3</w:t>
      </w:r>
      <w:r>
        <w:rPr>
          <w:rFonts w:hint="eastAsia" w:ascii="宋体" w:hAnsi="宋体" w:eastAsia="宋体" w:cs="宋体"/>
          <w:sz w:val="24"/>
          <w:szCs w:val="24"/>
        </w:rPr>
        <w:t>当标价等于评标参考价时得100分，标价每高于评标参考价1%，扣1.5分，每低于评标参考价1%，扣1分，扣至0分为止，得出经济分，精确到小数点后两位。</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36"/>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46.经济标的有效性审查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eastAsia="宋体" w:cs="宋体"/>
          <w:sz w:val="24"/>
        </w:rPr>
        <w:t>投标文件</w:t>
      </w:r>
      <w:r>
        <w:rPr>
          <w:rFonts w:hint="eastAsia" w:ascii="宋体" w:hAnsi="宋体" w:eastAsia="宋体" w:cs="宋体"/>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46.2经济标的算术校核。评标委员会对进行经济标有效性审查的投标文件投标报价按照就低不就高的原则进行算术校核，具体标准如下：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46.2.1如果数字表示的金额和用文字表示的金额不一致时，应以文字表示的金额为准；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46.2.2经算术复核的投标人报价与其投标报价不一致时，按就低不就高原则确定其最终报价；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46.2.4当合价、金额累加错误时，按就低不就高原则，如果累加修正值小于原累加值，则按累加修正值；如果累加修正值大于原累加值，则按原累加值；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49.若通过经济标有效性审查的投标人不足三家，应当依法重新招标。（当N个标段同时招标且不允许兼中时，若有效投标人不足N+2家，应当依法重新招标）</w:t>
      </w:r>
      <w:bookmarkEnd w:id="26"/>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widowControl/>
        <w:snapToGrid w:val="0"/>
        <w:spacing w:line="360" w:lineRule="auto"/>
        <w:ind w:right="102"/>
        <w:jc w:val="left"/>
        <w:rPr>
          <w:rFonts w:hint="eastAsia" w:ascii="宋体" w:hAnsi="宋体" w:eastAsia="宋体" w:cs="宋体"/>
          <w:szCs w:val="21"/>
        </w:rPr>
        <w:sectPr>
          <w:endnotePr>
            <w:numFmt w:val="decimal"/>
          </w:endnotePr>
          <w:pgSz w:w="11906" w:h="16838"/>
          <w:pgMar w:top="1134" w:right="1418" w:bottom="1247" w:left="1418" w:header="851" w:footer="907" w:gutter="0"/>
          <w:cols w:space="720" w:num="1"/>
          <w:titlePg/>
          <w:docGrid w:type="lines" w:linePitch="312" w:charSpace="0"/>
        </w:sectPr>
      </w:pPr>
    </w:p>
    <w:p>
      <w:pPr>
        <w:widowControl/>
        <w:snapToGrid w:val="0"/>
        <w:spacing w:line="360" w:lineRule="auto"/>
        <w:ind w:right="102"/>
        <w:jc w:val="left"/>
        <w:rPr>
          <w:rFonts w:hint="eastAsia" w:ascii="宋体" w:hAnsi="宋体" w:eastAsia="宋体" w:cs="宋体"/>
          <w:szCs w:val="21"/>
        </w:rPr>
      </w:pPr>
      <w:r>
        <w:rPr>
          <w:rFonts w:hint="eastAsia" w:ascii="宋体" w:hAnsi="宋体" w:eastAsia="宋体" w:cs="宋体"/>
          <w:szCs w:val="21"/>
        </w:rPr>
        <w:t>附表一：</w:t>
      </w:r>
    </w:p>
    <w:p>
      <w:pPr>
        <w:jc w:val="center"/>
        <w:rPr>
          <w:rFonts w:hint="eastAsia" w:ascii="宋体" w:hAnsi="宋体" w:eastAsia="宋体" w:cs="宋体"/>
          <w:b/>
          <w:sz w:val="32"/>
          <w:szCs w:val="32"/>
        </w:rPr>
      </w:pPr>
      <w:r>
        <w:rPr>
          <w:rFonts w:hint="eastAsia" w:ascii="宋体" w:hAnsi="宋体" w:eastAsia="宋体" w:cs="宋体"/>
          <w:b/>
          <w:sz w:val="32"/>
          <w:szCs w:val="32"/>
        </w:rPr>
        <w:t>资格审查表</w:t>
      </w:r>
    </w:p>
    <w:p>
      <w:pPr>
        <w:spacing w:line="480" w:lineRule="auto"/>
        <w:rPr>
          <w:rFonts w:hint="eastAsia" w:ascii="宋体" w:hAnsi="宋体" w:eastAsia="宋体" w:cs="宋体"/>
          <w:sz w:val="24"/>
          <w:szCs w:val="24"/>
        </w:rPr>
      </w:pPr>
      <w:r>
        <w:rPr>
          <w:rFonts w:hint="eastAsia" w:ascii="宋体" w:hAnsi="宋体" w:eastAsia="宋体" w:cs="宋体"/>
          <w:sz w:val="24"/>
          <w:szCs w:val="24"/>
        </w:rPr>
        <w:t>工程名称：</w:t>
      </w:r>
    </w:p>
    <w:p>
      <w:pPr>
        <w:spacing w:line="480" w:lineRule="auto"/>
        <w:rPr>
          <w:rFonts w:hint="eastAsia" w:ascii="宋体" w:hAnsi="宋体" w:eastAsia="宋体" w:cs="宋体"/>
          <w:sz w:val="24"/>
          <w:szCs w:val="24"/>
        </w:rPr>
      </w:pPr>
      <w:r>
        <w:rPr>
          <w:rFonts w:hint="eastAsia" w:ascii="宋体" w:hAnsi="宋体" w:eastAsia="宋体" w:cs="宋体"/>
          <w:sz w:val="24"/>
          <w:szCs w:val="24"/>
        </w:rPr>
        <w:t>投标人名称：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276"/>
        <w:gridCol w:w="392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b/>
                <w:szCs w:val="21"/>
              </w:rPr>
            </w:pPr>
            <w:r>
              <w:rPr>
                <w:rFonts w:hint="eastAsia" w:ascii="宋体" w:hAnsi="宋体" w:eastAsia="宋体" w:cs="宋体"/>
                <w:b/>
                <w:szCs w:val="21"/>
              </w:rPr>
              <w:t>序号</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b/>
                <w:szCs w:val="21"/>
              </w:rPr>
            </w:pPr>
            <w:r>
              <w:rPr>
                <w:rFonts w:hint="eastAsia" w:ascii="宋体" w:hAnsi="宋体" w:eastAsia="宋体" w:cs="宋体"/>
                <w:b/>
                <w:szCs w:val="21"/>
              </w:rPr>
              <w:t>审查项目</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b/>
                <w:szCs w:val="21"/>
              </w:rPr>
            </w:pPr>
            <w:r>
              <w:rPr>
                <w:rFonts w:hint="eastAsia" w:ascii="宋体" w:hAnsi="宋体" w:eastAsia="宋体" w:cs="宋体"/>
                <w:b/>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b/>
                <w:szCs w:val="21"/>
              </w:rPr>
            </w:pPr>
            <w:r>
              <w:rPr>
                <w:rFonts w:hint="eastAsia" w:ascii="宋体" w:hAnsi="宋体" w:eastAsia="宋体" w:cs="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1</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投标人参加投标的意思表达清楚，投标人代表被授权有效</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2</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投标人均具有独立法人资格，按国家法律经营</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3</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投标人均持有建设行政主管部门颁发的企业资质证书及安全生产许可证；投标人资质符合公告要求</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4</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投标人拟担任本工程项目负责人符合公告要求</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有效期内的注册建造师注册证书在广州市住建行业信用平台内上传件。</w:t>
            </w:r>
          </w:p>
          <w:p>
            <w:pPr>
              <w:spacing w:before="0" w:after="0"/>
              <w:jc w:val="center"/>
              <w:rPr>
                <w:rFonts w:hint="eastAsia" w:ascii="宋体" w:hAnsi="宋体" w:eastAsia="宋体" w:cs="宋体"/>
                <w:szCs w:val="21"/>
              </w:rPr>
            </w:pPr>
            <w:r>
              <w:rPr>
                <w:rFonts w:hint="eastAsia" w:ascii="宋体" w:hAnsi="宋体" w:eastAsia="宋体" w:cs="宋体"/>
                <w:szCs w:val="21"/>
              </w:rPr>
              <w:t>（注：打印建造师电子证书后，在个人签名处手写本人签名再上传广州市住建行业信用平台。）</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5</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持有项目负责人安全生产考核合格证（B类）或建筑施工企业项目负责人安全生产考核合格证</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项目负责人安全生产考核合格证（B类）或建筑施工企业项目负责人安全生产考核合格证在广州市住建行业信用管理平台内上传件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6</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投标人拟担任本工程技术负责人符合公告要求</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拟委托技术负责人的职称证书扫描件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7</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专职安全员须具有在有效期内的安全生产考核合格证（C类）或建筑施工企业专职安全生产管理人员安全生产考核合格证书（C3）</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专职安全员的安全生产考核合格证（C证）或建筑施工企业专职安全生产管理人员安全生产考核合格证书（C3）在广州市住建行业信用管理平台内上传件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8</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投标人提供的投标人声明符合公告要求</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9</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投标人声明中签字的项目负责人和技术负责人与本项目拟派的项目负责人和技术负责人一致</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10</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u w:val="single"/>
              </w:rPr>
            </w:pPr>
            <w:r>
              <w:rPr>
                <w:rFonts w:hint="eastAsia" w:ascii="宋体" w:hAnsi="宋体" w:eastAsia="宋体" w:cs="宋体"/>
                <w:szCs w:val="21"/>
              </w:rPr>
              <w:t>关于联合体投标：本项目不接受联合体投标。</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u w:val="single"/>
              </w:rPr>
            </w:pPr>
            <w:r>
              <w:rPr>
                <w:rFonts w:hint="eastAsia" w:ascii="宋体" w:hAnsi="宋体" w:eastAsia="宋体" w:cs="宋体"/>
                <w:szCs w:val="21"/>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11</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资格审查前，投标人须在广州市住房和城乡建设局建立企业信用档案及拟担任本工程项目负责人、专职安全员须是本企业中的在册人员</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12</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投标人未出现以下情形：与其它投标人的单位负责人为同一人或者存在控股、管理关系的（按投标人提供的《投标人声明》第八条内容进行评审）。</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投标人未出现以下情形：与其它投标人的单位负责人为同一人或者存在控股、管理关系的（按投标人提供的《投标人声明》第八条内容进行评审）。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13</w:t>
            </w:r>
          </w:p>
        </w:tc>
        <w:tc>
          <w:tcPr>
            <w:tcW w:w="3276"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未被列入拖欠农民工工资失信联合惩戒对象名单</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r>
              <w:rPr>
                <w:rFonts w:hint="eastAsia" w:ascii="宋体" w:hAnsi="宋体" w:eastAsia="宋体" w:cs="宋体"/>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eastAsia="宋体" w:cs="宋体"/>
                <w:szCs w:val="21"/>
              </w:rPr>
            </w:pPr>
          </w:p>
        </w:tc>
      </w:tr>
    </w:tbl>
    <w:p>
      <w:pPr>
        <w:ind w:firstLine="420" w:firstLineChars="200"/>
        <w:rPr>
          <w:rFonts w:hint="eastAsia" w:ascii="宋体" w:hAnsi="宋体" w:eastAsia="宋体" w:cs="宋体"/>
          <w:szCs w:val="21"/>
        </w:rPr>
      </w:pPr>
      <w:r>
        <w:rPr>
          <w:rFonts w:hint="eastAsia" w:ascii="宋体" w:hAnsi="宋体" w:eastAsia="宋体" w:cs="宋体"/>
          <w:szCs w:val="21"/>
        </w:rPr>
        <w:t>备注：</w:t>
      </w:r>
    </w:p>
    <w:p>
      <w:pPr>
        <w:ind w:firstLine="420" w:firstLineChars="200"/>
        <w:rPr>
          <w:rFonts w:hint="eastAsia" w:ascii="宋体" w:hAnsi="宋体" w:eastAsia="宋体" w:cs="宋体"/>
          <w:szCs w:val="21"/>
        </w:rPr>
      </w:pPr>
      <w:r>
        <w:rPr>
          <w:rFonts w:hint="eastAsia" w:ascii="宋体" w:hAnsi="宋体" w:eastAsia="宋体" w:cs="宋体"/>
          <w:szCs w:val="21"/>
        </w:rPr>
        <w:t xml:space="preserve">1、每一项目符合的打“○”，不符合的打“×”； </w:t>
      </w:r>
    </w:p>
    <w:p>
      <w:pPr>
        <w:ind w:firstLine="420" w:firstLineChars="200"/>
        <w:rPr>
          <w:rFonts w:hint="eastAsia" w:ascii="宋体" w:hAnsi="宋体" w:eastAsia="宋体" w:cs="宋体"/>
          <w:szCs w:val="21"/>
        </w:rPr>
      </w:pPr>
      <w:r>
        <w:rPr>
          <w:rFonts w:hint="eastAsia" w:ascii="宋体" w:hAnsi="宋体" w:eastAsia="宋体" w:cs="宋体"/>
          <w:szCs w:val="21"/>
        </w:rPr>
        <w:t>2、若评委意见不一致时，则按少数服从多数的原则，作出评审结论。汇总后，出现一个“×”的结论为“不通过”。</w:t>
      </w:r>
    </w:p>
    <w:p>
      <w:pPr>
        <w:ind w:firstLine="420" w:firstLineChars="200"/>
        <w:rPr>
          <w:rFonts w:hint="eastAsia" w:ascii="宋体" w:hAnsi="宋体" w:eastAsia="宋体" w:cs="宋体"/>
        </w:rPr>
        <w:sectPr>
          <w:endnotePr>
            <w:numFmt w:val="decimal"/>
          </w:endnotePr>
          <w:pgSz w:w="11906" w:h="16838"/>
          <w:pgMar w:top="1134" w:right="1418" w:bottom="1247" w:left="1418" w:header="851" w:footer="907" w:gutter="0"/>
          <w:cols w:space="720" w:num="1"/>
          <w:titlePg/>
          <w:docGrid w:type="lines" w:linePitch="312" w:charSpace="0"/>
        </w:sectPr>
      </w:pPr>
      <w:r>
        <w:rPr>
          <w:rFonts w:hint="eastAsia" w:ascii="宋体" w:hAnsi="宋体" w:eastAsia="宋体" w:cs="宋体"/>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hint="eastAsia" w:ascii="宋体" w:hAnsi="宋体" w:eastAsia="宋体" w:cs="宋体"/>
          <w:szCs w:val="21"/>
        </w:rPr>
      </w:pPr>
      <w:r>
        <w:rPr>
          <w:rFonts w:hint="eastAsia" w:ascii="宋体" w:hAnsi="宋体" w:eastAsia="宋体" w:cs="宋体"/>
          <w:szCs w:val="21"/>
        </w:rPr>
        <w:t>附表二</w:t>
      </w:r>
    </w:p>
    <w:p>
      <w:pPr>
        <w:jc w:val="center"/>
        <w:rPr>
          <w:rFonts w:hint="eastAsia" w:ascii="宋体" w:hAnsi="宋体" w:eastAsia="宋体" w:cs="宋体"/>
          <w:b/>
          <w:sz w:val="36"/>
          <w:szCs w:val="36"/>
        </w:rPr>
      </w:pPr>
      <w:r>
        <w:rPr>
          <w:rFonts w:hint="eastAsia" w:ascii="宋体" w:hAnsi="宋体" w:eastAsia="宋体" w:cs="宋体"/>
          <w:b/>
          <w:sz w:val="36"/>
          <w:szCs w:val="36"/>
        </w:rPr>
        <w:t>技术标有效性审查表</w:t>
      </w:r>
    </w:p>
    <w:p>
      <w:pPr>
        <w:rPr>
          <w:rFonts w:hint="eastAsia" w:ascii="宋体" w:hAnsi="宋体" w:eastAsia="宋体" w:cs="宋体"/>
          <w:szCs w:val="21"/>
        </w:rPr>
      </w:pPr>
      <w:r>
        <w:rPr>
          <w:rFonts w:hint="eastAsia" w:ascii="宋体" w:hAnsi="宋体" w:eastAsia="宋体" w:cs="宋体"/>
          <w:szCs w:val="21"/>
        </w:rPr>
        <w:t>工程名称：</w:t>
      </w:r>
    </w:p>
    <w:tbl>
      <w:tblPr>
        <w:tblStyle w:val="38"/>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370"/>
        <w:gridCol w:w="1630"/>
        <w:gridCol w:w="1630"/>
        <w:gridCol w:w="1630"/>
        <w:gridCol w:w="1630"/>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hint="eastAsia" w:ascii="宋体" w:hAnsi="宋体" w:eastAsia="宋体" w:cs="宋体"/>
                <w:szCs w:val="21"/>
              </w:rPr>
            </w:pPr>
            <w:r>
              <w:rPr>
                <w:rFonts w:hint="eastAsia" w:ascii="宋体" w:hAnsi="宋体" w:eastAsia="宋体" w:cs="宋体"/>
                <w:szCs w:val="21"/>
              </w:rPr>
              <w:t xml:space="preserve">               投标人</w:t>
            </w:r>
          </w:p>
          <w:p>
            <w:pPr>
              <w:adjustRightInd w:val="0"/>
              <w:rPr>
                <w:rFonts w:hint="eastAsia" w:ascii="宋体" w:hAnsi="宋体" w:eastAsia="宋体" w:cs="宋体"/>
                <w:szCs w:val="21"/>
              </w:rPr>
            </w:pPr>
          </w:p>
          <w:p>
            <w:pPr>
              <w:adjustRightInd w:val="0"/>
              <w:rPr>
                <w:rFonts w:hint="eastAsia" w:ascii="宋体" w:hAnsi="宋体" w:eastAsia="宋体" w:cs="宋体"/>
                <w:szCs w:val="21"/>
              </w:rPr>
            </w:pPr>
            <w:r>
              <w:rPr>
                <w:rFonts w:hint="eastAsia" w:ascii="宋体" w:hAnsi="宋体" w:eastAsia="宋体" w:cs="宋体"/>
                <w:szCs w:val="21"/>
              </w:rPr>
              <w:t>评审内容</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1</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《广州建设工程施工招标投标书》中的投标总工期不能满足完成投标项目工期的；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trike/>
                <w:szCs w:val="21"/>
              </w:rPr>
            </w:pPr>
            <w:r>
              <w:rPr>
                <w:rFonts w:hint="eastAsia" w:ascii="宋体" w:hAnsi="宋体" w:eastAsia="宋体" w:cs="宋体"/>
                <w:szCs w:val="21"/>
              </w:rPr>
              <w:t>2</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trike/>
                <w:szCs w:val="21"/>
              </w:rPr>
            </w:pPr>
            <w:r>
              <w:rPr>
                <w:rFonts w:hint="eastAsia" w:cs="宋体"/>
                <w:color w:val="auto"/>
                <w:szCs w:val="21"/>
                <w:highlight w:val="none"/>
                <w:u w:val="single"/>
              </w:rPr>
              <w:t>《广州建设工程施工招标投标书》中的工程质量标准不符合招标文件要求的；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3</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投标文件中没有有效的法定代表人证明书，或由委托代理人签署的投标文件中没有法定代表人授权书；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4</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投标文件未按规定的格式（指“第四章投标文件格式”的附件一、附件二、</w:t>
            </w:r>
            <w:r>
              <w:rPr>
                <w:rFonts w:hint="eastAsia" w:ascii="宋体" w:hAnsi="宋体" w:eastAsia="宋体" w:cs="宋体"/>
                <w:szCs w:val="21"/>
                <w:lang w:val="en-US" w:eastAsia="zh-CN"/>
              </w:rPr>
              <w:t>附件四、</w:t>
            </w:r>
            <w:r>
              <w:rPr>
                <w:rFonts w:hint="eastAsia" w:ascii="宋体" w:hAnsi="宋体" w:eastAsia="宋体" w:cs="宋体"/>
                <w:szCs w:val="21"/>
              </w:rPr>
              <w:t>附件</w:t>
            </w:r>
            <w:r>
              <w:rPr>
                <w:rFonts w:hint="eastAsia" w:ascii="宋体" w:hAnsi="宋体" w:eastAsia="宋体" w:cs="宋体"/>
                <w:szCs w:val="21"/>
                <w:lang w:val="en-US" w:eastAsia="zh-CN"/>
              </w:rPr>
              <w:t>五</w:t>
            </w:r>
            <w:r>
              <w:rPr>
                <w:rFonts w:hint="eastAsia" w:ascii="宋体" w:hAnsi="宋体" w:eastAsia="宋体" w:cs="宋体"/>
                <w:szCs w:val="21"/>
                <w:lang w:eastAsia="zh-CN"/>
              </w:rPr>
              <w:t>、</w:t>
            </w:r>
            <w:r>
              <w:rPr>
                <w:rFonts w:hint="eastAsia" w:ascii="宋体" w:hAnsi="宋体" w:eastAsia="宋体" w:cs="宋体"/>
                <w:szCs w:val="21"/>
              </w:rPr>
              <w:t>附件</w:t>
            </w:r>
            <w:r>
              <w:rPr>
                <w:rFonts w:hint="eastAsia" w:ascii="宋体" w:hAnsi="宋体" w:eastAsia="宋体" w:cs="宋体"/>
                <w:szCs w:val="21"/>
                <w:lang w:val="en-US" w:eastAsia="zh-CN"/>
              </w:rPr>
              <w:t>六、附件七、附件八、附件九、附件十、附件十一</w:t>
            </w:r>
            <w:r>
              <w:rPr>
                <w:rFonts w:hint="eastAsia" w:ascii="宋体" w:hAnsi="宋体" w:eastAsia="宋体" w:cs="宋体"/>
                <w:szCs w:val="21"/>
              </w:rPr>
              <w:t>）填写，或主要内容不全，或关键字迹模糊、无法辨认的；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5</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6</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7</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szCs w:val="21"/>
              </w:rPr>
            </w:pPr>
            <w:r>
              <w:rPr>
                <w:rFonts w:hint="eastAsia" w:ascii="宋体" w:hAnsi="宋体" w:eastAsia="宋体" w:cs="宋体"/>
                <w:szCs w:val="21"/>
              </w:rPr>
              <w:t>投标人与本项目其他投标人加密打包投标文件电脑机器特征码一致的(以交易平台评标系统的检索信息为准)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eastAsia="宋体" w:cs="宋体"/>
                <w:szCs w:val="21"/>
              </w:rPr>
            </w:pPr>
          </w:p>
        </w:tc>
      </w:tr>
    </w:tbl>
    <w:p>
      <w:pPr>
        <w:rPr>
          <w:rFonts w:hint="eastAsia" w:ascii="宋体" w:hAnsi="宋体" w:eastAsia="宋体" w:cs="宋体"/>
          <w:szCs w:val="21"/>
        </w:rPr>
      </w:pPr>
      <w:r>
        <w:rPr>
          <w:rFonts w:hint="eastAsia" w:ascii="宋体" w:hAnsi="宋体" w:eastAsia="宋体" w:cs="宋体"/>
          <w:szCs w:val="21"/>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hint="eastAsia" w:ascii="宋体" w:hAnsi="宋体" w:eastAsia="宋体" w:cs="宋体"/>
          <w:szCs w:val="21"/>
        </w:rPr>
      </w:pPr>
      <w:r>
        <w:rPr>
          <w:rFonts w:hint="eastAsia" w:ascii="宋体" w:hAnsi="宋体" w:eastAsia="宋体" w:cs="宋体"/>
          <w:szCs w:val="21"/>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hint="eastAsia" w:ascii="宋体" w:hAnsi="宋体" w:eastAsia="宋体" w:cs="宋体"/>
          <w:szCs w:val="21"/>
        </w:rPr>
      </w:pPr>
      <w:r>
        <w:rPr>
          <w:rFonts w:hint="eastAsia" w:ascii="宋体" w:hAnsi="宋体" w:eastAsia="宋体" w:cs="宋体"/>
          <w:szCs w:val="21"/>
        </w:rPr>
        <w:t xml:space="preserve">    3.凡出现以上任何一项情形，结论均为无效，否则就为有效。</w:t>
      </w:r>
    </w:p>
    <w:p>
      <w:pPr>
        <w:ind w:firstLine="420" w:firstLineChars="200"/>
        <w:rPr>
          <w:rFonts w:hint="eastAsia" w:ascii="宋体" w:hAnsi="宋体" w:eastAsia="宋体" w:cs="宋体"/>
          <w:szCs w:val="21"/>
        </w:rPr>
      </w:pPr>
      <w:r>
        <w:rPr>
          <w:rFonts w:hint="eastAsia" w:ascii="宋体" w:hAnsi="宋体" w:eastAsia="宋体" w:cs="宋体"/>
          <w:szCs w:val="21"/>
        </w:rPr>
        <w:t>4.如对本表中某种情形的评审意见不一致时，以评标委员会过半数成员的意见作为评标委员会对该情形的认定结论。</w:t>
      </w:r>
    </w:p>
    <w:p>
      <w:pPr>
        <w:rPr>
          <w:rFonts w:hint="eastAsia" w:ascii="宋体" w:hAnsi="宋体" w:eastAsia="宋体" w:cs="宋体"/>
          <w:szCs w:val="21"/>
        </w:rPr>
      </w:pPr>
      <w:r>
        <w:rPr>
          <w:rFonts w:hint="eastAsia" w:ascii="宋体" w:hAnsi="宋体" w:eastAsia="宋体" w:cs="宋体"/>
          <w:szCs w:val="21"/>
        </w:rPr>
        <w:t>评委签名：</w:t>
      </w:r>
    </w:p>
    <w:p>
      <w:pPr>
        <w:rPr>
          <w:rFonts w:hint="eastAsia" w:ascii="宋体" w:hAnsi="宋体" w:eastAsia="宋体" w:cs="宋体"/>
          <w:szCs w:val="21"/>
        </w:rPr>
      </w:pPr>
      <w:r>
        <w:rPr>
          <w:rFonts w:hint="eastAsia" w:ascii="宋体" w:hAnsi="宋体" w:eastAsia="宋体" w:cs="宋体"/>
        </w:rPr>
        <w:br w:type="page"/>
      </w:r>
      <w:r>
        <w:rPr>
          <w:rFonts w:hint="eastAsia" w:ascii="宋体" w:hAnsi="宋体" w:eastAsia="宋体" w:cs="宋体"/>
          <w:szCs w:val="21"/>
        </w:rPr>
        <w:t>附表三</w:t>
      </w:r>
    </w:p>
    <w:p>
      <w:pPr>
        <w:jc w:val="center"/>
        <w:rPr>
          <w:rFonts w:hint="eastAsia" w:ascii="宋体" w:hAnsi="宋体" w:eastAsia="宋体" w:cs="宋体"/>
          <w:b/>
          <w:sz w:val="36"/>
          <w:szCs w:val="36"/>
        </w:rPr>
      </w:pPr>
      <w:r>
        <w:rPr>
          <w:rFonts w:hint="eastAsia" w:ascii="宋体" w:hAnsi="宋体" w:eastAsia="宋体" w:cs="宋体"/>
          <w:b/>
          <w:sz w:val="36"/>
          <w:szCs w:val="36"/>
        </w:rPr>
        <w:t>经济标有效性审查表</w:t>
      </w:r>
    </w:p>
    <w:p>
      <w:pPr>
        <w:rPr>
          <w:rFonts w:hint="eastAsia" w:ascii="宋体" w:hAnsi="宋体" w:eastAsia="宋体" w:cs="宋体"/>
          <w:szCs w:val="21"/>
        </w:rPr>
      </w:pPr>
      <w:r>
        <w:rPr>
          <w:rFonts w:hint="eastAsia" w:ascii="宋体" w:hAnsi="宋体" w:eastAsia="宋体" w:cs="宋体"/>
          <w:szCs w:val="21"/>
        </w:rPr>
        <w:t>工程名称：</w:t>
      </w:r>
    </w:p>
    <w:tbl>
      <w:tblPr>
        <w:tblStyle w:val="38"/>
        <w:tblW w:w="15244"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hint="eastAsia" w:ascii="宋体" w:hAnsi="宋体" w:eastAsia="宋体" w:cs="宋体"/>
                <w:szCs w:val="21"/>
              </w:rPr>
            </w:pPr>
            <w:r>
              <w:rPr>
                <w:rFonts w:hint="eastAsia" w:ascii="宋体" w:hAnsi="宋体" w:eastAsia="宋体" w:cs="宋体"/>
                <w:szCs w:val="21"/>
              </w:rPr>
              <w:t xml:space="preserve">                                            投标人</w:t>
            </w:r>
          </w:p>
          <w:p>
            <w:pPr>
              <w:rPr>
                <w:rFonts w:hint="eastAsia" w:ascii="宋体" w:hAnsi="宋体" w:eastAsia="宋体" w:cs="宋体"/>
                <w:szCs w:val="21"/>
              </w:rPr>
            </w:pPr>
            <w:r>
              <w:rPr>
                <w:rFonts w:hint="eastAsia" w:ascii="宋体" w:hAnsi="宋体" w:eastAsia="宋体" w:cs="宋体"/>
                <w:szCs w:val="21"/>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ascii="宋体" w:hAnsi="宋体" w:eastAsia="宋体" w:cs="宋体"/>
                <w:szCs w:val="21"/>
              </w:rPr>
            </w:pPr>
            <w:r>
              <w:rPr>
                <w:rFonts w:hint="eastAsia" w:ascii="宋体" w:hAnsi="宋体" w:eastAsia="宋体" w:cs="宋体"/>
                <w:szCs w:val="21"/>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算术复核后的投标报价与原投标报价相比存在1%或以上误差的；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投标文件未按规定的格式（指“第四章投标文件格式”的附件一、附件</w:t>
            </w:r>
            <w:r>
              <w:rPr>
                <w:rFonts w:hint="eastAsia" w:ascii="宋体" w:hAnsi="宋体" w:eastAsia="宋体" w:cs="宋体"/>
                <w:szCs w:val="21"/>
                <w:lang w:val="en-US" w:eastAsia="zh-CN"/>
              </w:rPr>
              <w:t>四、附件六</w:t>
            </w:r>
            <w:r>
              <w:rPr>
                <w:rFonts w:hint="eastAsia" w:ascii="宋体" w:hAnsi="宋体" w:eastAsia="宋体" w:cs="宋体"/>
                <w:szCs w:val="21"/>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不同投标人的投标报价中分部分项工程量清单综合单价相似度达到80%及以上的(以</w:t>
            </w:r>
            <w:r>
              <w:rPr>
                <w:rFonts w:hint="eastAsia" w:ascii="宋体" w:hAnsi="宋体" w:eastAsia="宋体" w:cs="宋体"/>
                <w:szCs w:val="21"/>
                <w:u w:val="single"/>
              </w:rPr>
              <w:t>广州公共资源交易中心</w:t>
            </w:r>
            <w:r>
              <w:rPr>
                <w:rFonts w:hint="eastAsia" w:ascii="宋体" w:hAnsi="宋体" w:eastAsia="宋体" w:cs="宋体"/>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9</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10</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r>
    </w:tbl>
    <w:p>
      <w:pPr>
        <w:ind w:firstLine="420" w:firstLineChars="200"/>
        <w:rPr>
          <w:rFonts w:hint="eastAsia" w:ascii="宋体" w:hAnsi="宋体" w:eastAsia="宋体" w:cs="宋体"/>
          <w:szCs w:val="21"/>
        </w:rPr>
      </w:pPr>
      <w:r>
        <w:rPr>
          <w:rFonts w:hint="eastAsia" w:ascii="宋体" w:hAnsi="宋体" w:eastAsia="宋体" w:cs="宋体"/>
          <w:szCs w:val="21"/>
        </w:rPr>
        <w:t>注：1.本表使用GZZB2018-3招标文件范本，与范本内容不同之处均以下划线标明。</w:t>
      </w:r>
    </w:p>
    <w:p>
      <w:pPr>
        <w:ind w:firstLine="420" w:firstLineChars="200"/>
        <w:rPr>
          <w:rFonts w:hint="eastAsia" w:ascii="宋体" w:hAnsi="宋体" w:eastAsia="宋体" w:cs="宋体"/>
          <w:szCs w:val="21"/>
        </w:rPr>
      </w:pPr>
      <w:r>
        <w:rPr>
          <w:rFonts w:hint="eastAsia" w:ascii="宋体" w:hAnsi="宋体" w:eastAsia="宋体" w:cs="宋体"/>
          <w:szCs w:val="21"/>
        </w:rPr>
        <w:t>2.凡出现以上任何一项情形，结论均为无效，否则就为有效。</w:t>
      </w:r>
    </w:p>
    <w:p>
      <w:pPr>
        <w:ind w:firstLine="420" w:firstLineChars="200"/>
        <w:rPr>
          <w:rFonts w:hint="eastAsia" w:ascii="宋体" w:hAnsi="宋体" w:eastAsia="宋体" w:cs="宋体"/>
          <w:szCs w:val="21"/>
        </w:rPr>
      </w:pPr>
      <w:r>
        <w:rPr>
          <w:rFonts w:hint="eastAsia" w:ascii="宋体" w:hAnsi="宋体" w:eastAsia="宋体" w:cs="宋体"/>
          <w:szCs w:val="21"/>
        </w:rPr>
        <w:t>3.如对本表中某种情形的评审意见不一致时，以评标委员会过半数成员的意见作为评标委员会对该情形的认定结论。</w:t>
      </w:r>
    </w:p>
    <w:p>
      <w:pPr>
        <w:pStyle w:val="19"/>
        <w:ind w:firstLine="400" w:firstLineChars="200"/>
        <w:rPr>
          <w:rFonts w:hint="eastAsia" w:ascii="宋体" w:hAnsi="宋体" w:eastAsia="宋体" w:cs="宋体"/>
        </w:rPr>
      </w:pPr>
      <w:r>
        <w:rPr>
          <w:rFonts w:hint="eastAsia" w:ascii="宋体" w:hAnsi="宋体" w:eastAsia="宋体" w:cs="宋体"/>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36"/>
        <w:spacing w:after="0"/>
        <w:ind w:firstLine="400" w:firstLineChars="200"/>
        <w:rPr>
          <w:rFonts w:hint="eastAsia" w:ascii="宋体" w:hAnsi="宋体" w:eastAsia="宋体" w:cs="宋体"/>
          <w:szCs w:val="21"/>
        </w:rPr>
        <w:sectPr>
          <w:endnotePr>
            <w:numFmt w:val="decimal"/>
          </w:endnotePr>
          <w:pgSz w:w="16838" w:h="11906" w:orient="landscape"/>
          <w:pgMar w:top="1417" w:right="1134" w:bottom="1417" w:left="1247" w:header="851" w:footer="907" w:gutter="0"/>
          <w:cols w:space="0" w:num="1"/>
          <w:titlePg/>
          <w:docGrid w:type="lines" w:linePitch="312" w:charSpace="0"/>
        </w:sectPr>
      </w:pPr>
      <w:r>
        <w:rPr>
          <w:rFonts w:hint="eastAsia" w:ascii="宋体" w:hAnsi="宋体" w:eastAsia="宋体" w:cs="宋体"/>
          <w:szCs w:val="21"/>
        </w:rPr>
        <w:t>评委签名：</w:t>
      </w:r>
    </w:p>
    <w:p>
      <w:pPr>
        <w:rPr>
          <w:rFonts w:hint="eastAsia" w:ascii="宋体" w:hAnsi="宋体" w:cs="宋体"/>
          <w:szCs w:val="21"/>
          <w:highlight w:val="none"/>
        </w:rPr>
      </w:pPr>
      <w:r>
        <w:rPr>
          <w:rFonts w:hint="eastAsia" w:ascii="宋体" w:hAnsi="宋体" w:cs="宋体"/>
          <w:szCs w:val="21"/>
          <w:highlight w:val="none"/>
        </w:rPr>
        <w:t>附表四</w:t>
      </w:r>
    </w:p>
    <w:p>
      <w:pPr>
        <w:jc w:val="center"/>
        <w:rPr>
          <w:rFonts w:hint="eastAsia" w:ascii="宋体" w:hAnsi="宋体" w:cs="宋体"/>
          <w:b/>
          <w:sz w:val="24"/>
          <w:szCs w:val="24"/>
          <w:highlight w:val="none"/>
        </w:rPr>
      </w:pPr>
      <w:r>
        <w:rPr>
          <w:rFonts w:hint="eastAsia" w:ascii="宋体" w:hAnsi="宋体" w:cs="宋体"/>
          <w:b/>
          <w:sz w:val="24"/>
          <w:szCs w:val="24"/>
          <w:highlight w:val="none"/>
        </w:rPr>
        <w:t>技术标详细审查评分表</w:t>
      </w:r>
    </w:p>
    <w:p>
      <w:pPr>
        <w:rPr>
          <w:rFonts w:hint="eastAsia" w:ascii="宋体" w:hAnsi="宋体" w:cs="宋体"/>
          <w:szCs w:val="21"/>
          <w:highlight w:val="none"/>
        </w:rPr>
      </w:pPr>
      <w:r>
        <w:rPr>
          <w:rFonts w:hint="eastAsia" w:ascii="宋体" w:hAnsi="宋体" w:cs="宋体"/>
          <w:szCs w:val="21"/>
          <w:highlight w:val="none"/>
        </w:rPr>
        <w:t>工程名称：</w:t>
      </w:r>
    </w:p>
    <w:tbl>
      <w:tblPr>
        <w:tblStyle w:val="38"/>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57"/>
        <w:gridCol w:w="1512"/>
        <w:gridCol w:w="685"/>
        <w:gridCol w:w="1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shd w:val="clear" w:color="auto" w:fill="FFFFFF"/>
            <w:noWrap w:val="0"/>
            <w:vAlign w:val="center"/>
          </w:tcPr>
          <w:p>
            <w:pPr>
              <w:widowControl/>
              <w:spacing w:line="276" w:lineRule="auto"/>
              <w:jc w:val="center"/>
              <w:rPr>
                <w:rFonts w:hint="eastAsia" w:ascii="宋体" w:hAnsi="宋体" w:cs="宋体"/>
                <w:kern w:val="0"/>
                <w:szCs w:val="21"/>
                <w:highlight w:val="none"/>
                <w:shd w:val="clear" w:color="auto" w:fill="FFFFFF"/>
                <w:lang w:val="zh-TW"/>
              </w:rPr>
            </w:pPr>
            <w:r>
              <w:rPr>
                <w:rFonts w:hint="eastAsia" w:ascii="宋体" w:hAnsi="宋体" w:cs="宋体"/>
                <w:bCs/>
                <w:kern w:val="0"/>
                <w:szCs w:val="21"/>
                <w:highlight w:val="none"/>
              </w:rPr>
              <w:t>评分项目</w:t>
            </w:r>
          </w:p>
        </w:tc>
        <w:tc>
          <w:tcPr>
            <w:tcW w:w="523" w:type="pct"/>
            <w:shd w:val="clear" w:color="auto" w:fill="FFFFFF"/>
            <w:noWrap w:val="0"/>
            <w:vAlign w:val="center"/>
          </w:tcPr>
          <w:p>
            <w:pPr>
              <w:widowControl/>
              <w:spacing w:line="276" w:lineRule="auto"/>
              <w:jc w:val="center"/>
              <w:rPr>
                <w:rStyle w:val="144"/>
                <w:rFonts w:hint="eastAsia" w:ascii="宋体" w:hAnsi="宋体" w:cs="宋体"/>
                <w:b/>
                <w:bCs/>
                <w:szCs w:val="21"/>
                <w:highlight w:val="none"/>
              </w:rPr>
            </w:pPr>
            <w:r>
              <w:rPr>
                <w:rFonts w:hint="eastAsia" w:ascii="宋体" w:hAnsi="宋体" w:cs="宋体"/>
                <w:bCs/>
                <w:kern w:val="0"/>
                <w:szCs w:val="21"/>
                <w:highlight w:val="none"/>
              </w:rPr>
              <w:t>评分内容</w:t>
            </w:r>
          </w:p>
        </w:tc>
        <w:tc>
          <w:tcPr>
            <w:tcW w:w="237" w:type="pct"/>
            <w:shd w:val="clear" w:color="auto" w:fill="FFFFFF"/>
            <w:noWrap w:val="0"/>
            <w:vAlign w:val="center"/>
          </w:tcPr>
          <w:p>
            <w:pPr>
              <w:widowControl/>
              <w:spacing w:line="276" w:lineRule="auto"/>
              <w:jc w:val="center"/>
              <w:rPr>
                <w:rFonts w:hint="eastAsia" w:ascii="宋体" w:hAnsi="宋体" w:cs="宋体"/>
                <w:kern w:val="0"/>
                <w:szCs w:val="21"/>
                <w:highlight w:val="none"/>
              </w:rPr>
            </w:pPr>
            <w:r>
              <w:rPr>
                <w:rFonts w:hint="eastAsia" w:ascii="宋体" w:hAnsi="宋体" w:cs="宋体"/>
                <w:bCs/>
                <w:kern w:val="0"/>
                <w:szCs w:val="21"/>
                <w:highlight w:val="none"/>
              </w:rPr>
              <w:t>分值</w:t>
            </w:r>
          </w:p>
        </w:tc>
        <w:tc>
          <w:tcPr>
            <w:tcW w:w="3839" w:type="pct"/>
            <w:shd w:val="clear" w:color="auto" w:fill="FFFFFF"/>
            <w:noWrap w:val="0"/>
            <w:vAlign w:val="center"/>
          </w:tcPr>
          <w:p>
            <w:pPr>
              <w:widowControl/>
              <w:spacing w:line="276" w:lineRule="auto"/>
              <w:jc w:val="center"/>
              <w:rPr>
                <w:rFonts w:hint="eastAsia" w:ascii="宋体" w:hAnsi="宋体" w:cs="宋体"/>
                <w:szCs w:val="21"/>
                <w:highlight w:val="none"/>
              </w:rPr>
            </w:pPr>
            <w:r>
              <w:rPr>
                <w:rFonts w:hint="eastAsia" w:ascii="宋体" w:hAnsi="宋体" w:cs="宋体"/>
                <w:bCs/>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6" w:hRule="atLeast"/>
          <w:jc w:val="center"/>
        </w:trPr>
        <w:tc>
          <w:tcPr>
            <w:tcW w:w="400" w:type="pct"/>
            <w:vMerge w:val="restart"/>
            <w:shd w:val="clear" w:color="auto" w:fill="FFFFFF"/>
            <w:noWrap w:val="0"/>
            <w:vAlign w:val="center"/>
          </w:tcPr>
          <w:p>
            <w:pPr>
              <w:snapToGrid w:val="0"/>
              <w:jc w:val="center"/>
              <w:rPr>
                <w:rFonts w:hint="eastAsia" w:ascii="宋体" w:hAnsi="宋体" w:cs="宋体"/>
                <w:kern w:val="0"/>
                <w:szCs w:val="21"/>
                <w:highlight w:val="none"/>
                <w:shd w:val="clear" w:color="auto" w:fill="FFFFFF"/>
                <w:lang w:val="zh-TW"/>
              </w:rPr>
            </w:pPr>
            <w:r>
              <w:rPr>
                <w:rFonts w:hint="eastAsia" w:ascii="宋体" w:hAnsi="宋体" w:cs="宋体"/>
                <w:kern w:val="0"/>
                <w:szCs w:val="21"/>
                <w:highlight w:val="none"/>
                <w:shd w:val="clear" w:color="auto" w:fill="FFFFFF"/>
                <w:lang w:val="zh-TW"/>
              </w:rPr>
              <w:t>项目管理</w:t>
            </w:r>
          </w:p>
          <w:p>
            <w:pPr>
              <w:snapToGrid w:val="0"/>
              <w:jc w:val="center"/>
              <w:rPr>
                <w:rFonts w:hint="eastAsia" w:ascii="宋体" w:hAnsi="宋体" w:cs="宋体"/>
                <w:kern w:val="0"/>
                <w:szCs w:val="21"/>
                <w:highlight w:val="none"/>
                <w:shd w:val="clear" w:color="auto" w:fill="FFFFFF"/>
                <w:lang w:val="zh-TW"/>
              </w:rPr>
            </w:pPr>
            <w:r>
              <w:rPr>
                <w:rFonts w:hint="eastAsia" w:ascii="宋体" w:hAnsi="宋体" w:cs="宋体"/>
                <w:kern w:val="0"/>
                <w:szCs w:val="21"/>
                <w:highlight w:val="none"/>
                <w:shd w:val="clear" w:color="auto" w:fill="FFFFFF"/>
                <w:lang w:val="zh-TW"/>
              </w:rPr>
              <w:t>机构能力</w:t>
            </w:r>
          </w:p>
          <w:p>
            <w:pPr>
              <w:snapToGrid w:val="0"/>
              <w:jc w:val="center"/>
              <w:rPr>
                <w:rFonts w:hint="eastAsia" w:ascii="宋体" w:hAnsi="宋体" w:cs="宋体"/>
                <w:kern w:val="0"/>
                <w:szCs w:val="21"/>
                <w:highlight w:val="none"/>
              </w:rPr>
            </w:pPr>
            <w:r>
              <w:rPr>
                <w:rFonts w:hint="eastAsia" w:ascii="宋体" w:hAnsi="宋体" w:cs="宋体"/>
                <w:bCs/>
                <w:spacing w:val="10"/>
                <w:kern w:val="0"/>
                <w:szCs w:val="21"/>
                <w:highlight w:val="none"/>
                <w:shd w:val="clear" w:color="auto" w:fill="FFFFFF"/>
              </w:rPr>
              <w:t>(70</w:t>
            </w:r>
            <w:r>
              <w:rPr>
                <w:rFonts w:hint="eastAsia" w:ascii="宋体" w:hAnsi="宋体" w:cs="宋体"/>
                <w:kern w:val="0"/>
                <w:szCs w:val="21"/>
                <w:highlight w:val="none"/>
                <w:shd w:val="clear" w:color="auto" w:fill="FFFFFF"/>
                <w:lang w:val="zh-TW"/>
              </w:rPr>
              <w:t>分)</w:t>
            </w:r>
          </w:p>
        </w:tc>
        <w:tc>
          <w:tcPr>
            <w:tcW w:w="523" w:type="pct"/>
            <w:shd w:val="clear" w:color="auto" w:fill="FFFFFF"/>
            <w:noWrap w:val="0"/>
            <w:vAlign w:val="center"/>
          </w:tcPr>
          <w:p>
            <w:pPr>
              <w:spacing w:before="100" w:beforeAutospacing="1" w:after="100" w:afterAutospacing="1" w:line="408" w:lineRule="auto"/>
              <w:jc w:val="center"/>
              <w:rPr>
                <w:rFonts w:hint="eastAsia" w:ascii="宋体" w:hAnsi="宋体" w:cs="宋体"/>
                <w:b/>
                <w:bCs/>
                <w:szCs w:val="21"/>
                <w:highlight w:val="none"/>
              </w:rPr>
            </w:pPr>
            <w:r>
              <w:rPr>
                <w:rStyle w:val="144"/>
                <w:rFonts w:hint="eastAsia" w:ascii="宋体" w:hAnsi="宋体" w:cs="宋体"/>
                <w:b/>
                <w:bCs/>
                <w:szCs w:val="21"/>
                <w:highlight w:val="none"/>
              </w:rPr>
              <w:t>技术负责人</w:t>
            </w:r>
          </w:p>
        </w:tc>
        <w:tc>
          <w:tcPr>
            <w:tcW w:w="237" w:type="pct"/>
            <w:shd w:val="clear" w:color="auto" w:fill="FFFFFF"/>
            <w:noWrap w:val="0"/>
            <w:vAlign w:val="center"/>
          </w:tcPr>
          <w:p>
            <w:pPr>
              <w:spacing w:before="100" w:beforeAutospacing="1" w:after="100" w:afterAutospacing="1" w:line="408"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20</w:t>
            </w:r>
          </w:p>
        </w:tc>
        <w:tc>
          <w:tcPr>
            <w:tcW w:w="3839" w:type="pct"/>
            <w:shd w:val="clear" w:color="auto" w:fill="FFFFFF"/>
            <w:noWrap w:val="0"/>
            <w:vAlign w:val="center"/>
          </w:tcPr>
          <w:p>
            <w:pPr>
              <w:widowControl/>
              <w:jc w:val="left"/>
              <w:rPr>
                <w:rFonts w:hint="eastAsia" w:ascii="宋体" w:hAnsi="宋体" w:cs="宋体"/>
                <w:szCs w:val="21"/>
                <w:highlight w:val="none"/>
              </w:rPr>
            </w:pPr>
            <w:r>
              <w:rPr>
                <w:rFonts w:hint="eastAsia" w:ascii="宋体" w:hAnsi="宋体" w:cs="宋体"/>
                <w:szCs w:val="21"/>
                <w:highlight w:val="none"/>
              </w:rPr>
              <w:t>1、具有建筑工程类高级或以上技术职称的，得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本小项最高得1分</w:t>
            </w:r>
            <w:r>
              <w:rPr>
                <w:rFonts w:hint="eastAsia" w:ascii="宋体" w:hAnsi="宋体" w:cs="宋体"/>
                <w:szCs w:val="21"/>
                <w:highlight w:val="none"/>
              </w:rPr>
              <w:t>。</w:t>
            </w:r>
          </w:p>
          <w:p>
            <w:pPr>
              <w:pStyle w:val="19"/>
              <w:rPr>
                <w:rFonts w:hint="eastAsia"/>
                <w:highlight w:val="none"/>
              </w:rPr>
            </w:pPr>
            <w:r>
              <w:rPr>
                <w:rFonts w:hint="eastAsia" w:hAnsi="宋体"/>
                <w:color w:val="auto"/>
                <w:sz w:val="21"/>
                <w:szCs w:val="21"/>
                <w:highlight w:val="none"/>
                <w:lang w:val="en-US" w:eastAsia="zh-CN"/>
              </w:rPr>
              <w:t>2、</w:t>
            </w:r>
            <w:r>
              <w:rPr>
                <w:rFonts w:hint="eastAsia" w:ascii="宋体" w:hAnsi="宋体" w:eastAsia="宋体"/>
                <w:color w:val="auto"/>
                <w:sz w:val="21"/>
                <w:szCs w:val="21"/>
                <w:highlight w:val="none"/>
              </w:rPr>
              <w:t>具有</w:t>
            </w:r>
            <w:r>
              <w:rPr>
                <w:rFonts w:hint="eastAsia" w:hAnsi="宋体"/>
                <w:color w:val="auto"/>
                <w:sz w:val="21"/>
                <w:szCs w:val="21"/>
                <w:highlight w:val="none"/>
                <w:lang w:val="en-US" w:eastAsia="zh-CN"/>
              </w:rPr>
              <w:t>20</w:t>
            </w:r>
            <w:r>
              <w:rPr>
                <w:rFonts w:hint="eastAsia" w:ascii="宋体" w:hAnsi="宋体" w:eastAsia="宋体"/>
                <w:color w:val="auto"/>
                <w:sz w:val="21"/>
                <w:szCs w:val="21"/>
                <w:highlight w:val="none"/>
              </w:rPr>
              <w:t>年以上（</w:t>
            </w:r>
            <w:r>
              <w:rPr>
                <w:rStyle w:val="136"/>
                <w:rFonts w:hint="eastAsia" w:ascii="宋体" w:hAnsi="宋体" w:eastAsia="宋体" w:cs="宋体"/>
                <w:bCs/>
                <w:highlight w:val="none"/>
                <w:lang w:val="zh-TW"/>
              </w:rPr>
              <w:t>不</w:t>
            </w:r>
            <w:r>
              <w:rPr>
                <w:rFonts w:hint="eastAsia" w:ascii="宋体" w:hAnsi="宋体" w:eastAsia="宋体"/>
                <w:color w:val="auto"/>
                <w:sz w:val="21"/>
                <w:szCs w:val="21"/>
                <w:highlight w:val="none"/>
              </w:rPr>
              <w:t>含）施工管理工作经验，得</w:t>
            </w:r>
            <w:r>
              <w:rPr>
                <w:rFonts w:hint="eastAsia" w:hAnsi="宋体"/>
                <w:color w:val="auto"/>
                <w:sz w:val="21"/>
                <w:szCs w:val="21"/>
                <w:highlight w:val="none"/>
                <w:lang w:val="en-US" w:eastAsia="zh-CN"/>
              </w:rPr>
              <w:t>4</w:t>
            </w:r>
            <w:r>
              <w:rPr>
                <w:rFonts w:hint="eastAsia" w:ascii="宋体" w:hAnsi="宋体" w:eastAsia="宋体"/>
                <w:color w:val="auto"/>
                <w:sz w:val="21"/>
                <w:szCs w:val="21"/>
                <w:highlight w:val="none"/>
              </w:rPr>
              <w:t>分；具有</w:t>
            </w:r>
            <w:r>
              <w:rPr>
                <w:rFonts w:hint="eastAsia" w:hAnsi="宋体"/>
                <w:color w:val="auto"/>
                <w:sz w:val="21"/>
                <w:szCs w:val="21"/>
                <w:highlight w:val="none"/>
                <w:lang w:val="en-US" w:eastAsia="zh-CN"/>
              </w:rPr>
              <w:t>10</w:t>
            </w:r>
            <w:r>
              <w:rPr>
                <w:rFonts w:hint="eastAsia" w:ascii="宋体" w:hAnsi="宋体" w:eastAsia="宋体"/>
                <w:color w:val="auto"/>
                <w:sz w:val="21"/>
                <w:szCs w:val="21"/>
                <w:highlight w:val="none"/>
              </w:rPr>
              <w:t>年至</w:t>
            </w:r>
            <w:r>
              <w:rPr>
                <w:rFonts w:hint="eastAsia" w:hAnsi="宋体"/>
                <w:color w:val="auto"/>
                <w:sz w:val="21"/>
                <w:szCs w:val="21"/>
                <w:highlight w:val="none"/>
                <w:lang w:val="en-US" w:eastAsia="zh-CN"/>
              </w:rPr>
              <w:t>20</w:t>
            </w:r>
            <w:r>
              <w:rPr>
                <w:rFonts w:hint="eastAsia" w:ascii="宋体" w:hAnsi="宋体" w:eastAsia="宋体"/>
                <w:color w:val="auto"/>
                <w:sz w:val="21"/>
                <w:szCs w:val="21"/>
                <w:highlight w:val="none"/>
              </w:rPr>
              <w:t>年施工管理工作经验，</w:t>
            </w:r>
            <w:r>
              <w:rPr>
                <w:rFonts w:hint="eastAsia" w:ascii="宋体" w:hAnsi="宋体" w:cs="宋体"/>
                <w:szCs w:val="21"/>
                <w:highlight w:val="none"/>
              </w:rPr>
              <w:t>得</w:t>
            </w:r>
            <w:r>
              <w:rPr>
                <w:rFonts w:hint="eastAsia"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color w:val="000000"/>
                <w:szCs w:val="21"/>
                <w:highlight w:val="none"/>
              </w:rPr>
              <w:t>具有</w:t>
            </w:r>
            <w:r>
              <w:rPr>
                <w:rFonts w:hint="eastAsia" w:hAnsi="宋体" w:cs="宋体"/>
                <w:color w:val="000000"/>
                <w:szCs w:val="21"/>
                <w:highlight w:val="none"/>
                <w:lang w:val="en-US" w:eastAsia="zh-CN"/>
              </w:rPr>
              <w:t>10</w:t>
            </w:r>
            <w:r>
              <w:rPr>
                <w:rFonts w:hint="eastAsia" w:ascii="宋体" w:hAnsi="宋体" w:cs="宋体"/>
                <w:color w:val="000000"/>
                <w:szCs w:val="21"/>
                <w:highlight w:val="none"/>
              </w:rPr>
              <w:t>年</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不含</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以下施工管理工作经验，得</w:t>
            </w:r>
            <w:r>
              <w:rPr>
                <w:rFonts w:hint="eastAsia" w:hAnsi="宋体" w:cs="宋体"/>
                <w:color w:val="000000"/>
                <w:szCs w:val="21"/>
                <w:highlight w:val="none"/>
                <w:lang w:val="en-US" w:eastAsia="zh-CN"/>
              </w:rPr>
              <w:t>1</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r>
              <w:rPr>
                <w:rFonts w:hint="eastAsia" w:ascii="宋体" w:hAnsi="宋体" w:eastAsia="宋体" w:cs="宋体"/>
                <w:color w:val="000000"/>
                <w:kern w:val="0"/>
                <w:szCs w:val="21"/>
                <w:highlight w:val="none"/>
              </w:rPr>
              <w:t>工作经验以</w:t>
            </w:r>
            <w:r>
              <w:rPr>
                <w:rFonts w:hint="eastAsia" w:ascii="宋体" w:hAnsi="宋体" w:eastAsia="宋体" w:cs="宋体"/>
                <w:color w:val="000000"/>
                <w:kern w:val="0"/>
                <w:szCs w:val="21"/>
                <w:highlight w:val="none"/>
                <w:lang w:val="en-US" w:eastAsia="zh-CN"/>
              </w:rPr>
              <w:t>提供</w:t>
            </w:r>
            <w:r>
              <w:rPr>
                <w:rFonts w:hint="eastAsia" w:hAnsi="宋体" w:cs="宋体"/>
                <w:color w:val="000000"/>
                <w:kern w:val="0"/>
                <w:szCs w:val="21"/>
                <w:highlight w:val="none"/>
                <w:lang w:val="en-US" w:eastAsia="zh-CN"/>
              </w:rPr>
              <w:t>的大专</w:t>
            </w:r>
            <w:r>
              <w:rPr>
                <w:rFonts w:hint="eastAsia" w:ascii="宋体" w:hAnsi="宋体" w:eastAsia="宋体" w:cs="宋体"/>
                <w:color w:val="000000"/>
                <w:kern w:val="0"/>
                <w:szCs w:val="21"/>
                <w:highlight w:val="none"/>
              </w:rPr>
              <w:t>或以上工程相关专业学历</w:t>
            </w:r>
            <w:r>
              <w:rPr>
                <w:rFonts w:hint="eastAsia" w:ascii="宋体" w:hAnsi="宋体" w:eastAsia="宋体" w:cs="宋体"/>
                <w:color w:val="auto"/>
                <w:szCs w:val="21"/>
                <w:highlight w:val="none"/>
              </w:rPr>
              <w:t>毕业证书发证时间开始计算</w:t>
            </w:r>
            <w:r>
              <w:rPr>
                <w:rFonts w:hint="eastAsia" w:hAnsi="宋体" w:cs="宋体"/>
                <w:color w:val="auto"/>
                <w:szCs w:val="21"/>
                <w:highlight w:val="none"/>
                <w:lang w:eastAsia="zh-CN"/>
              </w:rPr>
              <w:t>，</w:t>
            </w:r>
            <w:r>
              <w:rPr>
                <w:rFonts w:hint="eastAsia" w:ascii="宋体" w:hAnsi="宋体" w:cs="宋体"/>
                <w:szCs w:val="21"/>
                <w:highlight w:val="none"/>
                <w:lang w:val="en-US" w:eastAsia="zh-CN"/>
              </w:rPr>
              <w:t>本小项最高得</w:t>
            </w:r>
            <w:r>
              <w:rPr>
                <w:rFonts w:hint="eastAsia" w:hAnsi="宋体" w:cs="宋体"/>
                <w:szCs w:val="21"/>
                <w:highlight w:val="none"/>
                <w:lang w:val="en-US" w:eastAsia="zh-CN"/>
              </w:rPr>
              <w:t>4</w:t>
            </w:r>
            <w:r>
              <w:rPr>
                <w:rFonts w:hint="eastAsia" w:ascii="宋体" w:hAnsi="宋体" w:cs="宋体"/>
                <w:szCs w:val="21"/>
                <w:highlight w:val="none"/>
                <w:lang w:val="en-US" w:eastAsia="zh-CN"/>
              </w:rPr>
              <w:t>分</w:t>
            </w:r>
            <w:r>
              <w:rPr>
                <w:rFonts w:hint="eastAsia" w:ascii="宋体" w:hAnsi="宋体" w:cs="宋体"/>
                <w:szCs w:val="21"/>
                <w:highlight w:val="none"/>
              </w:rPr>
              <w:t>。</w:t>
            </w:r>
          </w:p>
          <w:p>
            <w:pPr>
              <w:widowControl/>
              <w:jc w:val="left"/>
              <w:rPr>
                <w:rFonts w:hint="eastAsia" w:ascii="宋体" w:hAnsi="宋体" w:cs="宋体"/>
                <w:szCs w:val="21"/>
                <w:highlight w:val="none"/>
              </w:rPr>
            </w:pPr>
            <w:r>
              <w:rPr>
                <w:rFonts w:hint="eastAsia" w:ascii="宋体" w:hAnsi="宋体" w:cs="宋体"/>
                <w:szCs w:val="21"/>
                <w:highlight w:val="none"/>
                <w:lang w:val="en-US" w:eastAsia="zh-CN"/>
              </w:rPr>
              <w:t>3、参与的工程类项目</w:t>
            </w:r>
            <w:r>
              <w:rPr>
                <w:rFonts w:hint="eastAsia" w:ascii="宋体" w:hAnsi="宋体" w:eastAsia="宋体" w:cs="宋体"/>
                <w:color w:val="000000"/>
                <w:kern w:val="0"/>
                <w:szCs w:val="21"/>
                <w:highlight w:val="none"/>
                <w:lang w:val="en-US" w:eastAsia="zh-CN"/>
              </w:rPr>
              <w:t>获得过国家级工程质量奖荣誉的，得15分；省级工程质量奖荣誉的，得10分；市级工程质量奖荣誉的，得5分。</w:t>
            </w:r>
            <w:r>
              <w:rPr>
                <w:rFonts w:hint="eastAsia" w:ascii="宋体" w:hAnsi="宋体" w:cs="宋体"/>
                <w:szCs w:val="21"/>
                <w:highlight w:val="none"/>
              </w:rPr>
              <w:t>注：其他情况不得分</w:t>
            </w:r>
            <w:r>
              <w:rPr>
                <w:rFonts w:hint="eastAsia" w:ascii="宋体" w:hAnsi="宋体" w:cs="宋体"/>
                <w:szCs w:val="21"/>
                <w:highlight w:val="none"/>
                <w:lang w:eastAsia="zh-CN"/>
              </w:rPr>
              <w:t>，</w:t>
            </w:r>
            <w:r>
              <w:rPr>
                <w:rFonts w:hint="eastAsia" w:ascii="宋体" w:hAnsi="宋体" w:cs="宋体"/>
                <w:szCs w:val="21"/>
                <w:highlight w:val="none"/>
                <w:lang w:val="en-US" w:eastAsia="zh-CN"/>
              </w:rPr>
              <w:t>本小项最高得15分</w:t>
            </w:r>
            <w:r>
              <w:rPr>
                <w:rFonts w:hint="eastAsia" w:ascii="宋体" w:hAnsi="宋体" w:cs="宋体"/>
                <w:szCs w:val="21"/>
                <w:highlight w:val="none"/>
              </w:rPr>
              <w:t>。</w:t>
            </w:r>
          </w:p>
          <w:p>
            <w:pPr>
              <w:widowControl/>
              <w:jc w:val="left"/>
              <w:rPr>
                <w:rFonts w:hint="eastAsia" w:ascii="宋体" w:hAnsi="宋体" w:cs="宋体"/>
                <w:szCs w:val="21"/>
                <w:highlight w:val="none"/>
              </w:rPr>
            </w:pPr>
            <w:r>
              <w:rPr>
                <w:rFonts w:hint="eastAsia" w:ascii="宋体" w:hAnsi="宋体" w:cs="宋体"/>
                <w:szCs w:val="21"/>
                <w:highlight w:val="none"/>
                <w:lang w:val="en-US" w:eastAsia="zh-CN"/>
              </w:rPr>
              <w:t>注：</w:t>
            </w:r>
            <w:r>
              <w:rPr>
                <w:rFonts w:hint="eastAsia" w:ascii="宋体" w:hAnsi="宋体" w:cs="宋体"/>
                <w:szCs w:val="21"/>
                <w:highlight w:val="none"/>
              </w:rPr>
              <w:t>同时满足上述情形的，只按最高级别计算一次，不重复计分。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38" w:hRule="atLeast"/>
          <w:jc w:val="center"/>
        </w:trPr>
        <w:tc>
          <w:tcPr>
            <w:tcW w:w="400" w:type="pct"/>
            <w:vMerge w:val="continue"/>
            <w:shd w:val="clear" w:color="auto" w:fill="FFFFFF"/>
            <w:noWrap w:val="0"/>
            <w:vAlign w:val="center"/>
          </w:tcPr>
          <w:p>
            <w:pPr>
              <w:snapToGrid w:val="0"/>
              <w:jc w:val="center"/>
              <w:rPr>
                <w:rFonts w:hint="eastAsia" w:ascii="宋体" w:hAnsi="宋体" w:cs="宋体"/>
                <w:kern w:val="0"/>
                <w:szCs w:val="21"/>
                <w:highlight w:val="none"/>
                <w:shd w:val="clear" w:color="auto" w:fill="FFFFFF"/>
                <w:lang w:val="zh-TW"/>
              </w:rPr>
            </w:pPr>
          </w:p>
        </w:tc>
        <w:tc>
          <w:tcPr>
            <w:tcW w:w="523" w:type="pct"/>
            <w:shd w:val="clear" w:color="auto" w:fill="FFFFFF"/>
            <w:noWrap w:val="0"/>
            <w:vAlign w:val="center"/>
          </w:tcPr>
          <w:p>
            <w:pPr>
              <w:widowControl/>
              <w:spacing w:before="100" w:beforeAutospacing="1" w:after="100" w:afterAutospacing="1" w:line="408" w:lineRule="auto"/>
              <w:jc w:val="center"/>
              <w:rPr>
                <w:rFonts w:hint="eastAsia" w:ascii="宋体" w:hAnsi="宋体" w:cs="宋体"/>
                <w:b/>
                <w:bCs/>
                <w:szCs w:val="21"/>
                <w:highlight w:val="none"/>
              </w:rPr>
            </w:pPr>
            <w:r>
              <w:rPr>
                <w:rStyle w:val="144"/>
                <w:rFonts w:hint="eastAsia" w:ascii="宋体" w:hAnsi="宋体" w:cs="宋体"/>
                <w:b/>
                <w:bCs/>
                <w:szCs w:val="21"/>
                <w:highlight w:val="none"/>
              </w:rPr>
              <w:t>质量负责人</w:t>
            </w:r>
          </w:p>
        </w:tc>
        <w:tc>
          <w:tcPr>
            <w:tcW w:w="237" w:type="pct"/>
            <w:shd w:val="clear" w:color="auto" w:fill="FFFFFF"/>
            <w:noWrap w:val="0"/>
            <w:vAlign w:val="center"/>
          </w:tcPr>
          <w:p>
            <w:pPr>
              <w:spacing w:before="100" w:beforeAutospacing="1" w:after="100" w:afterAutospacing="1" w:line="408"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20</w:t>
            </w:r>
          </w:p>
        </w:tc>
        <w:tc>
          <w:tcPr>
            <w:tcW w:w="3839" w:type="pct"/>
            <w:shd w:val="clear" w:color="auto" w:fill="FFFFFF"/>
            <w:noWrap w:val="0"/>
            <w:vAlign w:val="center"/>
          </w:tcPr>
          <w:p>
            <w:pPr>
              <w:widowControl/>
              <w:jc w:val="left"/>
              <w:rPr>
                <w:rFonts w:hint="eastAsia" w:ascii="宋体" w:hAnsi="宋体" w:cs="宋体"/>
                <w:szCs w:val="21"/>
                <w:highlight w:val="none"/>
              </w:rPr>
            </w:pPr>
            <w:r>
              <w:rPr>
                <w:rFonts w:hint="eastAsia" w:ascii="宋体" w:hAnsi="宋体" w:cs="宋体"/>
                <w:szCs w:val="21"/>
                <w:highlight w:val="none"/>
              </w:rPr>
              <w:t>1、具有工程类高级或以上技术职称的，得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具有工程</w:t>
            </w:r>
            <w:r>
              <w:rPr>
                <w:rFonts w:hint="eastAsia" w:ascii="宋体" w:hAnsi="宋体" w:cs="宋体"/>
                <w:szCs w:val="21"/>
                <w:highlight w:val="none"/>
                <w:lang w:val="en-US" w:eastAsia="zh-CN"/>
              </w:rPr>
              <w:t>中级</w:t>
            </w:r>
            <w:r>
              <w:rPr>
                <w:rFonts w:hint="eastAsia" w:ascii="宋体" w:hAnsi="宋体" w:cs="宋体"/>
                <w:szCs w:val="21"/>
                <w:highlight w:val="none"/>
              </w:rPr>
              <w:t>技术职称的，得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本小项最高得3分</w:t>
            </w:r>
            <w:r>
              <w:rPr>
                <w:rFonts w:hint="eastAsia" w:ascii="宋体" w:hAnsi="宋体" w:cs="宋体"/>
                <w:szCs w:val="21"/>
                <w:highlight w:val="none"/>
              </w:rPr>
              <w:t>。</w:t>
            </w:r>
          </w:p>
          <w:p>
            <w:pPr>
              <w:widowControl/>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eastAsia="宋体"/>
                <w:color w:val="auto"/>
                <w:sz w:val="21"/>
                <w:szCs w:val="21"/>
                <w:highlight w:val="none"/>
              </w:rPr>
              <w:t>具有</w:t>
            </w:r>
            <w:r>
              <w:rPr>
                <w:rFonts w:hint="eastAsia" w:ascii="宋体" w:hAnsi="宋体"/>
                <w:color w:val="auto"/>
                <w:sz w:val="21"/>
                <w:szCs w:val="21"/>
                <w:highlight w:val="none"/>
                <w:lang w:val="en-US" w:eastAsia="zh-CN"/>
              </w:rPr>
              <w:t>20</w:t>
            </w:r>
            <w:r>
              <w:rPr>
                <w:rFonts w:hint="eastAsia" w:ascii="宋体" w:hAnsi="宋体" w:eastAsia="宋体"/>
                <w:color w:val="auto"/>
                <w:sz w:val="21"/>
                <w:szCs w:val="21"/>
                <w:highlight w:val="none"/>
              </w:rPr>
              <w:t>年以上（</w:t>
            </w:r>
            <w:r>
              <w:rPr>
                <w:rStyle w:val="136"/>
                <w:rFonts w:hint="eastAsia" w:ascii="宋体" w:hAnsi="宋体" w:eastAsia="宋体" w:cs="宋体"/>
                <w:bCs/>
                <w:highlight w:val="none"/>
                <w:lang w:val="zh-TW"/>
              </w:rPr>
              <w:t>不</w:t>
            </w:r>
            <w:r>
              <w:rPr>
                <w:rFonts w:hint="eastAsia" w:ascii="宋体" w:hAnsi="宋体" w:eastAsia="宋体"/>
                <w:color w:val="auto"/>
                <w:sz w:val="21"/>
                <w:szCs w:val="21"/>
                <w:highlight w:val="none"/>
              </w:rPr>
              <w:t>含）施工管理工作经验，得</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分；具有</w:t>
            </w:r>
            <w:r>
              <w:rPr>
                <w:rFonts w:hint="eastAsia" w:ascii="宋体" w:hAnsi="宋体"/>
                <w:color w:val="auto"/>
                <w:sz w:val="21"/>
                <w:szCs w:val="21"/>
                <w:highlight w:val="none"/>
                <w:lang w:val="en-US" w:eastAsia="zh-CN"/>
              </w:rPr>
              <w:t>10</w:t>
            </w:r>
            <w:r>
              <w:rPr>
                <w:rFonts w:hint="eastAsia" w:ascii="宋体" w:hAnsi="宋体" w:eastAsia="宋体"/>
                <w:color w:val="auto"/>
                <w:sz w:val="21"/>
                <w:szCs w:val="21"/>
                <w:highlight w:val="none"/>
              </w:rPr>
              <w:t>年至</w:t>
            </w:r>
            <w:r>
              <w:rPr>
                <w:rFonts w:hint="eastAsia" w:ascii="宋体" w:hAnsi="宋体"/>
                <w:color w:val="auto"/>
                <w:sz w:val="21"/>
                <w:szCs w:val="21"/>
                <w:highlight w:val="none"/>
                <w:lang w:val="en-US" w:eastAsia="zh-CN"/>
              </w:rPr>
              <w:t>20</w:t>
            </w:r>
            <w:r>
              <w:rPr>
                <w:rFonts w:hint="eastAsia" w:ascii="宋体" w:hAnsi="宋体" w:eastAsia="宋体"/>
                <w:color w:val="auto"/>
                <w:sz w:val="21"/>
                <w:szCs w:val="21"/>
                <w:highlight w:val="none"/>
              </w:rPr>
              <w:t>年施工管理工作经验，</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color w:val="000000"/>
                <w:szCs w:val="21"/>
                <w:highlight w:val="none"/>
              </w:rPr>
              <w:t>具有</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年</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不含</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以下施工管理工作经验，得</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r>
              <w:rPr>
                <w:rFonts w:hint="eastAsia" w:ascii="宋体" w:hAnsi="宋体" w:eastAsia="宋体" w:cs="宋体"/>
                <w:color w:val="000000"/>
                <w:kern w:val="0"/>
                <w:szCs w:val="21"/>
                <w:highlight w:val="none"/>
              </w:rPr>
              <w:t>工作经验以</w:t>
            </w:r>
            <w:r>
              <w:rPr>
                <w:rFonts w:hint="eastAsia" w:ascii="宋体" w:hAnsi="宋体" w:eastAsia="宋体" w:cs="宋体"/>
                <w:color w:val="000000"/>
                <w:kern w:val="0"/>
                <w:szCs w:val="21"/>
                <w:highlight w:val="none"/>
                <w:lang w:val="en-US" w:eastAsia="zh-CN"/>
              </w:rPr>
              <w:t>提供的</w:t>
            </w:r>
            <w:r>
              <w:rPr>
                <w:rFonts w:hint="eastAsia" w:hAnsi="宋体" w:cs="宋体"/>
                <w:color w:val="000000"/>
                <w:kern w:val="0"/>
                <w:szCs w:val="21"/>
                <w:highlight w:val="none"/>
                <w:lang w:val="en-US" w:eastAsia="zh-CN"/>
              </w:rPr>
              <w:t>大专</w:t>
            </w:r>
            <w:r>
              <w:rPr>
                <w:rFonts w:hint="eastAsia" w:ascii="宋体" w:hAnsi="宋体" w:eastAsia="宋体" w:cs="宋体"/>
                <w:color w:val="000000"/>
                <w:kern w:val="0"/>
                <w:szCs w:val="21"/>
                <w:highlight w:val="none"/>
              </w:rPr>
              <w:t>或以上工程相关专业学历</w:t>
            </w:r>
            <w:r>
              <w:rPr>
                <w:rFonts w:hint="eastAsia" w:ascii="宋体" w:hAnsi="宋体" w:eastAsia="宋体" w:cs="宋体"/>
                <w:color w:val="auto"/>
                <w:szCs w:val="21"/>
                <w:highlight w:val="none"/>
              </w:rPr>
              <w:t>毕业证书发证时间开始计算</w:t>
            </w:r>
            <w:r>
              <w:rPr>
                <w:rFonts w:hint="eastAsia" w:hAnsi="宋体" w:cs="宋体"/>
                <w:color w:val="auto"/>
                <w:szCs w:val="21"/>
                <w:highlight w:val="none"/>
                <w:lang w:eastAsia="zh-CN"/>
              </w:rPr>
              <w:t>，</w:t>
            </w:r>
            <w:r>
              <w:rPr>
                <w:rFonts w:hint="eastAsia" w:ascii="宋体" w:hAnsi="宋体" w:cs="宋体"/>
                <w:szCs w:val="21"/>
                <w:highlight w:val="none"/>
                <w:lang w:val="en-US" w:eastAsia="zh-CN"/>
              </w:rPr>
              <w:t>本小项最高得2分</w:t>
            </w:r>
            <w:r>
              <w:rPr>
                <w:rFonts w:hint="eastAsia" w:ascii="宋体" w:hAnsi="宋体" w:cs="宋体"/>
                <w:szCs w:val="21"/>
                <w:highlight w:val="none"/>
              </w:rPr>
              <w:t>。</w:t>
            </w:r>
          </w:p>
          <w:p>
            <w:pPr>
              <w:widowControl/>
              <w:jc w:val="left"/>
              <w:rPr>
                <w:rFonts w:hint="eastAsia" w:ascii="宋体" w:hAnsi="宋体" w:cs="宋体"/>
                <w:szCs w:val="21"/>
                <w:highlight w:val="none"/>
              </w:rPr>
            </w:pPr>
            <w:r>
              <w:rPr>
                <w:rFonts w:hint="eastAsia" w:ascii="宋体" w:hAnsi="宋体" w:cs="宋体"/>
                <w:szCs w:val="21"/>
                <w:highlight w:val="none"/>
                <w:lang w:val="en-US" w:eastAsia="zh-CN"/>
              </w:rPr>
              <w:t>3、参与的工程类项目</w:t>
            </w:r>
            <w:r>
              <w:rPr>
                <w:rFonts w:hint="eastAsia" w:ascii="宋体" w:hAnsi="宋体" w:eastAsia="宋体" w:cs="宋体"/>
                <w:color w:val="000000"/>
                <w:kern w:val="0"/>
                <w:szCs w:val="21"/>
                <w:highlight w:val="none"/>
                <w:lang w:val="en-US" w:eastAsia="zh-CN"/>
              </w:rPr>
              <w:t>获得过国家级工程质量奖荣誉的，得15分；省级工程质量奖荣誉的，得10分；市级工程质量奖荣誉的，得5分。</w:t>
            </w:r>
            <w:r>
              <w:rPr>
                <w:rFonts w:hint="eastAsia" w:ascii="宋体" w:hAnsi="宋体" w:cs="宋体"/>
                <w:szCs w:val="21"/>
                <w:highlight w:val="none"/>
              </w:rPr>
              <w:t>注：其他情况不得分</w:t>
            </w:r>
            <w:r>
              <w:rPr>
                <w:rFonts w:hint="eastAsia" w:ascii="宋体" w:hAnsi="宋体" w:cs="宋体"/>
                <w:szCs w:val="21"/>
                <w:highlight w:val="none"/>
                <w:lang w:eastAsia="zh-CN"/>
              </w:rPr>
              <w:t>，</w:t>
            </w:r>
            <w:r>
              <w:rPr>
                <w:rFonts w:hint="eastAsia" w:ascii="宋体" w:hAnsi="宋体" w:cs="宋体"/>
                <w:szCs w:val="21"/>
                <w:highlight w:val="none"/>
                <w:lang w:val="en-US" w:eastAsia="zh-CN"/>
              </w:rPr>
              <w:t>本小项最高得15分</w:t>
            </w:r>
            <w:r>
              <w:rPr>
                <w:rFonts w:hint="eastAsia" w:ascii="宋体" w:hAnsi="宋体" w:cs="宋体"/>
                <w:szCs w:val="21"/>
                <w:highlight w:val="none"/>
              </w:rPr>
              <w:t>。</w:t>
            </w:r>
          </w:p>
          <w:p>
            <w:pPr>
              <w:widowControl/>
              <w:jc w:val="left"/>
              <w:rPr>
                <w:rFonts w:hint="eastAsia" w:ascii="宋体" w:hAnsi="宋体" w:cs="宋体"/>
                <w:szCs w:val="21"/>
                <w:highlight w:val="none"/>
                <w:lang w:val="zh-TW"/>
              </w:rPr>
            </w:pPr>
            <w:r>
              <w:rPr>
                <w:rFonts w:hint="eastAsia" w:ascii="宋体" w:hAnsi="宋体" w:cs="宋体"/>
                <w:szCs w:val="21"/>
                <w:highlight w:val="none"/>
                <w:lang w:val="en-US" w:eastAsia="zh-CN"/>
              </w:rPr>
              <w:t>注：</w:t>
            </w:r>
            <w:r>
              <w:rPr>
                <w:rFonts w:hint="eastAsia" w:ascii="宋体" w:hAnsi="宋体" w:cs="宋体"/>
                <w:szCs w:val="21"/>
                <w:highlight w:val="none"/>
              </w:rPr>
              <w:t>同时满足上述情形的，只按最高级别计算一次，不重复计分。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vMerge w:val="continue"/>
            <w:shd w:val="clear" w:color="auto" w:fill="FFFFFF"/>
            <w:noWrap w:val="0"/>
            <w:vAlign w:val="center"/>
          </w:tcPr>
          <w:p>
            <w:pPr>
              <w:snapToGrid w:val="0"/>
              <w:jc w:val="center"/>
              <w:rPr>
                <w:rFonts w:hint="eastAsia" w:ascii="宋体" w:hAnsi="宋体" w:cs="宋体"/>
                <w:kern w:val="0"/>
                <w:szCs w:val="21"/>
                <w:highlight w:val="none"/>
                <w:shd w:val="clear" w:color="auto" w:fill="FFFFFF"/>
                <w:lang w:val="zh-TW"/>
              </w:rPr>
            </w:pPr>
          </w:p>
        </w:tc>
        <w:tc>
          <w:tcPr>
            <w:tcW w:w="523" w:type="pct"/>
            <w:shd w:val="clear" w:color="auto" w:fill="FFFFFF"/>
            <w:noWrap w:val="0"/>
            <w:vAlign w:val="center"/>
          </w:tcPr>
          <w:p>
            <w:pPr>
              <w:widowControl/>
              <w:spacing w:before="100" w:beforeAutospacing="1" w:after="100" w:afterAutospacing="1" w:line="408" w:lineRule="auto"/>
              <w:jc w:val="center"/>
              <w:rPr>
                <w:rFonts w:hint="eastAsia" w:ascii="宋体" w:hAnsi="宋体" w:eastAsia="宋体" w:cs="宋体"/>
                <w:b/>
                <w:bCs/>
                <w:kern w:val="2"/>
                <w:sz w:val="21"/>
                <w:szCs w:val="21"/>
                <w:highlight w:val="none"/>
                <w:lang w:val="en-US" w:eastAsia="zh-CN" w:bidi="ar-SA"/>
              </w:rPr>
            </w:pPr>
            <w:r>
              <w:rPr>
                <w:rStyle w:val="144"/>
                <w:rFonts w:hint="eastAsia" w:ascii="宋体" w:hAnsi="宋体" w:cs="宋体"/>
                <w:b/>
                <w:bCs/>
                <w:szCs w:val="21"/>
                <w:highlight w:val="none"/>
              </w:rPr>
              <w:t>安全负责人</w:t>
            </w:r>
          </w:p>
        </w:tc>
        <w:tc>
          <w:tcPr>
            <w:tcW w:w="237" w:type="pct"/>
            <w:shd w:val="clear" w:color="auto" w:fill="FFFFFF"/>
            <w:noWrap w:val="0"/>
            <w:vAlign w:val="center"/>
          </w:tcPr>
          <w:p>
            <w:pPr>
              <w:spacing w:before="100" w:beforeAutospacing="1" w:after="100" w:afterAutospacing="1" w:line="408" w:lineRule="auto"/>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10</w:t>
            </w:r>
          </w:p>
        </w:tc>
        <w:tc>
          <w:tcPr>
            <w:tcW w:w="3839" w:type="pct"/>
            <w:shd w:val="clear" w:color="auto" w:fill="FFFFFF"/>
            <w:noWrap w:val="0"/>
            <w:vAlign w:val="center"/>
          </w:tcPr>
          <w:p>
            <w:pPr>
              <w:widowControl/>
              <w:numPr>
                <w:ilvl w:val="0"/>
                <w:numId w:val="3"/>
              </w:numPr>
              <w:jc w:val="left"/>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具有安全工程类高级工程师或以上</w:t>
            </w:r>
            <w:r>
              <w:rPr>
                <w:rFonts w:hint="eastAsia" w:ascii="宋体" w:hAnsi="宋体" w:cs="宋体"/>
                <w:szCs w:val="21"/>
                <w:highlight w:val="none"/>
              </w:rPr>
              <w:t>技术职称</w:t>
            </w:r>
            <w:r>
              <w:rPr>
                <w:rFonts w:hint="eastAsia" w:ascii="宋体" w:hAnsi="宋体" w:cs="宋体"/>
                <w:color w:val="000000"/>
                <w:kern w:val="0"/>
                <w:szCs w:val="21"/>
                <w:highlight w:val="none"/>
                <w:lang w:val="en-US" w:eastAsia="zh-CN"/>
              </w:rPr>
              <w:t>的，得3分；具有安全工程类中级工程师职称证书的，得1分；本小项最高得3分。</w:t>
            </w:r>
          </w:p>
          <w:p>
            <w:pPr>
              <w:widowControl/>
              <w:numPr>
                <w:ilvl w:val="0"/>
                <w:numId w:val="3"/>
              </w:numPr>
              <w:jc w:val="left"/>
              <w:rPr>
                <w:rFonts w:hint="eastAsia" w:ascii="宋体" w:hAnsi="宋体" w:cs="宋体"/>
                <w:szCs w:val="21"/>
                <w:highlight w:val="none"/>
              </w:rPr>
            </w:pPr>
            <w:r>
              <w:rPr>
                <w:rFonts w:hint="eastAsia" w:ascii="宋体" w:hAnsi="宋体" w:cs="宋体"/>
                <w:szCs w:val="21"/>
                <w:highlight w:val="none"/>
              </w:rPr>
              <w:t>具有有效期内的注册安全工程师（建筑施工安全</w:t>
            </w:r>
            <w:r>
              <w:rPr>
                <w:rFonts w:hint="eastAsia" w:ascii="宋体" w:hAnsi="宋体" w:cs="宋体"/>
                <w:szCs w:val="21"/>
                <w:highlight w:val="none"/>
                <w:lang w:val="en-US" w:eastAsia="zh-CN"/>
              </w:rPr>
              <w:t>专业</w:t>
            </w:r>
            <w:r>
              <w:rPr>
                <w:rFonts w:hint="eastAsia" w:ascii="宋体" w:hAnsi="宋体" w:cs="宋体"/>
                <w:szCs w:val="21"/>
                <w:highlight w:val="none"/>
              </w:rPr>
              <w:t>）执业资格证书，得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本小项最高得3分</w:t>
            </w:r>
            <w:r>
              <w:rPr>
                <w:rFonts w:hint="eastAsia" w:ascii="宋体" w:hAnsi="宋体" w:cs="宋体"/>
                <w:szCs w:val="21"/>
                <w:highlight w:val="none"/>
              </w:rPr>
              <w:t>；</w:t>
            </w:r>
          </w:p>
          <w:p>
            <w:pPr>
              <w:pStyle w:val="19"/>
              <w:widowControl/>
              <w:jc w:val="left"/>
              <w:rPr>
                <w:rFonts w:hint="eastAsia" w:ascii="宋体" w:hAnsi="宋体" w:eastAsia="宋体" w:cs="宋体"/>
                <w:color w:val="000000"/>
                <w:kern w:val="0"/>
                <w:szCs w:val="21"/>
                <w:highlight w:val="none"/>
                <w:lang w:val="en-US" w:eastAsia="zh-CN"/>
              </w:rPr>
            </w:pPr>
            <w:r>
              <w:rPr>
                <w:rFonts w:hint="eastAsia" w:hAnsi="宋体" w:cs="宋体"/>
                <w:szCs w:val="21"/>
                <w:highlight w:val="none"/>
                <w:lang w:val="en-US" w:eastAsia="zh-CN"/>
              </w:rPr>
              <w:t>3、</w:t>
            </w:r>
            <w:r>
              <w:rPr>
                <w:rFonts w:hint="eastAsia" w:ascii="宋体" w:hAnsi="宋体" w:eastAsia="宋体" w:cs="宋体"/>
                <w:color w:val="000000"/>
                <w:kern w:val="0"/>
                <w:szCs w:val="21"/>
                <w:highlight w:val="none"/>
                <w:lang w:val="en-US" w:eastAsia="zh-CN"/>
              </w:rPr>
              <w:t>具有安全生产考核合格证（C类）或建筑施工企业专职安全生产管理人员安全生产考核合格证书（C3）的，得</w:t>
            </w:r>
            <w:r>
              <w:rPr>
                <w:rFonts w:hint="eastAsia" w:hAnsi="宋体" w:cs="宋体"/>
                <w:color w:val="000000"/>
                <w:kern w:val="0"/>
                <w:szCs w:val="21"/>
                <w:highlight w:val="none"/>
                <w:lang w:val="en-US" w:eastAsia="zh-CN"/>
              </w:rPr>
              <w:t>2</w:t>
            </w:r>
            <w:r>
              <w:rPr>
                <w:rFonts w:hint="eastAsia" w:ascii="宋体" w:hAnsi="宋体" w:eastAsia="宋体" w:cs="宋体"/>
                <w:color w:val="000000"/>
                <w:kern w:val="0"/>
                <w:szCs w:val="21"/>
                <w:highlight w:val="none"/>
                <w:lang w:val="en-US" w:eastAsia="zh-CN"/>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本小项最高得</w:t>
            </w:r>
            <w:r>
              <w:rPr>
                <w:rFonts w:hint="eastAsia" w:hAnsi="宋体" w:cs="宋体"/>
                <w:szCs w:val="21"/>
                <w:highlight w:val="none"/>
                <w:lang w:val="en-US" w:eastAsia="zh-CN"/>
              </w:rPr>
              <w:t>2</w:t>
            </w:r>
            <w:r>
              <w:rPr>
                <w:rFonts w:hint="eastAsia" w:ascii="宋体" w:hAnsi="宋体" w:cs="宋体"/>
                <w:szCs w:val="21"/>
                <w:highlight w:val="none"/>
                <w:lang w:val="en-US" w:eastAsia="zh-CN"/>
              </w:rPr>
              <w:t>分</w:t>
            </w:r>
            <w:r>
              <w:rPr>
                <w:rFonts w:hint="eastAsia" w:ascii="宋体" w:hAnsi="宋体" w:eastAsia="宋体" w:cs="宋体"/>
                <w:color w:val="000000"/>
                <w:kern w:val="0"/>
                <w:szCs w:val="21"/>
                <w:highlight w:val="none"/>
                <w:lang w:val="en-US" w:eastAsia="zh-CN"/>
              </w:rPr>
              <w:t>；</w:t>
            </w:r>
          </w:p>
          <w:p>
            <w:pPr>
              <w:widowControl/>
              <w:jc w:val="left"/>
              <w:rPr>
                <w:rFonts w:hint="default"/>
                <w:lang w:val="en-US" w:eastAsia="zh-CN"/>
              </w:rPr>
            </w:pPr>
            <w:r>
              <w:rPr>
                <w:rFonts w:hint="eastAsia" w:ascii="宋体" w:hAnsi="宋体" w:cs="宋体"/>
                <w:color w:val="000000"/>
                <w:kern w:val="0"/>
                <w:szCs w:val="21"/>
                <w:highlight w:val="none"/>
                <w:lang w:val="en-US" w:eastAsia="zh-CN"/>
              </w:rPr>
              <w:t>4、</w:t>
            </w:r>
            <w:r>
              <w:rPr>
                <w:rFonts w:hint="eastAsia" w:ascii="宋体" w:hAnsi="宋体" w:cs="宋体"/>
                <w:szCs w:val="21"/>
                <w:highlight w:val="none"/>
              </w:rPr>
              <w:t>具有</w:t>
            </w:r>
            <w:r>
              <w:rPr>
                <w:rFonts w:hint="eastAsia" w:ascii="宋体" w:hAnsi="宋体" w:cs="宋体"/>
                <w:szCs w:val="21"/>
                <w:highlight w:val="none"/>
                <w:lang w:val="en-US" w:eastAsia="zh-CN"/>
              </w:rPr>
              <w:t>15</w:t>
            </w:r>
            <w:r>
              <w:rPr>
                <w:rFonts w:hint="eastAsia" w:ascii="宋体" w:hAnsi="宋体" w:cs="宋体"/>
                <w:szCs w:val="21"/>
                <w:highlight w:val="none"/>
              </w:rPr>
              <w:t>年</w:t>
            </w:r>
            <w:r>
              <w:rPr>
                <w:rFonts w:hint="eastAsia" w:ascii="宋体" w:hAnsi="宋体" w:cs="宋体"/>
                <w:szCs w:val="21"/>
                <w:highlight w:val="none"/>
                <w:lang w:eastAsia="zh-CN"/>
              </w:rPr>
              <w:t>（</w:t>
            </w:r>
            <w:r>
              <w:rPr>
                <w:rFonts w:hint="eastAsia" w:ascii="宋体" w:hAnsi="宋体" w:cs="宋体"/>
                <w:szCs w:val="21"/>
                <w:highlight w:val="none"/>
                <w:lang w:val="en-US" w:eastAsia="zh-CN"/>
              </w:rPr>
              <w:t>不含15年</w:t>
            </w:r>
            <w:r>
              <w:rPr>
                <w:rFonts w:hint="eastAsia" w:ascii="宋体" w:hAnsi="宋体" w:cs="宋体"/>
                <w:szCs w:val="21"/>
                <w:highlight w:val="none"/>
                <w:lang w:eastAsia="zh-CN"/>
              </w:rPr>
              <w:t>）</w:t>
            </w:r>
            <w:r>
              <w:rPr>
                <w:rFonts w:hint="eastAsia" w:ascii="宋体" w:hAnsi="宋体" w:cs="宋体"/>
                <w:szCs w:val="21"/>
                <w:highlight w:val="none"/>
                <w:lang w:val="en-US" w:eastAsia="zh-CN"/>
              </w:rPr>
              <w:t>以上安全</w:t>
            </w:r>
            <w:r>
              <w:rPr>
                <w:rFonts w:hint="eastAsia" w:ascii="宋体" w:hAnsi="宋体" w:cs="宋体"/>
                <w:color w:val="000000"/>
                <w:kern w:val="0"/>
                <w:szCs w:val="21"/>
                <w:highlight w:val="none"/>
                <w:lang w:val="en-US" w:eastAsia="zh-CN"/>
              </w:rPr>
              <w:t>工程</w:t>
            </w:r>
            <w:r>
              <w:rPr>
                <w:rFonts w:hint="eastAsia" w:ascii="宋体" w:hAnsi="宋体" w:cs="宋体"/>
                <w:szCs w:val="21"/>
                <w:highlight w:val="none"/>
                <w:lang w:val="en-US" w:eastAsia="zh-CN"/>
              </w:rPr>
              <w:t>工作</w:t>
            </w:r>
            <w:r>
              <w:rPr>
                <w:rFonts w:hint="eastAsia" w:ascii="宋体" w:hAnsi="宋体" w:cs="宋体"/>
                <w:szCs w:val="21"/>
                <w:highlight w:val="none"/>
              </w:rPr>
              <w:t>经验，得</w:t>
            </w:r>
            <w:r>
              <w:rPr>
                <w:rFonts w:hint="eastAsia" w:ascii="宋体" w:hAnsi="宋体" w:cs="宋体"/>
                <w:szCs w:val="21"/>
                <w:highlight w:val="none"/>
                <w:lang w:val="en-US" w:eastAsia="zh-CN"/>
              </w:rPr>
              <w:t>2</w:t>
            </w:r>
            <w:r>
              <w:rPr>
                <w:rFonts w:hint="eastAsia" w:ascii="宋体" w:hAnsi="宋体" w:cs="宋体"/>
                <w:szCs w:val="21"/>
                <w:highlight w:val="none"/>
              </w:rPr>
              <w:t>分；具有</w:t>
            </w:r>
            <w:r>
              <w:rPr>
                <w:rFonts w:hint="eastAsia" w:ascii="宋体" w:hAnsi="宋体" w:cs="宋体"/>
                <w:szCs w:val="21"/>
                <w:highlight w:val="none"/>
                <w:lang w:val="en-US" w:eastAsia="zh-CN"/>
              </w:rPr>
              <w:t>10</w:t>
            </w:r>
            <w:r>
              <w:rPr>
                <w:rFonts w:hint="eastAsia" w:ascii="宋体" w:hAnsi="宋体" w:cs="宋体"/>
                <w:szCs w:val="21"/>
                <w:highlight w:val="none"/>
              </w:rPr>
              <w:t>年（含</w:t>
            </w:r>
            <w:r>
              <w:rPr>
                <w:rFonts w:hint="eastAsia" w:ascii="宋体" w:hAnsi="宋体" w:cs="宋体"/>
                <w:szCs w:val="21"/>
                <w:highlight w:val="none"/>
                <w:lang w:val="en-US" w:eastAsia="zh-CN"/>
              </w:rPr>
              <w:t>10</w:t>
            </w:r>
            <w:r>
              <w:rPr>
                <w:rFonts w:hint="eastAsia" w:ascii="宋体" w:hAnsi="宋体" w:cs="宋体"/>
                <w:szCs w:val="21"/>
                <w:highlight w:val="none"/>
              </w:rPr>
              <w:t>年）至</w:t>
            </w:r>
            <w:r>
              <w:rPr>
                <w:rFonts w:hint="eastAsia" w:ascii="宋体" w:hAnsi="宋体" w:cs="宋体"/>
                <w:szCs w:val="21"/>
                <w:highlight w:val="none"/>
                <w:lang w:val="en-US" w:eastAsia="zh-CN"/>
              </w:rPr>
              <w:t>15</w:t>
            </w:r>
            <w:r>
              <w:rPr>
                <w:rFonts w:hint="eastAsia" w:ascii="宋体" w:hAnsi="宋体" w:cs="宋体"/>
                <w:szCs w:val="21"/>
                <w:highlight w:val="none"/>
              </w:rPr>
              <w:t>年（含</w:t>
            </w:r>
            <w:r>
              <w:rPr>
                <w:rFonts w:hint="eastAsia" w:ascii="宋体" w:hAnsi="宋体" w:cs="宋体"/>
                <w:szCs w:val="21"/>
                <w:highlight w:val="none"/>
                <w:lang w:val="en-US" w:eastAsia="zh-CN"/>
              </w:rPr>
              <w:t>15</w:t>
            </w:r>
            <w:r>
              <w:rPr>
                <w:rFonts w:hint="eastAsia" w:ascii="宋体" w:hAnsi="宋体" w:cs="宋体"/>
                <w:szCs w:val="21"/>
                <w:highlight w:val="none"/>
              </w:rPr>
              <w:t>年）</w:t>
            </w:r>
            <w:r>
              <w:rPr>
                <w:rFonts w:hint="eastAsia" w:ascii="宋体" w:hAnsi="宋体" w:cs="宋体"/>
                <w:szCs w:val="21"/>
                <w:highlight w:val="none"/>
                <w:lang w:val="en-US" w:eastAsia="zh-CN"/>
              </w:rPr>
              <w:t>安全</w:t>
            </w:r>
            <w:r>
              <w:rPr>
                <w:rFonts w:hint="eastAsia" w:ascii="宋体" w:hAnsi="宋体" w:cs="宋体"/>
                <w:color w:val="000000"/>
                <w:kern w:val="0"/>
                <w:szCs w:val="21"/>
                <w:highlight w:val="none"/>
                <w:lang w:val="en-US" w:eastAsia="zh-CN"/>
              </w:rPr>
              <w:t>工程</w:t>
            </w:r>
            <w:r>
              <w:rPr>
                <w:rFonts w:hint="eastAsia" w:ascii="宋体" w:hAnsi="宋体" w:cs="宋体"/>
                <w:szCs w:val="21"/>
                <w:highlight w:val="none"/>
                <w:lang w:val="en-US" w:eastAsia="zh-CN"/>
              </w:rPr>
              <w:t>工作</w:t>
            </w:r>
            <w:r>
              <w:rPr>
                <w:rFonts w:hint="eastAsia" w:ascii="宋体" w:hAnsi="宋体" w:cs="宋体"/>
                <w:szCs w:val="21"/>
                <w:highlight w:val="none"/>
              </w:rPr>
              <w:t>工作经验，</w:t>
            </w:r>
            <w:r>
              <w:rPr>
                <w:rFonts w:hint="eastAsia" w:ascii="宋体" w:hAnsi="宋体" w:cs="宋体"/>
                <w:szCs w:val="21"/>
                <w:highlight w:val="none"/>
                <w:lang w:val="en-US" w:eastAsia="zh-CN"/>
              </w:rPr>
              <w:t>10年（不含10年）以下工安全</w:t>
            </w:r>
            <w:r>
              <w:rPr>
                <w:rFonts w:hint="eastAsia" w:ascii="宋体" w:hAnsi="宋体" w:cs="宋体"/>
                <w:color w:val="000000"/>
                <w:kern w:val="0"/>
                <w:szCs w:val="21"/>
                <w:highlight w:val="none"/>
                <w:lang w:val="en-US" w:eastAsia="zh-CN"/>
              </w:rPr>
              <w:t>工程</w:t>
            </w:r>
            <w:r>
              <w:rPr>
                <w:rFonts w:hint="eastAsia" w:ascii="宋体" w:hAnsi="宋体" w:cs="宋体"/>
                <w:szCs w:val="21"/>
                <w:highlight w:val="none"/>
                <w:lang w:val="en-US" w:eastAsia="zh-CN"/>
              </w:rPr>
              <w:t>工作</w:t>
            </w:r>
            <w:r>
              <w:rPr>
                <w:rFonts w:hint="eastAsia" w:ascii="宋体" w:hAnsi="宋体" w:cs="宋体"/>
                <w:szCs w:val="21"/>
                <w:highlight w:val="none"/>
              </w:rPr>
              <w:t>经验年得</w:t>
            </w:r>
            <w:r>
              <w:rPr>
                <w:rFonts w:hint="eastAsia" w:ascii="宋体" w:hAnsi="宋体" w:cs="宋体"/>
                <w:szCs w:val="21"/>
                <w:highlight w:val="none"/>
                <w:lang w:val="en-US" w:eastAsia="zh-CN"/>
              </w:rPr>
              <w:t>0.5</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安全</w:t>
            </w:r>
            <w:r>
              <w:rPr>
                <w:rFonts w:hint="eastAsia" w:ascii="宋体" w:hAnsi="宋体" w:cs="宋体"/>
                <w:color w:val="000000"/>
                <w:kern w:val="0"/>
                <w:szCs w:val="21"/>
                <w:highlight w:val="none"/>
                <w:lang w:val="en-US" w:eastAsia="zh-CN"/>
              </w:rPr>
              <w:t>工程</w:t>
            </w:r>
            <w:r>
              <w:rPr>
                <w:rFonts w:hint="eastAsia" w:ascii="宋体" w:hAnsi="宋体" w:eastAsia="宋体" w:cs="宋体"/>
                <w:color w:val="000000"/>
                <w:kern w:val="0"/>
                <w:szCs w:val="21"/>
                <w:highlight w:val="none"/>
                <w:lang w:val="en-US" w:eastAsia="zh-CN"/>
              </w:rPr>
              <w:t>工作经验</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安全</w:t>
            </w:r>
            <w:r>
              <w:rPr>
                <w:rFonts w:hint="eastAsia" w:ascii="宋体" w:hAnsi="宋体" w:eastAsia="宋体" w:cs="宋体"/>
                <w:color w:val="auto"/>
                <w:szCs w:val="21"/>
                <w:highlight w:val="none"/>
                <w:lang w:eastAsia="zh-CN"/>
              </w:rPr>
              <w:t>工程师</w:t>
            </w:r>
            <w:r>
              <w:rPr>
                <w:rFonts w:hint="eastAsia" w:ascii="宋体" w:hAnsi="宋体" w:eastAsia="宋体" w:cs="宋体"/>
                <w:strike w:val="0"/>
                <w:dstrike w:val="0"/>
                <w:color w:val="auto"/>
                <w:szCs w:val="21"/>
                <w:highlight w:val="none"/>
                <w:lang w:val="en-US" w:eastAsia="zh-CN"/>
              </w:rPr>
              <w:t>职称</w:t>
            </w:r>
            <w:r>
              <w:rPr>
                <w:rFonts w:hint="eastAsia" w:ascii="宋体" w:hAnsi="宋体" w:eastAsia="宋体" w:cs="宋体"/>
                <w:strike w:val="0"/>
                <w:dstrike w:val="0"/>
                <w:color w:val="auto"/>
                <w:szCs w:val="21"/>
                <w:highlight w:val="none"/>
                <w:lang w:eastAsia="zh-CN"/>
              </w:rPr>
              <w:t>证书初始注册日期</w:t>
            </w:r>
            <w:r>
              <w:rPr>
                <w:rFonts w:hint="eastAsia" w:ascii="宋体" w:hAnsi="宋体" w:eastAsia="宋体" w:cs="宋体"/>
                <w:color w:val="auto"/>
                <w:szCs w:val="21"/>
                <w:highlight w:val="none"/>
                <w:lang w:eastAsia="zh-CN"/>
              </w:rPr>
              <w:t>开始计算，</w:t>
            </w:r>
            <w:r>
              <w:rPr>
                <w:rFonts w:hint="eastAsia" w:ascii="宋体" w:hAnsi="宋体" w:cs="宋体"/>
                <w:szCs w:val="21"/>
                <w:highlight w:val="none"/>
                <w:lang w:val="en-US" w:eastAsia="zh-CN"/>
              </w:rPr>
              <w:t>本小项最高得2分</w:t>
            </w:r>
            <w:r>
              <w:rPr>
                <w:rFonts w:hint="eastAsia" w:ascii="宋体" w:hAnsi="宋体" w:cs="宋体"/>
                <w:szCs w:val="21"/>
                <w:highlight w:val="none"/>
              </w:rPr>
              <w:t>。</w:t>
            </w:r>
          </w:p>
          <w:p>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注：</w:t>
            </w:r>
            <w:r>
              <w:rPr>
                <w:rFonts w:hint="eastAsia" w:ascii="宋体" w:hAnsi="宋体" w:cs="宋体"/>
                <w:szCs w:val="21"/>
                <w:highlight w:val="none"/>
              </w:rPr>
              <w:t>同时满足上述情形的，只按最高级别计算一次，不重复计分。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vMerge w:val="continue"/>
            <w:shd w:val="clear" w:color="auto" w:fill="FFFFFF"/>
            <w:noWrap w:val="0"/>
            <w:vAlign w:val="center"/>
          </w:tcPr>
          <w:p>
            <w:pPr>
              <w:snapToGrid w:val="0"/>
              <w:jc w:val="center"/>
              <w:rPr>
                <w:rFonts w:hint="eastAsia" w:ascii="宋体" w:hAnsi="宋体" w:cs="宋体"/>
                <w:szCs w:val="21"/>
                <w:highlight w:val="none"/>
              </w:rPr>
            </w:pPr>
          </w:p>
        </w:tc>
        <w:tc>
          <w:tcPr>
            <w:tcW w:w="523" w:type="pct"/>
            <w:shd w:val="clear" w:color="auto" w:fill="FFFFFF"/>
            <w:noWrap w:val="0"/>
            <w:vAlign w:val="center"/>
          </w:tcPr>
          <w:p>
            <w:pPr>
              <w:widowControl/>
              <w:spacing w:before="100" w:beforeAutospacing="1" w:after="100" w:afterAutospacing="1" w:line="408" w:lineRule="auto"/>
              <w:jc w:val="center"/>
              <w:rPr>
                <w:rFonts w:hint="eastAsia" w:ascii="宋体" w:hAnsi="宋体" w:eastAsia="宋体" w:cs="宋体"/>
                <w:b/>
                <w:bCs/>
                <w:kern w:val="2"/>
                <w:sz w:val="21"/>
                <w:szCs w:val="21"/>
                <w:highlight w:val="none"/>
                <w:lang w:val="en-US" w:eastAsia="zh-CN" w:bidi="ar-SA"/>
              </w:rPr>
            </w:pPr>
            <w:r>
              <w:rPr>
                <w:rStyle w:val="144"/>
                <w:rFonts w:hint="eastAsia" w:ascii="宋体" w:hAnsi="宋体" w:cs="宋体"/>
                <w:b/>
                <w:bCs/>
                <w:szCs w:val="21"/>
                <w:highlight w:val="none"/>
              </w:rPr>
              <w:t>造价负责人</w:t>
            </w:r>
          </w:p>
        </w:tc>
        <w:tc>
          <w:tcPr>
            <w:tcW w:w="237" w:type="pct"/>
            <w:shd w:val="clear" w:color="auto" w:fill="FFFFFF"/>
            <w:noWrap w:val="0"/>
            <w:vAlign w:val="center"/>
          </w:tcPr>
          <w:p>
            <w:pPr>
              <w:spacing w:before="100" w:beforeAutospacing="1" w:after="100" w:afterAutospacing="1" w:line="408" w:lineRule="auto"/>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5</w:t>
            </w:r>
          </w:p>
        </w:tc>
        <w:tc>
          <w:tcPr>
            <w:tcW w:w="3839" w:type="pct"/>
            <w:shd w:val="clear" w:color="auto" w:fill="FFFFFF"/>
            <w:noWrap w:val="0"/>
            <w:vAlign w:val="center"/>
          </w:tcPr>
          <w:p>
            <w:pPr>
              <w:widowControl/>
              <w:jc w:val="left"/>
              <w:rPr>
                <w:rFonts w:hint="eastAsia" w:ascii="宋体" w:hAnsi="宋体" w:cs="宋体"/>
                <w:szCs w:val="21"/>
                <w:highlight w:val="none"/>
              </w:rPr>
            </w:pPr>
            <w:r>
              <w:rPr>
                <w:rFonts w:hint="eastAsia" w:ascii="宋体" w:hAnsi="宋体" w:cs="宋体"/>
                <w:szCs w:val="21"/>
                <w:highlight w:val="none"/>
              </w:rPr>
              <w:t>1、具有有效期内注册专业为土建的注册造价工程师(不包括二级注册造价工程师)，得</w:t>
            </w:r>
            <w:r>
              <w:rPr>
                <w:rFonts w:hint="eastAsia" w:ascii="宋体" w:hAnsi="宋体" w:cs="宋体"/>
                <w:szCs w:val="21"/>
                <w:highlight w:val="none"/>
                <w:lang w:val="en-US" w:eastAsia="zh-CN"/>
              </w:rPr>
              <w:t>1</w:t>
            </w:r>
            <w:r>
              <w:rPr>
                <w:rFonts w:hint="eastAsia" w:ascii="宋体" w:hAnsi="宋体" w:cs="宋体"/>
                <w:szCs w:val="21"/>
                <w:highlight w:val="none"/>
              </w:rPr>
              <w:t>分，本小项最高得</w:t>
            </w:r>
            <w:r>
              <w:rPr>
                <w:rFonts w:hint="eastAsia" w:ascii="宋体" w:hAnsi="宋体" w:cs="宋体"/>
                <w:szCs w:val="21"/>
                <w:highlight w:val="none"/>
                <w:lang w:val="en-US" w:eastAsia="zh-CN"/>
              </w:rPr>
              <w:t>1</w:t>
            </w:r>
            <w:r>
              <w:rPr>
                <w:rFonts w:hint="eastAsia" w:ascii="宋体" w:hAnsi="宋体" w:cs="宋体"/>
                <w:szCs w:val="21"/>
                <w:highlight w:val="none"/>
              </w:rPr>
              <w:t>分；</w:t>
            </w:r>
          </w:p>
          <w:p>
            <w:pPr>
              <w:widowControl/>
              <w:jc w:val="left"/>
              <w:rPr>
                <w:rFonts w:hint="eastAsia" w:ascii="宋体" w:hAnsi="宋体" w:cs="宋体"/>
                <w:szCs w:val="21"/>
                <w:highlight w:val="none"/>
              </w:rPr>
            </w:pPr>
            <w:r>
              <w:rPr>
                <w:rFonts w:hint="eastAsia" w:ascii="宋体" w:hAnsi="宋体" w:cs="宋体"/>
                <w:szCs w:val="21"/>
                <w:highlight w:val="none"/>
              </w:rPr>
              <w:t>2、具有</w:t>
            </w:r>
            <w:r>
              <w:rPr>
                <w:rFonts w:hint="eastAsia" w:ascii="宋体" w:hAnsi="宋体" w:eastAsia="宋体" w:cs="宋体"/>
                <w:color w:val="000000"/>
                <w:kern w:val="0"/>
                <w:szCs w:val="21"/>
                <w:highlight w:val="none"/>
                <w:lang w:val="en-US" w:eastAsia="zh-CN"/>
              </w:rPr>
              <w:t>工程造价</w:t>
            </w:r>
            <w:r>
              <w:rPr>
                <w:rFonts w:hint="eastAsia" w:ascii="宋体" w:hAnsi="宋体" w:cs="宋体"/>
                <w:color w:val="000000"/>
                <w:kern w:val="0"/>
                <w:szCs w:val="21"/>
                <w:highlight w:val="none"/>
                <w:lang w:val="en-US" w:eastAsia="zh-CN"/>
              </w:rPr>
              <w:t>类</w:t>
            </w:r>
            <w:r>
              <w:rPr>
                <w:rFonts w:hint="eastAsia" w:ascii="宋体" w:hAnsi="宋体" w:eastAsia="宋体" w:cs="宋体"/>
                <w:color w:val="000000"/>
                <w:kern w:val="0"/>
                <w:szCs w:val="21"/>
                <w:highlight w:val="none"/>
                <w:lang w:val="en-US" w:eastAsia="zh-CN"/>
              </w:rPr>
              <w:t>高级或以上技术职称的</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具有</w:t>
            </w:r>
            <w:r>
              <w:rPr>
                <w:rFonts w:hint="eastAsia" w:ascii="宋体" w:hAnsi="宋体" w:eastAsia="宋体" w:cs="宋体"/>
                <w:color w:val="000000"/>
                <w:kern w:val="0"/>
                <w:szCs w:val="21"/>
                <w:highlight w:val="none"/>
                <w:lang w:val="en-US" w:eastAsia="zh-CN"/>
              </w:rPr>
              <w:t>工程造价</w:t>
            </w:r>
            <w:r>
              <w:rPr>
                <w:rFonts w:hint="eastAsia" w:ascii="宋体" w:hAnsi="宋体" w:cs="宋体"/>
                <w:color w:val="000000"/>
                <w:kern w:val="0"/>
                <w:szCs w:val="21"/>
                <w:highlight w:val="none"/>
                <w:lang w:val="en-US" w:eastAsia="zh-CN"/>
              </w:rPr>
              <w:t>类中</w:t>
            </w:r>
            <w:r>
              <w:rPr>
                <w:rFonts w:hint="eastAsia" w:ascii="宋体" w:hAnsi="宋体" w:eastAsia="宋体" w:cs="宋体"/>
                <w:color w:val="000000"/>
                <w:kern w:val="0"/>
                <w:szCs w:val="21"/>
                <w:highlight w:val="none"/>
                <w:lang w:val="en-US" w:eastAsia="zh-CN"/>
              </w:rPr>
              <w:t>级技术职称的</w:t>
            </w:r>
            <w:r>
              <w:rPr>
                <w:rFonts w:hint="eastAsia" w:ascii="宋体" w:hAnsi="宋体" w:cs="宋体"/>
                <w:color w:val="000000"/>
                <w:kern w:val="0"/>
                <w:szCs w:val="21"/>
                <w:highlight w:val="none"/>
                <w:lang w:val="en-US" w:eastAsia="zh-CN"/>
              </w:rPr>
              <w:t>，得1分，</w:t>
            </w:r>
            <w:r>
              <w:rPr>
                <w:rFonts w:hint="eastAsia" w:ascii="宋体" w:hAnsi="宋体" w:cs="宋体"/>
                <w:szCs w:val="21"/>
                <w:highlight w:val="none"/>
                <w:lang w:val="en-US" w:eastAsia="zh-CN"/>
              </w:rPr>
              <w:t>本小项最高得2分</w:t>
            </w:r>
            <w:r>
              <w:rPr>
                <w:rFonts w:hint="eastAsia" w:ascii="宋体" w:hAnsi="宋体" w:cs="宋体"/>
                <w:szCs w:val="21"/>
                <w:highlight w:val="none"/>
              </w:rPr>
              <w:t>；</w:t>
            </w:r>
          </w:p>
          <w:p>
            <w:pPr>
              <w:widowControl/>
              <w:ind w:left="0" w:leftChars="0" w:firstLine="0" w:firstLineChars="0"/>
              <w:jc w:val="left"/>
              <w:rPr>
                <w:rFonts w:hint="eastAsia" w:eastAsia="宋体"/>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具有</w:t>
            </w:r>
            <w:r>
              <w:rPr>
                <w:rFonts w:hint="eastAsia" w:ascii="宋体" w:hAnsi="宋体" w:cs="宋体"/>
                <w:szCs w:val="21"/>
                <w:highlight w:val="none"/>
                <w:lang w:val="en-US" w:eastAsia="zh-CN"/>
              </w:rPr>
              <w:t>15</w:t>
            </w:r>
            <w:r>
              <w:rPr>
                <w:rFonts w:hint="eastAsia" w:ascii="宋体" w:hAnsi="宋体" w:cs="宋体"/>
                <w:szCs w:val="21"/>
                <w:highlight w:val="none"/>
              </w:rPr>
              <w:t>年</w:t>
            </w:r>
            <w:r>
              <w:rPr>
                <w:rFonts w:hint="eastAsia" w:ascii="宋体" w:hAnsi="宋体" w:cs="宋体"/>
                <w:szCs w:val="21"/>
                <w:highlight w:val="none"/>
                <w:lang w:eastAsia="zh-CN"/>
              </w:rPr>
              <w:t>（</w:t>
            </w:r>
            <w:r>
              <w:rPr>
                <w:rFonts w:hint="eastAsia" w:ascii="宋体" w:hAnsi="宋体" w:cs="宋体"/>
                <w:szCs w:val="21"/>
                <w:highlight w:val="none"/>
                <w:lang w:val="en-US" w:eastAsia="zh-CN"/>
              </w:rPr>
              <w:t>不含15年</w:t>
            </w:r>
            <w:r>
              <w:rPr>
                <w:rFonts w:hint="eastAsia" w:ascii="宋体" w:hAnsi="宋体" w:cs="宋体"/>
                <w:szCs w:val="21"/>
                <w:highlight w:val="none"/>
                <w:lang w:eastAsia="zh-CN"/>
              </w:rPr>
              <w:t>）</w:t>
            </w:r>
            <w:r>
              <w:rPr>
                <w:rFonts w:hint="eastAsia" w:ascii="宋体" w:hAnsi="宋体" w:cs="宋体"/>
                <w:szCs w:val="21"/>
                <w:highlight w:val="none"/>
                <w:lang w:val="en-US" w:eastAsia="zh-CN"/>
              </w:rPr>
              <w:t>以上工程造价工作</w:t>
            </w:r>
            <w:r>
              <w:rPr>
                <w:rFonts w:hint="eastAsia" w:ascii="宋体" w:hAnsi="宋体" w:cs="宋体"/>
                <w:szCs w:val="21"/>
                <w:highlight w:val="none"/>
              </w:rPr>
              <w:t>经验，得</w:t>
            </w:r>
            <w:r>
              <w:rPr>
                <w:rFonts w:hint="eastAsia" w:ascii="宋体" w:hAnsi="宋体" w:cs="宋体"/>
                <w:szCs w:val="21"/>
                <w:highlight w:val="none"/>
                <w:lang w:val="en-US" w:eastAsia="zh-CN"/>
              </w:rPr>
              <w:t>2</w:t>
            </w:r>
            <w:r>
              <w:rPr>
                <w:rFonts w:hint="eastAsia" w:ascii="宋体" w:hAnsi="宋体" w:cs="宋体"/>
                <w:szCs w:val="21"/>
                <w:highlight w:val="none"/>
              </w:rPr>
              <w:t>分；具有</w:t>
            </w:r>
            <w:r>
              <w:rPr>
                <w:rFonts w:hint="eastAsia" w:ascii="宋体" w:hAnsi="宋体" w:cs="宋体"/>
                <w:szCs w:val="21"/>
                <w:highlight w:val="none"/>
                <w:lang w:val="en-US" w:eastAsia="zh-CN"/>
              </w:rPr>
              <w:t>10</w:t>
            </w:r>
            <w:r>
              <w:rPr>
                <w:rFonts w:hint="eastAsia" w:ascii="宋体" w:hAnsi="宋体" w:cs="宋体"/>
                <w:szCs w:val="21"/>
                <w:highlight w:val="none"/>
              </w:rPr>
              <w:t>年（含</w:t>
            </w:r>
            <w:r>
              <w:rPr>
                <w:rFonts w:hint="eastAsia" w:ascii="宋体" w:hAnsi="宋体" w:cs="宋体"/>
                <w:szCs w:val="21"/>
                <w:highlight w:val="none"/>
                <w:lang w:val="en-US" w:eastAsia="zh-CN"/>
              </w:rPr>
              <w:t>10</w:t>
            </w:r>
            <w:r>
              <w:rPr>
                <w:rFonts w:hint="eastAsia" w:ascii="宋体" w:hAnsi="宋体" w:cs="宋体"/>
                <w:szCs w:val="21"/>
                <w:highlight w:val="none"/>
              </w:rPr>
              <w:t>年）至</w:t>
            </w:r>
            <w:r>
              <w:rPr>
                <w:rFonts w:hint="eastAsia" w:ascii="宋体" w:hAnsi="宋体" w:cs="宋体"/>
                <w:szCs w:val="21"/>
                <w:highlight w:val="none"/>
                <w:lang w:val="en-US" w:eastAsia="zh-CN"/>
              </w:rPr>
              <w:t>15</w:t>
            </w:r>
            <w:r>
              <w:rPr>
                <w:rFonts w:hint="eastAsia" w:ascii="宋体" w:hAnsi="宋体" w:cs="宋体"/>
                <w:szCs w:val="21"/>
                <w:highlight w:val="none"/>
              </w:rPr>
              <w:t>年（含</w:t>
            </w:r>
            <w:r>
              <w:rPr>
                <w:rFonts w:hint="eastAsia" w:ascii="宋体" w:hAnsi="宋体" w:cs="宋体"/>
                <w:szCs w:val="21"/>
                <w:highlight w:val="none"/>
                <w:lang w:val="en-US" w:eastAsia="zh-CN"/>
              </w:rPr>
              <w:t>15</w:t>
            </w:r>
            <w:r>
              <w:rPr>
                <w:rFonts w:hint="eastAsia" w:ascii="宋体" w:hAnsi="宋体" w:cs="宋体"/>
                <w:szCs w:val="21"/>
                <w:highlight w:val="none"/>
              </w:rPr>
              <w:t>年）</w:t>
            </w:r>
            <w:r>
              <w:rPr>
                <w:rFonts w:hint="eastAsia" w:ascii="宋体" w:hAnsi="宋体" w:cs="宋体"/>
                <w:szCs w:val="21"/>
                <w:highlight w:val="none"/>
                <w:lang w:val="en-US" w:eastAsia="zh-CN"/>
              </w:rPr>
              <w:t>工程造价</w:t>
            </w:r>
            <w:r>
              <w:rPr>
                <w:rFonts w:hint="eastAsia" w:ascii="宋体" w:hAnsi="宋体" w:cs="宋体"/>
                <w:szCs w:val="21"/>
                <w:highlight w:val="none"/>
              </w:rPr>
              <w:t>工作经验，</w:t>
            </w:r>
            <w:r>
              <w:rPr>
                <w:rFonts w:hint="eastAsia" w:ascii="宋体" w:hAnsi="宋体" w:cs="宋体"/>
                <w:szCs w:val="21"/>
                <w:highlight w:val="none"/>
                <w:lang w:val="en-US" w:eastAsia="zh-CN"/>
              </w:rPr>
              <w:t>10年（不含10年）以下工程造价工作</w:t>
            </w:r>
            <w:r>
              <w:rPr>
                <w:rFonts w:hint="eastAsia" w:ascii="宋体" w:hAnsi="宋体" w:cs="宋体"/>
                <w:szCs w:val="21"/>
                <w:highlight w:val="none"/>
              </w:rPr>
              <w:t>经验年得</w:t>
            </w:r>
            <w:r>
              <w:rPr>
                <w:rFonts w:hint="eastAsia" w:ascii="宋体" w:hAnsi="宋体" w:cs="宋体"/>
                <w:szCs w:val="21"/>
                <w:highlight w:val="none"/>
                <w:lang w:val="en-US" w:eastAsia="zh-CN"/>
              </w:rPr>
              <w:t>0.5</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eastAsia="宋体" w:cs="宋体"/>
                <w:color w:val="000000"/>
                <w:kern w:val="0"/>
                <w:szCs w:val="21"/>
                <w:highlight w:val="none"/>
                <w:lang w:val="en-US" w:eastAsia="zh-CN"/>
              </w:rPr>
              <w:t>工程造价工作经验</w:t>
            </w:r>
            <w:r>
              <w:rPr>
                <w:rFonts w:hint="eastAsia" w:ascii="宋体" w:hAnsi="宋体" w:eastAsia="宋体" w:cs="宋体"/>
                <w:color w:val="auto"/>
                <w:szCs w:val="21"/>
                <w:highlight w:val="none"/>
                <w:lang w:eastAsia="zh-CN"/>
              </w:rPr>
              <w:t>以造价工程师</w:t>
            </w:r>
            <w:r>
              <w:rPr>
                <w:rFonts w:hint="eastAsia" w:ascii="宋体" w:hAnsi="宋体" w:eastAsia="宋体" w:cs="宋体"/>
                <w:strike w:val="0"/>
                <w:dstrike w:val="0"/>
                <w:color w:val="auto"/>
                <w:szCs w:val="21"/>
                <w:highlight w:val="none"/>
                <w:lang w:eastAsia="zh-CN"/>
              </w:rPr>
              <w:t>注册证书初始注册日期</w:t>
            </w:r>
            <w:r>
              <w:rPr>
                <w:rFonts w:hint="eastAsia" w:ascii="宋体" w:hAnsi="宋体" w:eastAsia="宋体" w:cs="宋体"/>
                <w:color w:val="auto"/>
                <w:szCs w:val="21"/>
                <w:highlight w:val="none"/>
                <w:lang w:eastAsia="zh-CN"/>
              </w:rPr>
              <w:t>开始计算，</w:t>
            </w:r>
            <w:r>
              <w:rPr>
                <w:rFonts w:hint="eastAsia" w:ascii="宋体" w:hAnsi="宋体" w:cs="宋体"/>
                <w:szCs w:val="21"/>
                <w:highlight w:val="none"/>
                <w:lang w:val="en-US" w:eastAsia="zh-CN"/>
              </w:rPr>
              <w:t>本小项最高得2分</w:t>
            </w:r>
            <w:r>
              <w:rPr>
                <w:rFonts w:hint="eastAsia" w:ascii="宋体" w:hAnsi="宋体" w:cs="宋体"/>
                <w:szCs w:val="21"/>
                <w:highlight w:val="none"/>
              </w:rPr>
              <w:t>。</w:t>
            </w:r>
          </w:p>
          <w:p>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color w:val="000000"/>
                <w:kern w:val="0"/>
                <w:szCs w:val="21"/>
                <w:highlight w:val="none"/>
                <w:lang w:val="en-US" w:eastAsia="zh-CN"/>
              </w:rPr>
              <w:t>注：</w:t>
            </w:r>
            <w:r>
              <w:rPr>
                <w:rFonts w:hint="eastAsia" w:ascii="宋体" w:hAnsi="宋体" w:cs="宋体"/>
                <w:szCs w:val="21"/>
                <w:highlight w:val="none"/>
              </w:rPr>
              <w:t>同时满足上述情形的，只按最高级别计算一次，不重复计分。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vMerge w:val="continue"/>
            <w:shd w:val="clear" w:color="auto" w:fill="FFFFFF"/>
            <w:noWrap w:val="0"/>
            <w:vAlign w:val="center"/>
          </w:tcPr>
          <w:p>
            <w:pPr>
              <w:snapToGrid w:val="0"/>
              <w:jc w:val="center"/>
              <w:rPr>
                <w:rFonts w:hint="eastAsia" w:ascii="宋体" w:hAnsi="宋体" w:cs="宋体"/>
                <w:szCs w:val="21"/>
                <w:highlight w:val="none"/>
              </w:rPr>
            </w:pPr>
          </w:p>
        </w:tc>
        <w:tc>
          <w:tcPr>
            <w:tcW w:w="523" w:type="pct"/>
            <w:shd w:val="clear" w:color="auto" w:fill="FFFFFF"/>
            <w:noWrap w:val="0"/>
            <w:vAlign w:val="center"/>
          </w:tcPr>
          <w:p>
            <w:pPr>
              <w:widowControl/>
              <w:spacing w:before="100" w:beforeAutospacing="1" w:after="100" w:afterAutospacing="1" w:line="408" w:lineRule="auto"/>
              <w:jc w:val="center"/>
              <w:rPr>
                <w:rFonts w:hint="eastAsia" w:ascii="宋体" w:hAnsi="宋体" w:cs="宋体"/>
                <w:b/>
                <w:bCs/>
                <w:kern w:val="2"/>
                <w:sz w:val="21"/>
                <w:szCs w:val="21"/>
                <w:highlight w:val="none"/>
                <w:lang w:val="en-US" w:eastAsia="zh-CN" w:bidi="ar-SA"/>
              </w:rPr>
            </w:pPr>
            <w:r>
              <w:rPr>
                <w:rStyle w:val="144"/>
                <w:rFonts w:hint="eastAsia" w:ascii="宋体" w:hAnsi="宋体" w:cs="宋体"/>
                <w:b/>
                <w:bCs/>
                <w:szCs w:val="21"/>
                <w:highlight w:val="none"/>
              </w:rPr>
              <w:t>其他人员</w:t>
            </w:r>
          </w:p>
        </w:tc>
        <w:tc>
          <w:tcPr>
            <w:tcW w:w="237" w:type="pct"/>
            <w:shd w:val="clear" w:color="auto" w:fill="FFFFFF"/>
            <w:noWrap w:val="0"/>
            <w:vAlign w:val="center"/>
          </w:tcPr>
          <w:p>
            <w:pPr>
              <w:spacing w:before="100" w:beforeAutospacing="1" w:after="100" w:afterAutospacing="1" w:line="408" w:lineRule="auto"/>
              <w:jc w:val="center"/>
              <w:rPr>
                <w:rFonts w:hint="default" w:ascii="宋体" w:hAnsi="宋体" w:cs="宋体"/>
                <w:kern w:val="0"/>
                <w:sz w:val="21"/>
                <w:szCs w:val="21"/>
                <w:highlight w:val="none"/>
                <w:shd w:val="clear" w:color="auto" w:fill="FFFFFF"/>
                <w:lang w:val="en-US" w:eastAsia="zh-CN" w:bidi="ar-SA"/>
              </w:rPr>
            </w:pPr>
            <w:r>
              <w:rPr>
                <w:rFonts w:hint="eastAsia" w:ascii="宋体" w:hAnsi="宋体" w:cs="宋体"/>
                <w:kern w:val="0"/>
                <w:szCs w:val="21"/>
                <w:highlight w:val="none"/>
                <w:shd w:val="clear" w:color="auto" w:fill="FFFFFF"/>
                <w:lang w:val="en-US" w:eastAsia="zh-CN"/>
              </w:rPr>
              <w:t>15</w:t>
            </w:r>
          </w:p>
        </w:tc>
        <w:tc>
          <w:tcPr>
            <w:tcW w:w="3839" w:type="pct"/>
            <w:shd w:val="clear" w:color="auto" w:fill="FFFFFF"/>
            <w:noWrap w:val="0"/>
            <w:vAlign w:val="center"/>
          </w:tcPr>
          <w:p>
            <w:pPr>
              <w:widowControl/>
              <w:jc w:val="left"/>
              <w:rPr>
                <w:rFonts w:hint="eastAsia" w:ascii="宋体" w:hAnsi="宋体" w:cs="宋体"/>
                <w:szCs w:val="21"/>
                <w:highlight w:val="none"/>
                <w:lang w:bidi="ar"/>
              </w:rPr>
            </w:pPr>
            <w:r>
              <w:rPr>
                <w:rFonts w:hint="eastAsia" w:ascii="宋体" w:hAnsi="宋体" w:cs="宋体"/>
                <w:szCs w:val="21"/>
                <w:highlight w:val="none"/>
                <w:lang w:bidi="ar"/>
              </w:rPr>
              <w:t>投标人拟投入的其他人员（</w:t>
            </w:r>
            <w:r>
              <w:rPr>
                <w:rFonts w:hint="eastAsia" w:ascii="宋体" w:hAnsi="宋体" w:cs="宋体"/>
                <w:szCs w:val="21"/>
                <w:highlight w:val="none"/>
                <w:lang w:val="en-US" w:eastAsia="zh-CN" w:bidi="ar"/>
              </w:rPr>
              <w:t>土木</w:t>
            </w:r>
            <w:r>
              <w:rPr>
                <w:rFonts w:hint="eastAsia" w:ascii="宋体" w:hAnsi="宋体" w:cs="宋体"/>
                <w:szCs w:val="21"/>
                <w:highlight w:val="none"/>
                <w:lang w:bidi="ar"/>
              </w:rPr>
              <w:t>工程师、</w:t>
            </w:r>
            <w:r>
              <w:rPr>
                <w:rFonts w:hint="eastAsia" w:ascii="宋体" w:hAnsi="宋体" w:cs="宋体"/>
                <w:szCs w:val="21"/>
                <w:highlight w:val="none"/>
                <w:lang w:val="en-US" w:eastAsia="zh-CN" w:bidi="ar"/>
              </w:rPr>
              <w:t>结构</w:t>
            </w:r>
            <w:r>
              <w:rPr>
                <w:rFonts w:hint="eastAsia" w:ascii="宋体" w:hAnsi="宋体" w:cs="宋体"/>
                <w:szCs w:val="21"/>
                <w:highlight w:val="none"/>
                <w:lang w:bidi="ar"/>
              </w:rPr>
              <w:t>工程师、给排水工程师）中：</w:t>
            </w:r>
          </w:p>
          <w:p>
            <w:pPr>
              <w:widowControl/>
              <w:numPr>
                <w:ilvl w:val="0"/>
                <w:numId w:val="4"/>
              </w:numPr>
              <w:jc w:val="left"/>
              <w:rPr>
                <w:rFonts w:hint="eastAsia" w:ascii="宋体" w:hAnsi="宋体" w:cs="宋体"/>
                <w:szCs w:val="21"/>
                <w:highlight w:val="none"/>
              </w:rPr>
            </w:pPr>
            <w:r>
              <w:rPr>
                <w:rFonts w:hint="eastAsia" w:ascii="宋体" w:hAnsi="宋体" w:cs="宋体"/>
                <w:szCs w:val="21"/>
                <w:highlight w:val="none"/>
                <w:lang w:val="en-US" w:eastAsia="zh-CN" w:bidi="ar"/>
              </w:rPr>
              <w:t>土木工程师：</w:t>
            </w:r>
            <w:r>
              <w:rPr>
                <w:rFonts w:hint="eastAsia" w:ascii="宋体" w:hAnsi="宋体" w:cs="宋体"/>
                <w:szCs w:val="21"/>
                <w:highlight w:val="none"/>
              </w:rPr>
              <w:t>具有</w:t>
            </w:r>
            <w:r>
              <w:rPr>
                <w:rFonts w:hint="eastAsia" w:ascii="宋体" w:hAnsi="宋体" w:cs="宋体"/>
                <w:szCs w:val="21"/>
                <w:highlight w:val="none"/>
                <w:lang w:val="en-US" w:eastAsia="zh-CN"/>
              </w:rPr>
              <w:t>土木工程类</w:t>
            </w:r>
            <w:r>
              <w:rPr>
                <w:rFonts w:hint="eastAsia" w:ascii="宋体" w:hAnsi="宋体" w:cs="宋体"/>
                <w:szCs w:val="21"/>
                <w:highlight w:val="none"/>
              </w:rPr>
              <w:t>高级或以上技术职称的，得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具有</w:t>
            </w:r>
            <w:r>
              <w:rPr>
                <w:rFonts w:hint="eastAsia" w:ascii="宋体" w:hAnsi="宋体" w:cs="宋体"/>
                <w:szCs w:val="21"/>
                <w:highlight w:val="none"/>
                <w:lang w:val="en-US" w:eastAsia="zh-CN"/>
              </w:rPr>
              <w:t>土木工程类中级</w:t>
            </w:r>
            <w:r>
              <w:rPr>
                <w:rFonts w:hint="eastAsia" w:ascii="宋体" w:hAnsi="宋体" w:cs="宋体"/>
                <w:szCs w:val="21"/>
                <w:highlight w:val="none"/>
              </w:rPr>
              <w:t>技术职称的，得</w:t>
            </w:r>
            <w:r>
              <w:rPr>
                <w:rFonts w:hint="eastAsia" w:ascii="宋体" w:hAnsi="宋体" w:cs="宋体"/>
                <w:szCs w:val="21"/>
                <w:highlight w:val="none"/>
                <w:lang w:val="en-US" w:eastAsia="zh-CN"/>
              </w:rPr>
              <w:t>1</w:t>
            </w:r>
            <w:r>
              <w:rPr>
                <w:rFonts w:hint="eastAsia" w:ascii="宋体" w:hAnsi="宋体" w:cs="宋体"/>
                <w:szCs w:val="21"/>
                <w:highlight w:val="none"/>
              </w:rPr>
              <w:t>分。</w:t>
            </w:r>
          </w:p>
          <w:p>
            <w:pPr>
              <w:widowControl/>
              <w:numPr>
                <w:ilvl w:val="0"/>
                <w:numId w:val="0"/>
              </w:numPr>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具有</w:t>
            </w:r>
            <w:r>
              <w:rPr>
                <w:rFonts w:hint="eastAsia" w:ascii="宋体" w:hAnsi="宋体"/>
                <w:color w:val="auto"/>
                <w:sz w:val="21"/>
                <w:szCs w:val="21"/>
                <w:highlight w:val="none"/>
                <w:lang w:val="en-US" w:eastAsia="zh-CN"/>
              </w:rPr>
              <w:t>15</w:t>
            </w:r>
            <w:r>
              <w:rPr>
                <w:rFonts w:hint="eastAsia" w:ascii="宋体" w:hAnsi="宋体" w:eastAsia="宋体"/>
                <w:color w:val="auto"/>
                <w:sz w:val="21"/>
                <w:szCs w:val="21"/>
                <w:highlight w:val="none"/>
              </w:rPr>
              <w:t>年以上（</w:t>
            </w:r>
            <w:r>
              <w:rPr>
                <w:rStyle w:val="136"/>
                <w:rFonts w:hint="eastAsia" w:ascii="宋体" w:hAnsi="宋体" w:eastAsia="宋体" w:cs="宋体"/>
                <w:bCs/>
                <w:highlight w:val="none"/>
                <w:lang w:val="zh-TW"/>
              </w:rPr>
              <w:t>不</w:t>
            </w:r>
            <w:r>
              <w:rPr>
                <w:rFonts w:hint="eastAsia" w:ascii="宋体" w:hAnsi="宋体" w:eastAsia="宋体"/>
                <w:color w:val="auto"/>
                <w:sz w:val="21"/>
                <w:szCs w:val="21"/>
                <w:highlight w:val="none"/>
              </w:rPr>
              <w:t>含）施工管理工作经验，得</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分；具有</w:t>
            </w:r>
            <w:r>
              <w:rPr>
                <w:rFonts w:hint="eastAsia" w:ascii="宋体" w:hAnsi="宋体"/>
                <w:color w:val="auto"/>
                <w:sz w:val="21"/>
                <w:szCs w:val="21"/>
                <w:highlight w:val="none"/>
                <w:lang w:val="en-US" w:eastAsia="zh-CN"/>
              </w:rPr>
              <w:t>10</w:t>
            </w:r>
            <w:r>
              <w:rPr>
                <w:rFonts w:hint="eastAsia" w:ascii="宋体" w:hAnsi="宋体" w:eastAsia="宋体"/>
                <w:color w:val="auto"/>
                <w:sz w:val="21"/>
                <w:szCs w:val="21"/>
                <w:highlight w:val="none"/>
              </w:rPr>
              <w:t>年至</w:t>
            </w:r>
            <w:r>
              <w:rPr>
                <w:rFonts w:hint="eastAsia" w:ascii="宋体" w:hAnsi="宋体"/>
                <w:color w:val="auto"/>
                <w:sz w:val="21"/>
                <w:szCs w:val="21"/>
                <w:highlight w:val="none"/>
                <w:lang w:val="en-US" w:eastAsia="zh-CN"/>
              </w:rPr>
              <w:t>15</w:t>
            </w:r>
            <w:r>
              <w:rPr>
                <w:rFonts w:hint="eastAsia" w:ascii="宋体" w:hAnsi="宋体" w:eastAsia="宋体"/>
                <w:color w:val="auto"/>
                <w:sz w:val="21"/>
                <w:szCs w:val="21"/>
                <w:highlight w:val="none"/>
              </w:rPr>
              <w:t>年施工管理工作经验，</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color w:val="000000"/>
                <w:szCs w:val="21"/>
                <w:highlight w:val="none"/>
              </w:rPr>
              <w:t>具有</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年</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不含</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以下施工管理工作经验，得</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p>
          <w:p>
            <w:pPr>
              <w:widowControl/>
              <w:numPr>
                <w:ilvl w:val="0"/>
                <w:numId w:val="0"/>
              </w:numPr>
              <w:jc w:val="left"/>
              <w:rPr>
                <w:rFonts w:hint="eastAsia" w:ascii="宋体" w:hAnsi="宋体" w:cs="宋体"/>
                <w:szCs w:val="21"/>
                <w:highlight w:val="none"/>
              </w:rPr>
            </w:pPr>
            <w:r>
              <w:rPr>
                <w:rFonts w:hint="eastAsia" w:ascii="宋体" w:hAnsi="宋体" w:eastAsia="宋体"/>
                <w:color w:val="auto"/>
                <w:sz w:val="21"/>
                <w:szCs w:val="21"/>
                <w:highlight w:val="none"/>
                <w:lang w:val="en-US" w:eastAsia="zh-CN"/>
              </w:rPr>
              <w:t>本</w:t>
            </w:r>
            <w:r>
              <w:rPr>
                <w:rFonts w:hint="eastAsia" w:ascii="宋体" w:hAnsi="宋体"/>
                <w:color w:val="auto"/>
                <w:sz w:val="21"/>
                <w:szCs w:val="21"/>
                <w:highlight w:val="none"/>
                <w:lang w:val="en-US" w:eastAsia="zh-CN"/>
              </w:rPr>
              <w:t>小</w:t>
            </w:r>
            <w:r>
              <w:rPr>
                <w:rFonts w:hint="eastAsia" w:ascii="宋体" w:hAnsi="宋体" w:eastAsia="宋体"/>
                <w:color w:val="auto"/>
                <w:sz w:val="21"/>
                <w:szCs w:val="21"/>
                <w:highlight w:val="none"/>
                <w:lang w:val="en-US" w:eastAsia="zh-CN"/>
              </w:rPr>
              <w:t>项最高得5分。</w:t>
            </w:r>
          </w:p>
          <w:p>
            <w:pPr>
              <w:pStyle w:val="7"/>
              <w:ind w:left="0" w:leftChars="0" w:firstLine="0" w:firstLineChars="0"/>
              <w:rPr>
                <w:rFonts w:hint="eastAsia" w:ascii="宋体" w:hAnsi="宋体" w:cs="宋体"/>
                <w:szCs w:val="21"/>
                <w:highlight w:val="none"/>
              </w:rPr>
            </w:pPr>
            <w:r>
              <w:rPr>
                <w:rFonts w:hint="eastAsia" w:ascii="宋体" w:hAnsi="宋体" w:cs="宋体"/>
                <w:szCs w:val="21"/>
                <w:highlight w:val="none"/>
                <w:lang w:val="en-US" w:eastAsia="zh-CN"/>
              </w:rPr>
              <w:t>2、结构工程师：</w:t>
            </w:r>
            <w:r>
              <w:rPr>
                <w:rFonts w:hint="eastAsia" w:ascii="宋体" w:hAnsi="宋体" w:cs="宋体"/>
                <w:szCs w:val="21"/>
                <w:highlight w:val="none"/>
              </w:rPr>
              <w:t>具有</w:t>
            </w:r>
            <w:r>
              <w:rPr>
                <w:rFonts w:hint="eastAsia" w:ascii="宋体" w:hAnsi="宋体" w:cs="宋体"/>
                <w:szCs w:val="21"/>
                <w:highlight w:val="none"/>
                <w:lang w:val="en-US" w:eastAsia="zh-CN"/>
              </w:rPr>
              <w:t>结构工程类</w:t>
            </w:r>
            <w:r>
              <w:rPr>
                <w:rFonts w:hint="eastAsia" w:ascii="宋体" w:hAnsi="宋体" w:cs="宋体"/>
                <w:szCs w:val="21"/>
                <w:highlight w:val="none"/>
              </w:rPr>
              <w:t>高级或以上技术职称的，得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具有</w:t>
            </w:r>
            <w:r>
              <w:rPr>
                <w:rFonts w:hint="eastAsia" w:ascii="宋体" w:hAnsi="宋体" w:cs="宋体"/>
                <w:szCs w:val="21"/>
                <w:highlight w:val="none"/>
                <w:lang w:val="en-US" w:eastAsia="zh-CN"/>
              </w:rPr>
              <w:t>结构工程类中级</w:t>
            </w:r>
            <w:r>
              <w:rPr>
                <w:rFonts w:hint="eastAsia" w:ascii="宋体" w:hAnsi="宋体" w:cs="宋体"/>
                <w:szCs w:val="21"/>
                <w:highlight w:val="none"/>
              </w:rPr>
              <w:t>技术职称的，得</w:t>
            </w:r>
            <w:r>
              <w:rPr>
                <w:rFonts w:hint="eastAsia" w:ascii="宋体" w:hAnsi="宋体" w:cs="宋体"/>
                <w:szCs w:val="21"/>
                <w:highlight w:val="none"/>
                <w:lang w:val="en-US" w:eastAsia="zh-CN"/>
              </w:rPr>
              <w:t>1</w:t>
            </w:r>
            <w:r>
              <w:rPr>
                <w:rFonts w:hint="eastAsia" w:ascii="宋体" w:hAnsi="宋体" w:cs="宋体"/>
                <w:szCs w:val="21"/>
                <w:highlight w:val="none"/>
              </w:rPr>
              <w:t>分。</w:t>
            </w:r>
          </w:p>
          <w:p>
            <w:pPr>
              <w:pStyle w:val="7"/>
              <w:ind w:left="0" w:leftChars="0" w:firstLine="0" w:firstLineChars="0"/>
              <w:rPr>
                <w:rFonts w:hint="eastAsia" w:ascii="宋体" w:hAnsi="宋体"/>
                <w:color w:val="auto"/>
                <w:sz w:val="21"/>
                <w:szCs w:val="21"/>
                <w:highlight w:val="none"/>
                <w:lang w:eastAsia="zh-CN"/>
              </w:rPr>
            </w:pPr>
            <w:r>
              <w:rPr>
                <w:rFonts w:hint="eastAsia" w:ascii="宋体" w:hAnsi="宋体" w:eastAsia="宋体"/>
                <w:color w:val="auto"/>
                <w:sz w:val="21"/>
                <w:szCs w:val="21"/>
                <w:highlight w:val="none"/>
              </w:rPr>
              <w:t>具有</w:t>
            </w:r>
            <w:r>
              <w:rPr>
                <w:rFonts w:hint="eastAsia" w:ascii="宋体" w:hAnsi="宋体"/>
                <w:color w:val="auto"/>
                <w:sz w:val="21"/>
                <w:szCs w:val="21"/>
                <w:highlight w:val="none"/>
                <w:lang w:val="en-US" w:eastAsia="zh-CN"/>
              </w:rPr>
              <w:t>15</w:t>
            </w:r>
            <w:r>
              <w:rPr>
                <w:rFonts w:hint="eastAsia" w:ascii="宋体" w:hAnsi="宋体" w:eastAsia="宋体"/>
                <w:color w:val="auto"/>
                <w:sz w:val="21"/>
                <w:szCs w:val="21"/>
                <w:highlight w:val="none"/>
              </w:rPr>
              <w:t>年以上（</w:t>
            </w:r>
            <w:r>
              <w:rPr>
                <w:rStyle w:val="136"/>
                <w:rFonts w:hint="eastAsia" w:ascii="宋体" w:hAnsi="宋体" w:eastAsia="宋体" w:cs="宋体"/>
                <w:bCs/>
                <w:highlight w:val="none"/>
                <w:lang w:val="zh-TW"/>
              </w:rPr>
              <w:t>不</w:t>
            </w:r>
            <w:r>
              <w:rPr>
                <w:rFonts w:hint="eastAsia" w:ascii="宋体" w:hAnsi="宋体" w:eastAsia="宋体"/>
                <w:color w:val="auto"/>
                <w:sz w:val="21"/>
                <w:szCs w:val="21"/>
                <w:highlight w:val="none"/>
              </w:rPr>
              <w:t>含）施工管理工作经验，得</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分；具有</w:t>
            </w:r>
            <w:r>
              <w:rPr>
                <w:rFonts w:hint="eastAsia" w:ascii="宋体" w:hAnsi="宋体"/>
                <w:color w:val="auto"/>
                <w:sz w:val="21"/>
                <w:szCs w:val="21"/>
                <w:highlight w:val="none"/>
                <w:lang w:val="en-US" w:eastAsia="zh-CN"/>
              </w:rPr>
              <w:t>10</w:t>
            </w:r>
            <w:r>
              <w:rPr>
                <w:rFonts w:hint="eastAsia" w:ascii="宋体" w:hAnsi="宋体" w:eastAsia="宋体"/>
                <w:color w:val="auto"/>
                <w:sz w:val="21"/>
                <w:szCs w:val="21"/>
                <w:highlight w:val="none"/>
              </w:rPr>
              <w:t>年至</w:t>
            </w:r>
            <w:r>
              <w:rPr>
                <w:rFonts w:hint="eastAsia" w:ascii="宋体" w:hAnsi="宋体"/>
                <w:color w:val="auto"/>
                <w:sz w:val="21"/>
                <w:szCs w:val="21"/>
                <w:highlight w:val="none"/>
                <w:lang w:val="en-US" w:eastAsia="zh-CN"/>
              </w:rPr>
              <w:t>15</w:t>
            </w:r>
            <w:r>
              <w:rPr>
                <w:rFonts w:hint="eastAsia" w:ascii="宋体" w:hAnsi="宋体" w:eastAsia="宋体"/>
                <w:color w:val="auto"/>
                <w:sz w:val="21"/>
                <w:szCs w:val="21"/>
                <w:highlight w:val="none"/>
              </w:rPr>
              <w:t>年施工管理工作经验，</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color w:val="000000"/>
                <w:szCs w:val="21"/>
                <w:highlight w:val="none"/>
              </w:rPr>
              <w:t>具有</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年</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不含</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以下施工管理工作经验，得</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rPr>
              <w:t>分</w:t>
            </w:r>
            <w:r>
              <w:rPr>
                <w:rFonts w:hint="eastAsia" w:ascii="宋体" w:hAnsi="宋体"/>
                <w:color w:val="auto"/>
                <w:sz w:val="21"/>
                <w:szCs w:val="21"/>
                <w:highlight w:val="none"/>
                <w:lang w:eastAsia="zh-CN"/>
              </w:rPr>
              <w:t>。</w:t>
            </w:r>
          </w:p>
          <w:p>
            <w:pPr>
              <w:pStyle w:val="7"/>
              <w:ind w:left="0" w:leftChars="0" w:firstLine="0" w:firstLineChars="0"/>
              <w:rPr>
                <w:rFonts w:hint="eastAsia" w:ascii="宋体" w:hAnsi="宋体" w:cs="宋体"/>
                <w:szCs w:val="21"/>
                <w:highlight w:val="none"/>
              </w:rPr>
            </w:pPr>
            <w:r>
              <w:rPr>
                <w:rFonts w:hint="eastAsia" w:ascii="宋体" w:hAnsi="宋体" w:eastAsia="宋体"/>
                <w:color w:val="auto"/>
                <w:sz w:val="21"/>
                <w:szCs w:val="21"/>
                <w:highlight w:val="none"/>
                <w:lang w:val="en-US" w:eastAsia="zh-CN"/>
              </w:rPr>
              <w:t>本</w:t>
            </w:r>
            <w:r>
              <w:rPr>
                <w:rFonts w:hint="eastAsia" w:ascii="宋体" w:hAnsi="宋体"/>
                <w:color w:val="auto"/>
                <w:sz w:val="21"/>
                <w:szCs w:val="21"/>
                <w:highlight w:val="none"/>
                <w:lang w:val="en-US" w:eastAsia="zh-CN"/>
              </w:rPr>
              <w:t>小</w:t>
            </w:r>
            <w:r>
              <w:rPr>
                <w:rFonts w:hint="eastAsia" w:ascii="宋体" w:hAnsi="宋体" w:eastAsia="宋体"/>
                <w:color w:val="auto"/>
                <w:sz w:val="21"/>
                <w:szCs w:val="21"/>
                <w:highlight w:val="none"/>
                <w:lang w:val="en-US" w:eastAsia="zh-CN"/>
              </w:rPr>
              <w:t>项最高得5分。</w:t>
            </w:r>
          </w:p>
          <w:p>
            <w:pPr>
              <w:pStyle w:val="7"/>
              <w:ind w:left="0" w:leftChars="0" w:firstLine="0" w:firstLineChars="0"/>
              <w:rPr>
                <w:rFonts w:hint="eastAsia" w:ascii="宋体" w:hAnsi="宋体" w:cs="宋体"/>
                <w:szCs w:val="21"/>
                <w:highlight w:val="none"/>
              </w:rPr>
            </w:pPr>
            <w:r>
              <w:rPr>
                <w:rFonts w:hint="eastAsia" w:ascii="宋体" w:hAnsi="宋体" w:cs="宋体"/>
                <w:szCs w:val="21"/>
                <w:highlight w:val="none"/>
                <w:lang w:val="en-US" w:eastAsia="zh-CN"/>
              </w:rPr>
              <w:t>3、给排水工程师：</w:t>
            </w:r>
            <w:r>
              <w:rPr>
                <w:rFonts w:hint="eastAsia" w:ascii="宋体" w:hAnsi="宋体" w:cs="宋体"/>
                <w:szCs w:val="21"/>
                <w:highlight w:val="none"/>
              </w:rPr>
              <w:t>具有</w:t>
            </w:r>
            <w:r>
              <w:rPr>
                <w:rFonts w:hint="eastAsia" w:ascii="宋体" w:hAnsi="宋体" w:eastAsia="宋体" w:cs="宋体"/>
                <w:color w:val="auto"/>
                <w:kern w:val="0"/>
                <w:szCs w:val="21"/>
                <w:highlight w:val="none"/>
                <w:lang w:val="en-US" w:eastAsia="zh-CN"/>
              </w:rPr>
              <w:t>建筑</w:t>
            </w:r>
            <w:r>
              <w:rPr>
                <w:rFonts w:hint="eastAsia" w:ascii="宋体" w:hAnsi="宋体" w:cs="宋体"/>
                <w:szCs w:val="21"/>
                <w:highlight w:val="none"/>
                <w:lang w:val="en-US" w:eastAsia="zh-CN"/>
              </w:rPr>
              <w:t>给排水工程类</w:t>
            </w:r>
            <w:r>
              <w:rPr>
                <w:rFonts w:hint="eastAsia" w:ascii="宋体" w:hAnsi="宋体" w:cs="宋体"/>
                <w:szCs w:val="21"/>
                <w:highlight w:val="none"/>
              </w:rPr>
              <w:t>高级或以上技术职称的，得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具有</w:t>
            </w:r>
            <w:r>
              <w:rPr>
                <w:rFonts w:hint="eastAsia" w:ascii="宋体" w:hAnsi="宋体" w:eastAsia="宋体" w:cs="宋体"/>
                <w:color w:val="auto"/>
                <w:kern w:val="0"/>
                <w:szCs w:val="21"/>
                <w:highlight w:val="none"/>
                <w:lang w:val="en-US" w:eastAsia="zh-CN"/>
              </w:rPr>
              <w:t>建筑</w:t>
            </w:r>
            <w:r>
              <w:rPr>
                <w:rFonts w:hint="eastAsia" w:ascii="宋体" w:hAnsi="宋体" w:cs="宋体"/>
                <w:szCs w:val="21"/>
                <w:highlight w:val="none"/>
                <w:lang w:val="en-US" w:eastAsia="zh-CN"/>
              </w:rPr>
              <w:t>给排水工程类中级</w:t>
            </w:r>
            <w:r>
              <w:rPr>
                <w:rFonts w:hint="eastAsia" w:ascii="宋体" w:hAnsi="宋体" w:cs="宋体"/>
                <w:szCs w:val="21"/>
                <w:highlight w:val="none"/>
              </w:rPr>
              <w:t>技术职称的，得</w:t>
            </w:r>
            <w:r>
              <w:rPr>
                <w:rFonts w:hint="eastAsia" w:ascii="宋体" w:hAnsi="宋体" w:cs="宋体"/>
                <w:szCs w:val="21"/>
                <w:highlight w:val="none"/>
                <w:lang w:val="en-US" w:eastAsia="zh-CN"/>
              </w:rPr>
              <w:t>1</w:t>
            </w:r>
            <w:r>
              <w:rPr>
                <w:rFonts w:hint="eastAsia" w:ascii="宋体" w:hAnsi="宋体" w:cs="宋体"/>
                <w:szCs w:val="21"/>
                <w:highlight w:val="none"/>
              </w:rPr>
              <w:t>分。</w:t>
            </w:r>
          </w:p>
          <w:p>
            <w:pPr>
              <w:pStyle w:val="7"/>
              <w:ind w:left="0" w:leftChars="0" w:firstLine="0" w:firstLineChars="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具有</w:t>
            </w:r>
            <w:r>
              <w:rPr>
                <w:rFonts w:hint="eastAsia" w:ascii="宋体" w:hAnsi="宋体"/>
                <w:color w:val="auto"/>
                <w:sz w:val="21"/>
                <w:szCs w:val="21"/>
                <w:highlight w:val="none"/>
                <w:lang w:val="en-US" w:eastAsia="zh-CN"/>
              </w:rPr>
              <w:t>15</w:t>
            </w:r>
            <w:r>
              <w:rPr>
                <w:rFonts w:hint="eastAsia" w:ascii="宋体" w:hAnsi="宋体" w:eastAsia="宋体"/>
                <w:color w:val="auto"/>
                <w:sz w:val="21"/>
                <w:szCs w:val="21"/>
                <w:highlight w:val="none"/>
              </w:rPr>
              <w:t>年以上（</w:t>
            </w:r>
            <w:r>
              <w:rPr>
                <w:rStyle w:val="136"/>
                <w:rFonts w:hint="eastAsia" w:ascii="宋体" w:hAnsi="宋体" w:eastAsia="宋体" w:cs="宋体"/>
                <w:bCs/>
                <w:highlight w:val="none"/>
                <w:lang w:val="zh-TW"/>
              </w:rPr>
              <w:t>不</w:t>
            </w:r>
            <w:r>
              <w:rPr>
                <w:rFonts w:hint="eastAsia" w:ascii="宋体" w:hAnsi="宋体" w:eastAsia="宋体"/>
                <w:color w:val="auto"/>
                <w:sz w:val="21"/>
                <w:szCs w:val="21"/>
                <w:highlight w:val="none"/>
              </w:rPr>
              <w:t>含）施工管理工作经验，得</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分；具有</w:t>
            </w:r>
            <w:r>
              <w:rPr>
                <w:rFonts w:hint="eastAsia" w:ascii="宋体" w:hAnsi="宋体"/>
                <w:color w:val="auto"/>
                <w:sz w:val="21"/>
                <w:szCs w:val="21"/>
                <w:highlight w:val="none"/>
                <w:lang w:val="en-US" w:eastAsia="zh-CN"/>
              </w:rPr>
              <w:t>10</w:t>
            </w:r>
            <w:r>
              <w:rPr>
                <w:rFonts w:hint="eastAsia" w:ascii="宋体" w:hAnsi="宋体" w:eastAsia="宋体"/>
                <w:color w:val="auto"/>
                <w:sz w:val="21"/>
                <w:szCs w:val="21"/>
                <w:highlight w:val="none"/>
              </w:rPr>
              <w:t>年至</w:t>
            </w:r>
            <w:r>
              <w:rPr>
                <w:rFonts w:hint="eastAsia" w:ascii="宋体" w:hAnsi="宋体"/>
                <w:color w:val="auto"/>
                <w:sz w:val="21"/>
                <w:szCs w:val="21"/>
                <w:highlight w:val="none"/>
                <w:lang w:val="en-US" w:eastAsia="zh-CN"/>
              </w:rPr>
              <w:t>15</w:t>
            </w:r>
            <w:r>
              <w:rPr>
                <w:rFonts w:hint="eastAsia" w:ascii="宋体" w:hAnsi="宋体" w:eastAsia="宋体"/>
                <w:color w:val="auto"/>
                <w:sz w:val="21"/>
                <w:szCs w:val="21"/>
                <w:highlight w:val="none"/>
              </w:rPr>
              <w:t>年施工管理工作经验，</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color w:val="000000"/>
                <w:szCs w:val="21"/>
                <w:highlight w:val="none"/>
              </w:rPr>
              <w:t>具有</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年</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不含</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以下施工管理工作经验，得</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p>
          <w:p>
            <w:pPr>
              <w:pStyle w:val="7"/>
              <w:ind w:left="0" w:leftChars="0" w:firstLine="0" w:firstLineChars="0"/>
              <w:rPr>
                <w:rFonts w:hint="default" w:eastAsia="宋体"/>
                <w:highlight w:val="none"/>
                <w:lang w:val="en-US" w:eastAsia="zh-CN"/>
              </w:rPr>
            </w:pPr>
            <w:r>
              <w:rPr>
                <w:rFonts w:hint="eastAsia" w:ascii="宋体" w:hAnsi="宋体" w:eastAsia="宋体"/>
                <w:color w:val="auto"/>
                <w:sz w:val="21"/>
                <w:szCs w:val="21"/>
                <w:highlight w:val="none"/>
                <w:lang w:val="en-US" w:eastAsia="zh-CN"/>
              </w:rPr>
              <w:t>本</w:t>
            </w:r>
            <w:r>
              <w:rPr>
                <w:rFonts w:hint="eastAsia" w:ascii="宋体" w:hAnsi="宋体"/>
                <w:color w:val="auto"/>
                <w:sz w:val="21"/>
                <w:szCs w:val="21"/>
                <w:highlight w:val="none"/>
                <w:lang w:val="en-US" w:eastAsia="zh-CN"/>
              </w:rPr>
              <w:t>小</w:t>
            </w:r>
            <w:r>
              <w:rPr>
                <w:rFonts w:hint="eastAsia" w:ascii="宋体" w:hAnsi="宋体" w:eastAsia="宋体"/>
                <w:color w:val="auto"/>
                <w:sz w:val="21"/>
                <w:szCs w:val="21"/>
                <w:highlight w:val="none"/>
                <w:lang w:val="en-US" w:eastAsia="zh-CN"/>
              </w:rPr>
              <w:t>项最高得5分。</w:t>
            </w:r>
          </w:p>
          <w:p>
            <w:pPr>
              <w:widowControl/>
              <w:jc w:val="left"/>
              <w:rPr>
                <w:rFonts w:hint="eastAsia" w:ascii="宋体" w:hAnsi="宋体" w:cs="宋体"/>
                <w:kern w:val="2"/>
                <w:sz w:val="21"/>
                <w:szCs w:val="21"/>
                <w:highlight w:val="none"/>
                <w:shd w:val="clear" w:color="auto" w:fill="FFFFFF"/>
                <w:lang w:val="en-US" w:eastAsia="zh-CN" w:bidi="ar-SA"/>
              </w:rPr>
            </w:pPr>
            <w:r>
              <w:rPr>
                <w:rFonts w:hint="eastAsia" w:ascii="宋体" w:hAnsi="宋体" w:cs="宋体"/>
                <w:szCs w:val="21"/>
                <w:highlight w:val="none"/>
                <w:lang w:bidi="ar"/>
              </w:rPr>
              <w:t>注：以上人员不得兼任，各项累加最高得</w:t>
            </w:r>
            <w:r>
              <w:rPr>
                <w:rFonts w:hint="eastAsia" w:ascii="宋体" w:hAnsi="宋体" w:cs="宋体"/>
                <w:szCs w:val="21"/>
                <w:highlight w:val="none"/>
                <w:lang w:val="en-US" w:eastAsia="zh-CN" w:bidi="ar"/>
              </w:rPr>
              <w:t>15</w:t>
            </w:r>
            <w:r>
              <w:rPr>
                <w:rFonts w:hint="eastAsia" w:ascii="宋体" w:hAnsi="宋体" w:cs="宋体"/>
                <w:szCs w:val="21"/>
                <w:highlight w:val="none"/>
                <w:lang w:bidi="ar"/>
              </w:rPr>
              <w:t>分。</w:t>
            </w:r>
            <w:r>
              <w:rPr>
                <w:rFonts w:hint="eastAsia" w:ascii="宋体" w:hAnsi="宋体" w:eastAsia="宋体"/>
                <w:color w:val="auto"/>
                <w:sz w:val="21"/>
                <w:szCs w:val="21"/>
                <w:highlight w:val="none"/>
              </w:rPr>
              <w:t>施工管理工作经验</w:t>
            </w:r>
            <w:r>
              <w:rPr>
                <w:rFonts w:hint="eastAsia" w:ascii="宋体" w:hAnsi="宋体" w:eastAsia="宋体" w:cs="宋体"/>
                <w:color w:val="000000"/>
                <w:kern w:val="0"/>
                <w:szCs w:val="21"/>
                <w:highlight w:val="none"/>
              </w:rPr>
              <w:t>以</w:t>
            </w:r>
            <w:r>
              <w:rPr>
                <w:rFonts w:hint="eastAsia" w:ascii="宋体" w:hAnsi="宋体" w:eastAsia="宋体" w:cs="宋体"/>
                <w:color w:val="000000"/>
                <w:kern w:val="0"/>
                <w:szCs w:val="21"/>
                <w:highlight w:val="none"/>
                <w:lang w:val="en-US" w:eastAsia="zh-CN"/>
              </w:rPr>
              <w:t>提供的</w:t>
            </w:r>
            <w:r>
              <w:rPr>
                <w:rFonts w:hint="eastAsia" w:ascii="宋体" w:hAnsi="宋体" w:eastAsia="宋体" w:cs="宋体"/>
                <w:color w:val="000000"/>
                <w:kern w:val="0"/>
                <w:szCs w:val="21"/>
                <w:highlight w:val="none"/>
              </w:rPr>
              <w:t>大专或以上工程相关专业学历</w:t>
            </w:r>
            <w:r>
              <w:rPr>
                <w:rFonts w:hint="eastAsia" w:ascii="宋体" w:hAnsi="宋体" w:eastAsia="宋体" w:cs="宋体"/>
                <w:color w:val="auto"/>
                <w:szCs w:val="21"/>
                <w:highlight w:val="none"/>
              </w:rPr>
              <w:t>毕业证书发证时间开始计算</w:t>
            </w:r>
            <w:r>
              <w:rPr>
                <w:rFonts w:hint="eastAsia" w:ascii="宋体" w:hAnsi="宋体" w:cs="宋体"/>
                <w:szCs w:val="21"/>
                <w:highlight w:val="none"/>
              </w:rPr>
              <w:t>同时满足上述情形的，只按最高级别计算一次，不重复计分。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vMerge w:val="restart"/>
            <w:shd w:val="clear" w:color="auto" w:fill="FFFFFF"/>
            <w:noWrap w:val="0"/>
            <w:vAlign w:val="center"/>
          </w:tcPr>
          <w:p>
            <w:pPr>
              <w:snapToGrid w:val="0"/>
              <w:jc w:val="center"/>
              <w:rPr>
                <w:rFonts w:hint="eastAsia" w:ascii="宋体" w:hAnsi="宋体" w:cs="宋体"/>
                <w:kern w:val="0"/>
                <w:szCs w:val="21"/>
                <w:highlight w:val="none"/>
              </w:rPr>
            </w:pPr>
            <w:r>
              <w:rPr>
                <w:rFonts w:hint="eastAsia" w:ascii="宋体" w:hAnsi="宋体" w:cs="宋体"/>
                <w:kern w:val="0"/>
                <w:szCs w:val="21"/>
                <w:highlight w:val="none"/>
                <w:shd w:val="clear" w:color="auto" w:fill="FFFFFF"/>
                <w:lang w:val="zh-TW"/>
              </w:rPr>
              <w:t>企业资信</w:t>
            </w:r>
            <w:r>
              <w:rPr>
                <w:rFonts w:hint="eastAsia" w:ascii="宋体" w:hAnsi="宋体" w:cs="宋体"/>
                <w:bCs/>
                <w:spacing w:val="10"/>
                <w:kern w:val="0"/>
                <w:szCs w:val="21"/>
                <w:highlight w:val="none"/>
                <w:shd w:val="clear" w:color="auto" w:fill="FFFFFF"/>
              </w:rPr>
              <w:t>(30</w:t>
            </w:r>
            <w:r>
              <w:rPr>
                <w:rFonts w:hint="eastAsia" w:ascii="宋体" w:hAnsi="宋体" w:cs="宋体"/>
                <w:kern w:val="0"/>
                <w:szCs w:val="21"/>
                <w:highlight w:val="none"/>
                <w:shd w:val="clear" w:color="auto" w:fill="FFFFFF"/>
                <w:lang w:val="zh-TW"/>
              </w:rPr>
              <w:t>分</w:t>
            </w:r>
            <w:r>
              <w:rPr>
                <w:rFonts w:hint="eastAsia" w:ascii="宋体" w:hAnsi="宋体" w:cs="宋体"/>
                <w:bCs/>
                <w:spacing w:val="10"/>
                <w:kern w:val="0"/>
                <w:szCs w:val="21"/>
                <w:highlight w:val="none"/>
                <w:shd w:val="clear" w:color="auto" w:fill="FFFFFF"/>
              </w:rPr>
              <w:t>)</w:t>
            </w:r>
          </w:p>
        </w:tc>
        <w:tc>
          <w:tcPr>
            <w:tcW w:w="523" w:type="pct"/>
            <w:shd w:val="clear" w:color="auto" w:fill="FFFFFF"/>
            <w:noWrap w:val="0"/>
            <w:vAlign w:val="center"/>
          </w:tcPr>
          <w:p>
            <w:pPr>
              <w:snapToGrid w:val="0"/>
              <w:jc w:val="center"/>
              <w:rPr>
                <w:rFonts w:hint="eastAsia" w:ascii="宋体" w:hAnsi="宋体" w:cs="宋体"/>
                <w:b/>
                <w:bCs/>
                <w:szCs w:val="21"/>
                <w:highlight w:val="none"/>
              </w:rPr>
            </w:pPr>
            <w:r>
              <w:rPr>
                <w:rFonts w:hint="eastAsia" w:ascii="宋体" w:hAnsi="宋体" w:cs="宋体"/>
                <w:b/>
                <w:bCs/>
                <w:szCs w:val="21"/>
                <w:highlight w:val="none"/>
              </w:rPr>
              <w:t>企业业绩</w:t>
            </w:r>
          </w:p>
        </w:tc>
        <w:tc>
          <w:tcPr>
            <w:tcW w:w="237" w:type="pct"/>
            <w:shd w:val="clear" w:color="auto" w:fill="FFFFFF"/>
            <w:noWrap w:val="0"/>
            <w:vAlign w:val="center"/>
          </w:tcPr>
          <w:p>
            <w:pPr>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3839" w:type="pct"/>
            <w:shd w:val="clear" w:color="auto" w:fill="FFFFFF"/>
            <w:noWrap w:val="0"/>
            <w:vAlign w:val="center"/>
          </w:tcPr>
          <w:p>
            <w:pPr>
              <w:tabs>
                <w:tab w:val="left" w:pos="1526"/>
              </w:tabs>
              <w:adjustRightInd w:val="0"/>
              <w:snapToGrid w:val="0"/>
              <w:spacing w:line="360" w:lineRule="exact"/>
              <w:ind w:right="-50" w:rightChars="-24"/>
              <w:rPr>
                <w:rFonts w:hint="eastAsia" w:ascii="宋体" w:hAnsi="宋体" w:cs="宋体"/>
                <w:szCs w:val="21"/>
                <w:highlight w:val="none"/>
                <w:lang w:eastAsia="zh-CN"/>
              </w:rPr>
            </w:pPr>
            <w:r>
              <w:rPr>
                <w:rFonts w:hint="eastAsia" w:ascii="宋体" w:hAnsi="宋体" w:cs="宋体"/>
                <w:szCs w:val="21"/>
                <w:highlight w:val="none"/>
              </w:rPr>
              <w:t>投标人自20</w:t>
            </w:r>
            <w:r>
              <w:rPr>
                <w:rFonts w:hint="eastAsia" w:ascii="宋体" w:hAnsi="宋体" w:cs="宋体"/>
                <w:szCs w:val="21"/>
                <w:highlight w:val="none"/>
                <w:lang w:val="en-US" w:eastAsia="zh-CN"/>
              </w:rPr>
              <w:t>20</w:t>
            </w:r>
            <w:r>
              <w:rPr>
                <w:rFonts w:hint="eastAsia" w:ascii="宋体" w:hAnsi="宋体" w:cs="宋体"/>
                <w:szCs w:val="21"/>
                <w:highlight w:val="none"/>
              </w:rPr>
              <w:t>年1月1日至今，投标人完成过</w:t>
            </w:r>
            <w:r>
              <w:rPr>
                <w:rFonts w:hint="eastAsia" w:ascii="宋体" w:hAnsi="宋体" w:cs="宋体"/>
                <w:szCs w:val="21"/>
                <w:highlight w:val="none"/>
                <w:lang w:val="en-US" w:eastAsia="zh-CN"/>
              </w:rPr>
              <w:t>质量合格的中标金额</w:t>
            </w:r>
            <w:r>
              <w:rPr>
                <w:rFonts w:hint="eastAsia" w:ascii="宋体" w:hAnsi="宋体" w:cs="宋体"/>
                <w:szCs w:val="21"/>
                <w:highlight w:val="none"/>
              </w:rPr>
              <w:t>大于或等于</w:t>
            </w:r>
            <w:r>
              <w:rPr>
                <w:rFonts w:hint="eastAsia" w:ascii="宋体" w:hAnsi="宋体" w:cs="宋体"/>
                <w:szCs w:val="21"/>
                <w:highlight w:val="none"/>
                <w:lang w:val="en-US" w:eastAsia="zh-CN"/>
              </w:rPr>
              <w:t>500</w:t>
            </w:r>
            <w:r>
              <w:rPr>
                <w:rFonts w:hint="eastAsia" w:ascii="宋体" w:hAnsi="宋体" w:cs="宋体"/>
                <w:szCs w:val="21"/>
                <w:highlight w:val="none"/>
              </w:rPr>
              <w:t>万元的建筑工程施工总承包业绩，每项得</w:t>
            </w:r>
            <w:r>
              <w:rPr>
                <w:rFonts w:hint="eastAsia" w:ascii="宋体" w:hAnsi="宋体" w:cs="宋体"/>
                <w:szCs w:val="21"/>
                <w:highlight w:val="none"/>
                <w:lang w:val="en-US" w:eastAsia="zh-CN"/>
              </w:rPr>
              <w:t>2.5</w:t>
            </w:r>
            <w:r>
              <w:rPr>
                <w:rFonts w:hint="eastAsia" w:ascii="宋体" w:hAnsi="宋体" w:cs="宋体"/>
                <w:szCs w:val="21"/>
                <w:highlight w:val="none"/>
              </w:rPr>
              <w:t>分，最多得</w:t>
            </w:r>
            <w:r>
              <w:rPr>
                <w:rFonts w:hint="eastAsia" w:ascii="宋体" w:hAnsi="宋体" w:cs="宋体"/>
                <w:szCs w:val="21"/>
                <w:highlight w:val="none"/>
                <w:lang w:val="en-US" w:eastAsia="zh-CN"/>
              </w:rPr>
              <w:t>5</w:t>
            </w:r>
            <w:r>
              <w:rPr>
                <w:rFonts w:hint="eastAsia" w:ascii="宋体" w:hAnsi="宋体" w:cs="宋体"/>
                <w:szCs w:val="21"/>
                <w:highlight w:val="none"/>
              </w:rPr>
              <w:t>分。</w:t>
            </w:r>
          </w:p>
          <w:p>
            <w:pPr>
              <w:tabs>
                <w:tab w:val="left" w:pos="1526"/>
              </w:tabs>
              <w:adjustRightInd w:val="0"/>
              <w:snapToGrid w:val="0"/>
              <w:spacing w:line="360" w:lineRule="exact"/>
              <w:ind w:right="-50" w:rightChars="-24"/>
              <w:rPr>
                <w:rFonts w:hint="eastAsia" w:ascii="宋体" w:hAnsi="宋体" w:cs="宋体"/>
                <w:szCs w:val="21"/>
                <w:highlight w:val="none"/>
              </w:rPr>
            </w:pPr>
            <w:r>
              <w:rPr>
                <w:rFonts w:hint="eastAsia" w:ascii="宋体" w:hAnsi="宋体" w:cs="宋体"/>
                <w:szCs w:val="21"/>
                <w:highlight w:val="none"/>
              </w:rPr>
              <w:t>不满足上述情况的，不得分。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vMerge w:val="continue"/>
            <w:shd w:val="clear" w:color="auto" w:fill="FFFFFF"/>
            <w:noWrap w:val="0"/>
            <w:vAlign w:val="center"/>
          </w:tcPr>
          <w:p>
            <w:pPr>
              <w:snapToGrid w:val="0"/>
              <w:jc w:val="center"/>
              <w:rPr>
                <w:rFonts w:hint="eastAsia" w:ascii="宋体" w:hAnsi="宋体" w:cs="宋体"/>
                <w:kern w:val="0"/>
                <w:szCs w:val="21"/>
                <w:highlight w:val="none"/>
                <w:shd w:val="clear" w:color="auto" w:fill="FFFFFF"/>
                <w:lang w:val="zh-TW"/>
              </w:rPr>
            </w:pPr>
          </w:p>
        </w:tc>
        <w:tc>
          <w:tcPr>
            <w:tcW w:w="523" w:type="pct"/>
            <w:shd w:val="clear" w:color="auto" w:fill="FFFFFF"/>
            <w:noWrap w:val="0"/>
            <w:vAlign w:val="center"/>
          </w:tcPr>
          <w:p>
            <w:pPr>
              <w:snapToGrid w:val="0"/>
              <w:jc w:val="center"/>
              <w:rPr>
                <w:rFonts w:hint="eastAsia" w:ascii="宋体" w:hAnsi="宋体" w:cs="宋体"/>
                <w:b/>
                <w:bCs/>
                <w:szCs w:val="21"/>
                <w:highlight w:val="none"/>
              </w:rPr>
            </w:pPr>
            <w:r>
              <w:rPr>
                <w:rFonts w:hint="eastAsia" w:ascii="宋体" w:hAnsi="宋体" w:cs="宋体"/>
                <w:b/>
                <w:bCs/>
                <w:szCs w:val="21"/>
                <w:highlight w:val="none"/>
              </w:rPr>
              <w:t>企业获奖</w:t>
            </w:r>
          </w:p>
        </w:tc>
        <w:tc>
          <w:tcPr>
            <w:tcW w:w="237" w:type="pct"/>
            <w:shd w:val="clear" w:color="auto" w:fill="FFFFFF"/>
            <w:noWrap w:val="0"/>
            <w:vAlign w:val="center"/>
          </w:tcPr>
          <w:p>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3839" w:type="pct"/>
            <w:shd w:val="clear" w:color="auto" w:fill="FFFFFF"/>
            <w:noWrap w:val="0"/>
            <w:vAlign w:val="center"/>
          </w:tcPr>
          <w:p>
            <w:pPr>
              <w:adjustRightInd w:val="0"/>
              <w:ind w:right="134" w:rightChars="64"/>
              <w:jc w:val="left"/>
              <w:rPr>
                <w:rFonts w:hint="eastAsia"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cs="宋体"/>
                <w:szCs w:val="21"/>
                <w:highlight w:val="none"/>
                <w:lang w:val="en-US" w:eastAsia="zh-CN"/>
              </w:rPr>
              <w:t>20</w:t>
            </w:r>
            <w:r>
              <w:rPr>
                <w:rFonts w:hint="eastAsia" w:ascii="宋体" w:hAnsi="宋体" w:eastAsia="宋体" w:cs="宋体"/>
                <w:szCs w:val="21"/>
                <w:highlight w:val="none"/>
              </w:rPr>
              <w:t>年1月1日至投标截止日，获得过</w:t>
            </w:r>
            <w:r>
              <w:rPr>
                <w:rFonts w:hint="eastAsia" w:ascii="宋体" w:hAnsi="宋体" w:cs="宋体"/>
                <w:szCs w:val="21"/>
                <w:highlight w:val="none"/>
                <w:lang w:val="en-US" w:eastAsia="zh-CN"/>
              </w:rPr>
              <w:t>工程类项目</w:t>
            </w:r>
            <w:r>
              <w:rPr>
                <w:rFonts w:hint="eastAsia" w:ascii="宋体" w:hAnsi="宋体" w:eastAsia="宋体" w:cs="宋体"/>
                <w:szCs w:val="21"/>
                <w:highlight w:val="none"/>
              </w:rPr>
              <w:t>质量奖项情况：</w:t>
            </w:r>
          </w:p>
          <w:p>
            <w:pPr>
              <w:adjustRightInd w:val="0"/>
              <w:ind w:right="134" w:rightChars="64"/>
              <w:jc w:val="lef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color w:val="000000"/>
                <w:kern w:val="0"/>
                <w:szCs w:val="21"/>
                <w:highlight w:val="none"/>
                <w:lang w:val="en-US" w:eastAsia="zh-CN"/>
              </w:rPr>
              <w:t>国家级工程质量奖荣誉的</w:t>
            </w:r>
            <w:r>
              <w:rPr>
                <w:rFonts w:hint="eastAsia" w:ascii="宋体" w:hAnsi="宋体" w:eastAsia="宋体" w:cs="宋体"/>
                <w:szCs w:val="21"/>
                <w:highlight w:val="none"/>
              </w:rPr>
              <w:t>，每项得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pPr>
              <w:adjustRightInd w:val="0"/>
              <w:ind w:right="134" w:rightChars="64"/>
              <w:jc w:val="lef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color w:val="000000"/>
                <w:kern w:val="0"/>
                <w:szCs w:val="21"/>
                <w:highlight w:val="none"/>
                <w:lang w:val="en-US" w:eastAsia="zh-CN"/>
              </w:rPr>
              <w:t>省级工程质量奖荣誉的</w:t>
            </w:r>
            <w:r>
              <w:rPr>
                <w:rFonts w:hint="eastAsia" w:ascii="宋体" w:hAnsi="宋体" w:eastAsia="宋体" w:cs="宋体"/>
                <w:szCs w:val="21"/>
                <w:highlight w:val="none"/>
              </w:rPr>
              <w:t>，每项得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pPr>
              <w:adjustRightInd w:val="0"/>
              <w:ind w:right="134" w:rightChars="64"/>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color w:val="000000"/>
                <w:kern w:val="0"/>
                <w:szCs w:val="21"/>
                <w:highlight w:val="none"/>
                <w:lang w:val="en-US" w:eastAsia="zh-CN"/>
              </w:rPr>
              <w:t>市级工程质量奖荣誉的</w:t>
            </w:r>
            <w:r>
              <w:rPr>
                <w:rFonts w:hint="eastAsia" w:ascii="宋体" w:hAnsi="宋体" w:eastAsia="宋体" w:cs="宋体"/>
                <w:szCs w:val="21"/>
                <w:highlight w:val="none"/>
              </w:rPr>
              <w:t>，每项得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pPr>
              <w:adjustRightInd w:val="0"/>
              <w:ind w:right="134" w:rightChars="64"/>
              <w:jc w:val="left"/>
              <w:rPr>
                <w:rFonts w:hint="eastAsia" w:ascii="宋体" w:hAnsi="宋体" w:cs="宋体"/>
                <w:szCs w:val="21"/>
                <w:highlight w:val="none"/>
              </w:rPr>
            </w:pPr>
            <w:r>
              <w:rPr>
                <w:rFonts w:hint="eastAsia" w:ascii="宋体" w:hAnsi="宋体" w:eastAsia="宋体" w:cs="宋体"/>
                <w:szCs w:val="21"/>
                <w:highlight w:val="none"/>
              </w:rPr>
              <w:t>本项最多得</w:t>
            </w:r>
            <w:r>
              <w:rPr>
                <w:rFonts w:hint="eastAsia" w:ascii="宋体" w:hAnsi="宋体" w:cs="宋体"/>
                <w:szCs w:val="21"/>
                <w:highlight w:val="none"/>
                <w:lang w:val="en-US" w:eastAsia="zh-CN"/>
              </w:rPr>
              <w:t>10</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vMerge w:val="continue"/>
            <w:shd w:val="clear" w:color="auto" w:fill="FFFFFF"/>
            <w:noWrap w:val="0"/>
            <w:vAlign w:val="center"/>
          </w:tcPr>
          <w:p>
            <w:pPr>
              <w:snapToGrid w:val="0"/>
              <w:jc w:val="center"/>
              <w:rPr>
                <w:rFonts w:hint="eastAsia" w:ascii="宋体" w:hAnsi="宋体" w:cs="宋体"/>
                <w:kern w:val="0"/>
                <w:szCs w:val="21"/>
                <w:highlight w:val="none"/>
                <w:shd w:val="clear" w:color="auto" w:fill="FFFFFF"/>
                <w:lang w:val="zh-TW"/>
              </w:rPr>
            </w:pPr>
          </w:p>
        </w:tc>
        <w:tc>
          <w:tcPr>
            <w:tcW w:w="523" w:type="pct"/>
            <w:vMerge w:val="restart"/>
            <w:shd w:val="clear" w:color="auto" w:fill="FFFFFF"/>
            <w:noWrap w:val="0"/>
            <w:vAlign w:val="center"/>
          </w:tcPr>
          <w:p>
            <w:pPr>
              <w:snapToGrid w:val="0"/>
              <w:jc w:val="center"/>
              <w:rPr>
                <w:rFonts w:hint="eastAsia" w:ascii="宋体" w:hAnsi="宋体" w:cs="宋体"/>
                <w:b/>
                <w:bCs/>
                <w:kern w:val="0"/>
                <w:szCs w:val="21"/>
                <w:highlight w:val="none"/>
              </w:rPr>
            </w:pPr>
            <w:r>
              <w:rPr>
                <w:rFonts w:hint="eastAsia" w:ascii="宋体" w:hAnsi="宋体" w:cs="宋体"/>
                <w:b/>
                <w:bCs/>
                <w:szCs w:val="21"/>
                <w:highlight w:val="none"/>
              </w:rPr>
              <w:t>工程研发能力</w:t>
            </w:r>
          </w:p>
        </w:tc>
        <w:tc>
          <w:tcPr>
            <w:tcW w:w="237" w:type="pct"/>
            <w:vMerge w:val="restart"/>
            <w:shd w:val="clear" w:color="auto" w:fill="FFFFFF"/>
            <w:noWrap w:val="0"/>
            <w:vAlign w:val="center"/>
          </w:tcPr>
          <w:p>
            <w:pPr>
              <w:snapToGrid w:val="0"/>
              <w:jc w:val="center"/>
              <w:rPr>
                <w:rFonts w:hint="default"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9</w:t>
            </w:r>
          </w:p>
        </w:tc>
        <w:tc>
          <w:tcPr>
            <w:tcW w:w="3839" w:type="pct"/>
            <w:noWrap w:val="0"/>
            <w:vAlign w:val="center"/>
          </w:tcPr>
          <w:p>
            <w:pPr>
              <w:pStyle w:val="19"/>
              <w:rPr>
                <w:rFonts w:hint="eastAsia" w:hAnsi="宋体" w:cs="宋体"/>
                <w:b w:val="0"/>
                <w:bCs w:val="0"/>
                <w:kern w:val="2"/>
                <w:sz w:val="21"/>
                <w:szCs w:val="21"/>
                <w:highlight w:val="none"/>
                <w:u w:val="single"/>
                <w:lang w:val="en-US" w:eastAsia="zh-CN"/>
              </w:rPr>
            </w:pPr>
            <w:r>
              <w:rPr>
                <w:rFonts w:hint="eastAsia" w:hAnsi="宋体" w:cs="宋体"/>
                <w:b w:val="0"/>
                <w:bCs w:val="0"/>
                <w:kern w:val="2"/>
                <w:sz w:val="21"/>
                <w:szCs w:val="21"/>
                <w:highlight w:val="none"/>
                <w:lang w:val="en-US" w:eastAsia="zh-CN"/>
              </w:rPr>
              <w:t>1.投标人自2020年1月1日至投标截止日止，获得过工程建设类计算机软件著作权的情况：</w:t>
            </w:r>
          </w:p>
          <w:p>
            <w:pPr>
              <w:adjustRightInd w:val="0"/>
              <w:ind w:right="134" w:rightChars="64"/>
              <w:rPr>
                <w:rFonts w:hint="eastAsia"/>
                <w:b w:val="0"/>
                <w:bCs w:val="0"/>
                <w:szCs w:val="21"/>
                <w:highlight w:val="none"/>
              </w:rPr>
            </w:pPr>
            <w:r>
              <w:rPr>
                <w:rFonts w:hint="eastAsia"/>
                <w:b w:val="0"/>
                <w:bCs w:val="0"/>
                <w:szCs w:val="21"/>
                <w:highlight w:val="none"/>
              </w:rPr>
              <w:t>（1）</w:t>
            </w:r>
            <w:r>
              <w:rPr>
                <w:rFonts w:hint="eastAsia"/>
                <w:b w:val="0"/>
                <w:bCs w:val="0"/>
                <w:szCs w:val="21"/>
                <w:highlight w:val="none"/>
                <w:lang w:val="en-US" w:eastAsia="zh-CN"/>
              </w:rPr>
              <w:t>50</w:t>
            </w:r>
            <w:r>
              <w:rPr>
                <w:rFonts w:hint="eastAsia"/>
                <w:b w:val="0"/>
                <w:bCs w:val="0"/>
                <w:szCs w:val="21"/>
                <w:highlight w:val="none"/>
              </w:rPr>
              <w:t>项</w:t>
            </w:r>
            <w:r>
              <w:rPr>
                <w:rFonts w:hint="eastAsia"/>
                <w:b w:val="0"/>
                <w:bCs w:val="0"/>
                <w:szCs w:val="21"/>
                <w:highlight w:val="none"/>
                <w:lang w:eastAsia="zh-CN"/>
              </w:rPr>
              <w:t>（</w:t>
            </w:r>
            <w:r>
              <w:rPr>
                <w:rFonts w:hint="eastAsia"/>
                <w:b w:val="0"/>
                <w:bCs w:val="0"/>
                <w:szCs w:val="21"/>
                <w:highlight w:val="none"/>
                <w:lang w:val="en-US" w:eastAsia="zh-CN"/>
              </w:rPr>
              <w:t>不含50项</w:t>
            </w:r>
            <w:r>
              <w:rPr>
                <w:rFonts w:hint="eastAsia"/>
                <w:b w:val="0"/>
                <w:bCs w:val="0"/>
                <w:szCs w:val="21"/>
                <w:highlight w:val="none"/>
                <w:lang w:eastAsia="zh-CN"/>
              </w:rPr>
              <w:t>）</w:t>
            </w:r>
            <w:r>
              <w:rPr>
                <w:rFonts w:hint="eastAsia"/>
                <w:b w:val="0"/>
                <w:bCs w:val="0"/>
                <w:szCs w:val="21"/>
                <w:highlight w:val="none"/>
              </w:rPr>
              <w:t>以上，得</w:t>
            </w:r>
            <w:r>
              <w:rPr>
                <w:rFonts w:hint="eastAsia"/>
                <w:b w:val="0"/>
                <w:bCs w:val="0"/>
                <w:szCs w:val="21"/>
                <w:highlight w:val="none"/>
                <w:lang w:val="en-US" w:eastAsia="zh-CN"/>
              </w:rPr>
              <w:t>4</w:t>
            </w:r>
            <w:r>
              <w:rPr>
                <w:rFonts w:hint="eastAsia"/>
                <w:b w:val="0"/>
                <w:bCs w:val="0"/>
                <w:szCs w:val="21"/>
                <w:highlight w:val="none"/>
              </w:rPr>
              <w:t>分；</w:t>
            </w:r>
          </w:p>
          <w:p>
            <w:pPr>
              <w:adjustRightInd w:val="0"/>
              <w:ind w:right="134" w:rightChars="64"/>
              <w:rPr>
                <w:rFonts w:hint="eastAsia"/>
                <w:b w:val="0"/>
                <w:bCs w:val="0"/>
                <w:szCs w:val="21"/>
                <w:highlight w:val="none"/>
              </w:rPr>
            </w:pPr>
            <w:r>
              <w:rPr>
                <w:rFonts w:hint="eastAsia"/>
                <w:b w:val="0"/>
                <w:bCs w:val="0"/>
                <w:szCs w:val="21"/>
                <w:highlight w:val="none"/>
              </w:rPr>
              <w:t>（2）</w:t>
            </w:r>
            <w:r>
              <w:rPr>
                <w:rFonts w:hint="eastAsia"/>
                <w:b w:val="0"/>
                <w:bCs w:val="0"/>
                <w:szCs w:val="21"/>
                <w:highlight w:val="none"/>
                <w:lang w:val="en-US" w:eastAsia="zh-CN"/>
              </w:rPr>
              <w:t>30</w:t>
            </w:r>
            <w:r>
              <w:rPr>
                <w:rFonts w:hint="eastAsia"/>
                <w:b w:val="0"/>
                <w:bCs w:val="0"/>
                <w:szCs w:val="21"/>
                <w:highlight w:val="none"/>
              </w:rPr>
              <w:t>-</w:t>
            </w:r>
            <w:r>
              <w:rPr>
                <w:rFonts w:hint="eastAsia"/>
                <w:b w:val="0"/>
                <w:bCs w:val="0"/>
                <w:szCs w:val="21"/>
                <w:highlight w:val="none"/>
                <w:lang w:val="en-US" w:eastAsia="zh-CN"/>
              </w:rPr>
              <w:t>50</w:t>
            </w:r>
            <w:r>
              <w:rPr>
                <w:rFonts w:hint="eastAsia"/>
                <w:b w:val="0"/>
                <w:bCs w:val="0"/>
                <w:szCs w:val="21"/>
                <w:highlight w:val="none"/>
              </w:rPr>
              <w:t>项，得</w:t>
            </w:r>
            <w:r>
              <w:rPr>
                <w:rFonts w:hint="eastAsia"/>
                <w:b w:val="0"/>
                <w:bCs w:val="0"/>
                <w:szCs w:val="21"/>
                <w:highlight w:val="none"/>
                <w:lang w:val="en-US" w:eastAsia="zh-CN"/>
              </w:rPr>
              <w:t>2</w:t>
            </w:r>
            <w:r>
              <w:rPr>
                <w:rFonts w:hint="eastAsia"/>
                <w:b w:val="0"/>
                <w:bCs w:val="0"/>
                <w:szCs w:val="21"/>
                <w:highlight w:val="none"/>
              </w:rPr>
              <w:t>分；</w:t>
            </w:r>
          </w:p>
          <w:p>
            <w:pPr>
              <w:adjustRightInd w:val="0"/>
              <w:ind w:right="134" w:rightChars="64"/>
              <w:rPr>
                <w:rFonts w:hint="eastAsia"/>
                <w:b w:val="0"/>
                <w:bCs w:val="0"/>
                <w:szCs w:val="21"/>
                <w:highlight w:val="none"/>
              </w:rPr>
            </w:pPr>
            <w:r>
              <w:rPr>
                <w:rFonts w:hint="eastAsia"/>
                <w:b w:val="0"/>
                <w:bCs w:val="0"/>
                <w:szCs w:val="21"/>
                <w:highlight w:val="none"/>
              </w:rPr>
              <w:t>（3）</w:t>
            </w:r>
            <w:r>
              <w:rPr>
                <w:rFonts w:hint="eastAsia"/>
                <w:b w:val="0"/>
                <w:bCs w:val="0"/>
                <w:szCs w:val="21"/>
                <w:highlight w:val="none"/>
                <w:lang w:val="en-US" w:eastAsia="zh-CN"/>
              </w:rPr>
              <w:t>1</w:t>
            </w:r>
            <w:r>
              <w:rPr>
                <w:rFonts w:hint="eastAsia"/>
                <w:b w:val="0"/>
                <w:bCs w:val="0"/>
                <w:szCs w:val="21"/>
                <w:highlight w:val="none"/>
              </w:rPr>
              <w:t>-</w:t>
            </w:r>
            <w:r>
              <w:rPr>
                <w:rFonts w:hint="eastAsia"/>
                <w:b w:val="0"/>
                <w:bCs w:val="0"/>
                <w:szCs w:val="21"/>
                <w:highlight w:val="none"/>
                <w:lang w:val="en-US" w:eastAsia="zh-CN"/>
              </w:rPr>
              <w:t>30</w:t>
            </w:r>
            <w:r>
              <w:rPr>
                <w:rFonts w:hint="eastAsia"/>
                <w:b w:val="0"/>
                <w:bCs w:val="0"/>
                <w:szCs w:val="21"/>
                <w:highlight w:val="none"/>
              </w:rPr>
              <w:t>项，得1分；</w:t>
            </w:r>
          </w:p>
          <w:p>
            <w:pPr>
              <w:numPr>
                <w:ilvl w:val="0"/>
                <w:numId w:val="0"/>
              </w:numPr>
              <w:adjustRightInd w:val="0"/>
              <w:ind w:right="134" w:rightChars="64"/>
              <w:jc w:val="left"/>
              <w:rPr>
                <w:rFonts w:hint="eastAsia" w:ascii="宋体" w:hAnsi="宋体" w:cs="宋体"/>
                <w:b w:val="0"/>
                <w:bCs w:val="0"/>
                <w:szCs w:val="21"/>
                <w:highlight w:val="none"/>
              </w:rPr>
            </w:pPr>
            <w:r>
              <w:rPr>
                <w:rFonts w:hint="eastAsia"/>
                <w:b w:val="0"/>
                <w:bCs w:val="0"/>
                <w:szCs w:val="21"/>
                <w:highlight w:val="none"/>
              </w:rPr>
              <w:t>不符合上述条件的不得分，本小项最多得</w:t>
            </w:r>
            <w:r>
              <w:rPr>
                <w:rFonts w:hint="eastAsia"/>
                <w:b w:val="0"/>
                <w:bCs w:val="0"/>
                <w:szCs w:val="21"/>
                <w:highlight w:val="none"/>
                <w:lang w:val="en-US" w:eastAsia="zh-CN"/>
              </w:rPr>
              <w:t>4</w:t>
            </w:r>
            <w:r>
              <w:rPr>
                <w:rFonts w:hint="eastAsia"/>
                <w:b w:val="0"/>
                <w:bCs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vMerge w:val="continue"/>
            <w:shd w:val="clear" w:color="auto" w:fill="FFFFFF"/>
            <w:noWrap w:val="0"/>
            <w:vAlign w:val="center"/>
          </w:tcPr>
          <w:p>
            <w:pPr>
              <w:snapToGrid w:val="0"/>
              <w:jc w:val="center"/>
              <w:rPr>
                <w:rFonts w:hint="eastAsia" w:ascii="宋体" w:hAnsi="宋体" w:cs="宋体"/>
                <w:kern w:val="0"/>
                <w:szCs w:val="21"/>
                <w:highlight w:val="none"/>
                <w:shd w:val="clear" w:color="auto" w:fill="FFFFFF"/>
                <w:lang w:val="zh-TW"/>
              </w:rPr>
            </w:pPr>
          </w:p>
        </w:tc>
        <w:tc>
          <w:tcPr>
            <w:tcW w:w="523" w:type="pct"/>
            <w:vMerge w:val="continue"/>
            <w:shd w:val="clear" w:color="auto" w:fill="FFFFFF"/>
            <w:noWrap w:val="0"/>
            <w:vAlign w:val="center"/>
          </w:tcPr>
          <w:p>
            <w:pPr>
              <w:snapToGrid w:val="0"/>
              <w:jc w:val="center"/>
              <w:rPr>
                <w:rFonts w:hint="eastAsia" w:ascii="宋体" w:hAnsi="宋体" w:cs="宋体"/>
                <w:b/>
                <w:bCs/>
                <w:szCs w:val="21"/>
                <w:highlight w:val="none"/>
              </w:rPr>
            </w:pPr>
          </w:p>
        </w:tc>
        <w:tc>
          <w:tcPr>
            <w:tcW w:w="237" w:type="pct"/>
            <w:vMerge w:val="continue"/>
            <w:shd w:val="clear" w:color="auto" w:fill="FFFFFF"/>
            <w:noWrap w:val="0"/>
            <w:vAlign w:val="center"/>
          </w:tcPr>
          <w:p>
            <w:pPr>
              <w:snapToGrid w:val="0"/>
              <w:jc w:val="center"/>
              <w:rPr>
                <w:rFonts w:hint="eastAsia" w:ascii="宋体" w:hAnsi="宋体" w:cs="宋体"/>
                <w:bCs/>
                <w:kern w:val="0"/>
                <w:szCs w:val="21"/>
                <w:highlight w:val="none"/>
                <w:lang w:val="en-US" w:eastAsia="zh-CN"/>
              </w:rPr>
            </w:pPr>
          </w:p>
        </w:tc>
        <w:tc>
          <w:tcPr>
            <w:tcW w:w="3839" w:type="pct"/>
            <w:noWrap w:val="0"/>
            <w:vAlign w:val="center"/>
          </w:tcPr>
          <w:p>
            <w:pPr>
              <w:pStyle w:val="19"/>
              <w:rPr>
                <w:rFonts w:hint="eastAsia" w:hAnsi="宋体" w:cs="宋体"/>
                <w:b w:val="0"/>
                <w:bCs w:val="0"/>
                <w:kern w:val="2"/>
                <w:sz w:val="21"/>
                <w:szCs w:val="21"/>
                <w:highlight w:val="none"/>
                <w:u w:val="single"/>
                <w:lang w:val="en-US" w:eastAsia="zh-CN"/>
              </w:rPr>
            </w:pPr>
            <w:r>
              <w:rPr>
                <w:rFonts w:hint="eastAsia" w:hAnsi="宋体" w:cs="宋体"/>
                <w:b w:val="0"/>
                <w:bCs w:val="0"/>
                <w:kern w:val="2"/>
                <w:sz w:val="21"/>
                <w:szCs w:val="21"/>
                <w:highlight w:val="none"/>
                <w:lang w:val="en-US" w:eastAsia="zh-CN"/>
              </w:rPr>
              <w:t>2.投标人自2020年1月1日至投标截止日止，获得过省级或以上工程建设类科学技术进步奖或科学技术奖的情况：</w:t>
            </w:r>
          </w:p>
          <w:p>
            <w:pPr>
              <w:adjustRightInd w:val="0"/>
              <w:ind w:right="134" w:rightChars="64"/>
              <w:rPr>
                <w:rFonts w:hint="eastAsia"/>
                <w:b w:val="0"/>
                <w:bCs w:val="0"/>
                <w:szCs w:val="21"/>
                <w:highlight w:val="none"/>
              </w:rPr>
            </w:pPr>
            <w:r>
              <w:rPr>
                <w:rFonts w:hint="eastAsia"/>
                <w:b w:val="0"/>
                <w:bCs w:val="0"/>
                <w:szCs w:val="21"/>
                <w:highlight w:val="none"/>
              </w:rPr>
              <w:t>（1）</w:t>
            </w:r>
            <w:r>
              <w:rPr>
                <w:rFonts w:hint="eastAsia"/>
                <w:b w:val="0"/>
                <w:bCs w:val="0"/>
                <w:szCs w:val="21"/>
                <w:highlight w:val="none"/>
                <w:lang w:val="en-US" w:eastAsia="zh-CN"/>
              </w:rPr>
              <w:t>20</w:t>
            </w:r>
            <w:r>
              <w:rPr>
                <w:rFonts w:hint="eastAsia"/>
                <w:b w:val="0"/>
                <w:bCs w:val="0"/>
                <w:szCs w:val="21"/>
                <w:highlight w:val="none"/>
              </w:rPr>
              <w:t>项</w:t>
            </w:r>
            <w:r>
              <w:rPr>
                <w:rFonts w:hint="eastAsia"/>
                <w:b w:val="0"/>
                <w:bCs w:val="0"/>
                <w:szCs w:val="21"/>
                <w:highlight w:val="none"/>
                <w:lang w:eastAsia="zh-CN"/>
              </w:rPr>
              <w:t>（</w:t>
            </w:r>
            <w:r>
              <w:rPr>
                <w:rFonts w:hint="eastAsia"/>
                <w:b w:val="0"/>
                <w:bCs w:val="0"/>
                <w:szCs w:val="21"/>
                <w:highlight w:val="none"/>
                <w:lang w:val="en-US" w:eastAsia="zh-CN"/>
              </w:rPr>
              <w:t>不含20项</w:t>
            </w:r>
            <w:r>
              <w:rPr>
                <w:rFonts w:hint="eastAsia"/>
                <w:b w:val="0"/>
                <w:bCs w:val="0"/>
                <w:szCs w:val="21"/>
                <w:highlight w:val="none"/>
                <w:lang w:eastAsia="zh-CN"/>
              </w:rPr>
              <w:t>）</w:t>
            </w:r>
            <w:r>
              <w:rPr>
                <w:rFonts w:hint="eastAsia"/>
                <w:b w:val="0"/>
                <w:bCs w:val="0"/>
                <w:szCs w:val="21"/>
                <w:highlight w:val="none"/>
              </w:rPr>
              <w:t>以上，得</w:t>
            </w:r>
            <w:r>
              <w:rPr>
                <w:rFonts w:hint="eastAsia"/>
                <w:b w:val="0"/>
                <w:bCs w:val="0"/>
                <w:szCs w:val="21"/>
                <w:highlight w:val="none"/>
                <w:lang w:val="en-US" w:eastAsia="zh-CN"/>
              </w:rPr>
              <w:t>4</w:t>
            </w:r>
            <w:r>
              <w:rPr>
                <w:rFonts w:hint="eastAsia"/>
                <w:b w:val="0"/>
                <w:bCs w:val="0"/>
                <w:szCs w:val="21"/>
                <w:highlight w:val="none"/>
              </w:rPr>
              <w:t>分；</w:t>
            </w:r>
          </w:p>
          <w:p>
            <w:pPr>
              <w:adjustRightInd w:val="0"/>
              <w:ind w:right="134" w:rightChars="64"/>
              <w:rPr>
                <w:rFonts w:hint="eastAsia"/>
                <w:b w:val="0"/>
                <w:bCs w:val="0"/>
                <w:szCs w:val="21"/>
                <w:highlight w:val="none"/>
              </w:rPr>
            </w:pPr>
            <w:r>
              <w:rPr>
                <w:rFonts w:hint="eastAsia"/>
                <w:b w:val="0"/>
                <w:bCs w:val="0"/>
                <w:szCs w:val="21"/>
                <w:highlight w:val="none"/>
              </w:rPr>
              <w:t>（2）</w:t>
            </w:r>
            <w:r>
              <w:rPr>
                <w:rFonts w:hint="eastAsia"/>
                <w:b w:val="0"/>
                <w:bCs w:val="0"/>
                <w:szCs w:val="21"/>
                <w:highlight w:val="none"/>
                <w:lang w:val="en-US" w:eastAsia="zh-CN"/>
              </w:rPr>
              <w:t>15</w:t>
            </w:r>
            <w:r>
              <w:rPr>
                <w:rFonts w:hint="eastAsia"/>
                <w:b w:val="0"/>
                <w:bCs w:val="0"/>
                <w:szCs w:val="21"/>
                <w:highlight w:val="none"/>
              </w:rPr>
              <w:t>-</w:t>
            </w:r>
            <w:r>
              <w:rPr>
                <w:rFonts w:hint="eastAsia"/>
                <w:b w:val="0"/>
                <w:bCs w:val="0"/>
                <w:szCs w:val="21"/>
                <w:highlight w:val="none"/>
                <w:lang w:val="en-US" w:eastAsia="zh-CN"/>
              </w:rPr>
              <w:t>20</w:t>
            </w:r>
            <w:r>
              <w:rPr>
                <w:rFonts w:hint="eastAsia"/>
                <w:b w:val="0"/>
                <w:bCs w:val="0"/>
                <w:szCs w:val="21"/>
                <w:highlight w:val="none"/>
              </w:rPr>
              <w:t>项，得</w:t>
            </w:r>
            <w:r>
              <w:rPr>
                <w:rFonts w:hint="eastAsia"/>
                <w:b w:val="0"/>
                <w:bCs w:val="0"/>
                <w:szCs w:val="21"/>
                <w:highlight w:val="none"/>
                <w:lang w:val="en-US" w:eastAsia="zh-CN"/>
              </w:rPr>
              <w:t>2</w:t>
            </w:r>
            <w:r>
              <w:rPr>
                <w:rFonts w:hint="eastAsia"/>
                <w:b w:val="0"/>
                <w:bCs w:val="0"/>
                <w:szCs w:val="21"/>
                <w:highlight w:val="none"/>
              </w:rPr>
              <w:t>分；</w:t>
            </w:r>
          </w:p>
          <w:p>
            <w:pPr>
              <w:adjustRightInd w:val="0"/>
              <w:ind w:right="134" w:rightChars="64"/>
              <w:rPr>
                <w:rFonts w:hint="eastAsia"/>
                <w:b w:val="0"/>
                <w:bCs w:val="0"/>
                <w:szCs w:val="21"/>
                <w:highlight w:val="none"/>
              </w:rPr>
            </w:pPr>
            <w:r>
              <w:rPr>
                <w:rFonts w:hint="eastAsia"/>
                <w:b w:val="0"/>
                <w:bCs w:val="0"/>
                <w:szCs w:val="21"/>
                <w:highlight w:val="none"/>
              </w:rPr>
              <w:t>（3）</w:t>
            </w:r>
            <w:r>
              <w:rPr>
                <w:rFonts w:hint="eastAsia"/>
                <w:b w:val="0"/>
                <w:bCs w:val="0"/>
                <w:szCs w:val="21"/>
                <w:highlight w:val="none"/>
                <w:lang w:val="en-US" w:eastAsia="zh-CN"/>
              </w:rPr>
              <w:t>1</w:t>
            </w:r>
            <w:r>
              <w:rPr>
                <w:rFonts w:hint="eastAsia"/>
                <w:b w:val="0"/>
                <w:bCs w:val="0"/>
                <w:szCs w:val="21"/>
                <w:highlight w:val="none"/>
              </w:rPr>
              <w:t>-</w:t>
            </w:r>
            <w:r>
              <w:rPr>
                <w:rFonts w:hint="eastAsia"/>
                <w:b w:val="0"/>
                <w:bCs w:val="0"/>
                <w:szCs w:val="21"/>
                <w:highlight w:val="none"/>
                <w:lang w:val="en-US" w:eastAsia="zh-CN"/>
              </w:rPr>
              <w:t>14</w:t>
            </w:r>
            <w:r>
              <w:rPr>
                <w:rFonts w:hint="eastAsia"/>
                <w:b w:val="0"/>
                <w:bCs w:val="0"/>
                <w:szCs w:val="21"/>
                <w:highlight w:val="none"/>
              </w:rPr>
              <w:t>项，得1分；</w:t>
            </w:r>
          </w:p>
          <w:p>
            <w:pPr>
              <w:numPr>
                <w:ilvl w:val="0"/>
                <w:numId w:val="0"/>
              </w:numPr>
              <w:adjustRightInd w:val="0"/>
              <w:ind w:right="134" w:rightChars="64"/>
              <w:jc w:val="left"/>
              <w:rPr>
                <w:rFonts w:hint="eastAsia" w:ascii="宋体" w:hAnsi="宋体" w:cs="宋体"/>
                <w:b w:val="0"/>
                <w:bCs w:val="0"/>
                <w:szCs w:val="21"/>
                <w:highlight w:val="none"/>
              </w:rPr>
            </w:pPr>
            <w:r>
              <w:rPr>
                <w:rFonts w:hint="eastAsia"/>
                <w:b w:val="0"/>
                <w:bCs w:val="0"/>
                <w:szCs w:val="21"/>
                <w:highlight w:val="none"/>
              </w:rPr>
              <w:t>不符合上述条件的不得分，本小项最多得</w:t>
            </w:r>
            <w:r>
              <w:rPr>
                <w:rFonts w:hint="eastAsia"/>
                <w:b w:val="0"/>
                <w:bCs w:val="0"/>
                <w:szCs w:val="21"/>
                <w:highlight w:val="none"/>
                <w:lang w:val="en-US" w:eastAsia="zh-CN"/>
              </w:rPr>
              <w:t>4</w:t>
            </w:r>
            <w:r>
              <w:rPr>
                <w:rFonts w:hint="eastAsia"/>
                <w:b w:val="0"/>
                <w:bCs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9" w:hRule="atLeast"/>
          <w:jc w:val="center"/>
        </w:trPr>
        <w:tc>
          <w:tcPr>
            <w:tcW w:w="400" w:type="pct"/>
            <w:vMerge w:val="continue"/>
            <w:shd w:val="clear" w:color="auto" w:fill="FFFFFF"/>
            <w:noWrap w:val="0"/>
            <w:vAlign w:val="center"/>
          </w:tcPr>
          <w:p>
            <w:pPr>
              <w:tabs>
                <w:tab w:val="left" w:pos="312"/>
              </w:tabs>
              <w:adjustRightInd w:val="0"/>
              <w:ind w:right="134" w:rightChars="64"/>
              <w:jc w:val="left"/>
              <w:rPr>
                <w:rFonts w:hint="eastAsia" w:ascii="宋体" w:hAnsi="宋体" w:cs="宋体"/>
                <w:szCs w:val="21"/>
                <w:highlight w:val="none"/>
              </w:rPr>
            </w:pPr>
          </w:p>
        </w:tc>
        <w:tc>
          <w:tcPr>
            <w:tcW w:w="523" w:type="pct"/>
            <w:vMerge w:val="continue"/>
            <w:shd w:val="clear" w:color="auto" w:fill="FFFFFF"/>
            <w:noWrap w:val="0"/>
            <w:vAlign w:val="center"/>
          </w:tcPr>
          <w:p>
            <w:pPr>
              <w:tabs>
                <w:tab w:val="left" w:pos="312"/>
              </w:tabs>
              <w:adjustRightInd w:val="0"/>
              <w:ind w:right="134" w:rightChars="64"/>
              <w:jc w:val="left"/>
              <w:rPr>
                <w:rFonts w:hint="eastAsia" w:ascii="宋体" w:hAnsi="宋体" w:cs="宋体"/>
                <w:szCs w:val="21"/>
                <w:highlight w:val="none"/>
              </w:rPr>
            </w:pPr>
          </w:p>
        </w:tc>
        <w:tc>
          <w:tcPr>
            <w:tcW w:w="237" w:type="pct"/>
            <w:vMerge w:val="continue"/>
            <w:shd w:val="clear" w:color="auto" w:fill="FFFFFF"/>
            <w:noWrap w:val="0"/>
            <w:vAlign w:val="center"/>
          </w:tcPr>
          <w:p>
            <w:pPr>
              <w:tabs>
                <w:tab w:val="left" w:pos="312"/>
              </w:tabs>
              <w:adjustRightInd w:val="0"/>
              <w:ind w:right="134" w:rightChars="64"/>
              <w:jc w:val="left"/>
              <w:rPr>
                <w:rFonts w:hint="eastAsia" w:ascii="宋体" w:hAnsi="宋体" w:cs="宋体"/>
                <w:szCs w:val="21"/>
                <w:highlight w:val="none"/>
              </w:rPr>
            </w:pPr>
          </w:p>
        </w:tc>
        <w:tc>
          <w:tcPr>
            <w:tcW w:w="3839" w:type="pct"/>
            <w:noWrap w:val="0"/>
            <w:vAlign w:val="center"/>
          </w:tcPr>
          <w:p>
            <w:pPr>
              <w:numPr>
                <w:ilvl w:val="0"/>
                <w:numId w:val="0"/>
              </w:numPr>
              <w:adjustRightInd w:val="0"/>
              <w:ind w:right="134" w:rightChars="64"/>
              <w:jc w:val="left"/>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3.投标人自2020年1月1日至投标截止日止，作为主要完成单位获得过省级或以上工法证书奖项的，每个得0.5分。</w:t>
            </w:r>
          </w:p>
          <w:p>
            <w:pPr>
              <w:numPr>
                <w:ilvl w:val="0"/>
                <w:numId w:val="0"/>
              </w:numPr>
              <w:adjustRightInd w:val="0"/>
              <w:ind w:right="134" w:rightChars="64"/>
              <w:jc w:val="left"/>
              <w:rPr>
                <w:rFonts w:hint="default" w:ascii="宋体" w:hAnsi="宋体" w:eastAsia="宋体" w:cs="宋体"/>
                <w:b w:val="0"/>
                <w:bCs w:val="0"/>
                <w:szCs w:val="21"/>
                <w:highlight w:val="none"/>
                <w:lang w:val="en-US" w:eastAsia="zh-CN"/>
              </w:rPr>
            </w:pPr>
            <w:r>
              <w:rPr>
                <w:rFonts w:hint="eastAsia" w:ascii="宋体" w:hAnsi="宋体" w:cs="宋体"/>
                <w:b w:val="0"/>
                <w:bCs w:val="0"/>
                <w:szCs w:val="21"/>
                <w:highlight w:val="none"/>
                <w:lang w:val="en-US" w:eastAsia="zh-CN"/>
              </w:rPr>
              <w:t>不符合上述条件的不得分，本小项最多得1分。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vMerge w:val="continue"/>
            <w:shd w:val="clear" w:color="auto" w:fill="FFFFFF"/>
            <w:noWrap w:val="0"/>
            <w:vAlign w:val="center"/>
          </w:tcPr>
          <w:p>
            <w:pPr>
              <w:snapToGrid w:val="0"/>
              <w:jc w:val="center"/>
              <w:rPr>
                <w:rFonts w:hint="eastAsia" w:ascii="宋体" w:hAnsi="宋体" w:cs="宋体"/>
                <w:kern w:val="0"/>
                <w:szCs w:val="21"/>
                <w:highlight w:val="none"/>
                <w:shd w:val="clear" w:color="auto" w:fill="FFFFFF"/>
                <w:lang w:val="zh-TW" w:eastAsia="zh-TW"/>
              </w:rPr>
            </w:pPr>
          </w:p>
        </w:tc>
        <w:tc>
          <w:tcPr>
            <w:tcW w:w="523" w:type="pct"/>
            <w:vMerge w:val="restart"/>
            <w:shd w:val="clear" w:color="auto" w:fill="FFFFFF"/>
            <w:noWrap w:val="0"/>
            <w:vAlign w:val="center"/>
          </w:tcPr>
          <w:p>
            <w:pPr>
              <w:widowControl/>
              <w:jc w:val="center"/>
              <w:rPr>
                <w:rFonts w:hint="eastAsia" w:ascii="宋体" w:hAnsi="宋体" w:cs="宋体"/>
                <w:b/>
                <w:bCs/>
                <w:szCs w:val="21"/>
                <w:highlight w:val="none"/>
                <w:lang w:val="zh-CN"/>
              </w:rPr>
            </w:pPr>
            <w:r>
              <w:rPr>
                <w:rFonts w:hint="eastAsia" w:ascii="宋体" w:hAnsi="宋体" w:cs="宋体"/>
                <w:b/>
                <w:bCs/>
                <w:szCs w:val="21"/>
                <w:highlight w:val="none"/>
                <w:lang w:val="zh-CN"/>
              </w:rPr>
              <w:t>第三方评级</w:t>
            </w:r>
          </w:p>
        </w:tc>
        <w:tc>
          <w:tcPr>
            <w:tcW w:w="237" w:type="pct"/>
            <w:shd w:val="clear" w:color="auto" w:fill="FFFFFF"/>
            <w:noWrap w:val="0"/>
            <w:vAlign w:val="center"/>
          </w:tcPr>
          <w:p>
            <w:pPr>
              <w:widowControl/>
              <w:jc w:val="center"/>
              <w:rPr>
                <w:rFonts w:hint="eastAsia" w:ascii="宋体" w:hAnsi="宋体" w:eastAsia="宋体" w:cs="宋体"/>
                <w:bCs/>
                <w:kern w:val="0"/>
                <w:szCs w:val="21"/>
                <w:highlight w:val="none"/>
                <w:lang w:eastAsia="zh-CN"/>
              </w:rPr>
            </w:pPr>
            <w:r>
              <w:rPr>
                <w:rFonts w:hint="eastAsia" w:ascii="宋体" w:hAnsi="宋体" w:cs="宋体"/>
                <w:bCs/>
                <w:kern w:val="0"/>
                <w:szCs w:val="21"/>
                <w:highlight w:val="none"/>
                <w:lang w:val="en-US" w:eastAsia="zh-CN"/>
              </w:rPr>
              <w:t>1</w:t>
            </w:r>
          </w:p>
        </w:tc>
        <w:tc>
          <w:tcPr>
            <w:tcW w:w="3839" w:type="pct"/>
            <w:shd w:val="clear" w:color="auto" w:fill="FFFFFF"/>
            <w:noWrap w:val="0"/>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截止时间止往前推算（含最近评审年份202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年度），投标人连续获得过</w:t>
            </w:r>
            <w:r>
              <w:rPr>
                <w:rFonts w:hint="eastAsia" w:ascii="宋体" w:hAnsi="宋体" w:eastAsia="宋体" w:cs="宋体"/>
                <w:color w:val="auto"/>
                <w:szCs w:val="21"/>
                <w:highlight w:val="none"/>
                <w:lang w:val="zh-TW"/>
              </w:rPr>
              <w:t>税务机关评定为“纳税信用A级纳税人”</w:t>
            </w:r>
            <w:r>
              <w:rPr>
                <w:rFonts w:hint="eastAsia" w:ascii="宋体" w:hAnsi="宋体" w:eastAsia="宋体" w:cs="宋体"/>
                <w:color w:val="auto"/>
                <w:highlight w:val="none"/>
              </w:rPr>
              <w:t>的年限：</w:t>
            </w:r>
          </w:p>
          <w:p>
            <w:pPr>
              <w:widowControl/>
              <w:jc w:val="left"/>
              <w:rPr>
                <w:rFonts w:hint="eastAsia" w:ascii="宋体" w:hAnsi="宋体" w:eastAsia="宋体" w:cs="宋体"/>
                <w:color w:val="auto"/>
                <w:highlight w:val="none"/>
              </w:rPr>
            </w:pPr>
            <w:r>
              <w:rPr>
                <w:rFonts w:hint="eastAsia" w:ascii="宋体" w:hAnsi="宋体" w:cs="宋体"/>
                <w:szCs w:val="21"/>
                <w:highlight w:val="none"/>
              </w:rPr>
              <w:t>（1）</w:t>
            </w:r>
            <w:r>
              <w:rPr>
                <w:rFonts w:hint="eastAsia" w:ascii="宋体" w:hAnsi="宋体" w:eastAsia="宋体" w:cs="宋体"/>
                <w:color w:val="auto"/>
                <w:highlight w:val="none"/>
              </w:rPr>
              <w:t>连续5年</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不含5年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以上的，得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p>
          <w:p>
            <w:pPr>
              <w:widowControl/>
              <w:jc w:val="left"/>
              <w:rPr>
                <w:rFonts w:hint="eastAsia" w:ascii="宋体" w:hAnsi="宋体" w:eastAsia="宋体" w:cs="宋体"/>
                <w:color w:val="auto"/>
                <w:highlight w:val="none"/>
              </w:rPr>
            </w:pPr>
            <w:r>
              <w:rPr>
                <w:rFonts w:hint="eastAsia" w:ascii="宋体" w:hAnsi="宋体" w:cs="宋体"/>
                <w:szCs w:val="21"/>
                <w:highlight w:val="none"/>
              </w:rPr>
              <w:t>（2）</w:t>
            </w:r>
            <w:r>
              <w:rPr>
                <w:rFonts w:hint="eastAsia" w:ascii="宋体" w:hAnsi="宋体" w:eastAsia="宋体" w:cs="宋体"/>
                <w:color w:val="auto"/>
                <w:highlight w:val="none"/>
              </w:rPr>
              <w:t>连续</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年的，得</w:t>
            </w:r>
            <w:r>
              <w:rPr>
                <w:rFonts w:hint="eastAsia" w:ascii="宋体" w:hAnsi="宋体" w:cs="宋体"/>
                <w:color w:val="auto"/>
                <w:highlight w:val="none"/>
                <w:lang w:val="en-US" w:eastAsia="zh-CN"/>
              </w:rPr>
              <w:t>0.5</w:t>
            </w:r>
            <w:r>
              <w:rPr>
                <w:rFonts w:hint="eastAsia" w:ascii="宋体" w:hAnsi="宋体" w:eastAsia="宋体" w:cs="宋体"/>
                <w:color w:val="auto"/>
                <w:highlight w:val="none"/>
              </w:rPr>
              <w:t>分；</w:t>
            </w:r>
          </w:p>
          <w:p>
            <w:pPr>
              <w:widowControl/>
              <w:jc w:val="left"/>
              <w:rPr>
                <w:rFonts w:hint="eastAsia" w:ascii="宋体" w:hAnsi="宋体" w:eastAsia="宋体" w:cs="宋体"/>
                <w:color w:val="auto"/>
                <w:highlight w:val="none"/>
              </w:rPr>
            </w:pPr>
            <w:r>
              <w:rPr>
                <w:rFonts w:hint="eastAsia" w:ascii="宋体" w:hAnsi="宋体" w:cs="宋体"/>
                <w:szCs w:val="21"/>
                <w:highlight w:val="none"/>
              </w:rPr>
              <w:t>（3）</w:t>
            </w:r>
            <w:r>
              <w:rPr>
                <w:rFonts w:hint="eastAsia" w:ascii="宋体" w:hAnsi="宋体" w:eastAsia="宋体" w:cs="宋体"/>
                <w:color w:val="auto"/>
                <w:highlight w:val="none"/>
              </w:rPr>
              <w:t>连续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年的，得</w:t>
            </w: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pPr>
              <w:jc w:val="left"/>
              <w:rPr>
                <w:rFonts w:hint="eastAsia"/>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）其他情况不得分。</w:t>
            </w:r>
          </w:p>
          <w:p>
            <w:pPr>
              <w:snapToGrid w:val="0"/>
              <w:rPr>
                <w:rFonts w:hint="eastAsia" w:ascii="宋体" w:hAnsi="宋体" w:cs="宋体"/>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vMerge w:val="continue"/>
            <w:shd w:val="clear" w:color="auto" w:fill="FFFFFF"/>
            <w:noWrap w:val="0"/>
            <w:vAlign w:val="center"/>
          </w:tcPr>
          <w:p>
            <w:pPr>
              <w:snapToGrid w:val="0"/>
              <w:jc w:val="center"/>
              <w:rPr>
                <w:rFonts w:hint="eastAsia" w:ascii="宋体" w:hAnsi="宋体" w:cs="宋体"/>
                <w:kern w:val="0"/>
                <w:szCs w:val="21"/>
                <w:highlight w:val="none"/>
                <w:shd w:val="clear" w:color="auto" w:fill="FFFFFF"/>
                <w:lang w:val="zh-TW" w:eastAsia="zh-TW"/>
              </w:rPr>
            </w:pPr>
          </w:p>
        </w:tc>
        <w:tc>
          <w:tcPr>
            <w:tcW w:w="523" w:type="pct"/>
            <w:vMerge w:val="continue"/>
            <w:shd w:val="clear" w:color="auto" w:fill="FFFFFF"/>
            <w:noWrap w:val="0"/>
            <w:vAlign w:val="center"/>
          </w:tcPr>
          <w:p>
            <w:pPr>
              <w:widowControl/>
              <w:jc w:val="center"/>
              <w:rPr>
                <w:rFonts w:hint="eastAsia" w:ascii="宋体" w:hAnsi="宋体" w:cs="宋体"/>
                <w:b/>
                <w:bCs/>
                <w:szCs w:val="21"/>
                <w:highlight w:val="none"/>
                <w:lang w:val="zh-CN"/>
              </w:rPr>
            </w:pPr>
          </w:p>
        </w:tc>
        <w:tc>
          <w:tcPr>
            <w:tcW w:w="237" w:type="pct"/>
            <w:shd w:val="clear" w:color="auto" w:fill="FFFFFF"/>
            <w:noWrap w:val="0"/>
            <w:vAlign w:val="center"/>
          </w:tcPr>
          <w:p>
            <w:pPr>
              <w:widowControl/>
              <w:jc w:val="center"/>
              <w:rPr>
                <w:rFonts w:hint="default" w:ascii="宋体" w:hAnsi="宋体" w:cs="宋体"/>
                <w:bCs/>
                <w:kern w:val="0"/>
                <w:szCs w:val="21"/>
                <w:highlight w:val="none"/>
                <w:lang w:val="en-US" w:eastAsia="zh-CN"/>
              </w:rPr>
            </w:pPr>
            <w:r>
              <w:rPr>
                <w:rFonts w:hint="eastAsia" w:ascii="宋体" w:hAnsi="宋体" w:cs="宋体"/>
                <w:bCs/>
                <w:kern w:val="0"/>
                <w:szCs w:val="21"/>
                <w:highlight w:val="none"/>
                <w:lang w:val="en-US" w:eastAsia="zh-CN"/>
              </w:rPr>
              <w:t>1</w:t>
            </w:r>
          </w:p>
        </w:tc>
        <w:tc>
          <w:tcPr>
            <w:tcW w:w="3839" w:type="pct"/>
            <w:shd w:val="clear" w:color="auto" w:fill="FFFFFF"/>
            <w:noWrap w:val="0"/>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截止时间止往前推算（含最近评审年份202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年度），投标人连续获得过政府建设行政主管部门或</w:t>
            </w:r>
            <w:r>
              <w:rPr>
                <w:rFonts w:hint="eastAsia"/>
                <w:highlight w:val="none"/>
              </w:rPr>
              <w:t>建筑类行业协会评定为“诚信企业”称号</w:t>
            </w:r>
            <w:r>
              <w:rPr>
                <w:rFonts w:hint="eastAsia" w:ascii="宋体" w:hAnsi="宋体" w:eastAsia="宋体" w:cs="宋体"/>
                <w:color w:val="auto"/>
                <w:highlight w:val="none"/>
              </w:rPr>
              <w:t>的年限：</w:t>
            </w:r>
          </w:p>
          <w:p>
            <w:pPr>
              <w:widowControl/>
              <w:jc w:val="left"/>
              <w:rPr>
                <w:rFonts w:hint="eastAsia" w:ascii="宋体" w:hAnsi="宋体" w:eastAsia="宋体" w:cs="宋体"/>
                <w:color w:val="auto"/>
                <w:highlight w:val="none"/>
              </w:rPr>
            </w:pPr>
            <w:r>
              <w:rPr>
                <w:rFonts w:hint="eastAsia" w:ascii="宋体" w:hAnsi="宋体" w:cs="宋体"/>
                <w:szCs w:val="21"/>
                <w:highlight w:val="none"/>
              </w:rPr>
              <w:t>（1）</w:t>
            </w:r>
            <w:r>
              <w:rPr>
                <w:rFonts w:hint="eastAsia" w:ascii="宋体" w:hAnsi="宋体" w:eastAsia="宋体" w:cs="宋体"/>
                <w:color w:val="auto"/>
                <w:highlight w:val="none"/>
              </w:rPr>
              <w:t>连续5年</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不含5年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以上的，得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p>
          <w:p>
            <w:pPr>
              <w:widowControl/>
              <w:jc w:val="left"/>
              <w:rPr>
                <w:rFonts w:hint="eastAsia" w:ascii="宋体" w:hAnsi="宋体" w:eastAsia="宋体" w:cs="宋体"/>
                <w:color w:val="auto"/>
                <w:highlight w:val="none"/>
              </w:rPr>
            </w:pPr>
            <w:r>
              <w:rPr>
                <w:rFonts w:hint="eastAsia" w:ascii="宋体" w:hAnsi="宋体" w:cs="宋体"/>
                <w:szCs w:val="21"/>
                <w:highlight w:val="none"/>
              </w:rPr>
              <w:t>（2）</w:t>
            </w:r>
            <w:r>
              <w:rPr>
                <w:rFonts w:hint="eastAsia" w:ascii="宋体" w:hAnsi="宋体" w:eastAsia="宋体" w:cs="宋体"/>
                <w:color w:val="auto"/>
                <w:highlight w:val="none"/>
              </w:rPr>
              <w:t>连续</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年的，得</w:t>
            </w:r>
            <w:r>
              <w:rPr>
                <w:rFonts w:hint="eastAsia" w:ascii="宋体" w:hAnsi="宋体" w:cs="宋体"/>
                <w:color w:val="auto"/>
                <w:highlight w:val="none"/>
                <w:lang w:val="en-US" w:eastAsia="zh-CN"/>
              </w:rPr>
              <w:t>0.5</w:t>
            </w:r>
            <w:r>
              <w:rPr>
                <w:rFonts w:hint="eastAsia" w:ascii="宋体" w:hAnsi="宋体" w:eastAsia="宋体" w:cs="宋体"/>
                <w:color w:val="auto"/>
                <w:highlight w:val="none"/>
              </w:rPr>
              <w:t>分；</w:t>
            </w:r>
          </w:p>
          <w:p>
            <w:pPr>
              <w:widowControl/>
              <w:jc w:val="left"/>
              <w:rPr>
                <w:rFonts w:hint="eastAsia" w:ascii="宋体" w:hAnsi="宋体" w:eastAsia="宋体" w:cs="宋体"/>
                <w:color w:val="auto"/>
                <w:highlight w:val="none"/>
              </w:rPr>
            </w:pPr>
            <w:r>
              <w:rPr>
                <w:rFonts w:hint="eastAsia" w:ascii="宋体" w:hAnsi="宋体" w:cs="宋体"/>
                <w:szCs w:val="21"/>
                <w:highlight w:val="none"/>
              </w:rPr>
              <w:t>（3）</w:t>
            </w:r>
            <w:r>
              <w:rPr>
                <w:rFonts w:hint="eastAsia" w:ascii="宋体" w:hAnsi="宋体" w:eastAsia="宋体" w:cs="宋体"/>
                <w:color w:val="auto"/>
                <w:highlight w:val="none"/>
              </w:rPr>
              <w:t>连续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年的，得</w:t>
            </w: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pPr>
              <w:jc w:val="left"/>
              <w:rPr>
                <w:rFonts w:hint="eastAsia"/>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）其他情况不得分。</w:t>
            </w:r>
          </w:p>
          <w:p>
            <w:pPr>
              <w:snapToGrid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vMerge w:val="continue"/>
            <w:shd w:val="clear" w:color="auto" w:fill="FFFFFF"/>
            <w:noWrap w:val="0"/>
            <w:vAlign w:val="center"/>
          </w:tcPr>
          <w:p>
            <w:pPr>
              <w:snapToGrid w:val="0"/>
              <w:jc w:val="center"/>
              <w:rPr>
                <w:rFonts w:hint="eastAsia" w:ascii="宋体" w:hAnsi="宋体" w:cs="宋体"/>
                <w:kern w:val="0"/>
                <w:szCs w:val="21"/>
                <w:highlight w:val="none"/>
                <w:shd w:val="clear" w:color="auto" w:fill="FFFFFF"/>
                <w:lang w:val="zh-TW" w:eastAsia="zh-TW"/>
              </w:rPr>
            </w:pPr>
          </w:p>
        </w:tc>
        <w:tc>
          <w:tcPr>
            <w:tcW w:w="523" w:type="pct"/>
            <w:vMerge w:val="continue"/>
            <w:shd w:val="clear" w:color="auto" w:fill="FFFFFF"/>
            <w:noWrap w:val="0"/>
            <w:vAlign w:val="center"/>
          </w:tcPr>
          <w:p>
            <w:pPr>
              <w:widowControl/>
              <w:jc w:val="center"/>
              <w:rPr>
                <w:rFonts w:hint="eastAsia" w:ascii="宋体" w:hAnsi="宋体" w:cs="宋体"/>
                <w:b/>
                <w:bCs/>
                <w:szCs w:val="21"/>
                <w:highlight w:val="none"/>
                <w:lang w:val="zh-CN"/>
              </w:rPr>
            </w:pPr>
          </w:p>
        </w:tc>
        <w:tc>
          <w:tcPr>
            <w:tcW w:w="237" w:type="pct"/>
            <w:shd w:val="clear" w:color="auto" w:fill="FFFFFF"/>
            <w:noWrap w:val="0"/>
            <w:vAlign w:val="center"/>
          </w:tcPr>
          <w:p>
            <w:pPr>
              <w:widowControl/>
              <w:jc w:val="center"/>
              <w:rPr>
                <w:rFonts w:hint="default" w:ascii="宋体" w:hAnsi="宋体" w:eastAsia="宋体" w:cs="宋体"/>
                <w:bCs/>
                <w:kern w:val="0"/>
                <w:sz w:val="21"/>
                <w:szCs w:val="21"/>
                <w:highlight w:val="none"/>
                <w:lang w:val="en-US" w:eastAsia="zh-CN" w:bidi="ar-SA"/>
              </w:rPr>
            </w:pPr>
            <w:r>
              <w:rPr>
                <w:rFonts w:hint="eastAsia" w:ascii="宋体" w:hAnsi="宋体" w:cs="宋体"/>
                <w:bCs/>
                <w:kern w:val="0"/>
                <w:szCs w:val="21"/>
                <w:highlight w:val="none"/>
                <w:lang w:val="en-US" w:eastAsia="zh-CN"/>
              </w:rPr>
              <w:t>2</w:t>
            </w:r>
          </w:p>
        </w:tc>
        <w:tc>
          <w:tcPr>
            <w:tcW w:w="3839" w:type="pct"/>
            <w:shd w:val="clear" w:color="auto" w:fill="FFFFFF"/>
            <w:noWrap w:val="0"/>
            <w:vAlign w:val="center"/>
          </w:tcPr>
          <w:p>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投标人</w:t>
            </w:r>
            <w:r>
              <w:rPr>
                <w:rFonts w:hint="eastAsia" w:ascii="宋体" w:hAnsi="宋体" w:eastAsia="宋体" w:cs="宋体"/>
                <w:bCs/>
                <w:kern w:val="0"/>
                <w:szCs w:val="21"/>
                <w:highlight w:val="none"/>
                <w:lang w:val="zh-TW"/>
              </w:rPr>
              <w:t>具有有效期内的质量管理体系认证、职业健康安全管理体系认证、环境管理体系认证、</w:t>
            </w:r>
            <w:r>
              <w:rPr>
                <w:rFonts w:hint="eastAsia" w:ascii="宋体" w:hAnsi="宋体" w:cs="宋体"/>
                <w:bCs/>
                <w:kern w:val="0"/>
                <w:szCs w:val="21"/>
                <w:highlight w:val="none"/>
                <w:lang w:val="en-US" w:eastAsia="zh-CN"/>
              </w:rPr>
              <w:t>健康安全环境管理</w:t>
            </w:r>
            <w:r>
              <w:rPr>
                <w:rFonts w:hint="eastAsia" w:ascii="宋体" w:hAnsi="宋体" w:eastAsia="宋体" w:cs="宋体"/>
                <w:bCs/>
                <w:kern w:val="0"/>
                <w:szCs w:val="21"/>
                <w:highlight w:val="none"/>
                <w:lang w:val="zh-TW"/>
              </w:rPr>
              <w:t>体系认证</w:t>
            </w:r>
            <w:r>
              <w:rPr>
                <w:rFonts w:hint="eastAsia" w:ascii="宋体" w:hAnsi="宋体" w:eastAsia="宋体" w:cs="宋体"/>
                <w:bCs/>
                <w:kern w:val="0"/>
                <w:szCs w:val="21"/>
                <w:highlight w:val="none"/>
                <w:lang w:val="zh-TW" w:eastAsia="zh-CN"/>
              </w:rPr>
              <w:t>、</w:t>
            </w:r>
            <w:r>
              <w:rPr>
                <w:rFonts w:hint="eastAsia" w:ascii="宋体" w:hAnsi="宋体" w:cs="宋体"/>
                <w:bCs/>
                <w:kern w:val="0"/>
                <w:szCs w:val="21"/>
                <w:highlight w:val="none"/>
                <w:lang w:val="en-US" w:eastAsia="zh-CN"/>
              </w:rPr>
              <w:t>测量管理体系认证证书</w:t>
            </w:r>
            <w:r>
              <w:rPr>
                <w:rFonts w:hint="eastAsia" w:ascii="宋体" w:hAnsi="宋体" w:eastAsia="宋体" w:cs="宋体"/>
                <w:bCs/>
                <w:kern w:val="0"/>
                <w:szCs w:val="21"/>
                <w:highlight w:val="none"/>
                <w:lang w:val="zh-TW" w:eastAsia="zh-CN"/>
              </w:rPr>
              <w:t>、</w:t>
            </w:r>
            <w:r>
              <w:rPr>
                <w:rFonts w:hint="eastAsia" w:ascii="Calibri" w:hAnsi="Calibri" w:eastAsia="宋体" w:cs="Times New Roman"/>
                <w:szCs w:val="22"/>
                <w:lang w:val="en-US" w:eastAsia="zh-CN"/>
              </w:rPr>
              <w:t>信息安全管理体系认证证书、知识产权管理体系认证证书</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全部满足得2分，每少一项扣0.</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分，扣至0分为止</w:t>
            </w:r>
            <w:r>
              <w:rPr>
                <w:rFonts w:hint="eastAsia" w:ascii="宋体" w:hAnsi="宋体" w:eastAsia="宋体" w:cs="宋体"/>
                <w:color w:val="auto"/>
                <w:highlight w:val="none"/>
              </w:rPr>
              <w:t>；</w:t>
            </w:r>
            <w:r>
              <w:rPr>
                <w:rFonts w:hint="eastAsia" w:ascii="宋体" w:hAnsi="宋体" w:eastAsia="宋体" w:cs="宋体"/>
                <w:color w:val="auto"/>
                <w:szCs w:val="21"/>
                <w:highlight w:val="none"/>
              </w:rPr>
              <w:t>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00" w:type="pct"/>
            <w:vMerge w:val="continue"/>
            <w:shd w:val="clear" w:color="auto" w:fill="FFFFFF"/>
            <w:noWrap w:val="0"/>
            <w:vAlign w:val="center"/>
          </w:tcPr>
          <w:p>
            <w:pPr>
              <w:snapToGrid w:val="0"/>
              <w:jc w:val="center"/>
              <w:rPr>
                <w:rFonts w:hint="eastAsia" w:ascii="宋体" w:hAnsi="宋体" w:cs="宋体"/>
                <w:kern w:val="0"/>
                <w:szCs w:val="21"/>
                <w:highlight w:val="none"/>
                <w:shd w:val="clear" w:color="auto" w:fill="FFFFFF"/>
                <w:lang w:val="zh-TW" w:eastAsia="zh-TW"/>
              </w:rPr>
            </w:pPr>
          </w:p>
        </w:tc>
        <w:tc>
          <w:tcPr>
            <w:tcW w:w="523" w:type="pct"/>
            <w:vMerge w:val="continue"/>
            <w:shd w:val="clear" w:color="auto" w:fill="FFFFFF"/>
            <w:noWrap w:val="0"/>
            <w:vAlign w:val="center"/>
          </w:tcPr>
          <w:p>
            <w:pPr>
              <w:widowControl/>
              <w:jc w:val="center"/>
              <w:rPr>
                <w:rFonts w:hint="eastAsia" w:ascii="宋体" w:hAnsi="宋体" w:cs="宋体"/>
                <w:b/>
                <w:bCs/>
                <w:szCs w:val="21"/>
                <w:highlight w:val="none"/>
                <w:lang w:val="zh-CN"/>
              </w:rPr>
            </w:pPr>
          </w:p>
        </w:tc>
        <w:tc>
          <w:tcPr>
            <w:tcW w:w="237" w:type="pct"/>
            <w:shd w:val="clear" w:color="auto" w:fill="FFFFFF"/>
            <w:noWrap w:val="0"/>
            <w:vAlign w:val="center"/>
          </w:tcPr>
          <w:p>
            <w:pPr>
              <w:snapToGrid w:val="0"/>
              <w:jc w:val="center"/>
              <w:rPr>
                <w:rFonts w:hint="default" w:ascii="宋体" w:hAnsi="宋体" w:eastAsia="宋体" w:cs="宋体"/>
                <w:spacing w:val="10"/>
                <w:kern w:val="0"/>
                <w:sz w:val="21"/>
                <w:szCs w:val="21"/>
                <w:highlight w:val="none"/>
                <w:shd w:val="clear" w:color="auto" w:fill="FFFFFF"/>
                <w:lang w:val="en-US" w:eastAsia="zh-CN" w:bidi="ar-SA"/>
              </w:rPr>
            </w:pPr>
            <w:r>
              <w:rPr>
                <w:rFonts w:hint="eastAsia" w:ascii="宋体" w:hAnsi="宋体" w:cs="宋体"/>
                <w:bCs/>
                <w:spacing w:val="10"/>
                <w:kern w:val="0"/>
                <w:szCs w:val="21"/>
                <w:highlight w:val="none"/>
                <w:shd w:val="clear" w:color="auto" w:fill="FFFFFF"/>
                <w:lang w:val="en-US" w:eastAsia="zh-CN"/>
              </w:rPr>
              <w:t>2</w:t>
            </w:r>
          </w:p>
        </w:tc>
        <w:tc>
          <w:tcPr>
            <w:tcW w:w="3839" w:type="pct"/>
            <w:shd w:val="clear" w:color="auto" w:fill="FFFFFF"/>
            <w:noWrap w:val="0"/>
            <w:vAlign w:val="center"/>
          </w:tcPr>
          <w:p>
            <w:pPr>
              <w:snapToGrid w:val="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cs="宋体"/>
                <w:kern w:val="0"/>
                <w:szCs w:val="21"/>
                <w:highlight w:val="none"/>
                <w:shd w:val="clear" w:color="auto" w:fill="FFFFFF"/>
                <w:lang w:val="zh-TW" w:eastAsia="zh-CN"/>
              </w:rPr>
              <w:t>投标人获得国家级</w:t>
            </w:r>
            <w:r>
              <w:rPr>
                <w:rFonts w:hint="eastAsia" w:ascii="宋体" w:hAnsi="宋体" w:cs="宋体"/>
                <w:kern w:val="0"/>
                <w:szCs w:val="21"/>
                <w:highlight w:val="none"/>
                <w:shd w:val="clear" w:color="auto" w:fill="FFFFFF"/>
                <w:lang w:val="zh-TW"/>
              </w:rPr>
              <w:t>工程建设</w:t>
            </w:r>
            <w:r>
              <w:rPr>
                <w:rFonts w:hint="eastAsia" w:ascii="宋体" w:hAnsi="宋体" w:cs="宋体"/>
                <w:kern w:val="0"/>
                <w:szCs w:val="21"/>
                <w:highlight w:val="none"/>
                <w:shd w:val="clear" w:color="auto" w:fill="FFFFFF"/>
                <w:lang w:val="zh-TW" w:eastAsia="zh-CN"/>
              </w:rPr>
              <w:t>行业协会颁发的“AAA 级企业信用等级证书”的，得2分；获得省级</w:t>
            </w:r>
            <w:r>
              <w:rPr>
                <w:rFonts w:hint="eastAsia" w:ascii="宋体" w:hAnsi="宋体" w:cs="宋体"/>
                <w:kern w:val="0"/>
                <w:szCs w:val="21"/>
                <w:highlight w:val="none"/>
                <w:shd w:val="clear" w:color="auto" w:fill="FFFFFF"/>
                <w:lang w:val="zh-TW"/>
              </w:rPr>
              <w:t>工程建设</w:t>
            </w:r>
            <w:r>
              <w:rPr>
                <w:rFonts w:hint="eastAsia" w:ascii="宋体" w:hAnsi="宋体" w:cs="宋体"/>
                <w:kern w:val="0"/>
                <w:szCs w:val="21"/>
                <w:highlight w:val="none"/>
                <w:shd w:val="clear" w:color="auto" w:fill="FFFFFF"/>
                <w:lang w:val="zh-TW" w:eastAsia="zh-CN"/>
              </w:rPr>
              <w:t>行业协会颁发的“AAA级企业信用等级证书”的，得1分；获得市级</w:t>
            </w:r>
            <w:r>
              <w:rPr>
                <w:rFonts w:hint="eastAsia" w:ascii="宋体" w:hAnsi="宋体" w:cs="宋体"/>
                <w:kern w:val="0"/>
                <w:szCs w:val="21"/>
                <w:highlight w:val="none"/>
                <w:shd w:val="clear" w:color="auto" w:fill="FFFFFF"/>
                <w:lang w:val="zh-TW"/>
              </w:rPr>
              <w:t>工程建设</w:t>
            </w:r>
            <w:r>
              <w:rPr>
                <w:rFonts w:hint="eastAsia" w:ascii="宋体" w:hAnsi="宋体" w:cs="宋体"/>
                <w:kern w:val="0"/>
                <w:szCs w:val="21"/>
                <w:highlight w:val="none"/>
                <w:shd w:val="clear" w:color="auto" w:fill="FFFFFF"/>
                <w:lang w:val="zh-TW" w:eastAsia="zh-CN"/>
              </w:rPr>
              <w:t xml:space="preserve">行业协会颁发的“AAA级企业信用等级证书”的，得0.5分；最高得2分。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923" w:type="pct"/>
            <w:gridSpan w:val="2"/>
            <w:shd w:val="clear" w:color="auto" w:fill="FFFFFF"/>
            <w:noWrap w:val="0"/>
            <w:vAlign w:val="center"/>
          </w:tcPr>
          <w:p>
            <w:pPr>
              <w:snapToGrid w:val="0"/>
              <w:jc w:val="center"/>
              <w:rPr>
                <w:rFonts w:hint="eastAsia" w:ascii="宋体" w:hAnsi="宋体" w:eastAsia="宋体" w:cs="宋体"/>
                <w:kern w:val="0"/>
                <w:sz w:val="21"/>
                <w:szCs w:val="21"/>
                <w:highlight w:val="none"/>
                <w:shd w:val="clear" w:color="auto" w:fill="FFFFFF"/>
                <w:lang w:val="zh-TW" w:eastAsia="zh-CN" w:bidi="ar-SA"/>
              </w:rPr>
            </w:pPr>
            <w:r>
              <w:rPr>
                <w:rFonts w:hint="eastAsia" w:ascii="宋体" w:hAnsi="宋体" w:cs="宋体"/>
                <w:kern w:val="0"/>
                <w:szCs w:val="21"/>
                <w:highlight w:val="none"/>
                <w:shd w:val="clear" w:color="auto" w:fill="FFFFFF"/>
                <w:lang w:val="zh-TW"/>
              </w:rPr>
              <w:t>合计</w:t>
            </w:r>
          </w:p>
        </w:tc>
        <w:tc>
          <w:tcPr>
            <w:tcW w:w="237" w:type="pct"/>
            <w:shd w:val="clear" w:color="auto" w:fill="FFFFFF"/>
            <w:noWrap w:val="0"/>
            <w:vAlign w:val="center"/>
          </w:tcPr>
          <w:p>
            <w:pPr>
              <w:snapToGrid w:val="0"/>
              <w:jc w:val="center"/>
              <w:rPr>
                <w:rFonts w:hint="eastAsia" w:ascii="宋体" w:hAnsi="宋体" w:eastAsia="宋体" w:cs="宋体"/>
                <w:spacing w:val="10"/>
                <w:kern w:val="0"/>
                <w:sz w:val="21"/>
                <w:szCs w:val="21"/>
                <w:highlight w:val="none"/>
                <w:shd w:val="clear" w:color="auto" w:fill="FFFFFF"/>
                <w:lang w:val="en-US" w:eastAsia="zh-CN" w:bidi="ar-SA"/>
              </w:rPr>
            </w:pPr>
            <w:r>
              <w:rPr>
                <w:rFonts w:hint="eastAsia" w:ascii="宋体" w:hAnsi="宋体" w:cs="宋体"/>
                <w:bCs/>
                <w:spacing w:val="10"/>
                <w:kern w:val="0"/>
                <w:szCs w:val="21"/>
                <w:highlight w:val="none"/>
                <w:shd w:val="clear" w:color="auto" w:fill="FFFFFF"/>
              </w:rPr>
              <w:t>100</w:t>
            </w:r>
          </w:p>
        </w:tc>
        <w:tc>
          <w:tcPr>
            <w:tcW w:w="3839" w:type="pct"/>
            <w:shd w:val="clear" w:color="auto" w:fill="FFFFFF"/>
            <w:noWrap w:val="0"/>
            <w:vAlign w:val="center"/>
          </w:tcPr>
          <w:p>
            <w:pPr>
              <w:snapToGrid w:val="0"/>
              <w:jc w:val="left"/>
              <w:rPr>
                <w:rFonts w:hint="eastAsia" w:ascii="宋体" w:hAnsi="宋体" w:cs="宋体"/>
                <w:kern w:val="0"/>
                <w:szCs w:val="21"/>
                <w:highlight w:val="none"/>
                <w:shd w:val="clear" w:color="auto" w:fill="FFFFFF"/>
                <w:lang w:val="zh-TW"/>
              </w:rPr>
            </w:pPr>
          </w:p>
        </w:tc>
      </w:tr>
    </w:tbl>
    <w:p>
      <w:pPr>
        <w:spacing w:line="360" w:lineRule="auto"/>
        <w:rPr>
          <w:rFonts w:hint="eastAsia" w:ascii="宋体" w:hAnsi="宋体" w:cs="宋体"/>
          <w:szCs w:val="21"/>
          <w:highlight w:val="none"/>
        </w:rPr>
      </w:pPr>
      <w:r>
        <w:rPr>
          <w:rFonts w:hint="eastAsia" w:ascii="宋体" w:hAnsi="宋体" w:cs="宋体"/>
          <w:szCs w:val="21"/>
          <w:highlight w:val="none"/>
        </w:rPr>
        <w:t>注：</w:t>
      </w:r>
    </w:p>
    <w:p>
      <w:pPr>
        <w:ind w:firstLine="419"/>
        <w:rPr>
          <w:rFonts w:hint="eastAsia" w:ascii="宋体" w:hAnsi="宋体" w:eastAsia="宋体" w:cs="宋体"/>
          <w:color w:val="auto"/>
          <w:szCs w:val="22"/>
          <w:highlight w:val="none"/>
        </w:rPr>
      </w:pPr>
      <w:r>
        <w:rPr>
          <w:rFonts w:hint="eastAsia" w:ascii="宋体" w:hAnsi="宋体" w:cs="宋体"/>
          <w:b/>
          <w:szCs w:val="21"/>
          <w:highlight w:val="none"/>
        </w:rPr>
        <w:t>【</w:t>
      </w:r>
      <w:r>
        <w:rPr>
          <w:rFonts w:hint="eastAsia" w:ascii="宋体" w:hAnsi="宋体" w:cs="宋体"/>
          <w:b/>
          <w:bCs/>
          <w:kern w:val="0"/>
          <w:szCs w:val="21"/>
          <w:highlight w:val="none"/>
        </w:rPr>
        <w:t>项目管理机构能力</w:t>
      </w:r>
      <w:r>
        <w:rPr>
          <w:rFonts w:hint="eastAsia" w:ascii="宋体" w:hAnsi="宋体" w:cs="宋体"/>
          <w:b/>
          <w:szCs w:val="21"/>
          <w:highlight w:val="none"/>
        </w:rPr>
        <w:t>】：</w:t>
      </w:r>
      <w:r>
        <w:rPr>
          <w:rFonts w:hint="eastAsia" w:ascii="宋体" w:hAnsi="宋体" w:cs="宋体"/>
          <w:bCs/>
          <w:szCs w:val="21"/>
          <w:highlight w:val="none"/>
        </w:rPr>
        <w:t>（1）</w:t>
      </w:r>
      <w:r>
        <w:rPr>
          <w:rFonts w:hint="eastAsia" w:ascii="宋体" w:hAnsi="宋体" w:eastAsia="宋体" w:cs="宋体"/>
          <w:color w:val="auto"/>
          <w:szCs w:val="22"/>
          <w:highlight w:val="none"/>
        </w:rPr>
        <w:t>项目管理机构人员仅指注册在本公司人员，不含子母公司人员，如投标申请人为集团公司，则不含集团下属子公司，专指集团本部人员，同样下属子公司也不得使用集团公司的人员。项目管理机构人员不能兼任，不重复计算得分。</w:t>
      </w:r>
    </w:p>
    <w:p>
      <w:pPr>
        <w:ind w:firstLine="419"/>
        <w:rPr>
          <w:rFonts w:hint="eastAsia" w:ascii="宋体" w:hAnsi="宋体" w:eastAsia="宋体" w:cs="宋体"/>
          <w:color w:val="auto"/>
          <w:szCs w:val="22"/>
          <w:highlight w:val="none"/>
        </w:rPr>
      </w:pPr>
      <w:r>
        <w:rPr>
          <w:rFonts w:hint="eastAsia" w:ascii="宋体" w:hAnsi="宋体" w:cs="宋体"/>
          <w:bCs/>
          <w:szCs w:val="21"/>
          <w:highlight w:val="none"/>
        </w:rPr>
        <w:t>（2）</w:t>
      </w:r>
      <w:r>
        <w:rPr>
          <w:rFonts w:hint="eastAsia" w:ascii="宋体" w:hAnsi="宋体" w:eastAsia="宋体" w:cs="宋体"/>
          <w:color w:val="auto"/>
          <w:szCs w:val="22"/>
          <w:highlight w:val="none"/>
        </w:rPr>
        <w:t>人员须相对应提供大学（含专科院校）毕业证、职称证、资格证、注册证、奖项证书等证书。个人工程</w:t>
      </w:r>
      <w:r>
        <w:rPr>
          <w:rFonts w:hint="eastAsia" w:ascii="宋体" w:hAnsi="宋体" w:eastAsia="宋体" w:cs="宋体"/>
          <w:color w:val="auto"/>
          <w:szCs w:val="22"/>
          <w:highlight w:val="none"/>
          <w:lang w:val="en-US" w:eastAsia="zh-CN"/>
        </w:rPr>
        <w:t>质量</w:t>
      </w:r>
      <w:r>
        <w:rPr>
          <w:rFonts w:hint="eastAsia" w:ascii="宋体" w:hAnsi="宋体" w:eastAsia="宋体" w:cs="宋体"/>
          <w:color w:val="auto"/>
          <w:szCs w:val="22"/>
          <w:highlight w:val="none"/>
        </w:rPr>
        <w:t>奖项</w:t>
      </w:r>
      <w:r>
        <w:rPr>
          <w:rFonts w:hint="eastAsia" w:ascii="宋体" w:hAnsi="宋体" w:eastAsia="宋体" w:cs="宋体"/>
          <w:color w:val="auto"/>
          <w:szCs w:val="22"/>
          <w:highlight w:val="none"/>
          <w:lang w:val="en-US" w:eastAsia="zh-CN"/>
        </w:rPr>
        <w:t>提供的获奖证书需体现个人姓名，否则不得分，（个人工程质量奖</w:t>
      </w:r>
      <w:r>
        <w:rPr>
          <w:rFonts w:hint="eastAsia" w:ascii="宋体" w:hAnsi="宋体" w:eastAsia="宋体" w:cs="宋体"/>
          <w:color w:val="auto"/>
          <w:highlight w:val="none"/>
          <w:lang w:val="zh-CN"/>
        </w:rPr>
        <w:t>国家级工程质量奖项包括:</w:t>
      </w:r>
      <w:r>
        <w:rPr>
          <w:rFonts w:hint="eastAsia" w:ascii="宋体" w:hAnsi="宋体" w:eastAsia="宋体" w:cs="宋体"/>
          <w:strike w:val="0"/>
          <w:dstrike w:val="0"/>
          <w:color w:val="auto"/>
          <w:highlight w:val="none"/>
          <w:lang w:val="zh-CN"/>
        </w:rPr>
        <w:t>中国建设工程鲁班奖、国家优质工程（金质奖)、国家优质工程奖、中国土木工程詹天佑奖、中国（全国）建筑工程装饰奖</w:t>
      </w:r>
      <w:r>
        <w:rPr>
          <w:rFonts w:hint="eastAsia" w:ascii="宋体" w:hAnsi="宋体" w:eastAsia="宋体" w:cs="宋体"/>
          <w:strike w:val="0"/>
          <w:dstrike w:val="0"/>
          <w:color w:val="auto"/>
          <w:highlight w:val="none"/>
          <w:lang w:val="en-US" w:eastAsia="zh-CN"/>
        </w:rPr>
        <w:t>等</w:t>
      </w:r>
      <w:r>
        <w:rPr>
          <w:rFonts w:hint="eastAsia" w:ascii="宋体" w:hAnsi="宋体" w:eastAsia="宋体" w:cs="宋体"/>
          <w:strike w:val="0"/>
          <w:dstrike w:val="0"/>
          <w:color w:val="auto"/>
          <w:highlight w:val="none"/>
          <w:lang w:val="zh-CN"/>
        </w:rPr>
        <w:t>，省或市级奖项是指由省、市级建设行政主管部门或行业协会颁发的工程质量类项，不包含安全文明、绿色施工、技术创新、QC成果、科技进步及技术应用类等奖项等，非质量类获奖不予计算。须提供获奖证书扫描件或者授奖单位文件扫描件或公告截图并加盖投标人电子印章，不提供不得分。同一项目获得多个奖项的，该项目获奖只按其中一个奖项所在最高级别计算一次分数，不得重复计算。</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一级注册造价工程师须提供造价工程师注册证书扫描件和注册信息查询网站截图 ，其中：①按照《造价工程师职业资格制度规定》的规定，根据原人事部、原建设部发布的《造价工程师执业资格制度暂行规定》（人发〔1996〕77号）取得的造价工程师执业资格，并经注册且在有效期内的，等同于一级注册造价工程师。②投标人须提供注册造价工程师注册证书、注册造价工程师注册信息查询网站（http://zaojiasys.jianshe99.com/cecaopsys/queryAndSearch/view.do?op=queryUserInfoInit）查询结果网上截图，且执业状态栏显示“正常”的才计分，不提供或者提供资料不齐全的不计分。</w:t>
      </w:r>
    </w:p>
    <w:p>
      <w:pPr>
        <w:tabs>
          <w:tab w:val="left" w:pos="0"/>
        </w:tabs>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w:t>
      </w:r>
      <w:r>
        <w:rPr>
          <w:rFonts w:hint="eastAsia" w:ascii="宋体" w:hAnsi="宋体" w:cs="宋体"/>
          <w:szCs w:val="21"/>
        </w:rPr>
        <w:t>所有人员应提供近1个月（2024年</w:t>
      </w:r>
      <w:r>
        <w:rPr>
          <w:rFonts w:hint="eastAsia" w:ascii="宋体" w:hAnsi="宋体" w:cs="宋体"/>
          <w:szCs w:val="21"/>
          <w:lang w:val="en-US" w:eastAsia="zh-CN"/>
        </w:rPr>
        <w:t>4</w:t>
      </w:r>
      <w:r>
        <w:rPr>
          <w:rFonts w:hint="eastAsia" w:ascii="宋体" w:hAnsi="宋体" w:cs="宋体"/>
          <w:szCs w:val="21"/>
        </w:rPr>
        <w:t>月），由社保行政主管部门出具的社保证明资料（包括社会保险个人缴费证明或社会保险个人参保证明或电子税务局申报缴款个人明细查询等扫描件），并在中标后，提供后续的社保补缴情况供招标方核实，若发现弄虚作假的，则将其行为纳入不诚信名单，招标人保留上报给行政主管部门的权力。</w:t>
      </w:r>
    </w:p>
    <w:p>
      <w:pPr>
        <w:spacing w:line="360" w:lineRule="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b/>
          <w:szCs w:val="21"/>
          <w:highlight w:val="none"/>
        </w:rPr>
        <w:t>【</w:t>
      </w:r>
      <w:r>
        <w:rPr>
          <w:rFonts w:hint="eastAsia" w:ascii="宋体" w:hAnsi="宋体" w:cs="宋体"/>
          <w:b/>
          <w:bCs/>
          <w:kern w:val="0"/>
          <w:szCs w:val="21"/>
          <w:highlight w:val="none"/>
        </w:rPr>
        <w:t>类似工程业绩</w:t>
      </w:r>
      <w:r>
        <w:rPr>
          <w:rFonts w:hint="eastAsia" w:ascii="宋体" w:hAnsi="宋体" w:cs="宋体"/>
          <w:b/>
          <w:szCs w:val="21"/>
          <w:highlight w:val="none"/>
        </w:rPr>
        <w:t>】：</w:t>
      </w:r>
      <w:r>
        <w:rPr>
          <w:rFonts w:hint="eastAsia" w:ascii="宋体" w:hAnsi="宋体" w:cs="宋体"/>
          <w:szCs w:val="21"/>
          <w:highlight w:val="none"/>
        </w:rPr>
        <w:t>类似工程业绩指单项工程造价为</w:t>
      </w:r>
      <w:r>
        <w:rPr>
          <w:rFonts w:hint="eastAsia" w:ascii="宋体" w:hAnsi="宋体" w:cs="宋体"/>
          <w:szCs w:val="21"/>
          <w:highlight w:val="none"/>
          <w:lang w:val="en-US" w:eastAsia="zh-CN"/>
        </w:rPr>
        <w:t>5</w:t>
      </w:r>
      <w:r>
        <w:rPr>
          <w:rFonts w:hint="eastAsia" w:ascii="宋体" w:hAnsi="宋体" w:cs="宋体"/>
          <w:szCs w:val="21"/>
          <w:highlight w:val="none"/>
        </w:rPr>
        <w:t>00万元或以上的建筑工程施工总承包项目。</w:t>
      </w:r>
    </w:p>
    <w:p>
      <w:pPr>
        <w:spacing w:line="360" w:lineRule="auto"/>
        <w:rPr>
          <w:rFonts w:hint="eastAsia" w:ascii="宋体" w:hAnsi="宋体" w:cs="宋体"/>
          <w:szCs w:val="21"/>
          <w:highlight w:val="none"/>
        </w:rPr>
      </w:pPr>
      <w:r>
        <w:rPr>
          <w:rFonts w:hint="eastAsia" w:ascii="宋体" w:hAnsi="宋体" w:cs="宋体"/>
          <w:szCs w:val="21"/>
          <w:highlight w:val="none"/>
        </w:rPr>
        <w:t>业绩取自广州市住建行业信用管理平台。投标人须提供项目名称、广州市住建行业信用管理平台内的项目业绩编号及业绩在广州市住建行业信用管理平台的网页信息截图（网页信息截图须能清晰显示带有“住建行业信用管理平台”名称，并至少包含“项目基本信息”等信息的页面）以供核对（业绩相关附件的上传件取广州市住建行业信用管理平台，投标阶段可不重复提交）。不提供项目名称、项目编号及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pPr>
        <w:spacing w:line="360" w:lineRule="auto"/>
        <w:rPr>
          <w:rFonts w:hint="eastAsia" w:ascii="宋体" w:hAnsi="宋体" w:cs="宋体"/>
          <w:szCs w:val="21"/>
          <w:highlight w:val="none"/>
        </w:rPr>
      </w:pPr>
      <w:r>
        <w:rPr>
          <w:rFonts w:hint="eastAsia" w:ascii="宋体" w:hAnsi="宋体" w:cs="宋体"/>
          <w:szCs w:val="21"/>
          <w:highlight w:val="none"/>
        </w:rPr>
        <w:t>（1）金额以中标通知书为准，中标通知书上没有金额或免招标的，以施工合同（不含补充合同）为准。</w:t>
      </w:r>
    </w:p>
    <w:p>
      <w:pPr>
        <w:spacing w:line="360" w:lineRule="auto"/>
        <w:rPr>
          <w:rFonts w:hint="eastAsia" w:ascii="宋体" w:hAnsi="宋体" w:cs="宋体"/>
          <w:szCs w:val="21"/>
          <w:highlight w:val="none"/>
        </w:rPr>
      </w:pPr>
      <w:r>
        <w:rPr>
          <w:rFonts w:hint="eastAsia" w:ascii="宋体" w:hAnsi="宋体" w:cs="宋体"/>
          <w:szCs w:val="21"/>
          <w:highlight w:val="none"/>
        </w:rPr>
        <w:t>（2）完成时间以竣工验收文件为准。验收文件至少具有建设单位、设计、施工和监理单位盖章。</w:t>
      </w:r>
    </w:p>
    <w:p>
      <w:pPr>
        <w:spacing w:line="360" w:lineRule="auto"/>
        <w:rPr>
          <w:rFonts w:hint="eastAsia" w:ascii="宋体" w:hAnsi="宋体" w:cs="宋体"/>
          <w:szCs w:val="21"/>
          <w:highlight w:val="none"/>
        </w:rPr>
      </w:pPr>
      <w:r>
        <w:rPr>
          <w:rFonts w:hint="eastAsia" w:ascii="宋体" w:hAnsi="宋体" w:cs="宋体"/>
          <w:szCs w:val="21"/>
          <w:highlight w:val="none"/>
        </w:rPr>
        <w:t>（3）平台内业绩上传件不符合上述要求的或登记的工程资质内容与施工合同等业绩证明资料不相符的，该项业绩不予认定。</w:t>
      </w:r>
    </w:p>
    <w:p>
      <w:pPr>
        <w:ind w:firstLine="419"/>
        <w:rPr>
          <w:rFonts w:hint="eastAsia" w:ascii="宋体" w:hAnsi="宋体" w:eastAsia="宋体" w:cs="宋体"/>
          <w:color w:val="auto"/>
          <w:highlight w:val="none"/>
          <w:lang w:val="zh-CN"/>
        </w:rPr>
      </w:pPr>
      <w:r>
        <w:rPr>
          <w:rFonts w:hint="eastAsia" w:ascii="宋体" w:hAnsi="宋体" w:cs="宋体"/>
          <w:szCs w:val="21"/>
          <w:highlight w:val="none"/>
        </w:rPr>
        <w:t>3、</w:t>
      </w:r>
      <w:r>
        <w:rPr>
          <w:rFonts w:hint="eastAsia" w:ascii="宋体" w:hAnsi="宋体" w:cs="宋体"/>
          <w:b/>
          <w:szCs w:val="21"/>
          <w:highlight w:val="none"/>
        </w:rPr>
        <w:t>【工程获奖】：</w:t>
      </w:r>
      <w:r>
        <w:rPr>
          <w:rFonts w:hint="eastAsia" w:ascii="宋体" w:hAnsi="宋体" w:cs="宋体"/>
          <w:szCs w:val="21"/>
          <w:highlight w:val="none"/>
        </w:rPr>
        <w:t>（1）</w:t>
      </w:r>
      <w:r>
        <w:rPr>
          <w:rFonts w:hint="eastAsia" w:ascii="宋体" w:hAnsi="宋体" w:eastAsia="宋体" w:cs="宋体"/>
          <w:szCs w:val="21"/>
          <w:highlight w:val="none"/>
          <w:lang w:val="zh-CN"/>
        </w:rPr>
        <w:t>国家级工程质量奖项包括:中国建设工程鲁班奖、国家优质工程（金质奖)、国家优质工程奖、中国土木工程詹天佑奖、中国（全国）建筑工程装饰奖</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lang w:val="zh-CN"/>
        </w:rPr>
        <w:t>，省或市级奖项是指由省、市级建设行政主管部门或行业协会颁发的工程质量类项，不包含安全文明、绿色施工、技术创新、QC成果、科技进步及技术应用类等奖项等，非质量类获奖不予计算，工程获奖时间以获奖证书载明时间或者授奖单位文件或公告时间为准。须提供获奖证书扫描件或者授奖单位文件扫描件或公告截图并加盖投标人电子印章，不提供不得分。同一项目获得多个奖项的，该项目获奖只按其中一个奖项所在最高级别计算一次分数，不得重复计算。</w:t>
      </w:r>
    </w:p>
    <w:p>
      <w:pPr>
        <w:pStyle w:val="37"/>
        <w:ind w:left="0" w:leftChars="0" w:firstLine="422" w:firstLineChars="200"/>
        <w:rPr>
          <w:rFonts w:hint="eastAsia" w:ascii="宋体" w:hAnsi="宋体" w:eastAsia="宋体" w:cs="宋体"/>
          <w:color w:val="auto"/>
          <w:kern w:val="2"/>
          <w:sz w:val="21"/>
          <w:szCs w:val="22"/>
          <w:highlight w:val="none"/>
          <w:lang w:val="en-US" w:eastAsia="zh-CN" w:bidi="ar-SA"/>
        </w:rPr>
      </w:pPr>
      <w:r>
        <w:rPr>
          <w:rFonts w:hint="eastAsia" w:ascii="宋体" w:hAnsi="宋体" w:cs="宋体"/>
          <w:b/>
          <w:szCs w:val="21"/>
          <w:highlight w:val="none"/>
        </w:rPr>
        <w:t>4、【工程研发能力】：①</w:t>
      </w:r>
      <w:r>
        <w:rPr>
          <w:rFonts w:hint="eastAsia" w:ascii="宋体" w:hAnsi="宋体" w:eastAsia="宋体" w:cs="宋体"/>
          <w:color w:val="auto"/>
          <w:kern w:val="2"/>
          <w:sz w:val="21"/>
          <w:szCs w:val="22"/>
          <w:highlight w:val="none"/>
          <w:lang w:val="en-US" w:eastAsia="zh-CN" w:bidi="ar-SA"/>
        </w:rPr>
        <w:t>提供证书原件彩色扫描件，时间以发证时间为准。同一项目获奖按最高级别奖项只计一次得分。计算机软件著作权提供证书彩色扫描件并加盖电子印章，投标人名称以计算机软件著作权以证书上所列单位名称为准，发证时间以加盖国家版权局登记专用章处时间为准。同时提供计算机软件著作权需提交中国版权保护中心http://www.ccopyright.com.cn/的查询扫描件并加盖电子印章。</w:t>
      </w:r>
    </w:p>
    <w:p>
      <w:pPr>
        <w:pStyle w:val="37"/>
        <w:ind w:left="0" w:leftChars="0" w:firstLine="0" w:firstLineChars="0"/>
        <w:rPr>
          <w:rFonts w:hint="default"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②</w:t>
      </w:r>
      <w:r>
        <w:rPr>
          <w:rFonts w:hint="eastAsia" w:ascii="宋体" w:hAnsi="宋体"/>
          <w:color w:val="000000"/>
          <w:kern w:val="2"/>
          <w:sz w:val="21"/>
          <w:szCs w:val="21"/>
          <w:highlight w:val="none"/>
          <w:lang w:val="en-US" w:eastAsia="zh-CN"/>
        </w:rPr>
        <w:t>工程建设科学技术进步奖项：须提交获奖证书原件扫描件并加盖投标单位电子印章</w:t>
      </w:r>
      <w:r>
        <w:rPr>
          <w:rFonts w:hint="eastAsia" w:ascii="宋体" w:hAnsi="宋体"/>
          <w:b w:val="0"/>
          <w:bCs w:val="0"/>
          <w:color w:val="000000"/>
          <w:kern w:val="2"/>
          <w:sz w:val="21"/>
          <w:szCs w:val="21"/>
          <w:highlight w:val="none"/>
          <w:lang w:val="en-US" w:eastAsia="zh-CN"/>
        </w:rPr>
        <w:t>。</w:t>
      </w:r>
      <w:r>
        <w:rPr>
          <w:rFonts w:hint="eastAsia" w:ascii="宋体" w:hAnsi="宋体"/>
          <w:b w:val="0"/>
          <w:bCs w:val="0"/>
          <w:color w:val="000000"/>
          <w:kern w:val="2"/>
          <w:sz w:val="21"/>
          <w:szCs w:val="21"/>
          <w:highlight w:val="none"/>
          <w:u w:val="single"/>
          <w:lang w:val="en-US"/>
        </w:rPr>
        <w:t>国家级奖项是指由国务院或行业协会（行业协会须在民政部门备案）颁发的国家级工程建设科学技术进步奖或科学技术奖。省级获奖是指由省级人民政府或建设行政主管部门或行业协会（行业协会须在民政部门备案）颁发的工程建设科学技术进步奖或科学技术奖。</w:t>
      </w:r>
      <w:r>
        <w:rPr>
          <w:rFonts w:hint="eastAsia" w:ascii="宋体" w:hAnsi="宋体"/>
          <w:b w:val="0"/>
          <w:bCs w:val="0"/>
          <w:color w:val="000000"/>
          <w:kern w:val="2"/>
          <w:sz w:val="21"/>
          <w:szCs w:val="21"/>
          <w:highlight w:val="none"/>
          <w:lang w:val="en-US" w:eastAsia="zh-CN"/>
        </w:rPr>
        <w:t>同一个项目获奖只按最高级别计算，不得重复计算。</w:t>
      </w:r>
    </w:p>
    <w:p>
      <w:pPr>
        <w:spacing w:line="360" w:lineRule="auto"/>
        <w:rPr>
          <w:rFonts w:hint="eastAsia" w:ascii="宋体" w:hAnsi="宋体"/>
          <w:szCs w:val="21"/>
          <w:highlight w:val="none"/>
        </w:rPr>
      </w:pPr>
      <w:r>
        <w:rPr>
          <w:rFonts w:hint="eastAsia" w:ascii="宋体" w:hAnsi="宋体" w:eastAsia="宋体" w:cs="宋体"/>
          <w:color w:val="auto"/>
          <w:szCs w:val="22"/>
          <w:highlight w:val="none"/>
          <w:lang w:val="en-US" w:eastAsia="zh-CN"/>
        </w:rPr>
        <w:t>③省级工法证书：须同时提供由省级（或以上）的建设行政主管部门或行业协会（行业协会需在民政部门登记备案），或其他工法主管部门颁发的获奖证书原件扫描件，以及科学技术成果鉴定证书扫描件，并加盖投标单位电子印章，否则不得分。时间以发证时间为准。未按要求提供上述资料或无该证书的不得分。</w:t>
      </w:r>
    </w:p>
    <w:p>
      <w:pPr>
        <w:spacing w:line="360" w:lineRule="auto"/>
        <w:ind w:firstLine="211" w:firstLineChars="100"/>
        <w:rPr>
          <w:rFonts w:hint="eastAsia" w:ascii="宋体" w:hAnsi="宋体" w:eastAsia="宋体" w:cs="宋体"/>
          <w:color w:val="auto"/>
          <w:szCs w:val="22"/>
          <w:highlight w:val="none"/>
        </w:rPr>
      </w:pPr>
      <w:r>
        <w:rPr>
          <w:rFonts w:hint="eastAsia" w:ascii="宋体" w:hAnsi="宋体" w:cs="宋体"/>
          <w:b/>
          <w:color w:val="0D0D0D"/>
          <w:szCs w:val="21"/>
          <w:highlight w:val="none"/>
          <w:lang w:val="en-US" w:eastAsia="en-US"/>
        </w:rPr>
        <w:t>5</w:t>
      </w:r>
      <w:r>
        <w:rPr>
          <w:rFonts w:hint="eastAsia" w:ascii="宋体" w:hAnsi="宋体" w:cs="宋体"/>
          <w:b/>
          <w:color w:val="0D0D0D"/>
          <w:szCs w:val="21"/>
          <w:highlight w:val="none"/>
          <w:lang w:eastAsia="en-US"/>
        </w:rPr>
        <w:t>、</w:t>
      </w:r>
      <w:r>
        <w:rPr>
          <w:rFonts w:hint="eastAsia" w:ascii="宋体" w:hAnsi="宋体" w:cs="宋体"/>
          <w:b/>
          <w:szCs w:val="21"/>
          <w:highlight w:val="none"/>
        </w:rPr>
        <w:t>【第三方评价】</w:t>
      </w:r>
      <w:r>
        <w:rPr>
          <w:rFonts w:hint="eastAsia" w:ascii="宋体" w:hAnsi="宋体" w:cs="宋体"/>
          <w:szCs w:val="21"/>
          <w:highlight w:val="none"/>
        </w:rPr>
        <w:t>：</w:t>
      </w:r>
      <w:r>
        <w:rPr>
          <w:rFonts w:hint="eastAsia" w:ascii="宋体" w:hAnsi="宋体" w:cs="宋体"/>
          <w:b/>
          <w:szCs w:val="21"/>
          <w:highlight w:val="none"/>
        </w:rPr>
        <w:t>①</w:t>
      </w:r>
      <w:r>
        <w:rPr>
          <w:rFonts w:hint="eastAsia" w:ascii="宋体" w:hAnsi="宋体" w:eastAsia="宋体" w:cs="宋体"/>
          <w:color w:val="auto"/>
          <w:highlight w:val="none"/>
        </w:rPr>
        <w:t>“纳税信用A级纳税人”，以</w:t>
      </w:r>
      <w:r>
        <w:rPr>
          <w:rFonts w:hint="eastAsia" w:ascii="宋体" w:hAnsi="宋体" w:eastAsia="宋体" w:cs="宋体"/>
          <w:color w:val="auto"/>
          <w:szCs w:val="22"/>
          <w:highlight w:val="none"/>
        </w:rPr>
        <w:t>国家税务总局网站“纳税信用A级纳税人名单公布栏(http://hd.chinatax.gov.cn/nszx/InitCredit.html#)”查询结果(查询结果不包括子公司、分公司)的网页截图或提供税务机关颁发的证明文件并加盖投标人企业电子印章，不符合条件或无加盖投标人企业电子印章的不计分。</w:t>
      </w:r>
    </w:p>
    <w:p>
      <w:pPr>
        <w:pStyle w:val="7"/>
        <w:ind w:left="0" w:leftChars="0" w:firstLine="0" w:firstLineChars="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b/>
          <w:kern w:val="2"/>
          <w:sz w:val="21"/>
          <w:szCs w:val="21"/>
          <w:highlight w:val="none"/>
          <w:lang w:val="en-US" w:eastAsia="zh-CN" w:bidi="ar-SA"/>
        </w:rPr>
        <w:t>②</w:t>
      </w:r>
      <w:r>
        <w:rPr>
          <w:rFonts w:hint="eastAsia" w:ascii="宋体" w:hAnsi="宋体" w:eastAsia="宋体" w:cs="宋体"/>
          <w:color w:val="auto"/>
          <w:kern w:val="2"/>
          <w:sz w:val="21"/>
          <w:szCs w:val="22"/>
          <w:highlight w:val="none"/>
          <w:lang w:val="en-US" w:eastAsia="zh-CN" w:bidi="ar-SA"/>
        </w:rPr>
        <w:t>“诚信企业”，须提供证书彩色扫描件，还须提供政府建设行政主管部门或行业协会在“全国社会组织信用信息公示平台（试运行）”的己登记备案信息查询截图页（网址：</w:t>
      </w:r>
      <w:r>
        <w:rPr>
          <w:rFonts w:hint="eastAsia" w:ascii="宋体" w:hAnsi="宋体" w:eastAsia="宋体" w:cs="宋体"/>
          <w:color w:val="auto"/>
          <w:kern w:val="2"/>
          <w:sz w:val="21"/>
          <w:szCs w:val="22"/>
          <w:highlight w:val="none"/>
          <w:lang w:val="en-US" w:eastAsia="zh-CN" w:bidi="ar-SA"/>
        </w:rPr>
        <w:fldChar w:fldCharType="begin"/>
      </w:r>
      <w:r>
        <w:rPr>
          <w:rFonts w:hint="eastAsia" w:ascii="宋体" w:hAnsi="宋体" w:eastAsia="宋体" w:cs="宋体"/>
          <w:color w:val="auto"/>
          <w:kern w:val="2"/>
          <w:sz w:val="21"/>
          <w:szCs w:val="22"/>
          <w:highlight w:val="none"/>
          <w:lang w:val="en-US" w:eastAsia="zh-CN" w:bidi="ar-SA"/>
        </w:rPr>
        <w:instrText xml:space="preserve"> HYPERLINK "https://xxgs.chinanpo.mca.gov.cn/g" </w:instrText>
      </w:r>
      <w:r>
        <w:rPr>
          <w:rFonts w:hint="eastAsia" w:ascii="宋体" w:hAnsi="宋体" w:eastAsia="宋体" w:cs="宋体"/>
          <w:color w:val="auto"/>
          <w:kern w:val="2"/>
          <w:sz w:val="21"/>
          <w:szCs w:val="22"/>
          <w:highlight w:val="none"/>
          <w:lang w:val="en-US" w:eastAsia="zh-CN" w:bidi="ar-SA"/>
        </w:rPr>
        <w:fldChar w:fldCharType="separate"/>
      </w:r>
      <w:r>
        <w:rPr>
          <w:rFonts w:hint="eastAsia" w:ascii="宋体" w:hAnsi="宋体" w:eastAsia="宋体" w:cs="宋体"/>
          <w:color w:val="auto"/>
          <w:kern w:val="2"/>
          <w:sz w:val="21"/>
          <w:szCs w:val="22"/>
          <w:highlight w:val="none"/>
          <w:lang w:val="en-US" w:eastAsia="zh-CN" w:bidi="ar-SA"/>
        </w:rPr>
        <w:t>https://xxgs.chinanpo.mca.gov.cn/g</w:t>
      </w:r>
      <w:r>
        <w:rPr>
          <w:rFonts w:hint="eastAsia" w:ascii="宋体" w:hAnsi="宋体" w:eastAsia="宋体" w:cs="宋体"/>
          <w:color w:val="auto"/>
          <w:kern w:val="2"/>
          <w:sz w:val="21"/>
          <w:szCs w:val="22"/>
          <w:highlight w:val="none"/>
          <w:lang w:val="en-US" w:eastAsia="zh-CN" w:bidi="ar-SA"/>
        </w:rPr>
        <w:fldChar w:fldCharType="end"/>
      </w:r>
      <w:r>
        <w:rPr>
          <w:rFonts w:hint="eastAsia" w:ascii="宋体" w:hAnsi="宋体" w:eastAsia="宋体" w:cs="宋体"/>
          <w:color w:val="auto"/>
          <w:kern w:val="2"/>
          <w:sz w:val="21"/>
          <w:szCs w:val="22"/>
          <w:highlight w:val="none"/>
          <w:lang w:val="en-US" w:eastAsia="zh-CN" w:bidi="ar-SA"/>
        </w:rPr>
        <w:t>sxt/newList），时间以证书发证日期为准。</w:t>
      </w:r>
    </w:p>
    <w:p>
      <w:pPr>
        <w:pStyle w:val="7"/>
        <w:ind w:left="0" w:leftChars="0" w:firstLine="0" w:firstLineChars="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b/>
          <w:kern w:val="2"/>
          <w:sz w:val="21"/>
          <w:szCs w:val="21"/>
          <w:highlight w:val="none"/>
          <w:lang w:val="en-US" w:eastAsia="zh-CN" w:bidi="ar-SA"/>
        </w:rPr>
        <w:t>③</w:t>
      </w:r>
      <w:r>
        <w:rPr>
          <w:rFonts w:hint="eastAsia" w:ascii="宋体" w:hAnsi="宋体" w:eastAsia="宋体" w:cs="宋体"/>
          <w:color w:val="auto"/>
          <w:kern w:val="2"/>
          <w:sz w:val="21"/>
          <w:szCs w:val="22"/>
          <w:highlight w:val="none"/>
          <w:lang w:val="en-US" w:eastAsia="zh-CN" w:bidi="ar-SA"/>
        </w:rPr>
        <w:t>“企业认证证书”，提供相关管理体系认证证书原件扫描件及体系证书在（全国认证认可信息公共服务平台（http://cx.cnca.cn/CertECloud/index/index/page）上的查询信息网页截图，体系认证证书不在有效期内的不得分。</w:t>
      </w:r>
    </w:p>
    <w:p>
      <w:pPr>
        <w:rPr>
          <w:rFonts w:hint="eastAsia"/>
          <w:lang w:val="en-US" w:eastAsia="zh-CN"/>
        </w:rPr>
      </w:pPr>
      <w:r>
        <w:rPr>
          <w:rFonts w:hint="eastAsia"/>
          <w:lang w:val="en-US" w:eastAsia="zh-CN"/>
        </w:rPr>
        <w:t>④“AAA级企业信用等级证书”：提供市政协会颁发的企业信用等级证书扫描件及获奖公示信息截图（以证书颁发时间为准，且在有效期内）发证机构需是建设行政主管部门或经相关行政主管部门批准或指导成立的工程行业协会（附上在中国社会组织政务服务平台网页中的全国社会组织信用信息公示平台查询截图）。不符合上述条件或未提供上述资料的不得分。</w:t>
      </w:r>
    </w:p>
    <w:p>
      <w:pPr>
        <w:pStyle w:val="7"/>
        <w:spacing w:line="360" w:lineRule="auto"/>
        <w:ind w:firstLine="0"/>
        <w:rPr>
          <w:rFonts w:hint="eastAsia" w:ascii="宋体" w:hAnsi="宋体" w:cs="宋体"/>
          <w:kern w:val="2"/>
          <w:sz w:val="21"/>
          <w:szCs w:val="21"/>
          <w:highlight w:val="none"/>
        </w:rPr>
      </w:pPr>
      <w:r>
        <w:rPr>
          <w:rFonts w:hint="eastAsia" w:ascii="宋体" w:hAnsi="宋体" w:cs="宋体"/>
          <w:sz w:val="21"/>
          <w:szCs w:val="21"/>
          <w:highlight w:val="none"/>
        </w:rPr>
        <w:t>7、</w:t>
      </w:r>
      <w:r>
        <w:rPr>
          <w:rFonts w:hint="eastAsia" w:ascii="宋体" w:hAnsi="宋体" w:cs="宋体"/>
          <w:kern w:val="2"/>
          <w:sz w:val="21"/>
          <w:szCs w:val="21"/>
          <w:highlight w:val="none"/>
        </w:rPr>
        <w:t>评标委员会成员评分的算术平均值，即为该投标人的评审得分（若分数出现小数点时，保留到小数点后两位，第三位小数四舍五入）。</w:t>
      </w:r>
    </w:p>
    <w:p>
      <w:pPr>
        <w:pStyle w:val="19"/>
      </w:pPr>
      <w:r>
        <w:rPr>
          <w:rFonts w:hint="eastAsia" w:ascii="宋体" w:hAnsi="宋体" w:cs="宋体"/>
          <w:szCs w:val="21"/>
          <w:highlight w:val="none"/>
        </w:rPr>
        <w:t xml:space="preserve">评委签名：                     日期：  </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br w:type="page"/>
      </w:r>
    </w:p>
    <w:p>
      <w:pPr>
        <w:rPr>
          <w:rFonts w:hint="eastAsia" w:ascii="宋体" w:hAnsi="宋体" w:eastAsia="宋体" w:cs="宋体"/>
          <w:sz w:val="24"/>
          <w:szCs w:val="24"/>
        </w:rPr>
      </w:pPr>
      <w:r>
        <w:rPr>
          <w:rFonts w:hint="eastAsia" w:ascii="宋体" w:hAnsi="宋体" w:eastAsia="宋体" w:cs="宋体"/>
          <w:szCs w:val="21"/>
        </w:rPr>
        <w:t>附表五</w:t>
      </w:r>
    </w:p>
    <w:p>
      <w:pPr>
        <w:jc w:val="center"/>
        <w:rPr>
          <w:rFonts w:hint="eastAsia" w:ascii="宋体" w:hAnsi="宋体" w:eastAsia="宋体" w:cs="宋体"/>
          <w:b/>
          <w:sz w:val="36"/>
          <w:szCs w:val="36"/>
        </w:rPr>
      </w:pPr>
      <w:r>
        <w:rPr>
          <w:rFonts w:hint="eastAsia" w:ascii="宋体" w:hAnsi="宋体" w:eastAsia="宋体" w:cs="宋体"/>
          <w:b/>
          <w:sz w:val="36"/>
          <w:szCs w:val="36"/>
        </w:rPr>
        <w:t>经济标评分表</w:t>
      </w:r>
    </w:p>
    <w:p>
      <w:pPr>
        <w:rPr>
          <w:rFonts w:hint="eastAsia" w:ascii="宋体" w:hAnsi="宋体" w:eastAsia="宋体" w:cs="宋体"/>
          <w:szCs w:val="21"/>
        </w:rPr>
      </w:pPr>
      <w:r>
        <w:rPr>
          <w:rFonts w:hint="eastAsia" w:ascii="宋体" w:hAnsi="宋体" w:eastAsia="宋体" w:cs="宋体"/>
          <w:szCs w:val="21"/>
        </w:rPr>
        <w:t>工程名称：</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计算评标参考价的等分点值X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减分（A）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bl>
    <w:p>
      <w:pPr>
        <w:rPr>
          <w:rFonts w:hint="eastAsia" w:ascii="宋体" w:hAnsi="宋体" w:eastAsia="宋体" w:cs="宋体"/>
          <w:szCs w:val="21"/>
        </w:rPr>
      </w:pPr>
      <w:r>
        <w:rPr>
          <w:rFonts w:hint="eastAsia" w:ascii="宋体" w:hAnsi="宋体" w:eastAsia="宋体" w:cs="宋体"/>
          <w:szCs w:val="21"/>
        </w:rPr>
        <w:t>评委签名：</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b/>
          <w:szCs w:val="21"/>
        </w:rPr>
      </w:pPr>
      <w:r>
        <w:rPr>
          <w:rFonts w:hint="eastAsia" w:ascii="宋体" w:hAnsi="宋体" w:eastAsia="宋体" w:cs="宋体"/>
          <w:szCs w:val="21"/>
        </w:rPr>
        <w:t>附表六</w:t>
      </w:r>
    </w:p>
    <w:p>
      <w:pPr>
        <w:jc w:val="center"/>
        <w:rPr>
          <w:rFonts w:hint="eastAsia" w:ascii="宋体" w:hAnsi="宋体" w:eastAsia="宋体" w:cs="宋体"/>
          <w:b/>
          <w:sz w:val="36"/>
          <w:szCs w:val="36"/>
        </w:rPr>
      </w:pPr>
      <w:r>
        <w:rPr>
          <w:rFonts w:hint="eastAsia" w:ascii="宋体" w:hAnsi="宋体" w:eastAsia="宋体" w:cs="宋体"/>
          <w:b/>
          <w:sz w:val="36"/>
          <w:szCs w:val="36"/>
        </w:rPr>
        <w:t>算术复核表</w:t>
      </w:r>
    </w:p>
    <w:p>
      <w:pPr>
        <w:rPr>
          <w:rFonts w:hint="eastAsia" w:ascii="宋体" w:hAnsi="宋体" w:eastAsia="宋体" w:cs="宋体"/>
          <w:kern w:val="0"/>
          <w:szCs w:val="21"/>
        </w:rPr>
      </w:pPr>
      <w:r>
        <w:rPr>
          <w:rFonts w:hint="eastAsia" w:ascii="宋体" w:hAnsi="宋体" w:eastAsia="宋体" w:cs="宋体"/>
          <w:kern w:val="0"/>
          <w:szCs w:val="21"/>
        </w:rPr>
        <w:t>工程名称：                                           投标人:                                                  单位：元</w:t>
      </w:r>
    </w:p>
    <w:tbl>
      <w:tblPr>
        <w:tblStyle w:val="38"/>
        <w:tblW w:w="0" w:type="auto"/>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修正前投标</w:t>
            </w:r>
          </w:p>
          <w:p>
            <w:pPr>
              <w:rPr>
                <w:rFonts w:hint="eastAsia" w:ascii="宋体" w:hAnsi="宋体" w:eastAsia="宋体" w:cs="宋体"/>
                <w:kern w:val="0"/>
                <w:szCs w:val="21"/>
              </w:rPr>
            </w:pPr>
            <w:r>
              <w:rPr>
                <w:rFonts w:hint="eastAsia" w:ascii="宋体" w:hAnsi="宋体" w:eastAsia="宋体" w:cs="宋体"/>
                <w:kern w:val="0"/>
                <w:szCs w:val="21"/>
              </w:rPr>
              <w:t>报价A</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修正后投标</w:t>
            </w:r>
          </w:p>
          <w:p>
            <w:pPr>
              <w:rPr>
                <w:rFonts w:hint="eastAsia" w:ascii="宋体" w:hAnsi="宋体" w:eastAsia="宋体" w:cs="宋体"/>
                <w:kern w:val="0"/>
                <w:szCs w:val="21"/>
              </w:rPr>
            </w:pPr>
            <w:r>
              <w:rPr>
                <w:rFonts w:hint="eastAsia" w:ascii="宋体" w:hAnsi="宋体" w:eastAsia="宋体" w:cs="宋体"/>
                <w:kern w:val="0"/>
                <w:szCs w:val="21"/>
              </w:rPr>
              <w:t>报价B</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lang w:eastAsia="zh-CN"/>
              </w:rPr>
            </w:pPr>
            <w:r>
              <w:rPr>
                <w:rFonts w:hint="eastAsia" w:ascii="宋体" w:hAnsi="宋体" w:eastAsia="宋体" w:cs="宋体"/>
                <w:kern w:val="0"/>
                <w:szCs w:val="21"/>
              </w:rPr>
              <w:t>修正率</w:t>
            </w:r>
          </w:p>
          <w:p>
            <w:pPr>
              <w:rPr>
                <w:rFonts w:hint="eastAsia" w:ascii="宋体" w:hAnsi="宋体" w:eastAsia="宋体" w:cs="宋体"/>
                <w:kern w:val="0"/>
                <w:szCs w:val="21"/>
              </w:rPr>
            </w:pPr>
            <w:r>
              <w:rPr>
                <w:rFonts w:hint="eastAsia" w:ascii="宋体" w:hAnsi="宋体" w:eastAsia="宋体" w:cs="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1</w:t>
            </w:r>
          </w:p>
        </w:tc>
        <w:tc>
          <w:tcPr>
            <w:tcW w:w="4488"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[单位工程1]</w:t>
            </w:r>
          </w:p>
        </w:tc>
        <w:tc>
          <w:tcPr>
            <w:tcW w:w="1602"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2</w:t>
            </w:r>
          </w:p>
        </w:tc>
        <w:tc>
          <w:tcPr>
            <w:tcW w:w="4488"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[单位工程2]</w:t>
            </w:r>
          </w:p>
        </w:tc>
        <w:tc>
          <w:tcPr>
            <w:tcW w:w="1602"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n</w:t>
            </w:r>
          </w:p>
        </w:tc>
        <w:tc>
          <w:tcPr>
            <w:tcW w:w="4488"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[单位工程n]</w:t>
            </w:r>
          </w:p>
        </w:tc>
        <w:tc>
          <w:tcPr>
            <w:tcW w:w="1602"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投标总报价</w:t>
            </w:r>
          </w:p>
        </w:tc>
        <w:tc>
          <w:tcPr>
            <w:tcW w:w="1602"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Cs w:val="21"/>
              </w:rPr>
            </w:pPr>
            <w:r>
              <w:rPr>
                <w:rFonts w:hint="eastAsia" w:ascii="宋体" w:hAnsi="宋体" w:eastAsia="宋体" w:cs="宋体"/>
                <w:kern w:val="0"/>
                <w:szCs w:val="21"/>
              </w:rPr>
              <w:t>∑A=A</w:t>
            </w:r>
            <w:r>
              <w:rPr>
                <w:rFonts w:hint="eastAsia" w:ascii="宋体" w:hAnsi="宋体" w:eastAsia="宋体" w:cs="宋体"/>
                <w:kern w:val="0"/>
                <w:szCs w:val="21"/>
                <w:vertAlign w:val="subscript"/>
              </w:rPr>
              <w:t>1</w:t>
            </w:r>
            <w:r>
              <w:rPr>
                <w:rFonts w:hint="eastAsia" w:ascii="宋体" w:hAnsi="宋体" w:eastAsia="宋体" w:cs="宋体"/>
                <w:kern w:val="0"/>
                <w:szCs w:val="21"/>
              </w:rPr>
              <w:t>+A</w:t>
            </w:r>
            <w:r>
              <w:rPr>
                <w:rFonts w:hint="eastAsia" w:ascii="宋体" w:hAnsi="宋体" w:eastAsia="宋体" w:cs="宋体"/>
                <w:kern w:val="0"/>
                <w:szCs w:val="21"/>
                <w:vertAlign w:val="subscript"/>
              </w:rPr>
              <w:t>2</w:t>
            </w:r>
            <w:r>
              <w:rPr>
                <w:rFonts w:hint="eastAsia" w:ascii="宋体" w:hAnsi="宋体" w:eastAsia="宋体" w:cs="宋体"/>
                <w:kern w:val="0"/>
                <w:szCs w:val="21"/>
              </w:rPr>
              <w:t>+…An；∑B=B</w:t>
            </w:r>
            <w:r>
              <w:rPr>
                <w:rFonts w:hint="eastAsia" w:ascii="宋体" w:hAnsi="宋体" w:eastAsia="宋体" w:cs="宋体"/>
                <w:kern w:val="0"/>
                <w:szCs w:val="21"/>
                <w:vertAlign w:val="subscript"/>
              </w:rPr>
              <w:t>1</w:t>
            </w:r>
            <w:r>
              <w:rPr>
                <w:rFonts w:hint="eastAsia" w:ascii="宋体" w:hAnsi="宋体" w:eastAsia="宋体" w:cs="宋体"/>
                <w:kern w:val="0"/>
                <w:szCs w:val="21"/>
              </w:rPr>
              <w:t>+B</w:t>
            </w:r>
            <w:r>
              <w:rPr>
                <w:rFonts w:hint="eastAsia" w:ascii="宋体" w:hAnsi="宋体" w:eastAsia="宋体" w:cs="宋体"/>
                <w:kern w:val="0"/>
                <w:szCs w:val="21"/>
                <w:vertAlign w:val="subscript"/>
              </w:rPr>
              <w:t>2</w:t>
            </w:r>
            <w:r>
              <w:rPr>
                <w:rFonts w:hint="eastAsia" w:ascii="宋体" w:hAnsi="宋体" w:eastAsia="宋体" w:cs="宋体"/>
                <w:kern w:val="0"/>
                <w:szCs w:val="21"/>
              </w:rPr>
              <w:t>+…Bn</w:t>
            </w:r>
          </w:p>
        </w:tc>
      </w:tr>
    </w:tbl>
    <w:p>
      <w:pPr>
        <w:rPr>
          <w:rFonts w:hint="eastAsia" w:ascii="宋体" w:hAnsi="宋体" w:eastAsia="宋体" w:cs="宋体"/>
          <w:kern w:val="0"/>
          <w:szCs w:val="21"/>
        </w:rPr>
      </w:pPr>
      <w:r>
        <w:rPr>
          <w:rFonts w:hint="eastAsia" w:ascii="宋体" w:hAnsi="宋体" w:eastAsia="宋体" w:cs="宋体"/>
          <w:kern w:val="0"/>
          <w:szCs w:val="21"/>
        </w:rPr>
        <w:t>修正原则：</w:t>
      </w:r>
      <w:r>
        <w:rPr>
          <w:rFonts w:hint="eastAsia" w:ascii="宋体" w:hAnsi="宋体" w:eastAsia="宋体" w:cs="宋体"/>
          <w:szCs w:val="21"/>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eastAsia="宋体" w:cs="宋体"/>
          <w:kern w:val="0"/>
          <w:szCs w:val="21"/>
        </w:rPr>
        <w:tab/>
      </w:r>
    </w:p>
    <w:p>
      <w:pPr>
        <w:rPr>
          <w:rFonts w:hint="eastAsia" w:ascii="宋体" w:hAnsi="宋体" w:eastAsia="宋体" w:cs="宋体"/>
          <w:kern w:val="0"/>
          <w:szCs w:val="21"/>
        </w:rPr>
      </w:pPr>
      <w:r>
        <w:rPr>
          <w:rFonts w:hint="eastAsia" w:ascii="宋体" w:hAnsi="宋体" w:eastAsia="宋体" w:cs="宋体"/>
          <w:kern w:val="0"/>
          <w:szCs w:val="21"/>
        </w:rPr>
        <w:t>评委签名：</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日期：</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center"/>
        <w:rPr>
          <w:rFonts w:hint="eastAsia" w:ascii="宋体" w:hAnsi="宋体" w:eastAsia="宋体" w:cs="宋体"/>
          <w:b/>
          <w:sz w:val="36"/>
          <w:szCs w:val="36"/>
        </w:rPr>
      </w:pPr>
      <w:r>
        <w:rPr>
          <w:rFonts w:hint="eastAsia" w:ascii="宋体" w:hAnsi="宋体" w:eastAsia="宋体" w:cs="宋体"/>
          <w:b/>
          <w:sz w:val="36"/>
          <w:szCs w:val="36"/>
        </w:rPr>
        <w:t>算术复核表</w:t>
      </w:r>
    </w:p>
    <w:p>
      <w:pPr>
        <w:rPr>
          <w:rFonts w:hint="eastAsia" w:ascii="宋体" w:hAnsi="宋体" w:eastAsia="宋体" w:cs="宋体"/>
          <w:szCs w:val="21"/>
        </w:rPr>
      </w:pPr>
      <w:r>
        <w:rPr>
          <w:rFonts w:hint="eastAsia" w:ascii="宋体" w:hAnsi="宋体" w:eastAsia="宋体" w:cs="宋体"/>
          <w:szCs w:val="21"/>
        </w:rPr>
        <w:t>工程名称：</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8"/>
                <w:szCs w:val="28"/>
              </w:rPr>
            </w:pPr>
            <w:r>
              <w:rPr>
                <w:rFonts w:hint="eastAsia" w:ascii="宋体" w:hAnsi="宋体" w:eastAsia="宋体" w:cs="宋体"/>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8"/>
                <w:szCs w:val="28"/>
              </w:rPr>
            </w:pPr>
            <w:r>
              <w:rPr>
                <w:rFonts w:hint="eastAsia" w:ascii="宋体" w:hAnsi="宋体" w:eastAsia="宋体" w:cs="宋体"/>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8"/>
                <w:szCs w:val="28"/>
              </w:rPr>
            </w:pPr>
            <w:r>
              <w:rPr>
                <w:rFonts w:hint="eastAsia" w:ascii="宋体" w:hAnsi="宋体" w:eastAsia="宋体" w:cs="宋体"/>
                <w:b/>
                <w:sz w:val="28"/>
                <w:szCs w:val="28"/>
              </w:rPr>
              <w:t>原投标报价（A）</w:t>
            </w: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8"/>
                <w:szCs w:val="28"/>
              </w:rPr>
            </w:pPr>
            <w:r>
              <w:rPr>
                <w:rFonts w:hint="eastAsia" w:ascii="宋体" w:hAnsi="宋体" w:eastAsia="宋体" w:cs="宋体"/>
                <w:b/>
                <w:sz w:val="28"/>
                <w:szCs w:val="28"/>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8"/>
                <w:szCs w:val="28"/>
              </w:rPr>
            </w:pPr>
            <w:r>
              <w:rPr>
                <w:rFonts w:hint="eastAsia" w:ascii="宋体" w:hAnsi="宋体" w:eastAsia="宋体" w:cs="宋体"/>
                <w:b/>
                <w:sz w:val="28"/>
                <w:szCs w:val="28"/>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36"/>
                <w:szCs w:val="36"/>
              </w:rPr>
            </w:pPr>
          </w:p>
        </w:tc>
      </w:tr>
    </w:tbl>
    <w:p>
      <w:pPr>
        <w:rPr>
          <w:rFonts w:hint="eastAsia" w:ascii="宋体" w:hAnsi="宋体" w:eastAsia="宋体" w:cs="宋体"/>
          <w:szCs w:val="21"/>
        </w:rPr>
      </w:pPr>
      <w:r>
        <w:rPr>
          <w:rFonts w:hint="eastAsia" w:ascii="宋体" w:hAnsi="宋体" w:eastAsia="宋体" w:cs="宋体"/>
          <w:szCs w:val="21"/>
        </w:rPr>
        <w:t>评委签名：</w:t>
      </w:r>
    </w:p>
    <w:p>
      <w:pPr>
        <w:rPr>
          <w:rFonts w:hint="eastAsia" w:ascii="宋体" w:hAnsi="宋体" w:eastAsia="宋体" w:cs="宋体"/>
        </w:rPr>
        <w:sectPr>
          <w:headerReference r:id="rId9" w:type="first"/>
          <w:footerReference r:id="rId11" w:type="first"/>
          <w:headerReference r:id="rId8" w:type="default"/>
          <w:footerReference r:id="rId10" w:type="default"/>
          <w:endnotePr>
            <w:numFmt w:val="decimal"/>
          </w:endnotePr>
          <w:pgSz w:w="16838" w:h="11906" w:orient="landscape"/>
          <w:pgMar w:top="1417" w:right="1134" w:bottom="1417" w:left="1247" w:header="851" w:footer="907" w:gutter="0"/>
          <w:cols w:space="0" w:num="1"/>
          <w:titlePg/>
          <w:docGrid w:type="lines" w:linePitch="312" w:charSpace="0"/>
        </w:sectPr>
      </w:pPr>
    </w:p>
    <w:p>
      <w:pPr>
        <w:pStyle w:val="2"/>
        <w:jc w:val="center"/>
        <w:rPr>
          <w:rFonts w:hint="eastAsia" w:ascii="宋体" w:hAnsi="宋体" w:eastAsia="宋体" w:cs="宋体"/>
          <w:b/>
          <w:bCs/>
        </w:rPr>
      </w:pPr>
      <w:bookmarkStart w:id="27" w:name="_Toc18865"/>
      <w:r>
        <w:rPr>
          <w:rFonts w:hint="eastAsia" w:ascii="宋体" w:hAnsi="宋体" w:eastAsia="宋体" w:cs="宋体"/>
          <w:b/>
          <w:bCs/>
        </w:rPr>
        <w:t>第三章  合同条款</w:t>
      </w:r>
      <w:bookmarkEnd w:id="27"/>
    </w:p>
    <w:p>
      <w:pPr>
        <w:rPr>
          <w:rFonts w:hint="eastAsia" w:ascii="宋体" w:hAnsi="宋体" w:eastAsia="宋体" w:cs="宋体"/>
          <w:sz w:val="24"/>
          <w:szCs w:val="24"/>
        </w:rPr>
      </w:pPr>
    </w:p>
    <w:p>
      <w:pPr>
        <w:rPr>
          <w:rFonts w:hint="eastAsia" w:ascii="宋体" w:hAnsi="宋体" w:eastAsia="宋体" w:cs="宋体"/>
          <w:b/>
          <w:sz w:val="24"/>
          <w:szCs w:val="24"/>
        </w:rPr>
      </w:pPr>
      <w:r>
        <w:rPr>
          <w:rFonts w:hint="eastAsia" w:ascii="宋体" w:hAnsi="宋体" w:eastAsia="宋体" w:cs="宋体"/>
          <w:sz w:val="24"/>
          <w:szCs w:val="24"/>
        </w:rPr>
        <w:t>按《广州市建设工程施工合同》 (SF-2019-0204) 执行，另册。</w:t>
      </w:r>
    </w:p>
    <w:p>
      <w:pPr>
        <w:rPr>
          <w:rFonts w:hint="eastAsia" w:ascii="宋体" w:hAnsi="宋体" w:eastAsia="宋体" w:cs="宋体"/>
          <w:sz w:val="24"/>
          <w:szCs w:val="24"/>
        </w:rPr>
      </w:pPr>
    </w:p>
    <w:p>
      <w:pPr>
        <w:pStyle w:val="36"/>
        <w:spacing w:line="360" w:lineRule="auto"/>
        <w:rPr>
          <w:rFonts w:hint="eastAsia" w:ascii="宋体" w:hAnsi="宋体" w:eastAsia="宋体" w:cs="宋体"/>
          <w:sz w:val="24"/>
          <w:szCs w:val="24"/>
        </w:rPr>
      </w:pPr>
    </w:p>
    <w:p>
      <w:pPr>
        <w:pStyle w:val="36"/>
        <w:spacing w:line="360" w:lineRule="auto"/>
        <w:rPr>
          <w:rFonts w:hint="eastAsia" w:ascii="宋体" w:hAnsi="宋体" w:eastAsia="宋体" w:cs="宋体"/>
          <w:sz w:val="24"/>
          <w:szCs w:val="24"/>
        </w:rPr>
      </w:pPr>
    </w:p>
    <w:p>
      <w:pPr>
        <w:pStyle w:val="36"/>
        <w:spacing w:line="360" w:lineRule="auto"/>
        <w:rPr>
          <w:rFonts w:hint="eastAsia" w:ascii="宋体" w:hAnsi="宋体" w:eastAsia="宋体" w:cs="宋体"/>
          <w:sz w:val="24"/>
          <w:szCs w:val="24"/>
        </w:rPr>
      </w:pPr>
    </w:p>
    <w:p>
      <w:pPr>
        <w:pStyle w:val="36"/>
        <w:spacing w:line="360" w:lineRule="auto"/>
        <w:rPr>
          <w:rFonts w:hint="eastAsia" w:ascii="宋体" w:hAnsi="宋体" w:eastAsia="宋体" w:cs="宋体"/>
          <w:sz w:val="24"/>
          <w:szCs w:val="24"/>
        </w:rPr>
      </w:pPr>
    </w:p>
    <w:p>
      <w:pPr>
        <w:pStyle w:val="36"/>
        <w:spacing w:line="360" w:lineRule="auto"/>
        <w:rPr>
          <w:rFonts w:hint="eastAsia" w:ascii="宋体" w:hAnsi="宋体" w:eastAsia="宋体" w:cs="宋体"/>
          <w:sz w:val="24"/>
          <w:szCs w:val="24"/>
        </w:rPr>
        <w:sectPr>
          <w:pgSz w:w="11906" w:h="16838"/>
          <w:pgMar w:top="1134" w:right="1417" w:bottom="1247" w:left="1417" w:header="851" w:footer="907" w:gutter="0"/>
          <w:cols w:space="0" w:num="1"/>
          <w:titlePg/>
          <w:docGrid w:type="lines" w:linePitch="312" w:charSpace="0"/>
        </w:sectPr>
      </w:pPr>
    </w:p>
    <w:p>
      <w:pPr>
        <w:pStyle w:val="2"/>
        <w:numPr>
          <w:ilvl w:val="0"/>
          <w:numId w:val="5"/>
        </w:numPr>
        <w:jc w:val="center"/>
        <w:rPr>
          <w:rFonts w:hint="eastAsia" w:ascii="宋体" w:hAnsi="宋体" w:eastAsia="宋体" w:cs="宋体"/>
          <w:b/>
          <w:bCs/>
        </w:rPr>
      </w:pPr>
      <w:bookmarkStart w:id="28" w:name="_Toc287"/>
      <w:r>
        <w:rPr>
          <w:rFonts w:hint="eastAsia" w:ascii="宋体" w:hAnsi="宋体" w:eastAsia="宋体" w:cs="宋体"/>
          <w:b/>
          <w:bCs/>
        </w:rPr>
        <w:t>投标文件格式</w:t>
      </w:r>
      <w:bookmarkEnd w:id="28"/>
    </w:p>
    <w:p>
      <w:pPr>
        <w:autoSpaceDE w:val="0"/>
        <w:autoSpaceDN w:val="0"/>
        <w:adjustRightInd w:val="0"/>
        <w:rPr>
          <w:rFonts w:hint="eastAsia" w:ascii="宋体" w:hAnsi="宋体" w:eastAsia="宋体" w:cs="宋体"/>
          <w:bCs/>
          <w:szCs w:val="21"/>
        </w:rPr>
      </w:pPr>
      <w:r>
        <w:rPr>
          <w:rFonts w:hint="eastAsia" w:ascii="宋体" w:hAnsi="宋体" w:eastAsia="宋体" w:cs="宋体"/>
          <w:bCs/>
          <w:szCs w:val="21"/>
        </w:rPr>
        <w:t>附件一</w:t>
      </w:r>
    </w:p>
    <w:p>
      <w:pPr>
        <w:autoSpaceDE w:val="0"/>
        <w:autoSpaceDN w:val="0"/>
        <w:adjustRightInd w:val="0"/>
        <w:rPr>
          <w:rFonts w:hint="eastAsia" w:ascii="宋体" w:hAnsi="宋体" w:eastAsia="宋体" w:cs="宋体"/>
          <w:b/>
          <w:bCs/>
          <w:szCs w:val="21"/>
          <w:lang w:val="zh-CN"/>
        </w:rPr>
      </w:pPr>
      <w:r>
        <w:rPr>
          <w:rFonts w:hint="eastAsia" w:ascii="宋体" w:hAnsi="宋体" w:eastAsia="宋体" w:cs="宋体"/>
          <w:bCs/>
          <w:szCs w:val="21"/>
        </w:rPr>
        <w:t>（适用于技术标与经济标同时开启）</w:t>
      </w:r>
    </w:p>
    <w:p>
      <w:pPr>
        <w:autoSpaceDE w:val="0"/>
        <w:autoSpaceDN w:val="0"/>
        <w:adjustRightInd w:val="0"/>
        <w:spacing w:line="360" w:lineRule="auto"/>
        <w:ind w:left="0" w:leftChars="0" w:firstLine="0" w:firstLineChars="0"/>
        <w:jc w:val="center"/>
        <w:rPr>
          <w:rFonts w:hint="eastAsia" w:ascii="宋体" w:hAnsi="宋体" w:eastAsia="宋体" w:cs="宋体"/>
          <w:b/>
          <w:bCs/>
          <w:sz w:val="52"/>
          <w:szCs w:val="52"/>
        </w:rPr>
      </w:pPr>
      <w:r>
        <w:rPr>
          <w:rFonts w:hint="eastAsia" w:ascii="宋体" w:hAnsi="宋体" w:eastAsia="宋体" w:cs="宋体"/>
          <w:b/>
          <w:bCs/>
          <w:sz w:val="44"/>
          <w:szCs w:val="44"/>
          <w:lang w:val="zh-CN"/>
        </w:rPr>
        <w:t>广州建设工程施工招标投标书</w:t>
      </w:r>
    </w:p>
    <w:tbl>
      <w:tblPr>
        <w:tblStyle w:val="38"/>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2"/>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工 程 名 称</w:t>
            </w:r>
          </w:p>
        </w:tc>
        <w:tc>
          <w:tcPr>
            <w:tcW w:w="41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投标总报价（元）</w:t>
            </w:r>
          </w:p>
        </w:tc>
        <w:tc>
          <w:tcPr>
            <w:tcW w:w="41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其中：</w:t>
            </w:r>
            <w:r>
              <w:rPr>
                <w:rFonts w:hint="eastAsia" w:ascii="宋体" w:hAnsi="宋体" w:eastAsia="宋体" w:cs="宋体"/>
                <w:b/>
                <w:bCs/>
                <w:color w:val="auto"/>
                <w:sz w:val="24"/>
                <w:szCs w:val="24"/>
                <w:highlight w:val="none"/>
                <w:lang w:val="zh-CN"/>
              </w:rPr>
              <w:t>人工费</w:t>
            </w:r>
            <w:r>
              <w:rPr>
                <w:rFonts w:hint="eastAsia" w:ascii="宋体" w:hAnsi="宋体" w:eastAsia="宋体" w:cs="宋体"/>
                <w:b/>
                <w:color w:val="auto"/>
                <w:sz w:val="24"/>
                <w:szCs w:val="24"/>
                <w:highlight w:val="none"/>
                <w:lang w:val="zh-CN"/>
              </w:rPr>
              <w:t>（元）</w:t>
            </w:r>
          </w:p>
        </w:tc>
        <w:tc>
          <w:tcPr>
            <w:tcW w:w="41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其中：</w:t>
            </w:r>
            <w:r>
              <w:rPr>
                <w:rFonts w:hint="eastAsia" w:ascii="宋体" w:hAnsi="宋体" w:eastAsia="宋体" w:cs="宋体"/>
                <w:b/>
                <w:color w:val="auto"/>
                <w:sz w:val="24"/>
                <w:szCs w:val="24"/>
                <w:highlight w:val="none"/>
                <w:lang w:val="zh-CN"/>
              </w:rPr>
              <w:t>绿色施工安全防护措施费（元）</w:t>
            </w:r>
          </w:p>
        </w:tc>
        <w:tc>
          <w:tcPr>
            <w:tcW w:w="41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投标总工期</w:t>
            </w:r>
          </w:p>
        </w:tc>
        <w:tc>
          <w:tcPr>
            <w:tcW w:w="41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工程质量标准</w:t>
            </w:r>
          </w:p>
        </w:tc>
        <w:tc>
          <w:tcPr>
            <w:tcW w:w="41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保 修 期 限</w:t>
            </w:r>
          </w:p>
        </w:tc>
        <w:tc>
          <w:tcPr>
            <w:tcW w:w="41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92"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1"/>
                <w:szCs w:val="21"/>
                <w:highlight w:val="none"/>
              </w:rPr>
              <w:t>姓    名</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1"/>
                <w:szCs w:val="21"/>
                <w:highlight w:val="none"/>
              </w:rPr>
              <w:t>注册建造师注册证书编号</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92"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专职安全员</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1"/>
                <w:szCs w:val="21"/>
                <w:highlight w:val="none"/>
              </w:rPr>
              <w:t>姓    名</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1"/>
                <w:szCs w:val="21"/>
                <w:highlight w:val="none"/>
                <w:lang w:val="zh-CN"/>
              </w:rPr>
              <w:t>安全生产考核合格证（C类）或建筑施工企业专职安全生产管理人员安全生产考核合格证书（C3）</w:t>
            </w:r>
            <w:r>
              <w:rPr>
                <w:rFonts w:hint="eastAsia" w:ascii="宋体" w:hAnsi="宋体" w:eastAsia="宋体" w:cs="宋体"/>
                <w:bCs/>
                <w:color w:val="auto"/>
                <w:sz w:val="21"/>
                <w:szCs w:val="21"/>
                <w:highlight w:val="none"/>
                <w:lang w:val="en-US" w:eastAsia="zh-CN"/>
              </w:rPr>
              <w:t>编号</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bCs/>
                <w:color w:val="auto"/>
                <w:sz w:val="24"/>
                <w:szCs w:val="24"/>
                <w:highlight w:val="none"/>
                <w:lang w:val="zh-CN"/>
              </w:rPr>
            </w:pPr>
          </w:p>
        </w:tc>
      </w:tr>
    </w:tbl>
    <w:p>
      <w:pPr>
        <w:tabs>
          <w:tab w:val="left" w:pos="72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注：“投标总工期”“工程质量标准”“保修期限”可以直接填写“按招标文件要求”、或按招标文件内容填写。</w:t>
      </w:r>
    </w:p>
    <w:p>
      <w:pPr>
        <w:autoSpaceDE/>
        <w:autoSpaceDN/>
        <w:adjustRightInd/>
        <w:spacing w:line="240" w:lineRule="auto"/>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br w:type="page"/>
      </w:r>
    </w:p>
    <w:p>
      <w:pPr>
        <w:autoSpaceDE w:val="0"/>
        <w:autoSpaceDN w:val="0"/>
        <w:adjustRightInd w:val="0"/>
        <w:spacing w:line="240" w:lineRule="auto"/>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附件二</w:t>
      </w:r>
    </w:p>
    <w:p>
      <w:pPr>
        <w:autoSpaceDE w:val="0"/>
        <w:autoSpaceDN w:val="0"/>
        <w:adjustRightInd w:val="0"/>
        <w:spacing w:line="240" w:lineRule="auto"/>
        <w:jc w:val="center"/>
        <w:outlineLvl w:val="9"/>
        <w:rPr>
          <w:rFonts w:hint="eastAsia" w:ascii="宋体" w:hAnsi="宋体" w:eastAsia="宋体" w:cs="宋体"/>
          <w:color w:val="auto"/>
          <w:sz w:val="28"/>
          <w:szCs w:val="27"/>
          <w:highlight w:val="none"/>
        </w:rPr>
      </w:pPr>
      <w:r>
        <w:rPr>
          <w:rFonts w:hint="eastAsia" w:ascii="宋体" w:hAnsi="宋体" w:eastAsia="宋体" w:cs="宋体"/>
          <w:b/>
          <w:bCs/>
          <w:color w:val="auto"/>
          <w:sz w:val="28"/>
          <w:szCs w:val="27"/>
          <w:highlight w:val="none"/>
        </w:rPr>
        <w:t>投标函</w:t>
      </w:r>
    </w:p>
    <w:p>
      <w:pPr>
        <w:spacing w:line="400" w:lineRule="exact"/>
        <w:rPr>
          <w:rFonts w:hint="eastAsia" w:ascii="宋体" w:hAnsi="宋体" w:eastAsia="宋体" w:cs="宋体"/>
          <w:color w:val="auto"/>
          <w:sz w:val="19"/>
          <w:szCs w:val="19"/>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bookmarkStart w:id="29" w:name="_Toc221951928"/>
      <w:r>
        <w:rPr>
          <w:rFonts w:hint="eastAsia" w:ascii="宋体" w:hAnsi="宋体" w:eastAsia="宋体" w:cs="宋体"/>
          <w:color w:val="auto"/>
          <w:szCs w:val="21"/>
          <w:highlight w:val="none"/>
        </w:rPr>
        <w:t>（招标人名称）：</w:t>
      </w:r>
      <w:bookmarkEnd w:id="29"/>
    </w:p>
    <w:p>
      <w:pPr>
        <w:spacing w:line="400" w:lineRule="exact"/>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bookmarkStart w:id="30" w:name="_Toc221951929"/>
      <w:r>
        <w:rPr>
          <w:rFonts w:hint="eastAsia" w:ascii="宋体" w:hAnsi="宋体" w:eastAsia="宋体" w:cs="宋体"/>
          <w:color w:val="auto"/>
          <w:szCs w:val="21"/>
          <w:highlight w:val="none"/>
        </w:rPr>
        <w:t>1．我方已仔细研究了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（项目名称）招标文件的全部内容，愿意以人民币（大写）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）的投标总报价，工期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日历天，按合同约定实施和完成承包工程，修补工程中的任何缺陷，工程质量达到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bookmarkEnd w:id="30"/>
    </w:p>
    <w:p>
      <w:pPr>
        <w:spacing w:line="400" w:lineRule="exact"/>
        <w:ind w:firstLine="420" w:firstLineChars="200"/>
        <w:jc w:val="left"/>
        <w:rPr>
          <w:rFonts w:hint="eastAsia" w:ascii="宋体" w:hAnsi="宋体" w:eastAsia="宋体" w:cs="宋体"/>
          <w:color w:val="auto"/>
          <w:szCs w:val="21"/>
          <w:highlight w:val="none"/>
        </w:rPr>
      </w:pPr>
      <w:bookmarkStart w:id="31" w:name="_Toc221951930"/>
      <w:r>
        <w:rPr>
          <w:rFonts w:hint="eastAsia" w:ascii="宋体" w:hAnsi="宋体" w:eastAsia="宋体" w:cs="宋体"/>
          <w:color w:val="auto"/>
          <w:szCs w:val="21"/>
          <w:highlight w:val="none"/>
        </w:rPr>
        <w:t>2．我方承诺在投标有效期内不补充、修改、替代或撤回本投标文件。</w:t>
      </w:r>
      <w:bookmarkEnd w:id="31"/>
    </w:p>
    <w:p>
      <w:pPr>
        <w:spacing w:line="400" w:lineRule="exact"/>
        <w:ind w:firstLine="420" w:firstLineChars="200"/>
        <w:rPr>
          <w:rFonts w:hint="eastAsia" w:ascii="宋体" w:hAnsi="宋体" w:eastAsia="宋体" w:cs="宋体"/>
          <w:color w:val="auto"/>
          <w:szCs w:val="21"/>
          <w:highlight w:val="none"/>
        </w:rPr>
      </w:pPr>
      <w:bookmarkStart w:id="32" w:name="_Toc221951931"/>
      <w:r>
        <w:rPr>
          <w:rFonts w:hint="eastAsia" w:ascii="宋体" w:hAnsi="宋体" w:eastAsia="宋体" w:cs="宋体"/>
          <w:color w:val="auto"/>
          <w:szCs w:val="21"/>
          <w:highlight w:val="none"/>
        </w:rPr>
        <w:t>3．</w:t>
      </w:r>
      <w:bookmarkEnd w:id="32"/>
      <w:bookmarkStart w:id="33" w:name="_Toc221951932"/>
      <w:r>
        <w:rPr>
          <w:rFonts w:hint="eastAsia" w:ascii="宋体" w:hAnsi="宋体" w:eastAsia="宋体" w:cs="宋体"/>
          <w:color w:val="auto"/>
          <w:szCs w:val="21"/>
          <w:highlight w:val="none"/>
        </w:rPr>
        <w:t>如我方中标：</w:t>
      </w:r>
      <w:bookmarkEnd w:id="33"/>
    </w:p>
    <w:p>
      <w:pPr>
        <w:spacing w:line="400" w:lineRule="exact"/>
        <w:ind w:firstLine="718" w:firstLineChars="342"/>
        <w:rPr>
          <w:rFonts w:hint="eastAsia" w:ascii="宋体" w:hAnsi="宋体" w:eastAsia="宋体" w:cs="宋体"/>
          <w:color w:val="auto"/>
          <w:szCs w:val="21"/>
          <w:highlight w:val="none"/>
        </w:rPr>
      </w:pPr>
      <w:bookmarkStart w:id="34" w:name="_Toc221951933"/>
      <w:r>
        <w:rPr>
          <w:rFonts w:hint="eastAsia" w:ascii="宋体" w:hAnsi="宋体" w:eastAsia="宋体" w:cs="宋体"/>
          <w:color w:val="auto"/>
          <w:szCs w:val="21"/>
          <w:highlight w:val="none"/>
        </w:rPr>
        <w:t>（1）我方承诺在收到中标通知书后，在中标通知书规定的期限内与你方签订合同。</w:t>
      </w:r>
      <w:bookmarkEnd w:id="34"/>
    </w:p>
    <w:p>
      <w:pPr>
        <w:spacing w:line="400" w:lineRule="exact"/>
        <w:ind w:firstLine="718" w:firstLineChars="342"/>
        <w:rPr>
          <w:rFonts w:hint="eastAsia" w:ascii="宋体" w:hAnsi="宋体" w:eastAsia="宋体" w:cs="宋体"/>
          <w:color w:val="auto"/>
          <w:szCs w:val="21"/>
          <w:highlight w:val="none"/>
        </w:rPr>
      </w:pPr>
      <w:bookmarkStart w:id="35" w:name="_Toc221951934"/>
      <w:r>
        <w:rPr>
          <w:rFonts w:hint="eastAsia" w:ascii="宋体" w:hAnsi="宋体" w:eastAsia="宋体" w:cs="宋体"/>
          <w:color w:val="auto"/>
          <w:szCs w:val="21"/>
          <w:highlight w:val="none"/>
        </w:rPr>
        <w:t>（2）随同本投标函递交的投标函附录属于合同文件的组成部分。</w:t>
      </w:r>
      <w:bookmarkEnd w:id="35"/>
    </w:p>
    <w:p>
      <w:pPr>
        <w:spacing w:line="400" w:lineRule="exact"/>
        <w:ind w:firstLine="718" w:firstLineChars="342"/>
        <w:rPr>
          <w:rFonts w:hint="eastAsia" w:ascii="宋体" w:hAnsi="宋体" w:eastAsia="宋体" w:cs="宋体"/>
          <w:color w:val="auto"/>
          <w:szCs w:val="21"/>
          <w:highlight w:val="none"/>
        </w:rPr>
      </w:pPr>
      <w:bookmarkStart w:id="36" w:name="_Toc221951935"/>
      <w:r>
        <w:rPr>
          <w:rFonts w:hint="eastAsia" w:ascii="宋体" w:hAnsi="宋体" w:eastAsia="宋体" w:cs="宋体"/>
          <w:color w:val="auto"/>
          <w:szCs w:val="21"/>
          <w:highlight w:val="none"/>
        </w:rPr>
        <w:t>（3）我方承诺按照招标文件规定向你方递交履约担保。</w:t>
      </w:r>
      <w:bookmarkEnd w:id="36"/>
    </w:p>
    <w:p>
      <w:pPr>
        <w:spacing w:line="400" w:lineRule="exact"/>
        <w:ind w:firstLine="718" w:firstLineChars="342"/>
        <w:rPr>
          <w:rFonts w:hint="eastAsia" w:ascii="宋体" w:hAnsi="宋体" w:eastAsia="宋体" w:cs="宋体"/>
          <w:color w:val="auto"/>
          <w:szCs w:val="21"/>
          <w:highlight w:val="none"/>
        </w:rPr>
      </w:pPr>
      <w:bookmarkStart w:id="37" w:name="_Toc221951936"/>
      <w:r>
        <w:rPr>
          <w:rFonts w:hint="eastAsia" w:ascii="宋体" w:hAnsi="宋体" w:eastAsia="宋体" w:cs="宋体"/>
          <w:color w:val="auto"/>
          <w:szCs w:val="21"/>
          <w:highlight w:val="none"/>
        </w:rPr>
        <w:t>（4）我方承诺在合同约定的期限内完成并移交全部合同工程。</w:t>
      </w:r>
      <w:bookmarkEnd w:id="37"/>
    </w:p>
    <w:p>
      <w:pPr>
        <w:spacing w:line="400" w:lineRule="exact"/>
        <w:ind w:firstLine="420" w:firstLineChars="200"/>
        <w:rPr>
          <w:rFonts w:hint="eastAsia" w:ascii="宋体" w:hAnsi="宋体" w:eastAsia="宋体" w:cs="宋体"/>
          <w:color w:val="auto"/>
          <w:szCs w:val="21"/>
          <w:highlight w:val="none"/>
        </w:rPr>
      </w:pPr>
      <w:bookmarkStart w:id="38" w:name="_Toc221951937"/>
      <w:r>
        <w:rPr>
          <w:rFonts w:hint="eastAsia" w:ascii="宋体" w:hAnsi="宋体" w:eastAsia="宋体" w:cs="宋体"/>
          <w:color w:val="auto"/>
          <w:szCs w:val="21"/>
          <w:highlight w:val="none"/>
        </w:rPr>
        <w:t>5．我方在此声明，所递交的投标文件及有关资料内容完整、真实和准确</w:t>
      </w:r>
      <w:bookmarkEnd w:id="38"/>
      <w:r>
        <w:rPr>
          <w:rFonts w:hint="eastAsia" w:ascii="宋体" w:hAnsi="宋体" w:eastAsia="宋体" w:cs="宋体"/>
          <w:color w:val="auto"/>
          <w:szCs w:val="21"/>
          <w:highlight w:val="none"/>
          <w:lang w:eastAsia="zh-CN"/>
        </w:rPr>
        <w:t>。</w:t>
      </w:r>
    </w:p>
    <w:p>
      <w:pPr>
        <w:spacing w:line="400" w:lineRule="exact"/>
        <w:ind w:firstLine="420" w:firstLineChars="200"/>
        <w:rPr>
          <w:rFonts w:hint="eastAsia" w:ascii="宋体" w:hAnsi="宋体" w:eastAsia="宋体" w:cs="宋体"/>
          <w:color w:val="auto"/>
          <w:szCs w:val="21"/>
          <w:highlight w:val="none"/>
        </w:rPr>
      </w:pPr>
      <w:bookmarkStart w:id="39" w:name="_Toc221951938"/>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（其他补充说明）。</w:t>
      </w:r>
      <w:bookmarkEnd w:id="39"/>
    </w:p>
    <w:p>
      <w:pPr>
        <w:spacing w:line="400" w:lineRule="exact"/>
        <w:rPr>
          <w:rFonts w:hint="eastAsia" w:ascii="宋体" w:hAnsi="宋体" w:eastAsia="宋体" w:cs="宋体"/>
          <w:color w:val="auto"/>
          <w:szCs w:val="21"/>
          <w:highlight w:val="none"/>
        </w:rPr>
      </w:pPr>
    </w:p>
    <w:p>
      <w:pPr>
        <w:spacing w:line="400" w:lineRule="exact"/>
        <w:ind w:firstLine="3675" w:firstLineChars="1750"/>
        <w:rPr>
          <w:rFonts w:hint="eastAsia" w:ascii="宋体" w:hAnsi="宋体" w:eastAsia="宋体" w:cs="宋体"/>
          <w:color w:val="auto"/>
          <w:szCs w:val="21"/>
          <w:highlight w:val="none"/>
        </w:rPr>
      </w:pPr>
      <w:bookmarkStart w:id="40" w:name="_Toc221951939"/>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bookmarkEnd w:id="40"/>
    </w:p>
    <w:p>
      <w:pPr>
        <w:spacing w:line="400" w:lineRule="exact"/>
        <w:ind w:firstLine="3675" w:firstLineChars="1750"/>
        <w:rPr>
          <w:rFonts w:hint="eastAsia" w:ascii="宋体" w:hAnsi="宋体" w:eastAsia="宋体" w:cs="宋体"/>
          <w:color w:val="auto"/>
          <w:szCs w:val="21"/>
          <w:highlight w:val="none"/>
        </w:rPr>
      </w:pPr>
      <w:bookmarkStart w:id="41" w:name="_Toc221951941"/>
      <w:r>
        <w:rPr>
          <w:rFonts w:hint="eastAsia" w:ascii="宋体" w:hAnsi="宋体" w:eastAsia="宋体" w:cs="宋体"/>
          <w:color w:val="auto"/>
          <w:szCs w:val="21"/>
          <w:highlight w:val="none"/>
        </w:rPr>
        <w:t>地址：</w:t>
      </w:r>
      <w:bookmarkEnd w:id="41"/>
      <w:r>
        <w:rPr>
          <w:rFonts w:hint="eastAsia" w:ascii="宋体" w:hAnsi="宋体" w:eastAsia="宋体" w:cs="宋体"/>
          <w:color w:val="auto"/>
          <w:szCs w:val="21"/>
          <w:highlight w:val="none"/>
          <w:u w:val="single"/>
        </w:rPr>
        <w:t xml:space="preserve">                                     </w:t>
      </w:r>
    </w:p>
    <w:p>
      <w:pPr>
        <w:spacing w:line="400" w:lineRule="exact"/>
        <w:ind w:firstLine="3675" w:firstLineChars="1750"/>
        <w:rPr>
          <w:rFonts w:hint="eastAsia" w:ascii="宋体" w:hAnsi="宋体" w:eastAsia="宋体" w:cs="宋体"/>
          <w:color w:val="auto"/>
          <w:szCs w:val="21"/>
          <w:highlight w:val="none"/>
        </w:rPr>
      </w:pPr>
      <w:bookmarkStart w:id="42" w:name="_Toc221951942"/>
      <w:r>
        <w:rPr>
          <w:rFonts w:hint="eastAsia" w:ascii="宋体" w:hAnsi="宋体" w:eastAsia="宋体" w:cs="宋体"/>
          <w:color w:val="auto"/>
          <w:szCs w:val="21"/>
          <w:highlight w:val="none"/>
        </w:rPr>
        <w:t>网址：</w:t>
      </w:r>
      <w:bookmarkEnd w:id="42"/>
      <w:r>
        <w:rPr>
          <w:rFonts w:hint="eastAsia" w:ascii="宋体" w:hAnsi="宋体" w:eastAsia="宋体" w:cs="宋体"/>
          <w:color w:val="auto"/>
          <w:szCs w:val="21"/>
          <w:highlight w:val="none"/>
          <w:u w:val="single"/>
        </w:rPr>
        <w:t xml:space="preserve">                                     </w:t>
      </w:r>
    </w:p>
    <w:p>
      <w:pPr>
        <w:spacing w:line="400" w:lineRule="exact"/>
        <w:ind w:firstLine="3675" w:firstLineChars="1750"/>
        <w:rPr>
          <w:rFonts w:hint="eastAsia" w:ascii="宋体" w:hAnsi="宋体" w:eastAsia="宋体" w:cs="宋体"/>
          <w:color w:val="auto"/>
          <w:szCs w:val="21"/>
          <w:highlight w:val="none"/>
        </w:rPr>
      </w:pPr>
      <w:bookmarkStart w:id="43" w:name="_Toc221951943"/>
      <w:r>
        <w:rPr>
          <w:rFonts w:hint="eastAsia" w:ascii="宋体" w:hAnsi="宋体" w:eastAsia="宋体" w:cs="宋体"/>
          <w:color w:val="auto"/>
          <w:szCs w:val="21"/>
          <w:highlight w:val="none"/>
        </w:rPr>
        <w:t>电话：</w:t>
      </w:r>
      <w:bookmarkEnd w:id="43"/>
      <w:r>
        <w:rPr>
          <w:rFonts w:hint="eastAsia" w:ascii="宋体" w:hAnsi="宋体" w:eastAsia="宋体" w:cs="宋体"/>
          <w:color w:val="auto"/>
          <w:szCs w:val="21"/>
          <w:highlight w:val="none"/>
          <w:u w:val="single"/>
        </w:rPr>
        <w:t xml:space="preserve">                                     </w:t>
      </w:r>
    </w:p>
    <w:p>
      <w:pPr>
        <w:spacing w:line="400" w:lineRule="exact"/>
        <w:ind w:firstLine="3675" w:firstLineChars="1750"/>
        <w:rPr>
          <w:rFonts w:hint="eastAsia" w:ascii="宋体" w:hAnsi="宋体" w:eastAsia="宋体" w:cs="宋体"/>
          <w:color w:val="auto"/>
          <w:szCs w:val="21"/>
          <w:highlight w:val="none"/>
        </w:rPr>
      </w:pPr>
      <w:bookmarkStart w:id="44" w:name="_Toc221951944"/>
      <w:r>
        <w:rPr>
          <w:rFonts w:hint="eastAsia" w:ascii="宋体" w:hAnsi="宋体" w:eastAsia="宋体" w:cs="宋体"/>
          <w:color w:val="auto"/>
          <w:szCs w:val="21"/>
          <w:highlight w:val="none"/>
        </w:rPr>
        <w:t>传真：</w:t>
      </w:r>
      <w:bookmarkEnd w:id="44"/>
      <w:r>
        <w:rPr>
          <w:rFonts w:hint="eastAsia" w:ascii="宋体" w:hAnsi="宋体" w:eastAsia="宋体" w:cs="宋体"/>
          <w:color w:val="auto"/>
          <w:szCs w:val="21"/>
          <w:highlight w:val="none"/>
          <w:u w:val="single"/>
        </w:rPr>
        <w:t xml:space="preserve">                                     </w:t>
      </w:r>
    </w:p>
    <w:p>
      <w:pPr>
        <w:spacing w:line="400" w:lineRule="exact"/>
        <w:ind w:firstLine="3675" w:firstLineChars="1750"/>
        <w:rPr>
          <w:rFonts w:hint="eastAsia" w:ascii="宋体" w:hAnsi="宋体" w:eastAsia="宋体" w:cs="宋体"/>
          <w:color w:val="auto"/>
          <w:szCs w:val="21"/>
          <w:highlight w:val="none"/>
        </w:rPr>
      </w:pPr>
      <w:bookmarkStart w:id="45" w:name="_Toc221951945"/>
      <w:r>
        <w:rPr>
          <w:rFonts w:hint="eastAsia" w:ascii="宋体" w:hAnsi="宋体" w:eastAsia="宋体" w:cs="宋体"/>
          <w:color w:val="auto"/>
          <w:szCs w:val="21"/>
          <w:highlight w:val="none"/>
        </w:rPr>
        <w:t>邮政编码：</w:t>
      </w:r>
      <w:bookmarkEnd w:id="45"/>
      <w:r>
        <w:rPr>
          <w:rFonts w:hint="eastAsia" w:ascii="宋体" w:hAnsi="宋体" w:eastAsia="宋体" w:cs="宋体"/>
          <w:color w:val="auto"/>
          <w:szCs w:val="21"/>
          <w:highlight w:val="none"/>
          <w:u w:val="single"/>
        </w:rPr>
        <w:t xml:space="preserve">                                 </w:t>
      </w:r>
    </w:p>
    <w:p>
      <w:pPr>
        <w:spacing w:line="400" w:lineRule="exact"/>
        <w:ind w:firstLine="3675" w:firstLineChars="1750"/>
        <w:rPr>
          <w:rFonts w:hint="eastAsia" w:ascii="宋体" w:hAnsi="宋体" w:eastAsia="宋体" w:cs="宋体"/>
          <w:color w:val="auto"/>
          <w:szCs w:val="21"/>
          <w:highlight w:val="none"/>
        </w:rPr>
      </w:pPr>
    </w:p>
    <w:p>
      <w:pPr>
        <w:spacing w:line="400" w:lineRule="exact"/>
        <w:ind w:firstLine="4725" w:firstLineChars="2250"/>
        <w:jc w:val="right"/>
        <w:rPr>
          <w:rFonts w:hint="eastAsia" w:ascii="宋体" w:hAnsi="宋体" w:eastAsia="宋体" w:cs="宋体"/>
          <w:color w:val="auto"/>
          <w:szCs w:val="21"/>
          <w:highlight w:val="none"/>
        </w:rPr>
      </w:pPr>
      <w:bookmarkStart w:id="46" w:name="_Toc221951946"/>
      <w:r>
        <w:rPr>
          <w:rFonts w:hint="eastAsia" w:ascii="宋体" w:hAnsi="宋体" w:eastAsia="宋体" w:cs="宋体"/>
          <w:color w:val="auto"/>
          <w:szCs w:val="21"/>
          <w:highlight w:val="none"/>
          <w:u w:val="single"/>
        </w:rPr>
        <w:t>___   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   __</w:t>
      </w:r>
      <w:r>
        <w:rPr>
          <w:rFonts w:hint="eastAsia" w:ascii="宋体" w:hAnsi="宋体" w:eastAsia="宋体" w:cs="宋体"/>
          <w:color w:val="auto"/>
          <w:szCs w:val="21"/>
          <w:highlight w:val="none"/>
        </w:rPr>
        <w:t>月__</w:t>
      </w:r>
      <w:r>
        <w:rPr>
          <w:rFonts w:hint="eastAsia" w:ascii="宋体" w:hAnsi="宋体" w:eastAsia="宋体" w:cs="宋体"/>
          <w:color w:val="auto"/>
          <w:szCs w:val="21"/>
          <w:highlight w:val="none"/>
          <w:u w:val="single"/>
        </w:rPr>
        <w:t>_  _</w:t>
      </w:r>
      <w:r>
        <w:rPr>
          <w:rFonts w:hint="eastAsia" w:ascii="宋体" w:hAnsi="宋体" w:eastAsia="宋体" w:cs="宋体"/>
          <w:color w:val="auto"/>
          <w:szCs w:val="21"/>
          <w:highlight w:val="none"/>
        </w:rPr>
        <w:t>日</w:t>
      </w:r>
      <w:bookmarkEnd w:id="46"/>
    </w:p>
    <w:p>
      <w:pPr>
        <w:spacing w:line="400" w:lineRule="exact"/>
        <w:rPr>
          <w:rFonts w:hint="eastAsia" w:ascii="宋体" w:hAnsi="宋体" w:eastAsia="宋体" w:cs="宋体"/>
          <w:color w:val="auto"/>
          <w:sz w:val="20"/>
          <w:szCs w:val="20"/>
          <w:highlight w:val="none"/>
        </w:rPr>
      </w:pPr>
    </w:p>
    <w:p>
      <w:pPr>
        <w:autoSpaceDE w:val="0"/>
        <w:autoSpaceDN w:val="0"/>
        <w:adjustRightInd w:val="0"/>
        <w:rPr>
          <w:rFonts w:hint="eastAsia" w:ascii="宋体" w:hAnsi="宋体" w:eastAsia="宋体" w:cs="宋体"/>
          <w:szCs w:val="21"/>
          <w:lang w:val="en-US" w:eastAsia="zh-CN"/>
        </w:rPr>
      </w:pPr>
      <w:r>
        <w:rPr>
          <w:rFonts w:hint="eastAsia" w:ascii="宋体" w:hAnsi="宋体" w:eastAsia="宋体" w:cs="宋体"/>
          <w:color w:val="auto"/>
          <w:sz w:val="19"/>
          <w:szCs w:val="19"/>
          <w:highlight w:val="none"/>
        </w:rPr>
        <w:br w:type="page"/>
      </w:r>
    </w:p>
    <w:p>
      <w:pPr>
        <w:topLinePunct/>
        <w:adjustRightInd w:val="0"/>
        <w:snapToGrid w:val="0"/>
        <w:spacing w:before="240" w:line="360" w:lineRule="auto"/>
        <w:jc w:val="both"/>
        <w:rPr>
          <w:rFonts w:hint="eastAsia" w:ascii="宋体" w:hAnsi="宋体" w:eastAsia="宋体" w:cs="宋体"/>
          <w:szCs w:val="21"/>
          <w:lang w:val="en-US" w:eastAsia="zh-CN"/>
        </w:rPr>
      </w:pPr>
      <w:r>
        <w:rPr>
          <w:rFonts w:hint="eastAsia" w:ascii="宋体" w:hAnsi="宋体" w:eastAsia="宋体" w:cs="宋体"/>
          <w:szCs w:val="21"/>
          <w:lang w:val="en-US" w:eastAsia="zh-CN"/>
        </w:rPr>
        <w:t>附件三</w:t>
      </w:r>
    </w:p>
    <w:p>
      <w:pPr>
        <w:topLinePunct/>
        <w:adjustRightInd w:val="0"/>
        <w:snapToGrid w:val="0"/>
        <w:spacing w:before="240" w:line="360" w:lineRule="auto"/>
        <w:jc w:val="center"/>
        <w:rPr>
          <w:rFonts w:hint="eastAsia" w:ascii="宋体" w:hAnsi="宋体" w:eastAsia="宋体" w:cs="宋体"/>
          <w:b/>
          <w:color w:val="000000"/>
          <w:spacing w:val="4"/>
          <w:kern w:val="0"/>
          <w:sz w:val="24"/>
          <w:szCs w:val="24"/>
          <w:highlight w:val="none"/>
        </w:rPr>
      </w:pPr>
      <w:r>
        <w:rPr>
          <w:rFonts w:hint="eastAsia" w:ascii="宋体" w:hAnsi="宋体" w:eastAsia="宋体" w:cs="宋体"/>
          <w:b/>
          <w:color w:val="000000"/>
          <w:spacing w:val="4"/>
          <w:kern w:val="0"/>
          <w:sz w:val="24"/>
          <w:szCs w:val="24"/>
          <w:highlight w:val="none"/>
        </w:rPr>
        <w:t>法定代表人证明书、法定代表人授权委托书</w:t>
      </w:r>
    </w:p>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（1）法定代表人证明书</w:t>
      </w:r>
    </w:p>
    <w:p>
      <w:pPr>
        <w:topLinePunct/>
        <w:adjustRightInd w:val="0"/>
        <w:snapToGrid w:val="0"/>
        <w:spacing w:line="360" w:lineRule="auto"/>
        <w:ind w:firstLine="496" w:firstLineChars="200"/>
        <w:rPr>
          <w:rFonts w:ascii="宋体" w:hAnsi="宋体"/>
          <w:color w:val="000000"/>
          <w:spacing w:val="4"/>
          <w:kern w:val="0"/>
          <w:sz w:val="24"/>
          <w:szCs w:val="24"/>
          <w:highlight w:val="none"/>
        </w:rPr>
      </w:pPr>
      <w:r>
        <w:rPr>
          <w:rFonts w:ascii="宋体" w:hAnsi="宋体"/>
          <w:color w:val="000000"/>
          <w:spacing w:val="4"/>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104775</wp:posOffset>
                </wp:positionV>
                <wp:extent cx="5869305" cy="2936240"/>
                <wp:effectExtent l="5080" t="4445" r="12065" b="12065"/>
                <wp:wrapNone/>
                <wp:docPr id="19" name="文本框 19"/>
                <wp:cNvGraphicFramePr/>
                <a:graphic xmlns:a="http://schemas.openxmlformats.org/drawingml/2006/main">
                  <a:graphicData uri="http://schemas.microsoft.com/office/word/2010/wordprocessingShape">
                    <wps:wsp>
                      <wps:cNvSpPr txBox="1"/>
                      <wps:spPr>
                        <a:xfrm>
                          <a:off x="0" y="0"/>
                          <a:ext cx="6217920"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8"/>
                              <w:ind w:firstLine="0" w:firstLineChars="0"/>
                              <w:rPr>
                                <w:rFonts w:ascii="宋体" w:hAnsi="宋体"/>
                                <w:szCs w:val="28"/>
                              </w:rPr>
                            </w:pPr>
                          </w:p>
                          <w:p>
                            <w:pPr>
                              <w:pStyle w:val="78"/>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78"/>
                              <w:ind w:firstLine="0" w:firstLineChars="0"/>
                              <w:rPr>
                                <w:rFonts w:ascii="宋体" w:hAnsi="宋体"/>
                                <w:szCs w:val="28"/>
                              </w:rPr>
                            </w:pPr>
                            <w:r>
                              <w:rPr>
                                <w:rFonts w:hint="eastAsia" w:ascii="宋体" w:hAnsi="宋体"/>
                                <w:szCs w:val="28"/>
                              </w:rPr>
                              <w:t>特此证明。</w:t>
                            </w:r>
                          </w:p>
                          <w:p>
                            <w:pPr>
                              <w:pStyle w:val="78"/>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78"/>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78"/>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78"/>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78"/>
                              <w:ind w:firstLine="0" w:firstLineChars="0"/>
                              <w:rPr>
                                <w:rFonts w:ascii="宋体" w:hAnsi="宋体"/>
                                <w:szCs w:val="28"/>
                              </w:rPr>
                            </w:pPr>
                            <w:r>
                              <w:rPr>
                                <w:rFonts w:hint="eastAsia" w:ascii="宋体" w:hAnsi="宋体"/>
                                <w:szCs w:val="28"/>
                              </w:rPr>
                              <w:t>　　　　　　　　　　单位：　　　　　　　　　　　（盖章）</w:t>
                            </w:r>
                          </w:p>
                          <w:p>
                            <w:pPr>
                              <w:pStyle w:val="78"/>
                              <w:ind w:firstLine="0" w:firstLineChars="0"/>
                              <w:rPr>
                                <w:rFonts w:hint="eastAsia" w:ascii="宋体" w:hAnsi="宋体"/>
                                <w:szCs w:val="28"/>
                              </w:rPr>
                            </w:pPr>
                            <w:r>
                              <w:rPr>
                                <w:rFonts w:hint="eastAsia" w:ascii="宋体" w:hAnsi="宋体"/>
                                <w:szCs w:val="28"/>
                              </w:rPr>
                              <w:t>　　　　　　　　　　　　　　　　　　　　　    年　月　　日</w:t>
                            </w:r>
                          </w:p>
                          <w:p>
                            <w:pPr>
                              <w:pStyle w:val="78"/>
                              <w:ind w:firstLine="0" w:firstLineChars="0"/>
                              <w:rPr>
                                <w:rFonts w:hint="eastAsia" w:ascii="宋体" w:hAnsi="宋体"/>
                                <w:szCs w:val="28"/>
                              </w:rPr>
                            </w:pPr>
                            <w:r>
                              <w:rPr>
                                <w:rFonts w:hint="eastAsia" w:ascii="宋体" w:hAnsi="宋体"/>
                                <w:b/>
                                <w:bCs/>
                                <w:color w:val="000000"/>
                                <w:spacing w:val="4"/>
                                <w:kern w:val="0"/>
                                <w:sz w:val="24"/>
                                <w:szCs w:val="24"/>
                                <w:highlight w:val="none"/>
                                <w:lang w:val="en-US" w:eastAsia="zh-CN"/>
                              </w:rPr>
                              <w:t>附：</w:t>
                            </w:r>
                            <w:r>
                              <w:rPr>
                                <w:rFonts w:hint="eastAsia" w:ascii="宋体" w:hAnsi="宋体"/>
                                <w:b/>
                                <w:bCs/>
                                <w:color w:val="000000"/>
                                <w:spacing w:val="4"/>
                                <w:kern w:val="0"/>
                                <w:sz w:val="24"/>
                                <w:szCs w:val="24"/>
                                <w:highlight w:val="none"/>
                              </w:rPr>
                              <w:t>法定代表人（负责人）身份证扫描件</w:t>
                            </w:r>
                          </w:p>
                          <w:p>
                            <w:pPr>
                              <w:pStyle w:val="78"/>
                              <w:ind w:firstLine="0" w:firstLineChars="0"/>
                              <w:rPr>
                                <w:rFonts w:hint="eastAsia" w:ascii="宋体" w:hAnsi="宋体"/>
                                <w:szCs w:val="28"/>
                              </w:rPr>
                            </w:pPr>
                          </w:p>
                        </w:txbxContent>
                      </wps:txbx>
                      <wps:bodyPr wrap="square" upright="1"/>
                    </wps:wsp>
                  </a:graphicData>
                </a:graphic>
              </wp:anchor>
            </w:drawing>
          </mc:Choice>
          <mc:Fallback>
            <w:pict>
              <v:shape id="_x0000_s1026" o:spid="_x0000_s1026" o:spt="202" type="#_x0000_t202" style="position:absolute;left:0pt;margin-left:-3.5pt;margin-top:8.25pt;height:231.2pt;width:462.15pt;z-index:251659264;mso-width-relative:page;mso-height-relative:page;" fillcolor="#FFFFFF" filled="t" stroked="t" coordsize="21600,21600" o:gfxdata="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ze4YNkA&#10;AAAJAQAADwAAAAAAAAABACAAAAAiAAAAZHJzL2Rvd25yZXYueG1sUEsBAhQAFAAAAAgAh07iQATp&#10;/rMeAgAAVQQAAA4AAAAAAAAAAQAgAAAAKAEAAGRycy9lMm9Eb2MueG1sUEsFBgAAAAAGAAYAWQEA&#10;ALgFAAAAAA==&#10;">
                <v:fill on="t" focussize="0,0"/>
                <v:stroke color="#000000" joinstyle="miter"/>
                <v:imagedata o:title=""/>
                <o:lock v:ext="edit" aspectratio="f"/>
                <v:textbox>
                  <w:txbxContent>
                    <w:p>
                      <w:pPr>
                        <w:pStyle w:val="78"/>
                        <w:ind w:firstLine="0" w:firstLineChars="0"/>
                        <w:rPr>
                          <w:rFonts w:ascii="宋体" w:hAnsi="宋体"/>
                          <w:szCs w:val="28"/>
                        </w:rPr>
                      </w:pPr>
                    </w:p>
                    <w:p>
                      <w:pPr>
                        <w:pStyle w:val="78"/>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78"/>
                        <w:ind w:firstLine="0" w:firstLineChars="0"/>
                        <w:rPr>
                          <w:rFonts w:ascii="宋体" w:hAnsi="宋体"/>
                          <w:szCs w:val="28"/>
                        </w:rPr>
                      </w:pPr>
                      <w:r>
                        <w:rPr>
                          <w:rFonts w:hint="eastAsia" w:ascii="宋体" w:hAnsi="宋体"/>
                          <w:szCs w:val="28"/>
                        </w:rPr>
                        <w:t>特此证明。</w:t>
                      </w:r>
                    </w:p>
                    <w:p>
                      <w:pPr>
                        <w:pStyle w:val="78"/>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78"/>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78"/>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78"/>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78"/>
                        <w:ind w:firstLine="0" w:firstLineChars="0"/>
                        <w:rPr>
                          <w:rFonts w:ascii="宋体" w:hAnsi="宋体"/>
                          <w:szCs w:val="28"/>
                        </w:rPr>
                      </w:pPr>
                      <w:r>
                        <w:rPr>
                          <w:rFonts w:hint="eastAsia" w:ascii="宋体" w:hAnsi="宋体"/>
                          <w:szCs w:val="28"/>
                        </w:rPr>
                        <w:t>　　　　　　　　　　单位：　　　　　　　　　　　（盖章）</w:t>
                      </w:r>
                    </w:p>
                    <w:p>
                      <w:pPr>
                        <w:pStyle w:val="78"/>
                        <w:ind w:firstLine="0" w:firstLineChars="0"/>
                        <w:rPr>
                          <w:rFonts w:hint="eastAsia" w:ascii="宋体" w:hAnsi="宋体"/>
                          <w:szCs w:val="28"/>
                        </w:rPr>
                      </w:pPr>
                      <w:r>
                        <w:rPr>
                          <w:rFonts w:hint="eastAsia" w:ascii="宋体" w:hAnsi="宋体"/>
                          <w:szCs w:val="28"/>
                        </w:rPr>
                        <w:t>　　　　　　　　　　　　　　　　　　　　　    年　月　　日</w:t>
                      </w:r>
                    </w:p>
                    <w:p>
                      <w:pPr>
                        <w:pStyle w:val="78"/>
                        <w:ind w:firstLine="0" w:firstLineChars="0"/>
                        <w:rPr>
                          <w:rFonts w:hint="eastAsia" w:ascii="宋体" w:hAnsi="宋体"/>
                          <w:szCs w:val="28"/>
                        </w:rPr>
                      </w:pPr>
                      <w:r>
                        <w:rPr>
                          <w:rFonts w:hint="eastAsia" w:ascii="宋体" w:hAnsi="宋体"/>
                          <w:b/>
                          <w:bCs/>
                          <w:color w:val="000000"/>
                          <w:spacing w:val="4"/>
                          <w:kern w:val="0"/>
                          <w:sz w:val="24"/>
                          <w:szCs w:val="24"/>
                          <w:highlight w:val="none"/>
                          <w:lang w:val="en-US" w:eastAsia="zh-CN"/>
                        </w:rPr>
                        <w:t>附：</w:t>
                      </w:r>
                      <w:r>
                        <w:rPr>
                          <w:rFonts w:hint="eastAsia" w:ascii="宋体" w:hAnsi="宋体"/>
                          <w:b/>
                          <w:bCs/>
                          <w:color w:val="000000"/>
                          <w:spacing w:val="4"/>
                          <w:kern w:val="0"/>
                          <w:sz w:val="24"/>
                          <w:szCs w:val="24"/>
                          <w:highlight w:val="none"/>
                        </w:rPr>
                        <w:t>法定代表人（负责人）身份证扫描件</w:t>
                      </w:r>
                    </w:p>
                    <w:p>
                      <w:pPr>
                        <w:pStyle w:val="78"/>
                        <w:ind w:firstLine="0" w:firstLineChars="0"/>
                        <w:rPr>
                          <w:rFonts w:hint="eastAsia" w:ascii="宋体" w:hAnsi="宋体"/>
                          <w:szCs w:val="28"/>
                        </w:rPr>
                      </w:pPr>
                    </w:p>
                  </w:txbxContent>
                </v:textbox>
              </v:shape>
            </w:pict>
          </mc:Fallback>
        </mc:AlternateContent>
      </w:r>
    </w:p>
    <w:p>
      <w:pPr>
        <w:topLinePunct/>
        <w:adjustRightInd w:val="0"/>
        <w:snapToGrid w:val="0"/>
        <w:spacing w:line="360" w:lineRule="auto"/>
        <w:ind w:firstLine="496" w:firstLineChars="200"/>
        <w:rPr>
          <w:rFonts w:ascii="宋体" w:hAnsi="宋体"/>
          <w:color w:val="000000"/>
          <w:spacing w:val="4"/>
          <w:kern w:val="0"/>
          <w:sz w:val="24"/>
          <w:szCs w:val="24"/>
          <w:highlight w:val="none"/>
        </w:rPr>
      </w:pPr>
      <w:r>
        <w:rPr>
          <w:rFonts w:hint="eastAsia" w:ascii="宋体" w:hAnsi="宋体"/>
          <w:color w:val="000000"/>
          <w:spacing w:val="4"/>
          <w:kern w:val="0"/>
          <w:sz w:val="24"/>
          <w:szCs w:val="24"/>
          <w:highlight w:val="none"/>
        </w:rPr>
        <w:t>授权委</w:t>
      </w: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topLinePunct/>
        <w:adjustRightInd w:val="0"/>
        <w:snapToGrid w:val="0"/>
        <w:spacing w:line="360" w:lineRule="auto"/>
        <w:ind w:firstLine="496" w:firstLineChars="200"/>
        <w:rPr>
          <w:rFonts w:ascii="宋体" w:hAnsi="宋体"/>
          <w:color w:val="000000"/>
          <w:spacing w:val="4"/>
          <w:kern w:val="0"/>
          <w:sz w:val="24"/>
          <w:szCs w:val="24"/>
          <w:highlight w:val="none"/>
        </w:rPr>
      </w:pPr>
      <w:r>
        <w:rPr>
          <w:rFonts w:hint="eastAsia" w:ascii="宋体" w:hAnsi="宋体"/>
          <w:color w:val="000000"/>
          <w:spacing w:val="4"/>
          <w:kern w:val="0"/>
          <w:sz w:val="24"/>
          <w:szCs w:val="24"/>
          <w:highlight w:val="none"/>
        </w:rPr>
        <w:t>托证明书</w:t>
      </w:r>
    </w:p>
    <w:p>
      <w:pPr>
        <w:topLinePunct/>
        <w:adjustRightInd w:val="0"/>
        <w:snapToGrid w:val="0"/>
        <w:spacing w:line="360" w:lineRule="auto"/>
        <w:ind w:firstLine="496" w:firstLineChars="200"/>
        <w:rPr>
          <w:rFonts w:ascii="宋体" w:hAnsi="宋体"/>
          <w:color w:val="000000"/>
          <w:spacing w:val="4"/>
          <w:kern w:val="0"/>
          <w:sz w:val="24"/>
          <w:szCs w:val="24"/>
          <w:highlight w:val="none"/>
        </w:rPr>
      </w:pPr>
      <w:r>
        <w:rPr>
          <w:rFonts w:hint="eastAsia" w:ascii="宋体" w:hAnsi="宋体"/>
          <w:color w:val="000000"/>
          <w:spacing w:val="4"/>
          <w:kern w:val="0"/>
          <w:sz w:val="24"/>
          <w:szCs w:val="24"/>
          <w:highlight w:val="none"/>
        </w:rPr>
        <w:t>（　 ）第　号</w:t>
      </w:r>
    </w:p>
    <w:p>
      <w:pPr>
        <w:topLinePunct/>
        <w:adjustRightInd w:val="0"/>
        <w:snapToGrid w:val="0"/>
        <w:spacing w:line="360" w:lineRule="auto"/>
        <w:ind w:firstLine="496" w:firstLineChars="200"/>
        <w:rPr>
          <w:rFonts w:ascii="宋体" w:hAnsi="宋体"/>
          <w:color w:val="000000"/>
          <w:spacing w:val="4"/>
          <w:kern w:val="0"/>
          <w:sz w:val="24"/>
          <w:szCs w:val="24"/>
          <w:highlight w:val="none"/>
        </w:rPr>
      </w:pPr>
      <w:r>
        <w:rPr>
          <w:rFonts w:hint="eastAsia" w:ascii="宋体" w:hAnsi="宋体"/>
          <w:color w:val="000000"/>
          <w:spacing w:val="4"/>
          <w:kern w:val="0"/>
          <w:sz w:val="24"/>
          <w:szCs w:val="24"/>
          <w:highlight w:val="none"/>
        </w:rPr>
        <w:t>注：按提供的该表格格式填写，或使用从工商管理部门购买的表格填写。</w:t>
      </w: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topLinePunct/>
        <w:adjustRightInd w:val="0"/>
        <w:snapToGrid w:val="0"/>
        <w:spacing w:line="360" w:lineRule="auto"/>
        <w:ind w:firstLine="496" w:firstLineChars="200"/>
        <w:rPr>
          <w:rFonts w:ascii="宋体" w:hAnsi="宋体"/>
          <w:color w:val="000000"/>
          <w:spacing w:val="4"/>
          <w:kern w:val="0"/>
          <w:sz w:val="24"/>
          <w:szCs w:val="24"/>
          <w:highlight w:val="none"/>
        </w:rPr>
      </w:pPr>
      <w:r>
        <w:rPr>
          <w:rFonts w:hint="eastAsia" w:ascii="宋体" w:hAnsi="宋体"/>
          <w:color w:val="000000"/>
          <w:spacing w:val="4"/>
          <w:kern w:val="0"/>
          <w:sz w:val="24"/>
          <w:szCs w:val="24"/>
          <w:highlight w:val="none"/>
        </w:rPr>
        <w:t>（2）法定代表人授权委托书</w:t>
      </w:r>
    </w:p>
    <w:p>
      <w:pPr>
        <w:topLinePunct/>
        <w:adjustRightInd w:val="0"/>
        <w:snapToGrid w:val="0"/>
        <w:spacing w:line="360" w:lineRule="auto"/>
        <w:ind w:firstLine="496" w:firstLineChars="200"/>
        <w:rPr>
          <w:rFonts w:ascii="宋体" w:hAnsi="宋体"/>
          <w:color w:val="000000"/>
          <w:spacing w:val="4"/>
          <w:kern w:val="0"/>
          <w:sz w:val="24"/>
          <w:szCs w:val="24"/>
          <w:highlight w:val="none"/>
        </w:rPr>
      </w:pPr>
      <w:r>
        <w:rPr>
          <w:rFonts w:hint="eastAsia" w:ascii="宋体" w:hAnsi="宋体"/>
          <w:color w:val="000000"/>
          <w:spacing w:val="4"/>
          <w:kern w:val="0"/>
          <w:sz w:val="24"/>
          <w:szCs w:val="24"/>
          <w:highlight w:val="none"/>
        </w:rPr>
        <w:t xml:space="preserve">                                                     </w:t>
      </w:r>
    </w:p>
    <w:p>
      <w:pPr>
        <w:topLinePunct/>
        <w:adjustRightInd w:val="0"/>
        <w:snapToGrid w:val="0"/>
        <w:spacing w:line="360" w:lineRule="auto"/>
        <w:ind w:firstLine="496" w:firstLineChars="200"/>
        <w:jc w:val="left"/>
        <w:rPr>
          <w:rFonts w:hint="eastAsia" w:ascii="宋体" w:hAnsi="宋体"/>
          <w:color w:val="000000"/>
          <w:spacing w:val="4"/>
          <w:kern w:val="0"/>
          <w:sz w:val="24"/>
          <w:szCs w:val="24"/>
          <w:highlight w:val="none"/>
        </w:rPr>
      </w:pPr>
    </w:p>
    <w:p>
      <w:pPr>
        <w:topLinePunct/>
        <w:adjustRightInd w:val="0"/>
        <w:snapToGrid w:val="0"/>
        <w:spacing w:line="360" w:lineRule="auto"/>
        <w:ind w:firstLine="496" w:firstLineChars="200"/>
        <w:jc w:val="left"/>
        <w:rPr>
          <w:rFonts w:ascii="宋体" w:hAnsi="宋体"/>
          <w:color w:val="000000"/>
          <w:spacing w:val="4"/>
          <w:kern w:val="0"/>
          <w:sz w:val="24"/>
          <w:szCs w:val="24"/>
          <w:highlight w:val="none"/>
        </w:rPr>
      </w:pPr>
      <w:r>
        <w:rPr>
          <w:rFonts w:hint="eastAsia" w:ascii="宋体" w:hAnsi="宋体"/>
          <w:color w:val="000000"/>
          <w:spacing w:val="4"/>
          <w:kern w:val="0"/>
          <w:sz w:val="24"/>
          <w:szCs w:val="24"/>
          <w:highlight w:val="none"/>
        </w:rPr>
        <w:t>（2）法定代表人授权委托书</w:t>
      </w:r>
    </w:p>
    <w:p>
      <w:pPr>
        <w:topLinePunct/>
        <w:adjustRightInd w:val="0"/>
        <w:snapToGrid w:val="0"/>
        <w:spacing w:line="360" w:lineRule="auto"/>
        <w:ind w:firstLine="496" w:firstLineChars="200"/>
        <w:rPr>
          <w:rFonts w:ascii="宋体" w:hAnsi="宋体"/>
          <w:color w:val="000000"/>
          <w:spacing w:val="4"/>
          <w:kern w:val="0"/>
          <w:sz w:val="24"/>
          <w:szCs w:val="24"/>
          <w:highlight w:val="none"/>
        </w:rPr>
      </w:pPr>
      <w:r>
        <w:rPr>
          <w:rFonts w:ascii="宋体" w:hAnsi="宋体"/>
          <w:color w:val="000000"/>
          <w:spacing w:val="4"/>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15240</wp:posOffset>
                </wp:positionV>
                <wp:extent cx="5861050" cy="3369310"/>
                <wp:effectExtent l="5080" t="4445" r="20320" b="17145"/>
                <wp:wrapNone/>
                <wp:docPr id="20" name="文本框 20"/>
                <wp:cNvGraphicFramePr/>
                <a:graphic xmlns:a="http://schemas.openxmlformats.org/drawingml/2006/main">
                  <a:graphicData uri="http://schemas.microsoft.com/office/word/2010/wordprocessingShape">
                    <wps:wsp>
                      <wps:cNvSpPr txBox="1"/>
                      <wps:spPr>
                        <a:xfrm>
                          <a:off x="0" y="0"/>
                          <a:ext cx="6111240" cy="297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8"/>
                              <w:ind w:firstLine="0" w:firstLineChars="0"/>
                              <w:rPr>
                                <w:rFonts w:hint="eastAsia"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pPr>
                              <w:pStyle w:val="78"/>
                              <w:ind w:firstLine="0" w:firstLineChars="0"/>
                              <w:rPr>
                                <w:rFonts w:hint="eastAsia"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p>
                          <w:p>
                            <w:pPr>
                              <w:pStyle w:val="78"/>
                              <w:ind w:firstLine="0" w:firstLineChars="0"/>
                              <w:rPr>
                                <w:rFonts w:hint="eastAsia"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pPr>
                              <w:pStyle w:val="78"/>
                              <w:ind w:firstLine="496"/>
                              <w:rPr>
                                <w:rFonts w:hint="eastAsia" w:ascii="宋体" w:hAnsi="宋体" w:eastAsia="宋体" w:cs="宋体"/>
                              </w:rPr>
                            </w:pPr>
                          </w:p>
                          <w:p>
                            <w:pPr>
                              <w:pStyle w:val="78"/>
                              <w:ind w:firstLine="0" w:firstLineChars="0"/>
                              <w:rPr>
                                <w:rFonts w:hint="eastAsia"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pPr>
                              <w:pStyle w:val="78"/>
                              <w:ind w:firstLine="0" w:firstLineChars="0"/>
                              <w:rPr>
                                <w:rFonts w:hint="eastAsia"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pPr>
                              <w:pStyle w:val="78"/>
                              <w:ind w:firstLine="0" w:firstLineChars="0"/>
                              <w:rPr>
                                <w:rFonts w:hint="eastAsia"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pPr>
                              <w:pStyle w:val="78"/>
                              <w:ind w:firstLine="0" w:firstLineChars="0"/>
                              <w:rPr>
                                <w:rFonts w:hint="eastAsia" w:ascii="宋体" w:hAnsi="宋体" w:eastAsia="宋体" w:cs="宋体"/>
                              </w:rPr>
                            </w:pPr>
                            <w:r>
                              <w:rPr>
                                <w:rFonts w:hint="eastAsia" w:ascii="宋体" w:hAnsi="宋体" w:eastAsia="宋体" w:cs="宋体"/>
                              </w:rPr>
                              <w:t>法定代表人（负责人）：</w:t>
                            </w:r>
                            <w:r>
                              <w:rPr>
                                <w:rFonts w:hint="eastAsia" w:ascii="宋体" w:hAnsi="宋体" w:eastAsia="宋体" w:cs="宋体"/>
                                <w:u w:val="single"/>
                              </w:rPr>
                              <w:t xml:space="preserve">                 </w:t>
                            </w:r>
                            <w:r>
                              <w:rPr>
                                <w:rFonts w:hint="eastAsia" w:ascii="宋体" w:hAnsi="宋体" w:eastAsia="宋体" w:cs="宋体"/>
                              </w:rPr>
                              <w:t>（签名或盖章）</w:t>
                            </w:r>
                          </w:p>
                          <w:p>
                            <w:pPr>
                              <w:pStyle w:val="78"/>
                              <w:ind w:firstLine="0" w:firstLineChars="0"/>
                              <w:rPr>
                                <w:rFonts w:hint="eastAsia" w:ascii="宋体" w:hAnsi="宋体" w:eastAsia="宋体" w:cs="宋体"/>
                              </w:rPr>
                            </w:pPr>
                            <w:r>
                              <w:rPr>
                                <w:rFonts w:hint="eastAsia" w:ascii="宋体" w:hAnsi="宋体" w:eastAsia="宋体" w:cs="宋体"/>
                              </w:rPr>
                              <w:t>授权单位：（盖章）</w:t>
                            </w:r>
                            <w:r>
                              <w:rPr>
                                <w:rFonts w:hint="eastAsia" w:ascii="宋体" w:hAnsi="宋体" w:eastAsia="宋体" w:cs="宋体"/>
                                <w:u w:val="single"/>
                              </w:rPr>
                              <w:t xml:space="preserve">                      </w:t>
                            </w:r>
                          </w:p>
                          <w:p>
                            <w:pPr>
                              <w:pStyle w:val="78"/>
                              <w:ind w:firstLine="496"/>
                              <w:jc w:val="right"/>
                              <w:rPr>
                                <w:rFonts w:hint="eastAsia" w:ascii="宋体" w:hAnsi="宋体" w:eastAsia="宋体" w:cs="宋体"/>
                              </w:rPr>
                            </w:pPr>
                            <w:r>
                              <w:rPr>
                                <w:rFonts w:hint="eastAsia" w:ascii="宋体" w:hAnsi="宋体" w:eastAsia="宋体" w:cs="宋体"/>
                              </w:rPr>
                              <w:t>年  月   日</w:t>
                            </w:r>
                          </w:p>
                          <w:p>
                            <w:pPr>
                              <w:autoSpaceDE w:val="0"/>
                              <w:autoSpaceDN w:val="0"/>
                              <w:adjustRightInd w:val="0"/>
                              <w:rPr>
                                <w:rFonts w:hint="eastAsia" w:ascii="宋体" w:hAnsi="宋体" w:eastAsia="宋体" w:cs="宋体"/>
                                <w:b/>
                                <w:bCs/>
                                <w:color w:val="000000"/>
                                <w:spacing w:val="4"/>
                                <w:kern w:val="0"/>
                                <w:sz w:val="24"/>
                                <w:szCs w:val="24"/>
                                <w:highlight w:val="none"/>
                              </w:rPr>
                            </w:pPr>
                            <w:r>
                              <w:rPr>
                                <w:rFonts w:hint="eastAsia" w:ascii="宋体" w:hAnsi="宋体" w:eastAsia="宋体" w:cs="宋体"/>
                                <w:b/>
                                <w:bCs/>
                                <w:color w:val="000000"/>
                                <w:spacing w:val="4"/>
                                <w:kern w:val="0"/>
                                <w:sz w:val="24"/>
                                <w:szCs w:val="24"/>
                                <w:highlight w:val="none"/>
                              </w:rPr>
                              <w:t>附：委托代理人身份证扫描件</w:t>
                            </w:r>
                          </w:p>
                          <w:p>
                            <w:pPr>
                              <w:pStyle w:val="78"/>
                              <w:ind w:firstLine="496"/>
                              <w:jc w:val="left"/>
                              <w:rPr>
                                <w:rFonts w:hint="eastAsia" w:ascii="宋体" w:hAnsi="宋体" w:eastAsia="宋体" w:cs="宋体"/>
                              </w:rPr>
                            </w:pPr>
                          </w:p>
                        </w:txbxContent>
                      </wps:txbx>
                      <wps:bodyPr wrap="square" upright="1"/>
                    </wps:wsp>
                  </a:graphicData>
                </a:graphic>
              </wp:anchor>
            </w:drawing>
          </mc:Choice>
          <mc:Fallback>
            <w:pict>
              <v:shape id="_x0000_s1026" o:spid="_x0000_s1026" o:spt="202" type="#_x0000_t202" style="position:absolute;left:0pt;margin-left:0.45pt;margin-top:1.2pt;height:265.3pt;width:461.5pt;z-index:251660288;mso-width-relative:page;mso-height-relative:page;" fillcolor="#FFFFFF" filled="t" stroked="t" coordsize="21600,21600" o:gfxdata="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8EMR1QAAAAYB&#10;AAAPAAAAAAAAAAEAIAAAACIAAABkcnMvZG93bnJldi54bWxQSwECFAAUAAAACACHTuJAdiH2Ah4C&#10;AABVBAAADgAAAAAAAAABACAAAAAkAQAAZHJzL2Uyb0RvYy54bWxQSwUGAAAAAAYABgBZAQAAtAUA&#10;AAAA&#10;">
                <v:fill on="t" focussize="0,0"/>
                <v:stroke color="#000000" joinstyle="miter"/>
                <v:imagedata o:title=""/>
                <o:lock v:ext="edit" aspectratio="f"/>
                <v:textbox>
                  <w:txbxContent>
                    <w:p>
                      <w:pPr>
                        <w:pStyle w:val="78"/>
                        <w:ind w:firstLine="0" w:firstLineChars="0"/>
                        <w:rPr>
                          <w:rFonts w:hint="eastAsia"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pPr>
                        <w:pStyle w:val="78"/>
                        <w:ind w:firstLine="0" w:firstLineChars="0"/>
                        <w:rPr>
                          <w:rFonts w:hint="eastAsia"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p>
                    <w:p>
                      <w:pPr>
                        <w:pStyle w:val="78"/>
                        <w:ind w:firstLine="0" w:firstLineChars="0"/>
                        <w:rPr>
                          <w:rFonts w:hint="eastAsia"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pPr>
                        <w:pStyle w:val="78"/>
                        <w:ind w:firstLine="496"/>
                        <w:rPr>
                          <w:rFonts w:hint="eastAsia" w:ascii="宋体" w:hAnsi="宋体" w:eastAsia="宋体" w:cs="宋体"/>
                        </w:rPr>
                      </w:pPr>
                    </w:p>
                    <w:p>
                      <w:pPr>
                        <w:pStyle w:val="78"/>
                        <w:ind w:firstLine="0" w:firstLineChars="0"/>
                        <w:rPr>
                          <w:rFonts w:hint="eastAsia"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pPr>
                        <w:pStyle w:val="78"/>
                        <w:ind w:firstLine="0" w:firstLineChars="0"/>
                        <w:rPr>
                          <w:rFonts w:hint="eastAsia"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pPr>
                        <w:pStyle w:val="78"/>
                        <w:ind w:firstLine="0" w:firstLineChars="0"/>
                        <w:rPr>
                          <w:rFonts w:hint="eastAsia"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pPr>
                        <w:pStyle w:val="78"/>
                        <w:ind w:firstLine="0" w:firstLineChars="0"/>
                        <w:rPr>
                          <w:rFonts w:hint="eastAsia" w:ascii="宋体" w:hAnsi="宋体" w:eastAsia="宋体" w:cs="宋体"/>
                        </w:rPr>
                      </w:pPr>
                      <w:r>
                        <w:rPr>
                          <w:rFonts w:hint="eastAsia" w:ascii="宋体" w:hAnsi="宋体" w:eastAsia="宋体" w:cs="宋体"/>
                        </w:rPr>
                        <w:t>法定代表人（负责人）：</w:t>
                      </w:r>
                      <w:r>
                        <w:rPr>
                          <w:rFonts w:hint="eastAsia" w:ascii="宋体" w:hAnsi="宋体" w:eastAsia="宋体" w:cs="宋体"/>
                          <w:u w:val="single"/>
                        </w:rPr>
                        <w:t xml:space="preserve">                 </w:t>
                      </w:r>
                      <w:r>
                        <w:rPr>
                          <w:rFonts w:hint="eastAsia" w:ascii="宋体" w:hAnsi="宋体" w:eastAsia="宋体" w:cs="宋体"/>
                        </w:rPr>
                        <w:t>（签名或盖章）</w:t>
                      </w:r>
                    </w:p>
                    <w:p>
                      <w:pPr>
                        <w:pStyle w:val="78"/>
                        <w:ind w:firstLine="0" w:firstLineChars="0"/>
                        <w:rPr>
                          <w:rFonts w:hint="eastAsia" w:ascii="宋体" w:hAnsi="宋体" w:eastAsia="宋体" w:cs="宋体"/>
                        </w:rPr>
                      </w:pPr>
                      <w:r>
                        <w:rPr>
                          <w:rFonts w:hint="eastAsia" w:ascii="宋体" w:hAnsi="宋体" w:eastAsia="宋体" w:cs="宋体"/>
                        </w:rPr>
                        <w:t>授权单位：（盖章）</w:t>
                      </w:r>
                      <w:r>
                        <w:rPr>
                          <w:rFonts w:hint="eastAsia" w:ascii="宋体" w:hAnsi="宋体" w:eastAsia="宋体" w:cs="宋体"/>
                          <w:u w:val="single"/>
                        </w:rPr>
                        <w:t xml:space="preserve">                      </w:t>
                      </w:r>
                    </w:p>
                    <w:p>
                      <w:pPr>
                        <w:pStyle w:val="78"/>
                        <w:ind w:firstLine="496"/>
                        <w:jc w:val="right"/>
                        <w:rPr>
                          <w:rFonts w:hint="eastAsia" w:ascii="宋体" w:hAnsi="宋体" w:eastAsia="宋体" w:cs="宋体"/>
                        </w:rPr>
                      </w:pPr>
                      <w:r>
                        <w:rPr>
                          <w:rFonts w:hint="eastAsia" w:ascii="宋体" w:hAnsi="宋体" w:eastAsia="宋体" w:cs="宋体"/>
                        </w:rPr>
                        <w:t>年  月   日</w:t>
                      </w:r>
                    </w:p>
                    <w:p>
                      <w:pPr>
                        <w:autoSpaceDE w:val="0"/>
                        <w:autoSpaceDN w:val="0"/>
                        <w:adjustRightInd w:val="0"/>
                        <w:rPr>
                          <w:rFonts w:hint="eastAsia" w:ascii="宋体" w:hAnsi="宋体" w:eastAsia="宋体" w:cs="宋体"/>
                          <w:b/>
                          <w:bCs/>
                          <w:color w:val="000000"/>
                          <w:spacing w:val="4"/>
                          <w:kern w:val="0"/>
                          <w:sz w:val="24"/>
                          <w:szCs w:val="24"/>
                          <w:highlight w:val="none"/>
                        </w:rPr>
                      </w:pPr>
                      <w:r>
                        <w:rPr>
                          <w:rFonts w:hint="eastAsia" w:ascii="宋体" w:hAnsi="宋体" w:eastAsia="宋体" w:cs="宋体"/>
                          <w:b/>
                          <w:bCs/>
                          <w:color w:val="000000"/>
                          <w:spacing w:val="4"/>
                          <w:kern w:val="0"/>
                          <w:sz w:val="24"/>
                          <w:szCs w:val="24"/>
                          <w:highlight w:val="none"/>
                        </w:rPr>
                        <w:t>附：委托代理人身份证扫描件</w:t>
                      </w:r>
                    </w:p>
                    <w:p>
                      <w:pPr>
                        <w:pStyle w:val="78"/>
                        <w:ind w:firstLine="496"/>
                        <w:jc w:val="left"/>
                        <w:rPr>
                          <w:rFonts w:hint="eastAsia" w:ascii="宋体" w:hAnsi="宋体" w:eastAsia="宋体" w:cs="宋体"/>
                        </w:rPr>
                      </w:pPr>
                    </w:p>
                  </w:txbxContent>
                </v:textbox>
              </v:shape>
            </w:pict>
          </mc:Fallback>
        </mc:AlternateContent>
      </w: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topLinePunct/>
        <w:adjustRightInd w:val="0"/>
        <w:snapToGrid w:val="0"/>
        <w:spacing w:line="360" w:lineRule="auto"/>
        <w:ind w:firstLine="496" w:firstLineChars="200"/>
        <w:jc w:val="right"/>
        <w:rPr>
          <w:rFonts w:ascii="宋体" w:hAnsi="宋体"/>
          <w:color w:val="000000"/>
          <w:spacing w:val="4"/>
          <w:kern w:val="0"/>
          <w:sz w:val="24"/>
          <w:szCs w:val="24"/>
          <w:highlight w:val="none"/>
        </w:rPr>
      </w:pPr>
    </w:p>
    <w:p>
      <w:pPr>
        <w:topLinePunct/>
        <w:adjustRightInd w:val="0"/>
        <w:snapToGrid w:val="0"/>
        <w:spacing w:line="360" w:lineRule="auto"/>
        <w:ind w:firstLine="496" w:firstLineChars="200"/>
        <w:rPr>
          <w:rFonts w:ascii="宋体" w:hAnsi="宋体"/>
          <w:color w:val="000000"/>
          <w:spacing w:val="4"/>
          <w:kern w:val="0"/>
          <w:sz w:val="24"/>
          <w:szCs w:val="24"/>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autoSpaceDE w:val="0"/>
        <w:autoSpaceDN w:val="0"/>
        <w:adjustRightInd w:val="0"/>
        <w:rPr>
          <w:rFonts w:hint="eastAsia" w:ascii="宋体" w:hAnsi="宋体" w:eastAsia="宋体" w:cs="宋体"/>
          <w:szCs w:val="21"/>
        </w:rPr>
      </w:pPr>
      <w:r>
        <w:rPr>
          <w:rFonts w:hint="eastAsia" w:ascii="宋体" w:hAnsi="宋体" w:eastAsia="宋体" w:cs="宋体"/>
          <w:color w:val="auto"/>
          <w:highlight w:val="none"/>
        </w:rPr>
        <w:br w:type="page"/>
      </w:r>
    </w:p>
    <w:p>
      <w:pPr>
        <w:autoSpaceDE w:val="0"/>
        <w:autoSpaceDN w:val="0"/>
        <w:adjustRightInd w:val="0"/>
        <w:rPr>
          <w:rFonts w:hint="eastAsia" w:ascii="宋体" w:hAnsi="宋体" w:eastAsia="宋体" w:cs="宋体"/>
          <w:szCs w:val="21"/>
          <w:lang w:eastAsia="zh-CN"/>
        </w:rPr>
      </w:pPr>
      <w:r>
        <w:rPr>
          <w:rFonts w:hint="eastAsia" w:ascii="宋体" w:hAnsi="宋体" w:eastAsia="宋体" w:cs="宋体"/>
          <w:szCs w:val="21"/>
        </w:rPr>
        <w:t>附件</w:t>
      </w:r>
      <w:r>
        <w:rPr>
          <w:rFonts w:hint="eastAsia" w:ascii="宋体" w:hAnsi="宋体" w:eastAsia="宋体" w:cs="宋体"/>
          <w:szCs w:val="21"/>
          <w:lang w:val="en-US" w:eastAsia="zh-CN"/>
        </w:rPr>
        <w:t>四</w:t>
      </w:r>
    </w:p>
    <w:p>
      <w:pPr>
        <w:tabs>
          <w:tab w:val="left" w:pos="720"/>
        </w:tabs>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投标文件编制人员名单</w:t>
      </w:r>
    </w:p>
    <w:p>
      <w:pPr>
        <w:tabs>
          <w:tab w:val="left" w:pos="720"/>
        </w:tabs>
        <w:snapToGrid w:val="0"/>
        <w:spacing w:line="360" w:lineRule="auto"/>
        <w:rPr>
          <w:rFonts w:hint="eastAsia" w:ascii="宋体" w:hAnsi="宋体" w:eastAsia="宋体" w:cs="宋体"/>
          <w:sz w:val="24"/>
          <w:szCs w:val="24"/>
        </w:rPr>
      </w:pPr>
    </w:p>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一、参与编制技术标投标文件人员名单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505"/>
        <w:gridCol w:w="2552"/>
        <w:gridCol w:w="244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职务</w:t>
            </w: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身份证号码</w:t>
            </w: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bl>
    <w:p>
      <w:pPr>
        <w:tabs>
          <w:tab w:val="left" w:pos="720"/>
        </w:tabs>
        <w:snapToGrid w:val="0"/>
        <w:spacing w:line="360" w:lineRule="auto"/>
        <w:rPr>
          <w:rFonts w:hint="eastAsia" w:ascii="宋体" w:hAnsi="宋体" w:eastAsia="宋体" w:cs="宋体"/>
          <w:sz w:val="24"/>
          <w:szCs w:val="24"/>
        </w:rPr>
      </w:pPr>
    </w:p>
    <w:p>
      <w:pPr>
        <w:tabs>
          <w:tab w:val="left" w:pos="720"/>
        </w:tabs>
        <w:snapToGrid w:val="0"/>
        <w:spacing w:line="360" w:lineRule="auto"/>
        <w:rPr>
          <w:rFonts w:hint="eastAsia" w:ascii="宋体" w:hAnsi="宋体" w:eastAsia="宋体" w:cs="宋体"/>
          <w:sz w:val="24"/>
          <w:szCs w:val="24"/>
        </w:rPr>
      </w:pPr>
    </w:p>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二、参与编制经济标投标文件人员名单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505"/>
        <w:gridCol w:w="2550"/>
        <w:gridCol w:w="244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职务</w:t>
            </w: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身份证号码</w:t>
            </w: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eastAsia="宋体" w:cs="宋体"/>
                <w:szCs w:val="21"/>
              </w:rPr>
            </w:pPr>
          </w:p>
        </w:tc>
      </w:tr>
    </w:tbl>
    <w:p>
      <w:pPr>
        <w:pStyle w:val="36"/>
        <w:spacing w:after="0" w:line="360" w:lineRule="auto"/>
        <w:ind w:left="-2" w:leftChars="-1" w:firstLine="350" w:firstLineChars="175"/>
        <w:jc w:val="left"/>
        <w:rPr>
          <w:rFonts w:hint="eastAsia" w:ascii="宋体" w:hAnsi="宋体" w:eastAsia="宋体" w:cs="宋体"/>
          <w:szCs w:val="21"/>
        </w:rPr>
      </w:pPr>
      <w:r>
        <w:rPr>
          <w:rFonts w:hint="eastAsia" w:ascii="宋体" w:hAnsi="宋体" w:eastAsia="宋体" w:cs="宋体"/>
          <w:szCs w:val="21"/>
        </w:rPr>
        <w:t>注：参与编制投标文件所有人员名单应包括如编制技术投标方案、编制各种专业工程量清单投标报价、负责清样校对、负责打印及复印等所有人员在内的人员名单。</w:t>
      </w:r>
    </w:p>
    <w:p>
      <w:pPr>
        <w:pStyle w:val="36"/>
        <w:spacing w:after="0" w:line="360" w:lineRule="auto"/>
        <w:ind w:left="-2" w:leftChars="-1" w:firstLineChars="175"/>
        <w:jc w:val="center"/>
        <w:rPr>
          <w:rFonts w:hint="eastAsia" w:ascii="宋体" w:hAnsi="宋体" w:eastAsia="宋体" w:cs="宋体"/>
          <w:sz w:val="24"/>
          <w:szCs w:val="24"/>
        </w:rPr>
      </w:pPr>
    </w:p>
    <w:p>
      <w:pPr>
        <w:autoSpaceDE w:val="0"/>
        <w:autoSpaceDN w:val="0"/>
        <w:adjustRightInd w:val="0"/>
        <w:rPr>
          <w:rFonts w:hint="eastAsia" w:ascii="宋体" w:hAnsi="宋体" w:eastAsia="宋体" w:cs="宋体"/>
          <w:szCs w:val="21"/>
        </w:rPr>
      </w:pPr>
      <w:r>
        <w:rPr>
          <w:rFonts w:hint="eastAsia" w:ascii="宋体" w:hAnsi="宋体" w:eastAsia="宋体" w:cs="宋体"/>
          <w:szCs w:val="21"/>
        </w:rPr>
        <w:br w:type="page"/>
      </w:r>
    </w:p>
    <w:p>
      <w:pPr>
        <w:autoSpaceDE w:val="0"/>
        <w:autoSpaceDN w:val="0"/>
        <w:adjustRightInd w:val="0"/>
        <w:snapToGrid/>
        <w:spacing w:line="240" w:lineRule="auto"/>
        <w:jc w:val="left"/>
        <w:rPr>
          <w:rFonts w:hint="default" w:ascii="宋体" w:hAnsi="宋体" w:eastAsia="宋体" w:cs="宋体"/>
          <w:b/>
          <w:bCs/>
          <w:sz w:val="22"/>
          <w:szCs w:val="22"/>
          <w:lang w:val="en-US" w:eastAsia="zh-CN"/>
        </w:rPr>
      </w:pPr>
      <w:r>
        <w:rPr>
          <w:rFonts w:hint="eastAsia" w:ascii="宋体" w:hAnsi="宋体" w:cs="宋体"/>
          <w:b w:val="0"/>
          <w:sz w:val="21"/>
          <w:szCs w:val="21"/>
          <w:lang w:val="en-US" w:eastAsia="zh-CN"/>
        </w:rPr>
        <w:t>附件五</w:t>
      </w:r>
    </w:p>
    <w:p>
      <w:pPr>
        <w:pStyle w:val="142"/>
        <w:spacing w:line="360" w:lineRule="auto"/>
        <w:ind w:left="340" w:leftChars="101" w:hanging="128" w:hangingChars="53"/>
        <w:jc w:val="center"/>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标函承诺书</w:t>
      </w:r>
    </w:p>
    <w:p>
      <w:pPr>
        <w:pStyle w:val="142"/>
        <w:spacing w:after="0" w:line="360" w:lineRule="auto"/>
        <w:ind w:left="0" w:leftChars="0" w:firstLine="0" w:firstLineChars="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致：（招标人名称）</w:t>
      </w:r>
    </w:p>
    <w:p>
      <w:pPr>
        <w:tabs>
          <w:tab w:val="left" w:pos="645"/>
          <w:tab w:val="left" w:pos="930"/>
        </w:tabs>
        <w:spacing w:line="360" w:lineRule="auto"/>
        <w:ind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如果在本招标工程中我司中标，我司将积极响应贵单位提出的合同条件及招标文件的要求，并</w:t>
      </w:r>
      <w:r>
        <w:rPr>
          <w:rFonts w:hint="eastAsia" w:ascii="宋体" w:hAnsi="宋体" w:eastAsia="宋体" w:cs="Times New Roman"/>
          <w:color w:val="auto"/>
          <w:sz w:val="21"/>
          <w:szCs w:val="21"/>
          <w:highlight w:val="none"/>
          <w:u w:val="none"/>
          <w:lang w:eastAsia="zh-CN"/>
        </w:rPr>
        <w:t>作出</w:t>
      </w:r>
      <w:r>
        <w:rPr>
          <w:rFonts w:hint="eastAsia" w:ascii="宋体" w:hAnsi="宋体" w:eastAsia="宋体" w:cs="Times New Roman"/>
          <w:color w:val="auto"/>
          <w:sz w:val="21"/>
          <w:szCs w:val="21"/>
          <w:highlight w:val="none"/>
          <w:u w:val="none"/>
        </w:rPr>
        <w:t>如下承诺：</w:t>
      </w:r>
    </w:p>
    <w:p>
      <w:pPr>
        <w:tabs>
          <w:tab w:val="left" w:pos="645"/>
          <w:tab w:val="left" w:pos="930"/>
        </w:tabs>
        <w:spacing w:line="360" w:lineRule="auto"/>
        <w:ind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1、若我公司中标，我公司承诺按时</w:t>
      </w:r>
      <w:r>
        <w:rPr>
          <w:rFonts w:hint="eastAsia" w:ascii="宋体" w:hAnsi="宋体" w:eastAsia="宋体" w:cs="Times New Roman"/>
          <w:color w:val="auto"/>
          <w:sz w:val="21"/>
          <w:szCs w:val="21"/>
          <w:highlight w:val="none"/>
          <w:u w:val="none"/>
          <w:lang w:eastAsia="zh-CN"/>
        </w:rPr>
        <w:t>缴纳</w:t>
      </w:r>
      <w:r>
        <w:rPr>
          <w:rFonts w:hint="eastAsia" w:ascii="宋体" w:hAnsi="宋体" w:eastAsia="宋体" w:cs="Times New Roman"/>
          <w:color w:val="auto"/>
          <w:sz w:val="21"/>
          <w:szCs w:val="21"/>
          <w:highlight w:val="none"/>
          <w:u w:val="none"/>
        </w:rPr>
        <w:t>履约保证金。</w:t>
      </w:r>
    </w:p>
    <w:p>
      <w:pPr>
        <w:tabs>
          <w:tab w:val="left" w:pos="645"/>
          <w:tab w:val="left" w:pos="930"/>
        </w:tabs>
        <w:spacing w:line="360" w:lineRule="auto"/>
        <w:ind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2、在本工程施工期间，拟投入的人力不少于下表中的人数</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7"/>
        <w:gridCol w:w="4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pPr>
              <w:pStyle w:val="128"/>
              <w:spacing w:line="240" w:lineRule="auto"/>
              <w:ind w:left="357" w:leftChars="170" w:firstLine="420" w:firstLineChars="200"/>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工种</w:t>
            </w:r>
          </w:p>
        </w:tc>
        <w:tc>
          <w:tcPr>
            <w:tcW w:w="2648"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r>
              <w:rPr>
                <w:rFonts w:hint="eastAsia" w:ascii="宋体" w:hAnsi="宋体" w:cs="宋体"/>
                <w:color w:val="auto"/>
                <w:szCs w:val="21"/>
                <w:highlight w:val="none"/>
                <w:u w:val="single"/>
              </w:rPr>
              <w:t>施工低峰期数量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pPr>
              <w:ind w:left="357" w:leftChars="170" w:firstLine="420" w:firstLineChars="200"/>
              <w:jc w:val="center"/>
              <w:rPr>
                <w:rFonts w:ascii="宋体" w:hAnsi="宋体" w:cs="宋体"/>
                <w:color w:val="auto"/>
                <w:kern w:val="0"/>
                <w:szCs w:val="21"/>
                <w:highlight w:val="none"/>
                <w:u w:val="single"/>
              </w:rPr>
            </w:pPr>
          </w:p>
        </w:tc>
      </w:tr>
    </w:tbl>
    <w:p>
      <w:pPr>
        <w:tabs>
          <w:tab w:val="left" w:pos="645"/>
          <w:tab w:val="left" w:pos="930"/>
        </w:tabs>
        <w:spacing w:line="360" w:lineRule="auto"/>
        <w:ind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3、在工程施工期间，拟投入的主要机械设备不少于下表中数量：</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7"/>
        <w:gridCol w:w="4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主要机械名称</w:t>
            </w:r>
          </w:p>
        </w:tc>
        <w:tc>
          <w:tcPr>
            <w:tcW w:w="2642"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正常施工情况下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bl>
    <w:p>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4、所选用的主要材料品牌符合招标文件的要求。</w:t>
      </w:r>
    </w:p>
    <w:p>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5、拟投入到本工程的主要技术人员、经济和管理人员如表：详见《施工项目管理团队人员信息表》</w:t>
      </w:r>
    </w:p>
    <w:p>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w:t>
      </w:r>
      <w:r>
        <w:rPr>
          <w:rFonts w:hint="eastAsia" w:ascii="宋体" w:hAnsi="宋体" w:eastAsia="宋体" w:cs="Times New Roman"/>
          <w:color w:val="auto"/>
          <w:spacing w:val="0"/>
          <w:sz w:val="21"/>
          <w:szCs w:val="21"/>
          <w:highlight w:val="none"/>
          <w:u w:val="none"/>
        </w:rPr>
        <w:t>办事处</w:t>
      </w:r>
      <w:r>
        <w:rPr>
          <w:rFonts w:hint="eastAsia" w:ascii="宋体" w:hAnsi="宋体" w:eastAsia="宋体" w:cs="Times New Roman"/>
          <w:color w:val="auto"/>
          <w:sz w:val="21"/>
          <w:szCs w:val="21"/>
          <w:highlight w:val="none"/>
          <w:u w:val="none"/>
        </w:rPr>
        <w:t>的处罚措施。</w:t>
      </w:r>
    </w:p>
    <w:p>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7、本工程施工过程中，我司将严格按照国家、省、市有关施工及验收规范、标准进行施工，确保本工程质量达到</w:t>
      </w:r>
      <w:r>
        <w:rPr>
          <w:rFonts w:hint="eastAsia" w:ascii="宋体" w:hAnsi="宋体" w:eastAsia="宋体" w:cs="Times New Roman"/>
          <w:b w:val="0"/>
          <w:color w:val="auto"/>
          <w:sz w:val="21"/>
          <w:szCs w:val="21"/>
          <w:highlight w:val="none"/>
          <w:u w:val="none"/>
        </w:rPr>
        <w:t xml:space="preserve">     等级</w:t>
      </w:r>
      <w:r>
        <w:rPr>
          <w:rFonts w:hint="eastAsia" w:ascii="宋体" w:hAnsi="宋体" w:eastAsia="宋体" w:cs="Times New Roman"/>
          <w:color w:val="auto"/>
          <w:sz w:val="21"/>
          <w:szCs w:val="21"/>
          <w:highlight w:val="none"/>
          <w:u w:val="none"/>
        </w:rPr>
        <w:t>。</w:t>
      </w:r>
    </w:p>
    <w:p>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8、在确保工程质量的前提下，我司严格控制工程工期，确保工程在</w:t>
      </w:r>
      <w:r>
        <w:rPr>
          <w:rFonts w:hint="eastAsia" w:ascii="宋体" w:hAnsi="宋体" w:eastAsia="宋体" w:cs="Times New Roman"/>
          <w:b w:val="0"/>
          <w:color w:val="auto"/>
          <w:sz w:val="21"/>
          <w:szCs w:val="21"/>
          <w:highlight w:val="none"/>
          <w:u w:val="none"/>
        </w:rPr>
        <w:t xml:space="preserve">    天内完成</w:t>
      </w:r>
      <w:r>
        <w:rPr>
          <w:rFonts w:hint="eastAsia" w:ascii="宋体" w:hAnsi="宋体" w:eastAsia="宋体" w:cs="Times New Roman"/>
          <w:color w:val="auto"/>
          <w:sz w:val="21"/>
          <w:szCs w:val="21"/>
          <w:highlight w:val="none"/>
          <w:u w:val="none"/>
        </w:rPr>
        <w:t>。</w:t>
      </w:r>
    </w:p>
    <w:p>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9、严格按照国家、省、市有关安全生产、文明施工要求，积极制定安全生产、文明施工措施，并严格执行，确保施工中符合安全生产、文明施工要求。在施工过程中,若发生重大伤亡事故，我方自愿接受</w:t>
      </w:r>
      <w:r>
        <w:rPr>
          <w:rFonts w:hint="eastAsia" w:ascii="宋体" w:hAnsi="宋体" w:eastAsia="宋体" w:cs="Times New Roman"/>
          <w:color w:val="auto"/>
          <w:sz w:val="21"/>
          <w:szCs w:val="21"/>
          <w:highlight w:val="none"/>
          <w:u w:val="none"/>
          <w:lang w:val="en-US" w:eastAsia="zh-CN"/>
        </w:rPr>
        <w:t>贵</w:t>
      </w:r>
      <w:r>
        <w:rPr>
          <w:rFonts w:hint="eastAsia" w:ascii="宋体" w:hAnsi="宋体" w:eastAsia="宋体" w:cs="Times New Roman"/>
          <w:color w:val="auto"/>
          <w:spacing w:val="0"/>
          <w:sz w:val="21"/>
          <w:szCs w:val="21"/>
          <w:highlight w:val="none"/>
          <w:u w:val="none"/>
        </w:rPr>
        <w:t>办事处</w:t>
      </w:r>
      <w:r>
        <w:rPr>
          <w:rFonts w:hint="eastAsia" w:ascii="宋体" w:hAnsi="宋体" w:eastAsia="宋体" w:cs="Times New Roman"/>
          <w:color w:val="auto"/>
          <w:sz w:val="21"/>
          <w:szCs w:val="21"/>
          <w:highlight w:val="none"/>
          <w:u w:val="none"/>
        </w:rPr>
        <w:t>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10、按照发包人、监理工程师的要求及时为各专业工程（电信、电力管线、电力走廊、煤气、道路绿化、路灯、交通设施等）提供工作面，并为专业工程穿插施工所需各项配合工作给予方便。</w:t>
      </w:r>
    </w:p>
    <w:p>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11、将按照招标过程中确定的范围，除了下表所列专业工程外，其余全部工程由我司自行施工。对工程分包</w:t>
      </w:r>
      <w:r>
        <w:rPr>
          <w:rFonts w:hint="eastAsia" w:ascii="宋体" w:hAnsi="宋体" w:eastAsia="宋体" w:cs="Times New Roman"/>
          <w:color w:val="auto"/>
          <w:sz w:val="21"/>
          <w:szCs w:val="21"/>
          <w:highlight w:val="none"/>
          <w:u w:val="none"/>
          <w:lang w:eastAsia="zh-CN"/>
        </w:rPr>
        <w:t>（如有）</w:t>
      </w:r>
      <w:r>
        <w:rPr>
          <w:rFonts w:hint="eastAsia" w:ascii="宋体" w:hAnsi="宋体" w:eastAsia="宋体" w:cs="Times New Roman"/>
          <w:color w:val="auto"/>
          <w:sz w:val="21"/>
          <w:szCs w:val="21"/>
          <w:highlight w:val="none"/>
          <w:u w:val="none"/>
        </w:rPr>
        <w:t>，我司承诺按照招标文件的要求和有关规定履行总包单位的职责，在中标后提供分包单位的资质证明材料（如有必须分包的专业工程，请填入下表）。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必须分包的专业工程内容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20" w:leftChars="200" w:firstLine="420" w:firstLineChars="200"/>
              <w:rPr>
                <w:rFonts w:ascii="宋体" w:hAnsi="宋体" w:cs="宋体"/>
                <w:color w:val="0000FF"/>
                <w:sz w:val="21"/>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20" w:leftChars="200" w:firstLine="420" w:firstLineChars="200"/>
              <w:rPr>
                <w:rFonts w:ascii="宋体" w:hAnsi="宋体" w:cs="宋体"/>
                <w:color w:val="0000FF"/>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20" w:leftChars="200" w:firstLine="420" w:firstLineChars="200"/>
              <w:rPr>
                <w:rFonts w:ascii="宋体" w:hAnsi="宋体" w:cs="宋体"/>
                <w:color w:val="0000FF"/>
                <w:sz w:val="21"/>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20" w:leftChars="200" w:firstLine="420" w:firstLineChars="200"/>
              <w:rPr>
                <w:rFonts w:ascii="宋体" w:hAnsi="宋体" w:cs="宋体"/>
                <w:color w:val="0000FF"/>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20" w:leftChars="200" w:firstLine="420" w:firstLineChars="200"/>
              <w:rPr>
                <w:rFonts w:ascii="宋体" w:hAnsi="宋体" w:cs="宋体"/>
                <w:color w:val="0000FF"/>
                <w:sz w:val="21"/>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20" w:leftChars="200" w:firstLine="420" w:firstLineChars="200"/>
              <w:rPr>
                <w:rFonts w:ascii="宋体" w:hAnsi="宋体" w:cs="宋体"/>
                <w:color w:val="0000FF"/>
                <w:sz w:val="21"/>
                <w:szCs w:val="21"/>
                <w:highlight w:val="none"/>
                <w:u w:val="single"/>
              </w:rPr>
            </w:pPr>
          </w:p>
        </w:tc>
      </w:tr>
    </w:tbl>
    <w:p>
      <w:pPr>
        <w:tabs>
          <w:tab w:val="left" w:pos="645"/>
          <w:tab w:val="left" w:pos="930"/>
        </w:tabs>
        <w:spacing w:line="360" w:lineRule="auto"/>
        <w:ind w:left="0" w:leftChars="0" w:firstLine="420" w:firstLineChars="200"/>
        <w:rPr>
          <w:rFonts w:ascii="宋体" w:hAnsi="宋体" w:cs="宋体"/>
          <w:bCs/>
          <w:color w:val="auto"/>
          <w:sz w:val="21"/>
          <w:szCs w:val="21"/>
          <w:highlight w:val="none"/>
          <w:u w:val="single"/>
        </w:rPr>
      </w:pPr>
      <w:r>
        <w:rPr>
          <w:rFonts w:hint="eastAsia" w:ascii="宋体" w:hAnsi="宋体"/>
          <w:color w:val="auto"/>
          <w:sz w:val="21"/>
          <w:szCs w:val="21"/>
          <w:highlight w:val="none"/>
          <w:u w:val="single"/>
        </w:rPr>
        <w:t>12、我司保证在中标后，严格按照 《广州市住房和城乡建设委员会关于印发&lt;广州市建筑施工实名制管理办法&gt;的通知》（穗建规字[2020]18号）、《关于印发广州市建设领域工人工资支付分</w:t>
      </w:r>
      <w:r>
        <w:rPr>
          <w:rFonts w:hint="eastAsia" w:ascii="宋体" w:hAnsi="宋体"/>
          <w:color w:val="auto"/>
          <w:sz w:val="21"/>
          <w:szCs w:val="21"/>
          <w:highlight w:val="none"/>
          <w:u w:val="single"/>
          <w:lang w:eastAsia="zh-CN"/>
        </w:rPr>
        <w:t>账</w:t>
      </w:r>
      <w:r>
        <w:rPr>
          <w:rFonts w:hint="eastAsia" w:ascii="宋体" w:hAnsi="宋体"/>
          <w:color w:val="auto"/>
          <w:sz w:val="21"/>
          <w:szCs w:val="21"/>
          <w:highlight w:val="none"/>
          <w:u w:val="single"/>
        </w:rPr>
        <w:t>管理实施细则的通知》（穗建规字[2020]37号）等最新规定及广州市黄埔区、开发区对应出台的相关文件规定办理建筑工地实名制管理和工人工资支付</w:t>
      </w:r>
      <w:r>
        <w:rPr>
          <w:rFonts w:hint="eastAsia" w:ascii="宋体" w:hAnsi="宋体"/>
          <w:color w:val="auto"/>
          <w:sz w:val="21"/>
          <w:szCs w:val="21"/>
          <w:highlight w:val="none"/>
          <w:u w:val="single"/>
          <w:lang w:eastAsia="zh-CN"/>
        </w:rPr>
        <w:t>分账管理</w:t>
      </w:r>
      <w:r>
        <w:rPr>
          <w:rFonts w:hint="eastAsia" w:ascii="宋体" w:hAnsi="宋体"/>
          <w:color w:val="auto"/>
          <w:sz w:val="21"/>
          <w:szCs w:val="21"/>
          <w:highlight w:val="none"/>
          <w:u w:val="single"/>
        </w:rPr>
        <w:t>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pPr>
        <w:tabs>
          <w:tab w:val="left" w:pos="315"/>
        </w:tabs>
        <w:spacing w:line="360" w:lineRule="auto"/>
        <w:ind w:left="0" w:leftChars="0"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13、我司保证在中标后，根据工程特点，编制本工程详细的施工组织设计和施工方案，并报监理和发包人审核批准，并严格按审批的意见和要求组织施工。</w:t>
      </w:r>
    </w:p>
    <w:p>
      <w:pPr>
        <w:spacing w:line="360" w:lineRule="auto"/>
        <w:ind w:left="0" w:leftChars="0"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14、我司承诺积极响应并接受招标文件中合同专用专款关于合同价款的调整办法。</w:t>
      </w:r>
    </w:p>
    <w:p>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color w:val="auto"/>
          <w:sz w:val="21"/>
          <w:szCs w:val="21"/>
          <w:highlight w:val="none"/>
          <w:u w:val="singl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[2008]1008号）、广州市住房和城乡建设委员会关于《广州市建设工程绿色施工围蔽指导图集(V2.0试行版 )》(穂建质〔 2020〕1号)、《黄埔区住房和城乡建设局 广州开发区建设和交通局关于进一步规范全区建设工程施工围蔽标准的通知》（穗埔建〔2020〕183号）、《关于进一步落实我区市政建设项目施工围蔽提升工作的通知》（穗埔建[2019]123号）、穗开建知发[2018]14号、广州开发区建设和交通局《关于在全区建设项目推广使用封闭式外脚手架金属防护网的通知》（房建工程及桥梁工程要求使用）及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pPr>
        <w:pStyle w:val="142"/>
        <w:spacing w:line="360" w:lineRule="auto"/>
        <w:ind w:firstLine="4410" w:firstLineChars="21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投标单位：（盖章）</w:t>
      </w:r>
    </w:p>
    <w:p>
      <w:pPr>
        <w:pStyle w:val="142"/>
        <w:spacing w:line="360" w:lineRule="auto"/>
        <w:ind w:firstLine="4410" w:firstLineChars="21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法人代表：（</w:t>
      </w:r>
      <w:r>
        <w:rPr>
          <w:rFonts w:hint="eastAsia" w:ascii="宋体" w:hAnsi="宋体" w:eastAsia="宋体" w:cs="宋体"/>
          <w:color w:val="auto"/>
          <w:sz w:val="21"/>
          <w:szCs w:val="21"/>
          <w:highlight w:val="none"/>
          <w:u w:val="single"/>
          <w:lang w:val="en-US" w:eastAsia="zh-CN"/>
        </w:rPr>
        <w:t>签字</w:t>
      </w:r>
      <w:r>
        <w:rPr>
          <w:rFonts w:hint="eastAsia" w:ascii="宋体" w:hAnsi="宋体" w:eastAsia="宋体" w:cs="宋体"/>
          <w:color w:val="auto"/>
          <w:sz w:val="21"/>
          <w:szCs w:val="21"/>
          <w:highlight w:val="none"/>
          <w:u w:val="single"/>
        </w:rPr>
        <w:t>或盖章）</w:t>
      </w:r>
    </w:p>
    <w:p>
      <w:pPr>
        <w:pStyle w:val="142"/>
        <w:spacing w:line="360" w:lineRule="auto"/>
        <w:ind w:right="560" w:firstLine="4410" w:firstLineChars="2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年  月  日</w:t>
      </w:r>
    </w:p>
    <w:p>
      <w:pPr>
        <w:tabs>
          <w:tab w:val="left" w:pos="720"/>
        </w:tabs>
        <w:snapToGrid w:val="0"/>
        <w:spacing w:line="360" w:lineRule="auto"/>
        <w:ind w:firstLine="247" w:firstLineChars="118"/>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注：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pPr>
        <w:autoSpaceDE w:val="0"/>
        <w:autoSpaceDN w:val="0"/>
        <w:adjustRightInd w:val="0"/>
        <w:rPr>
          <w:rFonts w:hint="eastAsia" w:ascii="宋体" w:hAnsi="宋体" w:eastAsia="宋体" w:cs="宋体"/>
          <w:szCs w:val="21"/>
        </w:rPr>
      </w:pPr>
    </w:p>
    <w:p>
      <w:pPr>
        <w:autoSpaceDE w:val="0"/>
        <w:autoSpaceDN w:val="0"/>
        <w:adjustRightInd w:val="0"/>
        <w:rPr>
          <w:rFonts w:hint="eastAsia" w:ascii="宋体" w:hAnsi="宋体" w:eastAsia="宋体" w:cs="宋体"/>
          <w:szCs w:val="21"/>
        </w:rPr>
      </w:pPr>
      <w:r>
        <w:rPr>
          <w:rFonts w:hint="eastAsia" w:ascii="宋体" w:hAnsi="宋体" w:eastAsia="宋体" w:cs="宋体"/>
          <w:szCs w:val="21"/>
        </w:rPr>
        <w:br w:type="page"/>
      </w:r>
    </w:p>
    <w:p>
      <w:pPr>
        <w:autoSpaceDE w:val="0"/>
        <w:autoSpaceDN w:val="0"/>
        <w:adjustRightInd w:val="0"/>
        <w:rPr>
          <w:rFonts w:hint="eastAsia" w:ascii="宋体" w:hAnsi="宋体" w:eastAsia="宋体" w:cs="宋体"/>
          <w:szCs w:val="21"/>
          <w:lang w:eastAsia="zh-CN"/>
        </w:rPr>
      </w:pPr>
      <w:r>
        <w:rPr>
          <w:rFonts w:hint="eastAsia" w:ascii="宋体" w:hAnsi="宋体" w:eastAsia="宋体" w:cs="宋体"/>
          <w:szCs w:val="21"/>
        </w:rPr>
        <w:t>附件</w:t>
      </w:r>
      <w:r>
        <w:rPr>
          <w:rFonts w:hint="eastAsia" w:ascii="宋体" w:hAnsi="宋体" w:eastAsia="宋体" w:cs="宋体"/>
          <w:szCs w:val="21"/>
          <w:lang w:val="en-US" w:eastAsia="zh-CN"/>
        </w:rPr>
        <w:t>六</w:t>
      </w:r>
    </w:p>
    <w:p>
      <w:pPr>
        <w:pStyle w:val="36"/>
        <w:spacing w:after="0" w:line="360" w:lineRule="auto"/>
        <w:ind w:firstLine="0"/>
        <w:jc w:val="center"/>
        <w:rPr>
          <w:rFonts w:hint="eastAsia" w:ascii="宋体" w:hAnsi="宋体" w:eastAsia="宋体" w:cs="宋体"/>
          <w:sz w:val="32"/>
          <w:szCs w:val="32"/>
        </w:rPr>
      </w:pPr>
      <w:r>
        <w:rPr>
          <w:rFonts w:hint="eastAsia" w:ascii="宋体" w:hAnsi="宋体" w:eastAsia="宋体" w:cs="宋体"/>
          <w:b/>
          <w:sz w:val="32"/>
          <w:szCs w:val="32"/>
        </w:rPr>
        <w:t>对投标文件编制的承诺</w:t>
      </w:r>
    </w:p>
    <w:p>
      <w:pPr>
        <w:pStyle w:val="142"/>
        <w:spacing w:line="360" w:lineRule="auto"/>
        <w:ind w:left="0" w:leftChars="0" w:firstLine="0" w:firstLineChars="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致：（招标人名称）</w:t>
      </w:r>
    </w:p>
    <w:p>
      <w:pPr>
        <w:pStyle w:val="36"/>
        <w:spacing w:after="0" w:line="360" w:lineRule="auto"/>
        <w:ind w:left="-2" w:leftChars="-1" w:firstLine="540" w:firstLineChars="225"/>
        <w:rPr>
          <w:rFonts w:hint="eastAsia" w:ascii="宋体" w:hAnsi="宋体" w:eastAsia="宋体" w:cs="宋体"/>
          <w:sz w:val="24"/>
          <w:szCs w:val="24"/>
        </w:rPr>
      </w:pPr>
      <w:r>
        <w:rPr>
          <w:rFonts w:hint="eastAsia" w:ascii="宋体" w:hAnsi="宋体" w:eastAsia="宋体" w:cs="宋体"/>
          <w:sz w:val="24"/>
          <w:szCs w:val="24"/>
        </w:rPr>
        <w:t>本公司授权</w:t>
      </w:r>
      <w:r>
        <w:rPr>
          <w:rFonts w:hint="eastAsia" w:ascii="宋体" w:hAnsi="宋体" w:eastAsia="宋体" w:cs="宋体"/>
          <w:sz w:val="24"/>
          <w:szCs w:val="24"/>
          <w:u w:val="single"/>
        </w:rPr>
        <w:t xml:space="preserve">         （身份证号：               ）</w:t>
      </w:r>
      <w:r>
        <w:rPr>
          <w:rFonts w:hint="eastAsia" w:ascii="宋体" w:hAnsi="宋体" w:eastAsia="宋体" w:cs="宋体"/>
          <w:sz w:val="24"/>
          <w:szCs w:val="24"/>
        </w:rPr>
        <w:t>负责对投标文件的编制及内容进行解释、说明，并承诺以下事项：</w:t>
      </w:r>
    </w:p>
    <w:p>
      <w:pPr>
        <w:pStyle w:val="36"/>
        <w:spacing w:after="0" w:line="360" w:lineRule="auto"/>
        <w:ind w:left="-2" w:leftChars="-1" w:firstLine="540" w:firstLineChars="225"/>
        <w:rPr>
          <w:rFonts w:hint="eastAsia" w:ascii="宋体" w:hAnsi="宋体" w:eastAsia="宋体" w:cs="宋体"/>
          <w:sz w:val="24"/>
          <w:szCs w:val="24"/>
        </w:rPr>
      </w:pPr>
      <w:r>
        <w:rPr>
          <w:rFonts w:hint="eastAsia" w:ascii="宋体" w:hAnsi="宋体" w:eastAsia="宋体" w:cs="宋体"/>
          <w:sz w:val="24"/>
          <w:szCs w:val="24"/>
        </w:rPr>
        <w:t>1.被授权人清楚投标文件编制的具体情况，包括技术方案文件、工程量清单、以及投标文件的加密打包的理解；</w:t>
      </w:r>
    </w:p>
    <w:p>
      <w:pPr>
        <w:pStyle w:val="36"/>
        <w:spacing w:after="0" w:line="360" w:lineRule="auto"/>
        <w:ind w:left="-2" w:leftChars="-1" w:firstLine="540" w:firstLineChars="225"/>
        <w:rPr>
          <w:rFonts w:hint="eastAsia" w:ascii="宋体" w:hAnsi="宋体" w:eastAsia="宋体" w:cs="宋体"/>
          <w:sz w:val="24"/>
          <w:szCs w:val="24"/>
        </w:rPr>
      </w:pPr>
      <w:r>
        <w:rPr>
          <w:rFonts w:hint="eastAsia" w:ascii="宋体" w:hAnsi="宋体" w:eastAsia="宋体" w:cs="宋体"/>
          <w:sz w:val="24"/>
          <w:szCs w:val="24"/>
        </w:rPr>
        <w:t>2.在本项目开标至评标结束前，努力确保被授权人在项目评标所在地附近；</w:t>
      </w:r>
    </w:p>
    <w:p>
      <w:pPr>
        <w:pStyle w:val="36"/>
        <w:spacing w:after="0" w:line="360" w:lineRule="auto"/>
        <w:ind w:left="-2" w:leftChars="-1" w:firstLine="540" w:firstLineChars="225"/>
        <w:rPr>
          <w:rFonts w:hint="eastAsia" w:ascii="宋体" w:hAnsi="宋体" w:eastAsia="宋体" w:cs="宋体"/>
          <w:sz w:val="24"/>
          <w:szCs w:val="24"/>
        </w:rPr>
      </w:pPr>
      <w:r>
        <w:rPr>
          <w:rFonts w:hint="eastAsia" w:ascii="宋体" w:hAnsi="宋体" w:eastAsia="宋体" w:cs="宋体"/>
          <w:sz w:val="24"/>
          <w:szCs w:val="24"/>
        </w:rPr>
        <w:t>3.从评标委员会要求澄清起二小时内，被授权人应如实地书面澄清。</w:t>
      </w:r>
    </w:p>
    <w:p>
      <w:pPr>
        <w:pStyle w:val="36"/>
        <w:spacing w:after="0" w:line="360" w:lineRule="auto"/>
        <w:ind w:left="-2" w:leftChars="-1" w:firstLine="540" w:firstLineChars="225"/>
        <w:rPr>
          <w:rFonts w:hint="eastAsia" w:ascii="宋体" w:hAnsi="宋体" w:eastAsia="宋体" w:cs="宋体"/>
          <w:sz w:val="24"/>
          <w:szCs w:val="24"/>
        </w:rPr>
      </w:pPr>
      <w:r>
        <w:rPr>
          <w:rFonts w:hint="eastAsia" w:ascii="宋体" w:hAnsi="宋体" w:eastAsia="宋体" w:cs="宋体"/>
          <w:sz w:val="24"/>
          <w:szCs w:val="24"/>
        </w:rPr>
        <w:t xml:space="preserve">如由于未遵守上述承诺内容之一导致无法进行澄清的，我公司认可和接受评标委员会作出的评审结论。                                 </w:t>
      </w:r>
    </w:p>
    <w:p>
      <w:pPr>
        <w:pStyle w:val="36"/>
        <w:spacing w:after="0" w:line="360" w:lineRule="auto"/>
        <w:ind w:firstLine="360" w:firstLineChars="150"/>
        <w:rPr>
          <w:rFonts w:hint="eastAsia" w:ascii="宋体" w:hAnsi="宋体" w:eastAsia="宋体" w:cs="宋体"/>
          <w:sz w:val="24"/>
          <w:szCs w:val="24"/>
        </w:rPr>
      </w:pPr>
    </w:p>
    <w:p>
      <w:pPr>
        <w:pStyle w:val="36"/>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附件：《投标文件编制情况》</w:t>
      </w:r>
    </w:p>
    <w:p>
      <w:pPr>
        <w:spacing w:line="360" w:lineRule="auto"/>
        <w:ind w:right="90" w:firstLine="3240" w:firstLineChars="1350"/>
        <w:rPr>
          <w:rFonts w:hint="eastAsia" w:ascii="宋体" w:hAnsi="宋体" w:eastAsia="宋体" w:cs="宋体"/>
          <w:sz w:val="24"/>
          <w:szCs w:val="24"/>
          <w:u w:val="single"/>
        </w:rPr>
      </w:pPr>
      <w:r>
        <w:rPr>
          <w:rFonts w:hint="eastAsia" w:ascii="宋体" w:hAnsi="宋体" w:eastAsia="宋体" w:cs="宋体"/>
          <w:sz w:val="24"/>
          <w:szCs w:val="24"/>
        </w:rPr>
        <w:t xml:space="preserve"> 投标人名称（盖章）：</w:t>
      </w:r>
    </w:p>
    <w:p>
      <w:pPr>
        <w:spacing w:line="360" w:lineRule="auto"/>
        <w:ind w:firstLine="2160" w:firstLineChars="900"/>
        <w:rPr>
          <w:rFonts w:hint="eastAsia" w:ascii="宋体" w:hAnsi="宋体" w:eastAsia="宋体" w:cs="宋体"/>
          <w:sz w:val="24"/>
          <w:szCs w:val="24"/>
          <w:u w:val="single"/>
        </w:rPr>
      </w:pPr>
      <w:r>
        <w:rPr>
          <w:rFonts w:hint="eastAsia" w:ascii="宋体" w:hAnsi="宋体" w:eastAsia="宋体" w:cs="宋体"/>
          <w:sz w:val="24"/>
          <w:szCs w:val="24"/>
        </w:rPr>
        <w:t>法定代表人或被授权人（签字或盖章）：</w:t>
      </w:r>
    </w:p>
    <w:p>
      <w:pPr>
        <w:spacing w:line="360" w:lineRule="auto"/>
        <w:ind w:firstLine="4440" w:firstLineChars="1850"/>
        <w:jc w:val="center"/>
        <w:rPr>
          <w:rFonts w:hint="eastAsia" w:ascii="宋体" w:hAnsi="宋体" w:eastAsia="宋体" w:cs="宋体"/>
          <w:sz w:val="24"/>
          <w:szCs w:val="24"/>
        </w:rPr>
      </w:pPr>
      <w:r>
        <w:rPr>
          <w:rFonts w:hint="eastAsia" w:ascii="宋体" w:hAnsi="宋体" w:eastAsia="宋体" w:cs="宋体"/>
          <w:sz w:val="24"/>
          <w:szCs w:val="24"/>
        </w:rPr>
        <w:t xml:space="preserve"> 日期：      年   月   日 </w:t>
      </w:r>
    </w:p>
    <w:p>
      <w:pPr>
        <w:pStyle w:val="36"/>
        <w:spacing w:after="0" w:line="360" w:lineRule="auto"/>
        <w:ind w:firstLine="0"/>
        <w:rPr>
          <w:rFonts w:hint="eastAsia" w:ascii="宋体" w:hAnsi="宋体" w:eastAsia="宋体" w:cs="宋体"/>
          <w:b/>
          <w:sz w:val="32"/>
          <w:szCs w:val="32"/>
        </w:rPr>
      </w:pPr>
    </w:p>
    <w:p>
      <w:pPr>
        <w:widowControl/>
        <w:jc w:val="left"/>
        <w:rPr>
          <w:rFonts w:hint="eastAsia" w:ascii="宋体" w:hAnsi="宋体" w:eastAsia="宋体" w:cs="宋体"/>
          <w:b/>
          <w:sz w:val="32"/>
          <w:szCs w:val="32"/>
        </w:rPr>
      </w:pPr>
      <w:r>
        <w:rPr>
          <w:rFonts w:hint="eastAsia" w:ascii="宋体" w:hAnsi="宋体" w:eastAsia="宋体" w:cs="宋体"/>
          <w:b/>
          <w:sz w:val="32"/>
          <w:szCs w:val="32"/>
        </w:rPr>
        <w:br w:type="page"/>
      </w:r>
    </w:p>
    <w:p>
      <w:pPr>
        <w:pStyle w:val="36"/>
        <w:spacing w:after="0" w:line="360" w:lineRule="auto"/>
        <w:ind w:firstLine="643" w:firstLineChars="200"/>
        <w:jc w:val="center"/>
        <w:rPr>
          <w:rFonts w:hint="eastAsia" w:ascii="宋体" w:hAnsi="宋体" w:eastAsia="宋体" w:cs="宋体"/>
          <w:sz w:val="18"/>
          <w:szCs w:val="18"/>
        </w:rPr>
      </w:pPr>
      <w:r>
        <w:rPr>
          <w:rFonts w:hint="eastAsia" w:ascii="宋体" w:hAnsi="宋体" w:eastAsia="宋体" w:cs="宋体"/>
          <w:b/>
          <w:sz w:val="32"/>
          <w:szCs w:val="32"/>
        </w:rPr>
        <w:t>投标文件编制情况</w:t>
      </w:r>
    </w:p>
    <w:p>
      <w:pPr>
        <w:pStyle w:val="142"/>
        <w:spacing w:line="360" w:lineRule="auto"/>
        <w:ind w:left="0" w:leftChars="0" w:firstLine="0" w:firstLineChars="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致：（招标人名称）</w:t>
      </w:r>
    </w:p>
    <w:p>
      <w:pPr>
        <w:pStyle w:val="36"/>
        <w:spacing w:after="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1.投标文件报价编制方式: □自行编制的，编制的负责人：</w:t>
      </w:r>
      <w:r>
        <w:rPr>
          <w:rFonts w:hint="eastAsia" w:ascii="宋体" w:hAnsi="宋体" w:eastAsia="宋体" w:cs="宋体"/>
          <w:sz w:val="24"/>
          <w:szCs w:val="24"/>
          <w:u w:val="single"/>
        </w:rPr>
        <w:t xml:space="preserve"> （盖造价工程师执业专用章或全国建设工程造价员章，执业单位应与投标人一致） </w:t>
      </w:r>
      <w:r>
        <w:rPr>
          <w:rFonts w:hint="eastAsia" w:ascii="宋体" w:hAnsi="宋体" w:eastAsia="宋体" w:cs="宋体"/>
          <w:sz w:val="24"/>
          <w:szCs w:val="24"/>
        </w:rPr>
        <w:t>。□委托编制的，受委托单位，编制的负责人：</w:t>
      </w:r>
      <w:r>
        <w:rPr>
          <w:rFonts w:hint="eastAsia" w:ascii="宋体" w:hAnsi="宋体" w:eastAsia="宋体" w:cs="宋体"/>
          <w:sz w:val="24"/>
          <w:szCs w:val="24"/>
          <w:u w:val="single"/>
        </w:rPr>
        <w:t xml:space="preserve"> （盖造价工程师执业专用章或全国建设工程造价员章，执业单位应与受委托单位一致） </w:t>
      </w:r>
      <w:r>
        <w:rPr>
          <w:rFonts w:hint="eastAsia" w:ascii="宋体" w:hAnsi="宋体" w:eastAsia="宋体" w:cs="宋体"/>
          <w:sz w:val="24"/>
          <w:szCs w:val="24"/>
        </w:rPr>
        <w:t>。</w:t>
      </w:r>
    </w:p>
    <w:p>
      <w:pPr>
        <w:pStyle w:val="36"/>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2.投标文件加密打包的电脑情况</w:t>
      </w:r>
    </w:p>
    <w:tbl>
      <w:tblPr>
        <w:tblStyle w:val="38"/>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pStyle w:val="36"/>
              <w:spacing w:after="0"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投标文件加密打包的电脑     自有    □      外包    □     其他    </w:t>
            </w:r>
            <w:r>
              <w:rPr>
                <w:rFonts w:hint="eastAsia" w:ascii="宋体" w:hAnsi="宋体" w:eastAsia="宋体" w:cs="宋体"/>
                <w:sz w:val="24"/>
                <w:szCs w:val="24"/>
              </w:rPr>
              <w:sym w:font="Wingdings 2" w:char="00A3"/>
            </w:r>
          </w:p>
          <w:p>
            <w:pPr>
              <w:pStyle w:val="36"/>
              <w:spacing w:after="0" w:line="360" w:lineRule="auto"/>
              <w:ind w:firstLine="0"/>
              <w:rPr>
                <w:rFonts w:hint="eastAsia" w:ascii="宋体" w:hAnsi="宋体" w:eastAsia="宋体" w:cs="宋体"/>
                <w:sz w:val="24"/>
                <w:szCs w:val="24"/>
              </w:rPr>
            </w:pPr>
            <w:r>
              <w:rPr>
                <w:rFonts w:hint="eastAsia" w:ascii="宋体" w:hAnsi="宋体" w:eastAsia="宋体" w:cs="宋体"/>
                <w:sz w:val="24"/>
                <w:szCs w:val="24"/>
              </w:rPr>
              <w:t>电脑类型</w:t>
            </w:r>
          </w:p>
          <w:p>
            <w:pPr>
              <w:pStyle w:val="36"/>
              <w:spacing w:after="0" w:line="360" w:lineRule="auto"/>
              <w:ind w:firstLine="0"/>
              <w:rPr>
                <w:rFonts w:hint="eastAsia" w:ascii="宋体" w:hAnsi="宋体" w:eastAsia="宋体" w:cs="宋体"/>
                <w:sz w:val="24"/>
                <w:szCs w:val="24"/>
              </w:rPr>
            </w:pPr>
            <w:r>
              <w:rPr>
                <w:rFonts w:hint="eastAsia" w:ascii="宋体" w:hAnsi="宋体" w:eastAsia="宋体" w:cs="宋体"/>
                <w:sz w:val="24"/>
                <w:szCs w:val="24"/>
              </w:rPr>
              <w:t>电脑所属单位</w:t>
            </w:r>
          </w:p>
          <w:p>
            <w:pPr>
              <w:pStyle w:val="36"/>
              <w:spacing w:after="0" w:line="360" w:lineRule="auto"/>
              <w:ind w:firstLine="0"/>
              <w:rPr>
                <w:rFonts w:hint="eastAsia" w:ascii="宋体" w:hAnsi="宋体" w:eastAsia="宋体" w:cs="宋体"/>
                <w:sz w:val="24"/>
                <w:szCs w:val="24"/>
              </w:rPr>
            </w:pPr>
            <w:r>
              <w:rPr>
                <w:rFonts w:hint="eastAsia" w:ascii="宋体" w:hAnsi="宋体" w:eastAsia="宋体" w:cs="宋体"/>
                <w:sz w:val="24"/>
                <w:szCs w:val="24"/>
              </w:rPr>
              <w:t>电脑所在地址        （如××市××区(县) ××街（路）××号××大厦××房）</w:t>
            </w:r>
          </w:p>
        </w:tc>
      </w:tr>
    </w:tbl>
    <w:p>
      <w:pPr>
        <w:autoSpaceDE w:val="0"/>
        <w:autoSpaceDN w:val="0"/>
        <w:adjustRightInd w:val="0"/>
        <w:rPr>
          <w:rFonts w:hint="eastAsia" w:ascii="宋体" w:hAnsi="宋体" w:eastAsia="宋体" w:cs="宋体"/>
          <w:szCs w:val="21"/>
          <w:lang w:eastAsia="zh-CN"/>
        </w:rPr>
      </w:pPr>
      <w:r>
        <w:rPr>
          <w:rFonts w:hint="eastAsia" w:ascii="宋体" w:hAnsi="宋体" w:eastAsia="宋体" w:cs="宋体"/>
          <w:szCs w:val="21"/>
        </w:rPr>
        <w:br w:type="page"/>
      </w:r>
      <w:r>
        <w:rPr>
          <w:rFonts w:hint="eastAsia" w:ascii="宋体" w:hAnsi="宋体" w:eastAsia="宋体" w:cs="宋体"/>
          <w:szCs w:val="21"/>
        </w:rPr>
        <w:t>附件</w:t>
      </w:r>
      <w:r>
        <w:rPr>
          <w:rFonts w:hint="eastAsia" w:ascii="宋体" w:hAnsi="宋体" w:eastAsia="宋体" w:cs="宋体"/>
          <w:szCs w:val="21"/>
          <w:lang w:val="en-US" w:eastAsia="zh-CN"/>
        </w:rPr>
        <w:t>七：</w:t>
      </w:r>
    </w:p>
    <w:p>
      <w:pPr>
        <w:tabs>
          <w:tab w:val="left" w:pos="720"/>
        </w:tabs>
        <w:snapToGrid w:val="0"/>
        <w:spacing w:line="360" w:lineRule="auto"/>
        <w:rPr>
          <w:rFonts w:hint="eastAsia" w:ascii="宋体" w:hAnsi="宋体" w:eastAsia="宋体" w:cs="宋体"/>
          <w:sz w:val="24"/>
          <w:szCs w:val="24"/>
        </w:rPr>
      </w:pPr>
    </w:p>
    <w:p>
      <w:pPr>
        <w:tabs>
          <w:tab w:val="left" w:pos="720"/>
        </w:tabs>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类似业绩一览表</w:t>
      </w:r>
    </w:p>
    <w:p>
      <w:pPr>
        <w:tabs>
          <w:tab w:val="left" w:pos="72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项目名称：</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3587"/>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15" w:type="pct"/>
            <w:vAlign w:val="center"/>
          </w:tcPr>
          <w:p>
            <w:pPr>
              <w:tabs>
                <w:tab w:val="left" w:pos="720"/>
              </w:tabs>
              <w:snapToGrid w:val="0"/>
              <w:jc w:val="center"/>
              <w:rPr>
                <w:rFonts w:hint="eastAsia" w:ascii="宋体" w:hAnsi="宋体" w:eastAsia="宋体" w:cs="宋体"/>
                <w:sz w:val="24"/>
              </w:rPr>
            </w:pPr>
            <w:r>
              <w:rPr>
                <w:rFonts w:hint="eastAsia" w:ascii="宋体" w:hAnsi="宋体" w:eastAsia="宋体" w:cs="宋体"/>
                <w:sz w:val="24"/>
              </w:rPr>
              <w:t>序号</w:t>
            </w:r>
          </w:p>
        </w:tc>
        <w:tc>
          <w:tcPr>
            <w:tcW w:w="1931" w:type="pct"/>
            <w:vAlign w:val="center"/>
          </w:tcPr>
          <w:p>
            <w:pPr>
              <w:tabs>
                <w:tab w:val="left" w:pos="720"/>
              </w:tabs>
              <w:snapToGrid w:val="0"/>
              <w:jc w:val="center"/>
              <w:rPr>
                <w:rFonts w:hint="eastAsia" w:ascii="宋体" w:hAnsi="宋体" w:eastAsia="宋体" w:cs="宋体"/>
                <w:sz w:val="24"/>
              </w:rPr>
            </w:pPr>
            <w:r>
              <w:rPr>
                <w:rFonts w:hint="eastAsia" w:ascii="宋体" w:hAnsi="宋体" w:eastAsia="宋体" w:cs="宋体"/>
                <w:sz w:val="24"/>
              </w:rPr>
              <w:t>项目编号</w:t>
            </w:r>
          </w:p>
        </w:tc>
        <w:tc>
          <w:tcPr>
            <w:tcW w:w="1952" w:type="pct"/>
            <w:vAlign w:val="center"/>
          </w:tcPr>
          <w:p>
            <w:pPr>
              <w:tabs>
                <w:tab w:val="left" w:pos="720"/>
              </w:tabs>
              <w:snapToGrid w:val="0"/>
              <w:jc w:val="center"/>
              <w:rPr>
                <w:rFonts w:hint="eastAsia" w:ascii="宋体" w:hAnsi="宋体" w:eastAsia="宋体" w:cs="宋体"/>
                <w:sz w:val="24"/>
              </w:rPr>
            </w:pPr>
            <w:r>
              <w:rPr>
                <w:rFonts w:hint="eastAsia" w:ascii="宋体" w:hAnsi="宋体" w:eastAsia="宋体"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pPr>
              <w:tabs>
                <w:tab w:val="left" w:pos="720"/>
              </w:tabs>
              <w:snapToGrid w:val="0"/>
              <w:rPr>
                <w:rFonts w:hint="eastAsia" w:ascii="宋体" w:hAnsi="宋体" w:eastAsia="宋体" w:cs="宋体"/>
                <w:sz w:val="24"/>
              </w:rPr>
            </w:pPr>
          </w:p>
        </w:tc>
        <w:tc>
          <w:tcPr>
            <w:tcW w:w="1931" w:type="pct"/>
          </w:tcPr>
          <w:p>
            <w:pPr>
              <w:tabs>
                <w:tab w:val="left" w:pos="720"/>
              </w:tabs>
              <w:snapToGrid w:val="0"/>
              <w:rPr>
                <w:rFonts w:hint="eastAsia" w:ascii="宋体" w:hAnsi="宋体" w:eastAsia="宋体" w:cs="宋体"/>
                <w:sz w:val="24"/>
              </w:rPr>
            </w:pPr>
          </w:p>
        </w:tc>
        <w:tc>
          <w:tcPr>
            <w:tcW w:w="1952" w:type="pct"/>
          </w:tcPr>
          <w:p>
            <w:pPr>
              <w:tabs>
                <w:tab w:val="left" w:pos="720"/>
              </w:tabs>
              <w:snapToGrid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pPr>
              <w:tabs>
                <w:tab w:val="left" w:pos="720"/>
              </w:tabs>
              <w:snapToGrid w:val="0"/>
              <w:rPr>
                <w:rFonts w:hint="eastAsia" w:ascii="宋体" w:hAnsi="宋体" w:eastAsia="宋体" w:cs="宋体"/>
                <w:sz w:val="24"/>
              </w:rPr>
            </w:pPr>
          </w:p>
        </w:tc>
        <w:tc>
          <w:tcPr>
            <w:tcW w:w="1931" w:type="pct"/>
          </w:tcPr>
          <w:p>
            <w:pPr>
              <w:tabs>
                <w:tab w:val="left" w:pos="720"/>
              </w:tabs>
              <w:snapToGrid w:val="0"/>
              <w:rPr>
                <w:rFonts w:hint="eastAsia" w:ascii="宋体" w:hAnsi="宋体" w:eastAsia="宋体" w:cs="宋体"/>
                <w:sz w:val="24"/>
              </w:rPr>
            </w:pPr>
          </w:p>
        </w:tc>
        <w:tc>
          <w:tcPr>
            <w:tcW w:w="1952" w:type="pct"/>
          </w:tcPr>
          <w:p>
            <w:pPr>
              <w:tabs>
                <w:tab w:val="left" w:pos="720"/>
              </w:tabs>
              <w:snapToGrid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115" w:type="pct"/>
          </w:tcPr>
          <w:p>
            <w:pPr>
              <w:tabs>
                <w:tab w:val="left" w:pos="720"/>
              </w:tabs>
              <w:snapToGrid w:val="0"/>
              <w:rPr>
                <w:rFonts w:hint="eastAsia" w:ascii="宋体" w:hAnsi="宋体" w:eastAsia="宋体" w:cs="宋体"/>
                <w:sz w:val="24"/>
              </w:rPr>
            </w:pPr>
          </w:p>
        </w:tc>
        <w:tc>
          <w:tcPr>
            <w:tcW w:w="1931" w:type="pct"/>
          </w:tcPr>
          <w:p>
            <w:pPr>
              <w:tabs>
                <w:tab w:val="left" w:pos="720"/>
              </w:tabs>
              <w:snapToGrid w:val="0"/>
              <w:rPr>
                <w:rFonts w:hint="eastAsia" w:ascii="宋体" w:hAnsi="宋体" w:eastAsia="宋体" w:cs="宋体"/>
                <w:sz w:val="24"/>
              </w:rPr>
            </w:pPr>
          </w:p>
        </w:tc>
        <w:tc>
          <w:tcPr>
            <w:tcW w:w="1952" w:type="pct"/>
          </w:tcPr>
          <w:p>
            <w:pPr>
              <w:tabs>
                <w:tab w:val="left" w:pos="720"/>
              </w:tabs>
              <w:snapToGrid w:val="0"/>
              <w:rPr>
                <w:rFonts w:hint="eastAsia" w:ascii="宋体" w:hAnsi="宋体" w:eastAsia="宋体" w:cs="宋体"/>
                <w:sz w:val="24"/>
              </w:rPr>
            </w:pPr>
          </w:p>
        </w:tc>
      </w:tr>
    </w:tbl>
    <w:p>
      <w:pPr>
        <w:tabs>
          <w:tab w:val="left" w:pos="720"/>
        </w:tabs>
        <w:snapToGrid w:val="0"/>
        <w:spacing w:line="360" w:lineRule="auto"/>
        <w:rPr>
          <w:rFonts w:hint="eastAsia" w:ascii="宋体" w:hAnsi="宋体" w:eastAsia="宋体" w:cs="宋体"/>
          <w:szCs w:val="20"/>
        </w:rPr>
      </w:pPr>
      <w:r>
        <w:rPr>
          <w:rFonts w:hint="eastAsia" w:ascii="宋体" w:hAnsi="宋体" w:eastAsia="宋体" w:cs="宋体"/>
          <w:szCs w:val="20"/>
        </w:rPr>
        <w:t>注：按技术标详细审查的评审要求提供，如类似业绩的，在项目栏中填写“无”。</w:t>
      </w:r>
    </w:p>
    <w:p>
      <w:pPr>
        <w:tabs>
          <w:tab w:val="left" w:pos="720"/>
        </w:tabs>
        <w:snapToGrid w:val="0"/>
        <w:spacing w:line="360" w:lineRule="auto"/>
        <w:rPr>
          <w:rFonts w:hint="eastAsia" w:ascii="宋体" w:hAnsi="宋体" w:eastAsia="宋体" w:cs="宋体"/>
          <w:szCs w:val="21"/>
        </w:rPr>
      </w:pPr>
      <w:r>
        <w:rPr>
          <w:rFonts w:hint="eastAsia" w:ascii="宋体" w:hAnsi="宋体" w:eastAsia="宋体" w:cs="宋体"/>
          <w:szCs w:val="21"/>
        </w:rPr>
        <w:t>投标人名称：（盖章）</w:t>
      </w:r>
    </w:p>
    <w:p>
      <w:pPr>
        <w:tabs>
          <w:tab w:val="left" w:pos="720"/>
        </w:tabs>
        <w:snapToGrid w:val="0"/>
        <w:spacing w:line="360" w:lineRule="auto"/>
        <w:rPr>
          <w:rFonts w:hint="eastAsia" w:ascii="宋体" w:hAnsi="宋体" w:eastAsia="宋体" w:cs="宋体"/>
          <w:szCs w:val="21"/>
        </w:rPr>
      </w:pPr>
      <w:r>
        <w:rPr>
          <w:rFonts w:hint="eastAsia" w:ascii="宋体" w:hAnsi="宋体" w:eastAsia="宋体" w:cs="宋体"/>
          <w:szCs w:val="21"/>
        </w:rPr>
        <w:t>投标人授权代表：（签字或盖章）</w:t>
      </w:r>
    </w:p>
    <w:p>
      <w:pPr>
        <w:rPr>
          <w:rFonts w:hint="eastAsia" w:ascii="宋体" w:hAnsi="宋体" w:eastAsia="宋体" w:cs="宋体"/>
          <w:szCs w:val="21"/>
        </w:rPr>
      </w:pPr>
    </w:p>
    <w:p>
      <w:pPr>
        <w:tabs>
          <w:tab w:val="left" w:pos="720"/>
        </w:tabs>
        <w:snapToGrid w:val="0"/>
        <w:spacing w:line="360" w:lineRule="auto"/>
        <w:jc w:val="center"/>
        <w:rPr>
          <w:rFonts w:hint="eastAsia" w:ascii="宋体" w:hAnsi="宋体" w:eastAsia="宋体" w:cs="宋体"/>
          <w:b/>
          <w:bCs/>
          <w:sz w:val="24"/>
          <w:szCs w:val="24"/>
        </w:rPr>
      </w:pPr>
    </w:p>
    <w:p>
      <w:pPr>
        <w:tabs>
          <w:tab w:val="left" w:pos="720"/>
        </w:tabs>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工程奖项一览表</w:t>
      </w:r>
    </w:p>
    <w:p>
      <w:pPr>
        <w:tabs>
          <w:tab w:val="left" w:pos="72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项目名称：</w:t>
      </w:r>
    </w:p>
    <w:tbl>
      <w:tblPr>
        <w:tblStyle w:val="3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599"/>
        <w:gridCol w:w="2603"/>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7" w:type="pct"/>
            <w:vAlign w:val="center"/>
          </w:tcPr>
          <w:p>
            <w:pPr>
              <w:tabs>
                <w:tab w:val="left" w:pos="720"/>
              </w:tabs>
              <w:snapToGrid w:val="0"/>
              <w:jc w:val="center"/>
              <w:rPr>
                <w:rFonts w:hint="eastAsia" w:ascii="宋体" w:hAnsi="宋体" w:eastAsia="宋体" w:cs="宋体"/>
                <w:sz w:val="24"/>
              </w:rPr>
            </w:pPr>
            <w:r>
              <w:rPr>
                <w:rFonts w:hint="eastAsia" w:ascii="宋体" w:hAnsi="宋体" w:eastAsia="宋体" w:cs="宋体"/>
                <w:sz w:val="24"/>
              </w:rPr>
              <w:t>序号</w:t>
            </w:r>
          </w:p>
        </w:tc>
        <w:tc>
          <w:tcPr>
            <w:tcW w:w="1399" w:type="pct"/>
            <w:vAlign w:val="center"/>
          </w:tcPr>
          <w:p>
            <w:pPr>
              <w:tabs>
                <w:tab w:val="left" w:pos="720"/>
              </w:tabs>
              <w:snapToGrid w:val="0"/>
              <w:jc w:val="center"/>
              <w:rPr>
                <w:rFonts w:hint="eastAsia" w:ascii="宋体" w:hAnsi="宋体" w:eastAsia="宋体" w:cs="宋体"/>
                <w:sz w:val="24"/>
              </w:rPr>
            </w:pPr>
            <w:r>
              <w:rPr>
                <w:rFonts w:hint="eastAsia" w:ascii="宋体" w:hAnsi="宋体" w:eastAsia="宋体" w:cs="宋体"/>
                <w:sz w:val="24"/>
              </w:rPr>
              <w:t>项目名称</w:t>
            </w:r>
          </w:p>
        </w:tc>
        <w:tc>
          <w:tcPr>
            <w:tcW w:w="1401" w:type="pct"/>
            <w:vAlign w:val="center"/>
          </w:tcPr>
          <w:p>
            <w:pPr>
              <w:tabs>
                <w:tab w:val="left" w:pos="720"/>
              </w:tabs>
              <w:snapToGrid w:val="0"/>
              <w:jc w:val="center"/>
              <w:rPr>
                <w:rFonts w:hint="eastAsia" w:ascii="宋体" w:hAnsi="宋体" w:eastAsia="宋体" w:cs="宋体"/>
                <w:sz w:val="24"/>
              </w:rPr>
            </w:pPr>
            <w:r>
              <w:rPr>
                <w:rFonts w:hint="eastAsia" w:ascii="宋体" w:hAnsi="宋体" w:eastAsia="宋体" w:cs="宋体"/>
                <w:sz w:val="24"/>
              </w:rPr>
              <w:t>项目编号</w:t>
            </w:r>
          </w:p>
        </w:tc>
        <w:tc>
          <w:tcPr>
            <w:tcW w:w="1401" w:type="pct"/>
            <w:vAlign w:val="center"/>
          </w:tcPr>
          <w:p>
            <w:pPr>
              <w:tabs>
                <w:tab w:val="left" w:pos="720"/>
              </w:tabs>
              <w:snapToGrid w:val="0"/>
              <w:jc w:val="center"/>
              <w:rPr>
                <w:rFonts w:hint="eastAsia" w:ascii="宋体" w:hAnsi="宋体" w:eastAsia="宋体" w:cs="宋体"/>
                <w:sz w:val="24"/>
              </w:rPr>
            </w:pPr>
            <w:r>
              <w:rPr>
                <w:rFonts w:hint="eastAsia" w:ascii="宋体" w:hAnsi="宋体" w:eastAsia="宋体" w:cs="宋体"/>
                <w:sz w:val="24"/>
              </w:rPr>
              <w:t>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797" w:type="pct"/>
          </w:tcPr>
          <w:p>
            <w:pPr>
              <w:tabs>
                <w:tab w:val="left" w:pos="720"/>
              </w:tabs>
              <w:snapToGrid w:val="0"/>
              <w:rPr>
                <w:rFonts w:hint="eastAsia" w:ascii="宋体" w:hAnsi="宋体" w:eastAsia="宋体" w:cs="宋体"/>
                <w:sz w:val="24"/>
              </w:rPr>
            </w:pPr>
          </w:p>
        </w:tc>
        <w:tc>
          <w:tcPr>
            <w:tcW w:w="1399" w:type="pct"/>
          </w:tcPr>
          <w:p>
            <w:pPr>
              <w:tabs>
                <w:tab w:val="left" w:pos="720"/>
              </w:tabs>
              <w:snapToGrid w:val="0"/>
              <w:rPr>
                <w:rFonts w:hint="eastAsia" w:ascii="宋体" w:hAnsi="宋体" w:eastAsia="宋体" w:cs="宋体"/>
                <w:sz w:val="24"/>
              </w:rPr>
            </w:pPr>
          </w:p>
        </w:tc>
        <w:tc>
          <w:tcPr>
            <w:tcW w:w="1401" w:type="pct"/>
          </w:tcPr>
          <w:p>
            <w:pPr>
              <w:tabs>
                <w:tab w:val="left" w:pos="720"/>
              </w:tabs>
              <w:snapToGrid w:val="0"/>
              <w:rPr>
                <w:rFonts w:hint="eastAsia" w:ascii="宋体" w:hAnsi="宋体" w:eastAsia="宋体" w:cs="宋体"/>
                <w:sz w:val="24"/>
              </w:rPr>
            </w:pPr>
          </w:p>
        </w:tc>
        <w:tc>
          <w:tcPr>
            <w:tcW w:w="1401" w:type="pct"/>
          </w:tcPr>
          <w:p>
            <w:pPr>
              <w:tabs>
                <w:tab w:val="left" w:pos="720"/>
              </w:tabs>
              <w:snapToGrid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797" w:type="pct"/>
          </w:tcPr>
          <w:p>
            <w:pPr>
              <w:tabs>
                <w:tab w:val="left" w:pos="720"/>
              </w:tabs>
              <w:snapToGrid w:val="0"/>
              <w:rPr>
                <w:rFonts w:hint="eastAsia" w:ascii="宋体" w:hAnsi="宋体" w:eastAsia="宋体" w:cs="宋体"/>
                <w:sz w:val="24"/>
              </w:rPr>
            </w:pPr>
          </w:p>
        </w:tc>
        <w:tc>
          <w:tcPr>
            <w:tcW w:w="1399" w:type="pct"/>
          </w:tcPr>
          <w:p>
            <w:pPr>
              <w:tabs>
                <w:tab w:val="left" w:pos="720"/>
              </w:tabs>
              <w:snapToGrid w:val="0"/>
              <w:rPr>
                <w:rFonts w:hint="eastAsia" w:ascii="宋体" w:hAnsi="宋体" w:eastAsia="宋体" w:cs="宋体"/>
                <w:sz w:val="24"/>
              </w:rPr>
            </w:pPr>
          </w:p>
        </w:tc>
        <w:tc>
          <w:tcPr>
            <w:tcW w:w="1401" w:type="pct"/>
          </w:tcPr>
          <w:p>
            <w:pPr>
              <w:tabs>
                <w:tab w:val="left" w:pos="720"/>
              </w:tabs>
              <w:snapToGrid w:val="0"/>
              <w:rPr>
                <w:rFonts w:hint="eastAsia" w:ascii="宋体" w:hAnsi="宋体" w:eastAsia="宋体" w:cs="宋体"/>
                <w:sz w:val="24"/>
              </w:rPr>
            </w:pPr>
          </w:p>
        </w:tc>
        <w:tc>
          <w:tcPr>
            <w:tcW w:w="1401" w:type="pct"/>
          </w:tcPr>
          <w:p>
            <w:pPr>
              <w:tabs>
                <w:tab w:val="left" w:pos="720"/>
              </w:tabs>
              <w:snapToGrid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797" w:type="pct"/>
          </w:tcPr>
          <w:p>
            <w:pPr>
              <w:tabs>
                <w:tab w:val="left" w:pos="720"/>
              </w:tabs>
              <w:snapToGrid w:val="0"/>
              <w:rPr>
                <w:rFonts w:hint="eastAsia" w:ascii="宋体" w:hAnsi="宋体" w:eastAsia="宋体" w:cs="宋体"/>
                <w:sz w:val="24"/>
              </w:rPr>
            </w:pPr>
          </w:p>
        </w:tc>
        <w:tc>
          <w:tcPr>
            <w:tcW w:w="1399" w:type="pct"/>
          </w:tcPr>
          <w:p>
            <w:pPr>
              <w:tabs>
                <w:tab w:val="left" w:pos="720"/>
              </w:tabs>
              <w:snapToGrid w:val="0"/>
              <w:rPr>
                <w:rFonts w:hint="eastAsia" w:ascii="宋体" w:hAnsi="宋体" w:eastAsia="宋体" w:cs="宋体"/>
                <w:sz w:val="24"/>
              </w:rPr>
            </w:pPr>
          </w:p>
        </w:tc>
        <w:tc>
          <w:tcPr>
            <w:tcW w:w="1401" w:type="pct"/>
          </w:tcPr>
          <w:p>
            <w:pPr>
              <w:tabs>
                <w:tab w:val="left" w:pos="720"/>
              </w:tabs>
              <w:snapToGrid w:val="0"/>
              <w:rPr>
                <w:rFonts w:hint="eastAsia" w:ascii="宋体" w:hAnsi="宋体" w:eastAsia="宋体" w:cs="宋体"/>
                <w:sz w:val="24"/>
              </w:rPr>
            </w:pPr>
          </w:p>
        </w:tc>
        <w:tc>
          <w:tcPr>
            <w:tcW w:w="1401" w:type="pct"/>
          </w:tcPr>
          <w:p>
            <w:pPr>
              <w:tabs>
                <w:tab w:val="left" w:pos="720"/>
              </w:tabs>
              <w:snapToGrid w:val="0"/>
              <w:rPr>
                <w:rFonts w:hint="eastAsia" w:ascii="宋体" w:hAnsi="宋体" w:eastAsia="宋体" w:cs="宋体"/>
                <w:sz w:val="24"/>
              </w:rPr>
            </w:pPr>
          </w:p>
        </w:tc>
      </w:tr>
    </w:tbl>
    <w:p>
      <w:pPr>
        <w:tabs>
          <w:tab w:val="left" w:pos="720"/>
        </w:tabs>
        <w:snapToGrid w:val="0"/>
        <w:spacing w:line="360" w:lineRule="auto"/>
        <w:rPr>
          <w:rFonts w:hint="eastAsia" w:ascii="宋体" w:hAnsi="宋体" w:eastAsia="宋体" w:cs="宋体"/>
          <w:szCs w:val="20"/>
        </w:rPr>
      </w:pPr>
      <w:r>
        <w:rPr>
          <w:rFonts w:hint="eastAsia" w:ascii="宋体" w:hAnsi="宋体" w:eastAsia="宋体" w:cs="宋体"/>
          <w:szCs w:val="20"/>
        </w:rPr>
        <w:t>注：按技术标详细审查的评审要求提供证明材料，如无符合要求的工程奖项的，在项目栏中填写“无”。</w:t>
      </w:r>
    </w:p>
    <w:p>
      <w:pPr>
        <w:tabs>
          <w:tab w:val="left" w:pos="720"/>
        </w:tabs>
        <w:snapToGrid w:val="0"/>
        <w:spacing w:line="360" w:lineRule="auto"/>
        <w:rPr>
          <w:rFonts w:hint="eastAsia" w:ascii="宋体" w:hAnsi="宋体" w:eastAsia="宋体" w:cs="宋体"/>
          <w:szCs w:val="21"/>
        </w:rPr>
      </w:pPr>
      <w:r>
        <w:rPr>
          <w:rFonts w:hint="eastAsia" w:ascii="宋体" w:hAnsi="宋体" w:eastAsia="宋体" w:cs="宋体"/>
          <w:szCs w:val="21"/>
        </w:rPr>
        <w:t>投标人名称：（盖章）</w:t>
      </w:r>
    </w:p>
    <w:p>
      <w:pPr>
        <w:tabs>
          <w:tab w:val="left" w:pos="720"/>
        </w:tabs>
        <w:snapToGrid w:val="0"/>
        <w:spacing w:line="360" w:lineRule="auto"/>
        <w:rPr>
          <w:rFonts w:hint="eastAsia" w:ascii="宋体" w:hAnsi="宋体" w:eastAsia="宋体" w:cs="宋体"/>
          <w:szCs w:val="21"/>
        </w:rPr>
      </w:pPr>
      <w:r>
        <w:rPr>
          <w:rFonts w:hint="eastAsia" w:ascii="宋体" w:hAnsi="宋体" w:eastAsia="宋体" w:cs="宋体"/>
          <w:szCs w:val="21"/>
        </w:rPr>
        <w:t>投标人授权代表：（签字或盖章）</w:t>
      </w:r>
    </w:p>
    <w:p>
      <w:pPr>
        <w:tabs>
          <w:tab w:val="left" w:pos="720"/>
        </w:tabs>
        <w:snapToGrid w:val="0"/>
        <w:spacing w:line="360" w:lineRule="auto"/>
        <w:rPr>
          <w:rFonts w:hint="eastAsia" w:ascii="宋体" w:hAnsi="宋体" w:eastAsia="宋体" w:cs="宋体"/>
          <w:szCs w:val="21"/>
        </w:rPr>
      </w:pPr>
    </w:p>
    <w:p>
      <w:pPr>
        <w:pStyle w:val="121"/>
        <w:rPr>
          <w:rFonts w:hint="eastAsia" w:ascii="宋体" w:hAnsi="宋体" w:eastAsia="宋体" w:cs="宋体"/>
          <w:sz w:val="24"/>
          <w:szCs w:val="24"/>
        </w:rPr>
      </w:pPr>
      <w:r>
        <w:rPr>
          <w:rFonts w:hint="eastAsia" w:ascii="宋体" w:hAnsi="宋体" w:eastAsia="宋体" w:cs="宋体"/>
          <w:snapToGrid w:val="0"/>
        </w:rPr>
        <w:br w:type="page"/>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八：</w:t>
      </w:r>
    </w:p>
    <w:p>
      <w:pPr>
        <w:pStyle w:val="121"/>
        <w:rPr>
          <w:rFonts w:hint="eastAsia" w:ascii="宋体" w:hAnsi="宋体" w:eastAsia="宋体" w:cs="宋体"/>
          <w:b w:val="0"/>
        </w:rPr>
      </w:pPr>
      <w:r>
        <w:rPr>
          <w:rFonts w:hint="eastAsia" w:ascii="宋体" w:hAnsi="宋体" w:eastAsia="宋体" w:cs="宋体"/>
          <w:b w:val="0"/>
        </w:rPr>
        <w:t>投入主要人员汇总表</w:t>
      </w:r>
    </w:p>
    <w:tbl>
      <w:tblPr>
        <w:tblStyle w:val="3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53"/>
        <w:gridCol w:w="960"/>
        <w:gridCol w:w="960"/>
        <w:gridCol w:w="960"/>
        <w:gridCol w:w="960"/>
        <w:gridCol w:w="960"/>
        <w:gridCol w:w="13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116"/>
              <w:jc w:val="center"/>
              <w:rPr>
                <w:rFonts w:hint="eastAsia" w:ascii="宋体" w:hAnsi="宋体" w:eastAsia="宋体" w:cs="宋体"/>
                <w:b/>
              </w:rPr>
            </w:pPr>
            <w:r>
              <w:rPr>
                <w:rFonts w:hint="eastAsia" w:ascii="宋体" w:hAnsi="宋体" w:eastAsia="宋体" w:cs="宋体"/>
                <w:b/>
              </w:rPr>
              <w:t>序号</w:t>
            </w:r>
          </w:p>
        </w:tc>
        <w:tc>
          <w:tcPr>
            <w:tcW w:w="1353" w:type="dxa"/>
            <w:vAlign w:val="center"/>
          </w:tcPr>
          <w:p>
            <w:pPr>
              <w:pStyle w:val="116"/>
              <w:jc w:val="center"/>
              <w:rPr>
                <w:rFonts w:hint="eastAsia" w:ascii="宋体" w:hAnsi="宋体" w:eastAsia="宋体" w:cs="宋体"/>
                <w:b/>
              </w:rPr>
            </w:pPr>
            <w:r>
              <w:rPr>
                <w:rFonts w:hint="eastAsia" w:ascii="宋体" w:hAnsi="宋体" w:eastAsia="宋体" w:cs="宋体"/>
                <w:b/>
                <w:spacing w:val="-6"/>
              </w:rPr>
              <w:t>在本项目担任的职务</w:t>
            </w:r>
          </w:p>
        </w:tc>
        <w:tc>
          <w:tcPr>
            <w:tcW w:w="960" w:type="dxa"/>
            <w:vAlign w:val="center"/>
          </w:tcPr>
          <w:p>
            <w:pPr>
              <w:pStyle w:val="116"/>
              <w:jc w:val="center"/>
              <w:rPr>
                <w:rFonts w:hint="eastAsia" w:ascii="宋体" w:hAnsi="宋体" w:eastAsia="宋体" w:cs="宋体"/>
                <w:b/>
              </w:rPr>
            </w:pPr>
            <w:r>
              <w:rPr>
                <w:rFonts w:hint="eastAsia" w:ascii="宋体" w:hAnsi="宋体" w:eastAsia="宋体" w:cs="宋体"/>
                <w:b/>
              </w:rPr>
              <w:t>姓名</w:t>
            </w:r>
          </w:p>
        </w:tc>
        <w:tc>
          <w:tcPr>
            <w:tcW w:w="960" w:type="dxa"/>
            <w:vAlign w:val="center"/>
          </w:tcPr>
          <w:p>
            <w:pPr>
              <w:pStyle w:val="116"/>
              <w:jc w:val="center"/>
              <w:rPr>
                <w:rFonts w:hint="eastAsia" w:ascii="宋体" w:hAnsi="宋体" w:eastAsia="宋体" w:cs="宋体"/>
                <w:b/>
              </w:rPr>
            </w:pPr>
            <w:r>
              <w:rPr>
                <w:rFonts w:hint="eastAsia" w:ascii="宋体" w:hAnsi="宋体" w:eastAsia="宋体" w:cs="宋体"/>
                <w:b/>
              </w:rPr>
              <w:t>年龄</w:t>
            </w:r>
          </w:p>
        </w:tc>
        <w:tc>
          <w:tcPr>
            <w:tcW w:w="960" w:type="dxa"/>
            <w:vAlign w:val="center"/>
          </w:tcPr>
          <w:p>
            <w:pPr>
              <w:pStyle w:val="116"/>
              <w:jc w:val="center"/>
              <w:rPr>
                <w:rFonts w:hint="eastAsia" w:ascii="宋体" w:hAnsi="宋体" w:eastAsia="宋体" w:cs="宋体"/>
                <w:b/>
              </w:rPr>
            </w:pPr>
            <w:r>
              <w:rPr>
                <w:rFonts w:hint="eastAsia" w:ascii="宋体" w:hAnsi="宋体" w:eastAsia="宋体" w:cs="宋体"/>
                <w:b/>
              </w:rPr>
              <w:t>职称</w:t>
            </w:r>
          </w:p>
        </w:tc>
        <w:tc>
          <w:tcPr>
            <w:tcW w:w="960" w:type="dxa"/>
            <w:vAlign w:val="center"/>
          </w:tcPr>
          <w:p>
            <w:pPr>
              <w:pStyle w:val="116"/>
              <w:jc w:val="center"/>
              <w:rPr>
                <w:rFonts w:hint="eastAsia" w:ascii="宋体" w:hAnsi="宋体" w:eastAsia="宋体" w:cs="宋体"/>
                <w:b/>
              </w:rPr>
            </w:pPr>
            <w:r>
              <w:rPr>
                <w:rFonts w:hint="eastAsia" w:ascii="宋体" w:hAnsi="宋体" w:eastAsia="宋体" w:cs="宋体"/>
                <w:b/>
              </w:rPr>
              <w:t>专业</w:t>
            </w:r>
          </w:p>
        </w:tc>
        <w:tc>
          <w:tcPr>
            <w:tcW w:w="960" w:type="dxa"/>
            <w:vAlign w:val="center"/>
          </w:tcPr>
          <w:p>
            <w:pPr>
              <w:pStyle w:val="116"/>
              <w:jc w:val="center"/>
              <w:rPr>
                <w:rFonts w:hint="eastAsia" w:ascii="宋体" w:hAnsi="宋体" w:eastAsia="宋体" w:cs="宋体"/>
                <w:b/>
              </w:rPr>
            </w:pPr>
            <w:r>
              <w:rPr>
                <w:rFonts w:hint="eastAsia" w:ascii="宋体" w:hAnsi="宋体" w:eastAsia="宋体" w:cs="宋体"/>
                <w:b/>
              </w:rPr>
              <w:t>从事相关工作年限</w:t>
            </w:r>
          </w:p>
        </w:tc>
        <w:tc>
          <w:tcPr>
            <w:tcW w:w="1360" w:type="dxa"/>
            <w:vAlign w:val="center"/>
          </w:tcPr>
          <w:p>
            <w:pPr>
              <w:pStyle w:val="116"/>
              <w:jc w:val="center"/>
              <w:rPr>
                <w:rFonts w:hint="eastAsia" w:ascii="宋体" w:hAnsi="宋体" w:eastAsia="宋体" w:cs="宋体"/>
                <w:b/>
              </w:rPr>
            </w:pPr>
            <w:r>
              <w:rPr>
                <w:rFonts w:hint="eastAsia" w:ascii="宋体" w:hAnsi="宋体" w:eastAsia="宋体" w:cs="宋体"/>
                <w:b/>
              </w:rPr>
              <w:t>工程师注册（或岗位）证号</w:t>
            </w:r>
          </w:p>
        </w:tc>
        <w:tc>
          <w:tcPr>
            <w:tcW w:w="1276" w:type="dxa"/>
            <w:vAlign w:val="center"/>
          </w:tcPr>
          <w:p>
            <w:pPr>
              <w:pStyle w:val="116"/>
              <w:jc w:val="center"/>
              <w:rPr>
                <w:rFonts w:hint="eastAsia" w:ascii="宋体" w:hAnsi="宋体" w:eastAsia="宋体" w:cs="宋体"/>
                <w:b/>
              </w:rPr>
            </w:pPr>
            <w:r>
              <w:rPr>
                <w:rFonts w:hint="eastAsia" w:ascii="宋体" w:hAnsi="宋体" w:eastAsia="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78"/>
              <w:ind w:firstLine="496"/>
              <w:rPr>
                <w:rFonts w:hint="eastAsia" w:ascii="宋体" w:hAnsi="宋体" w:eastAsia="宋体" w:cs="宋体"/>
                <w:snapToGrid w:val="0"/>
                <w:kern w:val="2"/>
              </w:rPr>
            </w:pPr>
          </w:p>
        </w:tc>
        <w:tc>
          <w:tcPr>
            <w:tcW w:w="1353"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tcPr>
          <w:p>
            <w:pPr>
              <w:pStyle w:val="78"/>
              <w:ind w:firstLine="496"/>
              <w:rPr>
                <w:rFonts w:hint="eastAsia" w:ascii="宋体" w:hAnsi="宋体" w:eastAsia="宋体" w:cs="宋体"/>
                <w:snapToGrid w:val="0"/>
                <w:kern w:val="2"/>
              </w:rPr>
            </w:pPr>
          </w:p>
        </w:tc>
        <w:tc>
          <w:tcPr>
            <w:tcW w:w="1360" w:type="dxa"/>
            <w:vAlign w:val="center"/>
          </w:tcPr>
          <w:p>
            <w:pPr>
              <w:pStyle w:val="78"/>
              <w:ind w:firstLine="496"/>
              <w:rPr>
                <w:rFonts w:hint="eastAsia" w:ascii="宋体" w:hAnsi="宋体" w:eastAsia="宋体" w:cs="宋体"/>
                <w:snapToGrid w:val="0"/>
                <w:kern w:val="2"/>
              </w:rPr>
            </w:pPr>
          </w:p>
        </w:tc>
        <w:tc>
          <w:tcPr>
            <w:tcW w:w="1276" w:type="dxa"/>
          </w:tcPr>
          <w:p>
            <w:pPr>
              <w:pStyle w:val="78"/>
              <w:ind w:firstLine="496"/>
              <w:rPr>
                <w:rFonts w:hint="eastAsia" w:ascii="宋体" w:hAnsi="宋体" w:eastAsia="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78"/>
              <w:ind w:firstLine="496"/>
              <w:rPr>
                <w:rFonts w:hint="eastAsia" w:ascii="宋体" w:hAnsi="宋体" w:eastAsia="宋体" w:cs="宋体"/>
                <w:snapToGrid w:val="0"/>
                <w:kern w:val="2"/>
              </w:rPr>
            </w:pPr>
          </w:p>
        </w:tc>
        <w:tc>
          <w:tcPr>
            <w:tcW w:w="1353"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tcPr>
          <w:p>
            <w:pPr>
              <w:pStyle w:val="78"/>
              <w:ind w:firstLine="496"/>
              <w:rPr>
                <w:rFonts w:hint="eastAsia" w:ascii="宋体" w:hAnsi="宋体" w:eastAsia="宋体" w:cs="宋体"/>
                <w:snapToGrid w:val="0"/>
                <w:kern w:val="2"/>
              </w:rPr>
            </w:pPr>
          </w:p>
        </w:tc>
        <w:tc>
          <w:tcPr>
            <w:tcW w:w="1360" w:type="dxa"/>
            <w:vAlign w:val="center"/>
          </w:tcPr>
          <w:p>
            <w:pPr>
              <w:pStyle w:val="78"/>
              <w:ind w:firstLine="496"/>
              <w:rPr>
                <w:rFonts w:hint="eastAsia" w:ascii="宋体" w:hAnsi="宋体" w:eastAsia="宋体" w:cs="宋体"/>
                <w:snapToGrid w:val="0"/>
                <w:kern w:val="2"/>
              </w:rPr>
            </w:pPr>
          </w:p>
        </w:tc>
        <w:tc>
          <w:tcPr>
            <w:tcW w:w="1276" w:type="dxa"/>
          </w:tcPr>
          <w:p>
            <w:pPr>
              <w:pStyle w:val="78"/>
              <w:ind w:firstLine="496"/>
              <w:rPr>
                <w:rFonts w:hint="eastAsia" w:ascii="宋体" w:hAnsi="宋体" w:eastAsia="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78"/>
              <w:ind w:firstLine="496"/>
              <w:rPr>
                <w:rFonts w:hint="eastAsia" w:ascii="宋体" w:hAnsi="宋体" w:eastAsia="宋体" w:cs="宋体"/>
                <w:snapToGrid w:val="0"/>
                <w:kern w:val="2"/>
              </w:rPr>
            </w:pPr>
          </w:p>
        </w:tc>
        <w:tc>
          <w:tcPr>
            <w:tcW w:w="1353"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tcPr>
          <w:p>
            <w:pPr>
              <w:pStyle w:val="78"/>
              <w:ind w:firstLine="496"/>
              <w:rPr>
                <w:rFonts w:hint="eastAsia" w:ascii="宋体" w:hAnsi="宋体" w:eastAsia="宋体" w:cs="宋体"/>
                <w:snapToGrid w:val="0"/>
                <w:kern w:val="2"/>
              </w:rPr>
            </w:pPr>
          </w:p>
        </w:tc>
        <w:tc>
          <w:tcPr>
            <w:tcW w:w="1360" w:type="dxa"/>
            <w:vAlign w:val="center"/>
          </w:tcPr>
          <w:p>
            <w:pPr>
              <w:pStyle w:val="78"/>
              <w:ind w:firstLine="496"/>
              <w:rPr>
                <w:rFonts w:hint="eastAsia" w:ascii="宋体" w:hAnsi="宋体" w:eastAsia="宋体" w:cs="宋体"/>
                <w:snapToGrid w:val="0"/>
                <w:kern w:val="2"/>
              </w:rPr>
            </w:pPr>
          </w:p>
        </w:tc>
        <w:tc>
          <w:tcPr>
            <w:tcW w:w="1276" w:type="dxa"/>
          </w:tcPr>
          <w:p>
            <w:pPr>
              <w:pStyle w:val="78"/>
              <w:ind w:firstLine="496"/>
              <w:rPr>
                <w:rFonts w:hint="eastAsia" w:ascii="宋体" w:hAnsi="宋体" w:eastAsia="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78"/>
              <w:ind w:firstLine="496"/>
              <w:rPr>
                <w:rFonts w:hint="eastAsia" w:ascii="宋体" w:hAnsi="宋体" w:eastAsia="宋体" w:cs="宋体"/>
                <w:snapToGrid w:val="0"/>
                <w:kern w:val="2"/>
              </w:rPr>
            </w:pPr>
          </w:p>
        </w:tc>
        <w:tc>
          <w:tcPr>
            <w:tcW w:w="1353"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tcPr>
          <w:p>
            <w:pPr>
              <w:pStyle w:val="78"/>
              <w:ind w:firstLine="496"/>
              <w:rPr>
                <w:rFonts w:hint="eastAsia" w:ascii="宋体" w:hAnsi="宋体" w:eastAsia="宋体" w:cs="宋体"/>
                <w:snapToGrid w:val="0"/>
                <w:kern w:val="2"/>
              </w:rPr>
            </w:pPr>
          </w:p>
        </w:tc>
        <w:tc>
          <w:tcPr>
            <w:tcW w:w="1360" w:type="dxa"/>
            <w:vAlign w:val="center"/>
          </w:tcPr>
          <w:p>
            <w:pPr>
              <w:pStyle w:val="78"/>
              <w:ind w:firstLine="496"/>
              <w:rPr>
                <w:rFonts w:hint="eastAsia" w:ascii="宋体" w:hAnsi="宋体" w:eastAsia="宋体" w:cs="宋体"/>
                <w:snapToGrid w:val="0"/>
                <w:kern w:val="2"/>
              </w:rPr>
            </w:pPr>
          </w:p>
        </w:tc>
        <w:tc>
          <w:tcPr>
            <w:tcW w:w="1276" w:type="dxa"/>
          </w:tcPr>
          <w:p>
            <w:pPr>
              <w:pStyle w:val="78"/>
              <w:ind w:firstLine="496"/>
              <w:rPr>
                <w:rFonts w:hint="eastAsia" w:ascii="宋体" w:hAnsi="宋体" w:eastAsia="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78"/>
              <w:ind w:firstLine="496"/>
              <w:rPr>
                <w:rFonts w:hint="eastAsia" w:ascii="宋体" w:hAnsi="宋体" w:eastAsia="宋体" w:cs="宋体"/>
                <w:snapToGrid w:val="0"/>
                <w:kern w:val="2"/>
              </w:rPr>
            </w:pPr>
          </w:p>
        </w:tc>
        <w:tc>
          <w:tcPr>
            <w:tcW w:w="1353"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tcPr>
          <w:p>
            <w:pPr>
              <w:pStyle w:val="78"/>
              <w:ind w:firstLine="496"/>
              <w:rPr>
                <w:rFonts w:hint="eastAsia" w:ascii="宋体" w:hAnsi="宋体" w:eastAsia="宋体" w:cs="宋体"/>
                <w:snapToGrid w:val="0"/>
                <w:kern w:val="2"/>
              </w:rPr>
            </w:pPr>
          </w:p>
        </w:tc>
        <w:tc>
          <w:tcPr>
            <w:tcW w:w="1360" w:type="dxa"/>
            <w:vAlign w:val="center"/>
          </w:tcPr>
          <w:p>
            <w:pPr>
              <w:pStyle w:val="78"/>
              <w:ind w:firstLine="496"/>
              <w:rPr>
                <w:rFonts w:hint="eastAsia" w:ascii="宋体" w:hAnsi="宋体" w:eastAsia="宋体" w:cs="宋体"/>
                <w:snapToGrid w:val="0"/>
                <w:kern w:val="2"/>
              </w:rPr>
            </w:pPr>
          </w:p>
        </w:tc>
        <w:tc>
          <w:tcPr>
            <w:tcW w:w="1276" w:type="dxa"/>
          </w:tcPr>
          <w:p>
            <w:pPr>
              <w:pStyle w:val="78"/>
              <w:ind w:firstLine="496"/>
              <w:rPr>
                <w:rFonts w:hint="eastAsia" w:ascii="宋体" w:hAnsi="宋体" w:eastAsia="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78"/>
              <w:ind w:firstLine="496"/>
              <w:rPr>
                <w:rFonts w:hint="eastAsia" w:ascii="宋体" w:hAnsi="宋体" w:eastAsia="宋体" w:cs="宋体"/>
                <w:snapToGrid w:val="0"/>
                <w:kern w:val="2"/>
              </w:rPr>
            </w:pPr>
          </w:p>
        </w:tc>
        <w:tc>
          <w:tcPr>
            <w:tcW w:w="1353"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tcPr>
          <w:p>
            <w:pPr>
              <w:pStyle w:val="78"/>
              <w:ind w:firstLine="496"/>
              <w:rPr>
                <w:rFonts w:hint="eastAsia" w:ascii="宋体" w:hAnsi="宋体" w:eastAsia="宋体" w:cs="宋体"/>
                <w:snapToGrid w:val="0"/>
                <w:kern w:val="2"/>
              </w:rPr>
            </w:pPr>
          </w:p>
        </w:tc>
        <w:tc>
          <w:tcPr>
            <w:tcW w:w="1360" w:type="dxa"/>
            <w:vAlign w:val="center"/>
          </w:tcPr>
          <w:p>
            <w:pPr>
              <w:pStyle w:val="78"/>
              <w:ind w:firstLine="496"/>
              <w:rPr>
                <w:rFonts w:hint="eastAsia" w:ascii="宋体" w:hAnsi="宋体" w:eastAsia="宋体" w:cs="宋体"/>
                <w:snapToGrid w:val="0"/>
                <w:kern w:val="2"/>
              </w:rPr>
            </w:pPr>
          </w:p>
        </w:tc>
        <w:tc>
          <w:tcPr>
            <w:tcW w:w="1276" w:type="dxa"/>
          </w:tcPr>
          <w:p>
            <w:pPr>
              <w:pStyle w:val="78"/>
              <w:ind w:firstLine="496"/>
              <w:rPr>
                <w:rFonts w:hint="eastAsia" w:ascii="宋体" w:hAnsi="宋体" w:eastAsia="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78"/>
              <w:ind w:firstLine="496"/>
              <w:rPr>
                <w:rFonts w:hint="eastAsia" w:ascii="宋体" w:hAnsi="宋体" w:eastAsia="宋体" w:cs="宋体"/>
                <w:snapToGrid w:val="0"/>
                <w:kern w:val="2"/>
              </w:rPr>
            </w:pPr>
          </w:p>
        </w:tc>
        <w:tc>
          <w:tcPr>
            <w:tcW w:w="1353"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tcPr>
          <w:p>
            <w:pPr>
              <w:pStyle w:val="78"/>
              <w:ind w:firstLine="496"/>
              <w:rPr>
                <w:rFonts w:hint="eastAsia" w:ascii="宋体" w:hAnsi="宋体" w:eastAsia="宋体" w:cs="宋体"/>
                <w:snapToGrid w:val="0"/>
                <w:kern w:val="2"/>
              </w:rPr>
            </w:pPr>
          </w:p>
        </w:tc>
        <w:tc>
          <w:tcPr>
            <w:tcW w:w="1360" w:type="dxa"/>
            <w:vAlign w:val="center"/>
          </w:tcPr>
          <w:p>
            <w:pPr>
              <w:pStyle w:val="78"/>
              <w:ind w:firstLine="496"/>
              <w:rPr>
                <w:rFonts w:hint="eastAsia" w:ascii="宋体" w:hAnsi="宋体" w:eastAsia="宋体" w:cs="宋体"/>
                <w:snapToGrid w:val="0"/>
                <w:kern w:val="2"/>
              </w:rPr>
            </w:pPr>
          </w:p>
        </w:tc>
        <w:tc>
          <w:tcPr>
            <w:tcW w:w="1276" w:type="dxa"/>
          </w:tcPr>
          <w:p>
            <w:pPr>
              <w:pStyle w:val="78"/>
              <w:ind w:firstLine="496"/>
              <w:rPr>
                <w:rFonts w:hint="eastAsia" w:ascii="宋体" w:hAnsi="宋体" w:eastAsia="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78"/>
              <w:ind w:firstLine="496"/>
              <w:rPr>
                <w:rFonts w:hint="eastAsia" w:ascii="宋体" w:hAnsi="宋体" w:eastAsia="宋体" w:cs="宋体"/>
                <w:snapToGrid w:val="0"/>
                <w:kern w:val="2"/>
              </w:rPr>
            </w:pPr>
          </w:p>
        </w:tc>
        <w:tc>
          <w:tcPr>
            <w:tcW w:w="1353"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tcPr>
          <w:p>
            <w:pPr>
              <w:pStyle w:val="78"/>
              <w:ind w:firstLine="496"/>
              <w:rPr>
                <w:rFonts w:hint="eastAsia" w:ascii="宋体" w:hAnsi="宋体" w:eastAsia="宋体" w:cs="宋体"/>
                <w:snapToGrid w:val="0"/>
                <w:kern w:val="2"/>
              </w:rPr>
            </w:pPr>
          </w:p>
        </w:tc>
        <w:tc>
          <w:tcPr>
            <w:tcW w:w="1360" w:type="dxa"/>
            <w:vAlign w:val="center"/>
          </w:tcPr>
          <w:p>
            <w:pPr>
              <w:pStyle w:val="78"/>
              <w:ind w:firstLine="496"/>
              <w:rPr>
                <w:rFonts w:hint="eastAsia" w:ascii="宋体" w:hAnsi="宋体" w:eastAsia="宋体" w:cs="宋体"/>
                <w:snapToGrid w:val="0"/>
                <w:kern w:val="2"/>
              </w:rPr>
            </w:pPr>
          </w:p>
        </w:tc>
        <w:tc>
          <w:tcPr>
            <w:tcW w:w="1276" w:type="dxa"/>
          </w:tcPr>
          <w:p>
            <w:pPr>
              <w:pStyle w:val="78"/>
              <w:ind w:firstLine="496"/>
              <w:rPr>
                <w:rFonts w:hint="eastAsia" w:ascii="宋体" w:hAnsi="宋体" w:eastAsia="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78"/>
              <w:ind w:firstLine="496"/>
              <w:rPr>
                <w:rFonts w:hint="eastAsia" w:ascii="宋体" w:hAnsi="宋体" w:eastAsia="宋体" w:cs="宋体"/>
                <w:snapToGrid w:val="0"/>
                <w:kern w:val="2"/>
              </w:rPr>
            </w:pPr>
          </w:p>
        </w:tc>
        <w:tc>
          <w:tcPr>
            <w:tcW w:w="1353"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tcPr>
          <w:p>
            <w:pPr>
              <w:pStyle w:val="78"/>
              <w:ind w:firstLine="496"/>
              <w:rPr>
                <w:rFonts w:hint="eastAsia" w:ascii="宋体" w:hAnsi="宋体" w:eastAsia="宋体" w:cs="宋体"/>
                <w:snapToGrid w:val="0"/>
                <w:kern w:val="2"/>
              </w:rPr>
            </w:pPr>
          </w:p>
        </w:tc>
        <w:tc>
          <w:tcPr>
            <w:tcW w:w="1360" w:type="dxa"/>
            <w:vAlign w:val="center"/>
          </w:tcPr>
          <w:p>
            <w:pPr>
              <w:pStyle w:val="78"/>
              <w:ind w:firstLine="496"/>
              <w:rPr>
                <w:rFonts w:hint="eastAsia" w:ascii="宋体" w:hAnsi="宋体" w:eastAsia="宋体" w:cs="宋体"/>
                <w:snapToGrid w:val="0"/>
                <w:kern w:val="2"/>
              </w:rPr>
            </w:pPr>
          </w:p>
        </w:tc>
        <w:tc>
          <w:tcPr>
            <w:tcW w:w="1276" w:type="dxa"/>
          </w:tcPr>
          <w:p>
            <w:pPr>
              <w:pStyle w:val="78"/>
              <w:ind w:firstLine="496"/>
              <w:rPr>
                <w:rFonts w:hint="eastAsia" w:ascii="宋体" w:hAnsi="宋体" w:eastAsia="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78"/>
              <w:ind w:firstLine="496"/>
              <w:rPr>
                <w:rFonts w:hint="eastAsia" w:ascii="宋体" w:hAnsi="宋体" w:eastAsia="宋体" w:cs="宋体"/>
                <w:snapToGrid w:val="0"/>
                <w:kern w:val="2"/>
              </w:rPr>
            </w:pPr>
          </w:p>
        </w:tc>
        <w:tc>
          <w:tcPr>
            <w:tcW w:w="1353"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tcPr>
          <w:p>
            <w:pPr>
              <w:pStyle w:val="78"/>
              <w:ind w:firstLine="496"/>
              <w:rPr>
                <w:rFonts w:hint="eastAsia" w:ascii="宋体" w:hAnsi="宋体" w:eastAsia="宋体" w:cs="宋体"/>
                <w:snapToGrid w:val="0"/>
                <w:kern w:val="2"/>
              </w:rPr>
            </w:pPr>
          </w:p>
        </w:tc>
        <w:tc>
          <w:tcPr>
            <w:tcW w:w="1360" w:type="dxa"/>
            <w:vAlign w:val="center"/>
          </w:tcPr>
          <w:p>
            <w:pPr>
              <w:pStyle w:val="78"/>
              <w:ind w:firstLine="496"/>
              <w:rPr>
                <w:rFonts w:hint="eastAsia" w:ascii="宋体" w:hAnsi="宋体" w:eastAsia="宋体" w:cs="宋体"/>
                <w:snapToGrid w:val="0"/>
                <w:kern w:val="2"/>
              </w:rPr>
            </w:pPr>
          </w:p>
        </w:tc>
        <w:tc>
          <w:tcPr>
            <w:tcW w:w="1276" w:type="dxa"/>
          </w:tcPr>
          <w:p>
            <w:pPr>
              <w:pStyle w:val="78"/>
              <w:ind w:firstLine="496"/>
              <w:rPr>
                <w:rFonts w:hint="eastAsia" w:ascii="宋体" w:hAnsi="宋体" w:eastAsia="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78"/>
              <w:ind w:firstLine="496"/>
              <w:rPr>
                <w:rFonts w:hint="eastAsia" w:ascii="宋体" w:hAnsi="宋体" w:eastAsia="宋体" w:cs="宋体"/>
                <w:snapToGrid w:val="0"/>
                <w:kern w:val="2"/>
              </w:rPr>
            </w:pPr>
          </w:p>
        </w:tc>
        <w:tc>
          <w:tcPr>
            <w:tcW w:w="1353"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vAlign w:val="center"/>
          </w:tcPr>
          <w:p>
            <w:pPr>
              <w:pStyle w:val="78"/>
              <w:ind w:firstLine="496"/>
              <w:rPr>
                <w:rFonts w:hint="eastAsia" w:ascii="宋体" w:hAnsi="宋体" w:eastAsia="宋体" w:cs="宋体"/>
                <w:snapToGrid w:val="0"/>
                <w:kern w:val="2"/>
              </w:rPr>
            </w:pPr>
          </w:p>
        </w:tc>
        <w:tc>
          <w:tcPr>
            <w:tcW w:w="960" w:type="dxa"/>
          </w:tcPr>
          <w:p>
            <w:pPr>
              <w:pStyle w:val="78"/>
              <w:ind w:firstLine="496"/>
              <w:rPr>
                <w:rFonts w:hint="eastAsia" w:ascii="宋体" w:hAnsi="宋体" w:eastAsia="宋体" w:cs="宋体"/>
                <w:snapToGrid w:val="0"/>
                <w:kern w:val="2"/>
              </w:rPr>
            </w:pPr>
          </w:p>
        </w:tc>
        <w:tc>
          <w:tcPr>
            <w:tcW w:w="1360" w:type="dxa"/>
            <w:vAlign w:val="center"/>
          </w:tcPr>
          <w:p>
            <w:pPr>
              <w:pStyle w:val="78"/>
              <w:ind w:firstLine="496"/>
              <w:rPr>
                <w:rFonts w:hint="eastAsia" w:ascii="宋体" w:hAnsi="宋体" w:eastAsia="宋体" w:cs="宋体"/>
                <w:snapToGrid w:val="0"/>
                <w:kern w:val="2"/>
              </w:rPr>
            </w:pPr>
          </w:p>
        </w:tc>
        <w:tc>
          <w:tcPr>
            <w:tcW w:w="1276" w:type="dxa"/>
          </w:tcPr>
          <w:p>
            <w:pPr>
              <w:pStyle w:val="78"/>
              <w:ind w:firstLine="496"/>
              <w:rPr>
                <w:rFonts w:hint="eastAsia" w:ascii="宋体" w:hAnsi="宋体" w:eastAsia="宋体" w:cs="宋体"/>
                <w:snapToGrid w:val="0"/>
                <w:kern w:val="2"/>
              </w:rPr>
            </w:pPr>
          </w:p>
        </w:tc>
      </w:tr>
    </w:tbl>
    <w:p>
      <w:pPr>
        <w:pStyle w:val="78"/>
        <w:spacing w:line="400" w:lineRule="exact"/>
        <w:ind w:firstLine="496"/>
        <w:rPr>
          <w:rFonts w:hint="eastAsia" w:ascii="宋体" w:hAnsi="宋体" w:eastAsia="宋体" w:cs="宋体"/>
        </w:rPr>
      </w:pPr>
    </w:p>
    <w:p>
      <w:pPr>
        <w:pStyle w:val="78"/>
        <w:ind w:firstLine="0" w:firstLineChars="0"/>
        <w:jc w:val="center"/>
        <w:rPr>
          <w:rFonts w:hint="eastAsia" w:ascii="宋体" w:hAnsi="宋体" w:eastAsia="宋体" w:cs="宋体"/>
        </w:rPr>
      </w:pPr>
      <w:r>
        <w:rPr>
          <w:rFonts w:hint="eastAsia" w:ascii="宋体" w:hAnsi="宋体" w:eastAsia="宋体" w:cs="宋体"/>
        </w:rPr>
        <w:t xml:space="preserve">             投标人：　　（盖章）</w:t>
      </w:r>
    </w:p>
    <w:p>
      <w:pPr>
        <w:pStyle w:val="78"/>
        <w:ind w:firstLine="3720" w:firstLineChars="1500"/>
        <w:rPr>
          <w:rFonts w:hint="eastAsia" w:ascii="宋体" w:hAnsi="宋体" w:eastAsia="宋体" w:cs="宋体"/>
        </w:rPr>
      </w:pPr>
      <w:r>
        <w:rPr>
          <w:rFonts w:hint="eastAsia" w:ascii="宋体" w:hAnsi="宋体" w:eastAsia="宋体" w:cs="宋体"/>
        </w:rPr>
        <w:t>法定代表人或授权代理人(签字或盖章)：</w:t>
      </w:r>
    </w:p>
    <w:p>
      <w:pPr>
        <w:pStyle w:val="78"/>
        <w:ind w:firstLine="3720" w:firstLineChars="1500"/>
        <w:rPr>
          <w:rFonts w:hint="eastAsia" w:ascii="宋体" w:hAnsi="宋体" w:eastAsia="宋体" w:cs="宋体"/>
          <w:sz w:val="18"/>
          <w:szCs w:val="18"/>
        </w:rPr>
      </w:pPr>
      <w:r>
        <w:rPr>
          <w:rFonts w:hint="eastAsia" w:ascii="宋体" w:hAnsi="宋体" w:eastAsia="宋体" w:cs="宋体"/>
        </w:rPr>
        <w:t>日   期：    年    月    日</w:t>
      </w:r>
    </w:p>
    <w:p>
      <w:pPr>
        <w:pStyle w:val="78"/>
        <w:ind w:firstLine="3596" w:firstLineChars="1450"/>
        <w:rPr>
          <w:rFonts w:hint="eastAsia" w:ascii="宋体" w:hAnsi="宋体" w:eastAsia="宋体" w:cs="宋体"/>
        </w:rPr>
      </w:pPr>
    </w:p>
    <w:p>
      <w:pPr>
        <w:pStyle w:val="118"/>
        <w:spacing w:beforeLines="0" w:after="120"/>
        <w:jc w:val="left"/>
        <w:rPr>
          <w:rFonts w:hint="eastAsia" w:ascii="宋体" w:hAnsi="宋体" w:eastAsia="宋体" w:cs="宋体"/>
          <w:b w:val="0"/>
          <w:spacing w:val="0"/>
          <w:kern w:val="2"/>
        </w:rPr>
      </w:pPr>
      <w:bookmarkStart w:id="47" w:name="_Toc515454599"/>
      <w:bookmarkStart w:id="48" w:name="_Toc163337626"/>
      <w:bookmarkStart w:id="49" w:name="_Toc239311752"/>
      <w:bookmarkStart w:id="50" w:name="_Toc352240529"/>
      <w:bookmarkStart w:id="51" w:name="_Toc239216037"/>
      <w:bookmarkStart w:id="52" w:name="_Toc369536776"/>
      <w:bookmarkStart w:id="53" w:name="_Toc464131230"/>
      <w:bookmarkStart w:id="54" w:name="_Toc337720097"/>
      <w:bookmarkStart w:id="55" w:name="_Toc395261105"/>
      <w:bookmarkStart w:id="56" w:name="_Toc11987"/>
      <w:bookmarkStart w:id="57" w:name="_Toc226209009"/>
      <w:bookmarkStart w:id="58" w:name="_Toc318924501"/>
      <w:bookmarkStart w:id="59" w:name="_Toc23443"/>
      <w:bookmarkStart w:id="60" w:name="_Toc352623427"/>
      <w:bookmarkStart w:id="61" w:name="_Toc358370584"/>
      <w:bookmarkStart w:id="62" w:name="_Toc449308426"/>
      <w:r>
        <w:rPr>
          <w:rFonts w:hint="eastAsia" w:ascii="宋体" w:hAnsi="宋体" w:eastAsia="宋体" w:cs="宋体"/>
          <w:b w:val="0"/>
          <w:spacing w:val="0"/>
          <w:kern w:val="2"/>
          <w:sz w:val="24"/>
          <w:szCs w:val="24"/>
        </w:rPr>
        <w:br w:type="page"/>
      </w:r>
      <w:bookmarkStart w:id="63" w:name="_Toc30646"/>
      <w:bookmarkStart w:id="64" w:name="_Toc22202"/>
      <w:r>
        <w:rPr>
          <w:rFonts w:hint="eastAsia" w:ascii="宋体" w:hAnsi="宋体" w:eastAsia="宋体" w:cs="宋体"/>
          <w:b w:val="0"/>
          <w:spacing w:val="0"/>
          <w:kern w:val="2"/>
          <w:sz w:val="24"/>
          <w:szCs w:val="24"/>
        </w:rPr>
        <w:t>附件</w:t>
      </w:r>
      <w:r>
        <w:rPr>
          <w:rFonts w:hint="eastAsia" w:ascii="宋体" w:hAnsi="宋体" w:eastAsia="宋体" w:cs="宋体"/>
          <w:b w:val="0"/>
          <w:spacing w:val="0"/>
          <w:kern w:val="2"/>
          <w:sz w:val="24"/>
          <w:szCs w:val="24"/>
          <w:lang w:val="en-US" w:eastAsia="zh-CN"/>
        </w:rPr>
        <w:t>九</w:t>
      </w:r>
      <w:r>
        <w:rPr>
          <w:rFonts w:hint="eastAsia" w:ascii="宋体" w:hAnsi="宋体" w:eastAsia="宋体" w:cs="宋体"/>
          <w:b w:val="0"/>
          <w:spacing w:val="0"/>
          <w:kern w:val="2"/>
          <w:sz w:val="24"/>
          <w:szCs w:val="24"/>
        </w:rPr>
        <w: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施工项目管理团队人员信息表</w:t>
      </w:r>
    </w:p>
    <w:tbl>
      <w:tblPr>
        <w:tblStyle w:val="38"/>
        <w:tblW w:w="4997" w:type="pct"/>
        <w:jc w:val="center"/>
        <w:tblLayout w:type="autofit"/>
        <w:tblCellMar>
          <w:top w:w="0" w:type="dxa"/>
          <w:left w:w="108" w:type="dxa"/>
          <w:bottom w:w="0" w:type="dxa"/>
          <w:right w:w="108" w:type="dxa"/>
        </w:tblCellMar>
      </w:tblPr>
      <w:tblGrid>
        <w:gridCol w:w="659"/>
        <w:gridCol w:w="1160"/>
        <w:gridCol w:w="1946"/>
        <w:gridCol w:w="1171"/>
        <w:gridCol w:w="4346"/>
      </w:tblGrid>
      <w:tr>
        <w:tblPrEx>
          <w:tblCellMar>
            <w:top w:w="0" w:type="dxa"/>
            <w:left w:w="108" w:type="dxa"/>
            <w:bottom w:w="0" w:type="dxa"/>
            <w:right w:w="108" w:type="dxa"/>
          </w:tblCellMar>
        </w:tblPrEx>
        <w:trPr>
          <w:trHeight w:val="482"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04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岗位</w:t>
            </w:r>
          </w:p>
        </w:tc>
        <w:tc>
          <w:tcPr>
            <w:tcW w:w="631"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233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职称证书或资格证书编号</w:t>
            </w:r>
          </w:p>
        </w:tc>
      </w:tr>
      <w:tr>
        <w:tblPrEx>
          <w:tblCellMar>
            <w:top w:w="0" w:type="dxa"/>
            <w:left w:w="108" w:type="dxa"/>
            <w:bottom w:w="0" w:type="dxa"/>
            <w:right w:w="108" w:type="dxa"/>
          </w:tblCellMar>
        </w:tblPrEx>
        <w:trPr>
          <w:trHeight w:val="454"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项目负责人</w:t>
            </w:r>
          </w:p>
        </w:tc>
        <w:tc>
          <w:tcPr>
            <w:tcW w:w="631"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233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hint="eastAsia" w:ascii="宋体" w:hAnsi="宋体" w:eastAsia="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Cs/>
                <w:color w:val="auto"/>
                <w:szCs w:val="21"/>
                <w:highlight w:val="none"/>
              </w:rPr>
            </w:pPr>
            <w:r>
              <w:rPr>
                <w:rFonts w:hint="eastAsia" w:ascii="宋体" w:hAnsi="宋体" w:eastAsia="宋体" w:cs="宋体"/>
                <w:color w:val="auto"/>
                <w:szCs w:val="21"/>
              </w:rPr>
              <w:t>技术负责人</w:t>
            </w:r>
          </w:p>
        </w:tc>
        <w:tc>
          <w:tcPr>
            <w:tcW w:w="631"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233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hint="eastAsia" w:ascii="宋体" w:hAnsi="宋体" w:eastAsia="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szCs w:val="21"/>
                <w:highlight w:val="none"/>
              </w:rPr>
              <w:t>安全负责人</w:t>
            </w:r>
          </w:p>
        </w:tc>
        <w:tc>
          <w:tcPr>
            <w:tcW w:w="631"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233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hint="eastAsia" w:ascii="宋体" w:hAnsi="宋体" w:eastAsia="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质量负责人</w:t>
            </w:r>
          </w:p>
        </w:tc>
        <w:tc>
          <w:tcPr>
            <w:tcW w:w="631"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233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hint="eastAsia" w:ascii="宋体" w:hAnsi="宋体" w:eastAsia="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szCs w:val="21"/>
                <w:highlight w:val="none"/>
                <w:lang w:val="en-US" w:eastAsia="zh-CN"/>
              </w:rPr>
              <w:t>造价负责人</w:t>
            </w:r>
          </w:p>
        </w:tc>
        <w:tc>
          <w:tcPr>
            <w:tcW w:w="631"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233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hint="eastAsia" w:ascii="宋体" w:hAnsi="宋体" w:eastAsia="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土木工程师</w:t>
            </w:r>
          </w:p>
        </w:tc>
        <w:tc>
          <w:tcPr>
            <w:tcW w:w="631"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233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hint="eastAsia" w:ascii="宋体" w:hAnsi="宋体" w:eastAsia="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pacing w:line="256" w:lineRule="exact"/>
              <w:ind w:left="406" w:leftChars="35" w:hanging="333" w:hangingChars="159"/>
              <w:jc w:val="center"/>
              <w:rPr>
                <w:rFonts w:hint="eastAsia" w:ascii="宋体" w:hAnsi="宋体" w:eastAsia="宋体" w:cs="宋体"/>
                <w:kern w:val="0"/>
                <w:sz w:val="21"/>
                <w:szCs w:val="21"/>
                <w:lang w:val="en-US" w:eastAsia="zh-CN" w:bidi="ar-SA"/>
              </w:rPr>
            </w:pPr>
            <w:r>
              <w:rPr>
                <w:rFonts w:hint="eastAsia" w:ascii="宋体" w:hAnsi="宋体" w:cs="宋体"/>
                <w:color w:val="000000" w:themeColor="text1"/>
                <w:szCs w:val="21"/>
                <w:highlight w:val="none"/>
                <w:lang w:val="en-US" w:eastAsia="zh-CN"/>
                <w14:textFill>
                  <w14:solidFill>
                    <w14:schemeClr w14:val="tx1"/>
                  </w14:solidFill>
                </w14:textFill>
              </w:rPr>
              <w:t>结构工程师</w:t>
            </w:r>
          </w:p>
        </w:tc>
        <w:tc>
          <w:tcPr>
            <w:tcW w:w="631"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233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hint="eastAsia" w:ascii="宋体" w:hAnsi="宋体" w:eastAsia="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8</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pacing w:line="256" w:lineRule="exact"/>
              <w:ind w:left="406" w:leftChars="35" w:hanging="333" w:hangingChars="159"/>
              <w:jc w:val="center"/>
              <w:rPr>
                <w:rFonts w:hint="eastAsia" w:ascii="宋体" w:hAnsi="宋体" w:eastAsia="宋体" w:cs="宋体"/>
                <w:kern w:val="0"/>
                <w:sz w:val="21"/>
                <w:szCs w:val="21"/>
                <w:lang w:val="en-US" w:eastAsia="zh-CN" w:bidi="ar-SA"/>
              </w:rPr>
            </w:pPr>
            <w:r>
              <w:rPr>
                <w:rFonts w:hint="eastAsia" w:ascii="宋体" w:hAnsi="宋体" w:cs="宋体"/>
                <w:kern w:val="0"/>
                <w:szCs w:val="21"/>
              </w:rPr>
              <w:t>给排水工程师</w:t>
            </w:r>
          </w:p>
        </w:tc>
        <w:tc>
          <w:tcPr>
            <w:tcW w:w="631"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eastAsia="宋体" w:cs="宋体"/>
                <w:bCs/>
                <w:color w:val="auto"/>
                <w:szCs w:val="21"/>
                <w:highlight w:val="none"/>
              </w:rPr>
            </w:pPr>
          </w:p>
        </w:tc>
        <w:tc>
          <w:tcPr>
            <w:tcW w:w="233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hint="eastAsia" w:ascii="宋体" w:hAnsi="宋体" w:eastAsia="宋体" w:cs="宋体"/>
                <w:bCs/>
                <w:color w:val="auto"/>
                <w:szCs w:val="21"/>
                <w:highlight w:val="none"/>
              </w:rPr>
            </w:pPr>
          </w:p>
        </w:tc>
      </w:tr>
      <w:tr>
        <w:tblPrEx>
          <w:tblCellMar>
            <w:top w:w="0" w:type="dxa"/>
            <w:left w:w="108" w:type="dxa"/>
            <w:bottom w:w="0" w:type="dxa"/>
            <w:right w:w="108" w:type="dxa"/>
          </w:tblCellMar>
        </w:tblPrEx>
        <w:trPr>
          <w:trHeight w:val="348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1、“岗位”要求（除项目负责人和专职安全员外）由招标人根据项目管理需要在本表备注中明确提出。以上项目管理团队人员信息将由交易系统提取后供各相关单位在履约时比对、查核。</w:t>
            </w:r>
          </w:p>
          <w:p>
            <w:pPr>
              <w:snapToGrid w:val="0"/>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snapToGrid w:val="0"/>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121"/>
        <w:rPr>
          <w:rFonts w:hint="eastAsia" w:ascii="宋体" w:hAnsi="宋体" w:eastAsia="宋体" w:cs="宋体"/>
          <w:b w:val="0"/>
        </w:rPr>
      </w:pPr>
    </w:p>
    <w:p>
      <w:pPr>
        <w:rPr>
          <w:rFonts w:hint="eastAsia" w:ascii="宋体" w:hAnsi="宋体" w:eastAsia="宋体" w:cs="宋体"/>
          <w:b w:val="0"/>
        </w:rPr>
      </w:pPr>
      <w:r>
        <w:rPr>
          <w:rFonts w:hint="eastAsia" w:ascii="宋体" w:hAnsi="宋体" w:eastAsia="宋体" w:cs="宋体"/>
          <w:b w:val="0"/>
        </w:rPr>
        <w:br w:type="page"/>
      </w:r>
    </w:p>
    <w:p>
      <w:pPr>
        <w:pStyle w:val="121"/>
        <w:rPr>
          <w:rFonts w:hint="eastAsia" w:ascii="宋体" w:hAnsi="宋体" w:eastAsia="宋体" w:cs="宋体"/>
          <w:b w:val="0"/>
        </w:rPr>
      </w:pPr>
      <w:r>
        <w:rPr>
          <w:rFonts w:hint="eastAsia" w:ascii="宋体" w:hAnsi="宋体" w:eastAsia="宋体" w:cs="宋体"/>
          <w:b w:val="0"/>
        </w:rPr>
        <w:t>主要人员简历表</w:t>
      </w:r>
    </w:p>
    <w:tbl>
      <w:tblPr>
        <w:tblStyle w:val="38"/>
        <w:tblpPr w:leftFromText="180" w:rightFromText="180" w:vertAnchor="text" w:tblpX="-206" w:tblpY="7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20"/>
        <w:gridCol w:w="1508"/>
        <w:gridCol w:w="544"/>
        <w:gridCol w:w="964"/>
        <w:gridCol w:w="370"/>
        <w:gridCol w:w="1368"/>
        <w:gridCol w:w="288"/>
        <w:gridCol w:w="1151"/>
        <w:gridCol w:w="6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78"/>
              <w:keepNext/>
              <w:keepLines/>
              <w:spacing w:before="120" w:after="120"/>
              <w:ind w:firstLine="0" w:firstLineChars="0"/>
              <w:jc w:val="center"/>
              <w:outlineLvl w:val="0"/>
              <w:rPr>
                <w:rFonts w:hint="eastAsia" w:ascii="宋体" w:hAnsi="宋体" w:eastAsia="宋体" w:cs="宋体"/>
                <w:b/>
                <w:snapToGrid w:val="0"/>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性别</w:t>
            </w:r>
          </w:p>
        </w:tc>
        <w:tc>
          <w:tcPr>
            <w:tcW w:w="892" w:type="pct"/>
            <w:gridSpan w:val="2"/>
            <w:tcBorders>
              <w:top w:val="single" w:color="auto" w:sz="4" w:space="0"/>
              <w:left w:val="single" w:color="auto" w:sz="4" w:space="0"/>
              <w:bottom w:val="single" w:color="auto" w:sz="4" w:space="0"/>
              <w:right w:val="single" w:color="auto" w:sz="4" w:space="0"/>
            </w:tcBorders>
            <w:vAlign w:val="center"/>
          </w:tcPr>
          <w:p>
            <w:pPr>
              <w:pStyle w:val="78"/>
              <w:keepNext/>
              <w:keepLines/>
              <w:spacing w:before="120" w:after="120"/>
              <w:ind w:firstLine="0" w:firstLineChars="0"/>
              <w:jc w:val="center"/>
              <w:outlineLvl w:val="0"/>
              <w:rPr>
                <w:rFonts w:hint="eastAsia" w:ascii="宋体" w:hAnsi="宋体" w:eastAsia="宋体" w:cs="宋体"/>
                <w:b/>
                <w:snapToGrid w:val="0"/>
                <w:kern w:val="2"/>
              </w:rPr>
            </w:pPr>
          </w:p>
        </w:tc>
        <w:tc>
          <w:tcPr>
            <w:tcW w:w="620" w:type="pct"/>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年龄</w:t>
            </w:r>
          </w:p>
        </w:tc>
        <w:tc>
          <w:tcPr>
            <w:tcW w:w="850" w:type="pct"/>
            <w:gridSpan w:val="2"/>
            <w:tcBorders>
              <w:top w:val="single" w:color="auto" w:sz="4" w:space="0"/>
              <w:left w:val="single" w:color="auto" w:sz="4" w:space="0"/>
              <w:bottom w:val="single" w:color="auto" w:sz="4" w:space="0"/>
              <w:right w:val="single" w:color="auto" w:sz="4" w:space="0"/>
            </w:tcBorders>
            <w:vAlign w:val="center"/>
          </w:tcPr>
          <w:p>
            <w:pPr>
              <w:pStyle w:val="78"/>
              <w:keepNext/>
              <w:keepLines/>
              <w:spacing w:before="120" w:after="120"/>
              <w:ind w:firstLine="0" w:firstLineChars="0"/>
              <w:jc w:val="center"/>
              <w:outlineLvl w:val="0"/>
              <w:rPr>
                <w:rFonts w:hint="eastAsia" w:ascii="宋体" w:hAnsi="宋体" w:eastAsia="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bCs/>
              </w:rPr>
              <w:t>身份证号码</w:t>
            </w:r>
          </w:p>
        </w:tc>
        <w:tc>
          <w:tcPr>
            <w:tcW w:w="4198" w:type="pct"/>
            <w:gridSpan w:val="10"/>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职务</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78"/>
              <w:keepNext/>
              <w:keepLines/>
              <w:spacing w:before="120" w:after="120"/>
              <w:ind w:firstLine="0" w:firstLineChars="0"/>
              <w:jc w:val="center"/>
              <w:outlineLvl w:val="0"/>
              <w:rPr>
                <w:rFonts w:hint="eastAsia" w:ascii="宋体" w:hAnsi="宋体" w:eastAsia="宋体" w:cs="宋体"/>
                <w:b/>
                <w:snapToGrid w:val="0"/>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892" w:type="pct"/>
            <w:gridSpan w:val="2"/>
            <w:tcBorders>
              <w:top w:val="single" w:color="auto" w:sz="4" w:space="0"/>
              <w:left w:val="single" w:color="auto" w:sz="4" w:space="0"/>
              <w:bottom w:val="single" w:color="auto" w:sz="4" w:space="0"/>
              <w:right w:val="single" w:color="auto" w:sz="4" w:space="0"/>
            </w:tcBorders>
            <w:vAlign w:val="center"/>
          </w:tcPr>
          <w:p>
            <w:pPr>
              <w:pStyle w:val="78"/>
              <w:keepNext/>
              <w:keepLines/>
              <w:spacing w:before="120" w:after="120"/>
              <w:ind w:firstLine="0" w:firstLineChars="0"/>
              <w:jc w:val="center"/>
              <w:outlineLvl w:val="0"/>
              <w:rPr>
                <w:rFonts w:hint="eastAsia" w:ascii="宋体" w:hAnsi="宋体" w:eastAsia="宋体" w:cs="宋体"/>
                <w:b/>
                <w:snapToGrid w:val="0"/>
                <w:kern w:val="2"/>
              </w:rPr>
            </w:pPr>
          </w:p>
        </w:tc>
        <w:tc>
          <w:tcPr>
            <w:tcW w:w="620" w:type="pct"/>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学历</w:t>
            </w:r>
          </w:p>
        </w:tc>
        <w:tc>
          <w:tcPr>
            <w:tcW w:w="850" w:type="pct"/>
            <w:gridSpan w:val="2"/>
            <w:tcBorders>
              <w:top w:val="single" w:color="auto" w:sz="4" w:space="0"/>
              <w:left w:val="single" w:color="auto" w:sz="4" w:space="0"/>
              <w:bottom w:val="single" w:color="auto" w:sz="4" w:space="0"/>
              <w:right w:val="single" w:color="auto" w:sz="4" w:space="0"/>
            </w:tcBorders>
            <w:vAlign w:val="center"/>
          </w:tcPr>
          <w:p>
            <w:pPr>
              <w:pStyle w:val="78"/>
              <w:keepNext/>
              <w:keepLines/>
              <w:spacing w:before="120" w:after="120"/>
              <w:ind w:firstLine="0" w:firstLineChars="0"/>
              <w:jc w:val="center"/>
              <w:outlineLvl w:val="0"/>
              <w:rPr>
                <w:rFonts w:hint="eastAsia" w:ascii="宋体" w:hAnsi="宋体" w:eastAsia="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参加工作</w:t>
            </w:r>
          </w:p>
          <w:p>
            <w:pPr>
              <w:pStyle w:val="116"/>
              <w:jc w:val="center"/>
              <w:rPr>
                <w:rFonts w:hint="eastAsia" w:ascii="宋体" w:hAnsi="宋体" w:eastAsia="宋体" w:cs="宋体"/>
                <w:b/>
                <w:sz w:val="24"/>
                <w:szCs w:val="24"/>
              </w:rPr>
            </w:pPr>
            <w:r>
              <w:rPr>
                <w:rFonts w:hint="eastAsia" w:ascii="宋体" w:hAnsi="宋体" w:eastAsia="宋体" w:cs="宋体"/>
                <w:b/>
                <w:sz w:val="24"/>
                <w:szCs w:val="24"/>
              </w:rPr>
              <w:t>时间</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78"/>
              <w:keepNext/>
              <w:keepLines/>
              <w:spacing w:before="120" w:after="120"/>
              <w:ind w:firstLine="0" w:firstLineChars="0"/>
              <w:jc w:val="center"/>
              <w:outlineLvl w:val="0"/>
              <w:rPr>
                <w:rFonts w:hint="eastAsia" w:ascii="宋体" w:hAnsi="宋体" w:eastAsia="宋体" w:cs="宋体"/>
                <w:b/>
                <w:snapToGrid w:val="0"/>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b/>
                <w:snapToGrid w:val="0"/>
                <w:kern w:val="2"/>
              </w:rPr>
            </w:pPr>
            <w:r>
              <w:rPr>
                <w:rFonts w:hint="eastAsia" w:ascii="宋体" w:hAnsi="宋体" w:eastAsia="宋体" w:cs="宋体"/>
                <w:b/>
                <w:snapToGrid w:val="0"/>
                <w:kern w:val="2"/>
              </w:rPr>
              <w:t>担任相应职务年限</w:t>
            </w:r>
          </w:p>
        </w:tc>
        <w:tc>
          <w:tcPr>
            <w:tcW w:w="2363" w:type="pct"/>
            <w:gridSpan w:val="5"/>
            <w:tcBorders>
              <w:top w:val="single" w:color="auto" w:sz="4" w:space="0"/>
              <w:left w:val="single" w:color="auto" w:sz="4" w:space="0"/>
              <w:bottom w:val="single" w:color="auto" w:sz="4" w:space="0"/>
              <w:right w:val="single" w:color="auto" w:sz="4" w:space="0"/>
            </w:tcBorders>
            <w:vAlign w:val="center"/>
          </w:tcPr>
          <w:p>
            <w:pPr>
              <w:pStyle w:val="78"/>
              <w:keepNext/>
              <w:keepLines/>
              <w:spacing w:before="120" w:after="120"/>
              <w:ind w:firstLine="0" w:firstLineChars="0"/>
              <w:jc w:val="center"/>
              <w:outlineLvl w:val="0"/>
              <w:rPr>
                <w:rFonts w:hint="eastAsia" w:ascii="宋体" w:hAnsi="宋体" w:eastAsia="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资格证书号</w:t>
            </w:r>
          </w:p>
        </w:tc>
        <w:tc>
          <w:tcPr>
            <w:tcW w:w="4198" w:type="pct"/>
            <w:gridSpan w:val="10"/>
            <w:tcBorders>
              <w:top w:val="single" w:color="auto" w:sz="4" w:space="0"/>
              <w:left w:val="single" w:color="auto" w:sz="4" w:space="0"/>
              <w:bottom w:val="single" w:color="auto" w:sz="4" w:space="0"/>
              <w:right w:val="single" w:color="auto" w:sz="4" w:space="0"/>
            </w:tcBorders>
            <w:vAlign w:val="center"/>
          </w:tcPr>
          <w:p>
            <w:pPr>
              <w:pStyle w:val="78"/>
              <w:keepNext/>
              <w:keepLines/>
              <w:spacing w:before="120" w:after="120"/>
              <w:ind w:firstLine="0" w:firstLineChars="0"/>
              <w:jc w:val="center"/>
              <w:outlineLvl w:val="0"/>
              <w:rPr>
                <w:rFonts w:hint="eastAsia" w:ascii="宋体" w:hAnsi="宋体" w:eastAsia="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b/>
                <w:snapToGrid w:val="0"/>
                <w:kern w:val="2"/>
              </w:rPr>
            </w:pPr>
            <w:r>
              <w:rPr>
                <w:rFonts w:hint="eastAsia" w:ascii="宋体" w:hAnsi="宋体" w:eastAsia="宋体" w:cs="宋体"/>
                <w:b/>
                <w:snapToGrid w:val="0"/>
                <w:kern w:val="2"/>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lang w:eastAsia="zh-CN"/>
              </w:rPr>
            </w:pPr>
            <w:r>
              <w:rPr>
                <w:rFonts w:hint="eastAsia" w:cs="宋体"/>
                <w:b/>
                <w:sz w:val="24"/>
                <w:szCs w:val="24"/>
                <w:lang w:eastAsia="zh-CN"/>
              </w:rPr>
              <w:t>代建单位</w:t>
            </w:r>
          </w:p>
        </w:tc>
        <w:tc>
          <w:tcPr>
            <w:tcW w:w="812" w:type="pct"/>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建设规模</w:t>
            </w: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开、竣工日期</w:t>
            </w: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在建或已完</w:t>
            </w:r>
          </w:p>
        </w:tc>
        <w:tc>
          <w:tcPr>
            <w:tcW w:w="814" w:type="pct"/>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ascii="宋体" w:hAnsi="宋体" w:eastAsia="宋体" w:cs="宋体"/>
                <w:b/>
                <w:sz w:val="24"/>
                <w:szCs w:val="24"/>
              </w:rPr>
            </w:pPr>
            <w:r>
              <w:rPr>
                <w:rFonts w:hint="eastAsia" w:ascii="宋体" w:hAnsi="宋体" w:eastAsia="宋体" w:cs="宋体"/>
                <w:b/>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b/>
                <w:snapToGrid w:val="0"/>
                <w:kern w:val="2"/>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b/>
                <w:snapToGrid w:val="0"/>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b/>
                <w:snapToGrid w:val="0"/>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b/>
                <w:snapToGrid w:val="0"/>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b/>
                <w:snapToGrid w:val="0"/>
                <w:kern w:val="2"/>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78"/>
              <w:ind w:firstLine="0" w:firstLineChars="0"/>
              <w:jc w:val="center"/>
              <w:rPr>
                <w:rFonts w:hint="eastAsia" w:ascii="宋体" w:hAnsi="宋体" w:eastAsia="宋体" w:cs="宋体"/>
                <w:snapToGrid w:val="0"/>
                <w:kern w:val="2"/>
              </w:rPr>
            </w:pPr>
          </w:p>
        </w:tc>
      </w:tr>
    </w:tbl>
    <w:p>
      <w:pPr>
        <w:pStyle w:val="78"/>
        <w:ind w:firstLine="3596" w:firstLineChars="1450"/>
        <w:rPr>
          <w:rFonts w:hint="eastAsia" w:ascii="宋体" w:hAnsi="宋体" w:eastAsia="宋体" w:cs="宋体"/>
        </w:rPr>
      </w:pPr>
      <w:r>
        <w:rPr>
          <w:rFonts w:hint="eastAsia" w:ascii="宋体" w:hAnsi="宋体" w:eastAsia="宋体" w:cs="宋体"/>
        </w:rPr>
        <w:t>投标人：　　（盖章）</w:t>
      </w:r>
    </w:p>
    <w:p>
      <w:pPr>
        <w:pStyle w:val="78"/>
        <w:ind w:firstLine="3596" w:firstLineChars="1450"/>
        <w:rPr>
          <w:rFonts w:hint="eastAsia" w:ascii="宋体" w:hAnsi="宋体" w:eastAsia="宋体" w:cs="宋体"/>
        </w:rPr>
      </w:pPr>
      <w:r>
        <w:rPr>
          <w:rFonts w:hint="eastAsia" w:ascii="宋体" w:hAnsi="宋体" w:eastAsia="宋体" w:cs="宋体"/>
        </w:rPr>
        <w:t>法定代表人或授权代理人(签字或盖章)：</w:t>
      </w:r>
    </w:p>
    <w:p>
      <w:pPr>
        <w:tabs>
          <w:tab w:val="left" w:pos="720"/>
        </w:tabs>
        <w:snapToGrid w:val="0"/>
        <w:spacing w:line="360" w:lineRule="auto"/>
        <w:jc w:val="right"/>
        <w:rPr>
          <w:rFonts w:hint="eastAsia" w:ascii="宋体" w:hAnsi="宋体" w:eastAsia="宋体" w:cs="宋体"/>
        </w:rPr>
      </w:pPr>
      <w:r>
        <w:rPr>
          <w:rFonts w:hint="eastAsia" w:ascii="宋体" w:hAnsi="宋体" w:eastAsia="宋体" w:cs="宋体"/>
        </w:rPr>
        <w:t>日期：年月日</w:t>
      </w:r>
    </w:p>
    <w:p>
      <w:pPr>
        <w:rPr>
          <w:rFonts w:hint="eastAsia" w:ascii="宋体" w:hAnsi="宋体" w:eastAsia="宋体" w:cs="宋体"/>
          <w:szCs w:val="21"/>
        </w:rPr>
      </w:pPr>
      <w:r>
        <w:rPr>
          <w:rFonts w:hint="eastAsia" w:ascii="宋体" w:hAnsi="宋体" w:eastAsia="宋体" w:cs="宋体"/>
          <w:sz w:val="24"/>
          <w:szCs w:val="24"/>
        </w:rPr>
        <w:br w:type="page"/>
      </w:r>
    </w:p>
    <w:p>
      <w:pPr>
        <w:pStyle w:val="32"/>
        <w:ind w:firstLine="0"/>
        <w:jc w:val="both"/>
        <w:rPr>
          <w:rFonts w:hint="eastAsia" w:ascii="宋体" w:hAnsi="宋体" w:eastAsia="宋体" w:cs="宋体"/>
          <w:b w:val="0"/>
          <w:bCs w:val="0"/>
          <w:kern w:val="2"/>
          <w:sz w:val="24"/>
          <w:szCs w:val="24"/>
          <w:lang w:val="en-US" w:eastAsia="zh-CN"/>
        </w:rPr>
      </w:pPr>
      <w:r>
        <w:rPr>
          <w:rFonts w:hint="eastAsia" w:ascii="宋体" w:hAnsi="宋体" w:cs="宋体"/>
          <w:b w:val="0"/>
          <w:bCs w:val="0"/>
          <w:kern w:val="2"/>
          <w:sz w:val="24"/>
          <w:szCs w:val="24"/>
          <w:lang w:val="en-US" w:eastAsia="zh-CN"/>
        </w:rPr>
        <w:t>附件十：</w:t>
      </w:r>
    </w:p>
    <w:p>
      <w:pPr>
        <w:pStyle w:val="32"/>
        <w:ind w:firstLine="482"/>
        <w:jc w:val="center"/>
        <w:rPr>
          <w:rFonts w:ascii="宋体" w:hAnsi="宋体"/>
          <w:b/>
          <w:bCs/>
          <w:color w:val="auto"/>
          <w:sz w:val="40"/>
          <w:szCs w:val="40"/>
          <w:highlight w:val="none"/>
        </w:rPr>
      </w:pPr>
      <w:r>
        <w:rPr>
          <w:rFonts w:hint="eastAsia" w:ascii="宋体" w:hAnsi="宋体"/>
          <w:b/>
          <w:bCs/>
          <w:color w:val="auto"/>
          <w:sz w:val="40"/>
          <w:szCs w:val="40"/>
          <w:highlight w:val="none"/>
        </w:rPr>
        <w:t>投标人廉洁承诺书</w:t>
      </w:r>
    </w:p>
    <w:p>
      <w:pPr>
        <w:pStyle w:val="120"/>
        <w:ind w:firstLine="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致</w:t>
      </w:r>
      <w:r>
        <w:rPr>
          <w:rFonts w:hint="eastAsia" w:ascii="宋体" w:hAnsi="宋体" w:eastAsia="宋体" w:cs="Times New Roman"/>
          <w:color w:val="auto"/>
          <w:sz w:val="24"/>
          <w:szCs w:val="24"/>
          <w:highlight w:val="none"/>
        </w:rPr>
        <w:t>本招标项目招标人及招标监管机构：</w:t>
      </w:r>
    </w:p>
    <w:p>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本公司参加了</w:t>
      </w:r>
      <w:r>
        <w:rPr>
          <w:rFonts w:hint="eastAsia" w:ascii="宋体" w:hAnsi="宋体" w:eastAsia="宋体" w:cs="Times New Roman"/>
          <w:color w:val="auto"/>
          <w:sz w:val="24"/>
          <w:szCs w:val="24"/>
          <w:highlight w:val="none"/>
          <w:u w:val="single"/>
        </w:rPr>
        <w:t xml:space="preserve">   （项目名称/标段名称）    </w:t>
      </w:r>
      <w:r>
        <w:rPr>
          <w:rFonts w:hint="eastAsia" w:ascii="宋体" w:hAnsi="宋体" w:eastAsia="宋体" w:cs="Times New Roman"/>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一、自觉遵守国家有关法律法规及廉洁规定。</w:t>
      </w:r>
    </w:p>
    <w:p>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二、不与招标单位工作人员串通投标，损害国家利益、企业利益以及他人的合法利益；</w:t>
      </w:r>
    </w:p>
    <w:p>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三、不与其他单位围标、串标，不出让投标资格，不向招标人或评标委员会成员行贿。</w:t>
      </w:r>
    </w:p>
    <w:p>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五、不以任何名义为参与招标、评标工作的有关人员装修住房、婚丧嫁取、配偶子女的工作安排以及境内外旅游等提供方便；</w:t>
      </w:r>
    </w:p>
    <w:p>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六、不以谋取非正当利益为目的，擅自与参与招标、评标工作的有关人员就业务问题进行私下商谈或者达成利益默契；</w:t>
      </w:r>
    </w:p>
    <w:p>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本公司违反上述承诺，或本承诺陈述与事实不符，经查实，本公司愿意接受公开通报，承担由此带来的法律后果，并自愿停止参加广州市行政辖区内的招标投标活动三个月。</w:t>
      </w:r>
    </w:p>
    <w:p>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特此承诺</w:t>
      </w:r>
    </w:p>
    <w:p>
      <w:pPr>
        <w:pStyle w:val="120"/>
        <w:jc w:val="righ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承诺企业（盖单位章）：      </w:t>
      </w:r>
    </w:p>
    <w:p>
      <w:pPr>
        <w:pStyle w:val="120"/>
        <w:jc w:val="righ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法定代表人签字：           </w:t>
      </w:r>
    </w:p>
    <w:p>
      <w:pPr>
        <w:jc w:val="right"/>
        <w:rPr>
          <w:rFonts w:hint="eastAsia" w:ascii="宋体" w:hAnsi="宋体" w:eastAsia="宋体" w:cs="宋体"/>
          <w:b w:val="0"/>
          <w:spacing w:val="0"/>
          <w:kern w:val="2"/>
          <w:sz w:val="24"/>
          <w:szCs w:val="24"/>
        </w:rPr>
      </w:pPr>
      <w:r>
        <w:rPr>
          <w:rFonts w:hint="eastAsia" w:ascii="宋体" w:hAnsi="宋体" w:eastAsia="宋体" w:cs="Times New Roman"/>
          <w:color w:val="auto"/>
          <w:sz w:val="24"/>
          <w:szCs w:val="24"/>
          <w:highlight w:val="none"/>
        </w:rPr>
        <w:t>年   月   日</w:t>
      </w:r>
    </w:p>
    <w:p>
      <w:pPr>
        <w:rPr>
          <w:rFonts w:hint="eastAsia" w:ascii="宋体" w:hAnsi="宋体" w:eastAsia="宋体" w:cs="宋体"/>
          <w:b w:val="0"/>
          <w:spacing w:val="0"/>
          <w:kern w:val="2"/>
          <w:sz w:val="24"/>
          <w:szCs w:val="24"/>
        </w:rPr>
      </w:pPr>
      <w:r>
        <w:rPr>
          <w:rFonts w:hint="eastAsia" w:ascii="宋体" w:hAnsi="宋体" w:eastAsia="宋体" w:cs="宋体"/>
          <w:b w:val="0"/>
          <w:spacing w:val="0"/>
          <w:kern w:val="2"/>
          <w:sz w:val="24"/>
          <w:szCs w:val="24"/>
        </w:rPr>
        <w:br w:type="page"/>
      </w:r>
    </w:p>
    <w:p>
      <w:pPr>
        <w:pStyle w:val="118"/>
        <w:spacing w:beforeLines="0" w:after="120"/>
        <w:jc w:val="left"/>
        <w:rPr>
          <w:rFonts w:hint="eastAsia" w:ascii="宋体" w:hAnsi="宋体" w:eastAsia="宋体" w:cs="宋体"/>
          <w:b w:val="0"/>
          <w:spacing w:val="0"/>
          <w:kern w:val="2"/>
          <w:sz w:val="24"/>
          <w:szCs w:val="24"/>
        </w:rPr>
      </w:pPr>
      <w:r>
        <w:rPr>
          <w:rFonts w:hint="eastAsia" w:ascii="宋体" w:hAnsi="宋体" w:eastAsia="宋体" w:cs="宋体"/>
          <w:b w:val="0"/>
          <w:spacing w:val="0"/>
          <w:kern w:val="2"/>
          <w:sz w:val="24"/>
          <w:szCs w:val="24"/>
        </w:rPr>
        <w:t>附件</w:t>
      </w:r>
      <w:r>
        <w:rPr>
          <w:rFonts w:hint="eastAsia" w:ascii="宋体" w:hAnsi="宋体" w:eastAsia="宋体" w:cs="宋体"/>
          <w:b w:val="0"/>
          <w:spacing w:val="0"/>
          <w:kern w:val="2"/>
          <w:sz w:val="24"/>
          <w:szCs w:val="24"/>
          <w:lang w:val="en-US" w:eastAsia="zh-CN"/>
        </w:rPr>
        <w:t>十一</w:t>
      </w:r>
      <w:r>
        <w:rPr>
          <w:rFonts w:hint="eastAsia" w:ascii="宋体" w:hAnsi="宋体" w:eastAsia="宋体" w:cs="宋体"/>
          <w:b w:val="0"/>
          <w:spacing w:val="0"/>
          <w:kern w:val="2"/>
          <w:sz w:val="24"/>
          <w:szCs w:val="24"/>
        </w:rPr>
        <w:t>：</w:t>
      </w:r>
    </w:p>
    <w:p>
      <w:pPr>
        <w:autoSpaceDE w:val="0"/>
        <w:autoSpaceDN w:val="0"/>
        <w:adjustRightInd w:val="0"/>
        <w:jc w:val="center"/>
        <w:rPr>
          <w:rFonts w:hint="eastAsia" w:ascii="宋体" w:hAnsi="宋体" w:eastAsia="宋体" w:cs="宋体"/>
          <w:b/>
          <w:bCs/>
          <w:sz w:val="28"/>
          <w:szCs w:val="28"/>
          <w:lang w:val="zh-CN"/>
        </w:rPr>
      </w:pPr>
      <w:r>
        <w:rPr>
          <w:rFonts w:hint="eastAsia" w:ascii="宋体" w:hAnsi="宋体" w:eastAsia="宋体" w:cs="宋体"/>
          <w:b/>
          <w:bCs/>
          <w:sz w:val="28"/>
          <w:szCs w:val="28"/>
          <w:lang w:val="zh-CN"/>
        </w:rPr>
        <w:t>危险性较大的分部分项工程清单及超过一定规模的危险性较大的分部分项工程清单</w:t>
      </w:r>
    </w:p>
    <w:p>
      <w:pPr>
        <w:pStyle w:val="133"/>
        <w:autoSpaceDE w:val="0"/>
        <w:autoSpaceDN w:val="0"/>
        <w:adjustRightIn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1、根据中华人民共和国住房和城乡建设部令第37号《危险性较大的分部分项工程安全管理规定》（以下简称“37号文”），投标人在投标时须补充完善危大工程清单并明确相应的安全管理措施。</w:t>
      </w:r>
    </w:p>
    <w:p>
      <w:pPr>
        <w:pStyle w:val="133"/>
        <w:autoSpaceDE w:val="0"/>
        <w:autoSpaceDN w:val="0"/>
        <w:adjustRightIn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2、招标人根据设计文件的要求及37号文的规定列出“危险性较大的分部分项工程清单及超过一定规模的危险性较大的分部分项工程清单”中与本招标项目相关的清单项，具体详见第5点“打√”标识。</w:t>
      </w:r>
    </w:p>
    <w:p>
      <w:pPr>
        <w:pStyle w:val="133"/>
        <w:autoSpaceDE w:val="0"/>
        <w:autoSpaceDN w:val="0"/>
        <w:adjustRightIn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（1）投标单位同意</w:t>
      </w:r>
      <w:r>
        <w:rPr>
          <w:rFonts w:hint="eastAsia" w:ascii="宋体" w:hAnsi="宋体" w:cs="宋体"/>
          <w:sz w:val="24"/>
          <w:szCs w:val="28"/>
          <w:lang w:eastAsia="zh-CN"/>
        </w:rPr>
        <w:t>代建单位</w:t>
      </w:r>
      <w:r>
        <w:rPr>
          <w:rFonts w:hint="eastAsia" w:ascii="宋体" w:hAnsi="宋体" w:eastAsia="宋体" w:cs="宋体"/>
          <w:sz w:val="24"/>
          <w:szCs w:val="28"/>
        </w:rPr>
        <w:t>在清单中标识的该项请在对应项打“√”标识，并于投标文件中提供相应的安全管理措施。</w:t>
      </w:r>
    </w:p>
    <w:p>
      <w:pPr>
        <w:pStyle w:val="133"/>
        <w:autoSpaceDE w:val="0"/>
        <w:autoSpaceDN w:val="0"/>
        <w:adjustRightIn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（2）投标单位对清单中认为需要补充的该项请在对应项打“√”标识，并于投标文件中提供相应的安全管理措施。</w:t>
      </w:r>
    </w:p>
    <w:p>
      <w:pPr>
        <w:pStyle w:val="133"/>
        <w:autoSpaceDE w:val="0"/>
        <w:autoSpaceDN w:val="0"/>
        <w:adjustRightIn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（3）投标单位不同意</w:t>
      </w:r>
      <w:r>
        <w:rPr>
          <w:rFonts w:hint="eastAsia" w:ascii="宋体" w:hAnsi="宋体" w:cs="宋体"/>
          <w:sz w:val="24"/>
          <w:szCs w:val="28"/>
          <w:lang w:eastAsia="zh-CN"/>
        </w:rPr>
        <w:t>代建单位</w:t>
      </w:r>
      <w:r>
        <w:rPr>
          <w:rFonts w:hint="eastAsia" w:ascii="宋体" w:hAnsi="宋体" w:eastAsia="宋体" w:cs="宋体"/>
          <w:sz w:val="24"/>
          <w:szCs w:val="28"/>
        </w:rPr>
        <w:t>在清单中标识的该项请在对应项打“×”标识，并在备注栏填上相关说明。</w:t>
      </w:r>
    </w:p>
    <w:p>
      <w:pPr>
        <w:pStyle w:val="133"/>
        <w:autoSpaceDE w:val="0"/>
        <w:autoSpaceDN w:val="0"/>
        <w:adjustRightIn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3、投标单位应当在投标时根据招标人提供的下述第5点清单，在中标后提供的施工组织中编制专项施工方案。</w:t>
      </w:r>
    </w:p>
    <w:p>
      <w:pPr>
        <w:pStyle w:val="133"/>
        <w:autoSpaceDE w:val="0"/>
        <w:autoSpaceDN w:val="0"/>
        <w:adjustRightIn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33"/>
        <w:autoSpaceDE w:val="0"/>
        <w:autoSpaceDN w:val="0"/>
        <w:adjustRightIn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5、危险性较大的分部分项工程清单及超过一定规模的危险性较大的分部分项工程清单：</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177"/>
        <w:gridCol w:w="136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spacing w:line="360" w:lineRule="auto"/>
              <w:ind w:firstLine="482"/>
              <w:jc w:val="left"/>
              <w:rPr>
                <w:rFonts w:hint="eastAsia" w:ascii="宋体" w:hAnsi="宋体" w:eastAsia="宋体" w:cs="宋体"/>
                <w:b/>
                <w:sz w:val="24"/>
              </w:rPr>
            </w:pPr>
            <w:r>
              <w:rPr>
                <w:rFonts w:hint="eastAsia" w:ascii="宋体" w:hAnsi="宋体" w:eastAsia="宋体" w:cs="宋体"/>
                <w:b/>
                <w:sz w:val="24"/>
              </w:rPr>
              <w:t>一、危险性较大的分部分项工程清单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lang w:eastAsia="zh-CN"/>
              </w:rPr>
            </w:pPr>
            <w:r>
              <w:rPr>
                <w:rFonts w:hint="eastAsia" w:ascii="宋体" w:hAnsi="宋体" w:cs="宋体"/>
                <w:sz w:val="24"/>
                <w:szCs w:val="36"/>
                <w:lang w:eastAsia="zh-CN"/>
              </w:rPr>
              <w:t>代建单位</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r>
              <w:rPr>
                <w:rFonts w:hint="eastAsia" w:ascii="宋体" w:hAnsi="宋体" w:eastAsia="宋体" w:cs="宋体"/>
                <w:sz w:val="24"/>
                <w:szCs w:val="36"/>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r>
              <w:rPr>
                <w:rFonts w:hint="eastAsia" w:ascii="宋体" w:hAnsi="宋体" w:eastAsia="宋体" w:cs="宋体"/>
                <w:sz w:val="24"/>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一、基坑支护</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（一）开挖深度超过3m（含3m）的基坑（槽）的土方开挖、支护、降水工程。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（二）开挖深度虽未超过3m，但地质条件、周围环境和地下管线复杂，或影响毗邻建、构筑物安全的基坑（槽）的土方开挖、支护、降水工程。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hint="eastAsia" w:ascii="宋体" w:hAnsi="宋体" w:eastAsia="宋体" w:cs="宋体"/>
                <w:sz w:val="24"/>
              </w:rPr>
            </w:pPr>
            <w:r>
              <w:rPr>
                <w:rFonts w:hint="eastAsia" w:ascii="宋体" w:hAnsi="宋体" w:eastAsia="宋体" w:cs="宋体"/>
                <w:sz w:val="24"/>
              </w:rPr>
              <w:t>（三）承重支撑体系：用于钢结构安装等满堂支撑体系。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hint="eastAsia" w:ascii="宋体" w:hAnsi="宋体" w:eastAsia="宋体" w:cs="宋体"/>
                <w:sz w:val="24"/>
              </w:rPr>
            </w:pPr>
            <w:r>
              <w:rPr>
                <w:rFonts w:hint="eastAsia" w:ascii="宋体" w:hAnsi="宋体" w:eastAsia="宋体" w:cs="宋体"/>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hint="eastAsia" w:ascii="宋体" w:hAnsi="宋体" w:eastAsia="宋体" w:cs="宋体"/>
                <w:sz w:val="24"/>
              </w:rPr>
            </w:pPr>
            <w:r>
              <w:rPr>
                <w:rFonts w:hint="eastAsia" w:ascii="宋体" w:hAnsi="宋体" w:eastAsia="宋体" w:cs="宋体"/>
                <w:sz w:val="24"/>
              </w:rPr>
              <w:t>（一）采用非常规起重设备、方法，且单件起吊重量在10kN及以上的起重吊装工程。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（二）采用起重机械进行安装的工程。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（三）起重机械安装和拆卸工程。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（一）搭设高度24m及以上的落地式钢管脚手架工程（包括采光井、电梯井脚手架）。</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（二）附着式升降脚手架工程。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（三）悬挑式脚手架工程。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（四）高处作业吊篮。</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（五）卸料平台、操作平台工程。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（六）异型脚手架工程。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可能影响行人、交通、电力设施、通讯设施或其它建、构筑物安全的拆除工程。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（一）建筑幕墙安装工程。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（二）钢结构、网架和索膜结构安装工程。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（三）人工挖孔桩工程。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（五）装配式建筑混凝土预制构件安装工程。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rFonts w:hint="eastAsia" w:ascii="宋体" w:hAnsi="宋体" w:eastAsia="宋体" w:cs="宋体"/>
                <w:b/>
                <w:sz w:val="24"/>
              </w:rPr>
            </w:pPr>
            <w:r>
              <w:rPr>
                <w:rFonts w:hint="eastAsia" w:ascii="宋体" w:hAnsi="宋体" w:eastAsia="宋体" w:cs="宋体"/>
                <w:b/>
                <w:bCs/>
                <w:sz w:val="24"/>
              </w:rPr>
              <w:t>二、超过一定规模的危险性较大的分部分项工程清单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一、深基坑工程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开挖深度超过5m（含5m）的基坑（槽）的土方开挖、支护、降水工程。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（二）混凝土模板支撑工程：搭设高度8m及以上，或搭设跨度18m及以上，或施工总荷载（设计值）15kN/m2及以上，或集中线荷载（设计值）20kN/m及以上。</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xml:space="preserve">( </w:t>
            </w:r>
            <w:r>
              <w:rPr>
                <w:rFonts w:hint="eastAsia" w:ascii="宋体" w:hAnsi="宋体" w:eastAsia="宋体" w:cs="宋体"/>
                <w:sz w:val="24"/>
                <w:szCs w:val="28"/>
              </w:rPr>
              <w:t xml:space="preserve">  </w:t>
            </w:r>
            <w:r>
              <w:rPr>
                <w:rFonts w:hint="eastAsia" w:ascii="宋体" w:hAnsi="宋体" w:eastAsia="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（三）承重支撑体系：用于钢结构安装等满堂支撑体系，承受单点集中荷载7kN及以上。</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（一）采用非常规起重设备、方法，且单件起吊重量在100kN及以上的起重吊装工程。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（二）起重量300kN及以上，或搭设总高度200m及以上，或搭设基础标高在200m及以上的起重机械安装和拆卸工程。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（一）搭设高度50m及以上的落地式钢管脚手架工程。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（二）提升高度在150m及以上的附着式升降脚手架工程或附着式升降操作平台工程。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（三）分段架体搭设高度20m及以上的悬挑式脚手架工程。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（一）码头、桥梁、高架、烟囱、水塔或拆除中容易引起有毒有害气（液）体或粉尘扩散、易燃易爆事故发生的特殊建、构筑物的拆除工程。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（二）文物保护建筑、优秀历史建筑或历史文化风貌区影响范围内的拆除工程。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（一）施工高度50m及以上的建筑幕墙安装工程。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（二）跨度36m及以上的钢结构安装工程，或跨度60m及以上的网架和索膜结构安装工程。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（三）开挖深度16m及以上的人工挖孔桩工程。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（五）重量1000kN及以上的大型结构整体顶升、平移、转体等施工工艺。</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sz w:val="24"/>
              </w:rPr>
            </w:pPr>
            <w:r>
              <w:rPr>
                <w:rFonts w:hint="eastAsia" w:ascii="宋体" w:hAnsi="宋体" w:eastAsia="宋体" w:cs="宋体"/>
                <w:sz w:val="24"/>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36"/>
              </w:rPr>
            </w:pPr>
          </w:p>
        </w:tc>
      </w:tr>
    </w:tbl>
    <w:p>
      <w:pPr>
        <w:pStyle w:val="133"/>
        <w:autoSpaceDE w:val="0"/>
        <w:autoSpaceDN w:val="0"/>
        <w:adjustRightInd w:val="0"/>
        <w:spacing w:line="360" w:lineRule="auto"/>
        <w:ind w:firstLine="480"/>
        <w:jc w:val="left"/>
        <w:rPr>
          <w:rFonts w:hint="eastAsia" w:ascii="宋体" w:hAnsi="宋体" w:eastAsia="宋体" w:cs="宋体"/>
          <w:sz w:val="24"/>
          <w:szCs w:val="28"/>
        </w:rPr>
      </w:pPr>
    </w:p>
    <w:p>
      <w:pPr>
        <w:spacing w:line="360" w:lineRule="auto"/>
        <w:ind w:firstLine="3000" w:firstLineChars="1250"/>
        <w:rPr>
          <w:rFonts w:hint="eastAsia" w:ascii="宋体" w:hAnsi="宋体" w:eastAsia="宋体" w:cs="宋体"/>
          <w:sz w:val="24"/>
          <w:szCs w:val="20"/>
          <w:u w:val="single"/>
        </w:rPr>
      </w:pPr>
      <w:r>
        <w:rPr>
          <w:rFonts w:hint="eastAsia" w:ascii="宋体" w:hAnsi="宋体" w:eastAsia="宋体" w:cs="宋体"/>
          <w:sz w:val="24"/>
          <w:szCs w:val="20"/>
        </w:rPr>
        <w:t>投标人名称（盖法人公章）：</w:t>
      </w:r>
    </w:p>
    <w:p>
      <w:pPr>
        <w:spacing w:line="360" w:lineRule="auto"/>
        <w:ind w:firstLine="3000" w:firstLineChars="1250"/>
        <w:rPr>
          <w:rFonts w:hint="eastAsia" w:ascii="宋体" w:hAnsi="宋体" w:eastAsia="宋体" w:cs="宋体"/>
          <w:sz w:val="24"/>
          <w:szCs w:val="20"/>
          <w:u w:val="single"/>
        </w:rPr>
      </w:pPr>
      <w:r>
        <w:rPr>
          <w:rFonts w:hint="eastAsia" w:ascii="宋体" w:hAnsi="宋体" w:eastAsia="宋体" w:cs="宋体"/>
          <w:sz w:val="24"/>
          <w:szCs w:val="20"/>
        </w:rPr>
        <w:t>法定代表人或被授权人（签字或盖章）：</w:t>
      </w:r>
    </w:p>
    <w:p>
      <w:pPr>
        <w:spacing w:line="360" w:lineRule="auto"/>
        <w:ind w:firstLine="3000" w:firstLineChars="1250"/>
        <w:rPr>
          <w:rFonts w:hint="eastAsia" w:ascii="宋体" w:hAnsi="宋体" w:eastAsia="宋体" w:cs="宋体"/>
        </w:rPr>
      </w:pPr>
      <w:r>
        <w:rPr>
          <w:rFonts w:hint="eastAsia" w:ascii="宋体" w:hAnsi="宋体" w:eastAsia="宋体" w:cs="宋体"/>
          <w:sz w:val="24"/>
          <w:szCs w:val="20"/>
        </w:rPr>
        <w:t>日期：   年  月  日</w:t>
      </w:r>
    </w:p>
    <w:p>
      <w:pPr>
        <w:jc w:val="center"/>
        <w:outlineLvl w:val="0"/>
        <w:rPr>
          <w:rFonts w:hint="eastAsia" w:ascii="宋体" w:hAnsi="宋体" w:eastAsia="宋体" w:cs="宋体"/>
        </w:rPr>
      </w:pPr>
      <w:r>
        <w:rPr>
          <w:rFonts w:hint="eastAsia" w:ascii="宋体" w:hAnsi="宋体" w:eastAsia="宋体" w:cs="宋体"/>
        </w:rPr>
        <w:br w:type="page"/>
      </w:r>
      <w:bookmarkStart w:id="65" w:name="_Toc9190"/>
      <w:bookmarkStart w:id="66" w:name="_Toc162252729"/>
      <w:bookmarkStart w:id="67" w:name="_Toc162269370"/>
      <w:bookmarkStart w:id="68" w:name="_Toc42392986"/>
      <w:bookmarkStart w:id="69" w:name="_Toc291172704"/>
      <w:bookmarkStart w:id="70" w:name="_Toc162253569"/>
      <w:r>
        <w:rPr>
          <w:rStyle w:val="49"/>
          <w:rFonts w:hint="eastAsia" w:ascii="宋体" w:hAnsi="宋体" w:eastAsia="宋体" w:cs="宋体"/>
        </w:rPr>
        <w:t>第五章  技术条件（工程建设标准）</w:t>
      </w:r>
    </w:p>
    <w:p>
      <w:pPr>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1、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pPr>
        <w:spacing w:line="360" w:lineRule="auto"/>
        <w:rPr>
          <w:rFonts w:hint="eastAsia" w:ascii="宋体" w:hAnsi="宋体" w:eastAsia="宋体" w:cs="宋体"/>
          <w:sz w:val="24"/>
        </w:rPr>
      </w:pPr>
      <w:r>
        <w:rPr>
          <w:rFonts w:hint="eastAsia" w:ascii="宋体" w:hAnsi="宋体" w:eastAsia="宋体" w:cs="宋体"/>
          <w:sz w:val="24"/>
        </w:rPr>
        <w:t>建筑垃圾处理方案应当包括下列内容：</w:t>
      </w:r>
    </w:p>
    <w:p>
      <w:pPr>
        <w:spacing w:line="360" w:lineRule="auto"/>
        <w:rPr>
          <w:rFonts w:hint="eastAsia" w:ascii="宋体" w:hAnsi="宋体" w:eastAsia="宋体" w:cs="宋体"/>
          <w:sz w:val="24"/>
        </w:rPr>
      </w:pPr>
      <w:r>
        <w:rPr>
          <w:rFonts w:hint="eastAsia" w:ascii="宋体" w:hAnsi="宋体" w:eastAsia="宋体" w:cs="宋体"/>
          <w:sz w:val="24"/>
        </w:rPr>
        <w:t>(一)工程概况和施工单位基本信息；</w:t>
      </w:r>
    </w:p>
    <w:p>
      <w:pPr>
        <w:spacing w:line="360" w:lineRule="auto"/>
        <w:rPr>
          <w:rFonts w:hint="eastAsia" w:ascii="宋体" w:hAnsi="宋体" w:eastAsia="宋体" w:cs="宋体"/>
          <w:sz w:val="24"/>
        </w:rPr>
      </w:pPr>
      <w:r>
        <w:rPr>
          <w:rFonts w:hint="eastAsia" w:ascii="宋体" w:hAnsi="宋体" w:eastAsia="宋体" w:cs="宋体"/>
          <w:sz w:val="24"/>
        </w:rPr>
        <w:t>(二)建筑垃圾产生量与种类；</w:t>
      </w:r>
    </w:p>
    <w:p>
      <w:pPr>
        <w:spacing w:line="360" w:lineRule="auto"/>
        <w:rPr>
          <w:rFonts w:hint="eastAsia" w:ascii="宋体" w:hAnsi="宋体" w:eastAsia="宋体" w:cs="宋体"/>
          <w:sz w:val="24"/>
        </w:rPr>
      </w:pPr>
      <w:r>
        <w:rPr>
          <w:rFonts w:hint="eastAsia" w:ascii="宋体" w:hAnsi="宋体" w:eastAsia="宋体" w:cs="宋体"/>
          <w:sz w:val="24"/>
        </w:rPr>
        <w:t>(三)建筑垃圾源头减量、分类收集、综合利用、污染防治的措施和目标；</w:t>
      </w:r>
    </w:p>
    <w:p>
      <w:pPr>
        <w:spacing w:line="360" w:lineRule="auto"/>
        <w:rPr>
          <w:rFonts w:hint="eastAsia" w:ascii="宋体" w:hAnsi="宋体" w:eastAsia="宋体" w:cs="宋体"/>
          <w:sz w:val="24"/>
        </w:rPr>
      </w:pPr>
      <w:r>
        <w:rPr>
          <w:rFonts w:hint="eastAsia" w:ascii="宋体" w:hAnsi="宋体" w:eastAsia="宋体" w:cs="宋体"/>
          <w:sz w:val="24"/>
        </w:rPr>
        <w:t>(四)需要外运的建筑垃圾种类、数量与运输的时间、路线、方式和运输单位；</w:t>
      </w:r>
    </w:p>
    <w:p>
      <w:pPr>
        <w:spacing w:line="360" w:lineRule="auto"/>
        <w:rPr>
          <w:rFonts w:hint="eastAsia" w:ascii="宋体" w:hAnsi="宋体" w:eastAsia="宋体" w:cs="宋体"/>
          <w:sz w:val="24"/>
        </w:rPr>
      </w:pPr>
      <w:r>
        <w:rPr>
          <w:rFonts w:hint="eastAsia" w:ascii="宋体" w:hAnsi="宋体" w:eastAsia="宋体" w:cs="宋体"/>
          <w:sz w:val="24"/>
        </w:rPr>
        <w:t>(五)建筑垃圾回填、消纳、综合利用场所名称；</w:t>
      </w:r>
    </w:p>
    <w:p>
      <w:pPr>
        <w:spacing w:line="360" w:lineRule="auto"/>
        <w:rPr>
          <w:rFonts w:hint="eastAsia" w:ascii="宋体" w:hAnsi="宋体" w:eastAsia="宋体" w:cs="宋体"/>
          <w:sz w:val="24"/>
        </w:rPr>
      </w:pPr>
      <w:r>
        <w:rPr>
          <w:rFonts w:hint="eastAsia" w:ascii="宋体" w:hAnsi="宋体" w:eastAsia="宋体" w:cs="宋体"/>
          <w:sz w:val="24"/>
        </w:rPr>
        <w:t>(六)法律、法规规定的其他内容。</w:t>
      </w:r>
    </w:p>
    <w:p>
      <w:pPr>
        <w:spacing w:line="360" w:lineRule="auto"/>
        <w:rPr>
          <w:rFonts w:hint="eastAsia" w:ascii="宋体" w:hAnsi="宋体" w:eastAsia="宋体" w:cs="宋体"/>
          <w:sz w:val="24"/>
        </w:rPr>
      </w:pPr>
      <w:r>
        <w:rPr>
          <w:rFonts w:hint="eastAsia" w:ascii="宋体" w:hAnsi="宋体" w:eastAsia="宋体" w:cs="宋体"/>
          <w:sz w:val="24"/>
        </w:rPr>
        <w:t>2、该工程项目属政府政资金支付，承包人必须无条件接受区财局委托的第三方关于工程最终应支付费用审核结果。</w:t>
      </w:r>
    </w:p>
    <w:bookmarkEnd w:id="65"/>
    <w:p>
      <w:pPr>
        <w:pStyle w:val="37"/>
        <w:spacing w:line="360" w:lineRule="auto"/>
        <w:ind w:left="0" w:leftChars="0" w:firstLine="480"/>
        <w:rPr>
          <w:rFonts w:hint="eastAsia" w:ascii="宋体" w:hAnsi="宋体" w:eastAsia="宋体" w:cs="宋体"/>
          <w:bCs/>
          <w:sz w:val="24"/>
          <w:lang w:eastAsia="zh-CN"/>
        </w:rPr>
      </w:pPr>
    </w:p>
    <w:p>
      <w:pPr>
        <w:rPr>
          <w:rFonts w:hint="eastAsia" w:ascii="宋体" w:hAnsi="宋体" w:eastAsia="宋体" w:cs="宋体"/>
          <w:sz w:val="24"/>
        </w:rPr>
      </w:pPr>
      <w:r>
        <w:rPr>
          <w:rFonts w:hint="eastAsia" w:ascii="宋体" w:hAnsi="宋体" w:eastAsia="宋体" w:cs="宋体"/>
          <w:sz w:val="24"/>
        </w:rPr>
        <w:br w:type="page"/>
      </w:r>
    </w:p>
    <w:bookmarkEnd w:id="66"/>
    <w:bookmarkEnd w:id="67"/>
    <w:bookmarkEnd w:id="68"/>
    <w:bookmarkEnd w:id="69"/>
    <w:bookmarkEnd w:id="70"/>
    <w:p>
      <w:pPr>
        <w:pStyle w:val="2"/>
        <w:jc w:val="center"/>
        <w:rPr>
          <w:rFonts w:hint="eastAsia" w:ascii="宋体" w:hAnsi="宋体" w:eastAsia="宋体" w:cs="宋体"/>
          <w:b/>
          <w:bCs/>
        </w:rPr>
      </w:pPr>
      <w:bookmarkStart w:id="71" w:name="_Toc12270"/>
      <w:r>
        <w:rPr>
          <w:rFonts w:hint="eastAsia" w:ascii="宋体" w:hAnsi="宋体" w:eastAsia="宋体" w:cs="宋体"/>
          <w:b/>
          <w:bCs/>
        </w:rPr>
        <w:t>第六章  图纸及勘察资料</w:t>
      </w:r>
      <w:bookmarkEnd w:id="71"/>
    </w:p>
    <w:p>
      <w:pPr>
        <w:rPr>
          <w:rFonts w:hint="eastAsia" w:ascii="宋体" w:hAnsi="宋体" w:eastAsia="宋体" w:cs="宋体"/>
          <w:b/>
          <w:sz w:val="36"/>
          <w:szCs w:val="36"/>
        </w:rPr>
      </w:pPr>
      <w:r>
        <w:rPr>
          <w:rFonts w:hint="eastAsia" w:ascii="宋体" w:hAnsi="宋体" w:eastAsia="宋体" w:cs="宋体"/>
          <w:szCs w:val="21"/>
        </w:rPr>
        <w:t>另册。</w:t>
      </w:r>
    </w:p>
    <w:p>
      <w:pPr>
        <w:pStyle w:val="2"/>
        <w:jc w:val="center"/>
        <w:rPr>
          <w:rFonts w:hint="eastAsia" w:ascii="宋体" w:hAnsi="宋体" w:eastAsia="宋体" w:cs="宋体"/>
          <w:b/>
          <w:bCs/>
        </w:rPr>
      </w:pPr>
      <w:r>
        <w:rPr>
          <w:rFonts w:hint="eastAsia" w:ascii="宋体" w:hAnsi="宋体" w:eastAsia="宋体" w:cs="宋体"/>
          <w:sz w:val="24"/>
          <w:szCs w:val="24"/>
        </w:rPr>
        <w:br w:type="page"/>
      </w:r>
      <w:bookmarkStart w:id="72" w:name="_Toc20750"/>
      <w:r>
        <w:rPr>
          <w:rFonts w:hint="eastAsia" w:ascii="宋体" w:hAnsi="宋体" w:eastAsia="宋体" w:cs="宋体"/>
          <w:b/>
          <w:bCs/>
        </w:rPr>
        <w:t>第七章  工程量清单</w:t>
      </w:r>
      <w:bookmarkEnd w:id="72"/>
    </w:p>
    <w:p>
      <w:pPr>
        <w:rPr>
          <w:rFonts w:hint="eastAsia" w:ascii="宋体" w:hAnsi="宋体" w:eastAsia="宋体" w:cs="宋体"/>
        </w:rPr>
      </w:pPr>
      <w:r>
        <w:rPr>
          <w:rFonts w:hint="eastAsia" w:ascii="宋体" w:hAnsi="宋体" w:eastAsia="宋体" w:cs="宋体"/>
          <w:szCs w:val="21"/>
        </w:rPr>
        <w:t>另册。</w:t>
      </w:r>
    </w:p>
    <w:p>
      <w:pPr>
        <w:pStyle w:val="2"/>
        <w:jc w:val="center"/>
        <w:rPr>
          <w:rFonts w:hint="eastAsia" w:ascii="宋体" w:hAnsi="宋体" w:eastAsia="宋体" w:cs="宋体"/>
          <w:b/>
          <w:bCs/>
        </w:rPr>
      </w:pPr>
      <w:r>
        <w:rPr>
          <w:rFonts w:hint="eastAsia" w:ascii="宋体" w:hAnsi="宋体" w:eastAsia="宋体" w:cs="宋体"/>
          <w:sz w:val="24"/>
          <w:szCs w:val="24"/>
        </w:rPr>
        <w:br w:type="page"/>
      </w:r>
      <w:bookmarkStart w:id="73" w:name="_Toc17523"/>
      <w:r>
        <w:rPr>
          <w:rFonts w:hint="eastAsia" w:ascii="宋体" w:hAnsi="宋体" w:eastAsia="宋体" w:cs="宋体"/>
          <w:b/>
          <w:bCs/>
        </w:rPr>
        <w:t>第八章  最高投标限价</w:t>
      </w:r>
      <w:bookmarkEnd w:id="73"/>
    </w:p>
    <w:p>
      <w:pPr>
        <w:rPr>
          <w:rFonts w:hint="eastAsia" w:ascii="宋体" w:hAnsi="宋体" w:eastAsia="宋体" w:cs="宋体"/>
          <w:b/>
          <w:sz w:val="36"/>
          <w:szCs w:val="36"/>
        </w:rPr>
      </w:pPr>
      <w:r>
        <w:rPr>
          <w:rFonts w:hint="eastAsia" w:ascii="宋体" w:hAnsi="宋体" w:eastAsia="宋体" w:cs="宋体"/>
          <w:szCs w:val="21"/>
        </w:rPr>
        <w:t>另册。</w:t>
      </w:r>
    </w:p>
    <w:p>
      <w:pPr>
        <w:rPr>
          <w:rFonts w:hint="eastAsia" w:ascii="宋体" w:hAnsi="宋体" w:eastAsia="宋体" w:cs="宋体"/>
        </w:rPr>
      </w:pPr>
    </w:p>
    <w:sectPr>
      <w:pgSz w:w="11906" w:h="16838"/>
      <w:pgMar w:top="1134" w:right="1417" w:bottom="1247" w:left="1417" w:header="851" w:footer="907"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rPr>
        <w:rStyle w:val="4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rPr>
        <w:rStyle w:val="4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DtDcQBAACR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txQ4rjFiV9+fL/8/H359Y0s&#10;q9XrLFEfoMbM+4C5aXjrB0yf/YDOzHxQ0eYvciIYR4HPV4HlkIjIj9ar9brCkMDYfEF89vA8REjv&#10;pLckGw2NOMEiLD99gDSmzim5mvN32pgyReP+ciBm9rDc+9hjttKwHyZCe9+ekU+Pw2+ow12nxLx3&#10;qG3ek9mIs7GfjFwDwptjwsKln4w6Qk3FcFKF0bRVeRUe30vWw5+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vDtDcQBAACRAwAADgAAAAAAAAABACAAAAAeAQAAZHJzL2Uyb0RvYy54bWxQ&#10;SwUGAAAAAAYABgBZAQAAVA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pPr>
    <w:r>
      <w:fldChar w:fldCharType="begin"/>
    </w:r>
    <w:r>
      <w:rPr>
        <w:rStyle w:val="43"/>
      </w:rPr>
      <w:instrText xml:space="preserve"> PAGE </w:instrText>
    </w:r>
    <w:r>
      <w:fldChar w:fldCharType="separate"/>
    </w:r>
    <w:r>
      <w:rPr>
        <w:rStyle w:val="43"/>
      </w:rPr>
      <w:t>48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HXu8QBAACR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5xE24ocdzixC8/vl9+/r78+kaW&#10;1eomS9QHqDHzPmBuGt76AdNnP6AzMx9UtPmLnAjGUeDzVWA5JCLyo/Vqva4wJDA2XxCfPTwPEdI7&#10;6S3JRkMjTrAIy08fII2pc0qu5vydNqZM0bi/HIiZPSz3PvaYrTTsh4nQ3rdn5NPj8BvqcNcpMe8d&#10;apv3ZDbibOwnI9eA8OaYsHDpJ6OOUFMxnFRhNG1VXoXH95L18Cdt/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f7HXu8QBAACRAwAADgAAAAAAAAABACAAAAAeAQAAZHJzL2Uyb0RvYy54bWxQ&#10;SwUGAAAAAAYABgBZAQAAVA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50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GKLMMBAACR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cC5O25x4pfv3y4/fl1+fiXL&#10;anWTJeoD1Jj5GDA3Dfd+wPTZD+jMzAcVbf4iJ4JxFPh8FVgOiYj8aL1arysMCYzNF8RnT89DhPRW&#10;ekuy0dCIEyzC8tN7SGPqnJKrOf+gjSlTNO4vB2JmD8u9jz1mKw37YSK09+0Z+fQ4/IY63HVKzDuH&#10;2uY9mY04G/vJyDUg3B0TFi79ZNQRaiqGkyqMpq3Kq/DnvWQ9/Un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l8YoswwEAAJEDAAAOAAAAAAAAAAEAIAAAAB4BAABkcnMvZTJvRG9jLnhtbFBL&#10;BQYAAAAABgAGAFkBAABT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3FD8E"/>
    <w:multiLevelType w:val="singleLevel"/>
    <w:tmpl w:val="1E13FD8E"/>
    <w:lvl w:ilvl="0" w:tentative="0">
      <w:start w:val="1"/>
      <w:numFmt w:val="decimal"/>
      <w:suff w:val="nothing"/>
      <w:lvlText w:val="%1、"/>
      <w:lvlJc w:val="left"/>
    </w:lvl>
  </w:abstractNum>
  <w:abstractNum w:abstractNumId="1">
    <w:nsid w:val="259905B5"/>
    <w:multiLevelType w:val="multilevel"/>
    <w:tmpl w:val="259905B5"/>
    <w:lvl w:ilvl="0" w:tentative="0">
      <w:start w:val="1"/>
      <w:numFmt w:val="chineseCountingThousand"/>
      <w:pStyle w:val="11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pStyle w:val="6"/>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374DE5F2"/>
    <w:multiLevelType w:val="singleLevel"/>
    <w:tmpl w:val="374DE5F2"/>
    <w:lvl w:ilvl="0" w:tentative="0">
      <w:start w:val="1"/>
      <w:numFmt w:val="decimal"/>
      <w:suff w:val="nothing"/>
      <w:lvlText w:val="%1、"/>
      <w:lvlJc w:val="left"/>
    </w:lvl>
  </w:abstractNum>
  <w:abstractNum w:abstractNumId="3">
    <w:nsid w:val="5EC63031"/>
    <w:multiLevelType w:val="singleLevel"/>
    <w:tmpl w:val="5EC63031"/>
    <w:lvl w:ilvl="0" w:tentative="0">
      <w:start w:val="4"/>
      <w:numFmt w:val="chineseCounting"/>
      <w:suff w:val="space"/>
      <w:lvlText w:val="第%1章"/>
      <w:lvlJc w:val="left"/>
      <w:rPr>
        <w:rFonts w:hint="eastAsia"/>
      </w:rPr>
    </w:lvl>
  </w:abstractNum>
  <w:abstractNum w:abstractNumId="4">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OTVjNjc1YWRmYzgwMjlkNjU4MzhkN2EyY2ZhOTYifQ=="/>
    <w:docVar w:name="KSO_WPS_MARK_KEY" w:val="9137e0a3-39cb-4db9-962c-013c4a027632"/>
  </w:docVars>
  <w:rsids>
    <w:rsidRoot w:val="00172A27"/>
    <w:rsid w:val="00005D13"/>
    <w:rsid w:val="0001289E"/>
    <w:rsid w:val="00015EC9"/>
    <w:rsid w:val="00020941"/>
    <w:rsid w:val="00030D9C"/>
    <w:rsid w:val="00041F74"/>
    <w:rsid w:val="000759EE"/>
    <w:rsid w:val="00076695"/>
    <w:rsid w:val="00085996"/>
    <w:rsid w:val="00094870"/>
    <w:rsid w:val="000A7196"/>
    <w:rsid w:val="000B7EB3"/>
    <w:rsid w:val="000C5828"/>
    <w:rsid w:val="000D4EA9"/>
    <w:rsid w:val="000E2149"/>
    <w:rsid w:val="00107946"/>
    <w:rsid w:val="00112A0C"/>
    <w:rsid w:val="00113A64"/>
    <w:rsid w:val="00117AE4"/>
    <w:rsid w:val="00121757"/>
    <w:rsid w:val="00135762"/>
    <w:rsid w:val="00153E1B"/>
    <w:rsid w:val="00172A27"/>
    <w:rsid w:val="00184CD6"/>
    <w:rsid w:val="00192113"/>
    <w:rsid w:val="001A3A7C"/>
    <w:rsid w:val="001A5DF7"/>
    <w:rsid w:val="001B1978"/>
    <w:rsid w:val="001C1F9B"/>
    <w:rsid w:val="001C2EA6"/>
    <w:rsid w:val="001C5C3C"/>
    <w:rsid w:val="001D2863"/>
    <w:rsid w:val="001E4DCF"/>
    <w:rsid w:val="002025B5"/>
    <w:rsid w:val="002411B9"/>
    <w:rsid w:val="00261BD4"/>
    <w:rsid w:val="00274290"/>
    <w:rsid w:val="002961F1"/>
    <w:rsid w:val="002A65EC"/>
    <w:rsid w:val="002E5C2F"/>
    <w:rsid w:val="002E5ECA"/>
    <w:rsid w:val="00304B69"/>
    <w:rsid w:val="00315A54"/>
    <w:rsid w:val="00324B89"/>
    <w:rsid w:val="0032745C"/>
    <w:rsid w:val="0033362B"/>
    <w:rsid w:val="00341969"/>
    <w:rsid w:val="0034431F"/>
    <w:rsid w:val="0038792B"/>
    <w:rsid w:val="003907F7"/>
    <w:rsid w:val="00393E76"/>
    <w:rsid w:val="003951C5"/>
    <w:rsid w:val="003C1C8E"/>
    <w:rsid w:val="004306DE"/>
    <w:rsid w:val="00434B33"/>
    <w:rsid w:val="00462D80"/>
    <w:rsid w:val="004710CE"/>
    <w:rsid w:val="00492BCF"/>
    <w:rsid w:val="004A2237"/>
    <w:rsid w:val="004A7C38"/>
    <w:rsid w:val="004B1BD5"/>
    <w:rsid w:val="004E3FE5"/>
    <w:rsid w:val="00523CF8"/>
    <w:rsid w:val="00534947"/>
    <w:rsid w:val="00591DB5"/>
    <w:rsid w:val="0059302E"/>
    <w:rsid w:val="005A0693"/>
    <w:rsid w:val="005B579D"/>
    <w:rsid w:val="005C489A"/>
    <w:rsid w:val="005D2EE2"/>
    <w:rsid w:val="005F037B"/>
    <w:rsid w:val="00604E15"/>
    <w:rsid w:val="00605397"/>
    <w:rsid w:val="0063155F"/>
    <w:rsid w:val="006335E3"/>
    <w:rsid w:val="0063385C"/>
    <w:rsid w:val="006508AB"/>
    <w:rsid w:val="00675E5C"/>
    <w:rsid w:val="006B6B0D"/>
    <w:rsid w:val="00700508"/>
    <w:rsid w:val="00704AB7"/>
    <w:rsid w:val="0070756D"/>
    <w:rsid w:val="00713FB4"/>
    <w:rsid w:val="007262C3"/>
    <w:rsid w:val="00735360"/>
    <w:rsid w:val="007443D5"/>
    <w:rsid w:val="007632B6"/>
    <w:rsid w:val="007646C8"/>
    <w:rsid w:val="007B0B3C"/>
    <w:rsid w:val="007B41BE"/>
    <w:rsid w:val="007E1D19"/>
    <w:rsid w:val="0080488F"/>
    <w:rsid w:val="00805998"/>
    <w:rsid w:val="00824E3E"/>
    <w:rsid w:val="00831E6E"/>
    <w:rsid w:val="00834F89"/>
    <w:rsid w:val="008457C9"/>
    <w:rsid w:val="0085034F"/>
    <w:rsid w:val="008635D8"/>
    <w:rsid w:val="008836D8"/>
    <w:rsid w:val="008A67E2"/>
    <w:rsid w:val="008D39D0"/>
    <w:rsid w:val="008F4AB4"/>
    <w:rsid w:val="00900FF4"/>
    <w:rsid w:val="00905BAA"/>
    <w:rsid w:val="0090600B"/>
    <w:rsid w:val="009234FB"/>
    <w:rsid w:val="00944D5C"/>
    <w:rsid w:val="00957A32"/>
    <w:rsid w:val="009871C3"/>
    <w:rsid w:val="009B2D84"/>
    <w:rsid w:val="009C2C75"/>
    <w:rsid w:val="009C56C0"/>
    <w:rsid w:val="009D2D51"/>
    <w:rsid w:val="009D66E1"/>
    <w:rsid w:val="00A16E0F"/>
    <w:rsid w:val="00A73120"/>
    <w:rsid w:val="00A86462"/>
    <w:rsid w:val="00AB6AAA"/>
    <w:rsid w:val="00AC2B3B"/>
    <w:rsid w:val="00AC37D5"/>
    <w:rsid w:val="00AE160C"/>
    <w:rsid w:val="00AE1AC3"/>
    <w:rsid w:val="00AE1D40"/>
    <w:rsid w:val="00AE3BAB"/>
    <w:rsid w:val="00AF2557"/>
    <w:rsid w:val="00B01DB6"/>
    <w:rsid w:val="00B053B6"/>
    <w:rsid w:val="00B236C9"/>
    <w:rsid w:val="00B23E5D"/>
    <w:rsid w:val="00B37967"/>
    <w:rsid w:val="00B429B2"/>
    <w:rsid w:val="00B73135"/>
    <w:rsid w:val="00B7711F"/>
    <w:rsid w:val="00B85EB6"/>
    <w:rsid w:val="00B86FDC"/>
    <w:rsid w:val="00BA1FE0"/>
    <w:rsid w:val="00BB7655"/>
    <w:rsid w:val="00BC2B4D"/>
    <w:rsid w:val="00BC6A43"/>
    <w:rsid w:val="00BC7F77"/>
    <w:rsid w:val="00C27837"/>
    <w:rsid w:val="00C408D3"/>
    <w:rsid w:val="00C44682"/>
    <w:rsid w:val="00C44F2E"/>
    <w:rsid w:val="00C53C2F"/>
    <w:rsid w:val="00C62A97"/>
    <w:rsid w:val="00C8237C"/>
    <w:rsid w:val="00C95251"/>
    <w:rsid w:val="00C96388"/>
    <w:rsid w:val="00CA3057"/>
    <w:rsid w:val="00CA48AA"/>
    <w:rsid w:val="00CA6851"/>
    <w:rsid w:val="00D50F19"/>
    <w:rsid w:val="00D7074B"/>
    <w:rsid w:val="00D72F7B"/>
    <w:rsid w:val="00D9177E"/>
    <w:rsid w:val="00DB774A"/>
    <w:rsid w:val="00DE0E55"/>
    <w:rsid w:val="00E14F29"/>
    <w:rsid w:val="00E15E33"/>
    <w:rsid w:val="00E36CB2"/>
    <w:rsid w:val="00E56493"/>
    <w:rsid w:val="00E64487"/>
    <w:rsid w:val="00E6639E"/>
    <w:rsid w:val="00E94D22"/>
    <w:rsid w:val="00EB0F85"/>
    <w:rsid w:val="00EF2B3A"/>
    <w:rsid w:val="00EF2C5A"/>
    <w:rsid w:val="00F053A1"/>
    <w:rsid w:val="00F136F3"/>
    <w:rsid w:val="00F16648"/>
    <w:rsid w:val="00F16847"/>
    <w:rsid w:val="00F22375"/>
    <w:rsid w:val="00F24BE4"/>
    <w:rsid w:val="00F50B3D"/>
    <w:rsid w:val="00F73E07"/>
    <w:rsid w:val="00F82701"/>
    <w:rsid w:val="00F871EC"/>
    <w:rsid w:val="00F967BD"/>
    <w:rsid w:val="00F9704C"/>
    <w:rsid w:val="00FA77DD"/>
    <w:rsid w:val="00FD3F21"/>
    <w:rsid w:val="00FD60F6"/>
    <w:rsid w:val="00FE2126"/>
    <w:rsid w:val="00FF2A13"/>
    <w:rsid w:val="00FF4B98"/>
    <w:rsid w:val="010074D2"/>
    <w:rsid w:val="010D6029"/>
    <w:rsid w:val="013A16E3"/>
    <w:rsid w:val="013B397F"/>
    <w:rsid w:val="016E1B67"/>
    <w:rsid w:val="01904305"/>
    <w:rsid w:val="01A0487B"/>
    <w:rsid w:val="01AC056F"/>
    <w:rsid w:val="01BF523B"/>
    <w:rsid w:val="01C268D3"/>
    <w:rsid w:val="01C91E01"/>
    <w:rsid w:val="01EA1FC0"/>
    <w:rsid w:val="020C4532"/>
    <w:rsid w:val="02130FD6"/>
    <w:rsid w:val="02220C44"/>
    <w:rsid w:val="023E3B2A"/>
    <w:rsid w:val="024209B9"/>
    <w:rsid w:val="024E62CB"/>
    <w:rsid w:val="02536E58"/>
    <w:rsid w:val="02701A1B"/>
    <w:rsid w:val="02717394"/>
    <w:rsid w:val="029562D6"/>
    <w:rsid w:val="029F0224"/>
    <w:rsid w:val="02AE5769"/>
    <w:rsid w:val="02B212CA"/>
    <w:rsid w:val="02C329B7"/>
    <w:rsid w:val="02CA694B"/>
    <w:rsid w:val="02CD1F13"/>
    <w:rsid w:val="02CE72B4"/>
    <w:rsid w:val="02D15574"/>
    <w:rsid w:val="02D15920"/>
    <w:rsid w:val="02D64DB9"/>
    <w:rsid w:val="02E10537"/>
    <w:rsid w:val="02E75FB9"/>
    <w:rsid w:val="02EB5511"/>
    <w:rsid w:val="02F230FA"/>
    <w:rsid w:val="02F95075"/>
    <w:rsid w:val="031A2FE6"/>
    <w:rsid w:val="03274EAB"/>
    <w:rsid w:val="032F672A"/>
    <w:rsid w:val="032F7263"/>
    <w:rsid w:val="033D4F2C"/>
    <w:rsid w:val="033F3C93"/>
    <w:rsid w:val="03670C13"/>
    <w:rsid w:val="038044A7"/>
    <w:rsid w:val="03816883"/>
    <w:rsid w:val="038679A8"/>
    <w:rsid w:val="03A260C2"/>
    <w:rsid w:val="03BC20CC"/>
    <w:rsid w:val="03C541E5"/>
    <w:rsid w:val="03DD6494"/>
    <w:rsid w:val="03E10905"/>
    <w:rsid w:val="03E14C64"/>
    <w:rsid w:val="03E4503E"/>
    <w:rsid w:val="0413601A"/>
    <w:rsid w:val="041476CE"/>
    <w:rsid w:val="041969DB"/>
    <w:rsid w:val="0424086D"/>
    <w:rsid w:val="043833BC"/>
    <w:rsid w:val="04405D9B"/>
    <w:rsid w:val="044503BF"/>
    <w:rsid w:val="04535E27"/>
    <w:rsid w:val="045D238B"/>
    <w:rsid w:val="045E1129"/>
    <w:rsid w:val="04690F65"/>
    <w:rsid w:val="046A686F"/>
    <w:rsid w:val="047153A5"/>
    <w:rsid w:val="0479465A"/>
    <w:rsid w:val="049F7018"/>
    <w:rsid w:val="04A21E6A"/>
    <w:rsid w:val="04A71B2E"/>
    <w:rsid w:val="04AB5A2A"/>
    <w:rsid w:val="04B2271B"/>
    <w:rsid w:val="04B7004B"/>
    <w:rsid w:val="04C35ED3"/>
    <w:rsid w:val="04CA2892"/>
    <w:rsid w:val="05016B3D"/>
    <w:rsid w:val="05021E26"/>
    <w:rsid w:val="05025778"/>
    <w:rsid w:val="050545C8"/>
    <w:rsid w:val="050D4170"/>
    <w:rsid w:val="0549284E"/>
    <w:rsid w:val="056C1967"/>
    <w:rsid w:val="056F3B9B"/>
    <w:rsid w:val="057667D6"/>
    <w:rsid w:val="058A162D"/>
    <w:rsid w:val="058B7615"/>
    <w:rsid w:val="05965BC8"/>
    <w:rsid w:val="059A40DB"/>
    <w:rsid w:val="059D30B6"/>
    <w:rsid w:val="05AF15F9"/>
    <w:rsid w:val="05B64EE1"/>
    <w:rsid w:val="05C86BBC"/>
    <w:rsid w:val="05FC76AB"/>
    <w:rsid w:val="05FF3094"/>
    <w:rsid w:val="060B06D8"/>
    <w:rsid w:val="06181408"/>
    <w:rsid w:val="061A5DE6"/>
    <w:rsid w:val="0627667A"/>
    <w:rsid w:val="062E2B49"/>
    <w:rsid w:val="06326C4C"/>
    <w:rsid w:val="063473E1"/>
    <w:rsid w:val="063B3638"/>
    <w:rsid w:val="06492E89"/>
    <w:rsid w:val="06557E95"/>
    <w:rsid w:val="065922DD"/>
    <w:rsid w:val="065F2C53"/>
    <w:rsid w:val="06681E71"/>
    <w:rsid w:val="0675368A"/>
    <w:rsid w:val="06753B14"/>
    <w:rsid w:val="06955753"/>
    <w:rsid w:val="06A738C8"/>
    <w:rsid w:val="06BE36DD"/>
    <w:rsid w:val="06C00178"/>
    <w:rsid w:val="06D5521B"/>
    <w:rsid w:val="070018B2"/>
    <w:rsid w:val="07076189"/>
    <w:rsid w:val="0710675B"/>
    <w:rsid w:val="071365F6"/>
    <w:rsid w:val="073B727B"/>
    <w:rsid w:val="07405C23"/>
    <w:rsid w:val="074C4D53"/>
    <w:rsid w:val="0755780B"/>
    <w:rsid w:val="076845C8"/>
    <w:rsid w:val="07702D9A"/>
    <w:rsid w:val="077C0B51"/>
    <w:rsid w:val="078826EE"/>
    <w:rsid w:val="078F0EC7"/>
    <w:rsid w:val="078F65C3"/>
    <w:rsid w:val="079B28D1"/>
    <w:rsid w:val="07AA753B"/>
    <w:rsid w:val="07B165BA"/>
    <w:rsid w:val="07B34F1F"/>
    <w:rsid w:val="07DB3EBD"/>
    <w:rsid w:val="07E56D86"/>
    <w:rsid w:val="07F30CD9"/>
    <w:rsid w:val="07F47A44"/>
    <w:rsid w:val="07F647A3"/>
    <w:rsid w:val="07F81966"/>
    <w:rsid w:val="081418AD"/>
    <w:rsid w:val="08415EBD"/>
    <w:rsid w:val="08475DBA"/>
    <w:rsid w:val="084D5140"/>
    <w:rsid w:val="085E0B89"/>
    <w:rsid w:val="086C1DC8"/>
    <w:rsid w:val="087F151B"/>
    <w:rsid w:val="08A00CAC"/>
    <w:rsid w:val="08A11AA0"/>
    <w:rsid w:val="08A5231F"/>
    <w:rsid w:val="08A70B11"/>
    <w:rsid w:val="08B4574D"/>
    <w:rsid w:val="08B60D54"/>
    <w:rsid w:val="08C32DBB"/>
    <w:rsid w:val="08F9013A"/>
    <w:rsid w:val="0908581E"/>
    <w:rsid w:val="090C3022"/>
    <w:rsid w:val="093C7BDC"/>
    <w:rsid w:val="094422F5"/>
    <w:rsid w:val="09501632"/>
    <w:rsid w:val="09541F4B"/>
    <w:rsid w:val="095C7B4D"/>
    <w:rsid w:val="09670FF5"/>
    <w:rsid w:val="09671F09"/>
    <w:rsid w:val="09821A8A"/>
    <w:rsid w:val="09957574"/>
    <w:rsid w:val="09A01AC7"/>
    <w:rsid w:val="09A07E44"/>
    <w:rsid w:val="09A6526C"/>
    <w:rsid w:val="09A729C9"/>
    <w:rsid w:val="09A80656"/>
    <w:rsid w:val="09AE133E"/>
    <w:rsid w:val="09BB6D63"/>
    <w:rsid w:val="09BF766A"/>
    <w:rsid w:val="09C12A91"/>
    <w:rsid w:val="09D41E3F"/>
    <w:rsid w:val="09D5345C"/>
    <w:rsid w:val="09D7525B"/>
    <w:rsid w:val="09FA113C"/>
    <w:rsid w:val="09FB0CDF"/>
    <w:rsid w:val="09FB55B8"/>
    <w:rsid w:val="09FD67E9"/>
    <w:rsid w:val="0A0041E2"/>
    <w:rsid w:val="0A0424B8"/>
    <w:rsid w:val="0A0B5121"/>
    <w:rsid w:val="0A11655F"/>
    <w:rsid w:val="0A167A7F"/>
    <w:rsid w:val="0A1E7A99"/>
    <w:rsid w:val="0A1E7C70"/>
    <w:rsid w:val="0A3F6C18"/>
    <w:rsid w:val="0A4B7BB6"/>
    <w:rsid w:val="0A626216"/>
    <w:rsid w:val="0A6D0F03"/>
    <w:rsid w:val="0A7215F0"/>
    <w:rsid w:val="0A733F58"/>
    <w:rsid w:val="0A765E32"/>
    <w:rsid w:val="0A7A4F9A"/>
    <w:rsid w:val="0A813A44"/>
    <w:rsid w:val="0A924985"/>
    <w:rsid w:val="0AA2673C"/>
    <w:rsid w:val="0AD67F73"/>
    <w:rsid w:val="0AD876A7"/>
    <w:rsid w:val="0ADE529F"/>
    <w:rsid w:val="0AE150CC"/>
    <w:rsid w:val="0AE80E7C"/>
    <w:rsid w:val="0B05532B"/>
    <w:rsid w:val="0B0E2A78"/>
    <w:rsid w:val="0B0F0330"/>
    <w:rsid w:val="0B111AA5"/>
    <w:rsid w:val="0B113447"/>
    <w:rsid w:val="0B1B51A9"/>
    <w:rsid w:val="0B2E6C33"/>
    <w:rsid w:val="0B4C6E5E"/>
    <w:rsid w:val="0B4F1B41"/>
    <w:rsid w:val="0B535FAE"/>
    <w:rsid w:val="0B552AA6"/>
    <w:rsid w:val="0B865355"/>
    <w:rsid w:val="0BA03C2D"/>
    <w:rsid w:val="0BAE588C"/>
    <w:rsid w:val="0BB41559"/>
    <w:rsid w:val="0BBF724F"/>
    <w:rsid w:val="0BC375B5"/>
    <w:rsid w:val="0BCA09B8"/>
    <w:rsid w:val="0BDC2B05"/>
    <w:rsid w:val="0BED7AC3"/>
    <w:rsid w:val="0BF00A21"/>
    <w:rsid w:val="0BF16634"/>
    <w:rsid w:val="0C005C7A"/>
    <w:rsid w:val="0C0270B0"/>
    <w:rsid w:val="0C046B5E"/>
    <w:rsid w:val="0C1F0599"/>
    <w:rsid w:val="0C316A63"/>
    <w:rsid w:val="0C3D5A96"/>
    <w:rsid w:val="0C465FA0"/>
    <w:rsid w:val="0C474574"/>
    <w:rsid w:val="0C4F1D93"/>
    <w:rsid w:val="0C5065DE"/>
    <w:rsid w:val="0C511C1F"/>
    <w:rsid w:val="0C6671C3"/>
    <w:rsid w:val="0C6B374D"/>
    <w:rsid w:val="0C776777"/>
    <w:rsid w:val="0C7A3FBD"/>
    <w:rsid w:val="0C85528E"/>
    <w:rsid w:val="0C9470B7"/>
    <w:rsid w:val="0C9C6F10"/>
    <w:rsid w:val="0CE031F7"/>
    <w:rsid w:val="0CEA5470"/>
    <w:rsid w:val="0CF031B7"/>
    <w:rsid w:val="0D16240A"/>
    <w:rsid w:val="0D2E1801"/>
    <w:rsid w:val="0D36491F"/>
    <w:rsid w:val="0D4848A0"/>
    <w:rsid w:val="0D5D3682"/>
    <w:rsid w:val="0D713AAF"/>
    <w:rsid w:val="0D7C53D8"/>
    <w:rsid w:val="0D827467"/>
    <w:rsid w:val="0D840F6C"/>
    <w:rsid w:val="0D896853"/>
    <w:rsid w:val="0D8E386E"/>
    <w:rsid w:val="0D957AD2"/>
    <w:rsid w:val="0D9A756D"/>
    <w:rsid w:val="0DB708B7"/>
    <w:rsid w:val="0DB83A46"/>
    <w:rsid w:val="0DC254D2"/>
    <w:rsid w:val="0DCF1DAD"/>
    <w:rsid w:val="0DF6090C"/>
    <w:rsid w:val="0DFC39FC"/>
    <w:rsid w:val="0DFE5BC4"/>
    <w:rsid w:val="0E06335B"/>
    <w:rsid w:val="0E1339E0"/>
    <w:rsid w:val="0E4678D6"/>
    <w:rsid w:val="0E855986"/>
    <w:rsid w:val="0E8801FF"/>
    <w:rsid w:val="0E927A52"/>
    <w:rsid w:val="0EB62A25"/>
    <w:rsid w:val="0ECB4A99"/>
    <w:rsid w:val="0ED16285"/>
    <w:rsid w:val="0ED458F2"/>
    <w:rsid w:val="0EE37204"/>
    <w:rsid w:val="0EF058FB"/>
    <w:rsid w:val="0EF2523B"/>
    <w:rsid w:val="0EF60AB7"/>
    <w:rsid w:val="0EFA7B59"/>
    <w:rsid w:val="0F0563A0"/>
    <w:rsid w:val="0F185413"/>
    <w:rsid w:val="0F270BAA"/>
    <w:rsid w:val="0F2B5050"/>
    <w:rsid w:val="0F3B5EF1"/>
    <w:rsid w:val="0F3E3322"/>
    <w:rsid w:val="0F456BFE"/>
    <w:rsid w:val="0F4C2740"/>
    <w:rsid w:val="0F563291"/>
    <w:rsid w:val="0F5B24A1"/>
    <w:rsid w:val="0F635A4C"/>
    <w:rsid w:val="0F660125"/>
    <w:rsid w:val="0F6931C8"/>
    <w:rsid w:val="0FA533AF"/>
    <w:rsid w:val="0FB676E2"/>
    <w:rsid w:val="0FD17044"/>
    <w:rsid w:val="0FD75899"/>
    <w:rsid w:val="1005368D"/>
    <w:rsid w:val="10084FF9"/>
    <w:rsid w:val="10101932"/>
    <w:rsid w:val="10164E3D"/>
    <w:rsid w:val="10235934"/>
    <w:rsid w:val="10286AF6"/>
    <w:rsid w:val="102A1F5D"/>
    <w:rsid w:val="104100E8"/>
    <w:rsid w:val="10464C43"/>
    <w:rsid w:val="105744E8"/>
    <w:rsid w:val="10955B2F"/>
    <w:rsid w:val="10995817"/>
    <w:rsid w:val="10B70033"/>
    <w:rsid w:val="10B8390E"/>
    <w:rsid w:val="10BE10ED"/>
    <w:rsid w:val="10BE7AAC"/>
    <w:rsid w:val="10C9787B"/>
    <w:rsid w:val="10D77991"/>
    <w:rsid w:val="10EC4218"/>
    <w:rsid w:val="10ED3781"/>
    <w:rsid w:val="110A00C6"/>
    <w:rsid w:val="11234CBE"/>
    <w:rsid w:val="112C1969"/>
    <w:rsid w:val="114C007F"/>
    <w:rsid w:val="114D329F"/>
    <w:rsid w:val="1157573E"/>
    <w:rsid w:val="116370BD"/>
    <w:rsid w:val="11921749"/>
    <w:rsid w:val="11965869"/>
    <w:rsid w:val="11992AC1"/>
    <w:rsid w:val="119F6630"/>
    <w:rsid w:val="11B61270"/>
    <w:rsid w:val="11C65384"/>
    <w:rsid w:val="11D95C36"/>
    <w:rsid w:val="11DA047F"/>
    <w:rsid w:val="11F0184F"/>
    <w:rsid w:val="12094350"/>
    <w:rsid w:val="12183CC4"/>
    <w:rsid w:val="12302ADE"/>
    <w:rsid w:val="12303925"/>
    <w:rsid w:val="124E78C6"/>
    <w:rsid w:val="125957A1"/>
    <w:rsid w:val="12797A0B"/>
    <w:rsid w:val="127C75DE"/>
    <w:rsid w:val="12901631"/>
    <w:rsid w:val="129F1D9B"/>
    <w:rsid w:val="12A2347A"/>
    <w:rsid w:val="12A80D3A"/>
    <w:rsid w:val="12B51E98"/>
    <w:rsid w:val="12BB72FB"/>
    <w:rsid w:val="12C603DA"/>
    <w:rsid w:val="12C85ACD"/>
    <w:rsid w:val="12CB0F05"/>
    <w:rsid w:val="12DF4148"/>
    <w:rsid w:val="12DF5787"/>
    <w:rsid w:val="13291396"/>
    <w:rsid w:val="1332640D"/>
    <w:rsid w:val="133501ED"/>
    <w:rsid w:val="133767A4"/>
    <w:rsid w:val="13413127"/>
    <w:rsid w:val="13427E55"/>
    <w:rsid w:val="134379B3"/>
    <w:rsid w:val="134D635B"/>
    <w:rsid w:val="13766BE3"/>
    <w:rsid w:val="137B4F51"/>
    <w:rsid w:val="138A7508"/>
    <w:rsid w:val="13A14FBF"/>
    <w:rsid w:val="13AC57F8"/>
    <w:rsid w:val="13AF2762"/>
    <w:rsid w:val="13B97EE4"/>
    <w:rsid w:val="13DF2DA3"/>
    <w:rsid w:val="13E84D18"/>
    <w:rsid w:val="1403099A"/>
    <w:rsid w:val="14033C6A"/>
    <w:rsid w:val="14195FFB"/>
    <w:rsid w:val="142376D5"/>
    <w:rsid w:val="14445DC7"/>
    <w:rsid w:val="144B00FF"/>
    <w:rsid w:val="144E0982"/>
    <w:rsid w:val="145C6C53"/>
    <w:rsid w:val="1463784D"/>
    <w:rsid w:val="14894222"/>
    <w:rsid w:val="148B6803"/>
    <w:rsid w:val="14E0580D"/>
    <w:rsid w:val="14ED4913"/>
    <w:rsid w:val="151326FF"/>
    <w:rsid w:val="1520289B"/>
    <w:rsid w:val="15372817"/>
    <w:rsid w:val="15574A5F"/>
    <w:rsid w:val="155B7B8E"/>
    <w:rsid w:val="1582731D"/>
    <w:rsid w:val="15880362"/>
    <w:rsid w:val="158C595D"/>
    <w:rsid w:val="15C64414"/>
    <w:rsid w:val="15CA2E6E"/>
    <w:rsid w:val="15DB1323"/>
    <w:rsid w:val="15E06E6A"/>
    <w:rsid w:val="15E149F4"/>
    <w:rsid w:val="15EC3FC3"/>
    <w:rsid w:val="15FC72EA"/>
    <w:rsid w:val="160838A2"/>
    <w:rsid w:val="161A5018"/>
    <w:rsid w:val="161C4039"/>
    <w:rsid w:val="1620060F"/>
    <w:rsid w:val="16270A78"/>
    <w:rsid w:val="163D18E5"/>
    <w:rsid w:val="16531299"/>
    <w:rsid w:val="165C5741"/>
    <w:rsid w:val="165E218F"/>
    <w:rsid w:val="16610AB7"/>
    <w:rsid w:val="168263A6"/>
    <w:rsid w:val="16877CA9"/>
    <w:rsid w:val="16912848"/>
    <w:rsid w:val="169F4260"/>
    <w:rsid w:val="16B6220D"/>
    <w:rsid w:val="16BA2B3B"/>
    <w:rsid w:val="16BF4870"/>
    <w:rsid w:val="16CF678A"/>
    <w:rsid w:val="16D375ED"/>
    <w:rsid w:val="16DB3E22"/>
    <w:rsid w:val="16E01C07"/>
    <w:rsid w:val="16F921CD"/>
    <w:rsid w:val="17196F8C"/>
    <w:rsid w:val="173358D0"/>
    <w:rsid w:val="17365E81"/>
    <w:rsid w:val="173C434C"/>
    <w:rsid w:val="173E7A8F"/>
    <w:rsid w:val="174B6B68"/>
    <w:rsid w:val="17516BC1"/>
    <w:rsid w:val="17594321"/>
    <w:rsid w:val="175C0B85"/>
    <w:rsid w:val="17602AE3"/>
    <w:rsid w:val="1761070A"/>
    <w:rsid w:val="176D4945"/>
    <w:rsid w:val="17721D0F"/>
    <w:rsid w:val="177702D8"/>
    <w:rsid w:val="178A2E03"/>
    <w:rsid w:val="178C372E"/>
    <w:rsid w:val="17A0413C"/>
    <w:rsid w:val="17A771A4"/>
    <w:rsid w:val="17AE3C6A"/>
    <w:rsid w:val="17B36DE7"/>
    <w:rsid w:val="17CB6E24"/>
    <w:rsid w:val="17D45786"/>
    <w:rsid w:val="17DB0714"/>
    <w:rsid w:val="17FC17DF"/>
    <w:rsid w:val="181A30AD"/>
    <w:rsid w:val="181D5D28"/>
    <w:rsid w:val="1820029D"/>
    <w:rsid w:val="182069E9"/>
    <w:rsid w:val="18234574"/>
    <w:rsid w:val="182F3296"/>
    <w:rsid w:val="18354E66"/>
    <w:rsid w:val="18381E73"/>
    <w:rsid w:val="18386ED8"/>
    <w:rsid w:val="18407A2F"/>
    <w:rsid w:val="184E7FCE"/>
    <w:rsid w:val="1864257A"/>
    <w:rsid w:val="18656DB1"/>
    <w:rsid w:val="18910E95"/>
    <w:rsid w:val="18B20615"/>
    <w:rsid w:val="18BE4634"/>
    <w:rsid w:val="18BE55E5"/>
    <w:rsid w:val="18CD4E78"/>
    <w:rsid w:val="18DF06AB"/>
    <w:rsid w:val="19065A91"/>
    <w:rsid w:val="19120228"/>
    <w:rsid w:val="192F2B88"/>
    <w:rsid w:val="19477ABA"/>
    <w:rsid w:val="194F204E"/>
    <w:rsid w:val="19560BD8"/>
    <w:rsid w:val="195F0FB4"/>
    <w:rsid w:val="19654926"/>
    <w:rsid w:val="1967337B"/>
    <w:rsid w:val="196C5488"/>
    <w:rsid w:val="196C7118"/>
    <w:rsid w:val="198D698E"/>
    <w:rsid w:val="19A14F2D"/>
    <w:rsid w:val="19BB61C6"/>
    <w:rsid w:val="19CC0666"/>
    <w:rsid w:val="19DF21D8"/>
    <w:rsid w:val="19F952E2"/>
    <w:rsid w:val="1A257008"/>
    <w:rsid w:val="1A292DD4"/>
    <w:rsid w:val="1A2C531A"/>
    <w:rsid w:val="1A537115"/>
    <w:rsid w:val="1A612A1C"/>
    <w:rsid w:val="1A815666"/>
    <w:rsid w:val="1A846CB9"/>
    <w:rsid w:val="1A883F8C"/>
    <w:rsid w:val="1A947DBD"/>
    <w:rsid w:val="1A9C7BAA"/>
    <w:rsid w:val="1AB428BA"/>
    <w:rsid w:val="1AB937DF"/>
    <w:rsid w:val="1AC40B3F"/>
    <w:rsid w:val="1ACA4736"/>
    <w:rsid w:val="1ACE6812"/>
    <w:rsid w:val="1AE3043E"/>
    <w:rsid w:val="1AE6528E"/>
    <w:rsid w:val="1AEA6BE6"/>
    <w:rsid w:val="1AF56462"/>
    <w:rsid w:val="1AF87270"/>
    <w:rsid w:val="1AFD5D26"/>
    <w:rsid w:val="1B1A33C4"/>
    <w:rsid w:val="1B284797"/>
    <w:rsid w:val="1B3161C8"/>
    <w:rsid w:val="1B4D6483"/>
    <w:rsid w:val="1B587B57"/>
    <w:rsid w:val="1B7F2725"/>
    <w:rsid w:val="1B8342A5"/>
    <w:rsid w:val="1B835F0C"/>
    <w:rsid w:val="1B972169"/>
    <w:rsid w:val="1BC33C07"/>
    <w:rsid w:val="1BDB0DA5"/>
    <w:rsid w:val="1BE2796C"/>
    <w:rsid w:val="1BE51A7E"/>
    <w:rsid w:val="1BF22477"/>
    <w:rsid w:val="1BF65BBD"/>
    <w:rsid w:val="1BFA092C"/>
    <w:rsid w:val="1BFA0C5D"/>
    <w:rsid w:val="1BFD51C0"/>
    <w:rsid w:val="1C0A2D4E"/>
    <w:rsid w:val="1C357D1B"/>
    <w:rsid w:val="1C3E79C8"/>
    <w:rsid w:val="1C4526C3"/>
    <w:rsid w:val="1C4D0737"/>
    <w:rsid w:val="1C5555C3"/>
    <w:rsid w:val="1C6B037B"/>
    <w:rsid w:val="1C6D7908"/>
    <w:rsid w:val="1C705007"/>
    <w:rsid w:val="1C7142BF"/>
    <w:rsid w:val="1C721804"/>
    <w:rsid w:val="1C8F233F"/>
    <w:rsid w:val="1C9245F1"/>
    <w:rsid w:val="1C953DEA"/>
    <w:rsid w:val="1C9E3764"/>
    <w:rsid w:val="1CB54BB4"/>
    <w:rsid w:val="1CCB0B3D"/>
    <w:rsid w:val="1CE558F5"/>
    <w:rsid w:val="1CFE580E"/>
    <w:rsid w:val="1D034873"/>
    <w:rsid w:val="1D067072"/>
    <w:rsid w:val="1D1931C2"/>
    <w:rsid w:val="1D1A5933"/>
    <w:rsid w:val="1D277E8F"/>
    <w:rsid w:val="1D2E76EA"/>
    <w:rsid w:val="1D4C45D1"/>
    <w:rsid w:val="1DCF61E0"/>
    <w:rsid w:val="1DEA449D"/>
    <w:rsid w:val="1DF45212"/>
    <w:rsid w:val="1E031A4F"/>
    <w:rsid w:val="1E0518D3"/>
    <w:rsid w:val="1E0839A8"/>
    <w:rsid w:val="1E3033EF"/>
    <w:rsid w:val="1E32375F"/>
    <w:rsid w:val="1E326739"/>
    <w:rsid w:val="1E4924FE"/>
    <w:rsid w:val="1E4C2987"/>
    <w:rsid w:val="1E5B03BF"/>
    <w:rsid w:val="1E611FF0"/>
    <w:rsid w:val="1E674B72"/>
    <w:rsid w:val="1E7419C1"/>
    <w:rsid w:val="1EAA7D2F"/>
    <w:rsid w:val="1EB756DE"/>
    <w:rsid w:val="1EDD1368"/>
    <w:rsid w:val="1EEC01C4"/>
    <w:rsid w:val="1F004F75"/>
    <w:rsid w:val="1F1650FC"/>
    <w:rsid w:val="1F1A1C0E"/>
    <w:rsid w:val="1F215C8B"/>
    <w:rsid w:val="1F3702EE"/>
    <w:rsid w:val="1F3B2567"/>
    <w:rsid w:val="1F404366"/>
    <w:rsid w:val="1F4271E7"/>
    <w:rsid w:val="1F444C56"/>
    <w:rsid w:val="1F474F76"/>
    <w:rsid w:val="1F480BD5"/>
    <w:rsid w:val="1F49661C"/>
    <w:rsid w:val="1F9429D6"/>
    <w:rsid w:val="1FB14BE7"/>
    <w:rsid w:val="1FCE33A5"/>
    <w:rsid w:val="1FD076F3"/>
    <w:rsid w:val="1FD20711"/>
    <w:rsid w:val="1FEA66CE"/>
    <w:rsid w:val="1FEB4313"/>
    <w:rsid w:val="1FEE1A78"/>
    <w:rsid w:val="1FEE5A47"/>
    <w:rsid w:val="200C3197"/>
    <w:rsid w:val="200E4011"/>
    <w:rsid w:val="20166252"/>
    <w:rsid w:val="201B2E55"/>
    <w:rsid w:val="201C57D3"/>
    <w:rsid w:val="204B4BB2"/>
    <w:rsid w:val="205100F2"/>
    <w:rsid w:val="205B0B85"/>
    <w:rsid w:val="20744B90"/>
    <w:rsid w:val="20872A54"/>
    <w:rsid w:val="208E0C7B"/>
    <w:rsid w:val="209303AC"/>
    <w:rsid w:val="20B40849"/>
    <w:rsid w:val="20BB5253"/>
    <w:rsid w:val="20BD5AEB"/>
    <w:rsid w:val="20CF4A6E"/>
    <w:rsid w:val="20E53B86"/>
    <w:rsid w:val="20F122CF"/>
    <w:rsid w:val="20FA6951"/>
    <w:rsid w:val="21036593"/>
    <w:rsid w:val="210455D9"/>
    <w:rsid w:val="213C49BF"/>
    <w:rsid w:val="214E003C"/>
    <w:rsid w:val="217105E2"/>
    <w:rsid w:val="21820752"/>
    <w:rsid w:val="218A22AE"/>
    <w:rsid w:val="21955113"/>
    <w:rsid w:val="21A260CC"/>
    <w:rsid w:val="21C26972"/>
    <w:rsid w:val="21C747A7"/>
    <w:rsid w:val="21D75751"/>
    <w:rsid w:val="21DB2C70"/>
    <w:rsid w:val="21E962A7"/>
    <w:rsid w:val="21EA5582"/>
    <w:rsid w:val="21FD75B8"/>
    <w:rsid w:val="21FF7E06"/>
    <w:rsid w:val="22041C79"/>
    <w:rsid w:val="2209790D"/>
    <w:rsid w:val="22306E3A"/>
    <w:rsid w:val="2258337D"/>
    <w:rsid w:val="22681F0D"/>
    <w:rsid w:val="226F2EA9"/>
    <w:rsid w:val="22714F68"/>
    <w:rsid w:val="227B0F9B"/>
    <w:rsid w:val="228A7D35"/>
    <w:rsid w:val="22B478FE"/>
    <w:rsid w:val="22BA2895"/>
    <w:rsid w:val="22BB60FF"/>
    <w:rsid w:val="22BC2C1B"/>
    <w:rsid w:val="22BE1816"/>
    <w:rsid w:val="22D33394"/>
    <w:rsid w:val="22D66196"/>
    <w:rsid w:val="22DE47AF"/>
    <w:rsid w:val="22EB547A"/>
    <w:rsid w:val="22F8335B"/>
    <w:rsid w:val="23055EEC"/>
    <w:rsid w:val="23076316"/>
    <w:rsid w:val="23091E70"/>
    <w:rsid w:val="230D29E5"/>
    <w:rsid w:val="230F25DD"/>
    <w:rsid w:val="231144E4"/>
    <w:rsid w:val="2320398D"/>
    <w:rsid w:val="232804AB"/>
    <w:rsid w:val="23294CBD"/>
    <w:rsid w:val="2342410B"/>
    <w:rsid w:val="23490CEA"/>
    <w:rsid w:val="234C6F3D"/>
    <w:rsid w:val="235B27CC"/>
    <w:rsid w:val="23606162"/>
    <w:rsid w:val="23607DE2"/>
    <w:rsid w:val="23654070"/>
    <w:rsid w:val="23654586"/>
    <w:rsid w:val="238275E5"/>
    <w:rsid w:val="238647DA"/>
    <w:rsid w:val="23B0187E"/>
    <w:rsid w:val="23B732D3"/>
    <w:rsid w:val="23B97B95"/>
    <w:rsid w:val="23BD23FC"/>
    <w:rsid w:val="23BD4BAD"/>
    <w:rsid w:val="23CA24BD"/>
    <w:rsid w:val="23D2181F"/>
    <w:rsid w:val="24027F80"/>
    <w:rsid w:val="24061C63"/>
    <w:rsid w:val="24092228"/>
    <w:rsid w:val="241C2D00"/>
    <w:rsid w:val="2422030A"/>
    <w:rsid w:val="2423778D"/>
    <w:rsid w:val="242749C2"/>
    <w:rsid w:val="24415FF3"/>
    <w:rsid w:val="244B1945"/>
    <w:rsid w:val="24521E21"/>
    <w:rsid w:val="24575689"/>
    <w:rsid w:val="245C4332"/>
    <w:rsid w:val="247F4DE3"/>
    <w:rsid w:val="2481649F"/>
    <w:rsid w:val="2487655B"/>
    <w:rsid w:val="248C70E1"/>
    <w:rsid w:val="24A42887"/>
    <w:rsid w:val="24B94574"/>
    <w:rsid w:val="24C6093E"/>
    <w:rsid w:val="24DA1DD2"/>
    <w:rsid w:val="24DE078D"/>
    <w:rsid w:val="24E0065E"/>
    <w:rsid w:val="24FA0E8C"/>
    <w:rsid w:val="25022907"/>
    <w:rsid w:val="251F57EE"/>
    <w:rsid w:val="2523607B"/>
    <w:rsid w:val="25246D8F"/>
    <w:rsid w:val="252C6CAA"/>
    <w:rsid w:val="252D0109"/>
    <w:rsid w:val="253A554B"/>
    <w:rsid w:val="25563DDE"/>
    <w:rsid w:val="25577607"/>
    <w:rsid w:val="25711304"/>
    <w:rsid w:val="257B5644"/>
    <w:rsid w:val="25AA04C5"/>
    <w:rsid w:val="25AB4DE7"/>
    <w:rsid w:val="25D732A6"/>
    <w:rsid w:val="25E51036"/>
    <w:rsid w:val="25EE058F"/>
    <w:rsid w:val="260B5D15"/>
    <w:rsid w:val="260E135B"/>
    <w:rsid w:val="260F2A3B"/>
    <w:rsid w:val="26153106"/>
    <w:rsid w:val="26217DF1"/>
    <w:rsid w:val="265479E5"/>
    <w:rsid w:val="26594E46"/>
    <w:rsid w:val="265A2354"/>
    <w:rsid w:val="265A694E"/>
    <w:rsid w:val="265D7353"/>
    <w:rsid w:val="26791D03"/>
    <w:rsid w:val="267C2264"/>
    <w:rsid w:val="268E2890"/>
    <w:rsid w:val="26B57584"/>
    <w:rsid w:val="26B714A3"/>
    <w:rsid w:val="26B878C6"/>
    <w:rsid w:val="26D477AB"/>
    <w:rsid w:val="26D703BB"/>
    <w:rsid w:val="26DA4C5A"/>
    <w:rsid w:val="26DC3B65"/>
    <w:rsid w:val="26E760D0"/>
    <w:rsid w:val="26EE7226"/>
    <w:rsid w:val="26EF15AD"/>
    <w:rsid w:val="271055D7"/>
    <w:rsid w:val="271572C7"/>
    <w:rsid w:val="271B39F9"/>
    <w:rsid w:val="271D6BF2"/>
    <w:rsid w:val="2722563E"/>
    <w:rsid w:val="272F6ACE"/>
    <w:rsid w:val="275D1456"/>
    <w:rsid w:val="2760453C"/>
    <w:rsid w:val="27677EE8"/>
    <w:rsid w:val="276B300F"/>
    <w:rsid w:val="276C31F9"/>
    <w:rsid w:val="277B4DBB"/>
    <w:rsid w:val="277D265E"/>
    <w:rsid w:val="279354DD"/>
    <w:rsid w:val="279D2657"/>
    <w:rsid w:val="27A86180"/>
    <w:rsid w:val="27B76119"/>
    <w:rsid w:val="27BA11FB"/>
    <w:rsid w:val="27C03587"/>
    <w:rsid w:val="27CF665E"/>
    <w:rsid w:val="27D528A6"/>
    <w:rsid w:val="27D96A21"/>
    <w:rsid w:val="27DD7361"/>
    <w:rsid w:val="27E267D5"/>
    <w:rsid w:val="27E67C02"/>
    <w:rsid w:val="27F0321E"/>
    <w:rsid w:val="27F27E01"/>
    <w:rsid w:val="27F36758"/>
    <w:rsid w:val="27FC4C3E"/>
    <w:rsid w:val="28033E7D"/>
    <w:rsid w:val="28053D2F"/>
    <w:rsid w:val="280C63A8"/>
    <w:rsid w:val="280D0956"/>
    <w:rsid w:val="280E2B80"/>
    <w:rsid w:val="281D61F8"/>
    <w:rsid w:val="28243D9D"/>
    <w:rsid w:val="28245D26"/>
    <w:rsid w:val="282E29D2"/>
    <w:rsid w:val="28302775"/>
    <w:rsid w:val="283074A0"/>
    <w:rsid w:val="283F4D75"/>
    <w:rsid w:val="284A533C"/>
    <w:rsid w:val="284F1421"/>
    <w:rsid w:val="28583650"/>
    <w:rsid w:val="287A27B0"/>
    <w:rsid w:val="2880161A"/>
    <w:rsid w:val="28865461"/>
    <w:rsid w:val="288E196F"/>
    <w:rsid w:val="289B5394"/>
    <w:rsid w:val="28A928BB"/>
    <w:rsid w:val="28AA2E6A"/>
    <w:rsid w:val="28CB615E"/>
    <w:rsid w:val="28FF2AE6"/>
    <w:rsid w:val="290045B0"/>
    <w:rsid w:val="291F052E"/>
    <w:rsid w:val="294E4F1F"/>
    <w:rsid w:val="29564DCA"/>
    <w:rsid w:val="297317D3"/>
    <w:rsid w:val="29802F8C"/>
    <w:rsid w:val="298370C8"/>
    <w:rsid w:val="29856872"/>
    <w:rsid w:val="29874822"/>
    <w:rsid w:val="298D57C7"/>
    <w:rsid w:val="299A2DD8"/>
    <w:rsid w:val="29AE1C97"/>
    <w:rsid w:val="29B1315D"/>
    <w:rsid w:val="29B227F8"/>
    <w:rsid w:val="29B83E8B"/>
    <w:rsid w:val="29BD1846"/>
    <w:rsid w:val="29EA3ABC"/>
    <w:rsid w:val="29EF1312"/>
    <w:rsid w:val="29F04FCA"/>
    <w:rsid w:val="2A0840E6"/>
    <w:rsid w:val="2A142CA0"/>
    <w:rsid w:val="2A392F30"/>
    <w:rsid w:val="2A40080A"/>
    <w:rsid w:val="2A4018B0"/>
    <w:rsid w:val="2A456BC6"/>
    <w:rsid w:val="2A4917F3"/>
    <w:rsid w:val="2A4D6D7B"/>
    <w:rsid w:val="2A5E6A18"/>
    <w:rsid w:val="2A87171A"/>
    <w:rsid w:val="2A893A72"/>
    <w:rsid w:val="2A8964D8"/>
    <w:rsid w:val="2A94496D"/>
    <w:rsid w:val="2A9C737E"/>
    <w:rsid w:val="2AC73582"/>
    <w:rsid w:val="2AD509DD"/>
    <w:rsid w:val="2ADD1B45"/>
    <w:rsid w:val="2ADF03DE"/>
    <w:rsid w:val="2AFD4458"/>
    <w:rsid w:val="2B1B496B"/>
    <w:rsid w:val="2B2700E3"/>
    <w:rsid w:val="2B33701E"/>
    <w:rsid w:val="2B3F46DF"/>
    <w:rsid w:val="2B411C10"/>
    <w:rsid w:val="2B6D3C2D"/>
    <w:rsid w:val="2B8D22FF"/>
    <w:rsid w:val="2B942D1F"/>
    <w:rsid w:val="2B961E48"/>
    <w:rsid w:val="2B9D1881"/>
    <w:rsid w:val="2BB10E19"/>
    <w:rsid w:val="2BBA0D78"/>
    <w:rsid w:val="2BBD4403"/>
    <w:rsid w:val="2BC52FD9"/>
    <w:rsid w:val="2BC80E7E"/>
    <w:rsid w:val="2BD35929"/>
    <w:rsid w:val="2BE377ED"/>
    <w:rsid w:val="2BE42BAA"/>
    <w:rsid w:val="2C125B1F"/>
    <w:rsid w:val="2C1637CE"/>
    <w:rsid w:val="2C1F0378"/>
    <w:rsid w:val="2C2C3925"/>
    <w:rsid w:val="2C7A7731"/>
    <w:rsid w:val="2C956603"/>
    <w:rsid w:val="2CA27357"/>
    <w:rsid w:val="2CAA441E"/>
    <w:rsid w:val="2CAC0C68"/>
    <w:rsid w:val="2CBE38FD"/>
    <w:rsid w:val="2CCA4A56"/>
    <w:rsid w:val="2CCB5B45"/>
    <w:rsid w:val="2CDC010A"/>
    <w:rsid w:val="2CE5374C"/>
    <w:rsid w:val="2CE82819"/>
    <w:rsid w:val="2CF77681"/>
    <w:rsid w:val="2CFD3981"/>
    <w:rsid w:val="2D180106"/>
    <w:rsid w:val="2D1C431A"/>
    <w:rsid w:val="2D2C51EC"/>
    <w:rsid w:val="2D3757E1"/>
    <w:rsid w:val="2D493DCD"/>
    <w:rsid w:val="2D670CE2"/>
    <w:rsid w:val="2D697326"/>
    <w:rsid w:val="2D6C09B2"/>
    <w:rsid w:val="2D7566D8"/>
    <w:rsid w:val="2DBB0FB2"/>
    <w:rsid w:val="2DBF2802"/>
    <w:rsid w:val="2DCE7BCA"/>
    <w:rsid w:val="2DD13C76"/>
    <w:rsid w:val="2DF3628F"/>
    <w:rsid w:val="2E280B5E"/>
    <w:rsid w:val="2E3031D3"/>
    <w:rsid w:val="2E446745"/>
    <w:rsid w:val="2E5B2891"/>
    <w:rsid w:val="2E632C3A"/>
    <w:rsid w:val="2E813A38"/>
    <w:rsid w:val="2E9164D7"/>
    <w:rsid w:val="2E947BD2"/>
    <w:rsid w:val="2E960B5C"/>
    <w:rsid w:val="2E9C6B58"/>
    <w:rsid w:val="2EA52720"/>
    <w:rsid w:val="2EBE4744"/>
    <w:rsid w:val="2ECC4570"/>
    <w:rsid w:val="2EDF143F"/>
    <w:rsid w:val="2EE639D5"/>
    <w:rsid w:val="2EE97C78"/>
    <w:rsid w:val="2EEF5074"/>
    <w:rsid w:val="2EFA3040"/>
    <w:rsid w:val="2F005D90"/>
    <w:rsid w:val="2F11041D"/>
    <w:rsid w:val="2F1A79DF"/>
    <w:rsid w:val="2F2A7EBA"/>
    <w:rsid w:val="2F2C087C"/>
    <w:rsid w:val="2F585448"/>
    <w:rsid w:val="2F886361"/>
    <w:rsid w:val="2F92185E"/>
    <w:rsid w:val="2FA26195"/>
    <w:rsid w:val="2FB971F8"/>
    <w:rsid w:val="2FC26776"/>
    <w:rsid w:val="2FCA7304"/>
    <w:rsid w:val="2FD22068"/>
    <w:rsid w:val="2FD50BA6"/>
    <w:rsid w:val="2FE065FC"/>
    <w:rsid w:val="2FE7751E"/>
    <w:rsid w:val="2FF67E7C"/>
    <w:rsid w:val="2FFA53A6"/>
    <w:rsid w:val="2FFC0C14"/>
    <w:rsid w:val="30111B75"/>
    <w:rsid w:val="301275F2"/>
    <w:rsid w:val="301E7C66"/>
    <w:rsid w:val="302476CD"/>
    <w:rsid w:val="303838E5"/>
    <w:rsid w:val="303E3D77"/>
    <w:rsid w:val="303E7123"/>
    <w:rsid w:val="305051F8"/>
    <w:rsid w:val="30641298"/>
    <w:rsid w:val="3065794D"/>
    <w:rsid w:val="30667749"/>
    <w:rsid w:val="307E2994"/>
    <w:rsid w:val="308D2386"/>
    <w:rsid w:val="30A1347E"/>
    <w:rsid w:val="30A530BB"/>
    <w:rsid w:val="30AD3885"/>
    <w:rsid w:val="30BC6725"/>
    <w:rsid w:val="30E33659"/>
    <w:rsid w:val="30FA7A74"/>
    <w:rsid w:val="310E43BD"/>
    <w:rsid w:val="31236CCA"/>
    <w:rsid w:val="312A74A0"/>
    <w:rsid w:val="312D4941"/>
    <w:rsid w:val="3141717F"/>
    <w:rsid w:val="314E45CF"/>
    <w:rsid w:val="315A5C79"/>
    <w:rsid w:val="315B6A09"/>
    <w:rsid w:val="315B7C22"/>
    <w:rsid w:val="316F1F3B"/>
    <w:rsid w:val="318B011D"/>
    <w:rsid w:val="31AE3E57"/>
    <w:rsid w:val="31B75C5E"/>
    <w:rsid w:val="31BE2C9D"/>
    <w:rsid w:val="31BF526D"/>
    <w:rsid w:val="31C17736"/>
    <w:rsid w:val="31CB0F43"/>
    <w:rsid w:val="31D976DD"/>
    <w:rsid w:val="32011947"/>
    <w:rsid w:val="321327E8"/>
    <w:rsid w:val="324B1034"/>
    <w:rsid w:val="324E1191"/>
    <w:rsid w:val="324E7B8F"/>
    <w:rsid w:val="326E63CC"/>
    <w:rsid w:val="32874F81"/>
    <w:rsid w:val="32892CC9"/>
    <w:rsid w:val="328F7F00"/>
    <w:rsid w:val="32B4138B"/>
    <w:rsid w:val="32C76E2A"/>
    <w:rsid w:val="32C959A4"/>
    <w:rsid w:val="32F629B0"/>
    <w:rsid w:val="33060B25"/>
    <w:rsid w:val="33093B71"/>
    <w:rsid w:val="33116F58"/>
    <w:rsid w:val="333D1567"/>
    <w:rsid w:val="335A33AB"/>
    <w:rsid w:val="33730036"/>
    <w:rsid w:val="33B95385"/>
    <w:rsid w:val="33C04270"/>
    <w:rsid w:val="33C63CA9"/>
    <w:rsid w:val="33C93D5B"/>
    <w:rsid w:val="33CA2D93"/>
    <w:rsid w:val="33CC539B"/>
    <w:rsid w:val="33DE0FDB"/>
    <w:rsid w:val="33E70D43"/>
    <w:rsid w:val="34055EEA"/>
    <w:rsid w:val="340C5B48"/>
    <w:rsid w:val="341509B2"/>
    <w:rsid w:val="3416085D"/>
    <w:rsid w:val="341E42FC"/>
    <w:rsid w:val="34326364"/>
    <w:rsid w:val="344076B3"/>
    <w:rsid w:val="3444151B"/>
    <w:rsid w:val="344E25CC"/>
    <w:rsid w:val="34667FFF"/>
    <w:rsid w:val="34690523"/>
    <w:rsid w:val="347171DF"/>
    <w:rsid w:val="347D4D87"/>
    <w:rsid w:val="348B4F98"/>
    <w:rsid w:val="34933736"/>
    <w:rsid w:val="349519D6"/>
    <w:rsid w:val="34B81243"/>
    <w:rsid w:val="34BF1622"/>
    <w:rsid w:val="34C96C44"/>
    <w:rsid w:val="34E33FD9"/>
    <w:rsid w:val="34EF2EF3"/>
    <w:rsid w:val="34F43741"/>
    <w:rsid w:val="350C4EE6"/>
    <w:rsid w:val="35152BAF"/>
    <w:rsid w:val="3515527C"/>
    <w:rsid w:val="351917AF"/>
    <w:rsid w:val="353C4F35"/>
    <w:rsid w:val="3544342C"/>
    <w:rsid w:val="354558B8"/>
    <w:rsid w:val="35605664"/>
    <w:rsid w:val="35646059"/>
    <w:rsid w:val="3566664D"/>
    <w:rsid w:val="35683AF9"/>
    <w:rsid w:val="356B4BBD"/>
    <w:rsid w:val="35782713"/>
    <w:rsid w:val="35816D2B"/>
    <w:rsid w:val="35B2056F"/>
    <w:rsid w:val="35B47C93"/>
    <w:rsid w:val="35C422B6"/>
    <w:rsid w:val="35CA6AEE"/>
    <w:rsid w:val="35CD1307"/>
    <w:rsid w:val="35D96B49"/>
    <w:rsid w:val="35FD0483"/>
    <w:rsid w:val="360B0081"/>
    <w:rsid w:val="360B7296"/>
    <w:rsid w:val="361A00DF"/>
    <w:rsid w:val="36296547"/>
    <w:rsid w:val="3632560E"/>
    <w:rsid w:val="363D3F98"/>
    <w:rsid w:val="364C3AAE"/>
    <w:rsid w:val="36740AF6"/>
    <w:rsid w:val="368B6F70"/>
    <w:rsid w:val="369622A4"/>
    <w:rsid w:val="369F5E70"/>
    <w:rsid w:val="36C16AAB"/>
    <w:rsid w:val="36C20D84"/>
    <w:rsid w:val="36E50144"/>
    <w:rsid w:val="36F21067"/>
    <w:rsid w:val="36F75FD1"/>
    <w:rsid w:val="37084D57"/>
    <w:rsid w:val="373553B6"/>
    <w:rsid w:val="373A6E70"/>
    <w:rsid w:val="37545091"/>
    <w:rsid w:val="37546640"/>
    <w:rsid w:val="37582F5A"/>
    <w:rsid w:val="375C22EB"/>
    <w:rsid w:val="375D2B5F"/>
    <w:rsid w:val="376419E9"/>
    <w:rsid w:val="37654B44"/>
    <w:rsid w:val="377A1D27"/>
    <w:rsid w:val="377F2AD5"/>
    <w:rsid w:val="37A02766"/>
    <w:rsid w:val="37C56718"/>
    <w:rsid w:val="37C74E88"/>
    <w:rsid w:val="3803716D"/>
    <w:rsid w:val="38043092"/>
    <w:rsid w:val="38187167"/>
    <w:rsid w:val="381B0896"/>
    <w:rsid w:val="38251673"/>
    <w:rsid w:val="383C234C"/>
    <w:rsid w:val="3841140F"/>
    <w:rsid w:val="38424834"/>
    <w:rsid w:val="38442B07"/>
    <w:rsid w:val="38453B56"/>
    <w:rsid w:val="38487597"/>
    <w:rsid w:val="384D5E3D"/>
    <w:rsid w:val="386251AF"/>
    <w:rsid w:val="38670D12"/>
    <w:rsid w:val="38703F00"/>
    <w:rsid w:val="387543A5"/>
    <w:rsid w:val="38865364"/>
    <w:rsid w:val="388A06B0"/>
    <w:rsid w:val="388A4FF3"/>
    <w:rsid w:val="389B048C"/>
    <w:rsid w:val="38A333D2"/>
    <w:rsid w:val="38A51829"/>
    <w:rsid w:val="38B85C64"/>
    <w:rsid w:val="38C46EC4"/>
    <w:rsid w:val="38D330D8"/>
    <w:rsid w:val="38E26AF6"/>
    <w:rsid w:val="38E516DC"/>
    <w:rsid w:val="38FB6E89"/>
    <w:rsid w:val="39160AB4"/>
    <w:rsid w:val="3918737E"/>
    <w:rsid w:val="391975A4"/>
    <w:rsid w:val="391F645A"/>
    <w:rsid w:val="394916F9"/>
    <w:rsid w:val="39584D00"/>
    <w:rsid w:val="3977132C"/>
    <w:rsid w:val="398C5A2B"/>
    <w:rsid w:val="398F4611"/>
    <w:rsid w:val="398F7031"/>
    <w:rsid w:val="399640A8"/>
    <w:rsid w:val="39A36673"/>
    <w:rsid w:val="39A5327C"/>
    <w:rsid w:val="39A80DAB"/>
    <w:rsid w:val="39DE64A1"/>
    <w:rsid w:val="39EF53C1"/>
    <w:rsid w:val="3A23599A"/>
    <w:rsid w:val="3A472A48"/>
    <w:rsid w:val="3A4C07C2"/>
    <w:rsid w:val="3A612966"/>
    <w:rsid w:val="3A6565D0"/>
    <w:rsid w:val="3A662AC7"/>
    <w:rsid w:val="3A6815EC"/>
    <w:rsid w:val="3A706E73"/>
    <w:rsid w:val="3A7837D1"/>
    <w:rsid w:val="3A7E78DA"/>
    <w:rsid w:val="3A9E7F59"/>
    <w:rsid w:val="3ADB44C6"/>
    <w:rsid w:val="3AF33AC3"/>
    <w:rsid w:val="3AF85078"/>
    <w:rsid w:val="3B137C65"/>
    <w:rsid w:val="3B311A87"/>
    <w:rsid w:val="3B331C0C"/>
    <w:rsid w:val="3B541B43"/>
    <w:rsid w:val="3B59446D"/>
    <w:rsid w:val="3B630348"/>
    <w:rsid w:val="3B6902C1"/>
    <w:rsid w:val="3B6F744F"/>
    <w:rsid w:val="3B7F12F6"/>
    <w:rsid w:val="3B8546B9"/>
    <w:rsid w:val="3BA1322F"/>
    <w:rsid w:val="3BB61594"/>
    <w:rsid w:val="3BBA7170"/>
    <w:rsid w:val="3BCB1537"/>
    <w:rsid w:val="3BDF201C"/>
    <w:rsid w:val="3BFA0BC7"/>
    <w:rsid w:val="3C1F2FC0"/>
    <w:rsid w:val="3C221C81"/>
    <w:rsid w:val="3C226F76"/>
    <w:rsid w:val="3C2E582E"/>
    <w:rsid w:val="3C3251D9"/>
    <w:rsid w:val="3C393AD5"/>
    <w:rsid w:val="3C3F4301"/>
    <w:rsid w:val="3C463F15"/>
    <w:rsid w:val="3C5851D9"/>
    <w:rsid w:val="3C5C5193"/>
    <w:rsid w:val="3C633A43"/>
    <w:rsid w:val="3C694EE5"/>
    <w:rsid w:val="3C6A6BC1"/>
    <w:rsid w:val="3C700C3E"/>
    <w:rsid w:val="3C7262C5"/>
    <w:rsid w:val="3C940BFA"/>
    <w:rsid w:val="3CA9599D"/>
    <w:rsid w:val="3CC03974"/>
    <w:rsid w:val="3CCF699C"/>
    <w:rsid w:val="3CD459EE"/>
    <w:rsid w:val="3CDA3AC5"/>
    <w:rsid w:val="3CDE5C79"/>
    <w:rsid w:val="3CF71663"/>
    <w:rsid w:val="3CFD6D40"/>
    <w:rsid w:val="3CFE7149"/>
    <w:rsid w:val="3CFE7B29"/>
    <w:rsid w:val="3D0E279C"/>
    <w:rsid w:val="3D112D10"/>
    <w:rsid w:val="3D1D157C"/>
    <w:rsid w:val="3D307E05"/>
    <w:rsid w:val="3D464997"/>
    <w:rsid w:val="3D552F65"/>
    <w:rsid w:val="3D5A55A1"/>
    <w:rsid w:val="3D6E19E5"/>
    <w:rsid w:val="3D7D1E84"/>
    <w:rsid w:val="3D95620E"/>
    <w:rsid w:val="3D9F722B"/>
    <w:rsid w:val="3DA32353"/>
    <w:rsid w:val="3DC808F4"/>
    <w:rsid w:val="3DFC548F"/>
    <w:rsid w:val="3DFD452B"/>
    <w:rsid w:val="3E0748C6"/>
    <w:rsid w:val="3E086EC7"/>
    <w:rsid w:val="3E0B0C9A"/>
    <w:rsid w:val="3E117CBE"/>
    <w:rsid w:val="3E17048A"/>
    <w:rsid w:val="3E1C788F"/>
    <w:rsid w:val="3E233019"/>
    <w:rsid w:val="3E3772B0"/>
    <w:rsid w:val="3E4601CC"/>
    <w:rsid w:val="3E6710B4"/>
    <w:rsid w:val="3E7C0513"/>
    <w:rsid w:val="3E8A718F"/>
    <w:rsid w:val="3EAE4245"/>
    <w:rsid w:val="3EAE4852"/>
    <w:rsid w:val="3EBD1E6E"/>
    <w:rsid w:val="3EBE37CE"/>
    <w:rsid w:val="3EC129FF"/>
    <w:rsid w:val="3EC95DEC"/>
    <w:rsid w:val="3EE22562"/>
    <w:rsid w:val="3EE4121D"/>
    <w:rsid w:val="3EE5462F"/>
    <w:rsid w:val="3EE97955"/>
    <w:rsid w:val="3EF05CE8"/>
    <w:rsid w:val="3EFD284F"/>
    <w:rsid w:val="3F141D55"/>
    <w:rsid w:val="3F175EC4"/>
    <w:rsid w:val="3F1E7C2D"/>
    <w:rsid w:val="3F37496B"/>
    <w:rsid w:val="3F3B4740"/>
    <w:rsid w:val="3F4E1332"/>
    <w:rsid w:val="3F5443B1"/>
    <w:rsid w:val="3F547134"/>
    <w:rsid w:val="3F635074"/>
    <w:rsid w:val="3F6F78D3"/>
    <w:rsid w:val="3F7B5566"/>
    <w:rsid w:val="3FB53025"/>
    <w:rsid w:val="3FB57928"/>
    <w:rsid w:val="3FBB27B3"/>
    <w:rsid w:val="3FD20DF3"/>
    <w:rsid w:val="3FDA11F0"/>
    <w:rsid w:val="3FDE6039"/>
    <w:rsid w:val="3FE6109F"/>
    <w:rsid w:val="3FF036D6"/>
    <w:rsid w:val="3FFE6D98"/>
    <w:rsid w:val="40092D50"/>
    <w:rsid w:val="40187BE4"/>
    <w:rsid w:val="401D0C2C"/>
    <w:rsid w:val="402803C3"/>
    <w:rsid w:val="403D08A6"/>
    <w:rsid w:val="403D1A8C"/>
    <w:rsid w:val="40434C72"/>
    <w:rsid w:val="40461D7D"/>
    <w:rsid w:val="4048682E"/>
    <w:rsid w:val="404C35CE"/>
    <w:rsid w:val="405D2A3A"/>
    <w:rsid w:val="407105CD"/>
    <w:rsid w:val="407C0E8D"/>
    <w:rsid w:val="408A6D7E"/>
    <w:rsid w:val="40906F4C"/>
    <w:rsid w:val="409327E5"/>
    <w:rsid w:val="40A84DF8"/>
    <w:rsid w:val="40AD7779"/>
    <w:rsid w:val="40B324F2"/>
    <w:rsid w:val="40C316C3"/>
    <w:rsid w:val="40C86825"/>
    <w:rsid w:val="40DB24F9"/>
    <w:rsid w:val="40ED0414"/>
    <w:rsid w:val="40F2629B"/>
    <w:rsid w:val="40F474CF"/>
    <w:rsid w:val="41263501"/>
    <w:rsid w:val="412C41DD"/>
    <w:rsid w:val="412E3AA0"/>
    <w:rsid w:val="41320BB8"/>
    <w:rsid w:val="4133259E"/>
    <w:rsid w:val="41403EDD"/>
    <w:rsid w:val="414E67F4"/>
    <w:rsid w:val="415F3F37"/>
    <w:rsid w:val="415F460A"/>
    <w:rsid w:val="41B92EC6"/>
    <w:rsid w:val="41BC1D5B"/>
    <w:rsid w:val="41C41EE0"/>
    <w:rsid w:val="41D00BF3"/>
    <w:rsid w:val="41EB06B1"/>
    <w:rsid w:val="41FA3A2A"/>
    <w:rsid w:val="42147A3A"/>
    <w:rsid w:val="42176738"/>
    <w:rsid w:val="421D797E"/>
    <w:rsid w:val="423D67D1"/>
    <w:rsid w:val="424423C9"/>
    <w:rsid w:val="424B1C04"/>
    <w:rsid w:val="425E31D6"/>
    <w:rsid w:val="42744F8C"/>
    <w:rsid w:val="42AD063B"/>
    <w:rsid w:val="42C171F3"/>
    <w:rsid w:val="42D266C7"/>
    <w:rsid w:val="42D651C1"/>
    <w:rsid w:val="42D913E9"/>
    <w:rsid w:val="42E14644"/>
    <w:rsid w:val="42E40DD1"/>
    <w:rsid w:val="42EC34F6"/>
    <w:rsid w:val="430201D2"/>
    <w:rsid w:val="43072DA7"/>
    <w:rsid w:val="43135319"/>
    <w:rsid w:val="432C2A32"/>
    <w:rsid w:val="432D1C04"/>
    <w:rsid w:val="433619DB"/>
    <w:rsid w:val="434E5F92"/>
    <w:rsid w:val="43515C68"/>
    <w:rsid w:val="435567B0"/>
    <w:rsid w:val="43575365"/>
    <w:rsid w:val="43577E34"/>
    <w:rsid w:val="435E6358"/>
    <w:rsid w:val="435E7642"/>
    <w:rsid w:val="43680537"/>
    <w:rsid w:val="43700157"/>
    <w:rsid w:val="439F701C"/>
    <w:rsid w:val="43A11518"/>
    <w:rsid w:val="43A5262D"/>
    <w:rsid w:val="43C07C63"/>
    <w:rsid w:val="43C55D14"/>
    <w:rsid w:val="43CB142F"/>
    <w:rsid w:val="43DE6B3B"/>
    <w:rsid w:val="43F11CEA"/>
    <w:rsid w:val="43F206CA"/>
    <w:rsid w:val="43FE4F8A"/>
    <w:rsid w:val="44166BF1"/>
    <w:rsid w:val="44717D3E"/>
    <w:rsid w:val="44925C64"/>
    <w:rsid w:val="44947D38"/>
    <w:rsid w:val="449556E6"/>
    <w:rsid w:val="44A0537A"/>
    <w:rsid w:val="44A5762A"/>
    <w:rsid w:val="44C37AAB"/>
    <w:rsid w:val="44D632A8"/>
    <w:rsid w:val="44E94EF1"/>
    <w:rsid w:val="44EA41B5"/>
    <w:rsid w:val="44F62472"/>
    <w:rsid w:val="44FD22D5"/>
    <w:rsid w:val="452B2344"/>
    <w:rsid w:val="452D3B70"/>
    <w:rsid w:val="45302925"/>
    <w:rsid w:val="453221C1"/>
    <w:rsid w:val="453B3D19"/>
    <w:rsid w:val="4555107C"/>
    <w:rsid w:val="456600C8"/>
    <w:rsid w:val="456C1FA4"/>
    <w:rsid w:val="456C2D26"/>
    <w:rsid w:val="457A7A7F"/>
    <w:rsid w:val="457B3AC6"/>
    <w:rsid w:val="45983295"/>
    <w:rsid w:val="459A6248"/>
    <w:rsid w:val="459C19DC"/>
    <w:rsid w:val="459E1DF2"/>
    <w:rsid w:val="45B42304"/>
    <w:rsid w:val="45C26CA2"/>
    <w:rsid w:val="45D71D2E"/>
    <w:rsid w:val="45DA5C7B"/>
    <w:rsid w:val="45E7300C"/>
    <w:rsid w:val="45F37CC1"/>
    <w:rsid w:val="46030EB3"/>
    <w:rsid w:val="460958D0"/>
    <w:rsid w:val="460F7455"/>
    <w:rsid w:val="46130A89"/>
    <w:rsid w:val="46317253"/>
    <w:rsid w:val="464F5100"/>
    <w:rsid w:val="46537317"/>
    <w:rsid w:val="465E47C3"/>
    <w:rsid w:val="46761090"/>
    <w:rsid w:val="467E09EF"/>
    <w:rsid w:val="46813DBF"/>
    <w:rsid w:val="46893F5C"/>
    <w:rsid w:val="4693575D"/>
    <w:rsid w:val="46AE583F"/>
    <w:rsid w:val="46AE6E07"/>
    <w:rsid w:val="46B40F2B"/>
    <w:rsid w:val="46C0699C"/>
    <w:rsid w:val="46DA3713"/>
    <w:rsid w:val="46DD60EE"/>
    <w:rsid w:val="46DE2D82"/>
    <w:rsid w:val="46DE55E8"/>
    <w:rsid w:val="46E915AB"/>
    <w:rsid w:val="46F36309"/>
    <w:rsid w:val="46F60CF6"/>
    <w:rsid w:val="46FD6C53"/>
    <w:rsid w:val="470C1F25"/>
    <w:rsid w:val="470C4B51"/>
    <w:rsid w:val="47263250"/>
    <w:rsid w:val="472A62F3"/>
    <w:rsid w:val="472C5E04"/>
    <w:rsid w:val="472F1E22"/>
    <w:rsid w:val="47332F94"/>
    <w:rsid w:val="473339CD"/>
    <w:rsid w:val="47376734"/>
    <w:rsid w:val="473E145B"/>
    <w:rsid w:val="47417B21"/>
    <w:rsid w:val="47443E3C"/>
    <w:rsid w:val="475112EB"/>
    <w:rsid w:val="47512785"/>
    <w:rsid w:val="4760696F"/>
    <w:rsid w:val="477325D6"/>
    <w:rsid w:val="477C3A73"/>
    <w:rsid w:val="47831BFE"/>
    <w:rsid w:val="479809B8"/>
    <w:rsid w:val="479F6D84"/>
    <w:rsid w:val="47B16BE0"/>
    <w:rsid w:val="47D47E08"/>
    <w:rsid w:val="47DE4857"/>
    <w:rsid w:val="47DE71F1"/>
    <w:rsid w:val="47FB7648"/>
    <w:rsid w:val="480027FF"/>
    <w:rsid w:val="480B6A91"/>
    <w:rsid w:val="480C4220"/>
    <w:rsid w:val="48294272"/>
    <w:rsid w:val="48357B3B"/>
    <w:rsid w:val="4839101C"/>
    <w:rsid w:val="48474C82"/>
    <w:rsid w:val="484C7DB3"/>
    <w:rsid w:val="485D4C28"/>
    <w:rsid w:val="486329A7"/>
    <w:rsid w:val="487D480D"/>
    <w:rsid w:val="48822B58"/>
    <w:rsid w:val="48862167"/>
    <w:rsid w:val="48964AD8"/>
    <w:rsid w:val="48AB093C"/>
    <w:rsid w:val="48D82045"/>
    <w:rsid w:val="48DC3718"/>
    <w:rsid w:val="48F40954"/>
    <w:rsid w:val="495A6EFE"/>
    <w:rsid w:val="495B6457"/>
    <w:rsid w:val="49683DC4"/>
    <w:rsid w:val="49781549"/>
    <w:rsid w:val="49782801"/>
    <w:rsid w:val="49785D34"/>
    <w:rsid w:val="49790338"/>
    <w:rsid w:val="498D5958"/>
    <w:rsid w:val="499D721E"/>
    <w:rsid w:val="49A577F9"/>
    <w:rsid w:val="49AF5DB5"/>
    <w:rsid w:val="49D0144B"/>
    <w:rsid w:val="49D35C36"/>
    <w:rsid w:val="49F50870"/>
    <w:rsid w:val="4A26019D"/>
    <w:rsid w:val="4A3431F4"/>
    <w:rsid w:val="4A355532"/>
    <w:rsid w:val="4A383046"/>
    <w:rsid w:val="4A3B526E"/>
    <w:rsid w:val="4A471C26"/>
    <w:rsid w:val="4A4D76CB"/>
    <w:rsid w:val="4A5C75B9"/>
    <w:rsid w:val="4A5F5501"/>
    <w:rsid w:val="4A73708A"/>
    <w:rsid w:val="4A82749F"/>
    <w:rsid w:val="4A8741AF"/>
    <w:rsid w:val="4AC152FB"/>
    <w:rsid w:val="4AC57702"/>
    <w:rsid w:val="4ADA25F1"/>
    <w:rsid w:val="4AE03433"/>
    <w:rsid w:val="4AE21620"/>
    <w:rsid w:val="4AEE4B87"/>
    <w:rsid w:val="4AFD336F"/>
    <w:rsid w:val="4B0B0E05"/>
    <w:rsid w:val="4B3764A7"/>
    <w:rsid w:val="4B4E65EF"/>
    <w:rsid w:val="4B610736"/>
    <w:rsid w:val="4B64401B"/>
    <w:rsid w:val="4B70749F"/>
    <w:rsid w:val="4B733540"/>
    <w:rsid w:val="4B8B6576"/>
    <w:rsid w:val="4B9666BC"/>
    <w:rsid w:val="4BB56E0D"/>
    <w:rsid w:val="4BBE441A"/>
    <w:rsid w:val="4BC44B03"/>
    <w:rsid w:val="4BC76479"/>
    <w:rsid w:val="4BCC2290"/>
    <w:rsid w:val="4BD272AD"/>
    <w:rsid w:val="4BD4754C"/>
    <w:rsid w:val="4BDF471B"/>
    <w:rsid w:val="4BF050E7"/>
    <w:rsid w:val="4C00634E"/>
    <w:rsid w:val="4C3F1EF8"/>
    <w:rsid w:val="4C4F6AC2"/>
    <w:rsid w:val="4C524663"/>
    <w:rsid w:val="4C551CE7"/>
    <w:rsid w:val="4C5C6B91"/>
    <w:rsid w:val="4C5D61E1"/>
    <w:rsid w:val="4CA471B4"/>
    <w:rsid w:val="4CAC05A1"/>
    <w:rsid w:val="4CB37ECC"/>
    <w:rsid w:val="4CC3431D"/>
    <w:rsid w:val="4CE32639"/>
    <w:rsid w:val="4CEB7145"/>
    <w:rsid w:val="4CFD207A"/>
    <w:rsid w:val="4D126D3C"/>
    <w:rsid w:val="4D16233D"/>
    <w:rsid w:val="4D2F2B78"/>
    <w:rsid w:val="4D5D40C1"/>
    <w:rsid w:val="4D5F7A07"/>
    <w:rsid w:val="4D737EAE"/>
    <w:rsid w:val="4D746F26"/>
    <w:rsid w:val="4D7D0979"/>
    <w:rsid w:val="4D7F0CE1"/>
    <w:rsid w:val="4D87299B"/>
    <w:rsid w:val="4D883B71"/>
    <w:rsid w:val="4D8A45B0"/>
    <w:rsid w:val="4D91586D"/>
    <w:rsid w:val="4DA86C8B"/>
    <w:rsid w:val="4DAB0F88"/>
    <w:rsid w:val="4DB206FC"/>
    <w:rsid w:val="4DB51C9F"/>
    <w:rsid w:val="4DBB3831"/>
    <w:rsid w:val="4DBF0B7C"/>
    <w:rsid w:val="4DC63176"/>
    <w:rsid w:val="4DCB57F5"/>
    <w:rsid w:val="4DD418AA"/>
    <w:rsid w:val="4DDE676B"/>
    <w:rsid w:val="4DE361F4"/>
    <w:rsid w:val="4DFC1907"/>
    <w:rsid w:val="4E114094"/>
    <w:rsid w:val="4E132D5B"/>
    <w:rsid w:val="4E1522AB"/>
    <w:rsid w:val="4E22092A"/>
    <w:rsid w:val="4E415771"/>
    <w:rsid w:val="4E447CC9"/>
    <w:rsid w:val="4E605328"/>
    <w:rsid w:val="4E743B3C"/>
    <w:rsid w:val="4E807468"/>
    <w:rsid w:val="4E896D30"/>
    <w:rsid w:val="4E932484"/>
    <w:rsid w:val="4E987B37"/>
    <w:rsid w:val="4E9B47DC"/>
    <w:rsid w:val="4EA51DC2"/>
    <w:rsid w:val="4EB106F2"/>
    <w:rsid w:val="4EB66A33"/>
    <w:rsid w:val="4EBB5DBE"/>
    <w:rsid w:val="4EC26A4D"/>
    <w:rsid w:val="4ED45EDF"/>
    <w:rsid w:val="4EE1241C"/>
    <w:rsid w:val="4EF77FB8"/>
    <w:rsid w:val="4F163447"/>
    <w:rsid w:val="4F1A7008"/>
    <w:rsid w:val="4F1D02BB"/>
    <w:rsid w:val="4F2401A6"/>
    <w:rsid w:val="4F2414FE"/>
    <w:rsid w:val="4F364EA4"/>
    <w:rsid w:val="4F386D08"/>
    <w:rsid w:val="4F414506"/>
    <w:rsid w:val="4F423AC5"/>
    <w:rsid w:val="4F45280C"/>
    <w:rsid w:val="4F591EDF"/>
    <w:rsid w:val="4F632538"/>
    <w:rsid w:val="4F66013C"/>
    <w:rsid w:val="4F704107"/>
    <w:rsid w:val="4F7A7484"/>
    <w:rsid w:val="4F857B9F"/>
    <w:rsid w:val="4F8B6983"/>
    <w:rsid w:val="4F912F4E"/>
    <w:rsid w:val="4F987D83"/>
    <w:rsid w:val="4F9F6305"/>
    <w:rsid w:val="4FAD1767"/>
    <w:rsid w:val="4FB52022"/>
    <w:rsid w:val="4FC82E13"/>
    <w:rsid w:val="4FD756FD"/>
    <w:rsid w:val="4FD75ECD"/>
    <w:rsid w:val="4FE85DF4"/>
    <w:rsid w:val="5002393A"/>
    <w:rsid w:val="500E7BE8"/>
    <w:rsid w:val="500F5168"/>
    <w:rsid w:val="500F5DAE"/>
    <w:rsid w:val="501645C5"/>
    <w:rsid w:val="501D2002"/>
    <w:rsid w:val="50255035"/>
    <w:rsid w:val="50355AC7"/>
    <w:rsid w:val="504132E3"/>
    <w:rsid w:val="504D24F4"/>
    <w:rsid w:val="505D122C"/>
    <w:rsid w:val="505D1564"/>
    <w:rsid w:val="50783A55"/>
    <w:rsid w:val="507C384E"/>
    <w:rsid w:val="508401E4"/>
    <w:rsid w:val="509D1F88"/>
    <w:rsid w:val="509E4866"/>
    <w:rsid w:val="50A02775"/>
    <w:rsid w:val="50A37762"/>
    <w:rsid w:val="50A5492D"/>
    <w:rsid w:val="50CC2E96"/>
    <w:rsid w:val="50DB3FDE"/>
    <w:rsid w:val="50E32EF9"/>
    <w:rsid w:val="50EE64BD"/>
    <w:rsid w:val="51023A7C"/>
    <w:rsid w:val="51174EDA"/>
    <w:rsid w:val="511B1ACD"/>
    <w:rsid w:val="511E6A63"/>
    <w:rsid w:val="514736E5"/>
    <w:rsid w:val="51506A75"/>
    <w:rsid w:val="51523DD1"/>
    <w:rsid w:val="51561BDF"/>
    <w:rsid w:val="51583A45"/>
    <w:rsid w:val="516A0A8F"/>
    <w:rsid w:val="51774495"/>
    <w:rsid w:val="5178037B"/>
    <w:rsid w:val="51842A7D"/>
    <w:rsid w:val="51982F91"/>
    <w:rsid w:val="519A35C6"/>
    <w:rsid w:val="519F2583"/>
    <w:rsid w:val="51AB557F"/>
    <w:rsid w:val="51AD6556"/>
    <w:rsid w:val="51BB3CB5"/>
    <w:rsid w:val="51BF6981"/>
    <w:rsid w:val="51DF3001"/>
    <w:rsid w:val="51F37983"/>
    <w:rsid w:val="51FA3D00"/>
    <w:rsid w:val="51FB4517"/>
    <w:rsid w:val="51FB4635"/>
    <w:rsid w:val="52026AE1"/>
    <w:rsid w:val="521F09DD"/>
    <w:rsid w:val="5222752C"/>
    <w:rsid w:val="52255AF3"/>
    <w:rsid w:val="523E13E6"/>
    <w:rsid w:val="524005E4"/>
    <w:rsid w:val="525106DF"/>
    <w:rsid w:val="5253532C"/>
    <w:rsid w:val="5264444B"/>
    <w:rsid w:val="52663CB5"/>
    <w:rsid w:val="527375D2"/>
    <w:rsid w:val="527B54B3"/>
    <w:rsid w:val="527C282B"/>
    <w:rsid w:val="5289751A"/>
    <w:rsid w:val="52A62656"/>
    <w:rsid w:val="52AB2DED"/>
    <w:rsid w:val="52AD1D52"/>
    <w:rsid w:val="52B70F1D"/>
    <w:rsid w:val="52C04276"/>
    <w:rsid w:val="52C85AB9"/>
    <w:rsid w:val="52E22D49"/>
    <w:rsid w:val="52EA6127"/>
    <w:rsid w:val="52F5611F"/>
    <w:rsid w:val="530134AB"/>
    <w:rsid w:val="530734F8"/>
    <w:rsid w:val="531505DE"/>
    <w:rsid w:val="531B06DD"/>
    <w:rsid w:val="532260D6"/>
    <w:rsid w:val="53265CEC"/>
    <w:rsid w:val="53381174"/>
    <w:rsid w:val="53395A8D"/>
    <w:rsid w:val="53430A03"/>
    <w:rsid w:val="53453181"/>
    <w:rsid w:val="535832A7"/>
    <w:rsid w:val="53684556"/>
    <w:rsid w:val="5374208A"/>
    <w:rsid w:val="53890B0C"/>
    <w:rsid w:val="539E2038"/>
    <w:rsid w:val="53AC04B8"/>
    <w:rsid w:val="53AD6020"/>
    <w:rsid w:val="53DD074C"/>
    <w:rsid w:val="53EC2E48"/>
    <w:rsid w:val="53F03A50"/>
    <w:rsid w:val="53FB074F"/>
    <w:rsid w:val="53FC004C"/>
    <w:rsid w:val="540422CF"/>
    <w:rsid w:val="54371493"/>
    <w:rsid w:val="54475DCC"/>
    <w:rsid w:val="544A38FA"/>
    <w:rsid w:val="54616281"/>
    <w:rsid w:val="54751090"/>
    <w:rsid w:val="5479673C"/>
    <w:rsid w:val="548212A3"/>
    <w:rsid w:val="54871388"/>
    <w:rsid w:val="548A728F"/>
    <w:rsid w:val="54905ECA"/>
    <w:rsid w:val="549D6AC8"/>
    <w:rsid w:val="54A066F5"/>
    <w:rsid w:val="54A212AE"/>
    <w:rsid w:val="54A9232C"/>
    <w:rsid w:val="54AC532F"/>
    <w:rsid w:val="54B25F3F"/>
    <w:rsid w:val="54B4790E"/>
    <w:rsid w:val="54BD2D90"/>
    <w:rsid w:val="54D15BCB"/>
    <w:rsid w:val="54FB1595"/>
    <w:rsid w:val="5516017D"/>
    <w:rsid w:val="55585D19"/>
    <w:rsid w:val="556E4059"/>
    <w:rsid w:val="557E0E4D"/>
    <w:rsid w:val="55984425"/>
    <w:rsid w:val="55AF14AC"/>
    <w:rsid w:val="55B96E21"/>
    <w:rsid w:val="55C91189"/>
    <w:rsid w:val="55CE7DB6"/>
    <w:rsid w:val="55E1458A"/>
    <w:rsid w:val="55E406BF"/>
    <w:rsid w:val="55E42029"/>
    <w:rsid w:val="55EA6E84"/>
    <w:rsid w:val="55EB6977"/>
    <w:rsid w:val="5607784E"/>
    <w:rsid w:val="560B6A22"/>
    <w:rsid w:val="563166DC"/>
    <w:rsid w:val="564877A5"/>
    <w:rsid w:val="56603E65"/>
    <w:rsid w:val="5660731A"/>
    <w:rsid w:val="5695539B"/>
    <w:rsid w:val="5695773D"/>
    <w:rsid w:val="56C101B4"/>
    <w:rsid w:val="56C279DB"/>
    <w:rsid w:val="56D63A7A"/>
    <w:rsid w:val="56D97728"/>
    <w:rsid w:val="56DA1345"/>
    <w:rsid w:val="56DD6858"/>
    <w:rsid w:val="56EE44F1"/>
    <w:rsid w:val="5715028F"/>
    <w:rsid w:val="5717185B"/>
    <w:rsid w:val="571747DE"/>
    <w:rsid w:val="57255660"/>
    <w:rsid w:val="5746685D"/>
    <w:rsid w:val="57471110"/>
    <w:rsid w:val="57516383"/>
    <w:rsid w:val="57573FCF"/>
    <w:rsid w:val="576F5233"/>
    <w:rsid w:val="57937A03"/>
    <w:rsid w:val="57AB14EB"/>
    <w:rsid w:val="57B37B43"/>
    <w:rsid w:val="57C45AC7"/>
    <w:rsid w:val="57CCC813"/>
    <w:rsid w:val="57D56212"/>
    <w:rsid w:val="57D72812"/>
    <w:rsid w:val="57EF5E0E"/>
    <w:rsid w:val="58054C91"/>
    <w:rsid w:val="580E372B"/>
    <w:rsid w:val="58101591"/>
    <w:rsid w:val="58120A77"/>
    <w:rsid w:val="58136BF6"/>
    <w:rsid w:val="58156BCB"/>
    <w:rsid w:val="58235DE1"/>
    <w:rsid w:val="58294898"/>
    <w:rsid w:val="58385787"/>
    <w:rsid w:val="584450AA"/>
    <w:rsid w:val="584C2341"/>
    <w:rsid w:val="5850268F"/>
    <w:rsid w:val="585431F4"/>
    <w:rsid w:val="586F66CF"/>
    <w:rsid w:val="58785DD8"/>
    <w:rsid w:val="58801DB1"/>
    <w:rsid w:val="5881483E"/>
    <w:rsid w:val="58894DAF"/>
    <w:rsid w:val="588A205B"/>
    <w:rsid w:val="588F7B43"/>
    <w:rsid w:val="58B312C4"/>
    <w:rsid w:val="58BB21DC"/>
    <w:rsid w:val="58BB441C"/>
    <w:rsid w:val="58BF28DA"/>
    <w:rsid w:val="58C24B17"/>
    <w:rsid w:val="58D3217E"/>
    <w:rsid w:val="58DA7713"/>
    <w:rsid w:val="58DD051D"/>
    <w:rsid w:val="58F00C86"/>
    <w:rsid w:val="58FF5879"/>
    <w:rsid w:val="59041CE1"/>
    <w:rsid w:val="590F2C2D"/>
    <w:rsid w:val="591B012B"/>
    <w:rsid w:val="591C0741"/>
    <w:rsid w:val="59204EF1"/>
    <w:rsid w:val="59271F35"/>
    <w:rsid w:val="59310CA2"/>
    <w:rsid w:val="59431CD3"/>
    <w:rsid w:val="59441031"/>
    <w:rsid w:val="59623730"/>
    <w:rsid w:val="59690793"/>
    <w:rsid w:val="5978454B"/>
    <w:rsid w:val="597C47A4"/>
    <w:rsid w:val="598D7D01"/>
    <w:rsid w:val="598F5362"/>
    <w:rsid w:val="5998614C"/>
    <w:rsid w:val="59A64B33"/>
    <w:rsid w:val="59BC3BE1"/>
    <w:rsid w:val="59C7491A"/>
    <w:rsid w:val="59D21773"/>
    <w:rsid w:val="59D84075"/>
    <w:rsid w:val="59DA5F12"/>
    <w:rsid w:val="5A055A2B"/>
    <w:rsid w:val="5A0D7986"/>
    <w:rsid w:val="5A1D1CD0"/>
    <w:rsid w:val="5A2748B5"/>
    <w:rsid w:val="5A3075E2"/>
    <w:rsid w:val="5A34016C"/>
    <w:rsid w:val="5A562228"/>
    <w:rsid w:val="5A5E37A2"/>
    <w:rsid w:val="5A641A16"/>
    <w:rsid w:val="5A6870DC"/>
    <w:rsid w:val="5A6A6AB2"/>
    <w:rsid w:val="5A6E44D0"/>
    <w:rsid w:val="5A7B66B2"/>
    <w:rsid w:val="5A9304C2"/>
    <w:rsid w:val="5A9640B1"/>
    <w:rsid w:val="5ABA1A75"/>
    <w:rsid w:val="5AC834F5"/>
    <w:rsid w:val="5AD21B15"/>
    <w:rsid w:val="5AEB1673"/>
    <w:rsid w:val="5AEF2EDA"/>
    <w:rsid w:val="5B0633C0"/>
    <w:rsid w:val="5B24231E"/>
    <w:rsid w:val="5B28699E"/>
    <w:rsid w:val="5B306F7E"/>
    <w:rsid w:val="5B432EDC"/>
    <w:rsid w:val="5B53608C"/>
    <w:rsid w:val="5B5F0ACD"/>
    <w:rsid w:val="5B6023D9"/>
    <w:rsid w:val="5B767BC7"/>
    <w:rsid w:val="5B777ABF"/>
    <w:rsid w:val="5B7D019F"/>
    <w:rsid w:val="5B87717D"/>
    <w:rsid w:val="5B9751CE"/>
    <w:rsid w:val="5BA131E7"/>
    <w:rsid w:val="5BA272A6"/>
    <w:rsid w:val="5BB32F70"/>
    <w:rsid w:val="5BB54A4D"/>
    <w:rsid w:val="5BB57FC4"/>
    <w:rsid w:val="5BD41BC2"/>
    <w:rsid w:val="5C17602F"/>
    <w:rsid w:val="5C1C4D52"/>
    <w:rsid w:val="5C20315A"/>
    <w:rsid w:val="5C287746"/>
    <w:rsid w:val="5C346CE4"/>
    <w:rsid w:val="5C3C3455"/>
    <w:rsid w:val="5C4F0418"/>
    <w:rsid w:val="5C6B7D11"/>
    <w:rsid w:val="5C6C23B9"/>
    <w:rsid w:val="5C6F5488"/>
    <w:rsid w:val="5C7210A2"/>
    <w:rsid w:val="5C791CC0"/>
    <w:rsid w:val="5C7F7B49"/>
    <w:rsid w:val="5C97462C"/>
    <w:rsid w:val="5C9B19C2"/>
    <w:rsid w:val="5CAC3166"/>
    <w:rsid w:val="5CAD05E2"/>
    <w:rsid w:val="5CB309A7"/>
    <w:rsid w:val="5CB51004"/>
    <w:rsid w:val="5CE77B5D"/>
    <w:rsid w:val="5CE95669"/>
    <w:rsid w:val="5CF96232"/>
    <w:rsid w:val="5D00723B"/>
    <w:rsid w:val="5D0E27BC"/>
    <w:rsid w:val="5D174F7F"/>
    <w:rsid w:val="5D193DB1"/>
    <w:rsid w:val="5D364460"/>
    <w:rsid w:val="5D550EDB"/>
    <w:rsid w:val="5D5A0BF3"/>
    <w:rsid w:val="5D5E7DF4"/>
    <w:rsid w:val="5D5F6D1D"/>
    <w:rsid w:val="5D6D1FFC"/>
    <w:rsid w:val="5D7A7774"/>
    <w:rsid w:val="5D7B09A3"/>
    <w:rsid w:val="5D7E7C70"/>
    <w:rsid w:val="5D9D345A"/>
    <w:rsid w:val="5DAA1DAA"/>
    <w:rsid w:val="5DAC1C09"/>
    <w:rsid w:val="5DB229DE"/>
    <w:rsid w:val="5DC15672"/>
    <w:rsid w:val="5DCB6516"/>
    <w:rsid w:val="5DD605D7"/>
    <w:rsid w:val="5DDC2224"/>
    <w:rsid w:val="5DE033EA"/>
    <w:rsid w:val="5E11388E"/>
    <w:rsid w:val="5E230C3A"/>
    <w:rsid w:val="5E3C5819"/>
    <w:rsid w:val="5E4B68D2"/>
    <w:rsid w:val="5E585F52"/>
    <w:rsid w:val="5E650084"/>
    <w:rsid w:val="5E6A32E8"/>
    <w:rsid w:val="5E6F0B64"/>
    <w:rsid w:val="5E830965"/>
    <w:rsid w:val="5E8C408F"/>
    <w:rsid w:val="5E994F7A"/>
    <w:rsid w:val="5E997625"/>
    <w:rsid w:val="5E9E3F7E"/>
    <w:rsid w:val="5EBD5AB9"/>
    <w:rsid w:val="5ED82764"/>
    <w:rsid w:val="5EDE34EF"/>
    <w:rsid w:val="5EE65303"/>
    <w:rsid w:val="5EEB1B57"/>
    <w:rsid w:val="5EEB1B82"/>
    <w:rsid w:val="5EEB5931"/>
    <w:rsid w:val="5F045798"/>
    <w:rsid w:val="5F055986"/>
    <w:rsid w:val="5F186916"/>
    <w:rsid w:val="5F1D7B8D"/>
    <w:rsid w:val="5F1F0361"/>
    <w:rsid w:val="5F2070F3"/>
    <w:rsid w:val="5F2521B5"/>
    <w:rsid w:val="5F293990"/>
    <w:rsid w:val="5F2D50D0"/>
    <w:rsid w:val="5F2E1DC0"/>
    <w:rsid w:val="5F355C39"/>
    <w:rsid w:val="5F3B1F6C"/>
    <w:rsid w:val="5F3F6ACE"/>
    <w:rsid w:val="5F4165AB"/>
    <w:rsid w:val="5F423E29"/>
    <w:rsid w:val="5F4B43E8"/>
    <w:rsid w:val="5F4B5D21"/>
    <w:rsid w:val="5F620DA7"/>
    <w:rsid w:val="5F626165"/>
    <w:rsid w:val="5F731101"/>
    <w:rsid w:val="5F9C361C"/>
    <w:rsid w:val="5FA019E5"/>
    <w:rsid w:val="5FC14BC7"/>
    <w:rsid w:val="5FD15AD2"/>
    <w:rsid w:val="5FE63288"/>
    <w:rsid w:val="5FED48F2"/>
    <w:rsid w:val="5FF576C4"/>
    <w:rsid w:val="60067040"/>
    <w:rsid w:val="600D5A0F"/>
    <w:rsid w:val="60100168"/>
    <w:rsid w:val="60174473"/>
    <w:rsid w:val="6018338A"/>
    <w:rsid w:val="602023AF"/>
    <w:rsid w:val="603E67DA"/>
    <w:rsid w:val="6058076B"/>
    <w:rsid w:val="60691C79"/>
    <w:rsid w:val="606A2308"/>
    <w:rsid w:val="608D0B89"/>
    <w:rsid w:val="608D13B8"/>
    <w:rsid w:val="608E53E0"/>
    <w:rsid w:val="608F6DCF"/>
    <w:rsid w:val="60AF6EEF"/>
    <w:rsid w:val="60BA67A8"/>
    <w:rsid w:val="60CE5E9C"/>
    <w:rsid w:val="60D20E7C"/>
    <w:rsid w:val="60D30D2A"/>
    <w:rsid w:val="60F50EA4"/>
    <w:rsid w:val="60FC046A"/>
    <w:rsid w:val="61195DA0"/>
    <w:rsid w:val="613333DD"/>
    <w:rsid w:val="6133663B"/>
    <w:rsid w:val="613F695D"/>
    <w:rsid w:val="614B7A50"/>
    <w:rsid w:val="6155202D"/>
    <w:rsid w:val="61603826"/>
    <w:rsid w:val="61647C13"/>
    <w:rsid w:val="61773B2D"/>
    <w:rsid w:val="618109F2"/>
    <w:rsid w:val="61890DAD"/>
    <w:rsid w:val="618D2C03"/>
    <w:rsid w:val="61A478CD"/>
    <w:rsid w:val="61A741F8"/>
    <w:rsid w:val="61B93A0D"/>
    <w:rsid w:val="61BA70C3"/>
    <w:rsid w:val="61BC7C78"/>
    <w:rsid w:val="61C37CAC"/>
    <w:rsid w:val="61EE2831"/>
    <w:rsid w:val="61FF01EB"/>
    <w:rsid w:val="62052E9D"/>
    <w:rsid w:val="622B2A75"/>
    <w:rsid w:val="62344338"/>
    <w:rsid w:val="6235433D"/>
    <w:rsid w:val="624668BE"/>
    <w:rsid w:val="624A2316"/>
    <w:rsid w:val="625B49E0"/>
    <w:rsid w:val="62631D21"/>
    <w:rsid w:val="62652744"/>
    <w:rsid w:val="6269194F"/>
    <w:rsid w:val="629F593D"/>
    <w:rsid w:val="62BD64F1"/>
    <w:rsid w:val="62C2089F"/>
    <w:rsid w:val="62C20B6E"/>
    <w:rsid w:val="62CE4A93"/>
    <w:rsid w:val="62D35C9A"/>
    <w:rsid w:val="62D54765"/>
    <w:rsid w:val="62DB7664"/>
    <w:rsid w:val="62EF54E3"/>
    <w:rsid w:val="62FE221F"/>
    <w:rsid w:val="63072B74"/>
    <w:rsid w:val="63097573"/>
    <w:rsid w:val="63117015"/>
    <w:rsid w:val="631E47F0"/>
    <w:rsid w:val="63211AF7"/>
    <w:rsid w:val="632A18EE"/>
    <w:rsid w:val="632A4CAE"/>
    <w:rsid w:val="6337115D"/>
    <w:rsid w:val="634426C1"/>
    <w:rsid w:val="6350134F"/>
    <w:rsid w:val="636C04D1"/>
    <w:rsid w:val="637D5D70"/>
    <w:rsid w:val="637D73A5"/>
    <w:rsid w:val="639338AB"/>
    <w:rsid w:val="63C11207"/>
    <w:rsid w:val="63C90472"/>
    <w:rsid w:val="63CA2316"/>
    <w:rsid w:val="63E04D05"/>
    <w:rsid w:val="63E34461"/>
    <w:rsid w:val="63EA5747"/>
    <w:rsid w:val="63EB5108"/>
    <w:rsid w:val="63F21953"/>
    <w:rsid w:val="640B4148"/>
    <w:rsid w:val="64101881"/>
    <w:rsid w:val="64274A84"/>
    <w:rsid w:val="642A0B53"/>
    <w:rsid w:val="644E725E"/>
    <w:rsid w:val="64616ABE"/>
    <w:rsid w:val="6466124F"/>
    <w:rsid w:val="648E2D36"/>
    <w:rsid w:val="64CA2BC8"/>
    <w:rsid w:val="64DC65F2"/>
    <w:rsid w:val="64E52B38"/>
    <w:rsid w:val="64F40E1A"/>
    <w:rsid w:val="64F75E2E"/>
    <w:rsid w:val="64FD6C0C"/>
    <w:rsid w:val="65062B47"/>
    <w:rsid w:val="651545C9"/>
    <w:rsid w:val="651F7051"/>
    <w:rsid w:val="652801D5"/>
    <w:rsid w:val="653F0A94"/>
    <w:rsid w:val="65422B5E"/>
    <w:rsid w:val="65510D5D"/>
    <w:rsid w:val="655363FF"/>
    <w:rsid w:val="65543B68"/>
    <w:rsid w:val="65550F6C"/>
    <w:rsid w:val="655722C3"/>
    <w:rsid w:val="655C6433"/>
    <w:rsid w:val="65644578"/>
    <w:rsid w:val="656B71A0"/>
    <w:rsid w:val="656E1285"/>
    <w:rsid w:val="65987AD6"/>
    <w:rsid w:val="659D2C6E"/>
    <w:rsid w:val="659E70CA"/>
    <w:rsid w:val="659F59C1"/>
    <w:rsid w:val="65A76AC1"/>
    <w:rsid w:val="65A90596"/>
    <w:rsid w:val="65B76EC6"/>
    <w:rsid w:val="65BC7CB7"/>
    <w:rsid w:val="65C7766D"/>
    <w:rsid w:val="65D02CDA"/>
    <w:rsid w:val="65D37CEE"/>
    <w:rsid w:val="65D66F61"/>
    <w:rsid w:val="65E63B9C"/>
    <w:rsid w:val="65F51DC0"/>
    <w:rsid w:val="65F62BA4"/>
    <w:rsid w:val="66100C18"/>
    <w:rsid w:val="66171FA7"/>
    <w:rsid w:val="6619273A"/>
    <w:rsid w:val="662369D4"/>
    <w:rsid w:val="66251F2D"/>
    <w:rsid w:val="662F5994"/>
    <w:rsid w:val="663012BB"/>
    <w:rsid w:val="66356DF9"/>
    <w:rsid w:val="664A237C"/>
    <w:rsid w:val="664F74F8"/>
    <w:rsid w:val="6652789F"/>
    <w:rsid w:val="66554A2F"/>
    <w:rsid w:val="665A4F61"/>
    <w:rsid w:val="6665474F"/>
    <w:rsid w:val="667860ED"/>
    <w:rsid w:val="66837B42"/>
    <w:rsid w:val="668C451F"/>
    <w:rsid w:val="669F7F7B"/>
    <w:rsid w:val="66A95CED"/>
    <w:rsid w:val="66AE61AD"/>
    <w:rsid w:val="66AF21DF"/>
    <w:rsid w:val="66E85379"/>
    <w:rsid w:val="66F330C8"/>
    <w:rsid w:val="66F56645"/>
    <w:rsid w:val="66F771A7"/>
    <w:rsid w:val="6705101D"/>
    <w:rsid w:val="670558E8"/>
    <w:rsid w:val="6712085D"/>
    <w:rsid w:val="67632E35"/>
    <w:rsid w:val="67654A77"/>
    <w:rsid w:val="676915DC"/>
    <w:rsid w:val="676E12FC"/>
    <w:rsid w:val="67765505"/>
    <w:rsid w:val="67771202"/>
    <w:rsid w:val="67805055"/>
    <w:rsid w:val="67A208E9"/>
    <w:rsid w:val="67A81461"/>
    <w:rsid w:val="67C71028"/>
    <w:rsid w:val="67C76DB5"/>
    <w:rsid w:val="67E6546D"/>
    <w:rsid w:val="68120C78"/>
    <w:rsid w:val="6839048A"/>
    <w:rsid w:val="68587782"/>
    <w:rsid w:val="685F7C35"/>
    <w:rsid w:val="686061C9"/>
    <w:rsid w:val="68610E40"/>
    <w:rsid w:val="687E4606"/>
    <w:rsid w:val="68903EBC"/>
    <w:rsid w:val="68922C4A"/>
    <w:rsid w:val="68975C9D"/>
    <w:rsid w:val="68A82E84"/>
    <w:rsid w:val="68CC3A98"/>
    <w:rsid w:val="691B2DFC"/>
    <w:rsid w:val="692045F1"/>
    <w:rsid w:val="693379B4"/>
    <w:rsid w:val="693510F0"/>
    <w:rsid w:val="6941327F"/>
    <w:rsid w:val="69673B44"/>
    <w:rsid w:val="6978078B"/>
    <w:rsid w:val="697A3842"/>
    <w:rsid w:val="697C62A8"/>
    <w:rsid w:val="69847791"/>
    <w:rsid w:val="69853E38"/>
    <w:rsid w:val="699975C7"/>
    <w:rsid w:val="69C231B3"/>
    <w:rsid w:val="69D35EEC"/>
    <w:rsid w:val="69DD6E88"/>
    <w:rsid w:val="69E312EA"/>
    <w:rsid w:val="69EA5D98"/>
    <w:rsid w:val="69FB617B"/>
    <w:rsid w:val="6A063470"/>
    <w:rsid w:val="6A073376"/>
    <w:rsid w:val="6A0A7BC5"/>
    <w:rsid w:val="6A0C209B"/>
    <w:rsid w:val="6A104E32"/>
    <w:rsid w:val="6A267741"/>
    <w:rsid w:val="6A2E78BF"/>
    <w:rsid w:val="6A440E91"/>
    <w:rsid w:val="6A55309E"/>
    <w:rsid w:val="6A853969"/>
    <w:rsid w:val="6A8F3879"/>
    <w:rsid w:val="6AB26B47"/>
    <w:rsid w:val="6AB67253"/>
    <w:rsid w:val="6AB83FD0"/>
    <w:rsid w:val="6AC61A0E"/>
    <w:rsid w:val="6ACB3D20"/>
    <w:rsid w:val="6AE13829"/>
    <w:rsid w:val="6AF969DC"/>
    <w:rsid w:val="6AFD2A27"/>
    <w:rsid w:val="6B1C7940"/>
    <w:rsid w:val="6B2556D4"/>
    <w:rsid w:val="6B2770E7"/>
    <w:rsid w:val="6B40766A"/>
    <w:rsid w:val="6B4C5B1C"/>
    <w:rsid w:val="6B506CC2"/>
    <w:rsid w:val="6B5920BF"/>
    <w:rsid w:val="6B614BD7"/>
    <w:rsid w:val="6B6C4B43"/>
    <w:rsid w:val="6BAA6F1F"/>
    <w:rsid w:val="6BD244BA"/>
    <w:rsid w:val="6BD92C38"/>
    <w:rsid w:val="6BDB50B3"/>
    <w:rsid w:val="6BE5371F"/>
    <w:rsid w:val="6BEA3B62"/>
    <w:rsid w:val="6BEE5EB9"/>
    <w:rsid w:val="6BF07522"/>
    <w:rsid w:val="6BF2344D"/>
    <w:rsid w:val="6BF4517A"/>
    <w:rsid w:val="6BF45B5C"/>
    <w:rsid w:val="6C245957"/>
    <w:rsid w:val="6C380772"/>
    <w:rsid w:val="6C590330"/>
    <w:rsid w:val="6C601E17"/>
    <w:rsid w:val="6C6634D7"/>
    <w:rsid w:val="6C891725"/>
    <w:rsid w:val="6C8C3030"/>
    <w:rsid w:val="6CA51767"/>
    <w:rsid w:val="6CAD496E"/>
    <w:rsid w:val="6CB015C4"/>
    <w:rsid w:val="6CB613C7"/>
    <w:rsid w:val="6CC13353"/>
    <w:rsid w:val="6CC97AEC"/>
    <w:rsid w:val="6CD058E0"/>
    <w:rsid w:val="6CDE381E"/>
    <w:rsid w:val="6D2D3320"/>
    <w:rsid w:val="6D312E7C"/>
    <w:rsid w:val="6D3C58FF"/>
    <w:rsid w:val="6D571AC3"/>
    <w:rsid w:val="6D5F7612"/>
    <w:rsid w:val="6D6C50AC"/>
    <w:rsid w:val="6D700A5F"/>
    <w:rsid w:val="6D710D5D"/>
    <w:rsid w:val="6D7C00C5"/>
    <w:rsid w:val="6D910991"/>
    <w:rsid w:val="6D965483"/>
    <w:rsid w:val="6D9B526C"/>
    <w:rsid w:val="6DA649C0"/>
    <w:rsid w:val="6DA81E1C"/>
    <w:rsid w:val="6DAE5B0D"/>
    <w:rsid w:val="6DCD5952"/>
    <w:rsid w:val="6DF049BD"/>
    <w:rsid w:val="6DF54F14"/>
    <w:rsid w:val="6DFC6948"/>
    <w:rsid w:val="6DFD31A9"/>
    <w:rsid w:val="6E000232"/>
    <w:rsid w:val="6E1A4649"/>
    <w:rsid w:val="6E22562B"/>
    <w:rsid w:val="6E4870F1"/>
    <w:rsid w:val="6E497753"/>
    <w:rsid w:val="6E867227"/>
    <w:rsid w:val="6E883820"/>
    <w:rsid w:val="6E925478"/>
    <w:rsid w:val="6E9A0087"/>
    <w:rsid w:val="6EA30452"/>
    <w:rsid w:val="6EA36D56"/>
    <w:rsid w:val="6EA54A62"/>
    <w:rsid w:val="6EA72D69"/>
    <w:rsid w:val="6EA97255"/>
    <w:rsid w:val="6EF21B94"/>
    <w:rsid w:val="6EFA68C0"/>
    <w:rsid w:val="6F0003FC"/>
    <w:rsid w:val="6F3A0F29"/>
    <w:rsid w:val="6F4C6D18"/>
    <w:rsid w:val="6F5C119C"/>
    <w:rsid w:val="6F715FF8"/>
    <w:rsid w:val="6F862598"/>
    <w:rsid w:val="6F8B1310"/>
    <w:rsid w:val="6F8B14B1"/>
    <w:rsid w:val="6FDC1B6B"/>
    <w:rsid w:val="6FDC2A6F"/>
    <w:rsid w:val="6FEB6780"/>
    <w:rsid w:val="6FF8536C"/>
    <w:rsid w:val="70061E86"/>
    <w:rsid w:val="70096235"/>
    <w:rsid w:val="701C5D76"/>
    <w:rsid w:val="70294093"/>
    <w:rsid w:val="70337DDE"/>
    <w:rsid w:val="704C7922"/>
    <w:rsid w:val="70572627"/>
    <w:rsid w:val="70581235"/>
    <w:rsid w:val="70781894"/>
    <w:rsid w:val="7090557F"/>
    <w:rsid w:val="70A72A68"/>
    <w:rsid w:val="70B84386"/>
    <w:rsid w:val="70CE5DB1"/>
    <w:rsid w:val="70D01CFC"/>
    <w:rsid w:val="70D273FB"/>
    <w:rsid w:val="70D73CD3"/>
    <w:rsid w:val="70DD4EF6"/>
    <w:rsid w:val="70E450B8"/>
    <w:rsid w:val="70F300F3"/>
    <w:rsid w:val="70FA76A6"/>
    <w:rsid w:val="70FC0F37"/>
    <w:rsid w:val="71296141"/>
    <w:rsid w:val="713A515F"/>
    <w:rsid w:val="71417C96"/>
    <w:rsid w:val="714479C8"/>
    <w:rsid w:val="714A6BE2"/>
    <w:rsid w:val="714D10B3"/>
    <w:rsid w:val="71574C81"/>
    <w:rsid w:val="715A570D"/>
    <w:rsid w:val="715D54F9"/>
    <w:rsid w:val="717F6C52"/>
    <w:rsid w:val="718104E0"/>
    <w:rsid w:val="71B132B0"/>
    <w:rsid w:val="71C32C8F"/>
    <w:rsid w:val="71E84951"/>
    <w:rsid w:val="71EA742E"/>
    <w:rsid w:val="71F853B6"/>
    <w:rsid w:val="72080782"/>
    <w:rsid w:val="72094DC3"/>
    <w:rsid w:val="720B11B4"/>
    <w:rsid w:val="720E0B7E"/>
    <w:rsid w:val="72217DC9"/>
    <w:rsid w:val="723F5E90"/>
    <w:rsid w:val="72477438"/>
    <w:rsid w:val="7251665A"/>
    <w:rsid w:val="725513B4"/>
    <w:rsid w:val="72794D1E"/>
    <w:rsid w:val="7281762C"/>
    <w:rsid w:val="728E4760"/>
    <w:rsid w:val="729055BB"/>
    <w:rsid w:val="72985ADF"/>
    <w:rsid w:val="729F2B95"/>
    <w:rsid w:val="72B0169B"/>
    <w:rsid w:val="72BC193D"/>
    <w:rsid w:val="72FF5170"/>
    <w:rsid w:val="73051C17"/>
    <w:rsid w:val="73161646"/>
    <w:rsid w:val="732122C1"/>
    <w:rsid w:val="73400B1E"/>
    <w:rsid w:val="734A576D"/>
    <w:rsid w:val="73526450"/>
    <w:rsid w:val="73583A9B"/>
    <w:rsid w:val="736A1C02"/>
    <w:rsid w:val="736B336C"/>
    <w:rsid w:val="73830465"/>
    <w:rsid w:val="73937D65"/>
    <w:rsid w:val="73B03CDC"/>
    <w:rsid w:val="73B33441"/>
    <w:rsid w:val="73BD5B78"/>
    <w:rsid w:val="73C5155C"/>
    <w:rsid w:val="73DA58C0"/>
    <w:rsid w:val="73DD4FFF"/>
    <w:rsid w:val="73E12A46"/>
    <w:rsid w:val="73F63876"/>
    <w:rsid w:val="740E69C5"/>
    <w:rsid w:val="742E43F3"/>
    <w:rsid w:val="742E450A"/>
    <w:rsid w:val="743F4223"/>
    <w:rsid w:val="74430027"/>
    <w:rsid w:val="74495668"/>
    <w:rsid w:val="74532838"/>
    <w:rsid w:val="7476433D"/>
    <w:rsid w:val="747B2FCD"/>
    <w:rsid w:val="747E0A1E"/>
    <w:rsid w:val="74984CA1"/>
    <w:rsid w:val="749C1F79"/>
    <w:rsid w:val="74AD4638"/>
    <w:rsid w:val="74B202D3"/>
    <w:rsid w:val="74C64118"/>
    <w:rsid w:val="74CA6401"/>
    <w:rsid w:val="74CF3EDA"/>
    <w:rsid w:val="74EC15DC"/>
    <w:rsid w:val="74FD2B4F"/>
    <w:rsid w:val="74FF278E"/>
    <w:rsid w:val="7538283F"/>
    <w:rsid w:val="7544326B"/>
    <w:rsid w:val="756F35A7"/>
    <w:rsid w:val="75890153"/>
    <w:rsid w:val="75995C03"/>
    <w:rsid w:val="759E17FC"/>
    <w:rsid w:val="759F0B0D"/>
    <w:rsid w:val="75AD2F41"/>
    <w:rsid w:val="75AE4026"/>
    <w:rsid w:val="75AE759C"/>
    <w:rsid w:val="75B10E52"/>
    <w:rsid w:val="75B4344A"/>
    <w:rsid w:val="75D30258"/>
    <w:rsid w:val="75D92DD5"/>
    <w:rsid w:val="75E15A0E"/>
    <w:rsid w:val="75EF359B"/>
    <w:rsid w:val="75F204AF"/>
    <w:rsid w:val="760616F0"/>
    <w:rsid w:val="762471E0"/>
    <w:rsid w:val="762C0858"/>
    <w:rsid w:val="763A3C55"/>
    <w:rsid w:val="76603B95"/>
    <w:rsid w:val="76617731"/>
    <w:rsid w:val="766F3032"/>
    <w:rsid w:val="76713781"/>
    <w:rsid w:val="768F6550"/>
    <w:rsid w:val="76903790"/>
    <w:rsid w:val="76920F63"/>
    <w:rsid w:val="76BF7232"/>
    <w:rsid w:val="76C8276D"/>
    <w:rsid w:val="76D06AEC"/>
    <w:rsid w:val="76D3680D"/>
    <w:rsid w:val="76D62CDB"/>
    <w:rsid w:val="76E37F31"/>
    <w:rsid w:val="76F732A3"/>
    <w:rsid w:val="77074B74"/>
    <w:rsid w:val="7713711B"/>
    <w:rsid w:val="77143B81"/>
    <w:rsid w:val="7718556C"/>
    <w:rsid w:val="77294EED"/>
    <w:rsid w:val="77350554"/>
    <w:rsid w:val="774B5FAF"/>
    <w:rsid w:val="77514D2B"/>
    <w:rsid w:val="77606A22"/>
    <w:rsid w:val="77692AB8"/>
    <w:rsid w:val="77794E56"/>
    <w:rsid w:val="77826B10"/>
    <w:rsid w:val="77927ED6"/>
    <w:rsid w:val="7794180B"/>
    <w:rsid w:val="77A11A44"/>
    <w:rsid w:val="77CF3E8E"/>
    <w:rsid w:val="77D13651"/>
    <w:rsid w:val="77F12535"/>
    <w:rsid w:val="77F57C6E"/>
    <w:rsid w:val="78091106"/>
    <w:rsid w:val="780C4C9A"/>
    <w:rsid w:val="7814082D"/>
    <w:rsid w:val="7814578F"/>
    <w:rsid w:val="781931D0"/>
    <w:rsid w:val="782072C9"/>
    <w:rsid w:val="78212BE0"/>
    <w:rsid w:val="78227F45"/>
    <w:rsid w:val="783634EE"/>
    <w:rsid w:val="78395F16"/>
    <w:rsid w:val="783E0B9A"/>
    <w:rsid w:val="7841339D"/>
    <w:rsid w:val="784347C4"/>
    <w:rsid w:val="784F4B65"/>
    <w:rsid w:val="785874D9"/>
    <w:rsid w:val="786801A4"/>
    <w:rsid w:val="786B4BDB"/>
    <w:rsid w:val="787107A9"/>
    <w:rsid w:val="787B0E50"/>
    <w:rsid w:val="787F4B16"/>
    <w:rsid w:val="789456D9"/>
    <w:rsid w:val="78A2728C"/>
    <w:rsid w:val="78B55AAC"/>
    <w:rsid w:val="78BA50F7"/>
    <w:rsid w:val="78BB2381"/>
    <w:rsid w:val="78C07EE4"/>
    <w:rsid w:val="78CA3236"/>
    <w:rsid w:val="78CE133A"/>
    <w:rsid w:val="78D10C16"/>
    <w:rsid w:val="78D23783"/>
    <w:rsid w:val="78E334A5"/>
    <w:rsid w:val="78FA4811"/>
    <w:rsid w:val="79072250"/>
    <w:rsid w:val="791606B5"/>
    <w:rsid w:val="791B6DA4"/>
    <w:rsid w:val="79262551"/>
    <w:rsid w:val="794473A8"/>
    <w:rsid w:val="796F0610"/>
    <w:rsid w:val="797515BF"/>
    <w:rsid w:val="797C1E1F"/>
    <w:rsid w:val="797D6E8C"/>
    <w:rsid w:val="79964E85"/>
    <w:rsid w:val="799C1035"/>
    <w:rsid w:val="79A77B0C"/>
    <w:rsid w:val="79BA41BB"/>
    <w:rsid w:val="79C142AC"/>
    <w:rsid w:val="79C61520"/>
    <w:rsid w:val="79E35DAD"/>
    <w:rsid w:val="79E766E9"/>
    <w:rsid w:val="79ED32F3"/>
    <w:rsid w:val="79F273DD"/>
    <w:rsid w:val="79F32CC4"/>
    <w:rsid w:val="79F531AF"/>
    <w:rsid w:val="7A157E3F"/>
    <w:rsid w:val="7A236D15"/>
    <w:rsid w:val="7A3864DC"/>
    <w:rsid w:val="7A3A62E4"/>
    <w:rsid w:val="7A4D0D36"/>
    <w:rsid w:val="7A5102F4"/>
    <w:rsid w:val="7A5D1E51"/>
    <w:rsid w:val="7A68681F"/>
    <w:rsid w:val="7A7C5D56"/>
    <w:rsid w:val="7A8B6668"/>
    <w:rsid w:val="7A9C08D9"/>
    <w:rsid w:val="7AB847F0"/>
    <w:rsid w:val="7AF517DC"/>
    <w:rsid w:val="7AFB4923"/>
    <w:rsid w:val="7AFE3BAC"/>
    <w:rsid w:val="7B073F40"/>
    <w:rsid w:val="7B160B6B"/>
    <w:rsid w:val="7B1D1BF5"/>
    <w:rsid w:val="7B301C64"/>
    <w:rsid w:val="7B3753B1"/>
    <w:rsid w:val="7B3E4ED8"/>
    <w:rsid w:val="7B4B2817"/>
    <w:rsid w:val="7B537186"/>
    <w:rsid w:val="7B5F19EA"/>
    <w:rsid w:val="7B670E83"/>
    <w:rsid w:val="7B815520"/>
    <w:rsid w:val="7B925739"/>
    <w:rsid w:val="7B9D5B7F"/>
    <w:rsid w:val="7B9E709A"/>
    <w:rsid w:val="7B9E743A"/>
    <w:rsid w:val="7BA670DF"/>
    <w:rsid w:val="7BA96FD5"/>
    <w:rsid w:val="7BB22650"/>
    <w:rsid w:val="7BC23C48"/>
    <w:rsid w:val="7BC776AC"/>
    <w:rsid w:val="7BED1804"/>
    <w:rsid w:val="7BF562E5"/>
    <w:rsid w:val="7BFD622B"/>
    <w:rsid w:val="7BFF3F5C"/>
    <w:rsid w:val="7C046413"/>
    <w:rsid w:val="7C2659A6"/>
    <w:rsid w:val="7C2B0D5B"/>
    <w:rsid w:val="7C354771"/>
    <w:rsid w:val="7C520630"/>
    <w:rsid w:val="7C5928DA"/>
    <w:rsid w:val="7C6724CF"/>
    <w:rsid w:val="7C6F372C"/>
    <w:rsid w:val="7C7B55CC"/>
    <w:rsid w:val="7C9130A5"/>
    <w:rsid w:val="7CC05128"/>
    <w:rsid w:val="7CC11A85"/>
    <w:rsid w:val="7CD25CF0"/>
    <w:rsid w:val="7CF33763"/>
    <w:rsid w:val="7D1D1F75"/>
    <w:rsid w:val="7D27115C"/>
    <w:rsid w:val="7D2A5DDD"/>
    <w:rsid w:val="7D34167D"/>
    <w:rsid w:val="7D367A56"/>
    <w:rsid w:val="7D67065E"/>
    <w:rsid w:val="7D670C6D"/>
    <w:rsid w:val="7D6E5788"/>
    <w:rsid w:val="7D8C4232"/>
    <w:rsid w:val="7DD44BD7"/>
    <w:rsid w:val="7DF34205"/>
    <w:rsid w:val="7E177AE7"/>
    <w:rsid w:val="7E416028"/>
    <w:rsid w:val="7E4C2A91"/>
    <w:rsid w:val="7E6E2528"/>
    <w:rsid w:val="7E7B57EE"/>
    <w:rsid w:val="7E8B31DD"/>
    <w:rsid w:val="7E973746"/>
    <w:rsid w:val="7EB84979"/>
    <w:rsid w:val="7EC62364"/>
    <w:rsid w:val="7ED27D86"/>
    <w:rsid w:val="7EEA3D63"/>
    <w:rsid w:val="7EEB29F2"/>
    <w:rsid w:val="7EEC2028"/>
    <w:rsid w:val="7F0C4312"/>
    <w:rsid w:val="7F406314"/>
    <w:rsid w:val="7F48121F"/>
    <w:rsid w:val="7F51183B"/>
    <w:rsid w:val="7F531C21"/>
    <w:rsid w:val="7F6835F2"/>
    <w:rsid w:val="7F793B11"/>
    <w:rsid w:val="7F8A0440"/>
    <w:rsid w:val="7F8D64E8"/>
    <w:rsid w:val="7F9933A0"/>
    <w:rsid w:val="7FAC155A"/>
    <w:rsid w:val="7FAC170B"/>
    <w:rsid w:val="7FC45788"/>
    <w:rsid w:val="7FCA0A9E"/>
    <w:rsid w:val="7FCE3445"/>
    <w:rsid w:val="7FF150A6"/>
    <w:rsid w:val="7FF6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9"/>
    <w:qFormat/>
    <w:uiPriority w:val="0"/>
    <w:pPr>
      <w:keepNext/>
      <w:keepLines/>
      <w:spacing w:after="120" w:line="360" w:lineRule="auto"/>
      <w:jc w:val="left"/>
      <w:outlineLvl w:val="0"/>
    </w:pPr>
    <w:rPr>
      <w:kern w:val="44"/>
      <w:sz w:val="28"/>
      <w:szCs w:val="28"/>
    </w:rPr>
  </w:style>
  <w:style w:type="paragraph" w:styleId="3">
    <w:name w:val="heading 2"/>
    <w:basedOn w:val="1"/>
    <w:next w:val="1"/>
    <w:link w:val="54"/>
    <w:autoRedefine/>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4">
    <w:name w:val="heading 3"/>
    <w:basedOn w:val="1"/>
    <w:next w:val="1"/>
    <w:link w:val="56"/>
    <w:autoRedefine/>
    <w:qFormat/>
    <w:uiPriority w:val="0"/>
    <w:pPr>
      <w:widowControl/>
      <w:spacing w:before="100" w:beforeAutospacing="1" w:after="100" w:afterAutospacing="1"/>
      <w:jc w:val="left"/>
      <w:outlineLvl w:val="2"/>
    </w:pPr>
    <w:rPr>
      <w:rFonts w:ascii="宋体" w:hAnsi="宋体"/>
      <w:kern w:val="0"/>
      <w:sz w:val="27"/>
      <w:szCs w:val="27"/>
    </w:rPr>
  </w:style>
  <w:style w:type="paragraph" w:styleId="5">
    <w:name w:val="heading 4"/>
    <w:basedOn w:val="1"/>
    <w:next w:val="1"/>
    <w:link w:val="57"/>
    <w:qFormat/>
    <w:uiPriority w:val="0"/>
    <w:pPr>
      <w:keepNext/>
      <w:keepLines/>
      <w:numPr>
        <w:ilvl w:val="3"/>
        <w:numId w:val="1"/>
      </w:numPr>
      <w:spacing w:beforeLines="50" w:afterLines="50" w:line="360" w:lineRule="auto"/>
      <w:outlineLvl w:val="3"/>
    </w:pPr>
    <w:rPr>
      <w:rFonts w:ascii="Arial" w:hAnsi="Arial"/>
      <w:color w:val="000000"/>
      <w:kern w:val="0"/>
      <w:sz w:val="20"/>
      <w:szCs w:val="21"/>
    </w:rPr>
  </w:style>
  <w:style w:type="paragraph" w:styleId="6">
    <w:name w:val="heading 5"/>
    <w:basedOn w:val="5"/>
    <w:next w:val="7"/>
    <w:link w:val="58"/>
    <w:autoRedefine/>
    <w:qFormat/>
    <w:uiPriority w:val="0"/>
    <w:pPr>
      <w:numPr>
        <w:ilvl w:val="4"/>
      </w:numPr>
      <w:spacing w:line="240" w:lineRule="exact"/>
      <w:outlineLvl w:val="4"/>
    </w:pPr>
  </w:style>
  <w:style w:type="paragraph" w:styleId="8">
    <w:name w:val="heading 6"/>
    <w:basedOn w:val="1"/>
    <w:next w:val="1"/>
    <w:link w:val="59"/>
    <w:qFormat/>
    <w:uiPriority w:val="0"/>
    <w:pPr>
      <w:keepNext/>
      <w:keepLines/>
      <w:numPr>
        <w:ilvl w:val="5"/>
        <w:numId w:val="2"/>
      </w:numPr>
      <w:spacing w:before="240" w:after="64" w:line="320" w:lineRule="auto"/>
      <w:outlineLvl w:val="5"/>
    </w:pPr>
    <w:rPr>
      <w:rFonts w:ascii="Arial" w:hAnsi="Arial" w:eastAsia="黑体"/>
      <w:b/>
      <w:bCs/>
      <w:kern w:val="0"/>
      <w:sz w:val="24"/>
      <w:szCs w:val="24"/>
    </w:rPr>
  </w:style>
  <w:style w:type="paragraph" w:styleId="9">
    <w:name w:val="heading 7"/>
    <w:basedOn w:val="1"/>
    <w:next w:val="7"/>
    <w:link w:val="60"/>
    <w:autoRedefine/>
    <w:qFormat/>
    <w:uiPriority w:val="0"/>
    <w:pPr>
      <w:keepNext/>
      <w:keepLines/>
      <w:numPr>
        <w:ilvl w:val="6"/>
        <w:numId w:val="1"/>
      </w:numPr>
      <w:spacing w:before="240" w:after="64" w:line="320" w:lineRule="auto"/>
      <w:outlineLvl w:val="6"/>
    </w:pPr>
    <w:rPr>
      <w:b/>
      <w:kern w:val="0"/>
      <w:sz w:val="24"/>
      <w:szCs w:val="20"/>
    </w:rPr>
  </w:style>
  <w:style w:type="paragraph" w:styleId="10">
    <w:name w:val="heading 8"/>
    <w:basedOn w:val="1"/>
    <w:next w:val="7"/>
    <w:link w:val="61"/>
    <w:qFormat/>
    <w:uiPriority w:val="0"/>
    <w:pPr>
      <w:keepNext/>
      <w:keepLines/>
      <w:numPr>
        <w:ilvl w:val="7"/>
        <w:numId w:val="1"/>
      </w:numPr>
      <w:spacing w:before="240" w:after="64" w:line="320" w:lineRule="auto"/>
      <w:outlineLvl w:val="7"/>
    </w:pPr>
    <w:rPr>
      <w:rFonts w:ascii="Arial" w:hAnsi="Arial" w:eastAsia="黑体"/>
      <w:kern w:val="0"/>
      <w:sz w:val="24"/>
      <w:szCs w:val="20"/>
    </w:rPr>
  </w:style>
  <w:style w:type="paragraph" w:styleId="11">
    <w:name w:val="heading 9"/>
    <w:basedOn w:val="1"/>
    <w:next w:val="7"/>
    <w:link w:val="62"/>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40">
    <w:name w:val="Default Paragraph Font"/>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link w:val="55"/>
    <w:autoRedefine/>
    <w:qFormat/>
    <w:uiPriority w:val="0"/>
    <w:pPr>
      <w:ind w:firstLine="420"/>
    </w:pPr>
    <w:rPr>
      <w:szCs w:val="20"/>
    </w:rPr>
  </w:style>
  <w:style w:type="paragraph" w:styleId="12">
    <w:name w:val="Document Map"/>
    <w:basedOn w:val="1"/>
    <w:link w:val="63"/>
    <w:autoRedefine/>
    <w:qFormat/>
    <w:uiPriority w:val="0"/>
    <w:pPr>
      <w:shd w:val="clear" w:color="auto" w:fill="000080"/>
    </w:pPr>
    <w:rPr>
      <w:kern w:val="0"/>
      <w:sz w:val="20"/>
      <w:szCs w:val="20"/>
    </w:rPr>
  </w:style>
  <w:style w:type="paragraph" w:styleId="13">
    <w:name w:val="annotation text"/>
    <w:basedOn w:val="1"/>
    <w:link w:val="64"/>
    <w:autoRedefine/>
    <w:qFormat/>
    <w:uiPriority w:val="0"/>
    <w:pPr>
      <w:spacing w:line="360" w:lineRule="auto"/>
      <w:ind w:firstLine="523" w:firstLineChars="218"/>
      <w:jc w:val="left"/>
    </w:pPr>
    <w:rPr>
      <w:rFonts w:ascii="宋体" w:hAnsi="宋体"/>
      <w:kern w:val="0"/>
      <w:sz w:val="24"/>
      <w:szCs w:val="24"/>
    </w:rPr>
  </w:style>
  <w:style w:type="paragraph" w:styleId="14">
    <w:name w:val="Body Text 3"/>
    <w:basedOn w:val="1"/>
    <w:link w:val="65"/>
    <w:autoRedefine/>
    <w:unhideWhenUsed/>
    <w:qFormat/>
    <w:uiPriority w:val="99"/>
    <w:pPr>
      <w:spacing w:after="120"/>
    </w:pPr>
    <w:rPr>
      <w:rFonts w:ascii="Calibri" w:hAnsi="Calibri"/>
      <w:sz w:val="16"/>
      <w:szCs w:val="16"/>
    </w:rPr>
  </w:style>
  <w:style w:type="paragraph" w:styleId="15">
    <w:name w:val="Body Text"/>
    <w:basedOn w:val="1"/>
    <w:next w:val="1"/>
    <w:link w:val="52"/>
    <w:autoRedefine/>
    <w:qFormat/>
    <w:uiPriority w:val="0"/>
    <w:pPr>
      <w:spacing w:after="120"/>
    </w:pPr>
    <w:rPr>
      <w:kern w:val="0"/>
      <w:sz w:val="20"/>
      <w:szCs w:val="20"/>
    </w:rPr>
  </w:style>
  <w:style w:type="paragraph" w:styleId="16">
    <w:name w:val="Body Text Indent"/>
    <w:basedOn w:val="1"/>
    <w:next w:val="17"/>
    <w:link w:val="66"/>
    <w:autoRedefine/>
    <w:qFormat/>
    <w:uiPriority w:val="0"/>
    <w:pPr>
      <w:ind w:firstLine="570"/>
    </w:pPr>
    <w:rPr>
      <w:kern w:val="0"/>
      <w:sz w:val="28"/>
      <w:szCs w:val="20"/>
    </w:rPr>
  </w:style>
  <w:style w:type="paragraph" w:styleId="17">
    <w:name w:val="envelope return"/>
    <w:basedOn w:val="1"/>
    <w:autoRedefine/>
    <w:qFormat/>
    <w:uiPriority w:val="0"/>
    <w:pPr>
      <w:snapToGrid w:val="0"/>
    </w:pPr>
    <w:rPr>
      <w:rFonts w:ascii="Arial" w:hAnsi="Arial"/>
      <w:szCs w:val="24"/>
    </w:rPr>
  </w:style>
  <w:style w:type="paragraph" w:styleId="18">
    <w:name w:val="toc 3"/>
    <w:basedOn w:val="1"/>
    <w:next w:val="1"/>
    <w:autoRedefine/>
    <w:qFormat/>
    <w:uiPriority w:val="39"/>
    <w:pPr>
      <w:snapToGrid w:val="0"/>
      <w:spacing w:line="360" w:lineRule="auto"/>
      <w:ind w:left="400" w:leftChars="400"/>
      <w:jc w:val="left"/>
    </w:pPr>
    <w:rPr>
      <w:sz w:val="24"/>
      <w:szCs w:val="20"/>
    </w:rPr>
  </w:style>
  <w:style w:type="paragraph" w:styleId="19">
    <w:name w:val="Plain Text"/>
    <w:basedOn w:val="1"/>
    <w:next w:val="1"/>
    <w:link w:val="50"/>
    <w:autoRedefine/>
    <w:qFormat/>
    <w:uiPriority w:val="0"/>
    <w:rPr>
      <w:rFonts w:ascii="宋体" w:hAnsi="Courier New"/>
      <w:kern w:val="0"/>
      <w:sz w:val="20"/>
      <w:szCs w:val="20"/>
    </w:rPr>
  </w:style>
  <w:style w:type="paragraph" w:styleId="20">
    <w:name w:val="Date"/>
    <w:basedOn w:val="1"/>
    <w:next w:val="1"/>
    <w:link w:val="67"/>
    <w:autoRedefine/>
    <w:qFormat/>
    <w:uiPriority w:val="0"/>
    <w:rPr>
      <w:kern w:val="0"/>
      <w:sz w:val="20"/>
      <w:szCs w:val="20"/>
    </w:rPr>
  </w:style>
  <w:style w:type="paragraph" w:styleId="21">
    <w:name w:val="Body Text Indent 2"/>
    <w:basedOn w:val="1"/>
    <w:link w:val="68"/>
    <w:autoRedefine/>
    <w:qFormat/>
    <w:uiPriority w:val="0"/>
    <w:pPr>
      <w:spacing w:line="400" w:lineRule="exact"/>
      <w:ind w:left="425"/>
    </w:pPr>
    <w:rPr>
      <w:color w:val="000000"/>
      <w:kern w:val="0"/>
      <w:sz w:val="24"/>
      <w:szCs w:val="20"/>
    </w:rPr>
  </w:style>
  <w:style w:type="paragraph" w:styleId="22">
    <w:name w:val="endnote text"/>
    <w:basedOn w:val="1"/>
    <w:link w:val="69"/>
    <w:autoRedefine/>
    <w:qFormat/>
    <w:uiPriority w:val="0"/>
    <w:pPr>
      <w:snapToGrid w:val="0"/>
      <w:jc w:val="left"/>
    </w:pPr>
    <w:rPr>
      <w:kern w:val="0"/>
      <w:sz w:val="20"/>
      <w:szCs w:val="20"/>
    </w:rPr>
  </w:style>
  <w:style w:type="paragraph" w:styleId="23">
    <w:name w:val="Balloon Text"/>
    <w:basedOn w:val="1"/>
    <w:link w:val="70"/>
    <w:autoRedefine/>
    <w:qFormat/>
    <w:uiPriority w:val="0"/>
    <w:rPr>
      <w:kern w:val="0"/>
      <w:sz w:val="18"/>
      <w:szCs w:val="18"/>
    </w:rPr>
  </w:style>
  <w:style w:type="paragraph" w:styleId="24">
    <w:name w:val="footer"/>
    <w:basedOn w:val="1"/>
    <w:link w:val="71"/>
    <w:autoRedefine/>
    <w:unhideWhenUsed/>
    <w:qFormat/>
    <w:uiPriority w:val="0"/>
    <w:pPr>
      <w:tabs>
        <w:tab w:val="center" w:pos="4153"/>
        <w:tab w:val="right" w:pos="8306"/>
      </w:tabs>
      <w:snapToGrid w:val="0"/>
      <w:jc w:val="left"/>
    </w:pPr>
    <w:rPr>
      <w:rFonts w:ascii="Calibri" w:hAnsi="Calibri"/>
      <w:kern w:val="0"/>
      <w:sz w:val="18"/>
      <w:szCs w:val="18"/>
    </w:rPr>
  </w:style>
  <w:style w:type="paragraph" w:styleId="25">
    <w:name w:val="header"/>
    <w:basedOn w:val="1"/>
    <w:link w:val="72"/>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6">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73"/>
    <w:autoRedefine/>
    <w:qFormat/>
    <w:uiPriority w:val="0"/>
    <w:pPr>
      <w:snapToGrid w:val="0"/>
      <w:spacing w:line="360" w:lineRule="auto"/>
      <w:ind w:firstLine="523" w:firstLineChars="218"/>
      <w:jc w:val="left"/>
    </w:pPr>
    <w:rPr>
      <w:rFonts w:ascii="宋体" w:hAnsi="宋体"/>
      <w:kern w:val="0"/>
      <w:sz w:val="18"/>
      <w:szCs w:val="18"/>
    </w:rPr>
  </w:style>
  <w:style w:type="paragraph" w:styleId="28">
    <w:name w:val="Body Text Indent 3"/>
    <w:basedOn w:val="1"/>
    <w:link w:val="74"/>
    <w:autoRedefine/>
    <w:qFormat/>
    <w:uiPriority w:val="0"/>
    <w:pPr>
      <w:tabs>
        <w:tab w:val="left" w:pos="0"/>
      </w:tabs>
      <w:spacing w:line="400" w:lineRule="exact"/>
      <w:ind w:left="563" w:leftChars="228" w:hanging="84" w:hangingChars="35"/>
    </w:pPr>
    <w:rPr>
      <w:color w:val="000000"/>
      <w:kern w:val="0"/>
      <w:sz w:val="24"/>
      <w:szCs w:val="20"/>
    </w:rPr>
  </w:style>
  <w:style w:type="paragraph" w:styleId="29">
    <w:name w:val="toc 2"/>
    <w:basedOn w:val="1"/>
    <w:next w:val="1"/>
    <w:autoRedefine/>
    <w:qFormat/>
    <w:uiPriority w:val="39"/>
    <w:pPr>
      <w:tabs>
        <w:tab w:val="right" w:leader="dot" w:pos="9060"/>
      </w:tabs>
      <w:snapToGrid w:val="0"/>
      <w:spacing w:line="360" w:lineRule="auto"/>
      <w:ind w:left="420" w:leftChars="200"/>
      <w:jc w:val="left"/>
    </w:pPr>
    <w:rPr>
      <w:sz w:val="24"/>
      <w:szCs w:val="24"/>
    </w:rPr>
  </w:style>
  <w:style w:type="paragraph" w:styleId="30">
    <w:name w:val="Body Text 2"/>
    <w:basedOn w:val="1"/>
    <w:link w:val="75"/>
    <w:autoRedefine/>
    <w:qFormat/>
    <w:uiPriority w:val="0"/>
    <w:rPr>
      <w:rFonts w:ascii="宋体" w:hAnsi="宋体"/>
      <w:kern w:val="0"/>
      <w:sz w:val="20"/>
      <w:szCs w:val="24"/>
      <w:u w:val="single"/>
    </w:rPr>
  </w:style>
  <w:style w:type="paragraph" w:styleId="31">
    <w:name w:val="HTML Preformatted"/>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szCs w:val="24"/>
      <w:lang w:val="en-US" w:eastAsia="zh-CN" w:bidi="ar-SA"/>
    </w:rPr>
  </w:style>
  <w:style w:type="paragraph" w:styleId="32">
    <w:name w:val="Normal (Web)"/>
    <w:basedOn w:val="1"/>
    <w:autoRedefine/>
    <w:qFormat/>
    <w:uiPriority w:val="0"/>
    <w:pPr>
      <w:spacing w:beforeAutospacing="1" w:afterAutospacing="1"/>
      <w:jc w:val="left"/>
    </w:pPr>
    <w:rPr>
      <w:kern w:val="0"/>
      <w:sz w:val="24"/>
    </w:rPr>
  </w:style>
  <w:style w:type="paragraph" w:styleId="33">
    <w:name w:val="index 1"/>
    <w:basedOn w:val="1"/>
    <w:next w:val="1"/>
    <w:autoRedefine/>
    <w:qFormat/>
    <w:uiPriority w:val="0"/>
    <w:rPr>
      <w:rFonts w:eastAsia="仿宋_GB2312"/>
      <w:sz w:val="28"/>
      <w:szCs w:val="20"/>
    </w:rPr>
  </w:style>
  <w:style w:type="paragraph" w:styleId="34">
    <w:name w:val="Title"/>
    <w:basedOn w:val="1"/>
    <w:link w:val="51"/>
    <w:autoRedefine/>
    <w:qFormat/>
    <w:uiPriority w:val="0"/>
    <w:pPr>
      <w:spacing w:before="120" w:after="60"/>
      <w:jc w:val="center"/>
    </w:pPr>
    <w:rPr>
      <w:rFonts w:ascii="Arial" w:hAnsi="Arial"/>
      <w:b/>
      <w:kern w:val="0"/>
      <w:sz w:val="44"/>
      <w:szCs w:val="20"/>
    </w:rPr>
  </w:style>
  <w:style w:type="paragraph" w:styleId="35">
    <w:name w:val="annotation subject"/>
    <w:basedOn w:val="13"/>
    <w:next w:val="13"/>
    <w:link w:val="76"/>
    <w:autoRedefine/>
    <w:qFormat/>
    <w:uiPriority w:val="0"/>
    <w:rPr>
      <w:b/>
      <w:bCs/>
    </w:rPr>
  </w:style>
  <w:style w:type="paragraph" w:styleId="36">
    <w:name w:val="Body Text First Indent"/>
    <w:basedOn w:val="15"/>
    <w:link w:val="53"/>
    <w:autoRedefine/>
    <w:qFormat/>
    <w:uiPriority w:val="0"/>
    <w:pPr>
      <w:ind w:firstLine="420"/>
    </w:pPr>
  </w:style>
  <w:style w:type="paragraph" w:styleId="37">
    <w:name w:val="Body Text First Indent 2"/>
    <w:basedOn w:val="16"/>
    <w:autoRedefine/>
    <w:qFormat/>
    <w:uiPriority w:val="0"/>
    <w:pPr>
      <w:spacing w:after="120"/>
      <w:ind w:left="200" w:leftChars="200" w:firstLine="200" w:firstLineChars="200"/>
    </w:pPr>
    <w:rPr>
      <w:rFonts w:ascii="Calibri" w:hAnsi="Calibri"/>
      <w:color w:val="0D0D0D"/>
      <w:sz w:val="21"/>
      <w:szCs w:val="24"/>
      <w:lang w:eastAsia="en-US"/>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rPr>
  </w:style>
  <w:style w:type="character" w:styleId="42">
    <w:name w:val="endnote reference"/>
    <w:autoRedefine/>
    <w:qFormat/>
    <w:uiPriority w:val="0"/>
    <w:rPr>
      <w:vertAlign w:val="superscript"/>
    </w:rPr>
  </w:style>
  <w:style w:type="character" w:styleId="43">
    <w:name w:val="page number"/>
    <w:autoRedefine/>
    <w:qFormat/>
    <w:uiPriority w:val="0"/>
    <w:rPr>
      <w:rFonts w:cs="Times New Roman"/>
    </w:rPr>
  </w:style>
  <w:style w:type="character" w:styleId="44">
    <w:name w:val="FollowedHyperlink"/>
    <w:autoRedefine/>
    <w:unhideWhenUsed/>
    <w:qFormat/>
    <w:uiPriority w:val="99"/>
    <w:rPr>
      <w:color w:val="954F72"/>
      <w:u w:val="single"/>
    </w:rPr>
  </w:style>
  <w:style w:type="character" w:styleId="45">
    <w:name w:val="Hyperlink"/>
    <w:autoRedefine/>
    <w:qFormat/>
    <w:uiPriority w:val="99"/>
    <w:rPr>
      <w:color w:val="0000FF"/>
      <w:u w:val="single"/>
    </w:rPr>
  </w:style>
  <w:style w:type="character" w:styleId="46">
    <w:name w:val="annotation reference"/>
    <w:autoRedefine/>
    <w:qFormat/>
    <w:uiPriority w:val="0"/>
    <w:rPr>
      <w:sz w:val="21"/>
      <w:szCs w:val="21"/>
    </w:rPr>
  </w:style>
  <w:style w:type="character" w:styleId="47">
    <w:name w:val="footnote reference"/>
    <w:autoRedefine/>
    <w:qFormat/>
    <w:uiPriority w:val="0"/>
    <w:rPr>
      <w:vertAlign w:val="superscript"/>
    </w:rPr>
  </w:style>
  <w:style w:type="paragraph" w:customStyle="1" w:styleId="48">
    <w:name w:val="表格文字"/>
    <w:basedOn w:val="1"/>
    <w:autoRedefine/>
    <w:qFormat/>
    <w:uiPriority w:val="0"/>
    <w:pPr>
      <w:spacing w:before="25" w:after="25"/>
      <w:jc w:val="left"/>
    </w:pPr>
    <w:rPr>
      <w:bCs/>
      <w:spacing w:val="10"/>
      <w:kern w:val="0"/>
      <w:sz w:val="24"/>
      <w:szCs w:val="20"/>
    </w:rPr>
  </w:style>
  <w:style w:type="character" w:customStyle="1" w:styleId="49">
    <w:name w:val="标题 1 字符1"/>
    <w:link w:val="2"/>
    <w:autoRedefine/>
    <w:qFormat/>
    <w:uiPriority w:val="0"/>
    <w:rPr>
      <w:rFonts w:ascii="Arial" w:hAnsi="Arial" w:eastAsia="宋体" w:cs="Times New Roman"/>
      <w:b/>
      <w:kern w:val="44"/>
      <w:sz w:val="28"/>
      <w:szCs w:val="28"/>
    </w:rPr>
  </w:style>
  <w:style w:type="character" w:customStyle="1" w:styleId="50">
    <w:name w:val="纯文本 字符1"/>
    <w:link w:val="19"/>
    <w:autoRedefine/>
    <w:qFormat/>
    <w:uiPriority w:val="0"/>
    <w:rPr>
      <w:rFonts w:ascii="宋体" w:hAnsi="Courier New" w:eastAsia="宋体" w:cs="Times New Roman"/>
      <w:szCs w:val="20"/>
    </w:rPr>
  </w:style>
  <w:style w:type="character" w:customStyle="1" w:styleId="51">
    <w:name w:val="标题 字符1"/>
    <w:link w:val="34"/>
    <w:autoRedefine/>
    <w:qFormat/>
    <w:uiPriority w:val="0"/>
    <w:rPr>
      <w:rFonts w:ascii="Arial" w:hAnsi="Arial" w:eastAsia="宋体" w:cs="Times New Roman"/>
      <w:b/>
      <w:sz w:val="44"/>
      <w:szCs w:val="20"/>
    </w:rPr>
  </w:style>
  <w:style w:type="character" w:customStyle="1" w:styleId="52">
    <w:name w:val="正文文本 字符1"/>
    <w:link w:val="15"/>
    <w:autoRedefine/>
    <w:qFormat/>
    <w:uiPriority w:val="0"/>
    <w:rPr>
      <w:rFonts w:ascii="Times New Roman" w:hAnsi="Times New Roman" w:eastAsia="宋体" w:cs="Times New Roman"/>
      <w:szCs w:val="20"/>
    </w:rPr>
  </w:style>
  <w:style w:type="character" w:customStyle="1" w:styleId="53">
    <w:name w:val="正文文本首行缩进 字符1"/>
    <w:link w:val="36"/>
    <w:autoRedefine/>
    <w:qFormat/>
    <w:uiPriority w:val="0"/>
  </w:style>
  <w:style w:type="character" w:customStyle="1" w:styleId="54">
    <w:name w:val="标题 2 字符1"/>
    <w:link w:val="3"/>
    <w:autoRedefine/>
    <w:qFormat/>
    <w:uiPriority w:val="0"/>
    <w:rPr>
      <w:rFonts w:ascii="Arial" w:hAnsi="Arial" w:eastAsia="宋体" w:cs="Times New Roman"/>
      <w:b/>
      <w:color w:val="000000"/>
      <w:sz w:val="24"/>
      <w:szCs w:val="24"/>
    </w:rPr>
  </w:style>
  <w:style w:type="character" w:customStyle="1" w:styleId="55">
    <w:name w:val="正文缩进 字符"/>
    <w:link w:val="7"/>
    <w:autoRedefine/>
    <w:qFormat/>
    <w:uiPriority w:val="0"/>
    <w:rPr>
      <w:rFonts w:ascii="Times New Roman" w:hAnsi="Times New Roman" w:eastAsia="宋体"/>
      <w:kern w:val="2"/>
      <w:sz w:val="21"/>
    </w:rPr>
  </w:style>
  <w:style w:type="character" w:customStyle="1" w:styleId="56">
    <w:name w:val="标题 3 字符1"/>
    <w:link w:val="4"/>
    <w:autoRedefine/>
    <w:qFormat/>
    <w:uiPriority w:val="0"/>
    <w:rPr>
      <w:rFonts w:ascii="宋体" w:hAnsi="宋体" w:eastAsia="宋体" w:cs="宋体"/>
      <w:kern w:val="0"/>
      <w:sz w:val="27"/>
      <w:szCs w:val="27"/>
    </w:rPr>
  </w:style>
  <w:style w:type="character" w:customStyle="1" w:styleId="57">
    <w:name w:val="标题 4 字符1"/>
    <w:link w:val="5"/>
    <w:autoRedefine/>
    <w:qFormat/>
    <w:uiPriority w:val="0"/>
    <w:rPr>
      <w:rFonts w:ascii="Arial" w:hAnsi="Arial" w:eastAsia="宋体" w:cs="Times New Roman"/>
      <w:color w:val="000000"/>
      <w:szCs w:val="21"/>
    </w:rPr>
  </w:style>
  <w:style w:type="character" w:customStyle="1" w:styleId="58">
    <w:name w:val="标题 5 字符1"/>
    <w:link w:val="6"/>
    <w:autoRedefine/>
    <w:qFormat/>
    <w:uiPriority w:val="0"/>
    <w:rPr>
      <w:rFonts w:ascii="Arial" w:hAnsi="Arial" w:eastAsia="宋体" w:cs="Times New Roman"/>
      <w:color w:val="000000"/>
      <w:szCs w:val="21"/>
    </w:rPr>
  </w:style>
  <w:style w:type="character" w:customStyle="1" w:styleId="59">
    <w:name w:val="标题 6 字符1"/>
    <w:link w:val="8"/>
    <w:autoRedefine/>
    <w:qFormat/>
    <w:uiPriority w:val="0"/>
    <w:rPr>
      <w:rFonts w:ascii="Arial" w:hAnsi="Arial" w:eastAsia="黑体" w:cs="Times New Roman"/>
      <w:b/>
      <w:bCs/>
      <w:sz w:val="24"/>
      <w:szCs w:val="24"/>
    </w:rPr>
  </w:style>
  <w:style w:type="character" w:customStyle="1" w:styleId="60">
    <w:name w:val="标题 7 字符1"/>
    <w:link w:val="9"/>
    <w:autoRedefine/>
    <w:qFormat/>
    <w:uiPriority w:val="0"/>
    <w:rPr>
      <w:rFonts w:ascii="Times New Roman" w:hAnsi="Times New Roman" w:eastAsia="宋体" w:cs="Times New Roman"/>
      <w:b/>
      <w:sz w:val="24"/>
      <w:szCs w:val="20"/>
    </w:rPr>
  </w:style>
  <w:style w:type="character" w:customStyle="1" w:styleId="61">
    <w:name w:val="标题 8 字符1"/>
    <w:link w:val="10"/>
    <w:autoRedefine/>
    <w:qFormat/>
    <w:uiPriority w:val="0"/>
    <w:rPr>
      <w:rFonts w:ascii="Arial" w:hAnsi="Arial" w:eastAsia="黑体" w:cs="Times New Roman"/>
      <w:sz w:val="24"/>
      <w:szCs w:val="20"/>
    </w:rPr>
  </w:style>
  <w:style w:type="character" w:customStyle="1" w:styleId="62">
    <w:name w:val="标题 9 字符1"/>
    <w:link w:val="11"/>
    <w:autoRedefine/>
    <w:qFormat/>
    <w:uiPriority w:val="0"/>
    <w:rPr>
      <w:rFonts w:ascii="Arial" w:hAnsi="Arial" w:eastAsia="黑体" w:cs="Times New Roman"/>
      <w:szCs w:val="20"/>
    </w:rPr>
  </w:style>
  <w:style w:type="character" w:customStyle="1" w:styleId="63">
    <w:name w:val="文档结构图 字符1"/>
    <w:link w:val="12"/>
    <w:autoRedefine/>
    <w:qFormat/>
    <w:uiPriority w:val="0"/>
    <w:rPr>
      <w:rFonts w:ascii="Times New Roman" w:hAnsi="Times New Roman" w:eastAsia="宋体" w:cs="Times New Roman"/>
      <w:szCs w:val="20"/>
      <w:shd w:val="clear" w:color="auto" w:fill="000080"/>
    </w:rPr>
  </w:style>
  <w:style w:type="character" w:customStyle="1" w:styleId="64">
    <w:name w:val="批注文字 字符1"/>
    <w:link w:val="13"/>
    <w:autoRedefine/>
    <w:qFormat/>
    <w:uiPriority w:val="0"/>
    <w:rPr>
      <w:rFonts w:ascii="宋体" w:hAnsi="宋体" w:eastAsia="宋体" w:cs="Times New Roman"/>
      <w:sz w:val="24"/>
      <w:szCs w:val="24"/>
    </w:rPr>
  </w:style>
  <w:style w:type="character" w:customStyle="1" w:styleId="65">
    <w:name w:val="正文文本 3 字符"/>
    <w:link w:val="14"/>
    <w:autoRedefine/>
    <w:semiHidden/>
    <w:qFormat/>
    <w:uiPriority w:val="99"/>
    <w:rPr>
      <w:rFonts w:ascii="Calibri" w:hAnsi="Calibri" w:eastAsia="宋体"/>
      <w:kern w:val="2"/>
      <w:sz w:val="16"/>
      <w:szCs w:val="16"/>
    </w:rPr>
  </w:style>
  <w:style w:type="character" w:customStyle="1" w:styleId="66">
    <w:name w:val="正文文本缩进 字符1"/>
    <w:link w:val="16"/>
    <w:autoRedefine/>
    <w:qFormat/>
    <w:uiPriority w:val="0"/>
    <w:rPr>
      <w:rFonts w:ascii="Times New Roman" w:hAnsi="Times New Roman" w:eastAsia="宋体" w:cs="Times New Roman"/>
      <w:sz w:val="28"/>
      <w:szCs w:val="20"/>
    </w:rPr>
  </w:style>
  <w:style w:type="character" w:customStyle="1" w:styleId="67">
    <w:name w:val="日期 字符1"/>
    <w:link w:val="20"/>
    <w:autoRedefine/>
    <w:qFormat/>
    <w:uiPriority w:val="0"/>
    <w:rPr>
      <w:rFonts w:ascii="Times New Roman" w:hAnsi="Times New Roman" w:eastAsia="宋体" w:cs="Times New Roman"/>
      <w:szCs w:val="20"/>
    </w:rPr>
  </w:style>
  <w:style w:type="character" w:customStyle="1" w:styleId="68">
    <w:name w:val="正文文本缩进 2 字符1"/>
    <w:link w:val="21"/>
    <w:autoRedefine/>
    <w:qFormat/>
    <w:uiPriority w:val="0"/>
    <w:rPr>
      <w:rFonts w:ascii="Times New Roman" w:hAnsi="Times New Roman" w:eastAsia="宋体" w:cs="Times New Roman"/>
      <w:color w:val="000000"/>
      <w:sz w:val="24"/>
      <w:szCs w:val="20"/>
    </w:rPr>
  </w:style>
  <w:style w:type="character" w:customStyle="1" w:styleId="69">
    <w:name w:val="尾注文本 字符1"/>
    <w:link w:val="22"/>
    <w:autoRedefine/>
    <w:qFormat/>
    <w:uiPriority w:val="0"/>
    <w:rPr>
      <w:rFonts w:ascii="Times New Roman" w:hAnsi="Times New Roman" w:eastAsia="宋体" w:cs="Times New Roman"/>
      <w:szCs w:val="20"/>
    </w:rPr>
  </w:style>
  <w:style w:type="character" w:customStyle="1" w:styleId="70">
    <w:name w:val="批注框文本 字符1"/>
    <w:link w:val="23"/>
    <w:autoRedefine/>
    <w:qFormat/>
    <w:uiPriority w:val="0"/>
    <w:rPr>
      <w:rFonts w:ascii="Times New Roman" w:hAnsi="Times New Roman" w:eastAsia="宋体" w:cs="Times New Roman"/>
      <w:sz w:val="18"/>
      <w:szCs w:val="18"/>
    </w:rPr>
  </w:style>
  <w:style w:type="character" w:customStyle="1" w:styleId="71">
    <w:name w:val="页脚 字符1"/>
    <w:link w:val="24"/>
    <w:autoRedefine/>
    <w:qFormat/>
    <w:uiPriority w:val="0"/>
    <w:rPr>
      <w:rFonts w:ascii="Calibri" w:hAnsi="Calibri" w:eastAsia="宋体" w:cs="Times New Roman"/>
      <w:sz w:val="18"/>
      <w:szCs w:val="18"/>
    </w:rPr>
  </w:style>
  <w:style w:type="character" w:customStyle="1" w:styleId="72">
    <w:name w:val="页眉 字符1"/>
    <w:link w:val="25"/>
    <w:autoRedefine/>
    <w:qFormat/>
    <w:uiPriority w:val="0"/>
    <w:rPr>
      <w:rFonts w:ascii="Calibri" w:hAnsi="Calibri" w:eastAsia="宋体" w:cs="Times New Roman"/>
      <w:sz w:val="18"/>
      <w:szCs w:val="18"/>
    </w:rPr>
  </w:style>
  <w:style w:type="character" w:customStyle="1" w:styleId="73">
    <w:name w:val="脚注文本 字符1"/>
    <w:link w:val="27"/>
    <w:autoRedefine/>
    <w:qFormat/>
    <w:uiPriority w:val="0"/>
    <w:rPr>
      <w:rFonts w:ascii="宋体" w:hAnsi="宋体" w:eastAsia="宋体" w:cs="Times New Roman"/>
      <w:sz w:val="18"/>
      <w:szCs w:val="18"/>
    </w:rPr>
  </w:style>
  <w:style w:type="character" w:customStyle="1" w:styleId="74">
    <w:name w:val="正文文本缩进 3 字符1"/>
    <w:link w:val="28"/>
    <w:autoRedefine/>
    <w:qFormat/>
    <w:uiPriority w:val="0"/>
    <w:rPr>
      <w:rFonts w:ascii="Times New Roman" w:hAnsi="Times New Roman" w:eastAsia="宋体" w:cs="Times New Roman"/>
      <w:color w:val="000000"/>
      <w:sz w:val="24"/>
      <w:szCs w:val="20"/>
    </w:rPr>
  </w:style>
  <w:style w:type="character" w:customStyle="1" w:styleId="75">
    <w:name w:val="正文文本 2 字符1"/>
    <w:link w:val="30"/>
    <w:autoRedefine/>
    <w:qFormat/>
    <w:uiPriority w:val="0"/>
    <w:rPr>
      <w:rFonts w:ascii="宋体" w:hAnsi="宋体" w:eastAsia="宋体" w:cs="Times New Roman"/>
      <w:szCs w:val="24"/>
      <w:u w:val="single"/>
    </w:rPr>
  </w:style>
  <w:style w:type="character" w:customStyle="1" w:styleId="76">
    <w:name w:val="批注主题 字符1"/>
    <w:link w:val="35"/>
    <w:autoRedefine/>
    <w:qFormat/>
    <w:uiPriority w:val="0"/>
    <w:rPr>
      <w:rFonts w:ascii="宋体" w:hAnsi="宋体" w:eastAsia="宋体" w:cs="Times New Roman"/>
      <w:b/>
      <w:bCs/>
      <w:sz w:val="24"/>
      <w:szCs w:val="24"/>
    </w:rPr>
  </w:style>
  <w:style w:type="character" w:customStyle="1" w:styleId="77">
    <w:name w:val="文一 Char"/>
    <w:link w:val="78"/>
    <w:autoRedefine/>
    <w:qFormat/>
    <w:uiPriority w:val="0"/>
    <w:rPr>
      <w:snapToGrid/>
      <w:spacing w:val="4"/>
      <w:sz w:val="24"/>
      <w:szCs w:val="24"/>
    </w:rPr>
  </w:style>
  <w:style w:type="paragraph" w:customStyle="1" w:styleId="78">
    <w:name w:val="文一"/>
    <w:basedOn w:val="1"/>
    <w:next w:val="1"/>
    <w:link w:val="77"/>
    <w:autoRedefine/>
    <w:qFormat/>
    <w:uiPriority w:val="0"/>
    <w:pPr>
      <w:topLinePunct/>
      <w:adjustRightInd w:val="0"/>
      <w:snapToGrid w:val="0"/>
      <w:spacing w:line="360" w:lineRule="auto"/>
      <w:ind w:firstLine="200" w:firstLineChars="200"/>
    </w:pPr>
    <w:rPr>
      <w:spacing w:val="4"/>
      <w:kern w:val="0"/>
      <w:sz w:val="24"/>
      <w:szCs w:val="24"/>
    </w:rPr>
  </w:style>
  <w:style w:type="character" w:customStyle="1" w:styleId="79">
    <w:name w:val="正文文本缩进 3 字符"/>
    <w:autoRedefine/>
    <w:semiHidden/>
    <w:qFormat/>
    <w:uiPriority w:val="99"/>
    <w:rPr>
      <w:rFonts w:ascii="Calibri" w:hAnsi="Calibri" w:eastAsia="宋体" w:cs="Times New Roman"/>
      <w:sz w:val="16"/>
      <w:szCs w:val="16"/>
    </w:rPr>
  </w:style>
  <w:style w:type="character" w:customStyle="1" w:styleId="80">
    <w:name w:val="标题 9 字符"/>
    <w:autoRedefine/>
    <w:semiHidden/>
    <w:qFormat/>
    <w:uiPriority w:val="9"/>
    <w:rPr>
      <w:rFonts w:ascii="等线 Light" w:hAnsi="等线 Light" w:eastAsia="等线 Light" w:cs="Times New Roman"/>
      <w:szCs w:val="21"/>
    </w:rPr>
  </w:style>
  <w:style w:type="character" w:customStyle="1" w:styleId="81">
    <w:name w:val="标题 6 字符"/>
    <w:autoRedefine/>
    <w:semiHidden/>
    <w:qFormat/>
    <w:uiPriority w:val="9"/>
    <w:rPr>
      <w:rFonts w:ascii="等线 Light" w:hAnsi="等线 Light" w:eastAsia="等线 Light" w:cs="Times New Roman"/>
      <w:b/>
      <w:bCs/>
      <w:sz w:val="24"/>
      <w:szCs w:val="24"/>
    </w:rPr>
  </w:style>
  <w:style w:type="character" w:customStyle="1" w:styleId="82">
    <w:name w:val="标题 3 字符"/>
    <w:autoRedefine/>
    <w:semiHidden/>
    <w:qFormat/>
    <w:uiPriority w:val="9"/>
    <w:rPr>
      <w:rFonts w:ascii="Calibri" w:hAnsi="Calibri" w:eastAsia="宋体" w:cs="Times New Roman"/>
      <w:b/>
      <w:bCs/>
      <w:sz w:val="32"/>
      <w:szCs w:val="32"/>
    </w:rPr>
  </w:style>
  <w:style w:type="character" w:customStyle="1" w:styleId="83">
    <w:name w:val="正文文本首行缩进 字符"/>
    <w:link w:val="84"/>
    <w:autoRedefine/>
    <w:qFormat/>
    <w:uiPriority w:val="0"/>
    <w:rPr>
      <w:rFonts w:ascii="Times New Roman" w:hAnsi="Times New Roman" w:eastAsia="宋体" w:cs="Times New Roman"/>
      <w:szCs w:val="20"/>
    </w:rPr>
  </w:style>
  <w:style w:type="paragraph" w:customStyle="1" w:styleId="84">
    <w:name w:val="_Style 48"/>
    <w:basedOn w:val="15"/>
    <w:next w:val="36"/>
    <w:link w:val="83"/>
    <w:autoRedefine/>
    <w:qFormat/>
    <w:uiPriority w:val="0"/>
    <w:pPr>
      <w:ind w:firstLine="420"/>
    </w:pPr>
  </w:style>
  <w:style w:type="character" w:customStyle="1" w:styleId="85">
    <w:name w:val="尾注文本 字符"/>
    <w:autoRedefine/>
    <w:semiHidden/>
    <w:qFormat/>
    <w:uiPriority w:val="99"/>
    <w:rPr>
      <w:rFonts w:ascii="Calibri" w:hAnsi="Calibri" w:eastAsia="宋体" w:cs="Times New Roman"/>
    </w:rPr>
  </w:style>
  <w:style w:type="character" w:customStyle="1" w:styleId="86">
    <w:name w:val="脚注文本 字符"/>
    <w:autoRedefine/>
    <w:semiHidden/>
    <w:qFormat/>
    <w:uiPriority w:val="99"/>
    <w:rPr>
      <w:rFonts w:ascii="Calibri" w:hAnsi="Calibri" w:eastAsia="宋体" w:cs="Times New Roman"/>
      <w:sz w:val="18"/>
      <w:szCs w:val="18"/>
    </w:rPr>
  </w:style>
  <w:style w:type="character" w:customStyle="1" w:styleId="87">
    <w:name w:val="标题 字符"/>
    <w:autoRedefine/>
    <w:qFormat/>
    <w:uiPriority w:val="10"/>
    <w:rPr>
      <w:rFonts w:ascii="等线 Light" w:hAnsi="等线 Light" w:eastAsia="等线 Light" w:cs="Times New Roman"/>
      <w:b/>
      <w:bCs/>
      <w:sz w:val="32"/>
      <w:szCs w:val="32"/>
    </w:rPr>
  </w:style>
  <w:style w:type="character" w:customStyle="1" w:styleId="88">
    <w:name w:val="正文文本缩进 字符"/>
    <w:autoRedefine/>
    <w:semiHidden/>
    <w:qFormat/>
    <w:uiPriority w:val="99"/>
    <w:rPr>
      <w:rFonts w:ascii="Calibri" w:hAnsi="Calibri" w:eastAsia="宋体" w:cs="Times New Roman"/>
    </w:rPr>
  </w:style>
  <w:style w:type="character" w:customStyle="1" w:styleId="89">
    <w:name w:val="批注主题 字符"/>
    <w:autoRedefine/>
    <w:semiHidden/>
    <w:qFormat/>
    <w:uiPriority w:val="99"/>
    <w:rPr>
      <w:rFonts w:ascii="Calibri" w:hAnsi="Calibri" w:eastAsia="宋体" w:cs="Times New Roman"/>
      <w:b/>
      <w:bCs/>
    </w:rPr>
  </w:style>
  <w:style w:type="character" w:customStyle="1" w:styleId="90">
    <w:name w:val="标题 1 字符"/>
    <w:autoRedefine/>
    <w:qFormat/>
    <w:uiPriority w:val="9"/>
    <w:rPr>
      <w:rFonts w:ascii="Calibri" w:hAnsi="Calibri" w:eastAsia="宋体" w:cs="Times New Roman"/>
      <w:b/>
      <w:bCs/>
      <w:kern w:val="44"/>
      <w:sz w:val="44"/>
      <w:szCs w:val="44"/>
    </w:rPr>
  </w:style>
  <w:style w:type="character" w:customStyle="1" w:styleId="91">
    <w:name w:val="标题 8 字符"/>
    <w:autoRedefine/>
    <w:semiHidden/>
    <w:qFormat/>
    <w:uiPriority w:val="9"/>
    <w:rPr>
      <w:rFonts w:ascii="等线 Light" w:hAnsi="等线 Light" w:eastAsia="等线 Light" w:cs="Times New Roman"/>
      <w:sz w:val="24"/>
      <w:szCs w:val="24"/>
    </w:rPr>
  </w:style>
  <w:style w:type="character" w:customStyle="1" w:styleId="92">
    <w:name w:val="日期 字符"/>
    <w:autoRedefine/>
    <w:qFormat/>
    <w:uiPriority w:val="0"/>
    <w:rPr>
      <w:rFonts w:ascii="Calibri" w:hAnsi="Calibri" w:eastAsia="宋体" w:cs="Times New Roman"/>
    </w:rPr>
  </w:style>
  <w:style w:type="character" w:customStyle="1" w:styleId="93">
    <w:name w:val="正文文本 2 字符"/>
    <w:autoRedefine/>
    <w:qFormat/>
    <w:uiPriority w:val="0"/>
    <w:rPr>
      <w:rFonts w:ascii="Calibri" w:hAnsi="Calibri" w:eastAsia="宋体" w:cs="Times New Roman"/>
    </w:rPr>
  </w:style>
  <w:style w:type="character" w:customStyle="1" w:styleId="94">
    <w:name w:val="页眉 字符"/>
    <w:autoRedefine/>
    <w:semiHidden/>
    <w:qFormat/>
    <w:uiPriority w:val="99"/>
    <w:rPr>
      <w:rFonts w:ascii="Calibri" w:hAnsi="Calibri" w:eastAsia="宋体" w:cs="Times New Roman"/>
      <w:sz w:val="18"/>
      <w:szCs w:val="18"/>
    </w:rPr>
  </w:style>
  <w:style w:type="character" w:customStyle="1" w:styleId="95">
    <w:name w:val="标题 5 字符"/>
    <w:autoRedefine/>
    <w:semiHidden/>
    <w:qFormat/>
    <w:uiPriority w:val="9"/>
    <w:rPr>
      <w:rFonts w:ascii="Calibri" w:hAnsi="Calibri" w:eastAsia="宋体" w:cs="Times New Roman"/>
      <w:b/>
      <w:bCs/>
      <w:sz w:val="28"/>
      <w:szCs w:val="28"/>
    </w:rPr>
  </w:style>
  <w:style w:type="character" w:customStyle="1" w:styleId="96">
    <w:name w:val="正文文本缩进 2 字符"/>
    <w:autoRedefine/>
    <w:semiHidden/>
    <w:qFormat/>
    <w:uiPriority w:val="99"/>
    <w:rPr>
      <w:rFonts w:ascii="Calibri" w:hAnsi="Calibri" w:eastAsia="宋体" w:cs="Times New Roman"/>
    </w:rPr>
  </w:style>
  <w:style w:type="character" w:customStyle="1" w:styleId="97">
    <w:name w:val="页脚 字符"/>
    <w:autoRedefine/>
    <w:semiHidden/>
    <w:qFormat/>
    <w:uiPriority w:val="99"/>
    <w:rPr>
      <w:rFonts w:ascii="Calibri" w:hAnsi="Calibri" w:eastAsia="宋体" w:cs="Times New Roman"/>
      <w:sz w:val="18"/>
      <w:szCs w:val="18"/>
    </w:rPr>
  </w:style>
  <w:style w:type="character" w:customStyle="1" w:styleId="98">
    <w:name w:val="批注文字 字符"/>
    <w:autoRedefine/>
    <w:semiHidden/>
    <w:qFormat/>
    <w:uiPriority w:val="99"/>
    <w:rPr>
      <w:rFonts w:ascii="Calibri" w:hAnsi="Calibri" w:eastAsia="宋体" w:cs="Times New Roman"/>
    </w:rPr>
  </w:style>
  <w:style w:type="character" w:customStyle="1" w:styleId="99">
    <w:name w:val="正文首行缩进 字符"/>
    <w:autoRedefine/>
    <w:semiHidden/>
    <w:qFormat/>
    <w:uiPriority w:val="99"/>
  </w:style>
  <w:style w:type="character" w:customStyle="1" w:styleId="100">
    <w:name w:val="正文文本 字符"/>
    <w:autoRedefine/>
    <w:semiHidden/>
    <w:qFormat/>
    <w:uiPriority w:val="99"/>
    <w:rPr>
      <w:rFonts w:ascii="Calibri" w:hAnsi="Calibri" w:eastAsia="宋体" w:cs="Times New Roman"/>
    </w:rPr>
  </w:style>
  <w:style w:type="character" w:customStyle="1" w:styleId="101">
    <w:name w:val="批注框文本 字符"/>
    <w:autoRedefine/>
    <w:semiHidden/>
    <w:qFormat/>
    <w:uiPriority w:val="99"/>
    <w:rPr>
      <w:rFonts w:ascii="Calibri" w:hAnsi="Calibri" w:eastAsia="宋体" w:cs="Times New Roman"/>
      <w:sz w:val="18"/>
      <w:szCs w:val="18"/>
    </w:rPr>
  </w:style>
  <w:style w:type="character" w:customStyle="1" w:styleId="102">
    <w:name w:val="文档结构图 字符"/>
    <w:autoRedefine/>
    <w:semiHidden/>
    <w:qFormat/>
    <w:uiPriority w:val="99"/>
    <w:rPr>
      <w:rFonts w:ascii="Microsoft YaHei UI" w:hAnsi="Calibri" w:eastAsia="Microsoft YaHei UI" w:cs="Times New Roman"/>
      <w:sz w:val="18"/>
      <w:szCs w:val="18"/>
    </w:rPr>
  </w:style>
  <w:style w:type="character" w:customStyle="1" w:styleId="103">
    <w:name w:val="标题 2 字符"/>
    <w:autoRedefine/>
    <w:semiHidden/>
    <w:qFormat/>
    <w:uiPriority w:val="9"/>
    <w:rPr>
      <w:rFonts w:ascii="等线 Light" w:hAnsi="等线 Light" w:eastAsia="等线 Light" w:cs="Times New Roman"/>
      <w:b/>
      <w:bCs/>
      <w:sz w:val="32"/>
      <w:szCs w:val="32"/>
    </w:rPr>
  </w:style>
  <w:style w:type="character" w:customStyle="1" w:styleId="104">
    <w:name w:val="标题 4 字符"/>
    <w:autoRedefine/>
    <w:semiHidden/>
    <w:qFormat/>
    <w:uiPriority w:val="9"/>
    <w:rPr>
      <w:rFonts w:ascii="等线 Light" w:hAnsi="等线 Light" w:eastAsia="等线 Light" w:cs="Times New Roman"/>
      <w:b/>
      <w:bCs/>
      <w:sz w:val="28"/>
      <w:szCs w:val="28"/>
    </w:rPr>
  </w:style>
  <w:style w:type="character" w:customStyle="1" w:styleId="105">
    <w:name w:val="标题 7 字符"/>
    <w:autoRedefine/>
    <w:semiHidden/>
    <w:qFormat/>
    <w:uiPriority w:val="9"/>
    <w:rPr>
      <w:rFonts w:ascii="Calibri" w:hAnsi="Calibri" w:eastAsia="宋体" w:cs="Times New Roman"/>
      <w:b/>
      <w:bCs/>
      <w:sz w:val="24"/>
      <w:szCs w:val="24"/>
    </w:rPr>
  </w:style>
  <w:style w:type="character" w:customStyle="1" w:styleId="106">
    <w:name w:val="纯文本 字符"/>
    <w:autoRedefine/>
    <w:semiHidden/>
    <w:qFormat/>
    <w:uiPriority w:val="99"/>
    <w:rPr>
      <w:rFonts w:ascii="等线" w:hAnsi="Courier New" w:cs="Courier New"/>
    </w:rPr>
  </w:style>
  <w:style w:type="paragraph" w:customStyle="1" w:styleId="107">
    <w:name w:val="Char"/>
    <w:basedOn w:val="1"/>
    <w:autoRedefine/>
    <w:qFormat/>
    <w:uiPriority w:val="0"/>
    <w:rPr>
      <w:rFonts w:ascii="Tahoma" w:hAnsi="Tahoma"/>
      <w:sz w:val="24"/>
      <w:szCs w:val="20"/>
    </w:rPr>
  </w:style>
  <w:style w:type="paragraph" w:customStyle="1" w:styleId="108">
    <w:name w:val="TOC 标题1"/>
    <w:basedOn w:val="2"/>
    <w:next w:val="1"/>
    <w:autoRedefine/>
    <w:qFormat/>
    <w:uiPriority w:val="39"/>
    <w:pPr>
      <w:widowControl/>
      <w:spacing w:before="480" w:after="0" w:line="276" w:lineRule="auto"/>
      <w:outlineLvl w:val="9"/>
    </w:pPr>
    <w:rPr>
      <w:rFonts w:ascii="Cambria" w:hAnsi="Cambria"/>
      <w:color w:val="365F91"/>
      <w:kern w:val="0"/>
    </w:rPr>
  </w:style>
  <w:style w:type="paragraph" w:customStyle="1" w:styleId="109">
    <w:name w:val="列表段落1"/>
    <w:basedOn w:val="1"/>
    <w:autoRedefine/>
    <w:qFormat/>
    <w:uiPriority w:val="34"/>
    <w:pPr>
      <w:ind w:firstLine="420" w:firstLineChars="200"/>
    </w:pPr>
    <w:rPr>
      <w:szCs w:val="20"/>
    </w:rPr>
  </w:style>
  <w:style w:type="paragraph" w:customStyle="1" w:styleId="110">
    <w:name w:val="Char Char Char Char"/>
    <w:basedOn w:val="1"/>
    <w:autoRedefine/>
    <w:qFormat/>
    <w:uiPriority w:val="0"/>
    <w:rPr>
      <w:sz w:val="30"/>
      <w:szCs w:val="24"/>
    </w:rPr>
  </w:style>
  <w:style w:type="paragraph" w:customStyle="1" w:styleId="111">
    <w:name w:val="1"/>
    <w:basedOn w:val="1"/>
    <w:next w:val="1"/>
    <w:autoRedefine/>
    <w:qFormat/>
    <w:uiPriority w:val="0"/>
  </w:style>
  <w:style w:type="paragraph" w:customStyle="1" w:styleId="112">
    <w:name w:val="公文抬头"/>
    <w:basedOn w:val="7"/>
    <w:autoRedefine/>
    <w:qFormat/>
    <w:uiPriority w:val="0"/>
    <w:pPr>
      <w:ind w:firstLine="0"/>
    </w:pPr>
    <w:rPr>
      <w:rFonts w:ascii="仿宋_GB2312" w:eastAsia="仿宋_GB2312"/>
      <w:sz w:val="30"/>
      <w:szCs w:val="24"/>
    </w:rPr>
  </w:style>
  <w:style w:type="paragraph" w:customStyle="1" w:styleId="113">
    <w:name w:val="样式 23 10 磅"/>
    <w:autoRedefine/>
    <w:qFormat/>
    <w:uiPriority w:val="0"/>
    <w:pPr>
      <w:widowControl w:val="0"/>
      <w:jc w:val="both"/>
    </w:pPr>
    <w:rPr>
      <w:rFonts w:ascii="宋体" w:hAnsi="宋体" w:eastAsia="楷体_GB2312" w:cs="宋体"/>
      <w:kern w:val="2"/>
      <w:sz w:val="21"/>
      <w:szCs w:val="21"/>
      <w:lang w:val="en-US" w:eastAsia="zh-CN" w:bidi="ar-SA"/>
    </w:rPr>
  </w:style>
  <w:style w:type="paragraph" w:customStyle="1" w:styleId="114">
    <w:name w:val="Char1"/>
    <w:basedOn w:val="1"/>
    <w:autoRedefine/>
    <w:qFormat/>
    <w:uiPriority w:val="0"/>
    <w:pPr>
      <w:numPr>
        <w:ilvl w:val="0"/>
        <w:numId w:val="1"/>
      </w:numPr>
    </w:pPr>
    <w:rPr>
      <w:sz w:val="24"/>
      <w:szCs w:val="24"/>
    </w:rPr>
  </w:style>
  <w:style w:type="paragraph" w:customStyle="1" w:styleId="115">
    <w:name w:val="_Style 49"/>
    <w:basedOn w:val="15"/>
    <w:next w:val="36"/>
    <w:autoRedefine/>
    <w:qFormat/>
    <w:uiPriority w:val="0"/>
    <w:pPr>
      <w:ind w:firstLine="420"/>
    </w:pPr>
  </w:style>
  <w:style w:type="paragraph" w:customStyle="1" w:styleId="116">
    <w:name w:val="文二"/>
    <w:basedOn w:val="1"/>
    <w:autoRedefine/>
    <w:qFormat/>
    <w:uiPriority w:val="0"/>
    <w:pPr>
      <w:jc w:val="left"/>
    </w:pPr>
    <w:rPr>
      <w:rFonts w:ascii="宋体" w:hAnsi="宋体"/>
      <w:szCs w:val="21"/>
    </w:rPr>
  </w:style>
  <w:style w:type="paragraph" w:customStyle="1" w:styleId="117">
    <w:name w:val="列出段落1"/>
    <w:basedOn w:val="1"/>
    <w:autoRedefine/>
    <w:qFormat/>
    <w:uiPriority w:val="34"/>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118">
    <w:name w:val="章节二"/>
    <w:basedOn w:val="1"/>
    <w:next w:val="1"/>
    <w:autoRedefine/>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11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1">
    <w:name w:val="正题"/>
    <w:basedOn w:val="78"/>
    <w:next w:val="78"/>
    <w:autoRedefine/>
    <w:qFormat/>
    <w:uiPriority w:val="0"/>
    <w:pPr>
      <w:ind w:firstLine="0" w:firstLineChars="0"/>
      <w:jc w:val="center"/>
    </w:pPr>
    <w:rPr>
      <w:rFonts w:eastAsia="黑体"/>
      <w:b/>
      <w:sz w:val="36"/>
      <w:szCs w:val="36"/>
    </w:rPr>
  </w:style>
  <w:style w:type="paragraph" w:customStyle="1" w:styleId="122">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23">
    <w:name w:val="Char Char Char1 Char"/>
    <w:basedOn w:val="12"/>
    <w:autoRedefine/>
    <w:qFormat/>
    <w:uiPriority w:val="0"/>
    <w:rPr>
      <w:rFonts w:ascii="Tahoma" w:hAnsi="Tahoma"/>
      <w:sz w:val="24"/>
      <w:szCs w:val="24"/>
    </w:rPr>
  </w:style>
  <w:style w:type="paragraph" w:customStyle="1" w:styleId="124">
    <w:name w:val="章节三"/>
    <w:basedOn w:val="78"/>
    <w:next w:val="1"/>
    <w:autoRedefine/>
    <w:qFormat/>
    <w:uiPriority w:val="0"/>
    <w:pPr>
      <w:spacing w:beforeLines="50" w:afterLines="50" w:line="240" w:lineRule="auto"/>
      <w:ind w:firstLine="0" w:firstLineChars="0"/>
      <w:jc w:val="left"/>
      <w:outlineLvl w:val="2"/>
    </w:pPr>
    <w:rPr>
      <w:rFonts w:ascii="黑体" w:hAnsi="宋体" w:eastAsia="黑体"/>
      <w:b/>
    </w:rPr>
  </w:style>
  <w:style w:type="paragraph" w:customStyle="1" w:styleId="125">
    <w:name w:val="Table Paragraph"/>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宋体" w:hAnsi="宋体" w:eastAsia="宋体" w:cs="宋体"/>
      <w:kern w:val="1"/>
      <w:sz w:val="21"/>
      <w:szCs w:val="22"/>
      <w:lang w:val="en-US" w:eastAsia="zh-CN" w:bidi="ar-SA"/>
    </w:rPr>
  </w:style>
  <w:style w:type="paragraph" w:customStyle="1" w:styleId="126">
    <w:name w:val="公文标题"/>
    <w:basedOn w:val="4"/>
    <w:autoRedefine/>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27">
    <w:name w:val="发文落款"/>
    <w:basedOn w:val="120"/>
    <w:autoRedefine/>
    <w:qFormat/>
    <w:uiPriority w:val="0"/>
    <w:pPr>
      <w:ind w:left="4094" w:right="607" w:firstLine="0"/>
      <w:jc w:val="center"/>
    </w:pPr>
  </w:style>
  <w:style w:type="paragraph" w:customStyle="1" w:styleId="128">
    <w:name w:val="表头"/>
    <w:basedOn w:val="1"/>
    <w:autoRedefine/>
    <w:qFormat/>
    <w:uiPriority w:val="0"/>
    <w:pPr>
      <w:spacing w:line="360" w:lineRule="auto"/>
      <w:jc w:val="center"/>
    </w:pPr>
    <w:rPr>
      <w:rFonts w:ascii="黑体" w:eastAsia="黑体"/>
      <w:kern w:val="0"/>
      <w:sz w:val="24"/>
      <w:szCs w:val="20"/>
    </w:rPr>
  </w:style>
  <w:style w:type="paragraph" w:customStyle="1" w:styleId="129">
    <w:name w:val="纯文本1"/>
    <w:autoRedefine/>
    <w:qFormat/>
    <w:uiPriority w:val="0"/>
    <w:pPr>
      <w:widowControl w:val="0"/>
      <w:jc w:val="both"/>
    </w:pPr>
    <w:rPr>
      <w:rFonts w:ascii="宋体" w:hAnsi="Courier New" w:eastAsia="宋体" w:cs="Courier New"/>
      <w:kern w:val="2"/>
      <w:sz w:val="21"/>
      <w:szCs w:val="21"/>
      <w:lang w:val="en-US" w:eastAsia="zh-CN" w:bidi="ar-SA"/>
    </w:rPr>
  </w:style>
  <w:style w:type="paragraph" w:customStyle="1" w:styleId="130">
    <w:name w:val="样式 宋体 小四 首行缩进:  0.93 厘米 段前: 11.15 磅 段后: 11.15 磅1"/>
    <w:autoRedefine/>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131">
    <w:name w:val="leo 样式"/>
    <w:autoRedefine/>
    <w:qFormat/>
    <w:uiPriority w:val="0"/>
    <w:pPr>
      <w:widowControl w:val="0"/>
      <w:snapToGrid w:val="0"/>
      <w:spacing w:line="360" w:lineRule="auto"/>
      <w:jc w:val="both"/>
    </w:pPr>
    <w:rPr>
      <w:rFonts w:ascii="仿宋_GB2312" w:hAnsi="Calibri" w:eastAsia="仿宋_GB2312" w:cs="Times New Roman"/>
      <w:bCs/>
      <w:sz w:val="28"/>
      <w:szCs w:val="28"/>
      <w:lang w:val="en-US" w:eastAsia="zh-CN" w:bidi="ar-SA"/>
    </w:rPr>
  </w:style>
  <w:style w:type="paragraph" w:customStyle="1" w:styleId="132">
    <w:name w:val="列出段落3"/>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33">
    <w:name w:val="_Style 4"/>
    <w:basedOn w:val="1"/>
    <w:autoRedefine/>
    <w:qFormat/>
    <w:uiPriority w:val="34"/>
    <w:pPr>
      <w:ind w:firstLine="420" w:firstLineChars="200"/>
    </w:pPr>
    <w:rPr>
      <w:szCs w:val="20"/>
    </w:rPr>
  </w:style>
  <w:style w:type="paragraph" w:customStyle="1" w:styleId="134">
    <w:name w:val="Normal_3"/>
    <w:autoRedefine/>
    <w:qFormat/>
    <w:uiPriority w:val="0"/>
    <w:rPr>
      <w:rFonts w:ascii="等线" w:hAnsi="等线" w:eastAsia="Times New Roman" w:cs="Times New Roman"/>
      <w:sz w:val="24"/>
      <w:szCs w:val="24"/>
      <w:lang w:val="en-US" w:eastAsia="zh-CN" w:bidi="ar-SA"/>
    </w:rPr>
  </w:style>
  <w:style w:type="character" w:customStyle="1" w:styleId="135">
    <w:name w:val="font31"/>
    <w:basedOn w:val="40"/>
    <w:autoRedefine/>
    <w:qFormat/>
    <w:uiPriority w:val="0"/>
    <w:rPr>
      <w:rFonts w:hint="eastAsia" w:ascii="仿宋" w:hAnsi="仿宋" w:eastAsia="仿宋" w:cs="仿宋"/>
      <w:color w:val="000000"/>
      <w:sz w:val="21"/>
      <w:szCs w:val="21"/>
      <w:u w:val="none"/>
    </w:rPr>
  </w:style>
  <w:style w:type="character" w:customStyle="1" w:styleId="136">
    <w:name w:val="NormalCharacter"/>
    <w:autoRedefine/>
    <w:qFormat/>
    <w:uiPriority w:val="0"/>
    <w:rPr>
      <w:rFonts w:ascii="Calibri" w:hAnsi="Calibri" w:eastAsia="宋体" w:cs="Times New Roman"/>
      <w:kern w:val="2"/>
      <w:sz w:val="21"/>
      <w:szCs w:val="22"/>
      <w:lang w:val="en-US" w:eastAsia="zh-CN" w:bidi="ar-SA"/>
    </w:rPr>
  </w:style>
  <w:style w:type="paragraph" w:customStyle="1" w:styleId="137">
    <w:name w:val="_Style 21"/>
    <w:next w:val="37"/>
    <w:autoRedefine/>
    <w:qFormat/>
    <w:uiPriority w:val="0"/>
    <w:pPr>
      <w:widowControl w:val="0"/>
      <w:ind w:left="200" w:firstLine="200" w:firstLineChars="200"/>
      <w:jc w:val="both"/>
    </w:pPr>
    <w:rPr>
      <w:rFonts w:ascii="Calibri" w:hAnsi="Calibri" w:eastAsia="宋体" w:cs="Times New Roman"/>
      <w:color w:val="0D0D0D"/>
      <w:sz w:val="28"/>
      <w:szCs w:val="24"/>
      <w:lang w:val="en-US" w:eastAsia="en-US" w:bidi="ar-SA"/>
    </w:rPr>
  </w:style>
  <w:style w:type="paragraph" w:customStyle="1" w:styleId="138">
    <w:name w:val="纯文本2"/>
    <w:basedOn w:val="1"/>
    <w:autoRedefine/>
    <w:qFormat/>
    <w:uiPriority w:val="0"/>
    <w:rPr>
      <w:rFonts w:ascii="宋体" w:hAnsi="Courier New"/>
      <w:szCs w:val="21"/>
    </w:rPr>
  </w:style>
  <w:style w:type="paragraph" w:customStyle="1" w:styleId="139">
    <w:name w:val="Other|1"/>
    <w:basedOn w:val="1"/>
    <w:autoRedefine/>
    <w:qFormat/>
    <w:uiPriority w:val="0"/>
    <w:pPr>
      <w:jc w:val="center"/>
    </w:pPr>
    <w:rPr>
      <w:rFonts w:ascii="宋体" w:hAnsi="宋体" w:cs="宋体"/>
      <w:sz w:val="20"/>
      <w:szCs w:val="20"/>
      <w:lang w:val="zh-TW" w:eastAsia="zh-TW" w:bidi="zh-TW"/>
    </w:rPr>
  </w:style>
  <w:style w:type="character" w:customStyle="1" w:styleId="140">
    <w:name w:val="页码1"/>
    <w:autoRedefine/>
    <w:qFormat/>
    <w:uiPriority w:val="0"/>
  </w:style>
  <w:style w:type="paragraph" w:customStyle="1" w:styleId="141">
    <w:name w:val="PlainText"/>
    <w:basedOn w:val="1"/>
    <w:autoRedefine/>
    <w:qFormat/>
    <w:uiPriority w:val="0"/>
    <w:rPr>
      <w:rFonts w:ascii="宋体" w:hAnsi="Courier New"/>
      <w:kern w:val="0"/>
      <w:sz w:val="20"/>
      <w:szCs w:val="20"/>
    </w:rPr>
  </w:style>
  <w:style w:type="paragraph" w:customStyle="1" w:styleId="142">
    <w:name w:val="正文文本缩进 New New"/>
    <w:basedOn w:val="1"/>
    <w:autoRedefine/>
    <w:qFormat/>
    <w:uiPriority w:val="0"/>
    <w:pPr>
      <w:spacing w:after="120" w:afterLines="0"/>
      <w:ind w:left="420" w:leftChars="200"/>
    </w:pPr>
    <w:rPr>
      <w:rFonts w:ascii="Times New Roman" w:eastAsia="楷体_GB2312"/>
      <w:szCs w:val="20"/>
    </w:rPr>
  </w:style>
  <w:style w:type="paragraph" w:customStyle="1" w:styleId="143">
    <w:name w:val="正文 New New New New New New New New New New New New New"/>
    <w:autoRedefine/>
    <w:qFormat/>
    <w:uiPriority w:val="0"/>
    <w:pPr>
      <w:widowControl w:val="0"/>
      <w:snapToGrid w:val="0"/>
      <w:jc w:val="both"/>
    </w:pPr>
    <w:rPr>
      <w:rFonts w:ascii="仿宋_GB2312" w:hAnsi="仿宋_GB2312" w:eastAsia="宋体" w:cs="宋体"/>
      <w:sz w:val="21"/>
      <w:szCs w:val="32"/>
      <w:lang w:val="en-US" w:eastAsia="zh-CN" w:bidi="ar-SA"/>
    </w:rPr>
  </w:style>
  <w:style w:type="character" w:customStyle="1" w:styleId="144">
    <w:name w:val="s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85</Pages>
  <Words>55234</Words>
  <Characters>58647</Characters>
  <Lines>374</Lines>
  <Paragraphs>105</Paragraphs>
  <TotalTime>79</TotalTime>
  <ScaleCrop>false</ScaleCrop>
  <LinksUpToDate>false</LinksUpToDate>
  <CharactersWithSpaces>61405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2022-06-02T02:55:00Z</dcterms:created>
  <dc:creator>管理员</dc:creator>
  <cp:lastModifiedBy>玛勒格碧.妮丝莎碧</cp:lastModifiedBy>
  <cp:lastPrinted>2024-01-10T02:41:00Z</cp:lastPrinted>
  <dcterms:modified xsi:type="dcterms:W3CDTF">2024-05-11T06:51:33Z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E24A239A2C7B415890633549A8E9AE68_13</vt:lpwstr>
  </property>
</Properties>
</file>