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p>
    <w:p>
      <w:pPr>
        <w:pStyle w:val="13"/>
        <w:ind w:left="1723" w:leftChars="247" w:hanging="1204" w:hangingChars="200"/>
        <w:jc w:val="both"/>
        <w:rPr>
          <w:rFonts w:hint="eastAsia" w:ascii="宋体" w:hAnsi="宋体" w:eastAsia="宋体" w:cs="宋体"/>
          <w:b/>
          <w:bCs/>
          <w:spacing w:val="40"/>
          <w:sz w:val="52"/>
          <w:szCs w:val="52"/>
          <w:lang w:eastAsia="zh-CN"/>
        </w:rPr>
      </w:pPr>
      <w:r>
        <w:rPr>
          <w:rFonts w:hint="eastAsia" w:ascii="宋体" w:hAnsi="宋体" w:cs="宋体"/>
          <w:b/>
          <w:bCs/>
          <w:spacing w:val="40"/>
          <w:sz w:val="52"/>
          <w:szCs w:val="52"/>
          <w:lang w:eastAsia="zh-CN"/>
        </w:rPr>
        <w:t>黄埔区联和街道办事处办公场地装修工程施工总承包</w:t>
      </w:r>
    </w:p>
    <w:p>
      <w:pPr>
        <w:spacing w:line="360" w:lineRule="auto"/>
        <w:ind w:firstLine="420"/>
        <w:jc w:val="center"/>
        <w:rPr>
          <w:rFonts w:hint="eastAsia" w:ascii="宋体" w:hAnsi="宋体" w:eastAsia="宋体" w:cs="宋体"/>
          <w:b/>
          <w:bCs/>
          <w:spacing w:val="26"/>
          <w:sz w:val="110"/>
          <w:szCs w:val="110"/>
        </w:rPr>
      </w:pPr>
    </w:p>
    <w:p>
      <w:pPr>
        <w:pStyle w:val="2"/>
        <w:rPr>
          <w:rFonts w:hint="eastAsia" w:ascii="宋体" w:hAnsi="宋体" w:eastAsia="宋体" w:cs="宋体"/>
          <w:b/>
          <w:bCs/>
          <w:spacing w:val="26"/>
          <w:sz w:val="110"/>
          <w:szCs w:val="110"/>
        </w:rPr>
      </w:pPr>
    </w:p>
    <w:p>
      <w:pPr>
        <w:pStyle w:val="2"/>
        <w:rPr>
          <w:rFonts w:hint="eastAsia" w:ascii="宋体" w:hAnsi="宋体" w:eastAsia="宋体" w:cs="宋体"/>
        </w:rPr>
      </w:pPr>
    </w:p>
    <w:p>
      <w:pPr>
        <w:spacing w:line="360" w:lineRule="auto"/>
        <w:jc w:val="center"/>
        <w:rPr>
          <w:rFonts w:hint="eastAsia" w:ascii="宋体" w:hAnsi="宋体" w:eastAsia="宋体" w:cs="宋体"/>
          <w:b/>
          <w:bCs/>
          <w:spacing w:val="26"/>
          <w:sz w:val="110"/>
          <w:szCs w:val="110"/>
          <w:lang w:val="en-US" w:eastAsia="zh-CN"/>
        </w:rPr>
      </w:pPr>
      <w:r>
        <w:rPr>
          <w:rFonts w:hint="eastAsia" w:ascii="宋体" w:hAnsi="宋体" w:eastAsia="宋体" w:cs="宋体"/>
          <w:b/>
          <w:bCs/>
          <w:spacing w:val="26"/>
          <w:sz w:val="110"/>
          <w:szCs w:val="110"/>
        </w:rPr>
        <w:t>招标</w:t>
      </w:r>
      <w:r>
        <w:rPr>
          <w:rFonts w:hint="eastAsia" w:ascii="宋体" w:hAnsi="宋体" w:cs="宋体"/>
          <w:b/>
          <w:bCs/>
          <w:spacing w:val="26"/>
          <w:sz w:val="110"/>
          <w:szCs w:val="110"/>
          <w:lang w:val="en-US" w:eastAsia="zh-CN"/>
        </w:rPr>
        <w:t>公告</w:t>
      </w:r>
    </w:p>
    <w:p>
      <w:pPr>
        <w:spacing w:line="360" w:lineRule="auto"/>
        <w:jc w:val="center"/>
        <w:rPr>
          <w:rFonts w:hint="eastAsia" w:ascii="宋体" w:hAnsi="宋体" w:eastAsia="宋体" w:cs="宋体"/>
          <w:sz w:val="32"/>
        </w:rPr>
      </w:pPr>
    </w:p>
    <w:p>
      <w:pPr>
        <w:spacing w:line="360" w:lineRule="auto"/>
        <w:ind w:firstLine="2560" w:firstLineChars="800"/>
        <w:rPr>
          <w:rFonts w:hint="eastAsia" w:ascii="宋体" w:hAnsi="宋体" w:eastAsia="宋体" w:cs="宋体"/>
          <w:sz w:val="32"/>
        </w:rPr>
      </w:pPr>
    </w:p>
    <w:p>
      <w:pPr>
        <w:spacing w:line="360" w:lineRule="auto"/>
        <w:rPr>
          <w:rFonts w:hint="eastAsia" w:ascii="宋体" w:hAnsi="宋体" w:eastAsia="宋体" w:cs="宋体"/>
          <w:sz w:val="30"/>
          <w:szCs w:val="30"/>
        </w:rPr>
      </w:pPr>
    </w:p>
    <w:p>
      <w:pPr>
        <w:spacing w:line="360" w:lineRule="auto"/>
        <w:ind w:firstLine="900" w:firstLineChars="300"/>
        <w:rPr>
          <w:rFonts w:hint="eastAsia" w:ascii="宋体" w:hAnsi="宋体" w:eastAsia="宋体" w:cs="宋体"/>
          <w:sz w:val="30"/>
          <w:szCs w:val="30"/>
        </w:rPr>
      </w:pPr>
    </w:p>
    <w:p>
      <w:pPr>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spacing w:line="360" w:lineRule="auto"/>
        <w:ind w:firstLine="900" w:firstLineChars="300"/>
        <w:rPr>
          <w:rFonts w:hint="eastAsia" w:ascii="宋体" w:hAnsi="宋体" w:eastAsia="宋体" w:cs="宋体"/>
          <w:sz w:val="30"/>
          <w:szCs w:val="30"/>
          <w:u w:val="single"/>
        </w:rPr>
      </w:pPr>
      <w:r>
        <w:rPr>
          <w:rFonts w:hint="eastAsia" w:ascii="宋体" w:hAnsi="宋体" w:cs="宋体"/>
          <w:sz w:val="30"/>
          <w:szCs w:val="30"/>
          <w:lang w:val="en-US" w:eastAsia="zh-CN"/>
        </w:rPr>
        <w:t>招  标</w:t>
      </w:r>
      <w:r>
        <w:rPr>
          <w:rFonts w:hint="eastAsia" w:ascii="宋体" w:hAnsi="宋体" w:eastAsia="宋体" w:cs="宋体"/>
          <w:sz w:val="30"/>
          <w:szCs w:val="30"/>
        </w:rPr>
        <w:t xml:space="preserve"> 单 位：</w:t>
      </w:r>
      <w:r>
        <w:rPr>
          <w:rFonts w:hint="eastAsia" w:ascii="宋体" w:hAnsi="宋体" w:eastAsia="宋体" w:cs="宋体"/>
          <w:sz w:val="30"/>
          <w:szCs w:val="30"/>
          <w:u w:val="single"/>
        </w:rPr>
        <w:t>广州市黄埔区人民政府联和街道办事处</w:t>
      </w:r>
    </w:p>
    <w:p>
      <w:pPr>
        <w:spacing w:line="360" w:lineRule="auto"/>
        <w:ind w:firstLine="900" w:firstLineChars="300"/>
        <w:rPr>
          <w:rFonts w:hint="eastAsia" w:ascii="宋体" w:hAnsi="宋体" w:eastAsia="宋体" w:cs="宋体"/>
          <w:sz w:val="30"/>
          <w:szCs w:val="30"/>
          <w:u w:val="single"/>
          <w:lang w:eastAsia="zh-CN"/>
        </w:rPr>
      </w:pPr>
      <w:r>
        <w:rPr>
          <w:rFonts w:hint="eastAsia" w:ascii="宋体" w:hAnsi="宋体" w:cs="宋体"/>
          <w:sz w:val="30"/>
          <w:szCs w:val="30"/>
          <w:lang w:val="en-US" w:eastAsia="zh-CN"/>
        </w:rPr>
        <w:t>代  建</w:t>
      </w:r>
      <w:r>
        <w:rPr>
          <w:rFonts w:hint="eastAsia" w:ascii="宋体" w:hAnsi="宋体" w:eastAsia="宋体" w:cs="宋体"/>
          <w:sz w:val="30"/>
          <w:szCs w:val="30"/>
        </w:rPr>
        <w:t xml:space="preserve"> 单 位：</w:t>
      </w:r>
      <w:r>
        <w:rPr>
          <w:rFonts w:hint="eastAsia" w:ascii="宋体" w:hAnsi="宋体" w:cs="宋体"/>
          <w:sz w:val="30"/>
          <w:szCs w:val="30"/>
          <w:u w:val="single"/>
          <w:lang w:eastAsia="zh-CN"/>
        </w:rPr>
        <w:t>广州开发区交投建设有限公司</w:t>
      </w:r>
    </w:p>
    <w:p>
      <w:pPr>
        <w:spacing w:line="360" w:lineRule="auto"/>
        <w:ind w:firstLine="900" w:firstLineChars="300"/>
        <w:rPr>
          <w:rFonts w:hint="eastAsia" w:ascii="宋体" w:hAnsi="宋体" w:eastAsia="宋体" w:cs="宋体"/>
          <w:sz w:val="30"/>
          <w:szCs w:val="30"/>
          <w:lang w:eastAsia="zh-CN"/>
        </w:rPr>
      </w:pPr>
      <w:r>
        <w:rPr>
          <w:rFonts w:hint="eastAsia" w:ascii="宋体" w:hAnsi="宋体" w:eastAsia="宋体" w:cs="宋体"/>
          <w:sz w:val="30"/>
          <w:szCs w:val="30"/>
        </w:rPr>
        <w:t>招标代理单位：</w:t>
      </w:r>
      <w:r>
        <w:rPr>
          <w:rFonts w:hint="eastAsia" w:ascii="宋体" w:hAnsi="宋体" w:cs="宋体"/>
          <w:sz w:val="30"/>
          <w:szCs w:val="30"/>
          <w:u w:val="single"/>
          <w:lang w:eastAsia="zh-CN"/>
        </w:rPr>
        <w:t>广东才泓工程管理有限公司</w:t>
      </w:r>
    </w:p>
    <w:p>
      <w:pPr>
        <w:spacing w:line="360" w:lineRule="auto"/>
        <w:ind w:firstLine="900" w:firstLineChars="300"/>
        <w:rPr>
          <w:rFonts w:hint="eastAsia" w:ascii="宋体" w:hAnsi="宋体" w:eastAsia="宋体" w:cs="宋体"/>
          <w:sz w:val="30"/>
          <w:szCs w:val="30"/>
        </w:rPr>
      </w:pPr>
      <w:r>
        <w:rPr>
          <w:rFonts w:hint="eastAsia" w:ascii="宋体" w:hAnsi="宋体" w:eastAsia="宋体" w:cs="宋体"/>
          <w:sz w:val="30"/>
          <w:szCs w:val="30"/>
        </w:rPr>
        <w:t>日        期：</w:t>
      </w:r>
      <w:r>
        <w:rPr>
          <w:rFonts w:hint="eastAsia" w:ascii="宋体" w:hAnsi="宋体" w:cs="宋体"/>
          <w:sz w:val="30"/>
          <w:szCs w:val="30"/>
          <w:lang w:eastAsia="zh-CN"/>
        </w:rPr>
        <w:t>2024</w:t>
      </w:r>
      <w:r>
        <w:rPr>
          <w:rFonts w:hint="eastAsia" w:ascii="宋体" w:hAnsi="宋体" w:eastAsia="宋体" w:cs="宋体"/>
          <w:sz w:val="30"/>
          <w:szCs w:val="30"/>
        </w:rPr>
        <w:t>年</w:t>
      </w:r>
      <w:r>
        <w:rPr>
          <w:rFonts w:hint="eastAsia" w:ascii="宋体" w:hAnsi="宋体" w:cs="宋体"/>
          <w:sz w:val="30"/>
          <w:szCs w:val="30"/>
          <w:lang w:val="en-US" w:eastAsia="zh-CN"/>
        </w:rPr>
        <w:t>5</w:t>
      </w:r>
      <w:r>
        <w:rPr>
          <w:rFonts w:hint="eastAsia" w:ascii="宋体" w:hAnsi="宋体" w:eastAsia="宋体" w:cs="宋体"/>
          <w:sz w:val="30"/>
          <w:szCs w:val="30"/>
        </w:rPr>
        <w:t>月</w:t>
      </w:r>
    </w:p>
    <w:p>
      <w:pPr>
        <w:spacing w:line="360" w:lineRule="auto"/>
        <w:ind w:firstLine="900" w:firstLineChars="300"/>
        <w:jc w:val="center"/>
        <w:rPr>
          <w:rFonts w:hint="eastAsia" w:ascii="宋体" w:hAnsi="宋体" w:eastAsia="宋体" w:cs="宋体"/>
          <w:sz w:val="30"/>
          <w:szCs w:val="30"/>
        </w:rPr>
        <w:sectPr>
          <w:footerReference r:id="rId5" w:type="first"/>
          <w:headerReference r:id="rId3" w:type="default"/>
          <w:footerReference r:id="rId4" w:type="default"/>
          <w:endnotePr>
            <w:numFmt w:val="decimal"/>
          </w:endnotePr>
          <w:pgSz w:w="11906" w:h="16838"/>
          <w:pgMar w:top="1134" w:right="1418" w:bottom="1247" w:left="1418" w:header="851" w:footer="907"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11"/>
        <w:spacing w:line="480" w:lineRule="auto"/>
        <w:jc w:val="center"/>
        <w:rPr>
          <w:rFonts w:hint="eastAsia" w:ascii="宋体" w:hAnsi="宋体" w:eastAsia="宋体" w:cs="宋体"/>
          <w:b/>
          <w:color w:val="auto"/>
          <w:kern w:val="2"/>
          <w:sz w:val="32"/>
          <w:u w:val="none"/>
          <w:lang w:val="en-US" w:eastAsia="zh-CN"/>
        </w:rPr>
      </w:pPr>
      <w:r>
        <w:rPr>
          <w:rFonts w:hint="eastAsia" w:cs="宋体"/>
          <w:b/>
          <w:color w:val="auto"/>
          <w:kern w:val="2"/>
          <w:sz w:val="32"/>
          <w:u w:val="none"/>
          <w:lang w:val="en-US" w:eastAsia="zh-CN"/>
        </w:rPr>
        <w:t>黄埔区联和街道办事处办公场地装修工程施工总承包</w:t>
      </w:r>
    </w:p>
    <w:p>
      <w:pPr>
        <w:pStyle w:val="11"/>
        <w:spacing w:line="480" w:lineRule="auto"/>
        <w:jc w:val="center"/>
        <w:rPr>
          <w:rFonts w:hint="eastAsia" w:ascii="宋体" w:hAnsi="宋体" w:eastAsia="宋体" w:cs="宋体"/>
          <w:b/>
          <w:color w:val="auto"/>
          <w:kern w:val="2"/>
          <w:sz w:val="32"/>
          <w:u w:val="none"/>
          <w:lang w:val="en-US"/>
        </w:rPr>
      </w:pPr>
      <w:r>
        <w:rPr>
          <w:rFonts w:hint="eastAsia" w:ascii="宋体" w:hAnsi="宋体" w:eastAsia="宋体" w:cs="宋体"/>
          <w:b/>
          <w:color w:val="auto"/>
          <w:kern w:val="2"/>
          <w:sz w:val="32"/>
          <w:u w:val="none"/>
          <w:lang w:val="en-US"/>
        </w:rPr>
        <w:t>招标公告</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根据</w:t>
      </w:r>
      <w:r>
        <w:rPr>
          <w:rFonts w:hint="eastAsia" w:ascii="宋体" w:hAnsi="宋体" w:cs="宋体"/>
          <w:color w:val="auto"/>
          <w:sz w:val="24"/>
          <w:u w:val="single"/>
          <w:lang w:eastAsia="zh-CN"/>
        </w:rPr>
        <w:t>穗埔发改投批〔2024〕3号文</w:t>
      </w:r>
      <w:r>
        <w:rPr>
          <w:rFonts w:hint="eastAsia" w:ascii="宋体" w:hAnsi="宋体" w:eastAsia="宋体" w:cs="宋体"/>
          <w:color w:val="auto"/>
          <w:sz w:val="24"/>
        </w:rPr>
        <w:t>批准，并且图纸和技术资料满足施工需要，</w:t>
      </w:r>
      <w:r>
        <w:rPr>
          <w:rFonts w:hint="eastAsia" w:ascii="宋体" w:hAnsi="宋体" w:cs="宋体"/>
          <w:color w:val="auto"/>
          <w:sz w:val="24"/>
          <w:lang w:val="en-US" w:eastAsia="zh-CN"/>
        </w:rPr>
        <w:t>建设单位（广州市黄埔区人民政府联和街道办事处）授权项目建设管理单位（</w:t>
      </w:r>
      <w:r>
        <w:rPr>
          <w:rFonts w:hint="eastAsia" w:ascii="宋体" w:hAnsi="宋体" w:cs="宋体"/>
          <w:color w:val="auto"/>
          <w:sz w:val="24"/>
          <w:u w:val="single"/>
          <w:lang w:eastAsia="zh-CN"/>
        </w:rPr>
        <w:t>广州开发区交投建设有限公司</w:t>
      </w:r>
      <w:r>
        <w:rPr>
          <w:rFonts w:hint="eastAsia" w:ascii="宋体" w:hAnsi="宋体" w:cs="宋体"/>
          <w:color w:val="auto"/>
          <w:sz w:val="24"/>
          <w:lang w:val="en-US" w:eastAsia="zh-CN"/>
        </w:rPr>
        <w:t>）行使本项目相关招标人的权利并</w:t>
      </w:r>
      <w:r>
        <w:rPr>
          <w:rFonts w:hint="eastAsia" w:ascii="宋体" w:hAnsi="宋体" w:eastAsia="宋体" w:cs="宋体"/>
          <w:color w:val="auto"/>
          <w:sz w:val="24"/>
        </w:rPr>
        <w:t>对</w:t>
      </w:r>
      <w:r>
        <w:rPr>
          <w:rFonts w:hint="eastAsia" w:ascii="宋体" w:hAnsi="宋体" w:cs="宋体"/>
          <w:color w:val="auto"/>
          <w:sz w:val="24"/>
          <w:u w:val="single"/>
          <w:lang w:eastAsia="zh-CN"/>
        </w:rPr>
        <w:t>黄埔区联和街道办事处办公场地装修工程施工总承包</w:t>
      </w:r>
      <w:r>
        <w:rPr>
          <w:rFonts w:hint="eastAsia" w:ascii="宋体" w:hAnsi="宋体" w:eastAsia="宋体" w:cs="宋体"/>
          <w:color w:val="auto"/>
          <w:sz w:val="24"/>
        </w:rPr>
        <w:t>进行公开招标，选定承包人</w:t>
      </w:r>
      <w:r>
        <w:rPr>
          <w:rFonts w:hint="eastAsia" w:ascii="宋体" w:hAnsi="宋体" w:cs="宋体"/>
          <w:color w:val="auto"/>
          <w:sz w:val="24"/>
          <w:lang w:val="en-US" w:eastAsia="zh-CN"/>
        </w:rPr>
        <w:t>。</w:t>
      </w:r>
    </w:p>
    <w:p>
      <w:pPr>
        <w:tabs>
          <w:tab w:val="center" w:pos="4415"/>
        </w:tabs>
        <w:spacing w:line="360" w:lineRule="auto"/>
        <w:ind w:firstLine="480" w:firstLineChars="200"/>
        <w:rPr>
          <w:rFonts w:hint="eastAsia" w:ascii="宋体" w:hAnsi="宋体" w:eastAsia="宋体" w:cs="宋体"/>
          <w:color w:val="auto"/>
          <w:sz w:val="24"/>
          <w:u w:val="none"/>
          <w:lang w:eastAsia="zh-CN"/>
        </w:rPr>
      </w:pPr>
      <w:r>
        <w:rPr>
          <w:rFonts w:hint="eastAsia" w:ascii="宋体" w:hAnsi="宋体" w:eastAsia="宋体" w:cs="宋体"/>
          <w:color w:val="auto"/>
          <w:sz w:val="24"/>
          <w:u w:val="none"/>
        </w:rPr>
        <w:t>一、工程名称：</w:t>
      </w:r>
      <w:r>
        <w:rPr>
          <w:rFonts w:hint="eastAsia" w:ascii="宋体" w:hAnsi="宋体" w:cs="宋体"/>
          <w:color w:val="auto"/>
          <w:sz w:val="24"/>
          <w:u w:val="single"/>
          <w:lang w:eastAsia="zh-CN"/>
        </w:rPr>
        <w:t>黄埔区联和街道办事处办公场地装修工程施工总承包</w:t>
      </w:r>
    </w:p>
    <w:p>
      <w:pPr>
        <w:tabs>
          <w:tab w:val="center" w:pos="4415"/>
        </w:tabs>
        <w:spacing w:line="360" w:lineRule="auto"/>
        <w:ind w:firstLine="960" w:firstLineChars="400"/>
        <w:rPr>
          <w:rFonts w:hint="eastAsia" w:ascii="宋体" w:hAnsi="宋体" w:eastAsia="宋体" w:cs="宋体"/>
          <w:color w:val="auto"/>
          <w:sz w:val="24"/>
          <w:u w:val="none"/>
          <w:lang w:val="en-US" w:eastAsia="zh-CN"/>
        </w:rPr>
      </w:pPr>
      <w:r>
        <w:rPr>
          <w:rFonts w:hint="eastAsia" w:ascii="宋体" w:hAnsi="宋体" w:eastAsia="宋体" w:cs="宋体"/>
          <w:color w:val="auto"/>
          <w:sz w:val="24"/>
          <w:u w:val="none"/>
        </w:rPr>
        <w:t>项目代码：</w:t>
      </w:r>
      <w:r>
        <w:rPr>
          <w:rFonts w:hint="eastAsia" w:ascii="宋体" w:hAnsi="宋体" w:cs="宋体"/>
          <w:color w:val="auto"/>
          <w:sz w:val="24"/>
          <w:u w:val="single"/>
          <w:lang w:eastAsia="zh-CN"/>
        </w:rPr>
        <w:t>2312-440116-04-05-367116</w:t>
      </w:r>
    </w:p>
    <w:p>
      <w:pPr>
        <w:spacing w:line="360" w:lineRule="auto"/>
        <w:ind w:firstLine="480" w:firstLineChars="200"/>
        <w:rPr>
          <w:rFonts w:hint="eastAsia" w:ascii="宋体" w:hAnsi="宋体" w:eastAsia="宋体" w:cs="宋体"/>
          <w:color w:val="auto"/>
          <w:sz w:val="24"/>
          <w:u w:val="single"/>
          <w:lang w:eastAsia="zh-CN"/>
        </w:rPr>
      </w:pPr>
      <w:r>
        <w:rPr>
          <w:rFonts w:hint="eastAsia" w:ascii="宋体" w:hAnsi="宋体" w:eastAsia="宋体" w:cs="宋体"/>
          <w:color w:val="auto"/>
          <w:sz w:val="24"/>
          <w:u w:val="none"/>
        </w:rPr>
        <w:t>二、招标单位：</w:t>
      </w:r>
      <w:r>
        <w:rPr>
          <w:rFonts w:hint="eastAsia" w:ascii="宋体" w:hAnsi="宋体" w:eastAsia="宋体" w:cs="宋体"/>
          <w:color w:val="auto"/>
          <w:sz w:val="24"/>
          <w:u w:val="single"/>
        </w:rPr>
        <w:t>广州市黄埔区人民政府联和街道办事处</w:t>
      </w:r>
    </w:p>
    <w:p>
      <w:pPr>
        <w:spacing w:line="360" w:lineRule="auto"/>
        <w:ind w:firstLine="960" w:firstLineChars="400"/>
        <w:rPr>
          <w:rFonts w:hint="default"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rPr>
        <w:t>联系人：</w:t>
      </w:r>
      <w:r>
        <w:rPr>
          <w:rStyle w:val="40"/>
          <w:rFonts w:hint="eastAsia" w:ascii="宋体" w:hAnsi="宋体" w:cs="宋体"/>
          <w:color w:val="auto"/>
          <w:sz w:val="24"/>
          <w:szCs w:val="24"/>
          <w:highlight w:val="none"/>
          <w:u w:val="single"/>
          <w:lang w:val="en-US"/>
        </w:rPr>
        <w:t xml:space="preserve"> 吴先生  </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联系电话：</w:t>
      </w:r>
      <w:r>
        <w:rPr>
          <w:rFonts w:hint="eastAsia" w:ascii="宋体" w:hAnsi="宋体" w:cs="宋体"/>
          <w:color w:val="auto"/>
          <w:sz w:val="24"/>
          <w:highlight w:val="none"/>
          <w:u w:val="single"/>
          <w:lang w:val="en-US" w:eastAsia="zh-CN"/>
        </w:rPr>
        <w:t xml:space="preserve"> 020-32283953 </w:t>
      </w:r>
    </w:p>
    <w:p>
      <w:pPr>
        <w:spacing w:line="360" w:lineRule="auto"/>
        <w:ind w:left="0" w:leftChars="0" w:firstLine="960" w:firstLineChars="400"/>
        <w:jc w:val="left"/>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lang w:val="en-US" w:eastAsia="zh-CN"/>
        </w:rPr>
        <w:t>联系地址：</w:t>
      </w:r>
      <w:r>
        <w:rPr>
          <w:rFonts w:hint="eastAsia" w:ascii="宋体" w:hAnsi="宋体" w:cs="宋体"/>
          <w:color w:val="auto"/>
          <w:sz w:val="24"/>
          <w:highlight w:val="none"/>
          <w:u w:val="single"/>
          <w:lang w:val="en-US" w:eastAsia="zh-CN"/>
        </w:rPr>
        <w:t>广东省广州市黄埔区联和街黄陂新村东二街15栋</w:t>
      </w:r>
    </w:p>
    <w:p>
      <w:pPr>
        <w:spacing w:line="360" w:lineRule="auto"/>
        <w:ind w:left="0" w:leftChars="0" w:firstLine="960" w:firstLineChars="400"/>
        <w:jc w:val="left"/>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lang w:val="en-US" w:eastAsia="zh-CN"/>
        </w:rPr>
        <w:t>代建单位：广州开发区交投建设有限公司</w:t>
      </w:r>
    </w:p>
    <w:p>
      <w:pPr>
        <w:spacing w:line="360" w:lineRule="auto"/>
        <w:ind w:left="0" w:firstLine="960" w:firstLineChars="400"/>
        <w:jc w:val="left"/>
        <w:rPr>
          <w:rFonts w:hint="eastAsia" w:ascii="宋体" w:hAnsi="宋体" w:eastAsia="宋体" w:cs="宋体"/>
          <w:b w:val="0"/>
          <w:bCs w:val="0"/>
          <w:color w:val="auto"/>
          <w:sz w:val="24"/>
          <w:highlight w:val="none"/>
          <w:u w:val="none"/>
          <w:lang w:eastAsia="zh-CN"/>
        </w:rPr>
      </w:pPr>
      <w:r>
        <w:rPr>
          <w:rFonts w:hint="eastAsia" w:ascii="宋体" w:hAnsi="宋体" w:cs="宋体"/>
          <w:b w:val="0"/>
          <w:bCs w:val="0"/>
          <w:color w:val="auto"/>
          <w:sz w:val="24"/>
          <w:highlight w:val="none"/>
          <w:u w:val="none"/>
          <w:lang w:val="en-US" w:eastAsia="zh-CN"/>
        </w:rPr>
        <w:t>联系人：</w:t>
      </w:r>
      <w:r>
        <w:rPr>
          <w:rFonts w:hint="eastAsia" w:ascii="宋体" w:hAnsi="宋体" w:cs="宋体"/>
          <w:b w:val="0"/>
          <w:bCs w:val="0"/>
          <w:color w:val="auto"/>
          <w:sz w:val="24"/>
          <w:highlight w:val="none"/>
          <w:u w:val="single"/>
          <w:lang w:val="en-US" w:eastAsia="zh-CN"/>
        </w:rPr>
        <w:t>刘小姐</w:t>
      </w:r>
      <w:r>
        <w:rPr>
          <w:rFonts w:hint="eastAsia" w:ascii="宋体" w:hAnsi="宋体" w:cs="宋体"/>
          <w:b w:val="0"/>
          <w:bCs w:val="0"/>
          <w:color w:val="auto"/>
          <w:sz w:val="24"/>
          <w:highlight w:val="none"/>
          <w:u w:val="none"/>
          <w:lang w:val="en-US" w:eastAsia="zh-CN"/>
        </w:rPr>
        <w:t xml:space="preserve">                </w:t>
      </w:r>
      <w:r>
        <w:rPr>
          <w:rFonts w:hint="eastAsia" w:ascii="宋体" w:hAnsi="宋体" w:eastAsia="宋体" w:cs="宋体"/>
          <w:b w:val="0"/>
          <w:bCs w:val="0"/>
          <w:color w:val="auto"/>
          <w:sz w:val="24"/>
          <w:highlight w:val="none"/>
          <w:u w:val="none"/>
        </w:rPr>
        <w:t>联系电话：</w:t>
      </w:r>
      <w:r>
        <w:rPr>
          <w:rFonts w:hint="eastAsia" w:ascii="宋体" w:hAnsi="宋体" w:cs="宋体"/>
          <w:b w:val="0"/>
          <w:bCs w:val="0"/>
          <w:color w:val="auto"/>
          <w:sz w:val="24"/>
          <w:highlight w:val="none"/>
          <w:u w:val="single"/>
          <w:lang w:eastAsia="zh-CN"/>
        </w:rPr>
        <w:t>18898812208</w:t>
      </w:r>
    </w:p>
    <w:p>
      <w:pPr>
        <w:spacing w:line="360" w:lineRule="auto"/>
        <w:ind w:firstLine="960" w:firstLineChars="400"/>
        <w:jc w:val="left"/>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lang w:val="en-US" w:eastAsia="zh-CN"/>
        </w:rPr>
        <w:t>地址：</w:t>
      </w:r>
      <w:r>
        <w:rPr>
          <w:rFonts w:hint="eastAsia" w:ascii="宋体" w:hAnsi="宋体" w:cs="宋体"/>
          <w:color w:val="auto"/>
          <w:sz w:val="24"/>
          <w:highlight w:val="none"/>
          <w:u w:val="single"/>
          <w:lang w:val="en-US" w:eastAsia="zh-CN"/>
        </w:rPr>
        <w:t>广州市黄埔区归谷科技园C1栋20楼</w:t>
      </w:r>
    </w:p>
    <w:p>
      <w:pPr>
        <w:spacing w:line="360" w:lineRule="auto"/>
        <w:ind w:left="0" w:leftChars="0" w:firstLine="960" w:firstLineChars="400"/>
        <w:jc w:val="left"/>
        <w:rPr>
          <w:rFonts w:hint="eastAsia" w:ascii="宋体" w:hAnsi="宋体" w:eastAsia="宋体" w:cs="宋体"/>
          <w:color w:val="auto"/>
          <w:sz w:val="24"/>
          <w:u w:val="none"/>
          <w:lang w:eastAsia="zh-CN"/>
        </w:rPr>
      </w:pPr>
      <w:r>
        <w:rPr>
          <w:rFonts w:hint="eastAsia" w:ascii="宋体" w:hAnsi="宋体" w:eastAsia="宋体" w:cs="宋体"/>
          <w:color w:val="auto"/>
          <w:sz w:val="24"/>
          <w:u w:val="none"/>
        </w:rPr>
        <w:t>招标代理机构：</w:t>
      </w:r>
      <w:r>
        <w:rPr>
          <w:rFonts w:hint="eastAsia" w:ascii="宋体" w:hAnsi="宋体" w:cs="宋体"/>
          <w:color w:val="auto"/>
          <w:sz w:val="24"/>
          <w:u w:val="single"/>
          <w:lang w:eastAsia="zh-CN"/>
        </w:rPr>
        <w:t>广东才泓工程管理有限公司</w:t>
      </w:r>
    </w:p>
    <w:p>
      <w:pPr>
        <w:spacing w:line="360" w:lineRule="auto"/>
        <w:ind w:firstLine="480" w:firstLineChars="200"/>
        <w:rPr>
          <w:rFonts w:hint="default" w:ascii="宋体" w:hAnsi="宋体" w:eastAsia="宋体" w:cs="宋体"/>
          <w:color w:val="auto"/>
          <w:sz w:val="24"/>
          <w:u w:val="none"/>
          <w:lang w:val="en-US" w:eastAsia="zh-CN"/>
        </w:rPr>
      </w:pPr>
      <w:r>
        <w:rPr>
          <w:rFonts w:hint="eastAsia" w:ascii="宋体" w:hAnsi="宋体" w:eastAsia="宋体" w:cs="宋体"/>
          <w:color w:val="auto"/>
          <w:sz w:val="24"/>
          <w:u w:val="none"/>
        </w:rPr>
        <w:t xml:space="preserve">    联系人：</w:t>
      </w:r>
      <w:r>
        <w:rPr>
          <w:rFonts w:hint="eastAsia" w:ascii="宋体" w:hAnsi="宋体" w:cs="宋体"/>
          <w:color w:val="auto"/>
          <w:sz w:val="24"/>
          <w:szCs w:val="24"/>
          <w:u w:val="single"/>
          <w:lang w:val="en-US" w:eastAsia="zh-CN"/>
        </w:rPr>
        <w:t xml:space="preserve"> 郑先生 </w:t>
      </w:r>
      <w:r>
        <w:rPr>
          <w:rFonts w:hint="eastAsia" w:ascii="宋体" w:hAnsi="宋体" w:eastAsia="宋体" w:cs="宋体"/>
          <w:color w:val="auto"/>
          <w:sz w:val="24"/>
          <w:u w:val="none"/>
        </w:rPr>
        <w:t xml:space="preserve">      联系电话：</w:t>
      </w:r>
      <w:r>
        <w:rPr>
          <w:rFonts w:hint="eastAsia" w:ascii="宋体" w:hAnsi="宋体" w:cs="宋体"/>
          <w:color w:val="auto"/>
          <w:sz w:val="24"/>
          <w:u w:val="single"/>
          <w:lang w:val="en-US" w:eastAsia="zh-CN"/>
        </w:rPr>
        <w:t xml:space="preserve"> 020-38817767 </w:t>
      </w:r>
    </w:p>
    <w:p>
      <w:pPr>
        <w:spacing w:line="360" w:lineRule="auto"/>
        <w:ind w:firstLine="480" w:firstLineChars="200"/>
        <w:jc w:val="left"/>
        <w:rPr>
          <w:rFonts w:hint="eastAsia" w:ascii="宋体" w:hAnsi="宋体" w:eastAsia="宋体" w:cs="宋体"/>
          <w:color w:val="auto"/>
          <w:sz w:val="24"/>
          <w:u w:val="none"/>
          <w:lang w:eastAsia="zh-CN"/>
        </w:rPr>
      </w:pPr>
      <w:r>
        <w:rPr>
          <w:rFonts w:hint="eastAsia" w:ascii="宋体" w:hAnsi="宋体" w:eastAsia="宋体" w:cs="宋体"/>
          <w:color w:val="auto"/>
          <w:sz w:val="24"/>
          <w:u w:val="none"/>
        </w:rPr>
        <w:t xml:space="preserve">    联系地址：</w:t>
      </w:r>
      <w:r>
        <w:rPr>
          <w:rFonts w:hint="eastAsia" w:ascii="宋体" w:hAnsi="宋体" w:cs="宋体"/>
          <w:color w:val="auto"/>
          <w:sz w:val="24"/>
          <w:u w:val="single"/>
          <w:lang w:eastAsia="zh-CN"/>
        </w:rPr>
        <w:t>广州市天河区天源路804号萌芽1968创意园12栋2楼</w:t>
      </w:r>
    </w:p>
    <w:p>
      <w:pPr>
        <w:spacing w:line="360" w:lineRule="auto"/>
        <w:ind w:firstLine="960" w:firstLineChars="400"/>
        <w:jc w:val="left"/>
        <w:rPr>
          <w:rFonts w:hint="eastAsia" w:ascii="宋体" w:hAnsi="宋体" w:eastAsia="宋体" w:cs="宋体"/>
          <w:color w:val="auto"/>
          <w:sz w:val="24"/>
          <w:u w:val="none"/>
        </w:rPr>
      </w:pPr>
      <w:r>
        <w:rPr>
          <w:rFonts w:hint="eastAsia" w:ascii="宋体" w:hAnsi="宋体" w:eastAsia="宋体" w:cs="宋体"/>
          <w:color w:val="auto"/>
          <w:sz w:val="24"/>
          <w:u w:val="none"/>
        </w:rPr>
        <w:t>招标监督机构：</w:t>
      </w:r>
      <w:r>
        <w:rPr>
          <w:rFonts w:hint="eastAsia" w:ascii="宋体" w:hAnsi="宋体" w:eastAsia="宋体" w:cs="宋体"/>
          <w:color w:val="auto"/>
          <w:sz w:val="24"/>
          <w:u w:val="single"/>
        </w:rPr>
        <w:t>广州开发区建设工程招投标管理办公室（广州市黄埔区建设工程招投标管理办公室）</w:t>
      </w:r>
    </w:p>
    <w:p>
      <w:pPr>
        <w:spacing w:line="360" w:lineRule="auto"/>
        <w:ind w:firstLine="480" w:firstLineChars="200"/>
        <w:rPr>
          <w:rFonts w:hint="eastAsia" w:ascii="宋体" w:hAnsi="宋体" w:eastAsia="宋体" w:cs="宋体"/>
          <w:color w:val="auto"/>
          <w:sz w:val="24"/>
          <w:u w:val="none"/>
        </w:rPr>
      </w:pPr>
      <w:r>
        <w:rPr>
          <w:rFonts w:hint="eastAsia" w:ascii="宋体" w:hAnsi="宋体" w:eastAsia="宋体" w:cs="宋体"/>
          <w:color w:val="auto"/>
          <w:sz w:val="24"/>
          <w:u w:val="none"/>
        </w:rPr>
        <w:t xml:space="preserve">    监督电话：</w:t>
      </w:r>
      <w:r>
        <w:rPr>
          <w:rFonts w:hint="eastAsia" w:ascii="宋体" w:hAnsi="宋体" w:eastAsia="宋体" w:cs="宋体"/>
          <w:color w:val="auto"/>
          <w:sz w:val="24"/>
          <w:u w:val="single"/>
        </w:rPr>
        <w:t>020-82112206</w:t>
      </w:r>
    </w:p>
    <w:p>
      <w:pPr>
        <w:spacing w:line="360" w:lineRule="auto"/>
        <w:ind w:firstLine="480" w:firstLineChars="200"/>
        <w:jc w:val="left"/>
        <w:rPr>
          <w:rFonts w:hint="eastAsia" w:ascii="宋体" w:hAnsi="宋体" w:eastAsia="宋体" w:cs="宋体"/>
          <w:color w:val="auto"/>
          <w:u w:val="none"/>
        </w:rPr>
      </w:pPr>
      <w:r>
        <w:rPr>
          <w:rFonts w:hint="eastAsia" w:ascii="宋体" w:hAnsi="宋体" w:eastAsia="宋体" w:cs="宋体"/>
          <w:color w:val="auto"/>
          <w:sz w:val="24"/>
          <w:u w:val="none"/>
        </w:rPr>
        <w:t xml:space="preserve">    联系地址：</w:t>
      </w:r>
      <w:r>
        <w:rPr>
          <w:rFonts w:hint="eastAsia" w:ascii="宋体" w:hAnsi="宋体" w:eastAsia="宋体" w:cs="宋体"/>
          <w:color w:val="auto"/>
          <w:sz w:val="24"/>
          <w:u w:val="single"/>
        </w:rPr>
        <w:t>广州市黄埔区水西路30号四楼</w:t>
      </w:r>
    </w:p>
    <w:p>
      <w:pPr>
        <w:spacing w:line="360" w:lineRule="auto"/>
        <w:ind w:firstLine="480" w:firstLineChars="200"/>
        <w:rPr>
          <w:rFonts w:hint="eastAsia" w:ascii="宋体" w:hAnsi="宋体" w:eastAsia="宋体" w:cs="宋体"/>
          <w:color w:val="auto"/>
          <w:sz w:val="24"/>
          <w:u w:val="single"/>
          <w:lang w:eastAsia="zh-CN"/>
        </w:rPr>
      </w:pPr>
      <w:r>
        <w:rPr>
          <w:rFonts w:hint="eastAsia" w:ascii="宋体" w:hAnsi="宋体" w:eastAsia="宋体" w:cs="宋体"/>
          <w:color w:val="auto"/>
          <w:sz w:val="24"/>
        </w:rPr>
        <w:t>三、建设地点：</w:t>
      </w:r>
      <w:r>
        <w:rPr>
          <w:rFonts w:hint="eastAsia" w:ascii="宋体" w:hAnsi="宋体" w:cs="宋体"/>
          <w:color w:val="auto"/>
          <w:sz w:val="24"/>
          <w:u w:val="single"/>
          <w:lang w:eastAsia="zh-CN"/>
        </w:rPr>
        <w:t>广州市黄埔区</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四、项目概况：</w:t>
      </w:r>
      <w:r>
        <w:rPr>
          <w:rFonts w:hint="eastAsia" w:ascii="宋体" w:hAnsi="宋体" w:cs="宋体"/>
          <w:color w:val="auto"/>
          <w:sz w:val="24"/>
          <w:u w:val="single"/>
          <w:lang w:eastAsia="zh-CN"/>
        </w:rPr>
        <w:t>本项目总建筑面积4832.05平方米，套内使用面积2900.00平方米，项目的建设内容主要包括室内装修，墙面装饰装修，吊顶、地面铺砖等装修工程；公用工程主要包含电气工程、给排水工程、消防工程、弱电及智能化工程等，装修面积为2900.00平方米。</w:t>
      </w:r>
      <w:r>
        <w:rPr>
          <w:rFonts w:hint="eastAsia" w:ascii="宋体" w:hAnsi="宋体" w:eastAsia="宋体" w:cs="宋体"/>
          <w:color w:val="auto"/>
          <w:sz w:val="24"/>
          <w:u w:val="single"/>
        </w:rPr>
        <w:t>具体内容以发布</w:t>
      </w:r>
      <w:r>
        <w:rPr>
          <w:rFonts w:hint="eastAsia" w:ascii="宋体" w:hAnsi="宋体" w:cs="宋体"/>
          <w:color w:val="auto"/>
          <w:sz w:val="24"/>
          <w:u w:val="single"/>
          <w:lang w:val="en-US" w:eastAsia="zh-CN"/>
        </w:rPr>
        <w:t>的工程量清单和图纸</w:t>
      </w:r>
      <w:r>
        <w:rPr>
          <w:rFonts w:hint="eastAsia" w:ascii="宋体" w:hAnsi="宋体" w:eastAsia="宋体" w:cs="宋体"/>
          <w:color w:val="auto"/>
          <w:sz w:val="24"/>
          <w:u w:val="single"/>
        </w:rPr>
        <w:t>为准。</w:t>
      </w:r>
    </w:p>
    <w:p>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五、标段划分及各标段招标内容、规模和最高投标限价：</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1、本工程划分为1个标段。</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szCs w:val="24"/>
        </w:rPr>
        <w:t>2、招标内容、规模：</w:t>
      </w:r>
      <w:r>
        <w:rPr>
          <w:rFonts w:hint="eastAsia" w:ascii="宋体" w:hAnsi="宋体" w:cs="宋体"/>
          <w:color w:val="auto"/>
          <w:sz w:val="24"/>
          <w:u w:val="single"/>
          <w:lang w:eastAsia="zh-CN"/>
        </w:rPr>
        <w:t>本项目总建筑面积4832.05平方米，套内使用面积2900.00平方米，项目的建设内容主要包括室内装修，墙面装饰装修，吊顶、地面铺砖等装修工程；公用工程主要包含电气工程、给排水工程、消防工程、弱电及智能化工程等，装修面积为2900.00平方米。</w:t>
      </w:r>
      <w:r>
        <w:rPr>
          <w:rFonts w:hint="eastAsia" w:ascii="宋体" w:hAnsi="宋体" w:eastAsia="宋体" w:cs="宋体"/>
          <w:color w:val="auto"/>
          <w:sz w:val="24"/>
          <w:u w:val="single"/>
        </w:rPr>
        <w:t>具体内容以发布</w:t>
      </w:r>
      <w:r>
        <w:rPr>
          <w:rFonts w:hint="eastAsia" w:ascii="宋体" w:hAnsi="宋体" w:cs="宋体"/>
          <w:color w:val="auto"/>
          <w:sz w:val="24"/>
          <w:u w:val="single"/>
          <w:lang w:val="en-US" w:eastAsia="zh-CN"/>
        </w:rPr>
        <w:t>的工程量清单和图纸</w:t>
      </w:r>
      <w:r>
        <w:rPr>
          <w:rFonts w:hint="eastAsia" w:ascii="宋体" w:hAnsi="宋体" w:eastAsia="宋体" w:cs="宋体"/>
          <w:color w:val="auto"/>
          <w:sz w:val="24"/>
          <w:u w:val="single"/>
        </w:rPr>
        <w:t>为准。</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3、最高投标限价：</w:t>
      </w:r>
      <w:r>
        <w:rPr>
          <w:rFonts w:hint="eastAsia" w:ascii="宋体" w:hAnsi="宋体" w:cs="宋体"/>
          <w:color w:val="auto"/>
          <w:sz w:val="24"/>
          <w:highlight w:val="none"/>
          <w:u w:val="single"/>
          <w:lang w:val="en-US" w:eastAsia="zh-CN"/>
        </w:rPr>
        <w:t xml:space="preserve">  6344238.82 </w:t>
      </w:r>
      <w:r>
        <w:rPr>
          <w:rFonts w:hint="eastAsia" w:ascii="宋体" w:hAnsi="宋体" w:eastAsia="宋体" w:cs="宋体"/>
          <w:color w:val="auto"/>
          <w:sz w:val="24"/>
          <w:szCs w:val="24"/>
          <w:u w:val="single"/>
        </w:rPr>
        <w:t>元。</w:t>
      </w:r>
    </w:p>
    <w:p>
      <w:pPr>
        <w:spacing w:line="360" w:lineRule="auto"/>
        <w:ind w:firstLine="480" w:firstLineChars="200"/>
        <w:rPr>
          <w:rFonts w:hint="eastAsia" w:ascii="宋体" w:hAnsi="宋体" w:eastAsia="宋体" w:cs="宋体"/>
          <w:color w:val="auto"/>
          <w:sz w:val="24"/>
          <w:u w:val="single"/>
          <w:lang w:val="en-US" w:eastAsia="zh-CN"/>
        </w:rPr>
      </w:pPr>
      <w:r>
        <w:rPr>
          <w:rFonts w:hint="eastAsia" w:ascii="宋体" w:hAnsi="宋体" w:eastAsia="宋体" w:cs="宋体"/>
          <w:color w:val="auto"/>
          <w:sz w:val="24"/>
        </w:rPr>
        <w:t>六、资金来源：</w:t>
      </w:r>
      <w:r>
        <w:rPr>
          <w:rFonts w:hint="eastAsia" w:ascii="宋体" w:hAnsi="宋体" w:eastAsia="宋体" w:cs="宋体"/>
          <w:color w:val="auto"/>
          <w:sz w:val="24"/>
          <w:u w:val="single"/>
        </w:rPr>
        <w:t>区财政资金</w:t>
      </w:r>
    </w:p>
    <w:p>
      <w:p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rPr>
        <w:t>注：政府投资项目一律不得以建筑业企业带资承包的方式进行建设。</w:t>
      </w:r>
    </w:p>
    <w:p>
      <w:pPr>
        <w:snapToGrid w:val="0"/>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七、</w:t>
      </w:r>
      <w:r>
        <w:rPr>
          <w:rFonts w:hint="eastAsia" w:ascii="宋体" w:hAnsi="宋体" w:eastAsia="宋体" w:cs="宋体"/>
          <w:color w:val="auto"/>
          <w:sz w:val="24"/>
        </w:rPr>
        <w:t>公告发布日期、</w:t>
      </w:r>
      <w:r>
        <w:rPr>
          <w:rFonts w:hint="eastAsia" w:ascii="宋体" w:hAnsi="宋体" w:eastAsia="宋体" w:cs="宋体"/>
          <w:color w:val="auto"/>
          <w:sz w:val="24"/>
          <w:szCs w:val="24"/>
        </w:rPr>
        <w:t>递交投标文件时间与开标时间：</w:t>
      </w:r>
    </w:p>
    <w:p>
      <w:pPr>
        <w:snapToGrid w:val="0"/>
        <w:spacing w:line="360" w:lineRule="auto"/>
        <w:ind w:left="0" w:firstLine="480" w:firstLineChars="200"/>
        <w:rPr>
          <w:rFonts w:hint="eastAsia" w:ascii="宋体" w:hAnsi="宋体" w:eastAsia="宋体" w:cs="宋体"/>
          <w:color w:val="auto"/>
          <w:sz w:val="24"/>
        </w:rPr>
      </w:pPr>
      <w:r>
        <w:rPr>
          <w:rFonts w:hint="eastAsia" w:ascii="宋体" w:hAnsi="宋体" w:eastAsia="宋体" w:cs="宋体"/>
          <w:color w:val="auto"/>
          <w:sz w:val="24"/>
          <w:szCs w:val="24"/>
        </w:rPr>
        <w:t>1、</w:t>
      </w:r>
      <w:r>
        <w:rPr>
          <w:rFonts w:hint="eastAsia" w:ascii="宋体" w:hAnsi="宋体" w:eastAsia="宋体" w:cs="宋体"/>
          <w:color w:val="auto"/>
          <w:sz w:val="24"/>
        </w:rPr>
        <w:t>公告发布日期（含本日）：</w:t>
      </w:r>
      <w:r>
        <w:rPr>
          <w:rFonts w:hint="eastAsia" w:ascii="宋体" w:hAnsi="宋体" w:cs="宋体"/>
          <w:color w:val="auto"/>
          <w:sz w:val="24"/>
          <w:u w:val="single"/>
          <w:lang w:eastAsia="zh-CN"/>
        </w:rPr>
        <w:t>2024</w:t>
      </w:r>
      <w:r>
        <w:rPr>
          <w:rFonts w:hint="eastAsia" w:ascii="宋体" w:hAnsi="宋体" w:eastAsia="宋体" w:cs="宋体"/>
          <w:color w:val="auto"/>
          <w:sz w:val="24"/>
        </w:rPr>
        <w:t>年</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日 至</w:t>
      </w:r>
      <w:r>
        <w:rPr>
          <w:rFonts w:hint="eastAsia" w:ascii="宋体" w:hAnsi="宋体" w:cs="宋体"/>
          <w:color w:val="auto"/>
          <w:sz w:val="24"/>
          <w:u w:val="single"/>
          <w:lang w:eastAsia="zh-CN"/>
        </w:rPr>
        <w:t>2024</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日</w:t>
      </w:r>
    </w:p>
    <w:p>
      <w:pPr>
        <w:snapToGrid w:val="0"/>
        <w:spacing w:line="360" w:lineRule="auto"/>
        <w:ind w:left="0"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rPr>
        <w:t>凡有意参加投标者，请登录</w:t>
      </w:r>
      <w:r>
        <w:rPr>
          <w:rFonts w:hint="eastAsia" w:ascii="宋体" w:hAnsi="宋体" w:eastAsia="宋体" w:cs="宋体"/>
          <w:color w:val="auto"/>
          <w:sz w:val="24"/>
          <w:szCs w:val="24"/>
          <w:u w:val="single"/>
        </w:rPr>
        <w:t>广州公共资源交易中心</w:t>
      </w:r>
      <w:r>
        <w:rPr>
          <w:rFonts w:hint="eastAsia" w:ascii="宋体" w:hAnsi="宋体" w:eastAsia="宋体" w:cs="宋体"/>
          <w:color w:val="auto"/>
          <w:sz w:val="24"/>
          <w:szCs w:val="24"/>
        </w:rPr>
        <w:t>交易平台</w:t>
      </w:r>
      <w:r>
        <w:rPr>
          <w:rFonts w:hint="eastAsia" w:ascii="宋体" w:hAnsi="宋体" w:eastAsia="宋体" w:cs="宋体"/>
          <w:color w:val="auto"/>
          <w:sz w:val="24"/>
        </w:rPr>
        <w:t>网站下载电子招标文件。</w:t>
      </w:r>
    </w:p>
    <w:p>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注：发布招标公告的时间为招标公告发出之日起至投标截止时间止。</w:t>
      </w:r>
    </w:p>
    <w:p>
      <w:pPr>
        <w:widowControl/>
        <w:shd w:val="clear" w:color="auto" w:fill="FFFFFF"/>
        <w:snapToGrid w:val="0"/>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2、递交投标文件起始时间：</w:t>
      </w:r>
      <w:r>
        <w:rPr>
          <w:rFonts w:hint="eastAsia" w:ascii="宋体" w:hAnsi="宋体" w:cs="宋体"/>
          <w:color w:val="auto"/>
          <w:sz w:val="24"/>
          <w:szCs w:val="24"/>
          <w:u w:val="single"/>
          <w:lang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分；</w:t>
      </w:r>
    </w:p>
    <w:p>
      <w:pPr>
        <w:widowControl/>
        <w:shd w:val="clear" w:color="auto" w:fill="FFFFFF"/>
        <w:snapToGrid w:val="0"/>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cs="宋体"/>
          <w:color w:val="auto"/>
          <w:sz w:val="24"/>
          <w:u w:val="single"/>
          <w:lang w:eastAsia="zh-CN"/>
        </w:rPr>
        <w:t>2024</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日</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分。</w:t>
      </w:r>
    </w:p>
    <w:p>
      <w:pPr>
        <w:widowControl/>
        <w:shd w:val="clear" w:color="auto" w:fill="FFFFFF"/>
        <w:snapToGrid w:val="0"/>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3、开标开始时间：</w:t>
      </w:r>
      <w:r>
        <w:rPr>
          <w:rFonts w:hint="eastAsia" w:ascii="宋体" w:hAnsi="宋体" w:cs="宋体"/>
          <w:color w:val="auto"/>
          <w:sz w:val="24"/>
          <w:u w:val="single"/>
          <w:lang w:eastAsia="zh-CN"/>
        </w:rPr>
        <w:t>2024</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日</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分。</w:t>
      </w:r>
    </w:p>
    <w:p>
      <w:pPr>
        <w:widowControl/>
        <w:shd w:val="clear" w:color="auto" w:fill="FFFFFF"/>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bCs/>
          <w:color w:val="auto"/>
          <w:sz w:val="24"/>
        </w:rPr>
        <w:t>投标人通过</w:t>
      </w:r>
      <w:r>
        <w:rPr>
          <w:rFonts w:hint="eastAsia" w:ascii="宋体" w:hAnsi="宋体" w:eastAsia="宋体" w:cs="宋体"/>
          <w:color w:val="auto"/>
          <w:sz w:val="24"/>
          <w:szCs w:val="24"/>
          <w:u w:val="single"/>
        </w:rPr>
        <w:t>广州公共资源交易中心</w:t>
      </w:r>
      <w:r>
        <w:rPr>
          <w:rFonts w:hint="eastAsia" w:ascii="宋体" w:hAnsi="宋体" w:eastAsia="宋体" w:cs="宋体"/>
          <w:color w:val="auto"/>
          <w:sz w:val="24"/>
          <w:szCs w:val="24"/>
        </w:rPr>
        <w:t>交易平台</w:t>
      </w:r>
      <w:r>
        <w:rPr>
          <w:rFonts w:hint="eastAsia" w:ascii="宋体" w:hAnsi="宋体" w:eastAsia="宋体" w:cs="宋体"/>
          <w:color w:val="auto"/>
          <w:sz w:val="24"/>
        </w:rPr>
        <w:t>递交电子投标文件。</w:t>
      </w:r>
      <w:r>
        <w:rPr>
          <w:rFonts w:hint="eastAsia" w:ascii="宋体" w:hAnsi="宋体" w:eastAsia="宋体" w:cs="宋体"/>
          <w:color w:val="auto"/>
          <w:sz w:val="24"/>
          <w:szCs w:val="24"/>
        </w:rPr>
        <w:t>投标人应在递交投标文件截止时间前，登录</w:t>
      </w:r>
      <w:r>
        <w:rPr>
          <w:rFonts w:hint="eastAsia" w:ascii="宋体" w:hAnsi="宋体" w:eastAsia="宋体" w:cs="宋体"/>
          <w:color w:val="auto"/>
          <w:sz w:val="24"/>
          <w:szCs w:val="24"/>
          <w:u w:val="single"/>
        </w:rPr>
        <w:t>广州公共资源交易中心</w:t>
      </w:r>
      <w:r>
        <w:rPr>
          <w:rFonts w:hint="eastAsia" w:ascii="宋体" w:hAnsi="宋体" w:eastAsia="宋体" w:cs="宋体"/>
          <w:color w:val="auto"/>
          <w:sz w:val="24"/>
          <w:szCs w:val="24"/>
        </w:rPr>
        <w:t>交易平台网站办理网上投标登记手续。按照交易平台关于全流程电子化项目的相关指南进行操作。详见：</w:t>
      </w:r>
      <w:r>
        <w:rPr>
          <w:rFonts w:hint="eastAsia" w:ascii="宋体" w:hAnsi="宋体" w:cs="宋体"/>
          <w:bCs/>
          <w:color w:val="auto"/>
          <w:sz w:val="24"/>
          <w:highlight w:val="none"/>
          <w:u w:val="single"/>
        </w:rPr>
        <w:t>广州公共资源交易中心网站发布的最新版操作指引</w:t>
      </w:r>
      <w:r>
        <w:rPr>
          <w:rStyle w:val="40"/>
          <w:rFonts w:ascii="宋体" w:hAnsi="宋体"/>
          <w:color w:val="auto"/>
          <w:sz w:val="24"/>
          <w:szCs w:val="24"/>
          <w:highlight w:val="none"/>
          <w:u w:val="single"/>
        </w:rPr>
        <w:t>。</w:t>
      </w:r>
      <w:r>
        <w:rPr>
          <w:rFonts w:hint="eastAsia" w:ascii="宋体" w:hAnsi="宋体" w:eastAsia="宋体" w:cs="宋体"/>
          <w:color w:val="auto"/>
          <w:sz w:val="24"/>
          <w:szCs w:val="24"/>
        </w:rPr>
        <w:t xml:space="preserve"> </w:t>
      </w:r>
    </w:p>
    <w:p>
      <w:pPr>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6.在投标登记时，投标人应按要求在交易系统中填写《施工项目管理团队人员信息表》（详见</w:t>
      </w:r>
      <w:r>
        <w:rPr>
          <w:rFonts w:hint="eastAsia" w:ascii="宋体" w:hAnsi="宋体" w:cs="宋体"/>
          <w:color w:val="auto"/>
          <w:sz w:val="24"/>
          <w:szCs w:val="24"/>
          <w:lang w:val="en-US" w:eastAsia="zh-CN"/>
        </w:rPr>
        <w:t>招标文件第四章投标文件格式附件九</w:t>
      </w:r>
      <w:r>
        <w:rPr>
          <w:rFonts w:hint="eastAsia" w:ascii="宋体" w:hAnsi="宋体" w:eastAsia="宋体" w:cs="宋体"/>
          <w:color w:val="auto"/>
          <w:sz w:val="24"/>
          <w:szCs w:val="24"/>
        </w:rPr>
        <w:t>），表中的项目管理团队人员信息作为投标文件的一部分，将由交易系统提取后供各相关单位在中标人履约时进行比对、查核。</w:t>
      </w:r>
    </w:p>
    <w:p>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八、招标文件获取方式：</w:t>
      </w:r>
    </w:p>
    <w:p>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本项目招标文件随招标公告一并在</w:t>
      </w:r>
      <w:r>
        <w:rPr>
          <w:rFonts w:hint="eastAsia" w:ascii="宋体" w:hAnsi="宋体" w:eastAsia="宋体" w:cs="宋体"/>
          <w:color w:val="auto"/>
          <w:sz w:val="24"/>
          <w:szCs w:val="24"/>
          <w:u w:val="single"/>
        </w:rPr>
        <w:t>广州公共资源交易中心</w:t>
      </w:r>
      <w:r>
        <w:rPr>
          <w:rFonts w:hint="eastAsia" w:ascii="宋体" w:hAnsi="宋体" w:eastAsia="宋体" w:cs="宋体"/>
          <w:color w:val="auto"/>
          <w:sz w:val="24"/>
          <w:szCs w:val="24"/>
        </w:rPr>
        <w:t>交易平台</w:t>
      </w:r>
      <w:r>
        <w:rPr>
          <w:rFonts w:hint="eastAsia" w:ascii="宋体" w:hAnsi="宋体" w:eastAsia="宋体" w:cs="宋体"/>
          <w:color w:val="auto"/>
          <w:sz w:val="24"/>
        </w:rPr>
        <w:t>网站发布。招标文件</w:t>
      </w:r>
      <w:r>
        <w:rPr>
          <w:rFonts w:hint="eastAsia" w:ascii="宋体" w:hAnsi="宋体" w:eastAsia="宋体" w:cs="宋体"/>
          <w:color w:val="auto"/>
          <w:kern w:val="0"/>
          <w:sz w:val="24"/>
          <w:szCs w:val="24"/>
        </w:rPr>
        <w:t>一经在</w:t>
      </w:r>
      <w:r>
        <w:rPr>
          <w:rFonts w:hint="eastAsia" w:ascii="宋体" w:hAnsi="宋体" w:eastAsia="宋体" w:cs="宋体"/>
          <w:color w:val="auto"/>
          <w:sz w:val="24"/>
          <w:szCs w:val="24"/>
          <w:u w:val="single"/>
        </w:rPr>
        <w:t>广州公共资源交易中心</w:t>
      </w:r>
      <w:r>
        <w:rPr>
          <w:rFonts w:hint="eastAsia" w:ascii="宋体" w:hAnsi="宋体" w:eastAsia="宋体" w:cs="宋体"/>
          <w:color w:val="auto"/>
          <w:sz w:val="24"/>
          <w:szCs w:val="24"/>
        </w:rPr>
        <w:t>交易平台</w:t>
      </w:r>
      <w:r>
        <w:rPr>
          <w:rFonts w:hint="eastAsia" w:ascii="宋体" w:hAnsi="宋体" w:eastAsia="宋体" w:cs="宋体"/>
          <w:color w:val="auto"/>
          <w:kern w:val="0"/>
          <w:sz w:val="24"/>
          <w:szCs w:val="24"/>
        </w:rPr>
        <w:t>发布，视为发售给投标人，招标文件由投标人自行在</w:t>
      </w:r>
      <w:r>
        <w:rPr>
          <w:rFonts w:hint="eastAsia" w:ascii="宋体" w:hAnsi="宋体" w:eastAsia="宋体" w:cs="宋体"/>
          <w:color w:val="auto"/>
          <w:sz w:val="24"/>
          <w:szCs w:val="24"/>
          <w:u w:val="single"/>
        </w:rPr>
        <w:t xml:space="preserve">        广州公共资源交易中心</w:t>
      </w:r>
      <w:r>
        <w:rPr>
          <w:rFonts w:hint="eastAsia" w:ascii="宋体" w:hAnsi="宋体" w:eastAsia="宋体" w:cs="宋体"/>
          <w:color w:val="auto"/>
          <w:sz w:val="24"/>
          <w:szCs w:val="24"/>
        </w:rPr>
        <w:t>交易平台</w:t>
      </w:r>
      <w:r>
        <w:rPr>
          <w:rFonts w:hint="eastAsia" w:ascii="宋体" w:hAnsi="宋体" w:eastAsia="宋体" w:cs="宋体"/>
          <w:color w:val="auto"/>
          <w:kern w:val="0"/>
          <w:sz w:val="24"/>
          <w:szCs w:val="24"/>
        </w:rPr>
        <w:t>网站下载。</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九、投标人合格条件：</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1、投标人参加投标的意思表达清楚，投标人代表被授权有效。</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2、投标人均具有独立法人资格，按国家法律经营。</w:t>
      </w:r>
    </w:p>
    <w:p>
      <w:pPr>
        <w:spacing w:line="360" w:lineRule="auto"/>
        <w:ind w:firstLine="480" w:firstLineChars="200"/>
        <w:rPr>
          <w:rFonts w:hint="eastAsia" w:ascii="宋体" w:hAnsi="宋体" w:eastAsia="宋体" w:cs="宋体"/>
          <w:color w:val="auto"/>
          <w:sz w:val="24"/>
          <w:u w:val="none"/>
        </w:rPr>
      </w:pPr>
      <w:r>
        <w:rPr>
          <w:rFonts w:hint="eastAsia" w:ascii="宋体" w:hAnsi="宋体" w:eastAsia="宋体" w:cs="宋体"/>
          <w:color w:val="auto"/>
          <w:sz w:val="24"/>
        </w:rPr>
        <w:t>3、投标人均持</w:t>
      </w:r>
      <w:r>
        <w:rPr>
          <w:rFonts w:hint="eastAsia" w:ascii="宋体" w:hAnsi="宋体" w:eastAsia="宋体" w:cs="宋体"/>
          <w:color w:val="auto"/>
          <w:sz w:val="24"/>
          <w:u w:val="none"/>
        </w:rPr>
        <w:t>有建设行政主管部门颁发的有效期内的企业资质证书及安全生产许可证；</w:t>
      </w:r>
    </w:p>
    <w:p>
      <w:pPr>
        <w:pStyle w:val="28"/>
        <w:spacing w:line="360" w:lineRule="auto"/>
        <w:ind w:firstLine="480" w:firstLineChars="200"/>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4、投标人应</w:t>
      </w:r>
      <w:r>
        <w:rPr>
          <w:rFonts w:hint="eastAsia" w:ascii="宋体" w:hAnsi="宋体" w:eastAsia="宋体" w:cs="宋体"/>
          <w:color w:val="auto"/>
          <w:sz w:val="24"/>
          <w:szCs w:val="24"/>
          <w:highlight w:val="none"/>
          <w:u w:val="none"/>
          <w:lang w:eastAsia="zh-CN"/>
        </w:rPr>
        <w:t>同时</w:t>
      </w:r>
      <w:r>
        <w:rPr>
          <w:rFonts w:hint="eastAsia" w:ascii="宋体" w:hAnsi="宋体" w:eastAsia="宋体" w:cs="宋体"/>
          <w:color w:val="auto"/>
          <w:sz w:val="24"/>
          <w:szCs w:val="24"/>
          <w:highlight w:val="none"/>
          <w:u w:val="none"/>
        </w:rPr>
        <w:t>具备承接本工程所需的</w:t>
      </w:r>
      <w:r>
        <w:rPr>
          <w:rFonts w:hint="eastAsia" w:ascii="宋体" w:hAnsi="宋体" w:eastAsia="宋体" w:cs="宋体"/>
          <w:color w:val="auto"/>
          <w:sz w:val="24"/>
          <w:szCs w:val="24"/>
          <w:highlight w:val="none"/>
          <w:u w:val="none"/>
          <w:lang w:eastAsia="zh-CN"/>
        </w:rPr>
        <w:t>建筑工程施工总承包三级或以上资质。</w:t>
      </w:r>
    </w:p>
    <w:p>
      <w:pPr>
        <w:pStyle w:val="28"/>
        <w:spacing w:line="360" w:lineRule="auto"/>
        <w:ind w:firstLine="480" w:firstLineChars="200"/>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投标人拟担任本工程项目负责人的人员为：建筑工程专业二级或以上注册建造师</w:t>
      </w:r>
      <w:r>
        <w:rPr>
          <w:rFonts w:hint="eastAsia" w:ascii="宋体" w:hAnsi="宋体" w:eastAsia="宋体" w:cs="宋体"/>
          <w:color w:val="auto"/>
          <w:sz w:val="24"/>
          <w:szCs w:val="24"/>
          <w:u w:val="none"/>
          <w:lang w:eastAsia="zh-CN"/>
        </w:rPr>
        <w:t>。</w:t>
      </w:r>
    </w:p>
    <w:p>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pStyle w:val="28"/>
        <w:spacing w:line="360" w:lineRule="auto"/>
        <w:ind w:firstLine="480" w:firstLineChars="200"/>
        <w:rPr>
          <w:rFonts w:hint="eastAsia" w:ascii="宋体" w:hAnsi="宋体" w:eastAsia="宋体" w:cs="宋体"/>
          <w:sz w:val="24"/>
        </w:rPr>
      </w:pPr>
      <w:r>
        <w:rPr>
          <w:rFonts w:hint="eastAsia" w:ascii="宋体" w:hAnsi="宋体" w:eastAsia="宋体" w:cs="宋体"/>
          <w:sz w:val="24"/>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pStyle w:val="28"/>
        <w:spacing w:line="360" w:lineRule="auto"/>
        <w:ind w:firstLine="480" w:firstLineChars="200"/>
        <w:rPr>
          <w:rFonts w:hint="eastAsia" w:ascii="宋体" w:hAnsi="宋体" w:eastAsia="宋体" w:cs="宋体"/>
          <w:sz w:val="24"/>
          <w:u w:val="single"/>
          <w:lang w:eastAsia="zh-CN"/>
        </w:rPr>
      </w:pPr>
      <w:r>
        <w:rPr>
          <w:rFonts w:hint="eastAsia" w:ascii="宋体" w:hAnsi="宋体" w:eastAsia="宋体" w:cs="宋体"/>
          <w:sz w:val="24"/>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pStyle w:val="28"/>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5、项目负责人持有安全生产考核合格证（B类）或建筑施工企业项目负责人安全生产考核合格证书； </w:t>
      </w:r>
    </w:p>
    <w:p>
      <w:pPr>
        <w:pStyle w:val="28"/>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rPr>
        <w:t>6、投标人拟担任本工程技术负责人的资格要求为：具有</w:t>
      </w:r>
      <w:r>
        <w:rPr>
          <w:rFonts w:hint="eastAsia" w:ascii="宋体" w:hAnsi="宋体" w:eastAsia="宋体" w:cs="宋体"/>
          <w:color w:val="auto"/>
          <w:sz w:val="24"/>
          <w:szCs w:val="24"/>
          <w:u w:val="single"/>
        </w:rPr>
        <w:t>建筑工程相关专业</w:t>
      </w:r>
      <w:r>
        <w:rPr>
          <w:rFonts w:hint="eastAsia" w:ascii="宋体" w:hAnsi="宋体" w:eastAsia="宋体" w:cs="宋体"/>
          <w:color w:val="auto"/>
          <w:sz w:val="24"/>
          <w:szCs w:val="24"/>
        </w:rPr>
        <w:t>中级工程师(或以上)技术职称，项目负责人和技术负责人不为同一人。</w:t>
      </w:r>
    </w:p>
    <w:p>
      <w:pPr>
        <w:pStyle w:val="28"/>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①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②采用其他资质的项目，宜要求技术负责人具备项目相适应专业的中级或以上职称。</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7、专职安全员须具有在有效期内的安全生产考核合格证（C类）或建筑施工企业专职安全生产管理人员安全生产考核合格证书（C3）。</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u w:val="none"/>
        </w:rPr>
        <w:t>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8、投标人已按照附件一的内容签署盖章的投标人声明。</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szCs w:val="24"/>
        </w:rPr>
        <w:t>9、关于联合体投标：</w:t>
      </w:r>
      <w:r>
        <w:rPr>
          <w:rFonts w:hint="eastAsia" w:ascii="宋体" w:hAnsi="宋体" w:eastAsia="宋体" w:cs="宋体"/>
          <w:color w:val="auto"/>
          <w:kern w:val="0"/>
          <w:sz w:val="24"/>
          <w:szCs w:val="24"/>
          <w:u w:val="single"/>
        </w:rPr>
        <w:t>本项目不接受联合体投标。</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HYPERLINK "http://zfcj.gz.gov.cn/zwgk/zsdwxxgkzl/gzsjzyglfwzx/bszy/content/post_8484886.html）" </w:instrText>
      </w:r>
      <w:r>
        <w:rPr>
          <w:rFonts w:hint="eastAsia" w:ascii="宋体" w:hAnsi="宋体" w:eastAsia="宋体" w:cs="宋体"/>
          <w:color w:val="auto"/>
          <w:sz w:val="24"/>
        </w:rPr>
        <w:fldChar w:fldCharType="separate"/>
      </w:r>
      <w:r>
        <w:rPr>
          <w:rStyle w:val="19"/>
          <w:rFonts w:hint="eastAsia" w:ascii="宋体" w:hAnsi="宋体" w:eastAsia="宋体" w:cs="宋体"/>
          <w:sz w:val="24"/>
        </w:rPr>
        <w:t>http://zfcj.gz.gov.cn/zwgk/zsdwxxgkzl/gzsjzyglfwzx/bszy/content/post_8484886.html）</w:t>
      </w:r>
      <w:r>
        <w:rPr>
          <w:rFonts w:hint="eastAsia" w:ascii="宋体" w:hAnsi="宋体" w:eastAsia="宋体" w:cs="宋体"/>
          <w:color w:val="auto"/>
          <w:sz w:val="24"/>
        </w:rPr>
        <w:fldChar w:fldCharType="end"/>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eastAsia="宋体" w:cs="宋体"/>
          <w:color w:val="auto"/>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eastAsia="宋体" w:cs="宋体"/>
          <w:color w:val="auto"/>
          <w:kern w:val="0"/>
          <w:sz w:val="24"/>
          <w:szCs w:val="24"/>
          <w:u w:val="single"/>
        </w:rPr>
        <w:t>视为无效投标</w:t>
      </w:r>
      <w:r>
        <w:rPr>
          <w:rFonts w:hint="eastAsia" w:ascii="宋体" w:hAnsi="宋体" w:eastAsia="宋体" w:cs="宋体"/>
          <w:color w:val="auto"/>
          <w:kern w:val="0"/>
          <w:sz w:val="24"/>
          <w:szCs w:val="24"/>
        </w:rPr>
        <w:t>。</w:t>
      </w:r>
    </w:p>
    <w:p>
      <w:pPr>
        <w:pStyle w:val="13"/>
        <w:tabs>
          <w:tab w:val="left" w:pos="7380"/>
        </w:tabs>
        <w:spacing w:after="0"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12、未被列入拖欠农民工工资失信联合惩戒对象名单。</w:t>
      </w:r>
    </w:p>
    <w:p>
      <w:pPr>
        <w:pStyle w:val="13"/>
        <w:tabs>
          <w:tab w:val="left" w:pos="7380"/>
        </w:tabs>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注：未在招标公告第九条单列的资审合格条件，不作为资审不合格的依据。</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十、资格审查方式：</w:t>
      </w:r>
    </w:p>
    <w:p>
      <w:pPr>
        <w:widowControl/>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本工程采用资格后审方式，由评标委员会负责资格审查。</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十一、资格审查结果将在</w:t>
      </w:r>
      <w:r>
        <w:rPr>
          <w:rFonts w:hint="eastAsia" w:ascii="宋体" w:hAnsi="宋体" w:eastAsia="宋体" w:cs="宋体"/>
          <w:color w:val="auto"/>
          <w:sz w:val="24"/>
          <w:szCs w:val="24"/>
          <w:u w:val="single"/>
        </w:rPr>
        <w:t>广州公共资源交易中心</w:t>
      </w:r>
      <w:r>
        <w:rPr>
          <w:rFonts w:hint="eastAsia" w:ascii="宋体" w:hAnsi="宋体" w:eastAsia="宋体" w:cs="宋体"/>
          <w:color w:val="auto"/>
          <w:sz w:val="24"/>
          <w:szCs w:val="24"/>
        </w:rPr>
        <w:t>交易平台</w:t>
      </w:r>
      <w:r>
        <w:rPr>
          <w:rFonts w:hint="eastAsia" w:ascii="宋体" w:hAnsi="宋体" w:eastAsia="宋体" w:cs="宋体"/>
          <w:color w:val="auto"/>
          <w:sz w:val="24"/>
        </w:rPr>
        <w:t>和广东省招标投标监管网公示，</w:t>
      </w:r>
      <w:r>
        <w:rPr>
          <w:rFonts w:hint="eastAsia" w:ascii="宋体" w:hAnsi="宋体" w:eastAsia="宋体" w:cs="宋体"/>
          <w:bCs/>
          <w:color w:val="auto"/>
          <w:sz w:val="24"/>
        </w:rPr>
        <w:t>公示时间不得少于3日。</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十二、满足资格审查合格条件的投标人不足 3 名或通过有效性审查的投标人不足3名时为招标失败。招标人分析招标失败原因，修正招标方案，报有关管理部门核准后，重新组织招标。</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p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rPr>
        <w:t>十五、潜在投标人或利害关系人对本招标公告及招标文件有异议的，应当在投标截止时间10日前向招标人书面提出。</w:t>
      </w:r>
    </w:p>
    <w:p>
      <w:pPr>
        <w:spacing w:line="360" w:lineRule="auto"/>
        <w:ind w:left="0" w:leftChars="0" w:firstLine="480" w:firstLineChars="200"/>
        <w:rPr>
          <w:rFonts w:hint="eastAsia" w:ascii="宋体" w:hAnsi="宋体" w:eastAsia="宋体" w:cs="宋体"/>
          <w:sz w:val="24"/>
          <w:u w:val="single"/>
        </w:rPr>
      </w:pPr>
      <w:r>
        <w:rPr>
          <w:rFonts w:hint="eastAsia" w:ascii="宋体" w:hAnsi="宋体" w:eastAsia="宋体" w:cs="宋体"/>
          <w:sz w:val="24"/>
        </w:rPr>
        <w:t>异议受理部门：</w:t>
      </w:r>
      <w:r>
        <w:rPr>
          <w:rFonts w:hint="eastAsia" w:ascii="宋体" w:hAnsi="宋体" w:eastAsia="宋体" w:cs="宋体"/>
          <w:sz w:val="24"/>
          <w:u w:val="single"/>
        </w:rPr>
        <w:t>广州开发区交投建设有限公司</w:t>
      </w:r>
    </w:p>
    <w:p>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异议受理电话：</w:t>
      </w:r>
      <w:r>
        <w:rPr>
          <w:rFonts w:hint="eastAsia" w:ascii="宋体" w:hAnsi="宋体" w:cs="宋体"/>
          <w:sz w:val="24"/>
          <w:u w:val="single"/>
          <w:lang w:val="en-US" w:eastAsia="zh-CN"/>
        </w:rPr>
        <w:t xml:space="preserve"> 18898812208 </w:t>
      </w:r>
    </w:p>
    <w:p>
      <w:pPr>
        <w:spacing w:line="360" w:lineRule="auto"/>
        <w:ind w:firstLine="480" w:firstLineChars="200"/>
        <w:rPr>
          <w:rFonts w:hint="eastAsia" w:ascii="宋体" w:hAnsi="宋体" w:eastAsia="宋体" w:cs="宋体"/>
          <w:sz w:val="24"/>
          <w:u w:val="single"/>
          <w:lang w:eastAsia="zh-CN"/>
        </w:rPr>
      </w:pPr>
      <w:r>
        <w:rPr>
          <w:rFonts w:hint="eastAsia" w:ascii="宋体" w:hAnsi="宋体" w:eastAsia="宋体" w:cs="宋体"/>
          <w:sz w:val="24"/>
        </w:rPr>
        <w:t>地址：</w:t>
      </w:r>
      <w:r>
        <w:rPr>
          <w:rFonts w:hint="eastAsia" w:ascii="宋体" w:hAnsi="宋体" w:cs="宋体"/>
          <w:color w:val="auto"/>
          <w:sz w:val="24"/>
          <w:highlight w:val="none"/>
          <w:u w:val="single"/>
          <w:lang w:eastAsia="zh-CN"/>
        </w:rPr>
        <w:t>广州市黄埔区归谷科技园C1栋20楼</w:t>
      </w:r>
    </w:p>
    <w:p>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rPr>
        <w:t>注：潜在投标人或利害关系人可以通过线下或线上的形式提出异议。线上提出异议的，应通过交易平台提交，招</w:t>
      </w:r>
      <w:bookmarkStart w:id="0" w:name="_GoBack"/>
      <w:bookmarkEnd w:id="0"/>
      <w:r>
        <w:rPr>
          <w:rFonts w:hint="eastAsia" w:ascii="宋体" w:hAnsi="宋体" w:eastAsia="宋体" w:cs="宋体"/>
          <w:sz w:val="24"/>
        </w:rPr>
        <w:t>标人也应通过交易平台答复线上提出的异议。具体按照交易平台相关指南进行操作。作出答复前，应当暂停招标投标活动。</w:t>
      </w:r>
    </w:p>
    <w:p>
      <w:pPr>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rPr>
        <w:t>十六、本公告在广州公共资源交易网（网址：http://www.gzggzy.cn）、广东省招标投标监管网（网址：http://www.gdzbtb.gov.cn/）和中国招标投标公共服务平台（网址：http://www.cebpubservice.com/）发布，本公告的修改、补充，在广州公共资源交易网发布。</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十七、本招标公告及招标文件使用GZZB2018-3招标文件范本。本公告与范本内容不同之处均以下划线标明，所有标明下划线部分属于本公告的组成部分，同其他部分具有同样的效力。</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pPr>
        <w:spacing w:line="360" w:lineRule="auto"/>
        <w:ind w:right="0" w:rightChars="0"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特别提示：投标人在本项目招标人的工程项目中存在下列行为的，将被拒绝一定时期内参与招标人后续工程投标。（注：拒绝投标时限为180日历天）：</w:t>
      </w:r>
    </w:p>
    <w:p>
      <w:pPr>
        <w:spacing w:line="360" w:lineRule="auto"/>
        <w:ind w:right="0" w:rightChars="0"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1.将中标工程转包或者违法分包的；</w:t>
      </w:r>
    </w:p>
    <w:p>
      <w:pPr>
        <w:spacing w:line="360" w:lineRule="auto"/>
        <w:ind w:right="0" w:rightChars="0"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2.在中标工程中不执行质量、安全生产相关规定的，造成质量或安全事故的；</w:t>
      </w:r>
    </w:p>
    <w:p>
      <w:pPr>
        <w:spacing w:line="360" w:lineRule="auto"/>
        <w:ind w:right="0" w:rightChars="0"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3.存在围标或串标情形的；</w:t>
      </w:r>
    </w:p>
    <w:p>
      <w:pPr>
        <w:spacing w:line="360" w:lineRule="auto"/>
        <w:ind w:right="0" w:rightChars="0"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4.在投标文件中提供虚假材料的；</w:t>
      </w:r>
    </w:p>
    <w:p>
      <w:pPr>
        <w:spacing w:line="360" w:lineRule="auto"/>
        <w:ind w:right="0" w:rightChars="0"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5.存在行贿情形的；</w:t>
      </w:r>
    </w:p>
    <w:p>
      <w:pPr>
        <w:spacing w:line="360" w:lineRule="auto"/>
        <w:ind w:right="0" w:rightChars="0"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6.拖欠农民工工资的；</w:t>
      </w:r>
    </w:p>
    <w:p>
      <w:pPr>
        <w:spacing w:line="360" w:lineRule="auto"/>
        <w:ind w:right="0" w:rightChars="0"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7.未按照国家、省、市有关建筑施工实名制管理和工人工资支付分账管理的规定执行，被行政监管部门处罚的。</w:t>
      </w:r>
    </w:p>
    <w:p>
      <w:pPr>
        <w:adjustRightInd/>
        <w:snapToGrid/>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8.中标人在项目实施过程中选取的专业分包单位或劳务企业或劳务班组长与投标时不一致的（如有）。</w:t>
      </w:r>
    </w:p>
    <w:p>
      <w:pPr>
        <w:spacing w:line="360" w:lineRule="auto"/>
        <w:ind w:right="1348" w:rightChars="642"/>
        <w:jc w:val="right"/>
        <w:rPr>
          <w:rFonts w:hint="eastAsia" w:ascii="宋体" w:hAnsi="宋体" w:eastAsia="宋体" w:cs="宋体"/>
          <w:color w:val="auto"/>
          <w:sz w:val="24"/>
          <w:lang w:eastAsia="zh-CN"/>
        </w:rPr>
      </w:pPr>
    </w:p>
    <w:p>
      <w:pPr>
        <w:spacing w:line="360" w:lineRule="auto"/>
        <w:ind w:right="1348" w:rightChars="642"/>
        <w:jc w:val="right"/>
        <w:rPr>
          <w:rFonts w:hint="eastAsia" w:ascii="宋体" w:hAnsi="宋体" w:cs="宋体"/>
          <w:color w:val="auto"/>
          <w:sz w:val="24"/>
          <w:u w:val="single"/>
          <w:lang w:eastAsia="zh-CN"/>
        </w:rPr>
      </w:pPr>
      <w:r>
        <w:rPr>
          <w:rFonts w:hint="eastAsia" w:ascii="宋体" w:hAnsi="宋体" w:cs="宋体"/>
          <w:color w:val="auto"/>
          <w:sz w:val="24"/>
          <w:u w:val="none"/>
          <w:lang w:eastAsia="zh-CN"/>
        </w:rPr>
        <w:t>招标单位：</w:t>
      </w:r>
      <w:r>
        <w:rPr>
          <w:rFonts w:hint="eastAsia" w:ascii="宋体" w:hAnsi="宋体" w:cs="宋体"/>
          <w:color w:val="auto"/>
          <w:sz w:val="24"/>
          <w:u w:val="single"/>
          <w:lang w:eastAsia="zh-CN"/>
        </w:rPr>
        <w:t>广州市黄埔区人民政府联和街道办事处</w:t>
      </w:r>
    </w:p>
    <w:p>
      <w:pPr>
        <w:spacing w:line="360" w:lineRule="auto"/>
        <w:ind w:right="1348" w:rightChars="642"/>
        <w:jc w:val="right"/>
        <w:rPr>
          <w:rFonts w:hint="eastAsia" w:ascii="宋体" w:hAnsi="宋体" w:cs="宋体"/>
          <w:color w:val="auto"/>
          <w:sz w:val="24"/>
          <w:u w:val="single"/>
          <w:lang w:eastAsia="zh-CN"/>
        </w:rPr>
      </w:pPr>
      <w:r>
        <w:rPr>
          <w:rFonts w:hint="eastAsia" w:ascii="宋体" w:hAnsi="宋体" w:cs="宋体"/>
          <w:color w:val="auto"/>
          <w:sz w:val="24"/>
          <w:u w:val="none"/>
          <w:lang w:eastAsia="zh-CN"/>
        </w:rPr>
        <w:t>代建单位：</w:t>
      </w:r>
      <w:r>
        <w:rPr>
          <w:rFonts w:hint="eastAsia" w:ascii="宋体" w:hAnsi="宋体" w:cs="宋体"/>
          <w:color w:val="auto"/>
          <w:sz w:val="24"/>
          <w:u w:val="single"/>
          <w:lang w:eastAsia="zh-CN"/>
        </w:rPr>
        <w:t>广州开发区交投建设有限公司</w:t>
      </w:r>
    </w:p>
    <w:p>
      <w:pPr>
        <w:spacing w:line="360" w:lineRule="auto"/>
        <w:ind w:right="1348" w:rightChars="642"/>
        <w:jc w:val="right"/>
        <w:rPr>
          <w:rFonts w:hint="eastAsia" w:ascii="宋体" w:hAnsi="宋体" w:cs="宋体"/>
          <w:color w:val="auto"/>
          <w:sz w:val="24"/>
          <w:u w:val="single"/>
          <w:lang w:eastAsia="zh-CN"/>
        </w:rPr>
      </w:pPr>
      <w:r>
        <w:rPr>
          <w:rFonts w:hint="eastAsia" w:ascii="宋体" w:hAnsi="宋体" w:cs="宋体"/>
          <w:color w:val="auto"/>
          <w:sz w:val="24"/>
          <w:u w:val="none"/>
          <w:lang w:eastAsia="zh-CN"/>
        </w:rPr>
        <w:t>招标代理单位：</w:t>
      </w:r>
      <w:r>
        <w:rPr>
          <w:rFonts w:hint="eastAsia" w:ascii="宋体" w:hAnsi="宋体" w:cs="宋体"/>
          <w:color w:val="auto"/>
          <w:sz w:val="24"/>
          <w:u w:val="single"/>
          <w:lang w:eastAsia="zh-CN"/>
        </w:rPr>
        <w:t>广东才泓工程管理有限公司</w:t>
      </w:r>
    </w:p>
    <w:p>
      <w:pPr>
        <w:spacing w:line="360" w:lineRule="auto"/>
        <w:ind w:right="1348" w:rightChars="642" w:firstLine="4860" w:firstLineChars="2025"/>
        <w:jc w:val="right"/>
        <w:rPr>
          <w:rFonts w:hint="eastAsia" w:ascii="宋体" w:hAnsi="宋体" w:eastAsia="宋体" w:cs="宋体"/>
          <w:color w:val="auto"/>
          <w:sz w:val="24"/>
          <w:u w:val="single"/>
        </w:rPr>
      </w:pPr>
      <w:r>
        <w:rPr>
          <w:rFonts w:hint="eastAsia" w:ascii="宋体" w:hAnsi="宋体" w:cs="宋体"/>
          <w:color w:val="auto"/>
          <w:sz w:val="24"/>
          <w:u w:val="single"/>
          <w:lang w:eastAsia="zh-CN"/>
        </w:rPr>
        <w:t>2024</w:t>
      </w:r>
      <w:r>
        <w:rPr>
          <w:rFonts w:hint="eastAsia" w:ascii="宋体" w:hAnsi="宋体" w:eastAsia="宋体" w:cs="宋体"/>
          <w:color w:val="auto"/>
          <w:sz w:val="24"/>
        </w:rPr>
        <w:t>年</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日</w:t>
      </w:r>
    </w:p>
    <w:p>
      <w:pPr>
        <w:pStyle w:val="4"/>
        <w:rPr>
          <w:rFonts w:hint="eastAsia" w:ascii="宋体" w:hAnsi="宋体" w:eastAsia="宋体" w:cs="宋体"/>
          <w:color w:val="auto"/>
          <w:sz w:val="24"/>
        </w:rPr>
      </w:pPr>
    </w:p>
    <w:p>
      <w:pPr>
        <w:rPr>
          <w:rFonts w:hint="eastAsia" w:ascii="宋体" w:hAnsi="宋体" w:eastAsia="宋体" w:cs="宋体"/>
        </w:rPr>
        <w:sectPr>
          <w:footerReference r:id="rId6" w:type="default"/>
          <w:footerReference r:id="rId7" w:type="even"/>
          <w:endnotePr>
            <w:numFmt w:val="decimal"/>
          </w:endnotePr>
          <w:pgSz w:w="11906" w:h="16838"/>
          <w:pgMar w:top="1440" w:right="1134" w:bottom="1440" w:left="1134" w:header="851" w:footer="992" w:gutter="0"/>
          <w:pgNumType w:fmt="decimal"/>
          <w:cols w:space="425" w:num="1"/>
          <w:docGrid w:type="lines" w:linePitch="312" w:charSpace="0"/>
        </w:sectPr>
      </w:pPr>
    </w:p>
    <w:p>
      <w:pPr>
        <w:spacing w:line="360" w:lineRule="auto"/>
        <w:rPr>
          <w:rFonts w:hint="eastAsia" w:ascii="宋体" w:hAnsi="宋体" w:eastAsia="宋体" w:cs="宋体"/>
          <w:b/>
          <w:color w:val="auto"/>
          <w:sz w:val="44"/>
        </w:rPr>
      </w:pPr>
      <w:r>
        <w:rPr>
          <w:rFonts w:hint="eastAsia" w:ascii="宋体" w:hAnsi="宋体" w:eastAsia="宋体" w:cs="宋体"/>
          <w:color w:val="auto"/>
          <w:sz w:val="24"/>
        </w:rPr>
        <w:t>附件一：</w:t>
      </w: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投标人声明</w:t>
      </w:r>
    </w:p>
    <w:p>
      <w:pPr>
        <w:pStyle w:val="28"/>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广州市黄埔区住房和城乡建设局、广州开发区建设和交通局、</w:t>
      </w:r>
      <w:r>
        <w:rPr>
          <w:rFonts w:hint="eastAsia" w:ascii="宋体" w:hAnsi="宋体" w:eastAsia="宋体" w:cs="宋体"/>
          <w:color w:val="auto"/>
          <w:sz w:val="21"/>
          <w:szCs w:val="21"/>
          <w:highlight w:val="none"/>
          <w:lang w:eastAsia="zh-CN"/>
        </w:rPr>
        <w:t>广州市黄埔区人民政府联和街道办事处、广州开发区交投建设有限公司</w:t>
      </w:r>
      <w:r>
        <w:rPr>
          <w:rFonts w:hint="eastAsia" w:ascii="宋体" w:hAnsi="宋体" w:eastAsia="宋体" w:cs="宋体"/>
          <w:color w:val="auto"/>
          <w:sz w:val="21"/>
          <w:szCs w:val="21"/>
          <w:highlight w:val="none"/>
        </w:rPr>
        <w:t>及广州开发区建设工程招投标管理办公室（广州市黄埔区建设工程招投标管理办公室）：</w:t>
      </w:r>
    </w:p>
    <w:p>
      <w:pPr>
        <w:pStyle w:val="28"/>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本公司就参加</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投标工作，作出郑重声明：</w:t>
      </w:r>
    </w:p>
    <w:p>
      <w:pPr>
        <w:pStyle w:val="28"/>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一、本公司保证投标文件及其后提供的一切材料都是真实的。如我司成为本项目中标候选人，我司同意并授权招标人将我司投标文件商务部分文件的人员、业绩、奖项等资料进行公开。</w:t>
      </w:r>
    </w:p>
    <w:p>
      <w:pPr>
        <w:pStyle w:val="28"/>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二、本公司保证在本项目投标中不与其他单位围标、串标，不出让投标资格，不向招标人或评标委员会成员行贿。</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kern w:val="0"/>
          <w:sz w:val="21"/>
          <w:szCs w:val="21"/>
          <w:highlight w:val="none"/>
          <w:u w:val="single"/>
        </w:rPr>
      </w:pPr>
      <w:r>
        <w:rPr>
          <w:rFonts w:hint="eastAsia" w:ascii="宋体" w:hAnsi="宋体" w:eastAsia="宋体" w:cs="宋体"/>
          <w:b/>
          <w:bCs w:val="0"/>
          <w:color w:val="000000"/>
          <w:kern w:val="0"/>
          <w:sz w:val="21"/>
          <w:szCs w:val="21"/>
          <w:highlight w:val="none"/>
          <w:u w:val="single"/>
        </w:rPr>
        <w:t>三、本公司不存在下列情形之一：</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kern w:val="0"/>
          <w:sz w:val="21"/>
          <w:szCs w:val="21"/>
          <w:highlight w:val="none"/>
          <w:u w:val="single"/>
        </w:rPr>
      </w:pPr>
      <w:r>
        <w:rPr>
          <w:rFonts w:hint="eastAsia" w:ascii="宋体" w:hAnsi="宋体" w:eastAsia="宋体" w:cs="宋体"/>
          <w:b/>
          <w:bCs w:val="0"/>
          <w:color w:val="000000"/>
          <w:kern w:val="0"/>
          <w:sz w:val="21"/>
          <w:szCs w:val="21"/>
          <w:highlight w:val="none"/>
          <w:u w:val="single"/>
        </w:rPr>
        <w:t>（一）为招标人不具有独立法人资格的附属机构（单位）；</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kern w:val="0"/>
          <w:sz w:val="21"/>
          <w:szCs w:val="21"/>
          <w:highlight w:val="none"/>
          <w:u w:val="single"/>
        </w:rPr>
      </w:pPr>
      <w:r>
        <w:rPr>
          <w:rFonts w:hint="eastAsia" w:ascii="宋体" w:hAnsi="宋体" w:eastAsia="宋体" w:cs="宋体"/>
          <w:b/>
          <w:bCs w:val="0"/>
          <w:color w:val="000000"/>
          <w:kern w:val="0"/>
          <w:sz w:val="21"/>
          <w:szCs w:val="21"/>
          <w:highlight w:val="none"/>
          <w:u w:val="single"/>
        </w:rPr>
        <w:t>（二）为本标段前期准备提供设计或咨询服务或者与本项目设计人或提供咨询服务的机构存在附属关系的；</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kern w:val="0"/>
          <w:sz w:val="21"/>
          <w:szCs w:val="21"/>
          <w:highlight w:val="none"/>
          <w:u w:val="single"/>
        </w:rPr>
      </w:pPr>
      <w:r>
        <w:rPr>
          <w:rFonts w:hint="eastAsia" w:ascii="宋体" w:hAnsi="宋体" w:eastAsia="宋体" w:cs="宋体"/>
          <w:b/>
          <w:bCs w:val="0"/>
          <w:color w:val="000000"/>
          <w:kern w:val="0"/>
          <w:sz w:val="21"/>
          <w:szCs w:val="21"/>
          <w:highlight w:val="none"/>
          <w:u w:val="single"/>
        </w:rPr>
        <w:t>（三）为本标段监理人或者与本标段监理人存在隶属关系或者其他利害关系；</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kern w:val="0"/>
          <w:sz w:val="21"/>
          <w:szCs w:val="21"/>
          <w:highlight w:val="none"/>
          <w:u w:val="single"/>
        </w:rPr>
      </w:pPr>
      <w:r>
        <w:rPr>
          <w:rFonts w:hint="eastAsia" w:ascii="宋体" w:hAnsi="宋体" w:eastAsia="宋体" w:cs="宋体"/>
          <w:b/>
          <w:bCs w:val="0"/>
          <w:color w:val="000000"/>
          <w:kern w:val="0"/>
          <w:sz w:val="21"/>
          <w:szCs w:val="21"/>
          <w:highlight w:val="none"/>
          <w:u w:val="single"/>
        </w:rPr>
        <w:t>（四）为本标段的代建人；</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kern w:val="0"/>
          <w:sz w:val="21"/>
          <w:szCs w:val="21"/>
          <w:highlight w:val="none"/>
          <w:u w:val="single"/>
        </w:rPr>
      </w:pPr>
      <w:r>
        <w:rPr>
          <w:rFonts w:hint="eastAsia" w:ascii="宋体" w:hAnsi="宋体" w:eastAsia="宋体" w:cs="宋体"/>
          <w:b/>
          <w:bCs w:val="0"/>
          <w:color w:val="000000"/>
          <w:kern w:val="0"/>
          <w:sz w:val="21"/>
          <w:szCs w:val="21"/>
          <w:highlight w:val="none"/>
          <w:u w:val="single"/>
        </w:rPr>
        <w:t>（五）为本标段提供招标代理服务的；</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kern w:val="0"/>
          <w:sz w:val="21"/>
          <w:szCs w:val="21"/>
          <w:highlight w:val="none"/>
          <w:u w:val="single"/>
        </w:rPr>
      </w:pPr>
      <w:r>
        <w:rPr>
          <w:rFonts w:hint="eastAsia" w:ascii="宋体" w:hAnsi="宋体" w:eastAsia="宋体" w:cs="宋体"/>
          <w:b/>
          <w:bCs w:val="0"/>
          <w:color w:val="000000"/>
          <w:kern w:val="0"/>
          <w:sz w:val="21"/>
          <w:szCs w:val="21"/>
          <w:highlight w:val="none"/>
          <w:u w:val="single"/>
        </w:rPr>
        <w:t>（六）与本标段的监理人或代建人或招标代理机构同为一个法定代表人的；</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kern w:val="0"/>
          <w:sz w:val="21"/>
          <w:szCs w:val="21"/>
          <w:highlight w:val="none"/>
          <w:u w:val="single"/>
        </w:rPr>
      </w:pPr>
      <w:r>
        <w:rPr>
          <w:rFonts w:hint="eastAsia" w:ascii="宋体" w:hAnsi="宋体" w:eastAsia="宋体" w:cs="宋体"/>
          <w:b/>
          <w:bCs w:val="0"/>
          <w:color w:val="000000"/>
          <w:kern w:val="0"/>
          <w:sz w:val="21"/>
          <w:szCs w:val="21"/>
          <w:highlight w:val="none"/>
          <w:u w:val="single"/>
        </w:rPr>
        <w:t>（七）与本标段的监理人或代建人或招标代理机构互相控股或参股的；</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kern w:val="0"/>
          <w:sz w:val="21"/>
          <w:szCs w:val="21"/>
          <w:highlight w:val="none"/>
          <w:u w:val="single"/>
        </w:rPr>
      </w:pPr>
      <w:r>
        <w:rPr>
          <w:rFonts w:hint="eastAsia" w:ascii="宋体" w:hAnsi="宋体" w:eastAsia="宋体" w:cs="宋体"/>
          <w:b/>
          <w:bCs w:val="0"/>
          <w:color w:val="000000"/>
          <w:kern w:val="0"/>
          <w:sz w:val="21"/>
          <w:szCs w:val="21"/>
          <w:highlight w:val="none"/>
          <w:u w:val="single"/>
        </w:rPr>
        <w:t>（八）与本标段的监理人或代建人或招标代理机构相互任职或工作的；</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kern w:val="0"/>
          <w:sz w:val="21"/>
          <w:szCs w:val="21"/>
          <w:highlight w:val="none"/>
          <w:u w:val="single"/>
        </w:rPr>
      </w:pPr>
      <w:r>
        <w:rPr>
          <w:rFonts w:hint="eastAsia" w:ascii="宋体" w:hAnsi="宋体" w:eastAsia="宋体" w:cs="宋体"/>
          <w:b/>
          <w:bCs w:val="0"/>
          <w:color w:val="000000"/>
          <w:kern w:val="0"/>
          <w:sz w:val="21"/>
          <w:szCs w:val="21"/>
          <w:highlight w:val="none"/>
          <w:u w:val="single"/>
        </w:rPr>
        <w:t>（九）与本标段的检测机构有隶属关系或者其他利害关系；</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kern w:val="0"/>
          <w:sz w:val="21"/>
          <w:szCs w:val="21"/>
          <w:highlight w:val="none"/>
          <w:u w:val="single"/>
        </w:rPr>
      </w:pPr>
      <w:r>
        <w:rPr>
          <w:rFonts w:hint="eastAsia" w:ascii="宋体" w:hAnsi="宋体" w:eastAsia="宋体" w:cs="宋体"/>
          <w:b/>
          <w:bCs w:val="0"/>
          <w:color w:val="000000"/>
          <w:kern w:val="0"/>
          <w:sz w:val="21"/>
          <w:szCs w:val="21"/>
          <w:highlight w:val="none"/>
          <w:u w:val="single"/>
        </w:rPr>
        <w:t xml:space="preserve">（十）与招标人存在利害关系且可能影响招标公正性； </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kern w:val="0"/>
          <w:sz w:val="21"/>
          <w:szCs w:val="21"/>
          <w:highlight w:val="none"/>
          <w:u w:val="single"/>
        </w:rPr>
      </w:pPr>
      <w:r>
        <w:rPr>
          <w:rFonts w:hint="eastAsia" w:ascii="宋体" w:hAnsi="宋体" w:eastAsia="宋体" w:cs="宋体"/>
          <w:b/>
          <w:bCs w:val="0"/>
          <w:color w:val="000000"/>
          <w:kern w:val="0"/>
          <w:sz w:val="21"/>
          <w:szCs w:val="21"/>
          <w:highlight w:val="none"/>
          <w:u w:val="single"/>
        </w:rPr>
        <w:t>（十一）被依法暂停或取消投标资格的；（</w:t>
      </w:r>
      <w:r>
        <w:rPr>
          <w:rFonts w:hint="eastAsia" w:ascii="宋体" w:hAnsi="宋体" w:eastAsia="宋体" w:cs="宋体"/>
          <w:b/>
          <w:bCs w:val="0"/>
          <w:color w:val="000000"/>
          <w:kern w:val="0"/>
          <w:sz w:val="21"/>
          <w:szCs w:val="21"/>
          <w:highlight w:val="none"/>
          <w:u w:val="single"/>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s="宋体"/>
          <w:b/>
          <w:bCs w:val="0"/>
          <w:color w:val="000000"/>
          <w:kern w:val="0"/>
          <w:sz w:val="21"/>
          <w:szCs w:val="21"/>
          <w:highlight w:val="none"/>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kern w:val="0"/>
          <w:sz w:val="21"/>
          <w:szCs w:val="21"/>
          <w:highlight w:val="none"/>
          <w:u w:val="single"/>
        </w:rPr>
      </w:pPr>
      <w:r>
        <w:rPr>
          <w:rFonts w:hint="eastAsia" w:ascii="宋体" w:hAnsi="宋体" w:eastAsia="宋体" w:cs="宋体"/>
          <w:b/>
          <w:bCs w:val="0"/>
          <w:color w:val="000000"/>
          <w:kern w:val="0"/>
          <w:sz w:val="21"/>
          <w:szCs w:val="21"/>
          <w:highlight w:val="none"/>
          <w:u w:val="single"/>
        </w:rPr>
        <w:t>（十二）被责令停产停业、暂扣或者吊销许可证、暂扣或者吊销执照的（</w:t>
      </w:r>
      <w:r>
        <w:rPr>
          <w:rFonts w:hint="eastAsia" w:ascii="宋体" w:hAnsi="宋体" w:eastAsia="宋体" w:cs="宋体"/>
          <w:b/>
          <w:bCs w:val="0"/>
          <w:color w:val="000000"/>
          <w:kern w:val="0"/>
          <w:sz w:val="21"/>
          <w:szCs w:val="21"/>
          <w:highlight w:val="none"/>
          <w:u w:val="single"/>
          <w:lang w:val="zh-CN"/>
        </w:rPr>
        <w:t>本项事实应当以根据《中华人民共和国行政处罚法》依法作出并已经生效的行政处罚决定为认定依据。</w:t>
      </w:r>
      <w:r>
        <w:rPr>
          <w:rFonts w:hint="eastAsia" w:ascii="宋体" w:hAnsi="宋体" w:eastAsia="宋体" w:cs="宋体"/>
          <w:b/>
          <w:bCs w:val="0"/>
          <w:color w:val="000000"/>
          <w:kern w:val="0"/>
          <w:sz w:val="21"/>
          <w:szCs w:val="21"/>
          <w:highlight w:val="none"/>
          <w:u w:val="single"/>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kern w:val="0"/>
          <w:sz w:val="21"/>
          <w:szCs w:val="21"/>
          <w:highlight w:val="none"/>
          <w:u w:val="single"/>
        </w:rPr>
      </w:pPr>
      <w:r>
        <w:rPr>
          <w:rFonts w:hint="eastAsia" w:ascii="宋体" w:hAnsi="宋体" w:eastAsia="宋体" w:cs="宋体"/>
          <w:b/>
          <w:bCs w:val="0"/>
          <w:color w:val="000000"/>
          <w:kern w:val="0"/>
          <w:sz w:val="21"/>
          <w:szCs w:val="21"/>
          <w:highlight w:val="none"/>
          <w:u w:val="single"/>
        </w:rPr>
        <w:t>（十三）进入清算程序，或被宣布破产，或其他丧失履约能力的情形；</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kern w:val="0"/>
          <w:sz w:val="21"/>
          <w:szCs w:val="21"/>
          <w:highlight w:val="none"/>
          <w:u w:val="single"/>
        </w:rPr>
      </w:pPr>
      <w:r>
        <w:rPr>
          <w:rFonts w:hint="eastAsia" w:ascii="宋体" w:hAnsi="宋体" w:eastAsia="宋体" w:cs="宋体"/>
          <w:b/>
          <w:bCs w:val="0"/>
          <w:color w:val="000000"/>
          <w:kern w:val="0"/>
          <w:sz w:val="21"/>
          <w:szCs w:val="21"/>
          <w:highlight w:val="none"/>
          <w:u w:val="single"/>
        </w:rPr>
        <w:t>（十四）在最近三年内有严重违约或重大工程质量问题的；（</w:t>
      </w:r>
      <w:r>
        <w:rPr>
          <w:rFonts w:hint="eastAsia" w:ascii="宋体" w:hAnsi="宋体" w:eastAsia="宋体" w:cs="宋体"/>
          <w:b/>
          <w:bCs w:val="0"/>
          <w:color w:val="000000"/>
          <w:kern w:val="0"/>
          <w:sz w:val="21"/>
          <w:szCs w:val="21"/>
          <w:highlight w:val="none"/>
          <w:u w:val="single"/>
          <w:lang w:val="zh-CN"/>
        </w:rPr>
        <w:t>“严重违约”事实应当以</w:t>
      </w:r>
      <w:r>
        <w:rPr>
          <w:rFonts w:hint="eastAsia" w:ascii="宋体" w:hAnsi="宋体" w:eastAsia="宋体" w:cs="宋体"/>
          <w:b/>
          <w:bCs w:val="0"/>
          <w:color w:val="000000"/>
          <w:kern w:val="0"/>
          <w:sz w:val="21"/>
          <w:szCs w:val="21"/>
          <w:highlight w:val="none"/>
          <w:u w:val="singl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28"/>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kern w:val="0"/>
          <w:sz w:val="21"/>
          <w:szCs w:val="21"/>
          <w:highlight w:val="none"/>
          <w:u w:val="single"/>
        </w:rPr>
      </w:pPr>
      <w:r>
        <w:rPr>
          <w:rFonts w:hint="eastAsia" w:ascii="宋体" w:hAnsi="宋体" w:eastAsia="宋体" w:cs="宋体"/>
          <w:b/>
          <w:bCs w:val="0"/>
          <w:color w:val="000000"/>
          <w:kern w:val="0"/>
          <w:sz w:val="21"/>
          <w:szCs w:val="21"/>
          <w:highlight w:val="none"/>
          <w:u w:val="single"/>
        </w:rPr>
        <w:t>（十五）法律法规规定的其他情形。</w:t>
      </w:r>
    </w:p>
    <w:p>
      <w:pPr>
        <w:pStyle w:val="28"/>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四、本公司保证：本项目拟派的项目负责人没有在其他在建项目中任施工单位项目负责人，本项目拟派的专职安全员没有在其他在建项目中任职。</w:t>
      </w:r>
    </w:p>
    <w:p>
      <w:pPr>
        <w:widowControl/>
        <w:spacing w:line="360" w:lineRule="auto"/>
        <w:ind w:firstLine="420" w:firstLineChars="20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28"/>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pStyle w:val="28"/>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八、与本公司单位负责人为同一人或者与本公司存在控股、管理关系的其他单位包括：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。（注：本条由投标人如实填写，如有，应列出全部满足招标公告资质要求的相关单位的名称；如无，则填写“无”。）</w:t>
      </w:r>
    </w:p>
    <w:p>
      <w:pPr>
        <w:pStyle w:val="28"/>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28"/>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本单位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处罚有效期内）的单位或个体经营者运输。</w:t>
      </w:r>
    </w:p>
    <w:p>
      <w:pPr>
        <w:pStyle w:val="28"/>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、我方保证本单位或拟派项目负责人、拟派专职安全员未因安全生产违法行为或失信行为被有关行政主管部门采取本行业或者职业禁入等联合惩戒措施（有效期内）。</w:t>
      </w:r>
    </w:p>
    <w:p>
      <w:pPr>
        <w:pStyle w:val="28"/>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本单位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pPr>
        <w:pStyle w:val="28"/>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pPr>
        <w:pStyle w:val="28"/>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28"/>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本公司违反上述保证，或本声明陈述与事实不符，一经查实将按相关规定进行信用记录。本公司对失信行为产生的一切后果已知悉。其中，本声明陈述与事实不符，属于弄虚作假骗取中标，将依法接受监管部门的处罚。</w:t>
      </w:r>
    </w:p>
    <w:p>
      <w:pPr>
        <w:pStyle w:val="28"/>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pPr>
        <w:pStyle w:val="29"/>
        <w:ind w:left="629" w:right="144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声明企业：</w:t>
      </w:r>
    </w:p>
    <w:p>
      <w:pPr>
        <w:pStyle w:val="28"/>
        <w:ind w:right="1179"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法定代表人签字：</w:t>
      </w:r>
    </w:p>
    <w:p>
      <w:pPr>
        <w:pStyle w:val="28"/>
        <w:ind w:right="1179"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项目负责人签字:</w:t>
      </w:r>
    </w:p>
    <w:p>
      <w:pPr>
        <w:pStyle w:val="28"/>
        <w:ind w:right="879"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技术负责人签字：</w:t>
      </w:r>
    </w:p>
    <w:p>
      <w:pPr>
        <w:pStyle w:val="28"/>
        <w:ind w:right="879" w:firstLine="5040" w:firstLineChars="2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月   日                 </w:t>
      </w:r>
    </w:p>
    <w:p>
      <w:pPr>
        <w:pStyle w:val="28"/>
        <w:ind w:right="879" w:firstLine="5040" w:firstLineChars="2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（企业公章）</w:t>
      </w:r>
    </w:p>
    <w:p>
      <w:pPr>
        <w:jc w:val="center"/>
        <w:rPr>
          <w:rFonts w:hint="eastAsia" w:ascii="宋体" w:hAnsi="宋体" w:eastAsia="宋体" w:cs="宋体"/>
          <w:b/>
          <w:color w:val="auto"/>
          <w:kern w:val="0"/>
          <w:sz w:val="32"/>
          <w:szCs w:val="32"/>
        </w:rPr>
      </w:pPr>
      <w:r>
        <w:rPr>
          <w:rFonts w:hint="eastAsia" w:ascii="宋体" w:hAnsi="宋体" w:eastAsia="宋体" w:cs="宋体"/>
          <w:color w:val="auto"/>
          <w:kern w:val="0"/>
          <w:sz w:val="21"/>
          <w:szCs w:val="21"/>
          <w:highlight w:val="none"/>
        </w:rPr>
        <w:t>注：招标人应当要求投标人的项目负责人和技术负责人签字。</w:t>
      </w:r>
    </w:p>
    <w:p>
      <w:pPr>
        <w:rPr>
          <w:rFonts w:hint="eastAsia" w:ascii="宋体" w:hAnsi="宋体" w:eastAsia="宋体" w:cs="宋体"/>
          <w:color w:val="auto"/>
        </w:rPr>
      </w:pPr>
    </w:p>
    <w:sectPr>
      <w:headerReference r:id="rId10" w:type="first"/>
      <w:footerReference r:id="rId13" w:type="first"/>
      <w:headerReference r:id="rId8" w:type="default"/>
      <w:footerReference r:id="rId11" w:type="default"/>
      <w:headerReference r:id="rId9" w:type="even"/>
      <w:footerReference r:id="rId12"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PMingLiU">
    <w:altName w:val="PMingLiU-ExtB"/>
    <w:panose1 w:val="02020500000000000000"/>
    <w:charset w:val="88"/>
    <w:family w:val="roma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92"/>
      <w:jc w:val="left"/>
      <w:rPr>
        <w:rStyle w:val="17"/>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9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92"/>
      <w:rPr>
        <w:rStyle w:val="17"/>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92"/>
      <w:rPr>
        <w:rStyle w:val="17"/>
      </w:rPr>
    </w:pPr>
    <w:r>
      <w:rPr>
        <w:rStyle w:val="17"/>
      </w:rPr>
      <w:fldChar w:fldCharType="begin"/>
    </w:r>
    <w:r>
      <w:rPr>
        <w:rStyle w:val="17"/>
      </w:rPr>
      <w:instrText xml:space="preserve">PAGE  </w:instrText>
    </w:r>
    <w:r>
      <w:rPr>
        <w:rStyle w:val="17"/>
      </w:rPr>
      <w:fldChar w:fldCharType="separate"/>
    </w:r>
    <w:r>
      <w:rPr>
        <w:rStyle w:val="17"/>
        <w:rFonts w:hint="eastAsia"/>
      </w:rPr>
      <w:t>一</w:t>
    </w:r>
    <w:r>
      <w:rPr>
        <w:rStyle w:val="17"/>
      </w:rPr>
      <w:t>–2</w:t>
    </w:r>
    <w:r>
      <w:rPr>
        <w:rStyle w:val="17"/>
      </w:rPr>
      <w:fldChar w:fldCharType="end"/>
    </w:r>
  </w:p>
  <w:p>
    <w:pPr>
      <w:pStyle w:val="8"/>
      <w:ind w:firstLine="392"/>
    </w:pPr>
    <w: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92"/>
    </w:pPr>
    <w:r>
      <w:rPr>
        <w:rStyle w:val="17"/>
      </w:rPr>
      <w:fldChar w:fldCharType="begin"/>
    </w:r>
    <w:r>
      <w:rPr>
        <w:rStyle w:val="17"/>
      </w:rPr>
      <w:instrText xml:space="preserve"> PAGE </w:instrText>
    </w:r>
    <w:r>
      <w:rPr>
        <w:rStyle w:val="17"/>
      </w:rPr>
      <w:fldChar w:fldCharType="separate"/>
    </w:r>
    <w:r>
      <w:rPr>
        <w:rStyle w:val="17"/>
      </w:rPr>
      <w:t>10</w:t>
    </w:r>
    <w:r>
      <w:rPr>
        <w:rStyle w:val="17"/>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9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92"/>
    </w:pPr>
    <w:r>
      <w:rPr>
        <w:rFonts w:hint="eastAsia"/>
      </w:rPr>
      <w:t>横枝岗路道路排水改造工程招标文件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OTVjNjc1YWRmYzgwMjlkNjU4MzhkN2EyY2ZhOTYifQ=="/>
  </w:docVars>
  <w:rsids>
    <w:rsidRoot w:val="001C36EE"/>
    <w:rsid w:val="00011E67"/>
    <w:rsid w:val="00105DE0"/>
    <w:rsid w:val="00121C77"/>
    <w:rsid w:val="00167BFF"/>
    <w:rsid w:val="001A6843"/>
    <w:rsid w:val="001C36EE"/>
    <w:rsid w:val="0022218B"/>
    <w:rsid w:val="00283E4C"/>
    <w:rsid w:val="0028533B"/>
    <w:rsid w:val="002C08E0"/>
    <w:rsid w:val="003121A1"/>
    <w:rsid w:val="0067367A"/>
    <w:rsid w:val="00682E8B"/>
    <w:rsid w:val="006E1822"/>
    <w:rsid w:val="007259B2"/>
    <w:rsid w:val="007A6B3D"/>
    <w:rsid w:val="007E03D3"/>
    <w:rsid w:val="008510DF"/>
    <w:rsid w:val="00860432"/>
    <w:rsid w:val="00886268"/>
    <w:rsid w:val="008C7378"/>
    <w:rsid w:val="00976D4B"/>
    <w:rsid w:val="00980613"/>
    <w:rsid w:val="009E04E5"/>
    <w:rsid w:val="00A74245"/>
    <w:rsid w:val="00B45B7C"/>
    <w:rsid w:val="00BF6247"/>
    <w:rsid w:val="00D5408A"/>
    <w:rsid w:val="00DE4ED6"/>
    <w:rsid w:val="00E47D01"/>
    <w:rsid w:val="00E85CCE"/>
    <w:rsid w:val="00FC12C0"/>
    <w:rsid w:val="00FF0A65"/>
    <w:rsid w:val="00FF4E4E"/>
    <w:rsid w:val="012153D7"/>
    <w:rsid w:val="015E5E12"/>
    <w:rsid w:val="01CD0AF7"/>
    <w:rsid w:val="01E93200"/>
    <w:rsid w:val="01F353DB"/>
    <w:rsid w:val="0220253F"/>
    <w:rsid w:val="02845E60"/>
    <w:rsid w:val="02EA3FD4"/>
    <w:rsid w:val="033F15AB"/>
    <w:rsid w:val="03593735"/>
    <w:rsid w:val="036E28F4"/>
    <w:rsid w:val="037C0F02"/>
    <w:rsid w:val="03D93EDA"/>
    <w:rsid w:val="04575263"/>
    <w:rsid w:val="04774D96"/>
    <w:rsid w:val="04826744"/>
    <w:rsid w:val="04AD7ECB"/>
    <w:rsid w:val="04D21DD4"/>
    <w:rsid w:val="04D74983"/>
    <w:rsid w:val="04F7772C"/>
    <w:rsid w:val="051D6775"/>
    <w:rsid w:val="052430DB"/>
    <w:rsid w:val="052C3D34"/>
    <w:rsid w:val="0532195B"/>
    <w:rsid w:val="05EC0654"/>
    <w:rsid w:val="05F411A5"/>
    <w:rsid w:val="06241441"/>
    <w:rsid w:val="065958F2"/>
    <w:rsid w:val="06655D86"/>
    <w:rsid w:val="066E57BB"/>
    <w:rsid w:val="06AF2867"/>
    <w:rsid w:val="06D0125C"/>
    <w:rsid w:val="06E45C09"/>
    <w:rsid w:val="07175D1E"/>
    <w:rsid w:val="07917873"/>
    <w:rsid w:val="079F5E6D"/>
    <w:rsid w:val="07F7779C"/>
    <w:rsid w:val="0824254E"/>
    <w:rsid w:val="08406EB6"/>
    <w:rsid w:val="084208A2"/>
    <w:rsid w:val="08555818"/>
    <w:rsid w:val="0867191A"/>
    <w:rsid w:val="08830CDE"/>
    <w:rsid w:val="089963F4"/>
    <w:rsid w:val="08CE609D"/>
    <w:rsid w:val="09502F56"/>
    <w:rsid w:val="095E6D61"/>
    <w:rsid w:val="097A53C7"/>
    <w:rsid w:val="0993146A"/>
    <w:rsid w:val="09C24519"/>
    <w:rsid w:val="09D4148D"/>
    <w:rsid w:val="0A016858"/>
    <w:rsid w:val="0A1C13D2"/>
    <w:rsid w:val="0A2C3B1B"/>
    <w:rsid w:val="0A8A06EA"/>
    <w:rsid w:val="0B4B2A98"/>
    <w:rsid w:val="0B765B95"/>
    <w:rsid w:val="0BD725F5"/>
    <w:rsid w:val="0BE86C99"/>
    <w:rsid w:val="0C122F13"/>
    <w:rsid w:val="0C123173"/>
    <w:rsid w:val="0C2B2513"/>
    <w:rsid w:val="0C56438A"/>
    <w:rsid w:val="0C6F524B"/>
    <w:rsid w:val="0CFE26A9"/>
    <w:rsid w:val="0D04514C"/>
    <w:rsid w:val="0D8308C4"/>
    <w:rsid w:val="0E0D2217"/>
    <w:rsid w:val="0E0D57F7"/>
    <w:rsid w:val="0E0F3E38"/>
    <w:rsid w:val="0E526B07"/>
    <w:rsid w:val="0E5D5183"/>
    <w:rsid w:val="0ECF0DC1"/>
    <w:rsid w:val="0EE12586"/>
    <w:rsid w:val="0F2E7F13"/>
    <w:rsid w:val="0F4E7EE7"/>
    <w:rsid w:val="0F8267DB"/>
    <w:rsid w:val="10635F7A"/>
    <w:rsid w:val="10973517"/>
    <w:rsid w:val="1109042B"/>
    <w:rsid w:val="111911C3"/>
    <w:rsid w:val="11495112"/>
    <w:rsid w:val="11BC4D17"/>
    <w:rsid w:val="124D60E5"/>
    <w:rsid w:val="12565038"/>
    <w:rsid w:val="126420E9"/>
    <w:rsid w:val="12A76776"/>
    <w:rsid w:val="13192BB2"/>
    <w:rsid w:val="13211947"/>
    <w:rsid w:val="134D6332"/>
    <w:rsid w:val="137415A0"/>
    <w:rsid w:val="13826F8C"/>
    <w:rsid w:val="139130A4"/>
    <w:rsid w:val="13A97F48"/>
    <w:rsid w:val="13DA69DA"/>
    <w:rsid w:val="142212B7"/>
    <w:rsid w:val="14397DD8"/>
    <w:rsid w:val="14671DBF"/>
    <w:rsid w:val="14C32666"/>
    <w:rsid w:val="151235F9"/>
    <w:rsid w:val="15835C67"/>
    <w:rsid w:val="15903CA5"/>
    <w:rsid w:val="161004B7"/>
    <w:rsid w:val="162118FC"/>
    <w:rsid w:val="162400F6"/>
    <w:rsid w:val="16DA67F6"/>
    <w:rsid w:val="16E2752A"/>
    <w:rsid w:val="17123BAE"/>
    <w:rsid w:val="173C4B1A"/>
    <w:rsid w:val="17AC1E4E"/>
    <w:rsid w:val="184E51D1"/>
    <w:rsid w:val="18817CB2"/>
    <w:rsid w:val="189C3C17"/>
    <w:rsid w:val="18A22770"/>
    <w:rsid w:val="18A51933"/>
    <w:rsid w:val="18BB3B37"/>
    <w:rsid w:val="18BF5274"/>
    <w:rsid w:val="191F64A1"/>
    <w:rsid w:val="19235F91"/>
    <w:rsid w:val="19436939"/>
    <w:rsid w:val="196B3484"/>
    <w:rsid w:val="198218CD"/>
    <w:rsid w:val="19861019"/>
    <w:rsid w:val="1A03709F"/>
    <w:rsid w:val="1A072B23"/>
    <w:rsid w:val="1A080F1B"/>
    <w:rsid w:val="1AAE5D2F"/>
    <w:rsid w:val="1ABC48F0"/>
    <w:rsid w:val="1AC7006A"/>
    <w:rsid w:val="1B1B1F29"/>
    <w:rsid w:val="1B2C0BD9"/>
    <w:rsid w:val="1BDB41D6"/>
    <w:rsid w:val="1C611550"/>
    <w:rsid w:val="1CB7665E"/>
    <w:rsid w:val="1CCE4466"/>
    <w:rsid w:val="1D405808"/>
    <w:rsid w:val="1DAB47A7"/>
    <w:rsid w:val="1DDD44C8"/>
    <w:rsid w:val="1E060BE2"/>
    <w:rsid w:val="1E086616"/>
    <w:rsid w:val="1E0C793C"/>
    <w:rsid w:val="1E533A1A"/>
    <w:rsid w:val="1ED8781E"/>
    <w:rsid w:val="1EEF3211"/>
    <w:rsid w:val="1F8136F5"/>
    <w:rsid w:val="1FB85127"/>
    <w:rsid w:val="1FFD2916"/>
    <w:rsid w:val="203065DE"/>
    <w:rsid w:val="20507F8A"/>
    <w:rsid w:val="206F236A"/>
    <w:rsid w:val="20BE1D27"/>
    <w:rsid w:val="20C718F8"/>
    <w:rsid w:val="20F90404"/>
    <w:rsid w:val="211E283C"/>
    <w:rsid w:val="21D53EEE"/>
    <w:rsid w:val="21DF48AF"/>
    <w:rsid w:val="21E46A4E"/>
    <w:rsid w:val="21EC13EF"/>
    <w:rsid w:val="21FB714B"/>
    <w:rsid w:val="21FE57EE"/>
    <w:rsid w:val="220441DA"/>
    <w:rsid w:val="22210462"/>
    <w:rsid w:val="22656765"/>
    <w:rsid w:val="22912EC0"/>
    <w:rsid w:val="229415CE"/>
    <w:rsid w:val="22A139BF"/>
    <w:rsid w:val="22CA2FC7"/>
    <w:rsid w:val="23162C67"/>
    <w:rsid w:val="231F5939"/>
    <w:rsid w:val="23254AE0"/>
    <w:rsid w:val="2330396F"/>
    <w:rsid w:val="237F5E1F"/>
    <w:rsid w:val="2392339C"/>
    <w:rsid w:val="23943268"/>
    <w:rsid w:val="23B87C1E"/>
    <w:rsid w:val="23DA5DE6"/>
    <w:rsid w:val="2424165E"/>
    <w:rsid w:val="24244ED4"/>
    <w:rsid w:val="24997BD1"/>
    <w:rsid w:val="24B11094"/>
    <w:rsid w:val="24E8048E"/>
    <w:rsid w:val="251018B4"/>
    <w:rsid w:val="25954413"/>
    <w:rsid w:val="25A30362"/>
    <w:rsid w:val="25A462E2"/>
    <w:rsid w:val="25CD10F9"/>
    <w:rsid w:val="26307695"/>
    <w:rsid w:val="263D0486"/>
    <w:rsid w:val="269A360B"/>
    <w:rsid w:val="26BE0028"/>
    <w:rsid w:val="27331CB1"/>
    <w:rsid w:val="27552761"/>
    <w:rsid w:val="27B72598"/>
    <w:rsid w:val="27C546B8"/>
    <w:rsid w:val="27D8794A"/>
    <w:rsid w:val="2809760F"/>
    <w:rsid w:val="282312A8"/>
    <w:rsid w:val="283006CB"/>
    <w:rsid w:val="284A0044"/>
    <w:rsid w:val="289E73EA"/>
    <w:rsid w:val="28B430AA"/>
    <w:rsid w:val="29191616"/>
    <w:rsid w:val="2938245E"/>
    <w:rsid w:val="2950171F"/>
    <w:rsid w:val="298113C1"/>
    <w:rsid w:val="29E63150"/>
    <w:rsid w:val="29F41D18"/>
    <w:rsid w:val="29F51ED1"/>
    <w:rsid w:val="2AE906CB"/>
    <w:rsid w:val="2AFF555D"/>
    <w:rsid w:val="2B991D4C"/>
    <w:rsid w:val="2BCA4992"/>
    <w:rsid w:val="2BFC211E"/>
    <w:rsid w:val="2BFD592C"/>
    <w:rsid w:val="2C105A4A"/>
    <w:rsid w:val="2C133F1E"/>
    <w:rsid w:val="2C203772"/>
    <w:rsid w:val="2C251BC9"/>
    <w:rsid w:val="2C452775"/>
    <w:rsid w:val="2C7E5D56"/>
    <w:rsid w:val="2C97659A"/>
    <w:rsid w:val="2C9D76A2"/>
    <w:rsid w:val="2CCB451E"/>
    <w:rsid w:val="2CE73CE5"/>
    <w:rsid w:val="2D2D0796"/>
    <w:rsid w:val="2D5776A5"/>
    <w:rsid w:val="2DA4115D"/>
    <w:rsid w:val="2DF87595"/>
    <w:rsid w:val="2E312AA7"/>
    <w:rsid w:val="2E5642BC"/>
    <w:rsid w:val="2E9D3382"/>
    <w:rsid w:val="2ED563FB"/>
    <w:rsid w:val="2EFF3620"/>
    <w:rsid w:val="2F07200E"/>
    <w:rsid w:val="2F3C4C02"/>
    <w:rsid w:val="2F553C03"/>
    <w:rsid w:val="2F892B2A"/>
    <w:rsid w:val="2FA31782"/>
    <w:rsid w:val="2FB83911"/>
    <w:rsid w:val="2FC34145"/>
    <w:rsid w:val="2FDB57F3"/>
    <w:rsid w:val="30234296"/>
    <w:rsid w:val="31060DE6"/>
    <w:rsid w:val="311E38B4"/>
    <w:rsid w:val="315C6248"/>
    <w:rsid w:val="31713594"/>
    <w:rsid w:val="318B715B"/>
    <w:rsid w:val="31D61CC4"/>
    <w:rsid w:val="31D7118A"/>
    <w:rsid w:val="31DB3455"/>
    <w:rsid w:val="32043702"/>
    <w:rsid w:val="32694E61"/>
    <w:rsid w:val="32F27C96"/>
    <w:rsid w:val="32FD149B"/>
    <w:rsid w:val="33411E93"/>
    <w:rsid w:val="33CD7979"/>
    <w:rsid w:val="342C29D9"/>
    <w:rsid w:val="343516FB"/>
    <w:rsid w:val="3481200A"/>
    <w:rsid w:val="34BE2FB1"/>
    <w:rsid w:val="34F84078"/>
    <w:rsid w:val="351477F0"/>
    <w:rsid w:val="352960B5"/>
    <w:rsid w:val="35684088"/>
    <w:rsid w:val="35CF507F"/>
    <w:rsid w:val="35EB296E"/>
    <w:rsid w:val="360D30A4"/>
    <w:rsid w:val="3615427B"/>
    <w:rsid w:val="36A60369"/>
    <w:rsid w:val="36AC14BD"/>
    <w:rsid w:val="36EE6D17"/>
    <w:rsid w:val="37835E55"/>
    <w:rsid w:val="378F5E6F"/>
    <w:rsid w:val="38747127"/>
    <w:rsid w:val="387D6E9F"/>
    <w:rsid w:val="387F7D49"/>
    <w:rsid w:val="38C64085"/>
    <w:rsid w:val="38D27183"/>
    <w:rsid w:val="38E57F67"/>
    <w:rsid w:val="38F93C10"/>
    <w:rsid w:val="39176863"/>
    <w:rsid w:val="39AE76A2"/>
    <w:rsid w:val="3A946897"/>
    <w:rsid w:val="3AA62924"/>
    <w:rsid w:val="3AE570F3"/>
    <w:rsid w:val="3B0C081D"/>
    <w:rsid w:val="3B0C5280"/>
    <w:rsid w:val="3B1A6930"/>
    <w:rsid w:val="3B6E2517"/>
    <w:rsid w:val="3B7715B9"/>
    <w:rsid w:val="3BDF393C"/>
    <w:rsid w:val="3BEA11C9"/>
    <w:rsid w:val="3C1E1EE2"/>
    <w:rsid w:val="3C2E279E"/>
    <w:rsid w:val="3C822878"/>
    <w:rsid w:val="3CB11EC5"/>
    <w:rsid w:val="3CD37EFE"/>
    <w:rsid w:val="3D324146"/>
    <w:rsid w:val="3D8E2AFE"/>
    <w:rsid w:val="3DA20BBF"/>
    <w:rsid w:val="3DAD2131"/>
    <w:rsid w:val="3DBF00CF"/>
    <w:rsid w:val="3DC74E4C"/>
    <w:rsid w:val="3E06004E"/>
    <w:rsid w:val="3E424B35"/>
    <w:rsid w:val="3E5351D5"/>
    <w:rsid w:val="3EAE695F"/>
    <w:rsid w:val="3EE31E24"/>
    <w:rsid w:val="3FB65E92"/>
    <w:rsid w:val="3FF05BE1"/>
    <w:rsid w:val="40084E77"/>
    <w:rsid w:val="403918CF"/>
    <w:rsid w:val="40D90F20"/>
    <w:rsid w:val="41155923"/>
    <w:rsid w:val="41615D7E"/>
    <w:rsid w:val="416954ED"/>
    <w:rsid w:val="41F5139D"/>
    <w:rsid w:val="424E5D61"/>
    <w:rsid w:val="429F5713"/>
    <w:rsid w:val="42B4353C"/>
    <w:rsid w:val="42D741E3"/>
    <w:rsid w:val="42EE7A68"/>
    <w:rsid w:val="42FF7F79"/>
    <w:rsid w:val="435C7501"/>
    <w:rsid w:val="438016CA"/>
    <w:rsid w:val="43830FEE"/>
    <w:rsid w:val="43947908"/>
    <w:rsid w:val="43D75602"/>
    <w:rsid w:val="43EF7B61"/>
    <w:rsid w:val="44045059"/>
    <w:rsid w:val="4478091B"/>
    <w:rsid w:val="44911B4F"/>
    <w:rsid w:val="44AE7B04"/>
    <w:rsid w:val="44B65141"/>
    <w:rsid w:val="44C55904"/>
    <w:rsid w:val="452F5F4C"/>
    <w:rsid w:val="45724994"/>
    <w:rsid w:val="4583444B"/>
    <w:rsid w:val="459E0135"/>
    <w:rsid w:val="45F20A03"/>
    <w:rsid w:val="4640122E"/>
    <w:rsid w:val="46570B7F"/>
    <w:rsid w:val="46A4380F"/>
    <w:rsid w:val="47034758"/>
    <w:rsid w:val="47140E7E"/>
    <w:rsid w:val="47653E7A"/>
    <w:rsid w:val="47C9559D"/>
    <w:rsid w:val="47CC284A"/>
    <w:rsid w:val="47D048BC"/>
    <w:rsid w:val="47D6229D"/>
    <w:rsid w:val="48143A2B"/>
    <w:rsid w:val="483F2463"/>
    <w:rsid w:val="491F2669"/>
    <w:rsid w:val="49756CB8"/>
    <w:rsid w:val="49F12736"/>
    <w:rsid w:val="49F930E0"/>
    <w:rsid w:val="4A1231CF"/>
    <w:rsid w:val="4A1F6E62"/>
    <w:rsid w:val="4A5D0A54"/>
    <w:rsid w:val="4ABC373D"/>
    <w:rsid w:val="4AD8457E"/>
    <w:rsid w:val="4AEE0F90"/>
    <w:rsid w:val="4B047908"/>
    <w:rsid w:val="4B0F6C8F"/>
    <w:rsid w:val="4B2C5E19"/>
    <w:rsid w:val="4B461927"/>
    <w:rsid w:val="4BC959E4"/>
    <w:rsid w:val="4C4009E7"/>
    <w:rsid w:val="4C691378"/>
    <w:rsid w:val="4C6C79C4"/>
    <w:rsid w:val="4C7C4EB1"/>
    <w:rsid w:val="4D0C4EDB"/>
    <w:rsid w:val="4D4B229B"/>
    <w:rsid w:val="4D720DA7"/>
    <w:rsid w:val="4D9F15C2"/>
    <w:rsid w:val="4DA22C22"/>
    <w:rsid w:val="4DD81EA9"/>
    <w:rsid w:val="4E2E4E3A"/>
    <w:rsid w:val="4E4B30FD"/>
    <w:rsid w:val="4E524648"/>
    <w:rsid w:val="4E9204B8"/>
    <w:rsid w:val="4EB517F2"/>
    <w:rsid w:val="4ECA7108"/>
    <w:rsid w:val="4F1156F4"/>
    <w:rsid w:val="4F293A6D"/>
    <w:rsid w:val="4F2B1E42"/>
    <w:rsid w:val="4F975815"/>
    <w:rsid w:val="4FDC03A1"/>
    <w:rsid w:val="502A7DBB"/>
    <w:rsid w:val="50304ED3"/>
    <w:rsid w:val="50554B7F"/>
    <w:rsid w:val="505D5410"/>
    <w:rsid w:val="50BA10E4"/>
    <w:rsid w:val="50E74E01"/>
    <w:rsid w:val="50EC6E5C"/>
    <w:rsid w:val="512025D6"/>
    <w:rsid w:val="518656FF"/>
    <w:rsid w:val="51A508E7"/>
    <w:rsid w:val="51DD6022"/>
    <w:rsid w:val="51DE60D8"/>
    <w:rsid w:val="523E0F91"/>
    <w:rsid w:val="526E606C"/>
    <w:rsid w:val="52D003E7"/>
    <w:rsid w:val="52DB5734"/>
    <w:rsid w:val="52EA44E7"/>
    <w:rsid w:val="52F43FF6"/>
    <w:rsid w:val="534565CD"/>
    <w:rsid w:val="53463EF0"/>
    <w:rsid w:val="538E171E"/>
    <w:rsid w:val="53CB1303"/>
    <w:rsid w:val="53EA5979"/>
    <w:rsid w:val="540723BD"/>
    <w:rsid w:val="543B4702"/>
    <w:rsid w:val="54464B8A"/>
    <w:rsid w:val="544762AC"/>
    <w:rsid w:val="544967CB"/>
    <w:rsid w:val="54870CE9"/>
    <w:rsid w:val="548C44D0"/>
    <w:rsid w:val="54AA393B"/>
    <w:rsid w:val="54F448A4"/>
    <w:rsid w:val="55180893"/>
    <w:rsid w:val="553721A5"/>
    <w:rsid w:val="55847E23"/>
    <w:rsid w:val="55E06F03"/>
    <w:rsid w:val="56350AD7"/>
    <w:rsid w:val="56356DBB"/>
    <w:rsid w:val="56905064"/>
    <w:rsid w:val="5697618B"/>
    <w:rsid w:val="56F56C5D"/>
    <w:rsid w:val="57405985"/>
    <w:rsid w:val="574232EE"/>
    <w:rsid w:val="57745E97"/>
    <w:rsid w:val="577613A7"/>
    <w:rsid w:val="57903F64"/>
    <w:rsid w:val="57C54915"/>
    <w:rsid w:val="57F9070D"/>
    <w:rsid w:val="583059FA"/>
    <w:rsid w:val="583C46D9"/>
    <w:rsid w:val="58A4226E"/>
    <w:rsid w:val="58F627D0"/>
    <w:rsid w:val="596F05C0"/>
    <w:rsid w:val="59774ACC"/>
    <w:rsid w:val="597E4A16"/>
    <w:rsid w:val="5A0D5690"/>
    <w:rsid w:val="5A152973"/>
    <w:rsid w:val="5A56726E"/>
    <w:rsid w:val="5A8326F7"/>
    <w:rsid w:val="5AC9244D"/>
    <w:rsid w:val="5B0B1E06"/>
    <w:rsid w:val="5B51582B"/>
    <w:rsid w:val="5BA109C3"/>
    <w:rsid w:val="5BBC1352"/>
    <w:rsid w:val="5C147B09"/>
    <w:rsid w:val="5C672353"/>
    <w:rsid w:val="5CCA5622"/>
    <w:rsid w:val="5CD34BA6"/>
    <w:rsid w:val="5D0C3028"/>
    <w:rsid w:val="5D1325AE"/>
    <w:rsid w:val="5D3A7375"/>
    <w:rsid w:val="5D89735E"/>
    <w:rsid w:val="5DCA3A18"/>
    <w:rsid w:val="5E735D16"/>
    <w:rsid w:val="5E86357C"/>
    <w:rsid w:val="5EAC1F1C"/>
    <w:rsid w:val="5EB94C14"/>
    <w:rsid w:val="5F0F10E7"/>
    <w:rsid w:val="5F882086"/>
    <w:rsid w:val="5FB2142F"/>
    <w:rsid w:val="5FC7101F"/>
    <w:rsid w:val="600E18DB"/>
    <w:rsid w:val="603B318E"/>
    <w:rsid w:val="60433FA6"/>
    <w:rsid w:val="60671524"/>
    <w:rsid w:val="60717CF2"/>
    <w:rsid w:val="60A3754C"/>
    <w:rsid w:val="60F90A67"/>
    <w:rsid w:val="61322D83"/>
    <w:rsid w:val="616250D6"/>
    <w:rsid w:val="618F05C8"/>
    <w:rsid w:val="61D31E3B"/>
    <w:rsid w:val="6269762A"/>
    <w:rsid w:val="62704B5B"/>
    <w:rsid w:val="628506F0"/>
    <w:rsid w:val="62B91878"/>
    <w:rsid w:val="62F06648"/>
    <w:rsid w:val="62F50074"/>
    <w:rsid w:val="630D619B"/>
    <w:rsid w:val="631876D7"/>
    <w:rsid w:val="634563ED"/>
    <w:rsid w:val="634D0E4E"/>
    <w:rsid w:val="63642BCE"/>
    <w:rsid w:val="644F2419"/>
    <w:rsid w:val="64975D0F"/>
    <w:rsid w:val="65742452"/>
    <w:rsid w:val="65C40C7B"/>
    <w:rsid w:val="66914062"/>
    <w:rsid w:val="66A852F5"/>
    <w:rsid w:val="67121848"/>
    <w:rsid w:val="672076F9"/>
    <w:rsid w:val="67A12C4B"/>
    <w:rsid w:val="67C879E6"/>
    <w:rsid w:val="67DA41AA"/>
    <w:rsid w:val="68527D75"/>
    <w:rsid w:val="685327A1"/>
    <w:rsid w:val="68720F3A"/>
    <w:rsid w:val="6895071F"/>
    <w:rsid w:val="696944ED"/>
    <w:rsid w:val="696A007A"/>
    <w:rsid w:val="697C30C8"/>
    <w:rsid w:val="69824A4D"/>
    <w:rsid w:val="69A4761F"/>
    <w:rsid w:val="69AD6C43"/>
    <w:rsid w:val="69CC4E84"/>
    <w:rsid w:val="69D0388B"/>
    <w:rsid w:val="69EB2192"/>
    <w:rsid w:val="6A86657E"/>
    <w:rsid w:val="6A9C04C7"/>
    <w:rsid w:val="6B151F5A"/>
    <w:rsid w:val="6B3B334A"/>
    <w:rsid w:val="6B4B0772"/>
    <w:rsid w:val="6B7D59FA"/>
    <w:rsid w:val="6BAE7DDB"/>
    <w:rsid w:val="6BB61486"/>
    <w:rsid w:val="6BDC2F65"/>
    <w:rsid w:val="6C4B29AA"/>
    <w:rsid w:val="6C6B3EF7"/>
    <w:rsid w:val="6C9A3C64"/>
    <w:rsid w:val="6CE53294"/>
    <w:rsid w:val="6CF0352F"/>
    <w:rsid w:val="6D445338"/>
    <w:rsid w:val="6D692989"/>
    <w:rsid w:val="6DDB5465"/>
    <w:rsid w:val="6E731A0D"/>
    <w:rsid w:val="6E7F7A62"/>
    <w:rsid w:val="6EB440E9"/>
    <w:rsid w:val="6EC22613"/>
    <w:rsid w:val="6ED27FA4"/>
    <w:rsid w:val="6ED547AD"/>
    <w:rsid w:val="6F153637"/>
    <w:rsid w:val="6F213BCC"/>
    <w:rsid w:val="6F7E124A"/>
    <w:rsid w:val="6F9B7B58"/>
    <w:rsid w:val="70667F0E"/>
    <w:rsid w:val="709541F4"/>
    <w:rsid w:val="70B074D1"/>
    <w:rsid w:val="70E64A50"/>
    <w:rsid w:val="71200227"/>
    <w:rsid w:val="7123390F"/>
    <w:rsid w:val="71257C6E"/>
    <w:rsid w:val="71401B10"/>
    <w:rsid w:val="716B1E0B"/>
    <w:rsid w:val="717A200D"/>
    <w:rsid w:val="71C575A5"/>
    <w:rsid w:val="724265FE"/>
    <w:rsid w:val="73080A44"/>
    <w:rsid w:val="731A1328"/>
    <w:rsid w:val="736C3DBA"/>
    <w:rsid w:val="739F72F3"/>
    <w:rsid w:val="73B07652"/>
    <w:rsid w:val="73DC6C44"/>
    <w:rsid w:val="73EC6785"/>
    <w:rsid w:val="73F42B72"/>
    <w:rsid w:val="742D0BE7"/>
    <w:rsid w:val="743F5019"/>
    <w:rsid w:val="74522E59"/>
    <w:rsid w:val="746F3FC4"/>
    <w:rsid w:val="74DD0F83"/>
    <w:rsid w:val="7532418A"/>
    <w:rsid w:val="754601B3"/>
    <w:rsid w:val="755E3691"/>
    <w:rsid w:val="757E7345"/>
    <w:rsid w:val="759C12DB"/>
    <w:rsid w:val="75B66CB7"/>
    <w:rsid w:val="75C30DC4"/>
    <w:rsid w:val="765F4CD8"/>
    <w:rsid w:val="766F54E7"/>
    <w:rsid w:val="769549C0"/>
    <w:rsid w:val="76A77558"/>
    <w:rsid w:val="76ED6AD1"/>
    <w:rsid w:val="7725204A"/>
    <w:rsid w:val="77974721"/>
    <w:rsid w:val="77980D2F"/>
    <w:rsid w:val="77B7138C"/>
    <w:rsid w:val="77F3500A"/>
    <w:rsid w:val="78040EAB"/>
    <w:rsid w:val="78354103"/>
    <w:rsid w:val="7877401B"/>
    <w:rsid w:val="787D249B"/>
    <w:rsid w:val="78AA0A59"/>
    <w:rsid w:val="78B24928"/>
    <w:rsid w:val="79A0404F"/>
    <w:rsid w:val="79C26734"/>
    <w:rsid w:val="79D11E78"/>
    <w:rsid w:val="7A1643CF"/>
    <w:rsid w:val="7AA6776D"/>
    <w:rsid w:val="7AD72F66"/>
    <w:rsid w:val="7AE254BC"/>
    <w:rsid w:val="7AFF36A9"/>
    <w:rsid w:val="7B5A6766"/>
    <w:rsid w:val="7B77484B"/>
    <w:rsid w:val="7B7F57B8"/>
    <w:rsid w:val="7BB44029"/>
    <w:rsid w:val="7BC40083"/>
    <w:rsid w:val="7BFC4EE4"/>
    <w:rsid w:val="7C14558C"/>
    <w:rsid w:val="7C1C3DF7"/>
    <w:rsid w:val="7C381D81"/>
    <w:rsid w:val="7D00333D"/>
    <w:rsid w:val="7D6E7127"/>
    <w:rsid w:val="7D715FE9"/>
    <w:rsid w:val="7D89584C"/>
    <w:rsid w:val="7DB74351"/>
    <w:rsid w:val="7E507AA1"/>
    <w:rsid w:val="7E5A7B78"/>
    <w:rsid w:val="7E6D46AA"/>
    <w:rsid w:val="7ECC1328"/>
    <w:rsid w:val="7EF03C29"/>
    <w:rsid w:val="7EF853D2"/>
    <w:rsid w:val="7F381468"/>
    <w:rsid w:val="7F6763F4"/>
    <w:rsid w:val="7F9929DC"/>
    <w:rsid w:val="7FAF7FE8"/>
    <w:rsid w:val="7FC401FE"/>
    <w:rsid w:val="7FD27C07"/>
    <w:rsid w:val="7FD86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autoRedefine/>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1"/>
    <w:autoRedefine/>
    <w:qFormat/>
    <w:uiPriority w:val="0"/>
    <w:rPr>
      <w:rFonts w:ascii="宋体" w:hAnsi="Courier New"/>
    </w:rPr>
  </w:style>
  <w:style w:type="paragraph" w:styleId="4">
    <w:name w:val="Normal Indent"/>
    <w:basedOn w:val="1"/>
    <w:autoRedefine/>
    <w:unhideWhenUsed/>
    <w:qFormat/>
    <w:uiPriority w:val="99"/>
    <w:pPr>
      <w:ind w:firstLine="420"/>
    </w:pPr>
    <w:rPr>
      <w:szCs w:val="20"/>
    </w:rPr>
  </w:style>
  <w:style w:type="paragraph" w:styleId="5">
    <w:name w:val="annotation text"/>
    <w:basedOn w:val="1"/>
    <w:link w:val="30"/>
    <w:autoRedefine/>
    <w:qFormat/>
    <w:uiPriority w:val="0"/>
    <w:pPr>
      <w:spacing w:line="360" w:lineRule="auto"/>
      <w:ind w:firstLine="523" w:firstLineChars="218"/>
      <w:jc w:val="left"/>
    </w:pPr>
    <w:rPr>
      <w:rFonts w:ascii="宋体" w:hAnsi="宋体"/>
      <w:kern w:val="0"/>
      <w:sz w:val="24"/>
      <w:szCs w:val="24"/>
      <w:lang w:val="zh-CN"/>
    </w:rPr>
  </w:style>
  <w:style w:type="paragraph" w:styleId="6">
    <w:name w:val="Body Text"/>
    <w:basedOn w:val="1"/>
    <w:next w:val="1"/>
    <w:link w:val="25"/>
    <w:autoRedefine/>
    <w:semiHidden/>
    <w:unhideWhenUsed/>
    <w:qFormat/>
    <w:uiPriority w:val="99"/>
    <w:pPr>
      <w:spacing w:after="120"/>
    </w:pPr>
  </w:style>
  <w:style w:type="paragraph" w:styleId="7">
    <w:name w:val="Balloon Text"/>
    <w:basedOn w:val="1"/>
    <w:link w:val="31"/>
    <w:autoRedefine/>
    <w:semiHidden/>
    <w:unhideWhenUsed/>
    <w:qFormat/>
    <w:uiPriority w:val="99"/>
    <w:rPr>
      <w:sz w:val="18"/>
      <w:szCs w:val="18"/>
    </w:rPr>
  </w:style>
  <w:style w:type="paragraph" w:styleId="8">
    <w:name w:val="footer"/>
    <w:basedOn w:val="1"/>
    <w:link w:val="24"/>
    <w:autoRedefine/>
    <w:unhideWhenUsed/>
    <w:qFormat/>
    <w:uiPriority w:val="0"/>
    <w:pPr>
      <w:tabs>
        <w:tab w:val="center" w:pos="4153"/>
        <w:tab w:val="right" w:pos="8306"/>
      </w:tabs>
      <w:snapToGrid w:val="0"/>
      <w:jc w:val="left"/>
    </w:pPr>
    <w:rPr>
      <w:sz w:val="18"/>
      <w:szCs w:val="18"/>
    </w:rPr>
  </w:style>
  <w:style w:type="paragraph" w:styleId="9">
    <w:name w:val="header"/>
    <w:basedOn w:val="1"/>
    <w:link w:val="2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0"/>
    <w:pPr>
      <w:tabs>
        <w:tab w:val="right" w:leader="dot" w:pos="8296"/>
      </w:tabs>
    </w:pPr>
    <w:rPr>
      <w:rFonts w:ascii="宋体" w:hAnsi="Times New Roman" w:eastAsia="楷体_GB2312" w:cs="TimesNewRomanPSMT"/>
      <w:b/>
      <w:kern w:val="0"/>
      <w:sz w:val="28"/>
      <w:szCs w:val="20"/>
    </w:rPr>
  </w:style>
  <w:style w:type="paragraph" w:styleId="11">
    <w:name w:val="Body Text 2"/>
    <w:basedOn w:val="1"/>
    <w:link w:val="27"/>
    <w:autoRedefine/>
    <w:qFormat/>
    <w:uiPriority w:val="0"/>
    <w:rPr>
      <w:rFonts w:ascii="宋体" w:hAnsi="宋体"/>
      <w:kern w:val="0"/>
      <w:sz w:val="20"/>
      <w:szCs w:val="24"/>
      <w:u w:val="single"/>
      <w:lang w:val="zh-CN"/>
    </w:rPr>
  </w:style>
  <w:style w:type="paragraph" w:styleId="12">
    <w:name w:val="annotation subject"/>
    <w:basedOn w:val="5"/>
    <w:next w:val="5"/>
    <w:link w:val="32"/>
    <w:autoRedefine/>
    <w:semiHidden/>
    <w:unhideWhenUsed/>
    <w:qFormat/>
    <w:uiPriority w:val="99"/>
    <w:pPr>
      <w:spacing w:line="240" w:lineRule="auto"/>
      <w:ind w:firstLine="0" w:firstLineChars="0"/>
    </w:pPr>
    <w:rPr>
      <w:rFonts w:ascii="Calibri" w:hAnsi="Calibri"/>
      <w:b/>
      <w:bCs/>
      <w:kern w:val="2"/>
      <w:sz w:val="21"/>
      <w:szCs w:val="22"/>
      <w:lang w:val="en-US"/>
    </w:rPr>
  </w:style>
  <w:style w:type="paragraph" w:styleId="13">
    <w:name w:val="Body Text First Indent"/>
    <w:basedOn w:val="6"/>
    <w:link w:val="26"/>
    <w:autoRedefine/>
    <w:qFormat/>
    <w:uiPriority w:val="0"/>
    <w:pPr>
      <w:ind w:firstLine="420"/>
    </w:pPr>
    <w:rPr>
      <w:rFonts w:ascii="Times New Roman" w:hAnsi="Times New Roman"/>
      <w:kern w:val="0"/>
      <w:sz w:val="20"/>
      <w:szCs w:val="20"/>
      <w:lang w:val="zh-CN"/>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autoRedefine/>
    <w:qFormat/>
    <w:uiPriority w:val="0"/>
    <w:rPr>
      <w:rFonts w:cs="Times New Roman"/>
    </w:rPr>
  </w:style>
  <w:style w:type="character" w:styleId="18">
    <w:name w:val="FollowedHyperlink"/>
    <w:basedOn w:val="16"/>
    <w:autoRedefine/>
    <w:semiHidden/>
    <w:unhideWhenUsed/>
    <w:qFormat/>
    <w:uiPriority w:val="99"/>
    <w:rPr>
      <w:color w:val="000000"/>
      <w:u w:val="none"/>
    </w:rPr>
  </w:style>
  <w:style w:type="character" w:styleId="19">
    <w:name w:val="Hyperlink"/>
    <w:basedOn w:val="16"/>
    <w:autoRedefine/>
    <w:semiHidden/>
    <w:unhideWhenUsed/>
    <w:qFormat/>
    <w:uiPriority w:val="99"/>
    <w:rPr>
      <w:color w:val="000000"/>
      <w:u w:val="none"/>
    </w:rPr>
  </w:style>
  <w:style w:type="character" w:styleId="20">
    <w:name w:val="annotation reference"/>
    <w:autoRedefine/>
    <w:qFormat/>
    <w:uiPriority w:val="0"/>
    <w:rPr>
      <w:sz w:val="21"/>
      <w:szCs w:val="21"/>
    </w:rPr>
  </w:style>
  <w:style w:type="paragraph" w:customStyle="1" w:styleId="21">
    <w:name w:val="PlainText"/>
    <w:basedOn w:val="1"/>
    <w:autoRedefine/>
    <w:qFormat/>
    <w:uiPriority w:val="0"/>
    <w:rPr>
      <w:rFonts w:ascii="宋体" w:hAnsi="Courier New"/>
      <w:kern w:val="0"/>
      <w:sz w:val="20"/>
      <w:szCs w:val="20"/>
    </w:rPr>
  </w:style>
  <w:style w:type="paragraph" w:customStyle="1" w:styleId="22">
    <w:name w:val="表格文字"/>
    <w:basedOn w:val="1"/>
    <w:autoRedefine/>
    <w:qFormat/>
    <w:uiPriority w:val="0"/>
    <w:pPr>
      <w:spacing w:before="25" w:beforeLines="0" w:after="25" w:afterLines="0"/>
      <w:jc w:val="left"/>
    </w:pPr>
    <w:rPr>
      <w:bCs/>
      <w:spacing w:val="10"/>
      <w:kern w:val="0"/>
      <w:sz w:val="24"/>
      <w:szCs w:val="20"/>
    </w:rPr>
  </w:style>
  <w:style w:type="character" w:customStyle="1" w:styleId="23">
    <w:name w:val="页眉 字符"/>
    <w:basedOn w:val="16"/>
    <w:link w:val="9"/>
    <w:autoRedefine/>
    <w:qFormat/>
    <w:uiPriority w:val="0"/>
    <w:rPr>
      <w:sz w:val="18"/>
      <w:szCs w:val="18"/>
    </w:rPr>
  </w:style>
  <w:style w:type="character" w:customStyle="1" w:styleId="24">
    <w:name w:val="页脚 字符"/>
    <w:basedOn w:val="16"/>
    <w:link w:val="8"/>
    <w:autoRedefine/>
    <w:qFormat/>
    <w:uiPriority w:val="0"/>
    <w:rPr>
      <w:sz w:val="18"/>
      <w:szCs w:val="18"/>
    </w:rPr>
  </w:style>
  <w:style w:type="character" w:customStyle="1" w:styleId="25">
    <w:name w:val="正文文本 字符"/>
    <w:basedOn w:val="16"/>
    <w:link w:val="6"/>
    <w:autoRedefine/>
    <w:semiHidden/>
    <w:qFormat/>
    <w:uiPriority w:val="99"/>
    <w:rPr>
      <w:rFonts w:ascii="Calibri" w:hAnsi="Calibri" w:eastAsia="宋体" w:cs="Times New Roman"/>
    </w:rPr>
  </w:style>
  <w:style w:type="character" w:customStyle="1" w:styleId="26">
    <w:name w:val="正文文本首行缩进 字符"/>
    <w:basedOn w:val="25"/>
    <w:link w:val="13"/>
    <w:autoRedefine/>
    <w:qFormat/>
    <w:uiPriority w:val="0"/>
    <w:rPr>
      <w:rFonts w:ascii="Times New Roman" w:hAnsi="Times New Roman" w:eastAsia="宋体" w:cs="Times New Roman"/>
      <w:kern w:val="0"/>
      <w:sz w:val="20"/>
      <w:szCs w:val="20"/>
      <w:lang w:val="zh-CN" w:eastAsia="zh-CN"/>
    </w:rPr>
  </w:style>
  <w:style w:type="character" w:customStyle="1" w:styleId="27">
    <w:name w:val="正文文本 2 字符"/>
    <w:basedOn w:val="16"/>
    <w:link w:val="11"/>
    <w:autoRedefine/>
    <w:qFormat/>
    <w:uiPriority w:val="0"/>
    <w:rPr>
      <w:rFonts w:ascii="宋体" w:hAnsi="宋体" w:eastAsia="宋体" w:cs="Times New Roman"/>
      <w:kern w:val="0"/>
      <w:sz w:val="20"/>
      <w:szCs w:val="24"/>
      <w:u w:val="single"/>
      <w:lang w:val="zh-CN" w:eastAsia="zh-CN"/>
    </w:rPr>
  </w:style>
  <w:style w:type="paragraph" w:customStyle="1" w:styleId="28">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9">
    <w:name w:val="发文落款"/>
    <w:basedOn w:val="28"/>
    <w:autoRedefine/>
    <w:qFormat/>
    <w:uiPriority w:val="0"/>
    <w:pPr>
      <w:ind w:left="4094" w:right="607" w:firstLine="0"/>
      <w:jc w:val="center"/>
    </w:pPr>
  </w:style>
  <w:style w:type="character" w:customStyle="1" w:styleId="30">
    <w:name w:val="批注文字 字符"/>
    <w:basedOn w:val="16"/>
    <w:link w:val="5"/>
    <w:autoRedefine/>
    <w:qFormat/>
    <w:uiPriority w:val="0"/>
    <w:rPr>
      <w:rFonts w:ascii="宋体" w:hAnsi="宋体" w:eastAsia="宋体" w:cs="Times New Roman"/>
      <w:kern w:val="0"/>
      <w:sz w:val="24"/>
      <w:szCs w:val="24"/>
      <w:lang w:val="zh-CN" w:eastAsia="zh-CN"/>
    </w:rPr>
  </w:style>
  <w:style w:type="character" w:customStyle="1" w:styleId="31">
    <w:name w:val="批注框文本 字符"/>
    <w:basedOn w:val="16"/>
    <w:link w:val="7"/>
    <w:autoRedefine/>
    <w:semiHidden/>
    <w:qFormat/>
    <w:uiPriority w:val="99"/>
    <w:rPr>
      <w:rFonts w:ascii="Calibri" w:hAnsi="Calibri" w:eastAsia="宋体" w:cs="Times New Roman"/>
      <w:sz w:val="18"/>
      <w:szCs w:val="18"/>
    </w:rPr>
  </w:style>
  <w:style w:type="character" w:customStyle="1" w:styleId="32">
    <w:name w:val="批注主题 字符"/>
    <w:basedOn w:val="30"/>
    <w:link w:val="12"/>
    <w:autoRedefine/>
    <w:semiHidden/>
    <w:qFormat/>
    <w:uiPriority w:val="99"/>
    <w:rPr>
      <w:rFonts w:ascii="Calibri" w:hAnsi="Calibri" w:eastAsia="宋体" w:cs="Times New Roman"/>
      <w:b/>
      <w:bCs/>
      <w:kern w:val="0"/>
      <w:sz w:val="24"/>
      <w:szCs w:val="24"/>
      <w:lang w:val="zh-CN" w:eastAsia="zh-CN"/>
    </w:rPr>
  </w:style>
  <w:style w:type="paragraph" w:customStyle="1" w:styleId="33">
    <w:name w:val="列出段落1"/>
    <w:basedOn w:val="1"/>
    <w:autoRedefine/>
    <w:qFormat/>
    <w:uiPriority w:val="34"/>
    <w:pPr>
      <w:widowControl/>
      <w:adjustRightInd w:val="0"/>
      <w:snapToGrid w:val="0"/>
      <w:ind w:firstLine="420"/>
      <w:jc w:val="left"/>
    </w:pPr>
    <w:rPr>
      <w:rFonts w:eastAsia="PMingLiU"/>
      <w:snapToGrid w:val="0"/>
      <w:kern w:val="0"/>
      <w:sz w:val="22"/>
      <w:lang w:val="en-GB" w:eastAsia="en-US"/>
    </w:rPr>
  </w:style>
  <w:style w:type="character" w:customStyle="1" w:styleId="34">
    <w:name w:val="times"/>
    <w:basedOn w:val="16"/>
    <w:autoRedefine/>
    <w:qFormat/>
    <w:uiPriority w:val="0"/>
    <w:rPr>
      <w:color w:val="3399FF"/>
      <w:bdr w:val="single" w:color="D1EDF8" w:sz="6" w:space="0"/>
      <w:shd w:val="clear" w:color="auto" w:fill="EAF9FF"/>
    </w:rPr>
  </w:style>
  <w:style w:type="character" w:customStyle="1" w:styleId="35">
    <w:name w:val="times1"/>
    <w:basedOn w:val="16"/>
    <w:autoRedefine/>
    <w:qFormat/>
    <w:uiPriority w:val="0"/>
    <w:rPr>
      <w:color w:val="CDCDCD"/>
      <w:bdr w:val="single" w:color="CDCDCD" w:sz="6" w:space="0"/>
      <w:shd w:val="clear" w:color="auto" w:fill="EFEFEF"/>
    </w:rPr>
  </w:style>
  <w:style w:type="character" w:customStyle="1" w:styleId="36">
    <w:name w:val="hover42"/>
    <w:basedOn w:val="16"/>
    <w:autoRedefine/>
    <w:qFormat/>
    <w:uiPriority w:val="0"/>
  </w:style>
  <w:style w:type="character" w:customStyle="1" w:styleId="37">
    <w:name w:val="hover40"/>
    <w:basedOn w:val="16"/>
    <w:autoRedefine/>
    <w:qFormat/>
    <w:uiPriority w:val="0"/>
  </w:style>
  <w:style w:type="character" w:customStyle="1" w:styleId="38">
    <w:name w:val="hover41"/>
    <w:basedOn w:val="16"/>
    <w:autoRedefine/>
    <w:qFormat/>
    <w:uiPriority w:val="0"/>
  </w:style>
  <w:style w:type="paragraph" w:customStyle="1" w:styleId="39">
    <w:name w:val="文一"/>
    <w:basedOn w:val="1"/>
    <w:autoRedefine/>
    <w:qFormat/>
    <w:uiPriority w:val="0"/>
    <w:pPr>
      <w:topLinePunct/>
      <w:adjustRightInd w:val="0"/>
      <w:snapToGrid w:val="0"/>
      <w:spacing w:line="360" w:lineRule="auto"/>
      <w:ind w:firstLine="200" w:firstLineChars="200"/>
    </w:pPr>
    <w:rPr>
      <w:spacing w:val="4"/>
      <w:sz w:val="24"/>
    </w:rPr>
  </w:style>
  <w:style w:type="character" w:customStyle="1" w:styleId="40">
    <w:name w:val="NormalCharacter"/>
    <w:autoRedefine/>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8130</Words>
  <Characters>8564</Characters>
  <Lines>53</Lines>
  <Paragraphs>15</Paragraphs>
  <TotalTime>1</TotalTime>
  <ScaleCrop>false</ScaleCrop>
  <LinksUpToDate>false</LinksUpToDate>
  <CharactersWithSpaces>8879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2020-05-26T00:51:00Z</dcterms:created>
  <dc:creator>xbx</dc:creator>
  <cp:lastModifiedBy>玛勒格碧.妮丝莎碧</cp:lastModifiedBy>
  <cp:lastPrinted>2024-03-28T01:11:00Z</cp:lastPrinted>
  <dcterms:modified xsi:type="dcterms:W3CDTF">2024-05-10T09:13:24Z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26DE23748E454DB1AD93FE12A62060E3_13</vt:lpwstr>
  </property>
</Properties>
</file>