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color w:val="auto"/>
          <w:sz w:val="44"/>
          <w:szCs w:val="44"/>
          <w:highlight w:val="none"/>
        </w:rPr>
      </w:pPr>
    </w:p>
    <w:p>
      <w:pPr>
        <w:jc w:val="both"/>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kern w:val="2"/>
          <w:sz w:val="48"/>
          <w:szCs w:val="48"/>
          <w:highlight w:val="none"/>
          <w:lang w:val="en-US" w:eastAsia="zh-CN"/>
        </w:rPr>
      </w:pPr>
      <w:r>
        <w:rPr>
          <w:rFonts w:hint="eastAsia" w:ascii="宋体" w:hAnsi="宋体" w:eastAsia="宋体" w:cs="宋体"/>
          <w:b/>
          <w:color w:val="auto"/>
          <w:kern w:val="2"/>
          <w:sz w:val="48"/>
          <w:szCs w:val="48"/>
          <w:highlight w:val="none"/>
          <w:lang w:eastAsia="zh-CN"/>
        </w:rPr>
        <w:t>广州东部公铁联运枢纽一期工程冷链中心一区子项目施工图勘察设计SJ03标段</w:t>
      </w:r>
    </w:p>
    <w:p>
      <w:pPr>
        <w:rPr>
          <w:rFonts w:hint="eastAsia" w:ascii="宋体" w:hAnsi="宋体" w:eastAsia="宋体" w:cs="宋体"/>
          <w:b/>
          <w:bCs/>
          <w:color w:val="auto"/>
          <w:sz w:val="20"/>
          <w:szCs w:val="20"/>
          <w:highlight w:val="none"/>
        </w:rPr>
      </w:pPr>
    </w:p>
    <w:p>
      <w:pPr>
        <w:rPr>
          <w:rFonts w:hint="eastAsia" w:ascii="宋体" w:hAnsi="宋体" w:eastAsia="宋体" w:cs="宋体"/>
          <w:b/>
          <w:bCs/>
          <w:color w:val="auto"/>
          <w:sz w:val="20"/>
          <w:szCs w:val="20"/>
          <w:highlight w:val="none"/>
        </w:rPr>
      </w:pPr>
    </w:p>
    <w:p>
      <w:pPr>
        <w:jc w:val="center"/>
        <w:rPr>
          <w:rFonts w:hint="eastAsia" w:ascii="宋体" w:hAnsi="宋体" w:eastAsia="宋体" w:cs="宋体"/>
          <w:b/>
          <w:color w:val="auto"/>
          <w:sz w:val="96"/>
          <w:szCs w:val="84"/>
          <w:highlight w:val="none"/>
        </w:rPr>
      </w:pPr>
    </w:p>
    <w:p>
      <w:pPr>
        <w:pStyle w:val="3"/>
        <w:rPr>
          <w:rFonts w:hint="eastAsia" w:ascii="宋体" w:hAnsi="宋体" w:eastAsia="宋体" w:cs="宋体"/>
          <w:b/>
          <w:color w:val="auto"/>
          <w:sz w:val="96"/>
          <w:szCs w:val="84"/>
          <w:highlight w:val="none"/>
        </w:rPr>
      </w:pPr>
    </w:p>
    <w:p>
      <w:pPr>
        <w:rPr>
          <w:rFonts w:hint="eastAsia" w:ascii="宋体" w:hAnsi="宋体" w:eastAsia="宋体" w:cs="宋体"/>
          <w:color w:val="auto"/>
          <w:highlight w:val="none"/>
        </w:rPr>
      </w:pPr>
    </w:p>
    <w:p>
      <w:pPr>
        <w:jc w:val="center"/>
        <w:rPr>
          <w:rFonts w:hint="eastAsia" w:ascii="宋体" w:hAnsi="宋体" w:eastAsia="宋体" w:cs="宋体"/>
          <w:b/>
          <w:color w:val="auto"/>
          <w:sz w:val="96"/>
          <w:szCs w:val="84"/>
          <w:highlight w:val="none"/>
        </w:rPr>
      </w:pPr>
      <w:r>
        <w:rPr>
          <w:rFonts w:hint="eastAsia" w:ascii="宋体" w:hAnsi="宋体" w:eastAsia="宋体" w:cs="宋体"/>
          <w:b/>
          <w:color w:val="auto"/>
          <w:sz w:val="96"/>
          <w:szCs w:val="84"/>
          <w:highlight w:val="none"/>
        </w:rPr>
        <w:t>招标公告</w:t>
      </w:r>
    </w:p>
    <w:p>
      <w:pPr>
        <w:rPr>
          <w:rFonts w:hint="eastAsia" w:ascii="宋体" w:hAnsi="宋体" w:eastAsia="宋体" w:cs="宋体"/>
          <w:color w:val="auto"/>
          <w:sz w:val="44"/>
          <w:szCs w:val="44"/>
          <w:highlight w:val="none"/>
        </w:rPr>
      </w:pPr>
    </w:p>
    <w:p>
      <w:pPr>
        <w:rPr>
          <w:rFonts w:hint="eastAsia" w:ascii="宋体" w:hAnsi="宋体" w:eastAsia="宋体" w:cs="宋体"/>
          <w:color w:val="auto"/>
          <w:sz w:val="44"/>
          <w:szCs w:val="44"/>
          <w:highlight w:val="none"/>
        </w:rPr>
      </w:pPr>
    </w:p>
    <w:p>
      <w:pPr>
        <w:rPr>
          <w:rFonts w:hint="eastAsia" w:ascii="宋体" w:hAnsi="宋体" w:eastAsia="宋体" w:cs="宋体"/>
          <w:color w:val="auto"/>
          <w:sz w:val="44"/>
          <w:szCs w:val="44"/>
          <w:highlight w:val="none"/>
        </w:rPr>
      </w:pPr>
    </w:p>
    <w:p>
      <w:pPr>
        <w:rPr>
          <w:rFonts w:hint="eastAsia" w:ascii="宋体" w:hAnsi="宋体" w:eastAsia="宋体" w:cs="宋体"/>
          <w:color w:val="auto"/>
          <w:sz w:val="44"/>
          <w:szCs w:val="44"/>
          <w:highlight w:val="none"/>
        </w:rPr>
      </w:pPr>
    </w:p>
    <w:p>
      <w:pPr>
        <w:pStyle w:val="3"/>
        <w:ind w:left="0" w:leftChars="0" w:firstLine="0" w:firstLineChars="0"/>
        <w:rPr>
          <w:rFonts w:hint="eastAsia" w:ascii="宋体" w:hAnsi="宋体" w:eastAsia="宋体" w:cs="宋体"/>
          <w:color w:val="auto"/>
          <w:sz w:val="33"/>
          <w:szCs w:val="33"/>
          <w:highlight w:val="none"/>
        </w:rPr>
      </w:pPr>
    </w:p>
    <w:p>
      <w:pPr>
        <w:pStyle w:val="3"/>
        <w:rPr>
          <w:rFonts w:hint="eastAsia" w:ascii="宋体" w:hAnsi="宋体" w:eastAsia="宋体" w:cs="宋体"/>
          <w:color w:val="auto"/>
          <w:sz w:val="33"/>
          <w:szCs w:val="33"/>
          <w:highlight w:val="none"/>
        </w:rPr>
      </w:pPr>
    </w:p>
    <w:p>
      <w:pPr>
        <w:spacing w:before="8"/>
        <w:rPr>
          <w:rFonts w:hint="eastAsia" w:ascii="宋体" w:hAnsi="宋体" w:eastAsia="宋体" w:cs="宋体"/>
          <w:color w:val="auto"/>
          <w:sz w:val="33"/>
          <w:szCs w:val="33"/>
          <w:highlight w:val="none"/>
        </w:rPr>
      </w:pPr>
    </w:p>
    <w:p>
      <w:pPr>
        <w:spacing w:line="360" w:lineRule="auto"/>
        <w:ind w:firstLine="964" w:firstLineChars="3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招   标   人：</w:t>
      </w:r>
      <w:r>
        <w:rPr>
          <w:rFonts w:hint="eastAsia" w:ascii="宋体" w:hAnsi="宋体" w:eastAsia="宋体" w:cs="宋体"/>
          <w:b/>
          <w:color w:val="auto"/>
          <w:sz w:val="32"/>
          <w:szCs w:val="32"/>
          <w:highlight w:val="none"/>
          <w:lang w:eastAsia="zh-CN"/>
        </w:rPr>
        <w:t>广州市综合交通枢纽有限公司</w:t>
      </w:r>
    </w:p>
    <w:p>
      <w:pPr>
        <w:spacing w:line="360" w:lineRule="auto"/>
        <w:ind w:firstLine="964" w:firstLineChars="3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招标代理机构：谷德数智咨询（广州）有限公司</w:t>
      </w:r>
    </w:p>
    <w:p>
      <w:pPr>
        <w:tabs>
          <w:tab w:val="left" w:pos="561"/>
        </w:tabs>
        <w:spacing w:line="360" w:lineRule="auto"/>
        <w:ind w:firstLine="964" w:firstLineChars="3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日        期：2024年</w:t>
      </w:r>
      <w:r>
        <w:rPr>
          <w:rFonts w:hint="eastAsia" w:ascii="宋体" w:hAnsi="宋体" w:eastAsia="宋体" w:cs="宋体"/>
          <w:b/>
          <w:color w:val="auto"/>
          <w:sz w:val="32"/>
          <w:szCs w:val="32"/>
          <w:highlight w:val="none"/>
          <w:lang w:val="en-US" w:eastAsia="zh-CN"/>
        </w:rPr>
        <w:t>5</w:t>
      </w:r>
      <w:r>
        <w:rPr>
          <w:rFonts w:hint="eastAsia" w:ascii="宋体" w:hAnsi="宋体" w:eastAsia="宋体" w:cs="宋体"/>
          <w:b/>
          <w:color w:val="auto"/>
          <w:sz w:val="32"/>
          <w:szCs w:val="32"/>
          <w:highlight w:val="none"/>
        </w:rPr>
        <w:t>月</w:t>
      </w:r>
    </w:p>
    <w:p>
      <w:pPr>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40"/>
          <w:szCs w:val="40"/>
          <w:highlight w:val="none"/>
        </w:rPr>
        <w:br w:type="page"/>
      </w:r>
      <w:r>
        <w:rPr>
          <w:rFonts w:hint="eastAsia" w:ascii="宋体" w:hAnsi="宋体" w:eastAsia="宋体" w:cs="宋体"/>
          <w:b/>
          <w:color w:val="auto"/>
          <w:sz w:val="32"/>
          <w:szCs w:val="32"/>
          <w:highlight w:val="none"/>
          <w:lang w:eastAsia="zh-CN"/>
        </w:rPr>
        <w:t>广州东部公铁联运枢纽一期工程冷链中心一区子项目</w:t>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施工图</w:t>
      </w:r>
      <w:r>
        <w:rPr>
          <w:rFonts w:hint="eastAsia" w:ascii="宋体" w:hAnsi="宋体" w:eastAsia="宋体" w:cs="宋体"/>
          <w:b/>
          <w:color w:val="auto"/>
          <w:sz w:val="32"/>
          <w:szCs w:val="32"/>
          <w:highlight w:val="none"/>
          <w:lang w:val="en-US" w:eastAsia="zh-CN"/>
        </w:rPr>
        <w:t>勘察</w:t>
      </w:r>
      <w:r>
        <w:rPr>
          <w:rFonts w:hint="eastAsia" w:ascii="宋体" w:hAnsi="宋体" w:eastAsia="宋体" w:cs="宋体"/>
          <w:b/>
          <w:color w:val="auto"/>
          <w:sz w:val="32"/>
          <w:szCs w:val="32"/>
          <w:highlight w:val="none"/>
          <w:lang w:eastAsia="zh-CN"/>
        </w:rPr>
        <w:t>设计SJ03标段</w:t>
      </w:r>
      <w:r>
        <w:rPr>
          <w:rFonts w:hint="eastAsia" w:ascii="宋体" w:hAnsi="宋体" w:eastAsia="宋体" w:cs="宋体"/>
          <w:b/>
          <w:color w:val="auto"/>
          <w:sz w:val="32"/>
          <w:szCs w:val="32"/>
          <w:highlight w:val="none"/>
        </w:rPr>
        <w:t>招标公告</w:t>
      </w:r>
    </w:p>
    <w:p>
      <w:pPr>
        <w:pStyle w:val="10"/>
        <w:rPr>
          <w:rFonts w:hint="eastAsia" w:ascii="宋体" w:hAnsi="宋体" w:eastAsia="宋体" w:cs="宋体"/>
          <w:color w:val="auto"/>
          <w:highlight w:val="none"/>
        </w:rPr>
      </w:pPr>
    </w:p>
    <w:p>
      <w:pPr>
        <w:widowControl/>
        <w:numPr>
          <w:ilvl w:val="0"/>
          <w:numId w:val="1"/>
        </w:numPr>
        <w:tabs>
          <w:tab w:val="left" w:pos="760"/>
        </w:tabs>
        <w:spacing w:line="360" w:lineRule="auto"/>
        <w:jc w:val="left"/>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招标条件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w:t>
      </w:r>
      <w:r>
        <w:rPr>
          <w:rFonts w:hint="eastAsia" w:ascii="宋体" w:hAnsi="宋体" w:eastAsia="宋体" w:cs="宋体"/>
          <w:color w:val="auto"/>
          <w:sz w:val="24"/>
          <w:szCs w:val="24"/>
          <w:highlight w:val="none"/>
          <w:u w:val="single"/>
        </w:rPr>
        <w:t>广州东部公铁联运枢纽（广州国际物流产业枢纽）一期工程</w:t>
      </w:r>
      <w:r>
        <w:rPr>
          <w:rFonts w:hint="eastAsia" w:ascii="宋体" w:hAnsi="宋体" w:eastAsia="宋体" w:cs="宋体"/>
          <w:color w:val="auto"/>
          <w:sz w:val="24"/>
          <w:szCs w:val="24"/>
          <w:highlight w:val="none"/>
        </w:rPr>
        <w:t>已由</w:t>
      </w:r>
      <w:r>
        <w:rPr>
          <w:rFonts w:hint="eastAsia" w:ascii="宋体" w:hAnsi="宋体" w:eastAsia="宋体" w:cs="宋体"/>
          <w:color w:val="auto"/>
          <w:sz w:val="24"/>
          <w:highlight w:val="none"/>
          <w:u w:val="single"/>
        </w:rPr>
        <w:t>广州市发展和改革局</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《广州市发展和改革委员会关于广州东部公铁联运枢纽（广州国际物流产业枢纽）一期工程项目核准的批复》（穗发改核准〔2021〕39号）</w:t>
      </w:r>
      <w:r>
        <w:rPr>
          <w:rFonts w:hint="eastAsia" w:ascii="宋体" w:hAnsi="宋体" w:eastAsia="宋体" w:cs="宋体"/>
          <w:color w:val="auto"/>
          <w:sz w:val="24"/>
          <w:szCs w:val="24"/>
          <w:highlight w:val="none"/>
        </w:rPr>
        <w:t>批准建设，</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lang w:val="en-US" w:eastAsia="zh-CN"/>
        </w:rPr>
        <w:t>广州市综合交通枢纽有限公司</w:t>
      </w:r>
      <w:r>
        <w:rPr>
          <w:rFonts w:hint="eastAsia" w:ascii="宋体" w:hAnsi="宋体" w:eastAsia="宋体" w:cs="宋体"/>
          <w:color w:val="auto"/>
          <w:sz w:val="24"/>
          <w:szCs w:val="24"/>
          <w:highlight w:val="none"/>
        </w:rPr>
        <w:t>，项目资金来源为</w:t>
      </w:r>
      <w:r>
        <w:rPr>
          <w:rFonts w:hint="eastAsia" w:ascii="宋体" w:hAnsi="宋体" w:eastAsia="宋体" w:cs="宋体"/>
          <w:color w:val="auto"/>
          <w:sz w:val="24"/>
          <w:szCs w:val="24"/>
          <w:highlight w:val="none"/>
          <w:u w:val="single"/>
        </w:rPr>
        <w:t>企业自筹</w:t>
      </w:r>
      <w:r>
        <w:rPr>
          <w:rFonts w:hint="eastAsia" w:ascii="宋体" w:hAnsi="宋体" w:eastAsia="宋体" w:cs="宋体"/>
          <w:color w:val="auto"/>
          <w:sz w:val="24"/>
          <w:szCs w:val="24"/>
          <w:highlight w:val="none"/>
        </w:rPr>
        <w:t>。招标人为</w:t>
      </w:r>
      <w:r>
        <w:rPr>
          <w:rFonts w:hint="eastAsia" w:ascii="宋体" w:hAnsi="宋体" w:eastAsia="宋体" w:cs="宋体"/>
          <w:color w:val="auto"/>
          <w:sz w:val="24"/>
          <w:szCs w:val="24"/>
          <w:highlight w:val="none"/>
          <w:u w:val="single"/>
          <w:lang w:eastAsia="zh-CN"/>
        </w:rPr>
        <w:t>广州市综合交通枢纽有限公司</w:t>
      </w:r>
      <w:r>
        <w:rPr>
          <w:rFonts w:hint="eastAsia" w:ascii="宋体" w:hAnsi="宋体" w:eastAsia="宋体" w:cs="宋体"/>
          <w:color w:val="auto"/>
          <w:sz w:val="24"/>
          <w:szCs w:val="24"/>
          <w:highlight w:val="none"/>
        </w:rPr>
        <w:t>。项目已具备招标条件，现对该项目的冷链中心一区子项目施工图</w:t>
      </w:r>
      <w:r>
        <w:rPr>
          <w:rFonts w:hint="eastAsia" w:ascii="宋体" w:hAnsi="宋体" w:eastAsia="宋体" w:cs="宋体"/>
          <w:color w:val="auto"/>
          <w:sz w:val="24"/>
          <w:szCs w:val="24"/>
          <w:highlight w:val="none"/>
          <w:lang w:val="en-US" w:eastAsia="zh-CN"/>
        </w:rPr>
        <w:t>勘察</w:t>
      </w:r>
      <w:r>
        <w:rPr>
          <w:rFonts w:hint="eastAsia" w:ascii="宋体" w:hAnsi="宋体" w:eastAsia="宋体" w:cs="宋体"/>
          <w:color w:val="auto"/>
          <w:sz w:val="24"/>
          <w:szCs w:val="24"/>
          <w:highlight w:val="none"/>
        </w:rPr>
        <w:t>设计SJ03标段进行公开招标。</w:t>
      </w:r>
    </w:p>
    <w:p>
      <w:pPr>
        <w:pStyle w:val="10"/>
        <w:rPr>
          <w:rFonts w:hint="eastAsia" w:ascii="宋体" w:hAnsi="宋体" w:eastAsia="宋体" w:cs="宋体"/>
          <w:color w:val="auto"/>
          <w:highlight w:val="none"/>
        </w:rPr>
      </w:pPr>
    </w:p>
    <w:p>
      <w:pPr>
        <w:widowControl/>
        <w:numPr>
          <w:ilvl w:val="0"/>
          <w:numId w:val="1"/>
        </w:numPr>
        <w:tabs>
          <w:tab w:val="left" w:pos="760"/>
        </w:tabs>
        <w:spacing w:line="360" w:lineRule="auto"/>
        <w:jc w:val="left"/>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项目概况与招标范围</w:t>
      </w:r>
    </w:p>
    <w:p>
      <w:pPr>
        <w:autoSpaceDE w:val="0"/>
        <w:autoSpaceDN w:val="0"/>
        <w:adjustRightInd w:val="0"/>
        <w:spacing w:before="7"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 招标项目概况</w:t>
      </w:r>
    </w:p>
    <w:p>
      <w:pPr>
        <w:autoSpaceDE w:val="0"/>
        <w:autoSpaceDN w:val="0"/>
        <w:adjustRightInd w:val="0"/>
        <w:spacing w:before="7"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2.1.1 工程名称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eastAsia="zh-CN"/>
        </w:rPr>
        <w:t>广州东部公铁联运枢纽一期工程冷链中心一区子项目施工图勘察设计SJ03标段</w:t>
      </w:r>
    </w:p>
    <w:p>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2.1.2 工程位置：</w:t>
      </w:r>
      <w:r>
        <w:rPr>
          <w:rFonts w:hint="eastAsia" w:ascii="宋体" w:hAnsi="宋体" w:eastAsia="宋体" w:cs="宋体"/>
          <w:color w:val="auto"/>
          <w:sz w:val="24"/>
          <w:szCs w:val="24"/>
          <w:highlight w:val="none"/>
          <w:u w:val="single"/>
          <w:lang w:val="en-US" w:eastAsia="zh-CN"/>
        </w:rPr>
        <w:t>广州市增城区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工程建设规模及内容：</w:t>
      </w:r>
    </w:p>
    <w:p>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（一）工程的目的。在</w:t>
      </w:r>
      <w:r>
        <w:rPr>
          <w:rFonts w:hint="eastAsia" w:ascii="宋体" w:hAnsi="宋体" w:eastAsia="宋体" w:cs="宋体"/>
          <w:color w:val="auto"/>
          <w:sz w:val="24"/>
          <w:szCs w:val="24"/>
          <w:highlight w:val="none"/>
          <w:u w:val="single"/>
          <w:lang w:val="en-US" w:eastAsia="zh-CN"/>
        </w:rPr>
        <w:t>国家重点项目</w:t>
      </w:r>
      <w:r>
        <w:rPr>
          <w:rFonts w:hint="eastAsia" w:ascii="宋体" w:hAnsi="宋体" w:eastAsia="宋体" w:cs="宋体"/>
          <w:color w:val="auto"/>
          <w:sz w:val="24"/>
          <w:szCs w:val="24"/>
          <w:highlight w:val="none"/>
          <w:u w:val="single"/>
        </w:rPr>
        <w:t>广州东部公铁联运枢纽</w:t>
      </w:r>
      <w:r>
        <w:rPr>
          <w:rFonts w:hint="eastAsia" w:ascii="宋体" w:hAnsi="宋体" w:eastAsia="宋体" w:cs="宋体"/>
          <w:color w:val="auto"/>
          <w:sz w:val="24"/>
          <w:szCs w:val="24"/>
          <w:highlight w:val="none"/>
          <w:u w:val="single"/>
          <w:lang w:val="en-US" w:eastAsia="zh-CN"/>
        </w:rPr>
        <w:t>一期工程</w:t>
      </w:r>
      <w:r>
        <w:rPr>
          <w:rFonts w:hint="eastAsia" w:ascii="宋体" w:hAnsi="宋体" w:eastAsia="宋体" w:cs="宋体"/>
          <w:color w:val="auto"/>
          <w:sz w:val="24"/>
          <w:szCs w:val="24"/>
          <w:highlight w:val="none"/>
          <w:u w:val="single"/>
        </w:rPr>
        <w:t>搭建以农产品和冷链食品的物流、加工和贸易为核心创造新价值的冷链物流基础设施</w:t>
      </w:r>
      <w:r>
        <w:rPr>
          <w:rFonts w:hint="eastAsia" w:ascii="宋体" w:hAnsi="宋体" w:eastAsia="宋体" w:cs="宋体"/>
          <w:color w:val="auto"/>
          <w:sz w:val="24"/>
          <w:szCs w:val="24"/>
          <w:highlight w:val="none"/>
          <w:u w:val="single"/>
          <w:lang w:eastAsia="zh-CN"/>
        </w:rPr>
        <w:t>。</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（二）工程规模</w:t>
      </w:r>
      <w:r>
        <w:rPr>
          <w:rFonts w:hint="eastAsia" w:ascii="宋体" w:hAnsi="宋体" w:eastAsia="宋体" w:cs="宋体"/>
          <w:color w:val="auto"/>
          <w:sz w:val="24"/>
          <w:szCs w:val="24"/>
          <w:highlight w:val="none"/>
          <w:u w:val="single"/>
          <w:lang w:val="en-US" w:eastAsia="zh-CN"/>
        </w:rPr>
        <w:t>及内容</w:t>
      </w:r>
      <w:r>
        <w:rPr>
          <w:rFonts w:hint="eastAsia" w:ascii="宋体" w:hAnsi="宋体" w:eastAsia="宋体" w:cs="宋体"/>
          <w:color w:val="auto"/>
          <w:sz w:val="24"/>
          <w:szCs w:val="24"/>
          <w:highlight w:val="none"/>
          <w:u w:val="single"/>
        </w:rPr>
        <w:t>。本项目</w:t>
      </w:r>
      <w:r>
        <w:rPr>
          <w:rFonts w:hint="eastAsia" w:ascii="宋体" w:hAnsi="宋体" w:eastAsia="宋体" w:cs="宋体"/>
          <w:color w:val="auto"/>
          <w:sz w:val="24"/>
          <w:szCs w:val="24"/>
          <w:highlight w:val="none"/>
          <w:u w:val="single"/>
          <w:lang w:val="en-US" w:eastAsia="zh-CN"/>
        </w:rPr>
        <w:t>位于</w:t>
      </w:r>
      <w:r>
        <w:rPr>
          <w:rFonts w:hint="eastAsia" w:ascii="宋体" w:hAnsi="宋体" w:eastAsia="宋体" w:cs="宋体"/>
          <w:color w:val="auto"/>
          <w:sz w:val="24"/>
          <w:szCs w:val="24"/>
          <w:highlight w:val="none"/>
          <w:u w:val="single"/>
        </w:rPr>
        <w:t>广州东部公铁联运枢纽</w:t>
      </w:r>
      <w:r>
        <w:rPr>
          <w:rFonts w:hint="eastAsia" w:ascii="宋体" w:hAnsi="宋体" w:eastAsia="宋体" w:cs="宋体"/>
          <w:color w:val="auto"/>
          <w:sz w:val="24"/>
          <w:szCs w:val="24"/>
          <w:highlight w:val="none"/>
          <w:u w:val="single"/>
          <w:lang w:val="en-US" w:eastAsia="zh-CN"/>
        </w:rPr>
        <w:t>一期西南侧片区三3-3地块，</w:t>
      </w:r>
      <w:r>
        <w:rPr>
          <w:rFonts w:hint="eastAsia" w:ascii="宋体" w:hAnsi="宋体" w:eastAsia="宋体" w:cs="宋体"/>
          <w:color w:val="auto"/>
          <w:sz w:val="24"/>
          <w:szCs w:val="24"/>
          <w:highlight w:val="none"/>
          <w:u w:val="single"/>
        </w:rPr>
        <w:t>划分为南侧转运区，北侧园区辅助配套区。</w:t>
      </w:r>
      <w:r>
        <w:rPr>
          <w:rFonts w:hint="eastAsia" w:ascii="宋体" w:hAnsi="宋体" w:eastAsia="宋体" w:cs="宋体"/>
          <w:color w:val="auto"/>
          <w:sz w:val="24"/>
          <w:szCs w:val="24"/>
          <w:highlight w:val="none"/>
          <w:u w:val="single"/>
          <w:lang w:val="en-US" w:eastAsia="zh-CN"/>
        </w:rPr>
        <w:t>转运</w:t>
      </w:r>
      <w:r>
        <w:rPr>
          <w:rFonts w:hint="eastAsia" w:ascii="宋体" w:hAnsi="宋体" w:eastAsia="宋体" w:cs="宋体"/>
          <w:color w:val="auto"/>
          <w:sz w:val="24"/>
          <w:szCs w:val="24"/>
          <w:highlight w:val="none"/>
          <w:u w:val="single"/>
        </w:rPr>
        <w:t>区：主要包含4栋冷链物流设施，存储</w:t>
      </w:r>
      <w:r>
        <w:rPr>
          <w:rFonts w:hint="eastAsia" w:ascii="宋体" w:hAnsi="宋体" w:eastAsia="宋体" w:cs="宋体"/>
          <w:color w:val="auto"/>
          <w:sz w:val="24"/>
          <w:szCs w:val="24"/>
          <w:highlight w:val="none"/>
          <w:u w:val="single"/>
          <w:lang w:val="en-US" w:eastAsia="zh-CN"/>
        </w:rPr>
        <w:t>农产品、农副产品、海产品</w:t>
      </w:r>
      <w:r>
        <w:rPr>
          <w:rFonts w:hint="eastAsia" w:ascii="宋体" w:hAnsi="宋体" w:eastAsia="宋体" w:cs="宋体"/>
          <w:color w:val="auto"/>
          <w:sz w:val="24"/>
          <w:szCs w:val="24"/>
          <w:highlight w:val="none"/>
          <w:u w:val="single"/>
        </w:rPr>
        <w:t>等，其中【6】层冷链物流设施【2】栋（每栋建筑面积约为6.7万平方米）</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【5】层冷链物流设施【2】栋（每栋建筑面积约为3.3万平方米），汽车平台及坡道共计1.6万平方米。辅助配套区：主要包含 1 栋综合楼、1 栋门卫及相关停车配套服务设施，其中12层综合楼建筑面积约为1.6万平方米，门卫1栋约17平方米。</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注：</w:t>
      </w:r>
      <w:r>
        <w:rPr>
          <w:rFonts w:hint="eastAsia" w:ascii="宋体" w:hAnsi="宋体" w:eastAsia="宋体" w:cs="宋体"/>
          <w:color w:val="auto"/>
          <w:sz w:val="24"/>
          <w:highlight w:val="none"/>
          <w:u w:val="single"/>
          <w:lang w:val="en-US" w:eastAsia="zh-CN"/>
        </w:rPr>
        <w:t>本招标</w:t>
      </w:r>
      <w:r>
        <w:rPr>
          <w:rFonts w:hint="eastAsia" w:ascii="宋体" w:hAnsi="宋体" w:eastAsia="宋体" w:cs="宋体"/>
          <w:color w:val="auto"/>
          <w:sz w:val="24"/>
          <w:highlight w:val="none"/>
          <w:u w:val="single"/>
        </w:rPr>
        <w:t>项目建设内容与规模详见</w:t>
      </w:r>
      <w:r>
        <w:rPr>
          <w:rFonts w:hint="eastAsia" w:ascii="宋体" w:hAnsi="宋体" w:eastAsia="宋体" w:cs="宋体"/>
          <w:color w:val="auto"/>
          <w:sz w:val="24"/>
          <w:highlight w:val="none"/>
          <w:u w:val="single"/>
          <w:lang w:val="en-US" w:eastAsia="zh-CN"/>
        </w:rPr>
        <w:t>发布的设计图纸</w:t>
      </w:r>
      <w:r>
        <w:rPr>
          <w:rFonts w:hint="eastAsia" w:ascii="宋体" w:hAnsi="宋体" w:eastAsia="宋体" w:cs="宋体"/>
          <w:color w:val="auto"/>
          <w:sz w:val="24"/>
          <w:highlight w:val="none"/>
          <w:u w:val="single"/>
        </w:rPr>
        <w:t>，以最终</w:t>
      </w:r>
      <w:r>
        <w:rPr>
          <w:rFonts w:hint="eastAsia" w:ascii="宋体" w:hAnsi="宋体" w:eastAsia="宋体" w:cs="宋体"/>
          <w:color w:val="auto"/>
          <w:sz w:val="24"/>
          <w:highlight w:val="none"/>
          <w:u w:val="single"/>
          <w:lang w:val="en-US" w:eastAsia="zh-CN"/>
        </w:rPr>
        <w:t>批复的施工图设计</w:t>
      </w:r>
      <w:r>
        <w:rPr>
          <w:rFonts w:hint="eastAsia" w:ascii="宋体" w:hAnsi="宋体" w:eastAsia="宋体" w:cs="宋体"/>
          <w:color w:val="auto"/>
          <w:sz w:val="24"/>
          <w:highlight w:val="none"/>
          <w:u w:val="single"/>
        </w:rPr>
        <w:t>为准。</w:t>
      </w:r>
    </w:p>
    <w:p>
      <w:pPr>
        <w:spacing w:line="36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2.1.4 规划用地文件：</w:t>
      </w:r>
      <w:r>
        <w:rPr>
          <w:rFonts w:hint="eastAsia" w:ascii="宋体" w:hAnsi="宋体" w:eastAsia="宋体" w:cs="宋体"/>
          <w:color w:val="auto"/>
          <w:sz w:val="24"/>
          <w:highlight w:val="none"/>
          <w:u w:val="single"/>
          <w:lang w:val="en-US" w:eastAsia="zh-CN"/>
        </w:rPr>
        <w:t>《自然资源部关于广州东部公铁联运枢纽项目（广州国际物流产业枢纽）一期工程建设用地的批复》（自然资函〔2022〕1314号）</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2.1.5 项目批准文件：</w:t>
      </w:r>
      <w:r>
        <w:rPr>
          <w:rFonts w:hint="eastAsia" w:ascii="宋体" w:hAnsi="宋体" w:eastAsia="宋体" w:cs="宋体"/>
          <w:color w:val="auto"/>
          <w:sz w:val="24"/>
          <w:highlight w:val="none"/>
          <w:u w:val="single"/>
        </w:rPr>
        <w:t>《广州市发展和改革委员会关于广州东部公铁联运枢纽（广州国际物流产业枢纽）一期工程项目核准的批复》（穗发改核准〔2021〕39号）</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2.1.6 资金来源：</w:t>
      </w:r>
      <w:r>
        <w:rPr>
          <w:rFonts w:hint="eastAsia" w:ascii="宋体" w:hAnsi="宋体" w:eastAsia="宋体" w:cs="宋体"/>
          <w:color w:val="auto"/>
          <w:sz w:val="24"/>
          <w:szCs w:val="24"/>
          <w:highlight w:val="none"/>
          <w:u w:val="single"/>
        </w:rPr>
        <w:t>企业自筹</w:t>
      </w:r>
    </w:p>
    <w:p>
      <w:pPr>
        <w:spacing w:line="36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2.1.7 投资总额：</w:t>
      </w:r>
      <w:r>
        <w:rPr>
          <w:rFonts w:hint="eastAsia" w:ascii="宋体" w:hAnsi="宋体" w:eastAsia="宋体" w:cs="宋体"/>
          <w:color w:val="auto"/>
          <w:sz w:val="24"/>
          <w:highlight w:val="none"/>
          <w:u w:val="single"/>
          <w:lang w:val="en-US" w:eastAsia="zh-CN"/>
        </w:rPr>
        <w:t xml:space="preserve"> 本招标项目约20亿元 </w:t>
      </w:r>
    </w:p>
    <w:p>
      <w:pPr>
        <w:spacing w:line="360" w:lineRule="auto"/>
        <w:ind w:left="817" w:leftChars="217" w:hanging="340" w:hangingChars="1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2.1.8标段划分：</w:t>
      </w:r>
      <w:r>
        <w:rPr>
          <w:rFonts w:hint="eastAsia" w:ascii="宋体" w:hAnsi="宋体" w:eastAsia="宋体" w:cs="宋体"/>
          <w:color w:val="auto"/>
          <w:sz w:val="24"/>
          <w:highlight w:val="none"/>
          <w:u w:val="single"/>
        </w:rPr>
        <w:t>本项目设1个标段。</w:t>
      </w:r>
    </w:p>
    <w:p>
      <w:pPr>
        <w:spacing w:line="360" w:lineRule="auto"/>
        <w:ind w:left="817" w:leftChars="217" w:hanging="340" w:hangingChars="1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 招标范围及招标内容：</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完成本项目内所有建设内容的施工图设计</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含勘察</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及相关工作</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具体内容详见勘察设计任务书</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。本次招标内容是从施工图设计阶段开始的设计工作，通过本次招标中标的施工图设计单位应在初步设计文件的基础上，根据概算批复的投资规模</w:t>
      </w:r>
      <w:r>
        <w:rPr>
          <w:rFonts w:hint="eastAsia" w:ascii="宋体" w:hAnsi="宋体" w:eastAsia="宋体" w:cs="宋体"/>
          <w:color w:val="auto"/>
          <w:sz w:val="24"/>
          <w:highlight w:val="none"/>
          <w:u w:val="single"/>
          <w:lang w:val="en-US" w:eastAsia="zh-CN"/>
        </w:rPr>
        <w:t>及发包人上级部门下达的投资控制目标</w:t>
      </w:r>
      <w:r>
        <w:rPr>
          <w:rFonts w:hint="eastAsia" w:ascii="宋体" w:hAnsi="宋体" w:eastAsia="宋体" w:cs="宋体"/>
          <w:color w:val="auto"/>
          <w:sz w:val="24"/>
          <w:highlight w:val="none"/>
          <w:u w:val="single"/>
        </w:rPr>
        <w:t>，严格进行施工图限额设计，</w:t>
      </w:r>
      <w:r>
        <w:rPr>
          <w:rFonts w:hint="eastAsia" w:ascii="宋体" w:hAnsi="宋体" w:eastAsia="宋体" w:cs="宋体"/>
          <w:color w:val="auto"/>
          <w:sz w:val="24"/>
          <w:highlight w:val="none"/>
          <w:u w:val="single"/>
          <w:lang w:val="en-US" w:eastAsia="zh-CN"/>
        </w:rPr>
        <w:t>施工图预算价不得突破批复概算价及投资控制目标</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否则承包人</w:t>
      </w:r>
      <w:r>
        <w:rPr>
          <w:rFonts w:hint="eastAsia" w:ascii="宋体" w:hAnsi="宋体" w:eastAsia="宋体" w:cs="宋体"/>
          <w:color w:val="auto"/>
          <w:sz w:val="24"/>
          <w:highlight w:val="none"/>
          <w:u w:val="single"/>
        </w:rPr>
        <w:t>应对施工图进行优化，优化时工期不顺延。若因为优化工作造成工期延误，</w:t>
      </w:r>
      <w:r>
        <w:rPr>
          <w:rFonts w:hint="eastAsia" w:ascii="宋体" w:hAnsi="宋体" w:eastAsia="宋体" w:cs="宋体"/>
          <w:color w:val="auto"/>
          <w:sz w:val="24"/>
          <w:highlight w:val="none"/>
          <w:u w:val="single"/>
          <w:lang w:val="en-US" w:eastAsia="zh-CN"/>
        </w:rPr>
        <w:t>承包人</w:t>
      </w:r>
      <w:r>
        <w:rPr>
          <w:rFonts w:hint="eastAsia" w:ascii="宋体" w:hAnsi="宋体" w:eastAsia="宋体" w:cs="宋体"/>
          <w:color w:val="auto"/>
          <w:sz w:val="24"/>
          <w:highlight w:val="none"/>
          <w:u w:val="single"/>
        </w:rPr>
        <w:t>承担工期延误的违约责任。同时应全面配合</w:t>
      </w:r>
      <w:r>
        <w:rPr>
          <w:rFonts w:hint="eastAsia" w:ascii="宋体" w:hAnsi="宋体" w:eastAsia="宋体" w:cs="宋体"/>
          <w:color w:val="auto"/>
          <w:sz w:val="24"/>
          <w:highlight w:val="none"/>
          <w:u w:val="single"/>
          <w:lang w:val="en-US" w:eastAsia="zh-CN"/>
        </w:rPr>
        <w:t>发包人</w:t>
      </w:r>
      <w:r>
        <w:rPr>
          <w:rFonts w:hint="eastAsia" w:ascii="宋体" w:hAnsi="宋体" w:eastAsia="宋体" w:cs="宋体"/>
          <w:color w:val="auto"/>
          <w:sz w:val="24"/>
          <w:highlight w:val="none"/>
          <w:u w:val="single"/>
        </w:rPr>
        <w:t>完成施工图设计阶段的各项行政报批手续及其他配合工作。</w:t>
      </w:r>
    </w:p>
    <w:p>
      <w:pPr>
        <w:spacing w:line="360" w:lineRule="auto"/>
        <w:ind w:firstLine="480" w:firstLineChars="200"/>
        <w:jc w:val="left"/>
        <w:rPr>
          <w:rStyle w:val="9"/>
          <w:rFonts w:hint="eastAsia" w:ascii="宋体" w:hAnsi="宋体" w:eastAsia="宋体" w:cs="宋体"/>
          <w:color w:val="auto"/>
          <w:highlight w:val="none"/>
          <w:u w:val="none"/>
        </w:rPr>
      </w:pPr>
      <w:r>
        <w:rPr>
          <w:rFonts w:hint="eastAsia" w:ascii="宋体" w:hAnsi="宋体" w:eastAsia="宋体" w:cs="宋体"/>
          <w:color w:val="auto"/>
          <w:sz w:val="24"/>
          <w:highlight w:val="none"/>
          <w:u w:val="none"/>
        </w:rPr>
        <w:t>2.3 质量</w:t>
      </w:r>
      <w:r>
        <w:rPr>
          <w:rFonts w:hint="eastAsia" w:ascii="宋体" w:hAnsi="宋体" w:eastAsia="宋体" w:cs="宋体"/>
          <w:color w:val="auto"/>
          <w:sz w:val="24"/>
          <w:highlight w:val="none"/>
          <w:u w:val="none"/>
          <w:lang w:val="en-US" w:eastAsia="zh-CN"/>
        </w:rPr>
        <w:t>标准</w:t>
      </w:r>
      <w:r>
        <w:rPr>
          <w:rFonts w:hint="eastAsia" w:ascii="宋体" w:hAnsi="宋体" w:eastAsia="宋体" w:cs="宋体"/>
          <w:color w:val="auto"/>
          <w:sz w:val="24"/>
          <w:highlight w:val="none"/>
          <w:u w:val="none"/>
        </w:rPr>
        <w:t>：</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设计质量须满足国家相关规范和合同要求。（具体详见</w:t>
      </w:r>
      <w:r>
        <w:rPr>
          <w:rFonts w:hint="eastAsia" w:ascii="宋体" w:hAnsi="宋体" w:eastAsia="宋体" w:cs="宋体"/>
          <w:color w:val="auto"/>
          <w:sz w:val="24"/>
          <w:highlight w:val="none"/>
          <w:u w:val="single"/>
          <w:lang w:val="en-US" w:eastAsia="zh-CN"/>
        </w:rPr>
        <w:t>勘察设计任务书和勘察设计合同</w:t>
      </w:r>
      <w:r>
        <w:rPr>
          <w:rFonts w:hint="eastAsia" w:ascii="宋体" w:hAnsi="宋体" w:eastAsia="宋体" w:cs="宋体"/>
          <w:color w:val="auto"/>
          <w:sz w:val="24"/>
          <w:highlight w:val="none"/>
          <w:u w:val="single"/>
        </w:rPr>
        <w:t>）</w:t>
      </w:r>
    </w:p>
    <w:p>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2.4安全目标：</w:t>
      </w:r>
    </w:p>
    <w:p>
      <w:pPr>
        <w:pStyle w:val="6"/>
        <w:rPr>
          <w:rFonts w:hint="eastAsia" w:ascii="宋体" w:hAnsi="宋体" w:eastAsia="宋体" w:cs="宋体"/>
          <w:color w:val="auto"/>
          <w:kern w:val="0"/>
          <w:sz w:val="24"/>
          <w:szCs w:val="22"/>
          <w:highlight w:val="none"/>
          <w:u w:val="single"/>
          <w:lang w:val="en-US" w:eastAsia="en-US"/>
        </w:rPr>
      </w:pPr>
      <w:r>
        <w:rPr>
          <w:rFonts w:hint="eastAsia" w:ascii="宋体" w:hAnsi="宋体" w:eastAsia="宋体" w:cs="宋体"/>
          <w:color w:val="auto"/>
          <w:kern w:val="0"/>
          <w:sz w:val="24"/>
          <w:szCs w:val="22"/>
          <w:highlight w:val="none"/>
          <w:u w:val="single"/>
          <w:lang w:val="en-US" w:eastAsia="en-US"/>
        </w:rPr>
        <w:t>严格执行有关安全生产的法律法规和规章制度</w:t>
      </w:r>
      <w:r>
        <w:rPr>
          <w:rFonts w:hint="eastAsia" w:ascii="宋体" w:hAnsi="宋体" w:eastAsia="宋体" w:cs="宋体"/>
          <w:color w:val="auto"/>
          <w:kern w:val="0"/>
          <w:sz w:val="24"/>
          <w:szCs w:val="22"/>
          <w:highlight w:val="none"/>
          <w:u w:val="single"/>
          <w:lang w:val="en-US" w:eastAsia="zh-CN"/>
        </w:rPr>
        <w:t>，确保在本项目勘察设计期内不发生亡人事故</w:t>
      </w:r>
      <w:r>
        <w:rPr>
          <w:rFonts w:hint="eastAsia" w:ascii="宋体" w:hAnsi="宋体" w:eastAsia="宋体" w:cs="宋体"/>
          <w:color w:val="auto"/>
          <w:kern w:val="0"/>
          <w:sz w:val="24"/>
          <w:szCs w:val="22"/>
          <w:highlight w:val="none"/>
          <w:u w:val="single"/>
          <w:lang w:val="en-US" w:eastAsia="en-US"/>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 勘察设计服务期：</w:t>
      </w:r>
    </w:p>
    <w:p>
      <w:pPr>
        <w:spacing w:line="360" w:lineRule="auto"/>
        <w:ind w:firstLine="480" w:firstLineChars="200"/>
        <w:rPr>
          <w:rFonts w:hint="eastAsia" w:ascii="宋体" w:hAnsi="宋体" w:eastAsia="宋体" w:cs="宋体"/>
          <w:color w:val="auto"/>
          <w:highlight w:val="none"/>
          <w:u w:val="single"/>
        </w:rPr>
      </w:pPr>
      <w:r>
        <w:rPr>
          <w:rFonts w:hint="eastAsia" w:ascii="宋体" w:hAnsi="宋体" w:eastAsia="宋体" w:cs="宋体"/>
          <w:color w:val="auto"/>
          <w:sz w:val="24"/>
          <w:highlight w:val="none"/>
          <w:u w:val="single"/>
          <w:lang w:val="en-US" w:eastAsia="zh-CN"/>
        </w:rPr>
        <w:t>40日历天。其中勘察20日历天，施工图设计40日历天，后续设计服务期至本项目保修期结束。</w:t>
      </w:r>
      <w:r>
        <w:rPr>
          <w:rFonts w:hint="eastAsia" w:ascii="宋体" w:hAnsi="宋体" w:eastAsia="宋体" w:cs="宋体"/>
          <w:color w:val="auto"/>
          <w:sz w:val="24"/>
          <w:highlight w:val="none"/>
          <w:u w:val="single"/>
        </w:rPr>
        <w:t>（具体详见</w:t>
      </w:r>
      <w:r>
        <w:rPr>
          <w:rFonts w:hint="eastAsia" w:ascii="宋体" w:hAnsi="宋体" w:eastAsia="宋体" w:cs="宋体"/>
          <w:color w:val="auto"/>
          <w:sz w:val="24"/>
          <w:highlight w:val="none"/>
          <w:u w:val="single"/>
          <w:lang w:val="en-US" w:eastAsia="zh-CN"/>
        </w:rPr>
        <w:t>勘察设计任务书和勘察设计合同</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 本项目最高投标限价为：</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 本项目最高投标限价</w:t>
      </w:r>
      <w:bookmarkStart w:id="2" w:name="_GoBack"/>
      <w:r>
        <w:rPr>
          <w:rFonts w:hint="eastAsia" w:ascii="宋体" w:hAnsi="宋体" w:eastAsia="宋体" w:cs="宋体"/>
          <w:color w:val="auto"/>
          <w:sz w:val="24"/>
          <w:highlight w:val="none"/>
          <w:u w:val="single"/>
          <w:lang w:val="en-US" w:eastAsia="zh-CN"/>
        </w:rPr>
        <w:t>1647</w:t>
      </w:r>
      <w:bookmarkEnd w:id="2"/>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其中：勘察费</w:t>
      </w:r>
      <w:r>
        <w:rPr>
          <w:rFonts w:hint="eastAsia" w:ascii="宋体" w:hAnsi="宋体" w:eastAsia="宋体" w:cs="宋体"/>
          <w:color w:val="auto"/>
          <w:sz w:val="24"/>
          <w:highlight w:val="none"/>
        </w:rPr>
        <w:t>最高投标限价</w:t>
      </w:r>
      <w:r>
        <w:rPr>
          <w:rFonts w:hint="eastAsia" w:ascii="宋体" w:hAnsi="宋体" w:eastAsia="宋体" w:cs="宋体"/>
          <w:color w:val="auto"/>
          <w:sz w:val="24"/>
          <w:highlight w:val="none"/>
          <w:u w:val="single"/>
          <w:lang w:val="en-US" w:eastAsia="zh-CN"/>
        </w:rPr>
        <w:t>132</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设计费</w:t>
      </w:r>
      <w:r>
        <w:rPr>
          <w:rFonts w:hint="eastAsia" w:ascii="宋体" w:hAnsi="宋体" w:eastAsia="宋体" w:cs="宋体"/>
          <w:color w:val="auto"/>
          <w:sz w:val="24"/>
          <w:highlight w:val="none"/>
        </w:rPr>
        <w:t>最高投标限价</w:t>
      </w:r>
      <w:r>
        <w:rPr>
          <w:rFonts w:hint="eastAsia" w:ascii="宋体" w:hAnsi="宋体" w:eastAsia="宋体" w:cs="宋体"/>
          <w:color w:val="auto"/>
          <w:sz w:val="24"/>
          <w:highlight w:val="none"/>
          <w:u w:val="single"/>
          <w:lang w:val="en-US" w:eastAsia="zh-CN"/>
        </w:rPr>
        <w:t>1515</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eastAsia="zh-CN"/>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 报价由投标人根据招标文件要求以及企业自身情况填报，投标报价不得高于本项目最高投标限价。</w:t>
      </w:r>
    </w:p>
    <w:p>
      <w:pPr>
        <w:pStyle w:val="10"/>
        <w:rPr>
          <w:rFonts w:hint="eastAsia" w:ascii="宋体" w:hAnsi="宋体" w:eastAsia="宋体" w:cs="宋体"/>
          <w:color w:val="auto"/>
          <w:highlight w:val="none"/>
        </w:rPr>
      </w:pPr>
    </w:p>
    <w:p>
      <w:pPr>
        <w:widowControl/>
        <w:numPr>
          <w:ilvl w:val="0"/>
          <w:numId w:val="1"/>
        </w:numPr>
        <w:tabs>
          <w:tab w:val="left" w:pos="760"/>
        </w:tabs>
        <w:spacing w:line="360" w:lineRule="auto"/>
        <w:jc w:val="left"/>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投标人资格要求</w:t>
      </w:r>
    </w:p>
    <w:p>
      <w:pPr>
        <w:autoSpaceDE w:val="0"/>
        <w:autoSpaceDN w:val="0"/>
        <w:adjustRightIn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 xml:space="preserve">3.1 </w:t>
      </w:r>
      <w:r>
        <w:rPr>
          <w:rFonts w:hint="eastAsia" w:ascii="宋体" w:hAnsi="宋体" w:eastAsia="宋体" w:cs="宋体"/>
          <w:color w:val="auto"/>
          <w:kern w:val="0"/>
          <w:sz w:val="24"/>
          <w:highlight w:val="none"/>
        </w:rPr>
        <w:t xml:space="preserve"> 投标人与招标人过去3年内无合同履约纠纷，没有不得参加投标的情形。</w:t>
      </w:r>
    </w:p>
    <w:p>
      <w:pPr>
        <w:autoSpaceDE w:val="0"/>
        <w:autoSpaceDN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[注释] 合同履约纠纷是指招标人过去3年内曾与投标人签订合同，并且对投标人不满意。不得参加投标的情形详见招标文件第二章投标人须知第1.4.3条。</w:t>
      </w:r>
    </w:p>
    <w:p>
      <w:pPr>
        <w:autoSpaceDE w:val="0"/>
        <w:autoSpaceDN w:val="0"/>
        <w:adjustRightInd w:val="0"/>
        <w:spacing w:line="360" w:lineRule="auto"/>
        <w:ind w:firstLine="480" w:firstLineChars="200"/>
        <w:rPr>
          <w:rFonts w:hint="eastAsia" w:ascii="宋体" w:hAnsi="宋体" w:eastAsia="宋体" w:cs="宋体"/>
          <w:color w:val="auto"/>
          <w:spacing w:val="9"/>
          <w:kern w:val="0"/>
          <w:sz w:val="24"/>
          <w:highlight w:val="none"/>
        </w:rPr>
      </w:pPr>
      <w:r>
        <w:rPr>
          <w:rFonts w:hint="eastAsia" w:ascii="宋体" w:hAnsi="宋体" w:eastAsia="宋体" w:cs="宋体"/>
          <w:color w:val="auto"/>
          <w:kern w:val="0"/>
          <w:sz w:val="24"/>
          <w:highlight w:val="none"/>
        </w:rPr>
        <w:t xml:space="preserve">3.2  </w:t>
      </w:r>
      <w:r>
        <w:rPr>
          <w:rFonts w:hint="eastAsia" w:ascii="宋体" w:hAnsi="宋体" w:eastAsia="宋体" w:cs="宋体"/>
          <w:color w:val="auto"/>
          <w:spacing w:val="9"/>
          <w:kern w:val="0"/>
          <w:sz w:val="24"/>
          <w:highlight w:val="none"/>
        </w:rPr>
        <w:t>投标人须同时具备以下3.2.1、3.2.2资质证书：</w:t>
      </w:r>
    </w:p>
    <w:p>
      <w:pPr>
        <w:autoSpaceDE w:val="0"/>
        <w:autoSpaceDN w:val="0"/>
        <w:adjustRightInd w:val="0"/>
        <w:spacing w:line="360" w:lineRule="auto"/>
        <w:ind w:firstLine="516" w:firstLineChars="200"/>
        <w:rPr>
          <w:rFonts w:hint="eastAsia" w:ascii="宋体" w:hAnsi="宋体"/>
          <w:color w:val="auto"/>
          <w:spacing w:val="9"/>
          <w:kern w:val="0"/>
          <w:sz w:val="24"/>
          <w:highlight w:val="none"/>
          <w:u w:val="single"/>
        </w:rPr>
      </w:pPr>
      <w:r>
        <w:rPr>
          <w:rFonts w:hint="eastAsia" w:ascii="宋体" w:hAnsi="宋体"/>
          <w:color w:val="auto"/>
          <w:spacing w:val="9"/>
          <w:kern w:val="0"/>
          <w:sz w:val="24"/>
          <w:highlight w:val="none"/>
          <w:u w:val="single"/>
        </w:rPr>
        <w:t>3.2.1工程勘察资质（以下资质条件之一）：</w:t>
      </w:r>
    </w:p>
    <w:p>
      <w:pPr>
        <w:autoSpaceDE w:val="0"/>
        <w:autoSpaceDN w:val="0"/>
        <w:adjustRightInd w:val="0"/>
        <w:spacing w:line="360" w:lineRule="auto"/>
        <w:ind w:firstLine="516" w:firstLineChars="200"/>
        <w:rPr>
          <w:rFonts w:hint="eastAsia" w:ascii="宋体" w:hAnsi="宋体"/>
          <w:color w:val="auto"/>
          <w:spacing w:val="9"/>
          <w:kern w:val="0"/>
          <w:sz w:val="24"/>
          <w:highlight w:val="none"/>
          <w:u w:val="single"/>
        </w:rPr>
      </w:pPr>
      <w:r>
        <w:rPr>
          <w:rFonts w:hint="eastAsia" w:ascii="宋体" w:hAnsi="宋体"/>
          <w:color w:val="auto"/>
          <w:spacing w:val="9"/>
          <w:kern w:val="0"/>
          <w:sz w:val="24"/>
          <w:highlight w:val="none"/>
          <w:u w:val="single"/>
        </w:rPr>
        <w:t>（1）建设行政主管部门颁发的工程勘察综合甲级资质；</w:t>
      </w:r>
    </w:p>
    <w:p>
      <w:pPr>
        <w:autoSpaceDE w:val="0"/>
        <w:autoSpaceDN w:val="0"/>
        <w:adjustRightInd w:val="0"/>
        <w:spacing w:line="360" w:lineRule="auto"/>
        <w:ind w:firstLine="516" w:firstLineChars="200"/>
        <w:rPr>
          <w:rFonts w:hint="eastAsia" w:ascii="宋体" w:hAnsi="宋体"/>
          <w:color w:val="auto"/>
          <w:spacing w:val="9"/>
          <w:kern w:val="0"/>
          <w:sz w:val="24"/>
          <w:highlight w:val="none"/>
          <w:u w:val="single"/>
        </w:rPr>
      </w:pPr>
      <w:r>
        <w:rPr>
          <w:rFonts w:hint="eastAsia" w:ascii="宋体" w:hAnsi="宋体"/>
          <w:color w:val="auto"/>
          <w:spacing w:val="9"/>
          <w:kern w:val="0"/>
          <w:sz w:val="24"/>
          <w:highlight w:val="none"/>
          <w:u w:val="single"/>
        </w:rPr>
        <w:t>（2）建设行政主管部门颁发的工程勘察专业类(岩土工程)</w:t>
      </w:r>
      <w:r>
        <w:rPr>
          <w:rFonts w:hint="eastAsia" w:ascii="宋体" w:hAnsi="宋体" w:eastAsia="宋体" w:cs="宋体"/>
          <w:color w:val="auto"/>
          <w:sz w:val="24"/>
          <w:highlight w:val="none"/>
          <w:u w:val="single"/>
          <w:lang w:val="en-US" w:eastAsia="zh-CN" w:bidi="ar"/>
        </w:rPr>
        <w:t>甲</w:t>
      </w:r>
      <w:r>
        <w:rPr>
          <w:rFonts w:hint="eastAsia" w:ascii="宋体" w:hAnsi="宋体" w:cs="宋体"/>
          <w:color w:val="auto"/>
          <w:sz w:val="24"/>
          <w:highlight w:val="none"/>
          <w:u w:val="single"/>
          <w:lang w:bidi="ar"/>
        </w:rPr>
        <w:t>级</w:t>
      </w:r>
      <w:r>
        <w:rPr>
          <w:rFonts w:hint="eastAsia" w:ascii="宋体" w:hAnsi="宋体"/>
          <w:color w:val="auto"/>
          <w:spacing w:val="9"/>
          <w:kern w:val="0"/>
          <w:sz w:val="24"/>
          <w:highlight w:val="none"/>
          <w:u w:val="single"/>
        </w:rPr>
        <w:t>资质和工程勘察专业类（工程测量）</w:t>
      </w:r>
      <w:r>
        <w:rPr>
          <w:rFonts w:hint="eastAsia" w:ascii="宋体" w:hAnsi="宋体" w:eastAsia="宋体"/>
          <w:color w:val="auto"/>
          <w:spacing w:val="9"/>
          <w:kern w:val="0"/>
          <w:sz w:val="24"/>
          <w:highlight w:val="none"/>
          <w:u w:val="single"/>
          <w:lang w:val="en-US" w:eastAsia="zh-CN"/>
        </w:rPr>
        <w:t>甲</w:t>
      </w:r>
      <w:r>
        <w:rPr>
          <w:rFonts w:hint="eastAsia" w:ascii="宋体" w:hAnsi="宋体"/>
          <w:color w:val="auto"/>
          <w:spacing w:val="9"/>
          <w:kern w:val="0"/>
          <w:sz w:val="24"/>
          <w:highlight w:val="none"/>
          <w:u w:val="single"/>
        </w:rPr>
        <w:t>级资质；</w:t>
      </w:r>
    </w:p>
    <w:p>
      <w:pPr>
        <w:autoSpaceDE w:val="0"/>
        <w:autoSpaceDN w:val="0"/>
        <w:adjustRightInd w:val="0"/>
        <w:spacing w:line="360" w:lineRule="auto"/>
        <w:ind w:firstLine="516" w:firstLineChars="200"/>
        <w:rPr>
          <w:rFonts w:hint="eastAsia" w:ascii="宋体" w:hAnsi="宋体" w:eastAsia="宋体" w:cs="宋体"/>
          <w:color w:val="auto"/>
          <w:sz w:val="24"/>
          <w:szCs w:val="24"/>
          <w:highlight w:val="none"/>
          <w:u w:val="single"/>
        </w:rPr>
      </w:pPr>
      <w:r>
        <w:rPr>
          <w:rFonts w:hint="eastAsia" w:ascii="宋体" w:hAnsi="宋体"/>
          <w:color w:val="auto"/>
          <w:spacing w:val="9"/>
          <w:kern w:val="0"/>
          <w:sz w:val="24"/>
          <w:highlight w:val="none"/>
          <w:u w:val="single"/>
        </w:rPr>
        <w:t>（3）建设行政主管部门颁发的工程勘察专业类[岩土工程（勘察）]</w:t>
      </w:r>
      <w:r>
        <w:rPr>
          <w:rFonts w:hint="eastAsia" w:ascii="宋体" w:hAnsi="宋体" w:eastAsia="宋体" w:cs="宋体"/>
          <w:color w:val="auto"/>
          <w:sz w:val="24"/>
          <w:highlight w:val="none"/>
          <w:u w:val="single"/>
          <w:lang w:val="en-US" w:eastAsia="zh-CN" w:bidi="ar"/>
        </w:rPr>
        <w:t>甲</w:t>
      </w:r>
      <w:r>
        <w:rPr>
          <w:rFonts w:hint="eastAsia" w:ascii="宋体" w:hAnsi="宋体" w:cs="宋体"/>
          <w:color w:val="auto"/>
          <w:sz w:val="24"/>
          <w:highlight w:val="none"/>
          <w:u w:val="single"/>
          <w:lang w:bidi="ar"/>
        </w:rPr>
        <w:t>级</w:t>
      </w:r>
      <w:r>
        <w:rPr>
          <w:rFonts w:hint="eastAsia" w:ascii="宋体" w:hAnsi="宋体"/>
          <w:color w:val="auto"/>
          <w:spacing w:val="9"/>
          <w:kern w:val="0"/>
          <w:sz w:val="24"/>
          <w:highlight w:val="none"/>
          <w:u w:val="single"/>
        </w:rPr>
        <w:t>资质和工程勘察专业类（工程测量）</w:t>
      </w:r>
      <w:r>
        <w:rPr>
          <w:rFonts w:hint="eastAsia" w:ascii="宋体" w:hAnsi="宋体" w:eastAsia="宋体"/>
          <w:color w:val="auto"/>
          <w:spacing w:val="9"/>
          <w:kern w:val="0"/>
          <w:sz w:val="24"/>
          <w:highlight w:val="none"/>
          <w:u w:val="single"/>
          <w:lang w:val="en-US" w:eastAsia="zh-CN"/>
        </w:rPr>
        <w:t>甲</w:t>
      </w:r>
      <w:r>
        <w:rPr>
          <w:rFonts w:hint="eastAsia" w:ascii="宋体" w:hAnsi="宋体"/>
          <w:color w:val="auto"/>
          <w:spacing w:val="9"/>
          <w:kern w:val="0"/>
          <w:sz w:val="24"/>
          <w:highlight w:val="none"/>
          <w:u w:val="single"/>
        </w:rPr>
        <w:t>级资质；</w:t>
      </w:r>
    </w:p>
    <w:p>
      <w:pPr>
        <w:autoSpaceDE w:val="0"/>
        <w:autoSpaceDN w:val="0"/>
        <w:adjustRightInd w:val="0"/>
        <w:spacing w:line="360" w:lineRule="auto"/>
        <w:ind w:firstLine="516" w:firstLineChars="200"/>
        <w:rPr>
          <w:rFonts w:hint="eastAsia" w:ascii="宋体" w:hAnsi="宋体"/>
          <w:color w:val="auto"/>
          <w:spacing w:val="9"/>
          <w:kern w:val="0"/>
          <w:sz w:val="24"/>
          <w:highlight w:val="none"/>
          <w:u w:val="single"/>
        </w:rPr>
      </w:pPr>
      <w:r>
        <w:rPr>
          <w:rFonts w:hint="eastAsia" w:ascii="宋体" w:hAnsi="宋体"/>
          <w:color w:val="auto"/>
          <w:spacing w:val="9"/>
          <w:kern w:val="0"/>
          <w:sz w:val="24"/>
          <w:highlight w:val="none"/>
          <w:u w:val="single"/>
        </w:rPr>
        <w:t>3.2.2工程设计资质（以下资质条件之一）：</w:t>
      </w:r>
    </w:p>
    <w:p>
      <w:pPr>
        <w:autoSpaceDE w:val="0"/>
        <w:autoSpaceDN w:val="0"/>
        <w:adjustRightInd w:val="0"/>
        <w:spacing w:line="360" w:lineRule="auto"/>
        <w:ind w:firstLine="516" w:firstLineChars="200"/>
        <w:rPr>
          <w:rFonts w:hint="eastAsia" w:ascii="宋体" w:hAnsi="宋体"/>
          <w:color w:val="auto"/>
          <w:spacing w:val="9"/>
          <w:kern w:val="0"/>
          <w:sz w:val="24"/>
          <w:highlight w:val="none"/>
          <w:u w:val="single"/>
        </w:rPr>
      </w:pPr>
      <w:r>
        <w:rPr>
          <w:rFonts w:hint="eastAsia" w:ascii="宋体" w:hAnsi="宋体"/>
          <w:color w:val="auto"/>
          <w:spacing w:val="9"/>
          <w:kern w:val="0"/>
          <w:sz w:val="24"/>
          <w:highlight w:val="none"/>
          <w:u w:val="single"/>
        </w:rPr>
        <w:t>（1）建设行政主管部门颁发的工程设计综合甲级资质；</w:t>
      </w:r>
    </w:p>
    <w:p>
      <w:pPr>
        <w:autoSpaceDE w:val="0"/>
        <w:autoSpaceDN w:val="0"/>
        <w:adjustRightInd w:val="0"/>
        <w:spacing w:line="360" w:lineRule="auto"/>
        <w:ind w:firstLine="516" w:firstLineChars="200"/>
        <w:rPr>
          <w:rFonts w:hint="eastAsia" w:ascii="宋体" w:hAnsi="宋体" w:eastAsia="宋体"/>
          <w:color w:val="auto"/>
          <w:spacing w:val="9"/>
          <w:kern w:val="0"/>
          <w:sz w:val="24"/>
          <w:highlight w:val="none"/>
          <w:u w:val="single"/>
          <w:lang w:eastAsia="zh-CN"/>
        </w:rPr>
      </w:pPr>
      <w:r>
        <w:rPr>
          <w:rFonts w:hint="eastAsia" w:ascii="宋体" w:hAnsi="宋体"/>
          <w:color w:val="auto"/>
          <w:spacing w:val="9"/>
          <w:kern w:val="0"/>
          <w:sz w:val="24"/>
          <w:highlight w:val="none"/>
          <w:u w:val="single"/>
        </w:rPr>
        <w:t>（2）</w:t>
      </w:r>
      <w:r>
        <w:rPr>
          <w:rFonts w:hint="eastAsia" w:ascii="宋体" w:hAnsi="宋体" w:eastAsia="宋体"/>
          <w:color w:val="auto"/>
          <w:spacing w:val="9"/>
          <w:kern w:val="0"/>
          <w:sz w:val="24"/>
          <w:highlight w:val="none"/>
          <w:u w:val="single"/>
          <w:lang w:val="en-US" w:eastAsia="zh-CN"/>
        </w:rPr>
        <w:t>同时具有①</w:t>
      </w:r>
      <w:r>
        <w:rPr>
          <w:rFonts w:hint="eastAsia" w:ascii="宋体" w:hAnsi="宋体"/>
          <w:color w:val="auto"/>
          <w:spacing w:val="9"/>
          <w:kern w:val="0"/>
          <w:sz w:val="24"/>
          <w:highlight w:val="none"/>
          <w:u w:val="single"/>
        </w:rPr>
        <w:t>建设行政主管部门颁发的工程设计建筑行业</w:t>
      </w:r>
      <w:r>
        <w:rPr>
          <w:rFonts w:hint="eastAsia" w:ascii="宋体" w:hAnsi="宋体" w:eastAsia="宋体"/>
          <w:color w:val="auto"/>
          <w:spacing w:val="9"/>
          <w:kern w:val="0"/>
          <w:sz w:val="24"/>
          <w:highlight w:val="none"/>
          <w:u w:val="single"/>
          <w:lang w:val="en-US" w:eastAsia="zh-CN"/>
        </w:rPr>
        <w:t>甲</w:t>
      </w:r>
      <w:r>
        <w:rPr>
          <w:rFonts w:hint="eastAsia" w:ascii="宋体" w:hAnsi="宋体"/>
          <w:color w:val="auto"/>
          <w:spacing w:val="9"/>
          <w:kern w:val="0"/>
          <w:sz w:val="24"/>
          <w:highlight w:val="none"/>
          <w:u w:val="single"/>
        </w:rPr>
        <w:t>级</w:t>
      </w:r>
      <w:r>
        <w:rPr>
          <w:rFonts w:hint="eastAsia" w:ascii="宋体" w:hAnsi="宋体" w:eastAsia="宋体"/>
          <w:color w:val="auto"/>
          <w:spacing w:val="9"/>
          <w:kern w:val="0"/>
          <w:sz w:val="24"/>
          <w:highlight w:val="none"/>
          <w:u w:val="single"/>
          <w:lang w:val="en-US" w:eastAsia="zh-CN"/>
        </w:rPr>
        <w:t>资质或</w:t>
      </w:r>
      <w:r>
        <w:rPr>
          <w:rFonts w:hint="eastAsia" w:ascii="宋体" w:hAnsi="宋体"/>
          <w:color w:val="auto"/>
          <w:spacing w:val="9"/>
          <w:kern w:val="0"/>
          <w:sz w:val="24"/>
          <w:highlight w:val="none"/>
          <w:u w:val="single"/>
        </w:rPr>
        <w:t>工程设计建筑行业（建筑工程）</w:t>
      </w:r>
      <w:r>
        <w:rPr>
          <w:rFonts w:hint="eastAsia" w:ascii="宋体" w:hAnsi="宋体" w:eastAsia="宋体"/>
          <w:color w:val="auto"/>
          <w:spacing w:val="9"/>
          <w:kern w:val="0"/>
          <w:sz w:val="24"/>
          <w:highlight w:val="none"/>
          <w:u w:val="single"/>
          <w:lang w:val="en-US" w:eastAsia="zh-CN"/>
        </w:rPr>
        <w:t>甲</w:t>
      </w:r>
      <w:r>
        <w:rPr>
          <w:rFonts w:hint="eastAsia" w:ascii="宋体" w:hAnsi="宋体"/>
          <w:color w:val="auto"/>
          <w:spacing w:val="9"/>
          <w:kern w:val="0"/>
          <w:sz w:val="24"/>
          <w:highlight w:val="none"/>
          <w:u w:val="single"/>
        </w:rPr>
        <w:t>级资质</w:t>
      </w:r>
      <w:r>
        <w:rPr>
          <w:rFonts w:hint="eastAsia" w:ascii="宋体" w:hAnsi="宋体" w:eastAsia="宋体"/>
          <w:color w:val="auto"/>
          <w:spacing w:val="9"/>
          <w:kern w:val="0"/>
          <w:sz w:val="24"/>
          <w:highlight w:val="none"/>
          <w:u w:val="single"/>
          <w:lang w:val="en-US" w:eastAsia="zh-CN"/>
        </w:rPr>
        <w:t>和②工程设计商物粮行业甲级资质或工程设计商物粮行业（冷冻冷藏工程、批发配送与物流仓储工程）专业甲级资质</w:t>
      </w:r>
      <w:r>
        <w:rPr>
          <w:rFonts w:hint="eastAsia" w:ascii="宋体" w:hAnsi="宋体" w:eastAsia="宋体"/>
          <w:color w:val="auto"/>
          <w:spacing w:val="9"/>
          <w:kern w:val="0"/>
          <w:sz w:val="24"/>
          <w:highlight w:val="none"/>
          <w:u w:val="single"/>
          <w:lang w:eastAsia="zh-CN"/>
        </w:rPr>
        <w:t>。</w:t>
      </w:r>
    </w:p>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1）国内申请人具体资质要求按照《建设工程勘察设计资质管理规定（2018修订）》、《工程勘察、工程设计资质分级标准补充规定》（建设〔2001〕178号）、《工程设计资质标准（2016修订）》、《建设工程勘察设计资质管理规定实施意见（2016修订）》、《住房城乡建设部关于促进建筑工程设计事务所发展有关事项的通知》（建市〔2016〕261号）填写。</w:t>
      </w:r>
    </w:p>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工程设计企业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w:t>
      </w:r>
      <w:r>
        <w:rPr>
          <w:rFonts w:hint="eastAsia" w:ascii="宋体" w:hAnsi="宋体" w:eastAsia="宋体" w:cs="宋体"/>
          <w:color w:val="auto"/>
          <w:kern w:val="0"/>
          <w:sz w:val="24"/>
          <w:highlight w:val="none"/>
          <w:lang w:eastAsia="zh-CN"/>
        </w:rPr>
        <w:t>、《住房城乡建设部办公厅关于做好有关建设工程企业资质证书换领和延续工作的通知》（建办市〔2023〕47号）</w:t>
      </w:r>
      <w:r>
        <w:rPr>
          <w:rFonts w:hint="eastAsia" w:ascii="宋体" w:hAnsi="宋体" w:eastAsia="宋体" w:cs="宋体"/>
          <w:color w:val="auto"/>
          <w:kern w:val="0"/>
          <w:sz w:val="24"/>
          <w:highlight w:val="none"/>
        </w:rPr>
        <w:t xml:space="preserve">等相关规定。根据上述文件的要求，投标人需办理企业资质有效期延续的，应当按照相关规定及时办理。 </w:t>
      </w:r>
    </w:p>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（3）香港企业备案的业务范围依据《广东省住房和城乡建设厅关于印发香港工程建设咨询企业和专业人士在粤港澳大湾区内地城市开业执业试点管理暂行办法的通知》（粤建规范〔2020〕1号，详见链接：</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"http://zfcxjst.gd.gov.cn/xxgk/wjtz/content/post_3137220.html）确定。香港企业须提供满足招标文件要求的相应资质证书及备案证明资料扫描件。"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t>http://zfcxjst.gd.gov.cn/xxgk/wjtz/content/post_3137220.html）确定。香港企业须提供满足招标文件要求的相应资质证书及备案证明资料扫描件。</w:t>
      </w:r>
      <w:r>
        <w:rPr>
          <w:rFonts w:hint="eastAsia" w:ascii="宋体" w:hAnsi="宋体" w:eastAsia="宋体" w:cs="宋体"/>
          <w:color w:val="auto"/>
          <w:kern w:val="0"/>
          <w:sz w:val="24"/>
          <w:highlight w:val="none"/>
        </w:rPr>
        <w:fldChar w:fldCharType="end"/>
      </w:r>
    </w:p>
    <w:p>
      <w:pPr>
        <w:autoSpaceDE w:val="0"/>
        <w:autoSpaceDN w:val="0"/>
        <w:adjustRightInd w:val="0"/>
        <w:spacing w:line="360" w:lineRule="auto"/>
        <w:ind w:firstLine="508" w:firstLineChars="200"/>
        <w:rPr>
          <w:rFonts w:hint="eastAsia" w:ascii="宋体" w:hAnsi="宋体" w:eastAsia="宋体" w:cs="宋体"/>
          <w:color w:val="auto"/>
          <w:spacing w:val="7"/>
          <w:kern w:val="0"/>
          <w:sz w:val="24"/>
          <w:highlight w:val="none"/>
        </w:rPr>
      </w:pPr>
      <w:r>
        <w:rPr>
          <w:rFonts w:hint="eastAsia" w:ascii="宋体" w:hAnsi="宋体" w:eastAsia="宋体" w:cs="宋体"/>
          <w:color w:val="auto"/>
          <w:spacing w:val="7"/>
          <w:kern w:val="0"/>
          <w:sz w:val="24"/>
          <w:highlight w:val="none"/>
        </w:rPr>
        <w:t xml:space="preserve">3.3 </w:t>
      </w:r>
      <w:r>
        <w:rPr>
          <w:rFonts w:hint="eastAsia" w:ascii="宋体" w:hAnsi="宋体"/>
          <w:color w:val="auto"/>
          <w:spacing w:val="7"/>
          <w:kern w:val="0"/>
          <w:sz w:val="24"/>
          <w:highlight w:val="none"/>
        </w:rPr>
        <w:t>外国或澳门、台湾的设计企业必须选择一家符合上述条件（招标公告第3.1条、第3.2条要求）的国内投标人进行合作设计。香港企业如不单独参加投标，也必须选择一家符合上述条件（招标公告第3.1条、第3.2条要求）的国内投标人进行合作设计；需提供合作设计协议书（本招标公告附件一）。</w:t>
      </w:r>
    </w:p>
    <w:p>
      <w:pPr>
        <w:autoSpaceDE w:val="0"/>
        <w:autoSpaceDN w:val="0"/>
        <w:adjustRightInd w:val="0"/>
        <w:spacing w:line="360" w:lineRule="auto"/>
        <w:ind w:firstLine="508" w:firstLineChars="200"/>
        <w:rPr>
          <w:rFonts w:hint="eastAsia" w:ascii="宋体" w:hAnsi="宋体" w:eastAsia="宋体" w:cs="宋体"/>
          <w:color w:val="auto"/>
          <w:spacing w:val="7"/>
          <w:kern w:val="0"/>
          <w:sz w:val="24"/>
          <w:highlight w:val="none"/>
        </w:rPr>
      </w:pPr>
      <w:r>
        <w:rPr>
          <w:rFonts w:hint="eastAsia" w:ascii="宋体" w:hAnsi="宋体" w:eastAsia="宋体" w:cs="宋体"/>
          <w:color w:val="auto"/>
          <w:spacing w:val="7"/>
          <w:kern w:val="0"/>
          <w:sz w:val="24"/>
          <w:highlight w:val="none"/>
        </w:rPr>
        <w:t>3.4 投标人</w:t>
      </w:r>
      <w:r>
        <w:rPr>
          <w:rFonts w:hint="eastAsia" w:ascii="宋体" w:hAnsi="宋体"/>
          <w:color w:val="auto"/>
          <w:kern w:val="0"/>
          <w:sz w:val="24"/>
          <w:highlight w:val="none"/>
        </w:rPr>
        <w:t>（如为联合体，则联合体各方）</w:t>
      </w:r>
      <w:r>
        <w:rPr>
          <w:rFonts w:hint="eastAsia" w:ascii="宋体" w:hAnsi="宋体" w:eastAsia="宋体" w:cs="宋体"/>
          <w:color w:val="auto"/>
          <w:spacing w:val="7"/>
          <w:kern w:val="0"/>
          <w:sz w:val="24"/>
          <w:highlight w:val="none"/>
        </w:rPr>
        <w:t>已在广州市住建行业信用管理平台建立企业信用档案，拟委派的项目负责人须是本企业信用档案中的在册人员。（信用档案办理详见《广州市住建行业信用管理平台勘察企业信息录入办理指引》http://zfcj.gz.gov.cn/zwgk/zsdwxxgkzl/gzsjzyglfwzx/bszy/content/post_8077254.html、《广州市住建行业信用管理平台设计企业信息录入指引》http://zfcj.gz.gov.cn/zwgk/zsdwxxgkzl/gzsjzyglfwzx/bszy/content/post_9116013.html。</w:t>
      </w:r>
    </w:p>
    <w:p>
      <w:pPr>
        <w:autoSpaceDE w:val="0"/>
        <w:autoSpaceDN w:val="0"/>
        <w:adjustRightInd w:val="0"/>
        <w:spacing w:line="360" w:lineRule="auto"/>
        <w:ind w:firstLine="508" w:firstLineChars="200"/>
        <w:rPr>
          <w:rFonts w:hint="eastAsia" w:ascii="宋体" w:hAnsi="宋体" w:eastAsia="宋体" w:cs="宋体"/>
          <w:color w:val="auto"/>
          <w:spacing w:val="7"/>
          <w:kern w:val="0"/>
          <w:sz w:val="24"/>
          <w:highlight w:val="none"/>
        </w:rPr>
      </w:pPr>
      <w:r>
        <w:rPr>
          <w:rFonts w:hint="eastAsia" w:ascii="宋体" w:hAnsi="宋体" w:eastAsia="宋体" w:cs="宋体"/>
          <w:color w:val="auto"/>
          <w:spacing w:val="7"/>
          <w:kern w:val="0"/>
          <w:sz w:val="24"/>
          <w:highlight w:val="none"/>
          <w:u w:val="single"/>
        </w:rPr>
        <w:t>3.5 投标人委派的项目负责人须具备</w:t>
      </w:r>
      <w:r>
        <w:rPr>
          <w:rFonts w:hint="eastAsia" w:ascii="宋体" w:hAnsi="宋体" w:eastAsia="宋体" w:cs="宋体"/>
          <w:b/>
          <w:bCs/>
          <w:color w:val="auto"/>
          <w:spacing w:val="7"/>
          <w:kern w:val="0"/>
          <w:sz w:val="24"/>
          <w:highlight w:val="none"/>
          <w:u w:val="single"/>
        </w:rPr>
        <w:t>一级注册建筑师资格</w:t>
      </w:r>
      <w:r>
        <w:rPr>
          <w:rFonts w:hint="eastAsia" w:ascii="宋体" w:hAnsi="宋体" w:eastAsia="宋体" w:cs="宋体"/>
          <w:color w:val="auto"/>
          <w:sz w:val="24"/>
          <w:highlight w:val="none"/>
          <w:u w:val="single"/>
          <w:lang w:bidi="ar"/>
        </w:rPr>
        <w:t>或在广东省住房和城乡建设主管部门备案且备案的业务范围符合本招标项目对项目负责人要求的香港专业人士</w:t>
      </w:r>
      <w:r>
        <w:rPr>
          <w:rFonts w:hint="eastAsia" w:ascii="宋体" w:hAnsi="宋体" w:eastAsia="宋体" w:cs="宋体"/>
          <w:color w:val="auto"/>
          <w:spacing w:val="7"/>
          <w:kern w:val="0"/>
          <w:sz w:val="24"/>
          <w:highlight w:val="none"/>
          <w:u w:val="single"/>
        </w:rPr>
        <w:t>。</w:t>
      </w:r>
    </w:p>
    <w:p>
      <w:pPr>
        <w:autoSpaceDE w:val="0"/>
        <w:autoSpaceDN w:val="0"/>
        <w:adjustRightInd w:val="0"/>
        <w:spacing w:line="360" w:lineRule="auto"/>
        <w:ind w:firstLine="508" w:firstLineChars="200"/>
        <w:rPr>
          <w:rFonts w:hint="eastAsia" w:ascii="宋体" w:hAnsi="宋体" w:eastAsia="宋体" w:cs="宋体"/>
          <w:color w:val="auto"/>
          <w:spacing w:val="7"/>
          <w:kern w:val="0"/>
          <w:sz w:val="24"/>
          <w:highlight w:val="none"/>
        </w:rPr>
      </w:pPr>
      <w:r>
        <w:rPr>
          <w:rFonts w:hint="eastAsia" w:ascii="宋体" w:hAnsi="宋体" w:eastAsia="宋体" w:cs="宋体"/>
          <w:color w:val="auto"/>
          <w:spacing w:val="7"/>
          <w:kern w:val="0"/>
          <w:sz w:val="24"/>
          <w:highlight w:val="none"/>
        </w:rPr>
        <w:t>注：香港专业人士的备案业务范围依据《广东省住房和城乡建设厅关于印发香港工程建设咨询企业和专业人士在粤港澳大湾区内地城市开业执业试点管理暂行办法的通知》（粤建规范〔2020〕1号）确定。</w:t>
      </w:r>
      <w:bookmarkStart w:id="0" w:name="_Hlk106938655"/>
      <w:r>
        <w:rPr>
          <w:rFonts w:hint="eastAsia" w:ascii="宋体" w:hAnsi="宋体" w:eastAsia="宋体" w:cs="宋体"/>
          <w:color w:val="auto"/>
          <w:spacing w:val="7"/>
          <w:kern w:val="0"/>
          <w:sz w:val="24"/>
          <w:highlight w:val="none"/>
        </w:rPr>
        <w:t>香港专业人士须提供满足招标文件要求的相应执业证书及备案证明资料扫描件。</w:t>
      </w:r>
      <w:bookmarkEnd w:id="0"/>
    </w:p>
    <w:p>
      <w:pPr>
        <w:spacing w:line="360" w:lineRule="auto"/>
        <w:ind w:firstLine="480"/>
        <w:rPr>
          <w:rFonts w:hint="eastAsia" w:ascii="宋体" w:hAnsi="宋体" w:cs="宋体"/>
          <w:color w:val="auto"/>
          <w:sz w:val="24"/>
          <w:highlight w:val="none"/>
          <w:u w:val="single"/>
        </w:rPr>
      </w:pPr>
      <w:r>
        <w:rPr>
          <w:rFonts w:hint="eastAsia" w:ascii="宋体" w:hAnsi="宋体"/>
          <w:color w:val="auto"/>
          <w:spacing w:val="7"/>
          <w:kern w:val="0"/>
          <w:sz w:val="24"/>
          <w:highlight w:val="none"/>
          <w:u w:val="single"/>
        </w:rPr>
        <w:t xml:space="preserve">3.6 </w:t>
      </w:r>
      <w:r>
        <w:rPr>
          <w:rFonts w:hint="eastAsia" w:ascii="宋体" w:hAnsi="宋体" w:cs="宋体"/>
          <w:color w:val="auto"/>
          <w:sz w:val="24"/>
          <w:highlight w:val="none"/>
          <w:u w:val="single"/>
        </w:rPr>
        <w:t>本次招标接受联合体投标，联合体投标的，应满足下列要求：</w:t>
      </w:r>
    </w:p>
    <w:p>
      <w:pPr>
        <w:spacing w:line="360" w:lineRule="auto"/>
        <w:ind w:firstLine="480"/>
        <w:rPr>
          <w:rFonts w:hint="eastAsia" w:ascii="宋体" w:hAnsi="宋体" w:cs="宋体"/>
          <w:color w:val="auto"/>
          <w:sz w:val="24"/>
          <w:highlight w:val="none"/>
          <w:u w:val="single"/>
        </w:rPr>
      </w:pPr>
      <w:r>
        <w:rPr>
          <w:rFonts w:hint="eastAsia" w:ascii="宋体" w:hAnsi="宋体" w:cs="宋体"/>
          <w:color w:val="auto"/>
          <w:sz w:val="24"/>
          <w:highlight w:val="none"/>
          <w:u w:val="single"/>
        </w:rPr>
        <w:t>投标人可以组成联合体投标，但只接受最多由</w:t>
      </w:r>
      <w:r>
        <w:rPr>
          <w:rFonts w:hint="eastAsia" w:ascii="宋体" w:hAnsi="宋体" w:eastAsia="宋体" w:cs="宋体"/>
          <w:color w:val="auto"/>
          <w:sz w:val="24"/>
          <w:highlight w:val="none"/>
          <w:u w:val="single"/>
          <w:lang w:val="en-US" w:eastAsia="zh-CN"/>
        </w:rPr>
        <w:t>4</w:t>
      </w:r>
      <w:r>
        <w:rPr>
          <w:rFonts w:hint="eastAsia" w:ascii="宋体" w:hAnsi="宋体" w:cs="宋体"/>
          <w:color w:val="auto"/>
          <w:sz w:val="24"/>
          <w:highlight w:val="none"/>
          <w:u w:val="single"/>
        </w:rPr>
        <w:t>家单位组成的联合体。联合体各方必须签定联合体共同投标协议书，明确牵头方和成员方。联合体各方须满足所承担本项目工作内容对应的资质要求。投标人拟任本工程项目负责人应为联合体牵头人正式员工。</w:t>
      </w:r>
    </w:p>
    <w:p>
      <w:pPr>
        <w:spacing w:line="360" w:lineRule="auto"/>
        <w:ind w:firstLine="480"/>
        <w:rPr>
          <w:rFonts w:hint="eastAsia" w:ascii="宋体" w:hAnsi="宋体" w:cs="宋体"/>
          <w:color w:val="auto"/>
          <w:sz w:val="24"/>
          <w:highlight w:val="none"/>
          <w:u w:val="single"/>
        </w:rPr>
      </w:pPr>
      <w:r>
        <w:rPr>
          <w:rFonts w:hint="eastAsia" w:ascii="宋体" w:hAnsi="宋体" w:cs="宋体"/>
          <w:color w:val="auto"/>
          <w:sz w:val="24"/>
          <w:highlight w:val="none"/>
          <w:u w:val="single"/>
        </w:rPr>
        <w:t>注：（1）联合体应签订一份联合体共同投标协议书（格式按本招标公告附件二），明确约定联合体各方拟承担的工作和责任。</w:t>
      </w:r>
    </w:p>
    <w:p>
      <w:pPr>
        <w:spacing w:line="360" w:lineRule="auto"/>
        <w:ind w:firstLine="480"/>
        <w:rPr>
          <w:rFonts w:hint="eastAsia" w:ascii="宋体" w:hAnsi="宋体" w:cs="宋体"/>
          <w:color w:val="auto"/>
          <w:sz w:val="24"/>
          <w:highlight w:val="none"/>
          <w:u w:val="single"/>
        </w:rPr>
      </w:pPr>
      <w:r>
        <w:rPr>
          <w:rFonts w:hint="eastAsia" w:ascii="宋体" w:hAnsi="宋体" w:cs="宋体"/>
          <w:color w:val="auto"/>
          <w:sz w:val="24"/>
          <w:highlight w:val="none"/>
          <w:u w:val="single"/>
        </w:rPr>
        <w:t>（2）联合体各方不得再以自己的名义单独投标，出现上述情况者，其投标申请和与此有关的联合体的投标将被拒绝；</w:t>
      </w:r>
    </w:p>
    <w:p>
      <w:pPr>
        <w:spacing w:line="360" w:lineRule="auto"/>
        <w:ind w:firstLine="480"/>
        <w:rPr>
          <w:rFonts w:hint="eastAsia" w:ascii="宋体" w:hAnsi="宋体" w:cs="宋体"/>
          <w:color w:val="auto"/>
          <w:sz w:val="24"/>
          <w:highlight w:val="none"/>
          <w:u w:val="single"/>
        </w:rPr>
      </w:pPr>
      <w:r>
        <w:rPr>
          <w:rFonts w:hint="eastAsia" w:ascii="宋体" w:hAnsi="宋体" w:cs="宋体"/>
          <w:color w:val="auto"/>
          <w:sz w:val="24"/>
          <w:highlight w:val="none"/>
          <w:u w:val="single"/>
        </w:rPr>
        <w:t>（3）投标登记截止后联合体增减、更换成员的，其投标无效；</w:t>
      </w:r>
    </w:p>
    <w:p>
      <w:pPr>
        <w:spacing w:line="360" w:lineRule="auto"/>
        <w:ind w:firstLine="480"/>
        <w:rPr>
          <w:rFonts w:hint="eastAsia" w:ascii="宋体" w:hAnsi="宋体" w:cs="宋体"/>
          <w:color w:val="auto"/>
          <w:sz w:val="24"/>
          <w:highlight w:val="none"/>
          <w:u w:val="single"/>
        </w:rPr>
      </w:pPr>
      <w:r>
        <w:rPr>
          <w:rFonts w:hint="eastAsia" w:ascii="宋体" w:hAnsi="宋体" w:cs="宋体"/>
          <w:color w:val="auto"/>
          <w:sz w:val="24"/>
          <w:highlight w:val="none"/>
          <w:u w:val="single"/>
        </w:rPr>
        <w:t>（4）联合体投标的除联合体协议书须联合体各方均签名盖章外，其余文件均可由联合体牵头人签名盖章。</w:t>
      </w:r>
    </w:p>
    <w:p>
      <w:pPr>
        <w:spacing w:line="360" w:lineRule="auto"/>
        <w:ind w:firstLine="480"/>
        <w:rPr>
          <w:rFonts w:hint="eastAsia" w:ascii="宋体" w:hAnsi="宋体" w:eastAsia="宋体" w:cs="宋体"/>
          <w:color w:val="auto"/>
          <w:spacing w:val="7"/>
          <w:kern w:val="0"/>
          <w:sz w:val="24"/>
          <w:highlight w:val="none"/>
        </w:rPr>
      </w:pPr>
      <w:r>
        <w:rPr>
          <w:rFonts w:hint="eastAsia" w:ascii="宋体" w:hAnsi="宋体" w:eastAsia="宋体" w:cs="宋体"/>
          <w:color w:val="auto"/>
          <w:spacing w:val="7"/>
          <w:kern w:val="0"/>
          <w:sz w:val="24"/>
          <w:highlight w:val="none"/>
        </w:rPr>
        <w:t>3.7 信誉要求：</w:t>
      </w:r>
    </w:p>
    <w:p>
      <w:pPr>
        <w:spacing w:line="360" w:lineRule="auto"/>
        <w:ind w:firstLine="480"/>
        <w:rPr>
          <w:rFonts w:hint="eastAsia" w:ascii="宋体" w:hAnsi="宋体" w:eastAsia="宋体" w:cs="宋体"/>
          <w:color w:val="auto"/>
          <w:spacing w:val="7"/>
          <w:kern w:val="0"/>
          <w:sz w:val="24"/>
          <w:highlight w:val="none"/>
        </w:rPr>
      </w:pPr>
      <w:r>
        <w:rPr>
          <w:rFonts w:hint="eastAsia" w:ascii="宋体" w:hAnsi="宋体" w:eastAsia="宋体" w:cs="宋体"/>
          <w:color w:val="auto"/>
          <w:spacing w:val="7"/>
          <w:kern w:val="0"/>
          <w:sz w:val="24"/>
          <w:highlight w:val="none"/>
          <w:lang w:eastAsia="zh-CN"/>
        </w:rPr>
        <w:t>（</w:t>
      </w:r>
      <w:r>
        <w:rPr>
          <w:rFonts w:hint="eastAsia" w:ascii="宋体" w:hAnsi="宋体" w:eastAsia="宋体" w:cs="宋体"/>
          <w:color w:val="auto"/>
          <w:spacing w:val="7"/>
          <w:kern w:val="0"/>
          <w:sz w:val="24"/>
          <w:highlight w:val="none"/>
          <w:lang w:val="en-US" w:eastAsia="zh-CN"/>
        </w:rPr>
        <w:t>1</w:t>
      </w:r>
      <w:r>
        <w:rPr>
          <w:rFonts w:hint="eastAsia" w:ascii="宋体" w:hAnsi="宋体" w:eastAsia="宋体" w:cs="宋体"/>
          <w:color w:val="auto"/>
          <w:spacing w:val="7"/>
          <w:kern w:val="0"/>
          <w:sz w:val="24"/>
          <w:highlight w:val="none"/>
          <w:lang w:eastAsia="zh-CN"/>
        </w:rPr>
        <w:t>）</w:t>
      </w:r>
      <w:r>
        <w:rPr>
          <w:rFonts w:hint="eastAsia" w:ascii="宋体" w:hAnsi="宋体" w:eastAsia="宋体" w:cs="宋体"/>
          <w:color w:val="auto"/>
          <w:spacing w:val="7"/>
          <w:kern w:val="0"/>
          <w:sz w:val="24"/>
          <w:highlight w:val="none"/>
          <w:u w:val="single"/>
        </w:rPr>
        <w:t>未被列入拖欠农民工工资失信联合惩戒对象名单</w:t>
      </w:r>
      <w:r>
        <w:rPr>
          <w:rFonts w:hint="eastAsia" w:ascii="宋体" w:hAnsi="宋体" w:eastAsia="宋体" w:cs="宋体"/>
          <w:color w:val="auto"/>
          <w:spacing w:val="7"/>
          <w:kern w:val="0"/>
          <w:sz w:val="24"/>
          <w:highlight w:val="none"/>
        </w:rPr>
        <w:t>。</w:t>
      </w:r>
    </w:p>
    <w:p>
      <w:pPr>
        <w:pStyle w:val="10"/>
        <w:spacing w:line="360" w:lineRule="auto"/>
        <w:ind w:firstLine="508" w:firstLineChars="200"/>
        <w:rPr>
          <w:rFonts w:hint="default" w:ascii="宋体" w:hAnsi="宋体" w:eastAsia="宋体" w:cs="宋体"/>
          <w:color w:val="auto"/>
          <w:highlight w:val="none"/>
          <w:lang w:val="en-US" w:eastAsia="zh-CN"/>
        </w:rPr>
      </w:pPr>
      <w:r>
        <w:rPr>
          <w:rFonts w:hint="eastAsia" w:ascii="宋体" w:hAnsi="宋体" w:eastAsia="宋体" w:cs="宋体"/>
          <w:color w:val="auto"/>
          <w:spacing w:val="7"/>
          <w:szCs w:val="22"/>
          <w:highlight w:val="none"/>
          <w:u w:val="single"/>
          <w:lang w:val="en-US" w:eastAsia="zh-CN"/>
        </w:rPr>
        <w:t>（2）</w:t>
      </w:r>
      <w:r>
        <w:rPr>
          <w:rFonts w:hint="eastAsia" w:ascii="宋体" w:hAnsi="宋体" w:eastAsia="宋体" w:cs="宋体"/>
          <w:color w:val="auto"/>
          <w:spacing w:val="7"/>
          <w:szCs w:val="22"/>
          <w:highlight w:val="none"/>
          <w:u w:val="single"/>
          <w:lang w:val="en-US" w:eastAsia="en-US"/>
        </w:rPr>
        <w:t>在“信用中国”网站（http://www.creditchina.gov.cn/)中被列入失信被执行人名单的投标人，在国家企业信用信息公示系统（www.gsxt.gov.cn）中被列入严重违法失信企业名单的投标人，均按否决其投标处理。</w:t>
      </w:r>
    </w:p>
    <w:p>
      <w:pPr>
        <w:pStyle w:val="10"/>
        <w:spacing w:line="360" w:lineRule="auto"/>
        <w:rPr>
          <w:rFonts w:hint="eastAsia" w:ascii="宋体" w:hAnsi="宋体" w:eastAsia="宋体" w:cs="宋体"/>
          <w:color w:val="auto"/>
          <w:highlight w:val="none"/>
        </w:rPr>
      </w:pPr>
    </w:p>
    <w:p>
      <w:pPr>
        <w:widowControl/>
        <w:numPr>
          <w:ilvl w:val="0"/>
          <w:numId w:val="1"/>
        </w:numPr>
        <w:tabs>
          <w:tab w:val="left" w:pos="760"/>
        </w:tabs>
        <w:spacing w:line="360" w:lineRule="auto"/>
        <w:jc w:val="left"/>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技术成果经济补偿</w:t>
      </w:r>
    </w:p>
    <w:p>
      <w:pPr>
        <w:spacing w:line="360" w:lineRule="auto"/>
        <w:ind w:firstLine="660" w:firstLineChars="275"/>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val="en-US" w:eastAsia="zh-CN"/>
        </w:rPr>
        <w:t>本次招标对未中标人投标文件中的技术成果</w:t>
      </w:r>
      <w:r>
        <w:rPr>
          <w:rFonts w:hint="eastAsia" w:ascii="宋体" w:hAnsi="宋体" w:eastAsia="宋体" w:cs="宋体"/>
          <w:color w:val="auto"/>
          <w:sz w:val="24"/>
          <w:highlight w:val="none"/>
          <w:u w:val="single"/>
          <w:lang w:val="en-US" w:eastAsia="zh-CN"/>
        </w:rPr>
        <w:t>不给予</w:t>
      </w:r>
      <w:r>
        <w:rPr>
          <w:rFonts w:hint="eastAsia" w:ascii="宋体" w:hAnsi="宋体" w:eastAsia="宋体" w:cs="宋体"/>
          <w:color w:val="auto"/>
          <w:sz w:val="24"/>
          <w:highlight w:val="none"/>
          <w:u w:val="none"/>
          <w:lang w:val="en-US" w:eastAsia="zh-CN"/>
        </w:rPr>
        <w:t>经济补偿,</w:t>
      </w:r>
      <w:r>
        <w:rPr>
          <w:rFonts w:hint="eastAsia" w:ascii="宋体" w:hAnsi="宋体" w:eastAsia="宋体" w:cs="宋体"/>
          <w:color w:val="auto"/>
          <w:sz w:val="24"/>
          <w:highlight w:val="none"/>
        </w:rPr>
        <w:t>投标费用由投标人自理。</w:t>
      </w:r>
      <w:r>
        <w:rPr>
          <w:rFonts w:hint="eastAsia" w:ascii="宋体" w:hAnsi="宋体" w:eastAsia="宋体" w:cs="宋体"/>
          <w:color w:val="auto"/>
          <w:sz w:val="24"/>
          <w:highlight w:val="none"/>
          <w:u w:val="none"/>
          <w:lang w:val="en-US" w:eastAsia="zh-CN"/>
        </w:rPr>
        <w:t xml:space="preserve"> </w:t>
      </w:r>
    </w:p>
    <w:p>
      <w:pPr>
        <w:pStyle w:val="10"/>
        <w:rPr>
          <w:rFonts w:hint="eastAsia" w:ascii="宋体" w:hAnsi="宋体" w:eastAsia="宋体" w:cs="宋体"/>
          <w:color w:val="auto"/>
          <w:highlight w:val="none"/>
        </w:rPr>
      </w:pPr>
    </w:p>
    <w:p>
      <w:pPr>
        <w:widowControl/>
        <w:numPr>
          <w:ilvl w:val="0"/>
          <w:numId w:val="1"/>
        </w:numPr>
        <w:tabs>
          <w:tab w:val="left" w:pos="760"/>
        </w:tabs>
        <w:spacing w:line="360" w:lineRule="auto"/>
        <w:jc w:val="left"/>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招标文件的获取及资格审查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5.1招标公告发布时间（含本日）：</w:t>
      </w:r>
      <w:r>
        <w:rPr>
          <w:rFonts w:hint="eastAsia" w:ascii="宋体" w:hAnsi="宋体" w:eastAsia="宋体" w:cs="宋体"/>
          <w:color w:val="auto"/>
          <w:sz w:val="24"/>
          <w:szCs w:val="24"/>
          <w:highlight w:val="none"/>
          <w:u w:val="single"/>
        </w:rPr>
        <w:t>2024年</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时</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分至2024年</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31</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时</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rPr>
        <w:t>。（北京时间，下同），凡有意参加投标者，请登录广州交易集团有限公司（广州公共资源交易中心）网站（http//www.gzggzy.cn）在本项目招标公告附件中下载电子招标文件。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本项目采用全电子化资格后审方式。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人通过广州交易集团有限公司（广州公共资源交易中心）交易平台递交电子投标文件。投标人应在递交投标文件截止时间前，登录广州交易集团有限公司（广州公共资源交易中心）网站办理网上投标登记手续。操作详见广州交易集团有限公司（广州公共资源交易中心）网站（网址：http://www.gzggzy.cn）。</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招标公告网上发布时，同时发布招标文件等相关资料。招标公告发布之日起计算编制投标文件时间，编制投标文件的时间不得少于20天。如招标人需发布补充公告的，以最后发布的补充公告的时间起计算编制投标文件时间，并需在补充公告中明确说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 递交投标文件截止时间与开标时间是否有变化，请密切留意招标答疑中的相关信息。递交投标文件截止时间后，开标时间因故推迟的，相关评标信息仍以原递交投标文件截止时间的信息为准。</w:t>
      </w:r>
    </w:p>
    <w:p>
      <w:pPr>
        <w:pStyle w:val="10"/>
        <w:rPr>
          <w:rFonts w:hint="eastAsia" w:ascii="宋体" w:hAnsi="宋体" w:eastAsia="宋体" w:cs="宋体"/>
          <w:color w:val="auto"/>
          <w:highlight w:val="none"/>
        </w:rPr>
      </w:pPr>
    </w:p>
    <w:p>
      <w:pPr>
        <w:widowControl/>
        <w:numPr>
          <w:ilvl w:val="0"/>
          <w:numId w:val="1"/>
        </w:numPr>
        <w:tabs>
          <w:tab w:val="left" w:pos="760"/>
        </w:tabs>
        <w:spacing w:line="360" w:lineRule="auto"/>
        <w:jc w:val="left"/>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投标文件的递交、开标时间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投标文件递交的截止时间（投标截止时间，下同）为</w:t>
      </w:r>
      <w:r>
        <w:rPr>
          <w:rFonts w:hint="eastAsia" w:ascii="宋体" w:hAnsi="宋体" w:eastAsia="宋体" w:cs="宋体"/>
          <w:color w:val="auto"/>
          <w:sz w:val="24"/>
          <w:szCs w:val="24"/>
          <w:highlight w:val="none"/>
          <w:u w:val="single"/>
        </w:rPr>
        <w:t>2024年</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31</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时</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rPr>
        <w:t>，投标人应在截止时间前通过广州交易集团有限公司（广州公共资源交易中心）网站（网址：http://www.gzggzy.cn）递交电子投标文件。</w:t>
      </w:r>
    </w:p>
    <w:p>
      <w:pPr>
        <w:pStyle w:val="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投标人应在递交投标文件截止时间前，登录广州交易集团有限公司（广州公共资源交易中心）网站办理网上投标登记手续。操作详见广州交易集团有限公司（广州公共资源交易中心）网站（网址：http://www.gzggzy.cn）。</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bookmarkStart w:id="1" w:name="_Hlk106940116"/>
      <w:r>
        <w:rPr>
          <w:rFonts w:hint="eastAsia" w:ascii="宋体" w:hAnsi="宋体" w:eastAsia="宋体" w:cs="宋体"/>
          <w:color w:val="auto"/>
          <w:sz w:val="24"/>
          <w:szCs w:val="24"/>
          <w:highlight w:val="none"/>
        </w:rPr>
        <w:t>递交备用投标文件电子光盘</w:t>
      </w:r>
      <w:bookmarkEnd w:id="1"/>
      <w:r>
        <w:rPr>
          <w:rFonts w:hint="eastAsia" w:ascii="宋体" w:hAnsi="宋体" w:eastAsia="宋体" w:cs="宋体"/>
          <w:color w:val="auto"/>
          <w:sz w:val="24"/>
          <w:szCs w:val="24"/>
          <w:highlight w:val="none"/>
        </w:rPr>
        <w:t>的规定：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时间为</w:t>
      </w:r>
      <w:r>
        <w:rPr>
          <w:rFonts w:hint="eastAsia" w:ascii="宋体" w:hAnsi="宋体" w:eastAsia="宋体" w:cs="宋体"/>
          <w:color w:val="auto"/>
          <w:sz w:val="24"/>
          <w:szCs w:val="24"/>
          <w:highlight w:val="none"/>
          <w:u w:val="single"/>
        </w:rPr>
        <w:t>2024年</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31</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时</w:t>
      </w:r>
      <w:r>
        <w:rPr>
          <w:rFonts w:hint="eastAsia" w:ascii="宋体" w:hAnsi="宋体" w:eastAsia="宋体" w:cs="宋体"/>
          <w:color w:val="auto"/>
          <w:sz w:val="24"/>
          <w:szCs w:val="24"/>
          <w:highlight w:val="none"/>
          <w:u w:val="single"/>
          <w:lang w:val="en-US" w:eastAsia="zh-CN"/>
        </w:rPr>
        <w:t>45</w:t>
      </w:r>
      <w:r>
        <w:rPr>
          <w:rFonts w:hint="eastAsia" w:ascii="宋体" w:hAnsi="宋体" w:eastAsia="宋体" w:cs="宋体"/>
          <w:color w:val="auto"/>
          <w:sz w:val="24"/>
          <w:szCs w:val="24"/>
          <w:highlight w:val="none"/>
          <w:u w:val="single"/>
        </w:rPr>
        <w:t>分至2024年</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31</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时</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rPr>
        <w:t>；地点：广州公共资源交易中心开标室,具体安排请投标人自行登陆“http://www.gzggzy.cn/xmcxjsgc/index.jhtml”进行查询。（投标人应在投标截止时间前，凭法定代表人证明书原件、法定代表人授权委托证明书原件（非法定代表人办理手续时提供）、本人身份证原件到达开标室递交投标文件光盘（备用）。电子光盘需按规定封装。投标人在将数据刻录到光盘之后，投标前自行检查文件是否可以读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6.4逾期送达的投标文件，电子招标投标交易平台将予以拒收。</w:t>
      </w:r>
    </w:p>
    <w:p>
      <w:pPr>
        <w:wordWrap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6.5开标时间：</w:t>
      </w:r>
      <w:r>
        <w:rPr>
          <w:rFonts w:hint="eastAsia" w:ascii="宋体" w:hAnsi="宋体" w:eastAsia="宋体" w:cs="宋体"/>
          <w:color w:val="auto"/>
          <w:sz w:val="24"/>
          <w:szCs w:val="24"/>
          <w:highlight w:val="none"/>
          <w:u w:val="single"/>
        </w:rPr>
        <w:t>2024年</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31</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时</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rPr>
        <w:t>。地点：广州公共资源交易中心开标室,具体安排请投标人自行登陆“http://www.gzggzy.cn/xmcxjsgc/index.jhtml”进行查询。</w:t>
      </w:r>
    </w:p>
    <w:p>
      <w:pPr>
        <w:pStyle w:val="10"/>
        <w:rPr>
          <w:rFonts w:hint="eastAsia" w:ascii="宋体" w:hAnsi="宋体" w:eastAsia="宋体" w:cs="宋体"/>
          <w:color w:val="auto"/>
          <w:highlight w:val="none"/>
        </w:rPr>
      </w:pPr>
    </w:p>
    <w:p>
      <w:pPr>
        <w:widowControl/>
        <w:numPr>
          <w:ilvl w:val="0"/>
          <w:numId w:val="1"/>
        </w:numPr>
        <w:tabs>
          <w:tab w:val="left" w:pos="760"/>
        </w:tabs>
        <w:spacing w:line="360" w:lineRule="auto"/>
        <w:jc w:val="left"/>
        <w:rPr>
          <w:rFonts w:hint="eastAsia" w:ascii="宋体" w:hAnsi="宋体" w:eastAsia="宋体" w:cs="宋体"/>
          <w:b/>
          <w:color w:val="auto"/>
          <w:sz w:val="28"/>
          <w:highlight w:val="none"/>
        </w:rPr>
      </w:pPr>
      <w:r>
        <w:rPr>
          <w:rFonts w:hint="eastAsia" w:ascii="宋体" w:hAnsi="宋体" w:eastAsia="宋体" w:cs="宋体"/>
          <w:b/>
          <w:color w:val="auto"/>
          <w:sz w:val="28"/>
          <w:highlight w:val="none"/>
        </w:rPr>
        <w:t>发布公告的媒介</w:t>
      </w:r>
    </w:p>
    <w:p>
      <w:pPr>
        <w:widowControl/>
        <w:tabs>
          <w:tab w:val="left" w:pos="76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次招标公告同时在广州交易集团有限公司（广州公共资源交易中心）网（网址：http://www.gzggzy.cn）、广东省招标投标监管网（网址：http://zbtb.gd.gov.cn）和广州国企阳光采购信息发布平台（https://ygcg.gzggzy.cn/p92/index.html）上发布。本公告的修改、补充，在广州交易集团有限公司（广州公共资源交易中心）、广东省招标投标监管网（网址：http://zbtb.gd.gov.cn）和广州国企阳光采购信息发布平台发布。</w:t>
      </w:r>
    </w:p>
    <w:p>
      <w:pPr>
        <w:widowControl/>
        <w:numPr>
          <w:ilvl w:val="0"/>
          <w:numId w:val="1"/>
        </w:numPr>
        <w:tabs>
          <w:tab w:val="left" w:pos="760"/>
        </w:tabs>
        <w:spacing w:line="440" w:lineRule="exact"/>
        <w:jc w:val="left"/>
        <w:rPr>
          <w:rFonts w:hint="eastAsia" w:ascii="宋体" w:hAnsi="宋体" w:eastAsia="宋体" w:cs="宋体"/>
          <w:b/>
          <w:color w:val="auto"/>
          <w:sz w:val="28"/>
          <w:highlight w:val="none"/>
        </w:rPr>
      </w:pPr>
      <w:r>
        <w:rPr>
          <w:rFonts w:hint="eastAsia" w:ascii="宋体" w:hAnsi="宋体" w:eastAsia="宋体" w:cs="宋体"/>
          <w:b/>
          <w:color w:val="auto"/>
          <w:sz w:val="28"/>
          <w:highlight w:val="none"/>
        </w:rPr>
        <w:t>其他事项</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投标时是否需要提交设计模型：</w:t>
      </w:r>
      <w:r>
        <w:rPr>
          <w:rFonts w:hint="eastAsia" w:ascii="宋体" w:hAnsi="宋体" w:eastAsia="宋体" w:cs="宋体"/>
          <w:bCs/>
          <w:color w:val="auto"/>
          <w:sz w:val="24"/>
          <w:szCs w:val="24"/>
          <w:highlight w:val="none"/>
          <w:u w:val="single"/>
        </w:rPr>
        <w:t>不需要</w:t>
      </w:r>
      <w:r>
        <w:rPr>
          <w:rFonts w:hint="eastAsia" w:ascii="宋体" w:hAnsi="宋体" w:eastAsia="宋体" w:cs="宋体"/>
          <w:color w:val="auto"/>
          <w:sz w:val="24"/>
          <w:szCs w:val="24"/>
          <w:highlight w:val="none"/>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投标人可通过</w:t>
      </w:r>
      <w:r>
        <w:rPr>
          <w:rFonts w:hint="eastAsia" w:ascii="宋体" w:hAnsi="宋体" w:eastAsia="宋体" w:cs="宋体"/>
          <w:color w:val="auto"/>
          <w:sz w:val="24"/>
          <w:szCs w:val="24"/>
          <w:highlight w:val="none"/>
          <w:u w:val="single"/>
        </w:rPr>
        <w:t>http://map.baidu.com选择（地球模式）</w:t>
      </w:r>
      <w:r>
        <w:rPr>
          <w:rFonts w:hint="eastAsia" w:ascii="宋体" w:hAnsi="宋体" w:eastAsia="宋体" w:cs="宋体"/>
          <w:color w:val="auto"/>
          <w:sz w:val="24"/>
          <w:szCs w:val="24"/>
          <w:highlight w:val="none"/>
        </w:rPr>
        <w:t>观察本项目的周边环境。</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项目的其他情况在勘察设计任务书中详细介绍。本公告为招标文件的组成部分，更详细的信息以招标文件为准。</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潜在投标人或利害关系人对本招标公告及招标文件有异议的，应当在投标截止时间10日前向招标人书面提出。</w:t>
      </w:r>
    </w:p>
    <w:p>
      <w:pPr>
        <w:spacing w:line="440" w:lineRule="exac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异议受理部门：</w:t>
      </w:r>
      <w:r>
        <w:rPr>
          <w:rFonts w:hint="eastAsia" w:ascii="宋体" w:hAnsi="宋体" w:eastAsia="宋体" w:cs="宋体"/>
          <w:color w:val="auto"/>
          <w:sz w:val="24"/>
          <w:szCs w:val="24"/>
          <w:highlight w:val="none"/>
          <w:u w:val="single"/>
          <w:lang w:eastAsia="zh-CN"/>
        </w:rPr>
        <w:t>广州市综合交通枢纽有限公司</w:t>
      </w:r>
    </w:p>
    <w:p>
      <w:pPr>
        <w:spacing w:line="440" w:lineRule="exac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陈先生</w:t>
      </w:r>
    </w:p>
    <w:p>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020-</w:t>
      </w:r>
      <w:r>
        <w:rPr>
          <w:rFonts w:hint="eastAsia" w:ascii="宋体" w:hAnsi="宋体" w:eastAsia="宋体" w:cs="宋体"/>
          <w:color w:val="auto"/>
          <w:kern w:val="0"/>
          <w:sz w:val="24"/>
          <w:szCs w:val="24"/>
          <w:highlight w:val="none"/>
          <w:u w:val="single"/>
          <w:lang w:val="en-US" w:eastAsia="zh-CN"/>
        </w:rPr>
        <w:t>31156594</w:t>
      </w:r>
      <w:r>
        <w:rPr>
          <w:rFonts w:hint="eastAsia" w:ascii="宋体" w:hAnsi="宋体" w:eastAsia="宋体" w:cs="宋体"/>
          <w:color w:val="auto"/>
          <w:sz w:val="24"/>
          <w:szCs w:val="24"/>
          <w:highlight w:val="none"/>
          <w:u w:val="none"/>
          <w:lang w:val="en-US" w:eastAsia="zh-CN"/>
        </w:rPr>
        <w:t xml:space="preserve">          </w:t>
      </w:r>
    </w:p>
    <w:p>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地址：广州市增城区中新镇花莞高速中新南管理中心</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 特别提示：投标人在本项目招标人的工程项目中存在下列行为的，将被拒绝2年内参与我单位后续工程投标：（注：拒绝投标时限自招标人发出通知之日起计）</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（1）将中标工程转包或者违法分包的；</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（2）在中标工程中不执行质量、安全生产相关规定的，造成质量或安全事故的；</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（3）存在围标或串标情形的；</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（4）存在弄虚作假骗取中标情形的；</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（5）存在因过错行为被生效法律文书认定承担违约或侵权责任的。</w:t>
      </w:r>
    </w:p>
    <w:p>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8.6 前期服务机构名称：</w:t>
      </w:r>
      <w:r>
        <w:rPr>
          <w:rFonts w:hint="eastAsia" w:ascii="宋体" w:hAnsi="宋体" w:eastAsia="宋体" w:cs="宋体"/>
          <w:color w:val="auto"/>
          <w:sz w:val="24"/>
          <w:szCs w:val="24"/>
          <w:highlight w:val="none"/>
          <w:u w:val="single"/>
          <w:lang w:val="en-US" w:eastAsia="zh-CN"/>
        </w:rPr>
        <w:t>广东省交通规划设计研究院股份有限公司、广州市交通规划研究院、德勤管理咨询（上海）有限公司（工可编制单位）；广东省交通规划设计研究院集团股份有限公司、华商国际工程有限公司、广东省铁路规划设计研究院有限公司（初步设计单位）</w:t>
      </w:r>
      <w:r>
        <w:rPr>
          <w:rFonts w:hint="eastAsia" w:ascii="宋体" w:hAnsi="宋体" w:eastAsia="宋体" w:cs="宋体"/>
          <w:color w:val="auto"/>
          <w:sz w:val="24"/>
          <w:szCs w:val="24"/>
          <w:highlight w:val="none"/>
          <w:u w:val="single"/>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允许</w:t>
      </w:r>
      <w:r>
        <w:rPr>
          <w:rFonts w:hint="eastAsia" w:ascii="宋体" w:hAnsi="宋体" w:eastAsia="宋体" w:cs="宋体"/>
          <w:color w:val="auto"/>
          <w:sz w:val="24"/>
          <w:szCs w:val="24"/>
          <w:highlight w:val="none"/>
        </w:rPr>
        <w:t>前期服务机构参加本次投标，</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将本公告发布前最终完成的工作成果（含电子文件）在发布招标公告的同时提供给所有投标人参考。</w:t>
      </w:r>
    </w:p>
    <w:p>
      <w:pPr>
        <w:spacing w:line="440" w:lineRule="exact"/>
        <w:ind w:firstLine="480" w:firstLineChars="200"/>
        <w:rPr>
          <w:rFonts w:hint="eastAsia"/>
          <w:color w:val="auto"/>
          <w:highlight w:val="none"/>
        </w:rPr>
      </w:pP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u w:val="single"/>
          <w:lang w:val="en-US" w:eastAsia="zh-CN"/>
        </w:rPr>
        <w:t>勘察设计咨询单位不得参与投标。</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 本项目采用全电子化资格后审，由评标委员会负责对投标人的资格进行审查，评标时只对通过资格审查的投标人进行下一阶段的评审。满足资格审查合格条件的投标人不足3名，或经评审有效的投标单位不足3名时为招标失败。</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8.8现场考察：</w:t>
      </w:r>
    </w:p>
    <w:p>
      <w:pPr>
        <w:autoSpaceDE w:val="0"/>
        <w:autoSpaceDN w:val="0"/>
        <w:adjustRightInd w:val="0"/>
        <w:spacing w:before="16" w:line="440" w:lineRule="exact"/>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时间：不安排统一考察，由投标人自行考察。</w:t>
      </w:r>
    </w:p>
    <w:p>
      <w:pPr>
        <w:autoSpaceDE w:val="0"/>
        <w:autoSpaceDN w:val="0"/>
        <w:adjustRightInd w:val="0"/>
        <w:spacing w:before="16" w:line="440" w:lineRule="exact"/>
        <w:ind w:firstLine="960" w:firstLineChars="4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地点：不安排统一考察，由投标人自行考察。</w:t>
      </w:r>
    </w:p>
    <w:p>
      <w:pPr>
        <w:pStyle w:val="10"/>
        <w:rPr>
          <w:rFonts w:hint="eastAsia" w:ascii="宋体" w:hAnsi="宋体" w:eastAsia="宋体" w:cs="宋体"/>
          <w:color w:val="auto"/>
          <w:highlight w:val="none"/>
        </w:rPr>
      </w:pPr>
    </w:p>
    <w:p>
      <w:pPr>
        <w:widowControl/>
        <w:numPr>
          <w:ilvl w:val="0"/>
          <w:numId w:val="1"/>
        </w:numPr>
        <w:tabs>
          <w:tab w:val="left" w:pos="760"/>
        </w:tabs>
        <w:spacing w:line="360" w:lineRule="auto"/>
        <w:jc w:val="left"/>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联系方式 </w:t>
      </w:r>
    </w:p>
    <w:p>
      <w:pPr>
        <w:pStyle w:val="2"/>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9.1招标人</w:t>
      </w:r>
    </w:p>
    <w:p>
      <w:pPr>
        <w:tabs>
          <w:tab w:val="left" w:pos="4120"/>
        </w:tabs>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9.1.1名称：</w:t>
      </w:r>
      <w:r>
        <w:rPr>
          <w:rFonts w:hint="eastAsia" w:ascii="宋体" w:hAnsi="宋体" w:eastAsia="宋体" w:cs="宋体"/>
          <w:color w:val="auto"/>
          <w:sz w:val="24"/>
          <w:szCs w:val="24"/>
          <w:highlight w:val="none"/>
          <w:u w:val="single"/>
          <w:lang w:eastAsia="zh-CN"/>
        </w:rPr>
        <w:t>广州市综合交通枢纽有限公司</w:t>
      </w:r>
    </w:p>
    <w:p>
      <w:pPr>
        <w:tabs>
          <w:tab w:val="left" w:pos="4120"/>
        </w:tabs>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9.1.2 邮政编码、地址：</w:t>
      </w:r>
      <w:r>
        <w:rPr>
          <w:rFonts w:hint="eastAsia" w:ascii="宋体" w:hAnsi="宋体" w:eastAsia="宋体" w:cs="宋体"/>
          <w:color w:val="auto"/>
          <w:kern w:val="0"/>
          <w:sz w:val="24"/>
          <w:szCs w:val="24"/>
          <w:highlight w:val="none"/>
          <w:u w:val="single"/>
        </w:rPr>
        <w:t>511365</w:t>
      </w:r>
      <w:r>
        <w:rPr>
          <w:rFonts w:hint="eastAsia" w:ascii="宋体" w:hAnsi="宋体" w:eastAsia="宋体" w:cs="宋体"/>
          <w:color w:val="auto"/>
          <w:sz w:val="24"/>
          <w:szCs w:val="24"/>
          <w:highlight w:val="none"/>
          <w:u w:val="single"/>
        </w:rPr>
        <w:t>、广州市增城区中新镇花莞高速中新南管理中心</w:t>
      </w:r>
    </w:p>
    <w:p>
      <w:pPr>
        <w:tabs>
          <w:tab w:val="left" w:pos="4120"/>
        </w:tabs>
        <w:spacing w:line="360" w:lineRule="auto"/>
        <w:ind w:firstLine="480" w:firstLineChars="200"/>
        <w:rPr>
          <w:rFonts w:hint="default"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rPr>
        <w:t>9.1.3 电话号码：</w:t>
      </w:r>
      <w:r>
        <w:rPr>
          <w:rFonts w:hint="eastAsia" w:ascii="宋体" w:hAnsi="宋体" w:eastAsia="宋体" w:cs="宋体"/>
          <w:color w:val="auto"/>
          <w:kern w:val="0"/>
          <w:sz w:val="24"/>
          <w:szCs w:val="24"/>
          <w:highlight w:val="none"/>
          <w:u w:val="single"/>
        </w:rPr>
        <w:t>020-</w:t>
      </w:r>
      <w:r>
        <w:rPr>
          <w:rFonts w:hint="eastAsia" w:ascii="宋体" w:hAnsi="宋体" w:eastAsia="宋体" w:cs="宋体"/>
          <w:color w:val="auto"/>
          <w:kern w:val="0"/>
          <w:sz w:val="24"/>
          <w:szCs w:val="24"/>
          <w:highlight w:val="none"/>
          <w:u w:val="single"/>
          <w:lang w:val="en-US" w:eastAsia="zh-CN"/>
        </w:rPr>
        <w:t>31156594</w:t>
      </w:r>
    </w:p>
    <w:p>
      <w:pPr>
        <w:tabs>
          <w:tab w:val="left" w:pos="4120"/>
        </w:tabs>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9.1.4 电子邮箱：</w:t>
      </w:r>
      <w:r>
        <w:rPr>
          <w:rFonts w:hint="eastAsia" w:ascii="宋体" w:hAnsi="宋体" w:eastAsia="宋体" w:cs="宋体"/>
          <w:bCs/>
          <w:color w:val="auto"/>
          <w:sz w:val="24"/>
          <w:szCs w:val="24"/>
          <w:highlight w:val="none"/>
          <w:u w:val="single"/>
          <w:lang w:val="en-US" w:eastAsia="zh-CN"/>
        </w:rPr>
        <w:t>/</w:t>
      </w:r>
    </w:p>
    <w:p>
      <w:pPr>
        <w:pStyle w:val="2"/>
        <w:ind w:firstLine="480"/>
        <w:rPr>
          <w:rFonts w:hint="eastAsia" w:ascii="宋体" w:hAnsi="宋体" w:eastAsia="宋体" w:cs="宋体"/>
          <w:color w:val="auto"/>
          <w:sz w:val="24"/>
          <w:szCs w:val="24"/>
          <w:highlight w:val="none"/>
        </w:rPr>
      </w:pPr>
    </w:p>
    <w:p>
      <w:pPr>
        <w:tabs>
          <w:tab w:val="left" w:pos="4120"/>
        </w:tabs>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9.2  招标代理机构</w:t>
      </w:r>
    </w:p>
    <w:p>
      <w:pPr>
        <w:tabs>
          <w:tab w:val="left" w:pos="4120"/>
        </w:tabs>
        <w:spacing w:line="360" w:lineRule="auto"/>
        <w:ind w:firstLine="480" w:firstLineChars="200"/>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9.2.1 名称：</w:t>
      </w:r>
      <w:r>
        <w:rPr>
          <w:rFonts w:hint="eastAsia" w:ascii="宋体" w:hAnsi="宋体" w:eastAsia="宋体" w:cs="宋体"/>
          <w:bCs/>
          <w:color w:val="auto"/>
          <w:sz w:val="24"/>
          <w:szCs w:val="24"/>
          <w:highlight w:val="none"/>
          <w:u w:val="single"/>
          <w:lang w:val="en-US" w:eastAsia="zh-CN"/>
        </w:rPr>
        <w:t>谷德数智咨询（广州）有限公司</w:t>
      </w:r>
    </w:p>
    <w:p>
      <w:pPr>
        <w:tabs>
          <w:tab w:val="left" w:pos="412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9.2.2 邮政编码、地址：</w:t>
      </w:r>
      <w:r>
        <w:rPr>
          <w:rFonts w:hint="eastAsia" w:ascii="宋体" w:hAnsi="宋体" w:eastAsia="宋体" w:cs="宋体"/>
          <w:bCs/>
          <w:color w:val="auto"/>
          <w:sz w:val="24"/>
          <w:szCs w:val="24"/>
          <w:highlight w:val="none"/>
          <w:u w:val="single"/>
          <w:lang w:val="en-US" w:eastAsia="zh-CN"/>
        </w:rPr>
        <w:t xml:space="preserve">510620、广州市天河区黄埔大道西 159 号 7F      </w:t>
      </w:r>
    </w:p>
    <w:p>
      <w:pPr>
        <w:tabs>
          <w:tab w:val="left" w:pos="4120"/>
        </w:tabs>
        <w:spacing w:line="360" w:lineRule="auto"/>
        <w:ind w:firstLine="480" w:firstLineChars="200"/>
        <w:rPr>
          <w:rFonts w:hint="default"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rPr>
        <w:t>9.2.3 电话（手机）号码：</w:t>
      </w:r>
      <w:r>
        <w:rPr>
          <w:rFonts w:hint="eastAsia" w:ascii="宋体" w:hAnsi="宋体" w:eastAsia="宋体" w:cs="宋体"/>
          <w:bCs/>
          <w:color w:val="auto"/>
          <w:sz w:val="24"/>
          <w:szCs w:val="24"/>
          <w:highlight w:val="none"/>
          <w:u w:val="single"/>
          <w:lang w:val="en-US" w:eastAsia="zh-CN"/>
        </w:rPr>
        <w:t>17688405430</w:t>
      </w:r>
    </w:p>
    <w:p>
      <w:pPr>
        <w:tabs>
          <w:tab w:val="left" w:pos="4120"/>
        </w:tabs>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9.2.4 电子邮箱：</w:t>
      </w:r>
      <w:r>
        <w:rPr>
          <w:rFonts w:hint="eastAsia" w:ascii="宋体" w:hAnsi="宋体" w:eastAsia="宋体" w:cs="宋体"/>
          <w:bCs/>
          <w:color w:val="auto"/>
          <w:sz w:val="24"/>
          <w:szCs w:val="24"/>
          <w:highlight w:val="none"/>
          <w:u w:val="single"/>
          <w:lang w:val="en-US" w:eastAsia="zh-CN"/>
        </w:rPr>
        <w:t>guangzhougude@163.com</w:t>
      </w:r>
    </w:p>
    <w:p>
      <w:pPr>
        <w:tabs>
          <w:tab w:val="left" w:pos="4120"/>
        </w:tabs>
        <w:spacing w:line="360" w:lineRule="auto"/>
        <w:ind w:firstLine="480" w:firstLineChars="200"/>
        <w:rPr>
          <w:rFonts w:hint="eastAsia" w:ascii="宋体" w:hAnsi="宋体" w:eastAsia="宋体" w:cs="宋体"/>
          <w:bCs/>
          <w:color w:val="auto"/>
          <w:sz w:val="24"/>
          <w:szCs w:val="24"/>
          <w:highlight w:val="none"/>
        </w:rPr>
      </w:pPr>
    </w:p>
    <w:p>
      <w:pPr>
        <w:tabs>
          <w:tab w:val="left" w:pos="4120"/>
        </w:tabs>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9.3  交易服务机构</w:t>
      </w:r>
    </w:p>
    <w:p>
      <w:pPr>
        <w:tabs>
          <w:tab w:val="left" w:pos="412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9.3.1 名称：</w:t>
      </w:r>
      <w:r>
        <w:rPr>
          <w:rFonts w:hint="eastAsia"/>
          <w:color w:val="auto"/>
          <w:sz w:val="24"/>
          <w:highlight w:val="none"/>
          <w:u w:val="single"/>
        </w:rPr>
        <w:t>广州交易集团有限公司（广州公共资源交易中心）</w:t>
      </w:r>
    </w:p>
    <w:p>
      <w:pPr>
        <w:tabs>
          <w:tab w:val="left" w:pos="4120"/>
        </w:tabs>
        <w:spacing w:line="360" w:lineRule="auto"/>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9.3.2 邮政编码、地址：</w:t>
      </w:r>
      <w:r>
        <w:rPr>
          <w:rFonts w:hint="eastAsia" w:ascii="宋体" w:hAnsi="宋体"/>
          <w:color w:val="auto"/>
          <w:sz w:val="24"/>
          <w:highlight w:val="none"/>
          <w:u w:val="single"/>
        </w:rPr>
        <w:t>510635、广州市天河区天润路333号</w:t>
      </w:r>
    </w:p>
    <w:p>
      <w:pPr>
        <w:tabs>
          <w:tab w:val="left" w:pos="412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9.3.3 电话号码：</w:t>
      </w:r>
      <w:r>
        <w:rPr>
          <w:rFonts w:hint="eastAsia" w:ascii="宋体" w:hAnsi="宋体" w:eastAsia="宋体" w:cs="宋体"/>
          <w:bCs/>
          <w:color w:val="auto"/>
          <w:sz w:val="24"/>
          <w:szCs w:val="24"/>
          <w:highlight w:val="none"/>
          <w:u w:val="single"/>
        </w:rPr>
        <w:t>020-28866000</w:t>
      </w:r>
    </w:p>
    <w:p>
      <w:pPr>
        <w:tabs>
          <w:tab w:val="left" w:pos="412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9.3.4 传真号码：</w:t>
      </w:r>
      <w:r>
        <w:rPr>
          <w:rFonts w:hint="eastAsia" w:ascii="宋体" w:hAnsi="宋体" w:eastAsia="宋体" w:cs="宋体"/>
          <w:bCs/>
          <w:color w:val="auto"/>
          <w:sz w:val="24"/>
          <w:szCs w:val="24"/>
          <w:highlight w:val="none"/>
          <w:u w:val="single"/>
        </w:rPr>
        <w:t>020-28866095</w:t>
      </w:r>
    </w:p>
    <w:p>
      <w:pPr>
        <w:tabs>
          <w:tab w:val="left" w:pos="4120"/>
        </w:tabs>
        <w:spacing w:line="360" w:lineRule="auto"/>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9.3.5 网址：</w:t>
      </w:r>
      <w:r>
        <w:rPr>
          <w:rFonts w:hint="default" w:ascii="宋体" w:hAnsi="宋体" w:eastAsia="宋体" w:cs="宋体"/>
          <w:bCs/>
          <w:color w:val="auto"/>
          <w:sz w:val="24"/>
          <w:szCs w:val="24"/>
          <w:highlight w:val="none"/>
          <w:u w:val="single"/>
          <w:lang w:val="en-US"/>
        </w:rPr>
        <w:t>http://www.gzggzy.cn</w:t>
      </w:r>
    </w:p>
    <w:p>
      <w:pPr>
        <w:pStyle w:val="2"/>
        <w:rPr>
          <w:rFonts w:hint="eastAsia" w:ascii="宋体" w:hAnsi="宋体" w:eastAsia="宋体" w:cs="宋体"/>
          <w:color w:val="auto"/>
          <w:highlight w:val="none"/>
        </w:rPr>
      </w:pPr>
    </w:p>
    <w:p>
      <w:pPr>
        <w:tabs>
          <w:tab w:val="left" w:pos="4120"/>
        </w:tabs>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9.4  招标管理机构</w:t>
      </w:r>
    </w:p>
    <w:p>
      <w:pPr>
        <w:spacing w:line="480" w:lineRule="exact"/>
        <w:ind w:left="998" w:leftChars="227" w:hanging="499" w:hangingChars="208"/>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9.4.1 名称：</w:t>
      </w:r>
      <w:r>
        <w:rPr>
          <w:rFonts w:hint="eastAsia" w:ascii="宋体" w:hAnsi="宋体" w:eastAsia="宋体" w:cs="宋体"/>
          <w:bCs/>
          <w:color w:val="auto"/>
          <w:sz w:val="24"/>
          <w:szCs w:val="24"/>
          <w:highlight w:val="none"/>
          <w:u w:val="single"/>
        </w:rPr>
        <w:t>广州市</w:t>
      </w:r>
      <w:r>
        <w:rPr>
          <w:rFonts w:hint="eastAsia" w:ascii="宋体" w:hAnsi="宋体" w:eastAsia="宋体" w:cs="宋体"/>
          <w:bCs/>
          <w:color w:val="auto"/>
          <w:sz w:val="24"/>
          <w:szCs w:val="24"/>
          <w:highlight w:val="none"/>
          <w:u w:val="single"/>
          <w:lang w:val="en-US" w:eastAsia="zh-CN"/>
        </w:rPr>
        <w:t>增城区</w:t>
      </w:r>
      <w:r>
        <w:rPr>
          <w:rFonts w:hint="eastAsia" w:ascii="宋体" w:hAnsi="宋体" w:eastAsia="宋体" w:cs="宋体"/>
          <w:bCs/>
          <w:color w:val="auto"/>
          <w:sz w:val="24"/>
          <w:szCs w:val="24"/>
          <w:highlight w:val="none"/>
          <w:u w:val="single"/>
        </w:rPr>
        <w:t>建设工程招标管理办公室</w:t>
      </w:r>
    </w:p>
    <w:p>
      <w:pPr>
        <w:tabs>
          <w:tab w:val="left" w:pos="4120"/>
        </w:tabs>
        <w:spacing w:line="360" w:lineRule="auto"/>
        <w:ind w:firstLine="480" w:firstLineChars="200"/>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9.4.2 邮政编码、地址：</w:t>
      </w:r>
      <w:r>
        <w:rPr>
          <w:rFonts w:hint="eastAsia" w:ascii="宋体" w:hAnsi="宋体"/>
          <w:color w:val="auto"/>
          <w:sz w:val="24"/>
          <w:highlight w:val="none"/>
          <w:u w:val="single"/>
        </w:rPr>
        <w:t>511300 增城区挂绿路12号</w:t>
      </w:r>
      <w:r>
        <w:rPr>
          <w:rFonts w:hint="eastAsia" w:ascii="宋体" w:hAnsi="宋体"/>
          <w:color w:val="auto"/>
          <w:sz w:val="24"/>
          <w:highlight w:val="none"/>
        </w:rPr>
        <w:t xml:space="preserve">  </w:t>
      </w:r>
    </w:p>
    <w:p>
      <w:pPr>
        <w:tabs>
          <w:tab w:val="left" w:pos="4120"/>
        </w:tabs>
        <w:spacing w:line="360" w:lineRule="auto"/>
        <w:ind w:firstLine="480" w:firstLineChars="200"/>
        <w:rPr>
          <w:rFonts w:hint="default"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rPr>
        <w:t>9.4.3 电话号码：</w:t>
      </w:r>
      <w:r>
        <w:rPr>
          <w:rFonts w:hint="eastAsia" w:ascii="宋体" w:hAnsi="宋体"/>
          <w:color w:val="auto"/>
          <w:sz w:val="24"/>
          <w:highlight w:val="none"/>
          <w:u w:val="single"/>
        </w:rPr>
        <w:t>020-32821156</w:t>
      </w:r>
    </w:p>
    <w:p>
      <w:pPr>
        <w:tabs>
          <w:tab w:val="left" w:pos="4120"/>
        </w:tabs>
        <w:spacing w:line="360" w:lineRule="auto"/>
        <w:ind w:firstLine="480" w:firstLineChars="200"/>
        <w:jc w:val="right"/>
        <w:rPr>
          <w:rFonts w:hint="eastAsia" w:ascii="宋体" w:hAnsi="宋体" w:eastAsia="宋体" w:cs="宋体"/>
          <w:bCs/>
          <w:color w:val="auto"/>
          <w:sz w:val="24"/>
          <w:szCs w:val="24"/>
          <w:highlight w:val="none"/>
        </w:rPr>
      </w:pPr>
    </w:p>
    <w:p>
      <w:pPr>
        <w:tabs>
          <w:tab w:val="left" w:pos="4120"/>
        </w:tabs>
        <w:spacing w:line="360" w:lineRule="auto"/>
        <w:ind w:firstLine="480" w:firstLineChars="200"/>
        <w:jc w:val="right"/>
        <w:rPr>
          <w:rFonts w:hint="eastAsia" w:ascii="宋体" w:hAnsi="宋体" w:eastAsia="宋体" w:cs="宋体"/>
          <w:bCs/>
          <w:color w:val="auto"/>
          <w:sz w:val="24"/>
          <w:szCs w:val="24"/>
          <w:highlight w:val="none"/>
        </w:rPr>
        <w:sectPr>
          <w:pgSz w:w="11905" w:h="16838"/>
          <w:pgMar w:top="1440" w:right="1440" w:bottom="1440" w:left="1440" w:header="0" w:footer="918" w:gutter="0"/>
          <w:cols w:space="720" w:num="1"/>
        </w:sectPr>
      </w:pPr>
      <w:r>
        <w:rPr>
          <w:rFonts w:hint="eastAsia" w:ascii="宋体" w:hAnsi="宋体" w:eastAsia="宋体" w:cs="宋体"/>
          <w:bCs/>
          <w:color w:val="auto"/>
          <w:sz w:val="24"/>
          <w:szCs w:val="24"/>
          <w:highlight w:val="none"/>
        </w:rPr>
        <w:t>2024年</w:t>
      </w:r>
      <w:r>
        <w:rPr>
          <w:rFonts w:hint="eastAsia" w:ascii="宋体" w:hAnsi="宋体" w:eastAsia="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lang w:val="en-US" w:eastAsia="zh-CN"/>
        </w:rPr>
        <w:t>11</w:t>
      </w:r>
      <w:r>
        <w:rPr>
          <w:rFonts w:hint="eastAsia" w:ascii="宋体" w:hAnsi="宋体" w:eastAsia="宋体" w:cs="宋体"/>
          <w:bCs/>
          <w:color w:val="auto"/>
          <w:sz w:val="24"/>
          <w:szCs w:val="24"/>
          <w:highlight w:val="none"/>
        </w:rPr>
        <w:t>日</w:t>
      </w:r>
    </w:p>
    <w:p>
      <w:pPr>
        <w:autoSpaceDE w:val="0"/>
        <w:autoSpaceDN w:val="0"/>
        <w:adjustRightInd w:val="0"/>
        <w:spacing w:line="466" w:lineRule="exact"/>
        <w:ind w:right="-20"/>
        <w:outlineLvl w:val="1"/>
        <w:rPr>
          <w:rFonts w:hint="eastAsia" w:ascii="宋体" w:hAnsi="宋体" w:cs="宋体"/>
          <w:color w:val="auto"/>
          <w:spacing w:val="2"/>
          <w:position w:val="-1"/>
          <w:sz w:val="32"/>
          <w:szCs w:val="32"/>
          <w:highlight w:val="none"/>
        </w:rPr>
      </w:pPr>
      <w:r>
        <w:rPr>
          <w:rFonts w:hint="eastAsia" w:ascii="宋体" w:hAnsi="宋体" w:cs="宋体"/>
          <w:bCs/>
          <w:color w:val="auto"/>
          <w:sz w:val="24"/>
          <w:szCs w:val="24"/>
          <w:highlight w:val="none"/>
        </w:rPr>
        <w:t>附件一：合作设计协议书</w:t>
      </w:r>
    </w:p>
    <w:p>
      <w:pPr>
        <w:jc w:val="both"/>
        <w:rPr>
          <w:rFonts w:hint="eastAsia" w:ascii="宋体" w:hAnsi="宋体" w:cs="宋体"/>
          <w:b/>
          <w:bCs/>
          <w:color w:val="auto"/>
          <w:sz w:val="32"/>
          <w:szCs w:val="32"/>
          <w:highlight w:val="none"/>
        </w:rPr>
      </w:pPr>
    </w:p>
    <w:p>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合作设计协议书</w:t>
      </w:r>
    </w:p>
    <w:p>
      <w:pPr>
        <w:rPr>
          <w:rFonts w:hint="eastAsia" w:ascii="宋体" w:hAnsi="宋体" w:cs="宋体"/>
          <w:b/>
          <w:bCs/>
          <w:color w:val="auto"/>
          <w:szCs w:val="21"/>
          <w:highlight w:val="none"/>
        </w:rPr>
      </w:pPr>
      <w:r>
        <w:rPr>
          <w:rFonts w:hint="eastAsia" w:ascii="宋体" w:hAnsi="宋体" w:cs="宋体"/>
          <w:color w:val="auto"/>
          <w:highlight w:val="none"/>
        </w:rPr>
        <w:t xml:space="preserve">                             </w:t>
      </w:r>
    </w:p>
    <w:p>
      <w:pPr>
        <w:rPr>
          <w:rFonts w:hint="eastAsia" w:ascii="宋体" w:hAnsi="宋体" w:cs="宋体"/>
          <w:color w:val="auto"/>
          <w:sz w:val="24"/>
          <w:highlight w:val="none"/>
        </w:rPr>
      </w:pPr>
      <w:r>
        <w:rPr>
          <w:rFonts w:hint="eastAsia" w:ascii="宋体" w:hAnsi="宋体" w:cs="宋体"/>
          <w:color w:val="auto"/>
          <w:sz w:val="24"/>
          <w:highlight w:val="none"/>
        </w:rPr>
        <w:t xml:space="preserve"> </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投标项目名称：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pStyle w:val="4"/>
        <w:ind w:left="5500"/>
        <w:rPr>
          <w:rFonts w:hint="eastAsia" w:hAnsi="宋体" w:cs="宋体"/>
          <w:color w:val="auto"/>
          <w:sz w:val="24"/>
          <w:szCs w:val="24"/>
          <w:highlight w:val="none"/>
        </w:rPr>
      </w:pPr>
      <w:r>
        <w:rPr>
          <w:rFonts w:hint="eastAsia" w:hAnsi="宋体" w:cs="宋体"/>
          <w:color w:val="auto"/>
          <w:sz w:val="24"/>
          <w:szCs w:val="24"/>
          <w:highlight w:val="none"/>
        </w:rPr>
        <w:t xml:space="preserve"> </w:t>
      </w:r>
    </w:p>
    <w:p>
      <w:pPr>
        <w:pStyle w:val="4"/>
        <w:rPr>
          <w:rFonts w:hint="eastAsia" w:hAnsi="宋体" w:cs="宋体"/>
          <w:color w:val="auto"/>
          <w:sz w:val="24"/>
          <w:szCs w:val="24"/>
          <w:highlight w:val="none"/>
        </w:rPr>
      </w:pPr>
      <w:r>
        <w:rPr>
          <w:rFonts w:hint="eastAsia" w:hAnsi="宋体" w:cs="宋体"/>
          <w:color w:val="auto"/>
          <w:sz w:val="24"/>
          <w:szCs w:val="24"/>
          <w:highlight w:val="none"/>
        </w:rPr>
        <w:t>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（招标人）</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pStyle w:val="4"/>
        <w:spacing w:line="360" w:lineRule="auto"/>
        <w:ind w:firstLine="420"/>
        <w:rPr>
          <w:rFonts w:hint="eastAsia" w:hAnsi="宋体" w:cs="宋体"/>
          <w:color w:val="auto"/>
          <w:sz w:val="24"/>
          <w:szCs w:val="24"/>
          <w:highlight w:val="none"/>
        </w:rPr>
      </w:pPr>
      <w:r>
        <w:rPr>
          <w:rFonts w:hint="eastAsia" w:hAnsi="宋体" w:cs="宋体"/>
          <w:color w:val="auto"/>
          <w:sz w:val="24"/>
          <w:szCs w:val="24"/>
          <w:highlight w:val="none"/>
        </w:rPr>
        <w:t>按照招标公告的规定，</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r>
        <w:rPr>
          <w:rFonts w:hint="eastAsia" w:hAnsi="宋体" w:cs="宋体"/>
          <w:color w:val="auto"/>
          <w:sz w:val="24"/>
          <w:szCs w:val="24"/>
          <w:highlight w:val="none"/>
          <w:shd w:val="clear" w:color="auto" w:fill="FFFFFF"/>
        </w:rPr>
        <w:t>外国或澳门、台湾的设计企业</w:t>
      </w:r>
      <w:r>
        <w:rPr>
          <w:rFonts w:hint="eastAsia" w:hAnsi="宋体" w:cs="宋体"/>
          <w:b/>
          <w:color w:val="auto"/>
          <w:sz w:val="24"/>
          <w:szCs w:val="24"/>
          <w:highlight w:val="none"/>
          <w:u w:val="single"/>
          <w:shd w:val="clear" w:color="auto" w:fill="FFFFFF"/>
        </w:rPr>
        <w:t>和香港不单独参加投标的设计企业</w:t>
      </w:r>
      <w:r>
        <w:rPr>
          <w:rFonts w:hint="eastAsia" w:hAnsi="宋体" w:cs="宋体"/>
          <w:color w:val="auto"/>
          <w:sz w:val="24"/>
          <w:szCs w:val="24"/>
          <w:highlight w:val="none"/>
        </w:rPr>
        <w:t>）作为投标人（即“申请人”，下同）</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（符合招标公告第3.1条、第3.2条要求的国内投标人）的合作设计方，参与本项目进行合作设计。若中标，各成员向招标人承担连带责任。合作设计方授权委托</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（符合招标公告第3.1条、第3.2条要求的国内投标人）代表所有合作成员参加投标、提交投标文件，以及与招标人签订合同，负责整个合同实施阶段的协调工作。</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pStyle w:val="4"/>
        <w:ind w:left="5500"/>
        <w:rPr>
          <w:rFonts w:hint="eastAsia" w:hAnsi="宋体" w:cs="宋体"/>
          <w:color w:val="auto"/>
          <w:sz w:val="24"/>
          <w:szCs w:val="24"/>
          <w:highlight w:val="none"/>
        </w:rPr>
      </w:pPr>
      <w:r>
        <w:rPr>
          <w:rFonts w:hint="eastAsia" w:hAnsi="宋体" w:cs="宋体"/>
          <w:color w:val="auto"/>
          <w:sz w:val="24"/>
          <w:szCs w:val="24"/>
          <w:highlight w:val="none"/>
        </w:rPr>
        <w:t xml:space="preserve"> </w:t>
      </w:r>
    </w:p>
    <w:p>
      <w:pPr>
        <w:pStyle w:val="4"/>
        <w:spacing w:line="360" w:lineRule="auto"/>
        <w:ind w:left="142"/>
        <w:rPr>
          <w:rFonts w:hint="eastAsia" w:hAnsi="宋体" w:cs="宋体"/>
          <w:color w:val="auto"/>
          <w:sz w:val="24"/>
          <w:szCs w:val="24"/>
          <w:highlight w:val="none"/>
        </w:rPr>
      </w:pPr>
      <w:r>
        <w:rPr>
          <w:rFonts w:hint="eastAsia" w:hAnsi="宋体" w:cs="宋体"/>
          <w:color w:val="auto"/>
          <w:sz w:val="24"/>
          <w:szCs w:val="24"/>
          <w:highlight w:val="none"/>
        </w:rPr>
        <w:t>合作设计方：</w:t>
      </w:r>
      <w:r>
        <w:rPr>
          <w:rFonts w:hint="eastAsia" w:cs="宋体"/>
          <w:color w:val="auto"/>
          <w:spacing w:val="-1"/>
          <w:sz w:val="24"/>
          <w:szCs w:val="24"/>
          <w:highlight w:val="none"/>
        </w:rPr>
        <w:t>（盖单位公章）</w:t>
      </w:r>
      <w:r>
        <w:rPr>
          <w:rFonts w:hint="eastAsia" w:hAnsi="宋体" w:cs="宋体"/>
          <w:color w:val="auto"/>
          <w:sz w:val="24"/>
          <w:szCs w:val="24"/>
          <w:highlight w:val="none"/>
          <w:u w:val="single"/>
        </w:rPr>
        <w:t xml:space="preserve">                                         </w:t>
      </w:r>
    </w:p>
    <w:p>
      <w:pPr>
        <w:pStyle w:val="4"/>
        <w:spacing w:line="360" w:lineRule="auto"/>
        <w:ind w:left="142"/>
        <w:rPr>
          <w:rFonts w:hint="eastAsia" w:hAnsi="宋体" w:cs="宋体"/>
          <w:color w:val="auto"/>
          <w:sz w:val="24"/>
          <w:szCs w:val="24"/>
          <w:highlight w:val="none"/>
          <w:u w:val="single"/>
        </w:rPr>
      </w:pPr>
      <w:r>
        <w:rPr>
          <w:rFonts w:hint="eastAsia" w:hAnsi="宋体" w:cs="宋体"/>
          <w:color w:val="auto"/>
          <w:sz w:val="24"/>
          <w:szCs w:val="24"/>
          <w:highlight w:val="none"/>
        </w:rPr>
        <w:t>代表人：（签名或盖章）</w:t>
      </w:r>
      <w:r>
        <w:rPr>
          <w:rFonts w:hint="eastAsia" w:hAnsi="宋体" w:cs="宋体"/>
          <w:color w:val="auto"/>
          <w:sz w:val="24"/>
          <w:szCs w:val="24"/>
          <w:highlight w:val="none"/>
          <w:u w:val="single"/>
        </w:rPr>
        <w:t xml:space="preserve">                                       </w:t>
      </w:r>
    </w:p>
    <w:p>
      <w:pPr>
        <w:pStyle w:val="4"/>
        <w:spacing w:line="360" w:lineRule="auto"/>
        <w:ind w:left="142"/>
        <w:rPr>
          <w:rFonts w:hint="eastAsia" w:hAnsi="宋体" w:cs="宋体"/>
          <w:color w:val="auto"/>
          <w:sz w:val="24"/>
          <w:szCs w:val="24"/>
          <w:highlight w:val="none"/>
        </w:rPr>
      </w:pPr>
      <w:r>
        <w:rPr>
          <w:rFonts w:hint="eastAsia" w:hAnsi="宋体" w:cs="宋体"/>
          <w:color w:val="auto"/>
          <w:sz w:val="24"/>
          <w:szCs w:val="24"/>
          <w:highlight w:val="none"/>
        </w:rPr>
        <w:t>分工内容：</w:t>
      </w:r>
      <w:r>
        <w:rPr>
          <w:rFonts w:hint="eastAsia" w:hAnsi="宋体" w:cs="宋体"/>
          <w:color w:val="auto"/>
          <w:sz w:val="24"/>
          <w:szCs w:val="24"/>
          <w:highlight w:val="none"/>
          <w:u w:val="single"/>
        </w:rPr>
        <w:t xml:space="preserve">                                                  </w:t>
      </w:r>
    </w:p>
    <w:p>
      <w:pPr>
        <w:pStyle w:val="4"/>
        <w:spacing w:line="360" w:lineRule="auto"/>
        <w:ind w:left="5500"/>
        <w:rPr>
          <w:rFonts w:hint="eastAsia" w:hAnsi="宋体" w:cs="宋体"/>
          <w:color w:val="auto"/>
          <w:sz w:val="24"/>
          <w:szCs w:val="24"/>
          <w:highlight w:val="none"/>
        </w:rPr>
      </w:pPr>
      <w:r>
        <w:rPr>
          <w:rFonts w:hint="eastAsia" w:hAnsi="宋体" w:cs="宋体"/>
          <w:color w:val="auto"/>
          <w:sz w:val="24"/>
          <w:szCs w:val="24"/>
          <w:highlight w:val="none"/>
        </w:rPr>
        <w:t xml:space="preserve"> </w:t>
      </w:r>
    </w:p>
    <w:p>
      <w:pPr>
        <w:pStyle w:val="4"/>
        <w:spacing w:line="360" w:lineRule="auto"/>
        <w:ind w:left="142"/>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cs="宋体"/>
          <w:color w:val="auto"/>
          <w:spacing w:val="-1"/>
          <w:sz w:val="24"/>
          <w:szCs w:val="24"/>
          <w:highlight w:val="none"/>
        </w:rPr>
        <w:t>（盖单位公章）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pPr>
        <w:pStyle w:val="4"/>
        <w:spacing w:line="360" w:lineRule="auto"/>
        <w:ind w:left="142"/>
        <w:rPr>
          <w:rFonts w:hint="eastAsia" w:hAnsi="宋体" w:cs="宋体"/>
          <w:color w:val="auto"/>
          <w:sz w:val="24"/>
          <w:szCs w:val="24"/>
          <w:highlight w:val="none"/>
        </w:rPr>
      </w:pPr>
      <w:r>
        <w:rPr>
          <w:rFonts w:hint="eastAsia" w:hAnsi="宋体" w:cs="宋体"/>
          <w:color w:val="auto"/>
          <w:sz w:val="24"/>
          <w:szCs w:val="24"/>
          <w:highlight w:val="none"/>
        </w:rPr>
        <w:t xml:space="preserve">法定代表人：（签名或盖章）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pPr>
        <w:pStyle w:val="4"/>
        <w:spacing w:line="360" w:lineRule="auto"/>
        <w:ind w:left="142"/>
        <w:rPr>
          <w:rFonts w:hint="eastAsia" w:hAnsi="宋体" w:cs="宋体"/>
          <w:color w:val="auto"/>
          <w:sz w:val="24"/>
          <w:szCs w:val="24"/>
          <w:highlight w:val="none"/>
        </w:rPr>
      </w:pPr>
      <w:r>
        <w:rPr>
          <w:rFonts w:hint="eastAsia" w:hAnsi="宋体" w:cs="宋体"/>
          <w:color w:val="auto"/>
          <w:sz w:val="24"/>
          <w:szCs w:val="24"/>
          <w:highlight w:val="none"/>
        </w:rPr>
        <w:t>分工内容：</w:t>
      </w:r>
      <w:r>
        <w:rPr>
          <w:rFonts w:hint="eastAsia" w:hAnsi="宋体" w:cs="宋体"/>
          <w:color w:val="auto"/>
          <w:sz w:val="24"/>
          <w:szCs w:val="24"/>
          <w:highlight w:val="none"/>
          <w:u w:val="single"/>
        </w:rPr>
        <w:t xml:space="preserve">                                                   </w:t>
      </w:r>
    </w:p>
    <w:p>
      <w:pPr>
        <w:tabs>
          <w:tab w:val="left" w:pos="4120"/>
        </w:tabs>
        <w:spacing w:line="360" w:lineRule="auto"/>
        <w:ind w:firstLine="440" w:firstLineChars="200"/>
        <w:jc w:val="right"/>
        <w:rPr>
          <w:rFonts w:hint="eastAsia" w:ascii="宋体" w:hAnsi="宋体" w:cs="宋体"/>
          <w:color w:val="auto"/>
          <w:highlight w:val="none"/>
        </w:rPr>
      </w:pPr>
    </w:p>
    <w:p>
      <w:pPr>
        <w:pStyle w:val="10"/>
        <w:rPr>
          <w:rFonts w:hint="eastAsia" w:hAnsi="宋体"/>
          <w:color w:val="auto"/>
          <w:highlight w:val="none"/>
        </w:rPr>
      </w:pPr>
    </w:p>
    <w:p>
      <w:pPr>
        <w:autoSpaceDE w:val="0"/>
        <w:autoSpaceDN w:val="0"/>
        <w:adjustRightInd w:val="0"/>
        <w:spacing w:line="360" w:lineRule="auto"/>
        <w:ind w:right="-20"/>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注：格式仅供参考，适用于合作设计，否则可不提供。</w:t>
      </w:r>
    </w:p>
    <w:p>
      <w:pPr>
        <w:outlineLvl w:val="1"/>
        <w:rPr>
          <w:rFonts w:hint="eastAsia" w:ascii="宋体" w:hAnsi="宋体" w:eastAsia="宋体" w:cs="宋体"/>
          <w:bCs/>
          <w:color w:val="auto"/>
          <w:sz w:val="24"/>
          <w:szCs w:val="24"/>
          <w:highlight w:val="none"/>
          <w:lang w:eastAsia="zh-CN"/>
        </w:rPr>
      </w:pPr>
      <w:r>
        <w:rPr>
          <w:rFonts w:hint="eastAsia" w:ascii="宋体" w:hAnsi="宋体" w:cs="宋体"/>
          <w:color w:val="auto"/>
          <w:kern w:val="0"/>
          <w:sz w:val="24"/>
          <w:szCs w:val="24"/>
          <w:highlight w:val="none"/>
        </w:rPr>
        <w:br w:type="page"/>
      </w:r>
      <w:r>
        <w:rPr>
          <w:rFonts w:hint="eastAsia" w:ascii="宋体" w:hAnsi="宋体" w:cs="宋体"/>
          <w:color w:val="auto"/>
          <w:kern w:val="0"/>
          <w:sz w:val="24"/>
          <w:szCs w:val="24"/>
          <w:highlight w:val="none"/>
        </w:rPr>
        <w:t>附件二：</w:t>
      </w:r>
      <w:r>
        <w:rPr>
          <w:rFonts w:hint="eastAsia" w:ascii="宋体" w:hAnsi="宋体" w:cs="宋体"/>
          <w:bCs/>
          <w:color w:val="auto"/>
          <w:sz w:val="24"/>
          <w:szCs w:val="24"/>
          <w:highlight w:val="none"/>
        </w:rPr>
        <w:t>联合体共同投标协议书</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参考格式</w:t>
      </w:r>
      <w:r>
        <w:rPr>
          <w:rFonts w:hint="eastAsia" w:ascii="宋体" w:hAnsi="宋体" w:eastAsia="宋体" w:cs="宋体"/>
          <w:bCs/>
          <w:color w:val="auto"/>
          <w:sz w:val="24"/>
          <w:szCs w:val="24"/>
          <w:highlight w:val="none"/>
          <w:lang w:eastAsia="zh-CN"/>
        </w:rPr>
        <w:t>）</w:t>
      </w:r>
    </w:p>
    <w:p>
      <w:pPr>
        <w:jc w:val="center"/>
        <w:rPr>
          <w:rFonts w:hint="eastAsia" w:ascii="宋体" w:hAnsi="宋体" w:cs="宋体"/>
          <w:color w:val="auto"/>
          <w:kern w:val="0"/>
          <w:sz w:val="24"/>
          <w:szCs w:val="24"/>
          <w:highlight w:val="none"/>
        </w:rPr>
      </w:pPr>
      <w:r>
        <w:rPr>
          <w:rFonts w:hint="eastAsia" w:ascii="宋体" w:hAnsi="宋体" w:cs="宋体"/>
          <w:b/>
          <w:color w:val="auto"/>
          <w:sz w:val="32"/>
          <w:szCs w:val="30"/>
          <w:highlight w:val="none"/>
        </w:rPr>
        <w:t>联合体共同投标协议书</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参考格式</w:t>
      </w:r>
      <w:r>
        <w:rPr>
          <w:rFonts w:hint="eastAsia" w:ascii="宋体" w:hAnsi="宋体" w:eastAsia="宋体" w:cs="宋体"/>
          <w:bCs/>
          <w:color w:val="auto"/>
          <w:sz w:val="24"/>
          <w:szCs w:val="24"/>
          <w:highlight w:val="none"/>
          <w:lang w:eastAsia="zh-CN"/>
        </w:rPr>
        <w:t>）</w:t>
      </w:r>
    </w:p>
    <w:p>
      <w:pPr>
        <w:autoSpaceDE w:val="0"/>
        <w:autoSpaceDN w:val="0"/>
        <w:adjustRightInd w:val="0"/>
        <w:spacing w:line="400" w:lineRule="exact"/>
        <w:ind w:right="-20" w:firstLine="518" w:firstLineChars="216"/>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（所有成员单位名称）自愿组成</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（联合体名称）联合体，共同参加</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（项目名称）招标项目投标。现就联合体投标事宜订立如下协议。</w:t>
      </w:r>
    </w:p>
    <w:p>
      <w:pPr>
        <w:autoSpaceDE w:val="0"/>
        <w:autoSpaceDN w:val="0"/>
        <w:adjustRightInd w:val="0"/>
        <w:spacing w:line="400" w:lineRule="exact"/>
        <w:ind w:right="-20"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（某成员单位名称）为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（联合体名称）牵头人（中标合同订立中称“主方”，下同）。</w:t>
      </w:r>
    </w:p>
    <w:p>
      <w:pPr>
        <w:autoSpaceDE w:val="0"/>
        <w:autoSpaceDN w:val="0"/>
        <w:adjustRightInd w:val="0"/>
        <w:spacing w:before="81" w:line="400" w:lineRule="exact"/>
        <w:ind w:left="100" w:right="137" w:firstLine="4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pPr>
        <w:autoSpaceDE w:val="0"/>
        <w:autoSpaceDN w:val="0"/>
        <w:adjustRightInd w:val="0"/>
        <w:spacing w:before="17" w:line="400" w:lineRule="exact"/>
        <w:ind w:left="100" w:right="31" w:firstLine="4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3.联合体牵头人在本项目中签署的一切文件和处理的一切事宜，联合体各成员均予以承认。 联合体各成员将严格按照招标文件、投标文件和合同的要求全面履行义务，并向招标人承担连带责任。</w:t>
      </w:r>
    </w:p>
    <w:p>
      <w:pPr>
        <w:autoSpaceDE w:val="0"/>
        <w:autoSpaceDN w:val="0"/>
        <w:adjustRightInd w:val="0"/>
        <w:spacing w:before="17" w:line="400" w:lineRule="exact"/>
        <w:ind w:left="100" w:right="31" w:firstLine="4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4.联合体各成员单位内部的职责分工如下：</w:t>
      </w:r>
    </w:p>
    <w:p>
      <w:pPr>
        <w:autoSpaceDE w:val="0"/>
        <w:autoSpaceDN w:val="0"/>
        <w:adjustRightInd w:val="0"/>
        <w:spacing w:before="17" w:line="400" w:lineRule="exact"/>
        <w:ind w:left="100" w:right="31" w:firstLine="4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（牵头人单位名称）承担本项目的设计工作；</w:t>
      </w:r>
    </w:p>
    <w:p>
      <w:pPr>
        <w:autoSpaceDE w:val="0"/>
        <w:autoSpaceDN w:val="0"/>
        <w:adjustRightInd w:val="0"/>
        <w:spacing w:before="17" w:line="400" w:lineRule="exact"/>
        <w:ind w:left="100" w:right="31" w:firstLine="42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（成员方单位名称）承担本项目的勘察工作。</w:t>
      </w:r>
    </w:p>
    <w:p>
      <w:pPr>
        <w:autoSpaceDE w:val="0"/>
        <w:autoSpaceDN w:val="0"/>
        <w:adjustRightInd w:val="0"/>
        <w:spacing w:before="83" w:line="400" w:lineRule="exact"/>
        <w:ind w:left="100" w:right="239" w:firstLine="42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p>
      <w:pPr>
        <w:autoSpaceDE w:val="0"/>
        <w:autoSpaceDN w:val="0"/>
        <w:adjustRightInd w:val="0"/>
        <w:spacing w:before="83" w:line="400" w:lineRule="exact"/>
        <w:ind w:left="100" w:right="239" w:firstLine="4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5.我单位承诺根据本单位在联合体中承担的任务，按照招标文件要求投入对应的勘察设计专业人员。</w:t>
      </w:r>
    </w:p>
    <w:p>
      <w:pPr>
        <w:autoSpaceDE w:val="0"/>
        <w:autoSpaceDN w:val="0"/>
        <w:adjustRightInd w:val="0"/>
        <w:spacing w:before="83" w:line="400" w:lineRule="exact"/>
        <w:ind w:left="100" w:right="239" w:firstLine="4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6.本协议书自所有成员单位法定代表人或其委托代理人签名或盖单位公章之日起生效，合同履行完毕后自动失效。</w:t>
      </w:r>
    </w:p>
    <w:p>
      <w:pPr>
        <w:autoSpaceDE w:val="0"/>
        <w:autoSpaceDN w:val="0"/>
        <w:adjustRightInd w:val="0"/>
        <w:spacing w:before="18" w:line="400" w:lineRule="exact"/>
        <w:ind w:left="520" w:right="-20"/>
        <w:jc w:val="left"/>
        <w:rPr>
          <w:rFonts w:hint="eastAsia" w:ascii="宋体" w:hAnsi="宋体" w:cs="宋体"/>
          <w:color w:val="auto"/>
          <w:kern w:val="21"/>
          <w:sz w:val="24"/>
          <w:szCs w:val="24"/>
          <w:highlight w:val="none"/>
        </w:rPr>
      </w:pPr>
      <w:r>
        <w:rPr>
          <w:rFonts w:hint="eastAsia" w:ascii="宋体" w:hAnsi="宋体" w:cs="宋体"/>
          <w:color w:val="auto"/>
          <w:kern w:val="0"/>
          <w:sz w:val="24"/>
          <w:szCs w:val="24"/>
          <w:highlight w:val="none"/>
        </w:rPr>
        <w:t>7.本协议书一式</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份，联合体成员和招标人各执一份。</w:t>
      </w:r>
    </w:p>
    <w:p>
      <w:pPr>
        <w:autoSpaceDE w:val="0"/>
        <w:autoSpaceDN w:val="0"/>
        <w:adjustRightInd w:val="0"/>
        <w:spacing w:line="400" w:lineRule="exact"/>
        <w:ind w:left="520" w:right="-20"/>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注：本协议书由法定代表人签名或盖章的，应附法定代表人身份证明；由委托代理人签名或盖章的，应附授权委托书。</w:t>
      </w:r>
    </w:p>
    <w:p>
      <w:pPr>
        <w:autoSpaceDE w:val="0"/>
        <w:autoSpaceDN w:val="0"/>
        <w:adjustRightInd w:val="0"/>
        <w:spacing w:line="400" w:lineRule="exact"/>
        <w:ind w:left="2511" w:right="-20"/>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联合体牵头人名称：</w:t>
      </w: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rPr>
        <w:t>（盖单位公章）</w:t>
      </w:r>
    </w:p>
    <w:p>
      <w:pPr>
        <w:autoSpaceDE w:val="0"/>
        <w:autoSpaceDN w:val="0"/>
        <w:adjustRightInd w:val="0"/>
        <w:spacing w:line="400" w:lineRule="exact"/>
        <w:ind w:left="2511" w:right="-20"/>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法定代表人：</w:t>
      </w: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u w:val="single"/>
        </w:rPr>
        <w:tab/>
      </w: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rPr>
        <w:t>（签名或盖章）</w:t>
      </w:r>
    </w:p>
    <w:p>
      <w:pPr>
        <w:autoSpaceDE w:val="0"/>
        <w:autoSpaceDN w:val="0"/>
        <w:adjustRightInd w:val="0"/>
        <w:spacing w:line="400" w:lineRule="exact"/>
        <w:ind w:left="2511" w:right="-20"/>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或委托代理人：</w:t>
      </w: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u w:val="single"/>
        </w:rPr>
        <w:tab/>
      </w: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rPr>
        <w:t>（签名或盖章）</w:t>
      </w:r>
    </w:p>
    <w:p>
      <w:pPr>
        <w:autoSpaceDE w:val="0"/>
        <w:autoSpaceDN w:val="0"/>
        <w:adjustRightInd w:val="0"/>
        <w:spacing w:line="400" w:lineRule="exact"/>
        <w:ind w:right="-20" w:firstLine="3840" w:firstLineChars="1600"/>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rPr>
        <w:t>年</w:t>
      </w: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rPr>
        <w:t>月</w:t>
      </w: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rPr>
        <w:t>日</w:t>
      </w:r>
    </w:p>
    <w:p>
      <w:pPr>
        <w:autoSpaceDE w:val="0"/>
        <w:autoSpaceDN w:val="0"/>
        <w:adjustRightInd w:val="0"/>
        <w:spacing w:line="400" w:lineRule="exact"/>
        <w:ind w:left="2511" w:right="-20"/>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联合体成员名称：</w:t>
      </w: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u w:val="single"/>
        </w:rPr>
        <w:tab/>
      </w:r>
      <w:r>
        <w:rPr>
          <w:rFonts w:hint="eastAsia" w:ascii="宋体" w:hAnsi="宋体" w:cs="宋体"/>
          <w:color w:val="auto"/>
          <w:kern w:val="21"/>
          <w:sz w:val="24"/>
          <w:szCs w:val="24"/>
          <w:highlight w:val="none"/>
        </w:rPr>
        <w:t>（盖单位公章）</w:t>
      </w:r>
    </w:p>
    <w:p>
      <w:pPr>
        <w:autoSpaceDE w:val="0"/>
        <w:autoSpaceDN w:val="0"/>
        <w:adjustRightInd w:val="0"/>
        <w:spacing w:line="400" w:lineRule="exact"/>
        <w:ind w:left="2511" w:right="-20"/>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法定代表人：</w:t>
      </w: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u w:val="single"/>
        </w:rPr>
        <w:tab/>
      </w: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rPr>
        <w:t>（签名或盖章）</w:t>
      </w:r>
    </w:p>
    <w:p>
      <w:pPr>
        <w:autoSpaceDE w:val="0"/>
        <w:autoSpaceDN w:val="0"/>
        <w:adjustRightInd w:val="0"/>
        <w:spacing w:line="400" w:lineRule="exact"/>
        <w:ind w:left="2511" w:right="-20"/>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或委托代理人：</w:t>
      </w: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u w:val="single"/>
        </w:rPr>
        <w:tab/>
      </w: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rPr>
        <w:t>（签名或盖章）</w:t>
      </w:r>
    </w:p>
    <w:p>
      <w:pPr>
        <w:autoSpaceDE w:val="0"/>
        <w:autoSpaceDN w:val="0"/>
        <w:adjustRightInd w:val="0"/>
        <w:spacing w:line="400" w:lineRule="exact"/>
        <w:ind w:left="3802" w:right="-20"/>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年</w:t>
      </w: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rPr>
        <w:t>月</w:t>
      </w:r>
      <w:r>
        <w:rPr>
          <w:rFonts w:hint="eastAsia" w:ascii="宋体" w:hAnsi="宋体" w:cs="宋体"/>
          <w:color w:val="auto"/>
          <w:kern w:val="21"/>
          <w:sz w:val="24"/>
          <w:szCs w:val="24"/>
          <w:highlight w:val="none"/>
          <w:u w:val="single"/>
        </w:rPr>
        <w:t xml:space="preserve">   </w:t>
      </w:r>
      <w:r>
        <w:rPr>
          <w:rFonts w:hint="eastAsia" w:ascii="宋体" w:hAnsi="宋体" w:cs="宋体"/>
          <w:color w:val="auto"/>
          <w:kern w:val="21"/>
          <w:sz w:val="24"/>
          <w:szCs w:val="24"/>
          <w:highlight w:val="none"/>
        </w:rPr>
        <w:t>日</w:t>
      </w:r>
    </w:p>
    <w:p>
      <w:pPr>
        <w:pStyle w:val="2"/>
        <w:ind w:left="0" w:leftChars="0" w:firstLine="0" w:firstLineChars="0"/>
        <w:jc w:val="both"/>
        <w:rPr>
          <w:rFonts w:hint="eastAsia"/>
          <w:highlight w:val="none"/>
          <w:lang w:val="en-US" w:eastAsia="zh-CN"/>
        </w:rPr>
      </w:pPr>
      <w:r>
        <w:rPr>
          <w:rFonts w:hint="eastAsia"/>
          <w:highlight w:val="none"/>
          <w:lang w:val="en-US" w:eastAsia="zh-CN"/>
        </w:rPr>
        <w:t>……</w:t>
      </w:r>
    </w:p>
    <w:p>
      <w:pPr>
        <w:pStyle w:val="2"/>
        <w:ind w:left="0" w:leftChars="0" w:firstLine="0" w:firstLineChars="0"/>
        <w:jc w:val="both"/>
      </w:pPr>
      <w:r>
        <w:rPr>
          <w:rFonts w:hint="eastAsia" w:ascii="宋体" w:hAnsi="宋体" w:cs="宋体"/>
          <w:color w:val="auto"/>
          <w:kern w:val="21"/>
          <w:sz w:val="24"/>
          <w:szCs w:val="24"/>
          <w:highlight w:val="none"/>
        </w:rPr>
        <w:t>注：单独投标的，无需提交本协议书。</w:t>
      </w:r>
    </w:p>
    <w:sectPr>
      <w:pgSz w:w="11906" w:h="16838"/>
      <w:pgMar w:top="1429" w:right="1440" w:bottom="142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ind w:left="0" w:firstLine="0"/>
      </w:pPr>
      <w:rPr>
        <w:rFonts w:hint="eastAsia"/>
      </w:rPr>
    </w:lvl>
    <w:lvl w:ilvl="1" w:tentative="0">
      <w:start w:val="1"/>
      <w:numFmt w:val="bullet"/>
      <w:lvlText w:val=""/>
      <w:lvlJc w:val="left"/>
      <w:pPr>
        <w:ind w:left="0" w:firstLine="0"/>
      </w:pPr>
      <w:rPr>
        <w:rFonts w:hint="eastAsia"/>
      </w:rPr>
    </w:lvl>
    <w:lvl w:ilvl="2" w:tentative="0">
      <w:start w:val="1"/>
      <w:numFmt w:val="bullet"/>
      <w:lvlText w:val=""/>
      <w:lvlJc w:val="left"/>
      <w:pPr>
        <w:ind w:left="0" w:firstLine="0"/>
      </w:pPr>
      <w:rPr>
        <w:rFonts w:hint="eastAsia"/>
      </w:rPr>
    </w:lvl>
    <w:lvl w:ilvl="3" w:tentative="0">
      <w:start w:val="1"/>
      <w:numFmt w:val="bullet"/>
      <w:lvlText w:val=""/>
      <w:lvlJc w:val="left"/>
      <w:pPr>
        <w:ind w:left="0" w:firstLine="0"/>
      </w:pPr>
      <w:rPr>
        <w:rFonts w:hint="eastAsia"/>
      </w:rPr>
    </w:lvl>
    <w:lvl w:ilvl="4" w:tentative="0">
      <w:start w:val="1"/>
      <w:numFmt w:val="bullet"/>
      <w:lvlText w:val=""/>
      <w:lvlJc w:val="left"/>
      <w:pPr>
        <w:ind w:left="0" w:firstLine="0"/>
      </w:pPr>
      <w:rPr>
        <w:rFonts w:hint="eastAsia"/>
      </w:rPr>
    </w:lvl>
    <w:lvl w:ilvl="5" w:tentative="0">
      <w:start w:val="1"/>
      <w:numFmt w:val="bullet"/>
      <w:lvlText w:val=""/>
      <w:lvlJc w:val="left"/>
      <w:pPr>
        <w:ind w:left="0" w:firstLine="0"/>
      </w:pPr>
      <w:rPr>
        <w:rFonts w:hint="eastAsia"/>
      </w:rPr>
    </w:lvl>
    <w:lvl w:ilvl="6" w:tentative="0">
      <w:start w:val="1"/>
      <w:numFmt w:val="bullet"/>
      <w:lvlText w:val=""/>
      <w:lvlJc w:val="left"/>
      <w:pPr>
        <w:ind w:left="0" w:firstLine="0"/>
      </w:pPr>
      <w:rPr>
        <w:rFonts w:hint="eastAsia"/>
      </w:rPr>
    </w:lvl>
    <w:lvl w:ilvl="7" w:tentative="0">
      <w:start w:val="1"/>
      <w:numFmt w:val="bullet"/>
      <w:lvlText w:val=""/>
      <w:lvlJc w:val="left"/>
      <w:pPr>
        <w:ind w:left="0" w:firstLine="0"/>
      </w:pPr>
      <w:rPr>
        <w:rFonts w:hint="eastAsia"/>
      </w:rPr>
    </w:lvl>
    <w:lvl w:ilvl="8" w:tentative="0">
      <w:start w:val="1"/>
      <w:numFmt w:val="bullet"/>
      <w:lvlText w:val=""/>
      <w:lvlJc w:val="left"/>
      <w:pPr>
        <w:ind w:left="0" w:firstLine="0"/>
      </w:pPr>
      <w:rPr>
        <w:rFonts w:hint="eastAsia"/>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yOWQ3MGJkNjc0ZjAzYmIxZjAwMTEyMmExYWM5OGEifQ=="/>
  </w:docVars>
  <w:rsids>
    <w:rsidRoot w:val="7CAD4F14"/>
    <w:rsid w:val="34DC3DE8"/>
    <w:rsid w:val="7CAD4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imes New Roman" w:hAnsi="Times New Roman" w:eastAsia="Calibri" w:cs="Times New Roman"/>
      <w:sz w:val="22"/>
      <w:szCs w:val="22"/>
      <w:lang w:val="en-US" w:eastAsia="en-US"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jc w:val="both"/>
    </w:pPr>
    <w:rPr>
      <w:rFonts w:ascii="仿宋_GB2312" w:hAnsi="Times New Roman" w:eastAsia="宋体"/>
      <w:b/>
      <w:kern w:val="2"/>
      <w:sz w:val="32"/>
      <w:szCs w:val="20"/>
      <w:lang w:eastAsia="zh-CN"/>
    </w:rPr>
  </w:style>
  <w:style w:type="paragraph" w:styleId="3">
    <w:name w:val="Body Text"/>
    <w:basedOn w:val="1"/>
    <w:qFormat/>
    <w:uiPriority w:val="1"/>
    <w:pPr>
      <w:ind w:left="100"/>
    </w:pPr>
    <w:rPr>
      <w:rFonts w:ascii="宋体" w:hAnsi="宋体" w:eastAsia="宋体"/>
      <w:sz w:val="21"/>
      <w:szCs w:val="21"/>
    </w:rPr>
  </w:style>
  <w:style w:type="paragraph" w:styleId="4">
    <w:name w:val="Plain Text"/>
    <w:basedOn w:val="1"/>
    <w:next w:val="1"/>
    <w:qFormat/>
    <w:uiPriority w:val="0"/>
    <w:pPr>
      <w:jc w:val="both"/>
    </w:pPr>
    <w:rPr>
      <w:rFonts w:ascii="宋体" w:hAnsi="Courier New" w:eastAsia="宋体"/>
      <w:kern w:val="2"/>
      <w:sz w:val="21"/>
      <w:szCs w:val="20"/>
    </w:rPr>
  </w:style>
  <w:style w:type="paragraph" w:styleId="5">
    <w:name w:val="footer"/>
    <w:basedOn w:val="1"/>
    <w:qFormat/>
    <w:uiPriority w:val="0"/>
    <w:pPr>
      <w:tabs>
        <w:tab w:val="center" w:pos="4153"/>
        <w:tab w:val="right" w:pos="8306"/>
      </w:tabs>
      <w:snapToGrid w:val="0"/>
    </w:pPr>
    <w:rPr>
      <w:sz w:val="18"/>
      <w:szCs w:val="18"/>
    </w:rPr>
  </w:style>
  <w:style w:type="paragraph" w:styleId="6">
    <w:name w:val="Body Text First Indent"/>
    <w:basedOn w:val="3"/>
    <w:qFormat/>
    <w:uiPriority w:val="0"/>
    <w:pPr>
      <w:spacing w:after="120" w:line="312" w:lineRule="auto"/>
      <w:ind w:left="0" w:firstLine="420"/>
      <w:jc w:val="both"/>
    </w:pPr>
    <w:rPr>
      <w:rFonts w:ascii="Calibri" w:hAnsi="Calibri"/>
      <w:kern w:val="2"/>
      <w:szCs w:val="24"/>
    </w:rPr>
  </w:style>
  <w:style w:type="character" w:styleId="9">
    <w:name w:val="annotation reference"/>
    <w:qFormat/>
    <w:uiPriority w:val="0"/>
    <w:rPr>
      <w:sz w:val="21"/>
      <w:szCs w:val="21"/>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6562</Words>
  <Characters>7582</Characters>
  <Lines>0</Lines>
  <Paragraphs>0</Paragraphs>
  <TotalTime>0</TotalTime>
  <ScaleCrop>false</ScaleCrop>
  <LinksUpToDate>false</LinksUpToDate>
  <CharactersWithSpaces>8336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2024-05-10T09:58:00Z</dcterms:created>
  <dc:creator>Admin</dc:creator>
  <cp:lastModifiedBy>Admin</cp:lastModifiedBy>
  <dcterms:modified xsi:type="dcterms:W3CDTF">2024-05-10T10:25:28Z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0BEE776C95514EC1A971025B1493A6C6_11</vt:lpwstr>
  </property>
</Properties>
</file>