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snapToGrid/>
        <w:spacing w:line="360" w:lineRule="auto"/>
        <w:ind w:right="0"/>
        <w:jc w:val="center"/>
        <w:textAlignment w:val="auto"/>
        <w:outlineLvl w:val="0"/>
        <w:rPr>
          <w:rFonts w:hint="eastAsia" w:ascii="宋体" w:hAnsi="宋体" w:eastAsia="宋体" w:cs="宋体"/>
          <w:b/>
          <w:color w:val="auto"/>
          <w:kern w:val="0"/>
          <w:sz w:val="32"/>
          <w:szCs w:val="32"/>
        </w:rPr>
      </w:pPr>
      <w:bookmarkStart w:id="0" w:name="_Toc2553"/>
      <w:bookmarkStart w:id="1" w:name="_Toc18341"/>
      <w:bookmarkStart w:id="2" w:name="_Toc8765"/>
      <w:r>
        <w:rPr>
          <w:rFonts w:hint="eastAsia" w:ascii="宋体" w:hAnsi="宋体" w:eastAsia="宋体" w:cs="宋体"/>
          <w:b/>
          <w:color w:val="auto"/>
          <w:kern w:val="0"/>
          <w:sz w:val="32"/>
          <w:szCs w:val="32"/>
          <w:lang w:eastAsia="zh-CN"/>
        </w:rPr>
        <w:t>惠神南路（南环二路至赤洲路口）盐岭河岸碧道项目</w:t>
      </w:r>
      <w:r>
        <w:rPr>
          <w:rFonts w:hint="eastAsia" w:ascii="宋体" w:hAnsi="宋体" w:eastAsia="宋体" w:cs="宋体"/>
          <w:b/>
          <w:color w:val="auto"/>
          <w:kern w:val="0"/>
          <w:sz w:val="32"/>
          <w:szCs w:val="32"/>
        </w:rPr>
        <w:t>施工</w:t>
      </w:r>
      <w:bookmarkEnd w:id="0"/>
      <w:bookmarkEnd w:id="1"/>
      <w:bookmarkStart w:id="3" w:name="_Toc31654_WPSOffice_Level2"/>
      <w:bookmarkStart w:id="4" w:name="_Toc27765"/>
      <w:bookmarkStart w:id="5" w:name="_Toc22964"/>
      <w:bookmarkStart w:id="6" w:name="_Toc21286_WPSOffice_Level2"/>
    </w:p>
    <w:p>
      <w:pPr>
        <w:keepNext w:val="0"/>
        <w:keepLines w:val="0"/>
        <w:pageBreakBefore w:val="0"/>
        <w:widowControl w:val="0"/>
        <w:kinsoku/>
        <w:wordWrap w:val="0"/>
        <w:overflowPunct/>
        <w:topLinePunct/>
        <w:autoSpaceDE/>
        <w:autoSpaceDN/>
        <w:bidi w:val="0"/>
        <w:adjustRightInd/>
        <w:snapToGrid/>
        <w:spacing w:line="360" w:lineRule="auto"/>
        <w:ind w:right="0"/>
        <w:jc w:val="center"/>
        <w:textAlignment w:val="auto"/>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招标公告</w:t>
      </w:r>
      <w:bookmarkEnd w:id="2"/>
      <w:bookmarkEnd w:id="3"/>
      <w:bookmarkEnd w:id="4"/>
      <w:bookmarkEnd w:id="5"/>
      <w:bookmarkEnd w:id="6"/>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autoSpaceDE/>
        <w:autoSpaceDN/>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rPr>
      </w:pPr>
      <w:bookmarkStart w:id="7" w:name="_Toc4838"/>
      <w:r>
        <w:rPr>
          <w:rFonts w:hint="eastAsia" w:ascii="宋体" w:hAnsi="宋体" w:eastAsia="宋体" w:cs="宋体"/>
          <w:b/>
          <w:color w:val="auto"/>
          <w:spacing w:val="0"/>
          <w:kern w:val="21"/>
          <w:sz w:val="28"/>
          <w:szCs w:val="28"/>
          <w:lang w:val="en-US" w:eastAsia="zh-CN"/>
        </w:rPr>
        <w:t>1.</w:t>
      </w:r>
      <w:r>
        <w:rPr>
          <w:rFonts w:hint="eastAsia" w:ascii="宋体" w:hAnsi="宋体" w:eastAsia="宋体" w:cs="宋体"/>
          <w:b/>
          <w:color w:val="auto"/>
          <w:spacing w:val="0"/>
          <w:kern w:val="21"/>
          <w:sz w:val="28"/>
          <w:szCs w:val="28"/>
        </w:rPr>
        <w:t>招标条件</w:t>
      </w:r>
      <w:bookmarkEnd w:id="7"/>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rPr>
      </w:pPr>
      <w:r>
        <w:rPr>
          <w:rFonts w:hint="eastAsia" w:ascii="宋体" w:hAnsi="宋体" w:eastAsia="宋体" w:cs="宋体"/>
          <w:bCs/>
          <w:color w:val="auto"/>
          <w:spacing w:val="0"/>
          <w:kern w:val="21"/>
          <w:sz w:val="24"/>
          <w:szCs w:val="24"/>
          <w:lang w:eastAsia="zh-CN"/>
        </w:rPr>
        <w:t>本招标项目惠神南路（南环二路至赤洲路口）盐岭河岸碧道项目已由惠来县发展和改革局批准建设并核准招标方式（惠发改投审﹝2022﹞5号）。</w:t>
      </w:r>
      <w:r>
        <w:rPr>
          <w:rFonts w:hint="eastAsia" w:ascii="宋体" w:hAnsi="宋体" w:eastAsia="宋体" w:cs="宋体"/>
          <w:bCs/>
          <w:color w:val="auto"/>
          <w:spacing w:val="0"/>
          <w:kern w:val="21"/>
          <w:sz w:val="24"/>
          <w:szCs w:val="24"/>
        </w:rPr>
        <w:t>招标人为</w:t>
      </w:r>
      <w:r>
        <w:rPr>
          <w:rFonts w:hint="eastAsia" w:ascii="宋体" w:hAnsi="宋体" w:eastAsia="宋体" w:cs="宋体"/>
          <w:bCs/>
          <w:color w:val="auto"/>
          <w:spacing w:val="0"/>
          <w:kern w:val="21"/>
          <w:sz w:val="24"/>
          <w:szCs w:val="24"/>
          <w:lang w:eastAsia="zh-CN"/>
        </w:rPr>
        <w:t>惠来县市政公用服务中心</w:t>
      </w:r>
      <w:r>
        <w:rPr>
          <w:rFonts w:hint="eastAsia" w:ascii="宋体" w:hAnsi="宋体" w:eastAsia="宋体" w:cs="宋体"/>
          <w:bCs/>
          <w:color w:val="auto"/>
          <w:spacing w:val="0"/>
          <w:kern w:val="21"/>
          <w:sz w:val="24"/>
          <w:szCs w:val="24"/>
        </w:rPr>
        <w:t>，</w:t>
      </w:r>
      <w:r>
        <w:rPr>
          <w:rFonts w:hint="eastAsia" w:ascii="宋体" w:hAnsi="宋体" w:eastAsia="宋体" w:cs="宋体"/>
          <w:bCs/>
          <w:color w:val="auto"/>
          <w:spacing w:val="0"/>
          <w:kern w:val="21"/>
          <w:sz w:val="24"/>
          <w:szCs w:val="24"/>
          <w:lang w:eastAsia="zh-CN"/>
        </w:rPr>
        <w:t>项目建设所需资金由县财政统筹解决</w:t>
      </w:r>
      <w:r>
        <w:rPr>
          <w:rFonts w:hint="eastAsia" w:ascii="宋体" w:hAnsi="宋体" w:eastAsia="宋体" w:cs="宋体"/>
          <w:bCs/>
          <w:color w:val="auto"/>
          <w:spacing w:val="0"/>
          <w:kern w:val="21"/>
          <w:sz w:val="24"/>
          <w:szCs w:val="24"/>
        </w:rPr>
        <w:t>。项目已具备招标条件，现对该项目的施工进行公开招标。</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autoSpaceDE/>
        <w:autoSpaceDN/>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rPr>
      </w:pPr>
      <w:bookmarkStart w:id="8" w:name="_Toc28927"/>
      <w:r>
        <w:rPr>
          <w:rFonts w:hint="eastAsia" w:ascii="宋体" w:hAnsi="宋体" w:eastAsia="宋体" w:cs="宋体"/>
          <w:b/>
          <w:color w:val="auto"/>
          <w:spacing w:val="0"/>
          <w:kern w:val="21"/>
          <w:sz w:val="28"/>
          <w:szCs w:val="28"/>
          <w:lang w:val="en-US" w:eastAsia="zh-CN"/>
        </w:rPr>
        <w:t>2.</w:t>
      </w:r>
      <w:r>
        <w:rPr>
          <w:rFonts w:hint="eastAsia" w:ascii="宋体" w:hAnsi="宋体" w:eastAsia="宋体" w:cs="宋体"/>
          <w:b/>
          <w:color w:val="auto"/>
          <w:spacing w:val="0"/>
          <w:kern w:val="21"/>
          <w:sz w:val="28"/>
          <w:szCs w:val="28"/>
        </w:rPr>
        <w:t>项目概况与招标范围</w:t>
      </w:r>
      <w:bookmarkEnd w:id="8"/>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val="en-US" w:eastAsia="zh-CN"/>
        </w:rPr>
      </w:pPr>
      <w:r>
        <w:rPr>
          <w:rFonts w:hint="eastAsia" w:ascii="宋体" w:hAnsi="宋体" w:eastAsia="宋体" w:cs="宋体"/>
          <w:bCs/>
          <w:color w:val="auto"/>
          <w:spacing w:val="0"/>
          <w:kern w:val="21"/>
          <w:sz w:val="24"/>
          <w:szCs w:val="24"/>
          <w:lang w:val="en-US" w:eastAsia="zh-CN"/>
        </w:rPr>
        <w:t xml:space="preserve">2.1 </w:t>
      </w:r>
      <w:r>
        <w:rPr>
          <w:rFonts w:hint="eastAsia" w:ascii="宋体" w:hAnsi="宋体" w:eastAsia="宋体" w:cs="宋体"/>
          <w:bCs/>
          <w:color w:val="auto"/>
          <w:spacing w:val="0"/>
          <w:kern w:val="21"/>
          <w:sz w:val="24"/>
          <w:szCs w:val="24"/>
          <w:lang w:eastAsia="zh-CN"/>
        </w:rPr>
        <w:t>项目名称：惠神南路（南环二路至赤洲路口）盐岭河岸碧道项目</w:t>
      </w:r>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eastAsia="zh-CN"/>
        </w:rPr>
      </w:pPr>
      <w:r>
        <w:rPr>
          <w:rFonts w:hint="eastAsia" w:ascii="宋体" w:hAnsi="宋体" w:eastAsia="宋体" w:cs="宋体"/>
          <w:bCs/>
          <w:color w:val="auto"/>
          <w:spacing w:val="0"/>
          <w:kern w:val="21"/>
          <w:sz w:val="24"/>
          <w:szCs w:val="24"/>
          <w:lang w:val="en-US" w:eastAsia="zh-CN"/>
        </w:rPr>
        <w:t xml:space="preserve">2.2 </w:t>
      </w:r>
      <w:r>
        <w:rPr>
          <w:rFonts w:hint="eastAsia" w:ascii="宋体" w:hAnsi="宋体" w:eastAsia="宋体" w:cs="宋体"/>
          <w:bCs/>
          <w:color w:val="auto"/>
          <w:spacing w:val="0"/>
          <w:kern w:val="21"/>
          <w:sz w:val="24"/>
          <w:szCs w:val="24"/>
          <w:lang w:eastAsia="zh-CN"/>
        </w:rPr>
        <w:t>建设地点：惠来县惠城镇惠神南路（南环二路至赤洲路口）</w:t>
      </w:r>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eastAsia="zh-CN"/>
        </w:rPr>
      </w:pPr>
      <w:r>
        <w:rPr>
          <w:rFonts w:hint="eastAsia" w:ascii="宋体" w:hAnsi="宋体" w:eastAsia="宋体" w:cs="宋体"/>
          <w:bCs/>
          <w:color w:val="auto"/>
          <w:spacing w:val="0"/>
          <w:kern w:val="21"/>
          <w:sz w:val="24"/>
          <w:szCs w:val="24"/>
          <w:lang w:val="en-US" w:eastAsia="zh-CN"/>
        </w:rPr>
        <w:t xml:space="preserve">2.3 </w:t>
      </w:r>
      <w:r>
        <w:rPr>
          <w:rFonts w:hint="eastAsia" w:ascii="宋体" w:hAnsi="宋体" w:eastAsia="宋体" w:cs="宋体"/>
          <w:bCs/>
          <w:color w:val="auto"/>
          <w:spacing w:val="0"/>
          <w:kern w:val="21"/>
          <w:sz w:val="24"/>
          <w:szCs w:val="24"/>
          <w:lang w:eastAsia="zh-CN"/>
        </w:rPr>
        <w:t>计划工期：</w:t>
      </w:r>
      <w:r>
        <w:rPr>
          <w:rFonts w:hint="eastAsia" w:ascii="宋体" w:hAnsi="宋体" w:eastAsia="宋体" w:cs="宋体"/>
          <w:bCs/>
          <w:color w:val="auto"/>
          <w:spacing w:val="0"/>
          <w:kern w:val="21"/>
          <w:sz w:val="24"/>
          <w:szCs w:val="24"/>
          <w:lang w:val="en-US" w:eastAsia="zh-CN"/>
        </w:rPr>
        <w:t>40个日历天</w:t>
      </w:r>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val="en-US" w:eastAsia="zh-CN"/>
        </w:rPr>
      </w:pPr>
      <w:r>
        <w:rPr>
          <w:rFonts w:hint="eastAsia" w:ascii="宋体" w:hAnsi="宋体" w:eastAsia="宋体" w:cs="宋体"/>
          <w:bCs/>
          <w:color w:val="auto"/>
          <w:spacing w:val="0"/>
          <w:kern w:val="21"/>
          <w:sz w:val="24"/>
          <w:szCs w:val="24"/>
          <w:lang w:val="en-US" w:eastAsia="zh-CN"/>
        </w:rPr>
        <w:t xml:space="preserve">2.4 </w:t>
      </w:r>
      <w:r>
        <w:rPr>
          <w:rFonts w:hint="eastAsia" w:ascii="宋体" w:hAnsi="宋体" w:eastAsia="宋体" w:cs="宋体"/>
          <w:bCs/>
          <w:color w:val="auto"/>
          <w:spacing w:val="0"/>
          <w:kern w:val="21"/>
          <w:sz w:val="24"/>
          <w:szCs w:val="24"/>
          <w:lang w:eastAsia="zh-CN"/>
        </w:rPr>
        <w:t>建设规模及招标范围：</w:t>
      </w:r>
      <w:r>
        <w:rPr>
          <w:rFonts w:hint="eastAsia" w:ascii="宋体" w:hAnsi="宋体" w:eastAsia="宋体" w:cs="宋体"/>
          <w:bCs/>
          <w:color w:val="auto"/>
          <w:spacing w:val="0"/>
          <w:kern w:val="21"/>
          <w:sz w:val="24"/>
          <w:szCs w:val="24"/>
          <w:lang w:val="en-US" w:eastAsia="zh-CN"/>
        </w:rPr>
        <w:t>河岸全长2624米。河堤硬底化总面积13458平方米，全路段设置88盏景观灯，以及相关配套。全路段新建绿化带总面积5646平方米，设置1290个树池及步行坡道，安装护栏2624米。（具体详见招标人提供的工程量清单、图纸及其他有关资料和说明）。项目估算总投资867.88万元，本项目的建安工程招标控制价是7466069.27元。</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autoSpaceDE/>
        <w:autoSpaceDN/>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rPr>
      </w:pPr>
      <w:bookmarkStart w:id="9" w:name="_Toc21157"/>
      <w:r>
        <w:rPr>
          <w:rFonts w:hint="eastAsia" w:ascii="宋体" w:hAnsi="宋体" w:eastAsia="宋体" w:cs="宋体"/>
          <w:b/>
          <w:color w:val="auto"/>
          <w:spacing w:val="0"/>
          <w:kern w:val="21"/>
          <w:sz w:val="28"/>
          <w:szCs w:val="28"/>
          <w:lang w:val="en-US" w:eastAsia="zh-CN"/>
        </w:rPr>
        <w:t>3.</w:t>
      </w:r>
      <w:r>
        <w:rPr>
          <w:rFonts w:hint="eastAsia" w:ascii="宋体" w:hAnsi="宋体" w:eastAsia="宋体" w:cs="宋体"/>
          <w:b/>
          <w:color w:val="auto"/>
          <w:spacing w:val="0"/>
          <w:kern w:val="21"/>
          <w:sz w:val="28"/>
          <w:szCs w:val="28"/>
        </w:rPr>
        <w:t>投标人资格要求</w:t>
      </w:r>
      <w:bookmarkEnd w:id="9"/>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val="en-US" w:eastAsia="zh-CN"/>
        </w:rPr>
      </w:pPr>
      <w:r>
        <w:rPr>
          <w:rFonts w:hint="eastAsia" w:ascii="宋体" w:hAnsi="宋体" w:eastAsia="宋体" w:cs="宋体"/>
          <w:bCs/>
          <w:color w:val="auto"/>
          <w:spacing w:val="0"/>
          <w:kern w:val="21"/>
          <w:sz w:val="24"/>
          <w:szCs w:val="24"/>
          <w:lang w:val="en-US" w:eastAsia="zh-CN"/>
        </w:rPr>
        <w:t>3.1 投标人须具备独立法人资格，同时具备建设主管部门颁发的有效的市政公用工程施工总承包叁级（含叁级）以上资质，并取得有效的《安全生产许可证》；</w:t>
      </w:r>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val="en-US" w:eastAsia="zh-CN"/>
        </w:rPr>
      </w:pPr>
      <w:r>
        <w:rPr>
          <w:rFonts w:hint="eastAsia" w:ascii="宋体" w:hAnsi="宋体" w:eastAsia="宋体" w:cs="宋体"/>
          <w:bCs/>
          <w:color w:val="auto"/>
          <w:spacing w:val="0"/>
          <w:kern w:val="21"/>
          <w:sz w:val="24"/>
          <w:szCs w:val="24"/>
          <w:lang w:val="en-US" w:eastAsia="zh-CN"/>
        </w:rPr>
        <w:t>3.2 法定代表人须具备有效的A类安全生产考核合格证书；</w:t>
      </w:r>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val="en-US" w:eastAsia="zh-CN"/>
        </w:rPr>
      </w:pPr>
      <w:r>
        <w:rPr>
          <w:rFonts w:hint="eastAsia" w:ascii="宋体" w:hAnsi="宋体" w:eastAsia="宋体" w:cs="宋体"/>
          <w:bCs/>
          <w:color w:val="auto"/>
          <w:spacing w:val="0"/>
          <w:kern w:val="21"/>
          <w:sz w:val="24"/>
          <w:szCs w:val="24"/>
          <w:lang w:val="en-US" w:eastAsia="zh-CN"/>
        </w:rPr>
        <w:t>3.3 投标人拟任本工程的项目负责人须具备有效的市政公用工程专业二级或以上建造师注册证书（广东省外企业拟派的项目负责人须具备有效的市政公用工程专业一级建造师注册证书）且须在该企业注册，并取得有效的B类安全生产考核合格证；</w:t>
      </w:r>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val="en-US" w:eastAsia="zh-CN"/>
        </w:rPr>
      </w:pPr>
      <w:r>
        <w:rPr>
          <w:rFonts w:hint="eastAsia" w:ascii="宋体" w:hAnsi="宋体" w:eastAsia="宋体" w:cs="宋体"/>
          <w:bCs/>
          <w:color w:val="auto"/>
          <w:spacing w:val="0"/>
          <w:kern w:val="21"/>
          <w:sz w:val="24"/>
          <w:szCs w:val="24"/>
          <w:highlight w:val="none"/>
          <w:lang w:val="en-US" w:eastAsia="zh-CN"/>
        </w:rPr>
        <w:t>3.4 投标人拟任本工程的技术负责人须具备有效的市政公用工程相关专业中级或以上工程师职称；</w:t>
      </w:r>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val="en-US" w:eastAsia="zh-CN"/>
        </w:rPr>
      </w:pPr>
      <w:r>
        <w:rPr>
          <w:rFonts w:hint="eastAsia" w:ascii="宋体" w:hAnsi="宋体" w:eastAsia="宋体" w:cs="宋体"/>
          <w:bCs/>
          <w:color w:val="auto"/>
          <w:spacing w:val="0"/>
          <w:kern w:val="21"/>
          <w:sz w:val="24"/>
          <w:szCs w:val="24"/>
          <w:lang w:val="en-US" w:eastAsia="zh-CN"/>
        </w:rPr>
        <w:t>3.5 投标人拟任各1名本工程的市政公用工程相关专业施工员、质检员、材料员、资料员须具备相应的资格或岗位证书；</w:t>
      </w:r>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val="en-US" w:eastAsia="zh-CN"/>
        </w:rPr>
      </w:pPr>
      <w:r>
        <w:rPr>
          <w:rFonts w:hint="eastAsia" w:ascii="宋体" w:hAnsi="宋体" w:eastAsia="宋体" w:cs="宋体"/>
          <w:bCs/>
          <w:color w:val="auto"/>
          <w:spacing w:val="0"/>
          <w:kern w:val="21"/>
          <w:sz w:val="24"/>
          <w:szCs w:val="24"/>
          <w:lang w:val="en-US" w:eastAsia="zh-CN"/>
        </w:rPr>
        <w:t>3.6 投标人拟任1名本工程的专职安全生产管理人员（安全员）须具备相应有效的C类安全生产考核合格证；</w:t>
      </w:r>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eastAsia="zh-CN"/>
        </w:rPr>
      </w:pPr>
      <w:r>
        <w:rPr>
          <w:rFonts w:hint="eastAsia" w:ascii="宋体" w:hAnsi="宋体" w:eastAsia="宋体" w:cs="宋体"/>
          <w:bCs/>
          <w:color w:val="auto"/>
          <w:spacing w:val="0"/>
          <w:kern w:val="21"/>
          <w:sz w:val="24"/>
          <w:szCs w:val="24"/>
          <w:lang w:val="en-US" w:eastAsia="zh-CN"/>
        </w:rPr>
        <w:t xml:space="preserve">3.7 </w:t>
      </w:r>
      <w:r>
        <w:rPr>
          <w:rFonts w:hint="eastAsia" w:ascii="宋体" w:hAnsi="宋体" w:eastAsia="宋体" w:cs="宋体"/>
          <w:color w:val="auto"/>
          <w:spacing w:val="0"/>
          <w:kern w:val="21"/>
          <w:sz w:val="24"/>
          <w:szCs w:val="24"/>
          <w:highlight w:val="none"/>
          <w:lang w:eastAsia="zh-CN"/>
        </w:rPr>
        <w:t>投标人若为广东省外企业和人员的，须在“进粤企业和人员诚信信息登记平台”完成相关信息录入。</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autoSpaceDE/>
        <w:autoSpaceDN/>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rPr>
      </w:pPr>
      <w:bookmarkStart w:id="10" w:name="_Toc21842"/>
      <w:r>
        <w:rPr>
          <w:rFonts w:hint="eastAsia" w:ascii="宋体" w:hAnsi="宋体" w:eastAsia="宋体" w:cs="宋体"/>
          <w:b/>
          <w:color w:val="auto"/>
          <w:spacing w:val="0"/>
          <w:kern w:val="21"/>
          <w:sz w:val="28"/>
          <w:szCs w:val="28"/>
          <w:lang w:val="en-US" w:eastAsia="zh-CN"/>
        </w:rPr>
        <w:t>4.</w:t>
      </w:r>
      <w:r>
        <w:rPr>
          <w:rFonts w:hint="eastAsia" w:ascii="宋体" w:hAnsi="宋体" w:eastAsia="宋体" w:cs="宋体"/>
          <w:b/>
          <w:color w:val="auto"/>
          <w:spacing w:val="0"/>
          <w:kern w:val="21"/>
          <w:sz w:val="28"/>
          <w:szCs w:val="28"/>
        </w:rPr>
        <w:t>招标文件的获取</w:t>
      </w:r>
      <w:bookmarkEnd w:id="10"/>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eastAsia="zh-CN"/>
        </w:rPr>
      </w:pPr>
      <w:r>
        <w:rPr>
          <w:rFonts w:hint="eastAsia" w:ascii="宋体" w:hAnsi="宋体" w:eastAsia="宋体" w:cs="宋体"/>
          <w:bCs/>
          <w:color w:val="auto"/>
          <w:spacing w:val="0"/>
          <w:kern w:val="21"/>
          <w:sz w:val="24"/>
          <w:szCs w:val="24"/>
          <w:lang w:val="en-US" w:eastAsia="zh-CN"/>
        </w:rPr>
        <w:t xml:space="preserve">4.1 </w:t>
      </w:r>
      <w:r>
        <w:rPr>
          <w:rFonts w:hint="eastAsia" w:ascii="宋体" w:hAnsi="宋体" w:eastAsia="宋体" w:cs="宋体"/>
          <w:bCs/>
          <w:color w:val="auto"/>
          <w:spacing w:val="0"/>
          <w:w w:val="100"/>
          <w:kern w:val="21"/>
          <w:sz w:val="24"/>
          <w:szCs w:val="24"/>
          <w:highlight w:val="none"/>
          <w:lang w:eastAsia="zh-CN"/>
        </w:rPr>
        <w:t>凡有意参加投标者，请于</w:t>
      </w:r>
      <w:r>
        <w:rPr>
          <w:rFonts w:hint="eastAsia" w:ascii="宋体" w:hAnsi="宋体" w:eastAsia="宋体" w:cs="宋体"/>
          <w:bCs/>
          <w:color w:val="auto"/>
          <w:spacing w:val="0"/>
          <w:w w:val="100"/>
          <w:kern w:val="21"/>
          <w:sz w:val="24"/>
          <w:szCs w:val="24"/>
          <w:highlight w:val="none"/>
          <w:u w:val="single"/>
          <w:lang w:val="en-US" w:eastAsia="zh-CN"/>
        </w:rPr>
        <w:t>2022</w:t>
      </w:r>
      <w:r>
        <w:rPr>
          <w:rFonts w:hint="eastAsia" w:ascii="宋体" w:hAnsi="宋体" w:eastAsia="宋体" w:cs="宋体"/>
          <w:bCs/>
          <w:color w:val="auto"/>
          <w:spacing w:val="0"/>
          <w:w w:val="100"/>
          <w:kern w:val="21"/>
          <w:sz w:val="24"/>
          <w:szCs w:val="24"/>
          <w:highlight w:val="none"/>
          <w:lang w:eastAsia="zh-CN"/>
        </w:rPr>
        <w:t>年</w:t>
      </w:r>
      <w:r>
        <w:rPr>
          <w:rFonts w:hint="eastAsia" w:ascii="宋体" w:hAnsi="宋体" w:eastAsia="宋体" w:cs="宋体"/>
          <w:bCs/>
          <w:color w:val="auto"/>
          <w:spacing w:val="0"/>
          <w:w w:val="100"/>
          <w:kern w:val="21"/>
          <w:sz w:val="24"/>
          <w:szCs w:val="24"/>
          <w:highlight w:val="none"/>
          <w:u w:val="single"/>
          <w:lang w:val="en-US" w:eastAsia="zh-CN"/>
        </w:rPr>
        <w:t>02</w:t>
      </w:r>
      <w:r>
        <w:rPr>
          <w:rFonts w:hint="eastAsia" w:ascii="宋体" w:hAnsi="宋体" w:eastAsia="宋体" w:cs="宋体"/>
          <w:bCs/>
          <w:color w:val="auto"/>
          <w:spacing w:val="0"/>
          <w:w w:val="100"/>
          <w:kern w:val="21"/>
          <w:sz w:val="24"/>
          <w:szCs w:val="24"/>
          <w:highlight w:val="none"/>
          <w:lang w:eastAsia="zh-CN"/>
        </w:rPr>
        <w:t>月</w:t>
      </w:r>
      <w:r>
        <w:rPr>
          <w:rFonts w:hint="eastAsia" w:ascii="宋体" w:hAnsi="宋体" w:eastAsia="宋体" w:cs="宋体"/>
          <w:bCs/>
          <w:color w:val="auto"/>
          <w:spacing w:val="0"/>
          <w:w w:val="100"/>
          <w:kern w:val="21"/>
          <w:sz w:val="24"/>
          <w:szCs w:val="24"/>
          <w:highlight w:val="none"/>
          <w:u w:val="single"/>
          <w:lang w:val="en-US" w:eastAsia="zh-CN"/>
        </w:rPr>
        <w:t>12</w:t>
      </w:r>
      <w:r>
        <w:rPr>
          <w:rFonts w:hint="eastAsia" w:ascii="宋体" w:hAnsi="宋体" w:eastAsia="宋体" w:cs="宋体"/>
          <w:bCs/>
          <w:color w:val="auto"/>
          <w:spacing w:val="0"/>
          <w:w w:val="100"/>
          <w:kern w:val="21"/>
          <w:sz w:val="24"/>
          <w:szCs w:val="24"/>
          <w:highlight w:val="none"/>
          <w:lang w:eastAsia="zh-CN"/>
        </w:rPr>
        <w:t>日</w:t>
      </w:r>
      <w:r>
        <w:rPr>
          <w:rFonts w:hint="eastAsia" w:ascii="宋体" w:hAnsi="宋体" w:eastAsia="宋体" w:cs="宋体"/>
          <w:bCs/>
          <w:color w:val="auto"/>
          <w:spacing w:val="0"/>
          <w:w w:val="100"/>
          <w:kern w:val="21"/>
          <w:sz w:val="24"/>
          <w:szCs w:val="24"/>
          <w:highlight w:val="none"/>
          <w:lang w:val="en-US" w:eastAsia="zh-CN"/>
        </w:rPr>
        <w:t>至</w:t>
      </w:r>
      <w:r>
        <w:rPr>
          <w:rFonts w:hint="eastAsia" w:ascii="宋体" w:hAnsi="宋体" w:eastAsia="宋体" w:cs="宋体"/>
          <w:bCs/>
          <w:color w:val="auto"/>
          <w:spacing w:val="0"/>
          <w:w w:val="100"/>
          <w:kern w:val="21"/>
          <w:sz w:val="24"/>
          <w:szCs w:val="24"/>
          <w:highlight w:val="none"/>
          <w:u w:val="single"/>
          <w:lang w:val="en-US" w:eastAsia="zh-CN"/>
        </w:rPr>
        <w:t>2022</w:t>
      </w:r>
      <w:r>
        <w:rPr>
          <w:rFonts w:hint="eastAsia" w:ascii="宋体" w:hAnsi="宋体" w:eastAsia="宋体" w:cs="宋体"/>
          <w:bCs/>
          <w:color w:val="auto"/>
          <w:spacing w:val="0"/>
          <w:w w:val="100"/>
          <w:kern w:val="21"/>
          <w:sz w:val="24"/>
          <w:szCs w:val="24"/>
          <w:highlight w:val="none"/>
          <w:lang w:eastAsia="zh-CN"/>
        </w:rPr>
        <w:t>年</w:t>
      </w:r>
      <w:r>
        <w:rPr>
          <w:rFonts w:hint="eastAsia" w:ascii="宋体" w:hAnsi="宋体" w:eastAsia="宋体" w:cs="宋体"/>
          <w:bCs/>
          <w:color w:val="auto"/>
          <w:spacing w:val="0"/>
          <w:w w:val="100"/>
          <w:kern w:val="21"/>
          <w:sz w:val="24"/>
          <w:szCs w:val="24"/>
          <w:highlight w:val="none"/>
          <w:u w:val="single"/>
          <w:lang w:val="en-US" w:eastAsia="zh-CN"/>
        </w:rPr>
        <w:t>02</w:t>
      </w:r>
      <w:r>
        <w:rPr>
          <w:rFonts w:hint="eastAsia" w:ascii="宋体" w:hAnsi="宋体" w:eastAsia="宋体" w:cs="宋体"/>
          <w:bCs/>
          <w:color w:val="auto"/>
          <w:spacing w:val="0"/>
          <w:w w:val="100"/>
          <w:kern w:val="21"/>
          <w:sz w:val="24"/>
          <w:szCs w:val="24"/>
          <w:highlight w:val="none"/>
          <w:lang w:eastAsia="zh-CN"/>
        </w:rPr>
        <w:t>月</w:t>
      </w:r>
      <w:r>
        <w:rPr>
          <w:rFonts w:hint="eastAsia" w:ascii="宋体" w:hAnsi="宋体" w:eastAsia="宋体" w:cs="宋体"/>
          <w:bCs/>
          <w:color w:val="auto"/>
          <w:spacing w:val="0"/>
          <w:w w:val="100"/>
          <w:kern w:val="21"/>
          <w:sz w:val="24"/>
          <w:szCs w:val="24"/>
          <w:highlight w:val="none"/>
          <w:u w:val="single"/>
          <w:lang w:val="en-US" w:eastAsia="zh-CN"/>
        </w:rPr>
        <w:t>16</w:t>
      </w:r>
      <w:r>
        <w:rPr>
          <w:rFonts w:hint="eastAsia" w:ascii="宋体" w:hAnsi="宋体" w:eastAsia="宋体" w:cs="宋体"/>
          <w:bCs/>
          <w:color w:val="auto"/>
          <w:spacing w:val="0"/>
          <w:w w:val="100"/>
          <w:kern w:val="21"/>
          <w:sz w:val="24"/>
          <w:szCs w:val="24"/>
          <w:highlight w:val="none"/>
          <w:lang w:eastAsia="zh-CN"/>
        </w:rPr>
        <w:t>日上午9:</w:t>
      </w:r>
      <w:r>
        <w:rPr>
          <w:rFonts w:hint="eastAsia" w:ascii="宋体" w:hAnsi="宋体" w:eastAsia="宋体" w:cs="宋体"/>
          <w:bCs/>
          <w:color w:val="auto"/>
          <w:spacing w:val="0"/>
          <w:w w:val="100"/>
          <w:kern w:val="21"/>
          <w:sz w:val="24"/>
          <w:szCs w:val="24"/>
          <w:highlight w:val="none"/>
          <w:lang w:val="en-US" w:eastAsia="zh-CN"/>
        </w:rPr>
        <w:t>3</w:t>
      </w:r>
      <w:r>
        <w:rPr>
          <w:rFonts w:hint="eastAsia" w:ascii="宋体" w:hAnsi="宋体" w:eastAsia="宋体" w:cs="宋体"/>
          <w:bCs/>
          <w:color w:val="auto"/>
          <w:spacing w:val="0"/>
          <w:w w:val="100"/>
          <w:kern w:val="21"/>
          <w:sz w:val="24"/>
          <w:szCs w:val="24"/>
          <w:highlight w:val="none"/>
          <w:lang w:eastAsia="zh-CN"/>
        </w:rPr>
        <w:t>0～11:</w:t>
      </w:r>
      <w:r>
        <w:rPr>
          <w:rFonts w:hint="eastAsia" w:ascii="宋体" w:hAnsi="宋体" w:eastAsia="宋体" w:cs="宋体"/>
          <w:bCs/>
          <w:color w:val="auto"/>
          <w:spacing w:val="0"/>
          <w:w w:val="100"/>
          <w:kern w:val="21"/>
          <w:sz w:val="24"/>
          <w:szCs w:val="24"/>
          <w:highlight w:val="none"/>
          <w:lang w:val="en-US" w:eastAsia="zh-CN"/>
        </w:rPr>
        <w:t>3</w:t>
      </w:r>
      <w:r>
        <w:rPr>
          <w:rFonts w:hint="eastAsia" w:ascii="宋体" w:hAnsi="宋体" w:eastAsia="宋体" w:cs="宋体"/>
          <w:bCs/>
          <w:color w:val="auto"/>
          <w:spacing w:val="0"/>
          <w:w w:val="100"/>
          <w:kern w:val="21"/>
          <w:sz w:val="24"/>
          <w:szCs w:val="24"/>
          <w:highlight w:val="none"/>
          <w:lang w:eastAsia="zh-CN"/>
        </w:rPr>
        <w:t>0，下午14:</w:t>
      </w:r>
      <w:r>
        <w:rPr>
          <w:rFonts w:hint="eastAsia" w:ascii="宋体" w:hAnsi="宋体" w:eastAsia="宋体" w:cs="宋体"/>
          <w:bCs/>
          <w:color w:val="auto"/>
          <w:spacing w:val="0"/>
          <w:w w:val="100"/>
          <w:kern w:val="21"/>
          <w:sz w:val="24"/>
          <w:szCs w:val="24"/>
          <w:highlight w:val="none"/>
          <w:lang w:val="en-US" w:eastAsia="zh-CN"/>
        </w:rPr>
        <w:t>00</w:t>
      </w:r>
      <w:r>
        <w:rPr>
          <w:rFonts w:hint="eastAsia" w:ascii="宋体" w:hAnsi="宋体" w:eastAsia="宋体" w:cs="宋体"/>
          <w:bCs/>
          <w:color w:val="auto"/>
          <w:spacing w:val="0"/>
          <w:w w:val="100"/>
          <w:kern w:val="21"/>
          <w:sz w:val="24"/>
          <w:szCs w:val="24"/>
          <w:highlight w:val="none"/>
          <w:lang w:eastAsia="zh-CN"/>
        </w:rPr>
        <w:t>～16:</w:t>
      </w:r>
      <w:r>
        <w:rPr>
          <w:rFonts w:hint="eastAsia" w:ascii="宋体" w:hAnsi="宋体" w:eastAsia="宋体" w:cs="宋体"/>
          <w:bCs/>
          <w:color w:val="auto"/>
          <w:spacing w:val="0"/>
          <w:w w:val="100"/>
          <w:kern w:val="21"/>
          <w:sz w:val="24"/>
          <w:szCs w:val="24"/>
          <w:highlight w:val="none"/>
          <w:lang w:val="en-US" w:eastAsia="zh-CN"/>
        </w:rPr>
        <w:t>00</w:t>
      </w:r>
      <w:r>
        <w:rPr>
          <w:rFonts w:hint="eastAsia" w:ascii="宋体" w:hAnsi="宋体" w:eastAsia="宋体" w:cs="宋体"/>
          <w:bCs/>
          <w:color w:val="auto"/>
          <w:spacing w:val="0"/>
          <w:w w:val="100"/>
          <w:kern w:val="21"/>
          <w:sz w:val="24"/>
          <w:szCs w:val="24"/>
          <w:highlight w:val="none"/>
          <w:lang w:eastAsia="zh-CN"/>
        </w:rPr>
        <w:t>持投标登记要求的资料到广州公共资源交易中心（地址：广州市天河区天润路333号）（详见一楼窗口屏幕）</w:t>
      </w:r>
      <w:r>
        <w:rPr>
          <w:rFonts w:hint="eastAsia" w:ascii="宋体" w:hAnsi="宋体" w:eastAsia="宋体" w:cs="宋体"/>
          <w:bCs/>
          <w:color w:val="auto"/>
          <w:spacing w:val="0"/>
          <w:w w:val="100"/>
          <w:kern w:val="21"/>
          <w:sz w:val="24"/>
          <w:szCs w:val="24"/>
          <w:highlight w:val="none"/>
          <w:u w:val="single"/>
          <w:lang w:val="en-US" w:eastAsia="zh-CN"/>
        </w:rPr>
        <w:t>47</w:t>
      </w:r>
      <w:r>
        <w:rPr>
          <w:rFonts w:hint="eastAsia" w:ascii="宋体" w:hAnsi="宋体" w:eastAsia="宋体" w:cs="宋体"/>
          <w:bCs/>
          <w:color w:val="auto"/>
          <w:spacing w:val="0"/>
          <w:w w:val="100"/>
          <w:kern w:val="21"/>
          <w:sz w:val="24"/>
          <w:szCs w:val="24"/>
          <w:highlight w:val="none"/>
          <w:lang w:eastAsia="zh-CN"/>
        </w:rPr>
        <w:t>窗口进行投标登记并购买招标文件，本工程招标文件每套售价500元，图纸每套售价800元，售后不退。</w:t>
      </w:r>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val="en-US" w:eastAsia="zh-CN"/>
        </w:rPr>
      </w:pPr>
      <w:r>
        <w:rPr>
          <w:rFonts w:hint="eastAsia" w:ascii="宋体" w:hAnsi="宋体" w:eastAsia="宋体" w:cs="宋体"/>
          <w:bCs/>
          <w:color w:val="auto"/>
          <w:spacing w:val="0"/>
          <w:kern w:val="21"/>
          <w:sz w:val="24"/>
          <w:szCs w:val="24"/>
          <w:lang w:val="en-US" w:eastAsia="zh-CN"/>
        </w:rPr>
        <w:t>4.2 投标登记人应为其企业法定代表人或其授权委托人。投标人登记时应提供《投标登记申请表》（原件一式三份，加盖公章，单独提供，投标登记申请表格式可从广州公共资源交易中心网http://www.gzzb.gd.cn下载）及以下资料：</w:t>
      </w:r>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val="en-US" w:eastAsia="zh-CN"/>
        </w:rPr>
      </w:pPr>
      <w:r>
        <w:rPr>
          <w:rFonts w:hint="eastAsia" w:ascii="宋体" w:hAnsi="宋体" w:eastAsia="宋体" w:cs="宋体"/>
          <w:bCs/>
          <w:color w:val="auto"/>
          <w:spacing w:val="0"/>
          <w:kern w:val="21"/>
          <w:sz w:val="24"/>
          <w:szCs w:val="24"/>
          <w:lang w:val="en-US" w:eastAsia="zh-CN"/>
        </w:rPr>
        <w:t>（1）</w:t>
      </w:r>
      <w:r>
        <w:rPr>
          <w:rFonts w:hint="eastAsia" w:ascii="宋体" w:hAnsi="宋体" w:eastAsia="宋体" w:cs="宋体"/>
          <w:bCs/>
          <w:color w:val="auto"/>
          <w:spacing w:val="0"/>
          <w:kern w:val="21"/>
          <w:sz w:val="24"/>
          <w:szCs w:val="24"/>
          <w:lang w:eastAsia="zh-CN"/>
        </w:rPr>
        <w:t>《法定代表人证明书》，若有授权时须同时提供《法人授权委托证明书》（须附相关人身份证复印件）；法定代表人有效的</w:t>
      </w:r>
      <w:r>
        <w:rPr>
          <w:rFonts w:hint="eastAsia" w:ascii="宋体" w:hAnsi="宋体" w:eastAsia="宋体" w:cs="宋体"/>
          <w:bCs/>
          <w:color w:val="auto"/>
          <w:spacing w:val="0"/>
          <w:kern w:val="21"/>
          <w:sz w:val="24"/>
          <w:szCs w:val="24"/>
          <w:lang w:val="en-US" w:eastAsia="zh-CN"/>
        </w:rPr>
        <w:t>A类安全生产考核合格证书复印件；</w:t>
      </w:r>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eastAsia="zh-CN"/>
        </w:rPr>
      </w:pPr>
      <w:r>
        <w:rPr>
          <w:rFonts w:hint="eastAsia" w:ascii="宋体" w:hAnsi="宋体" w:eastAsia="宋体" w:cs="宋体"/>
          <w:bCs/>
          <w:color w:val="auto"/>
          <w:spacing w:val="0"/>
          <w:kern w:val="21"/>
          <w:sz w:val="24"/>
          <w:szCs w:val="24"/>
          <w:lang w:val="en-US" w:eastAsia="zh-CN"/>
        </w:rPr>
        <w:t>（2）</w:t>
      </w:r>
      <w:r>
        <w:rPr>
          <w:rFonts w:hint="eastAsia" w:ascii="宋体" w:hAnsi="宋体" w:eastAsia="宋体" w:cs="宋体"/>
          <w:bCs/>
          <w:color w:val="auto"/>
          <w:spacing w:val="0"/>
          <w:kern w:val="21"/>
          <w:sz w:val="24"/>
          <w:szCs w:val="24"/>
          <w:lang w:eastAsia="zh-CN"/>
        </w:rPr>
        <w:t>投标人有效的《营业执照》副本及资格要求相关的资质证书副本复印件；</w:t>
      </w:r>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eastAsia="zh-CN"/>
        </w:rPr>
      </w:pPr>
      <w:r>
        <w:rPr>
          <w:rFonts w:hint="eastAsia" w:ascii="宋体" w:hAnsi="宋体" w:eastAsia="宋体" w:cs="宋体"/>
          <w:bCs/>
          <w:color w:val="auto"/>
          <w:spacing w:val="0"/>
          <w:kern w:val="21"/>
          <w:sz w:val="24"/>
          <w:szCs w:val="24"/>
          <w:lang w:val="en-US" w:eastAsia="zh-CN"/>
        </w:rPr>
        <w:t>（3）投标人拟任本工程的项目负责人相应的建造师注册证、B类安全生产考核合格证、工作证（或聘书）、身份证复印件</w:t>
      </w:r>
      <w:r>
        <w:rPr>
          <w:rFonts w:hint="eastAsia" w:ascii="宋体" w:hAnsi="宋体" w:eastAsia="宋体" w:cs="宋体"/>
          <w:bCs/>
          <w:color w:val="auto"/>
          <w:spacing w:val="0"/>
          <w:kern w:val="21"/>
          <w:sz w:val="24"/>
          <w:szCs w:val="24"/>
          <w:lang w:eastAsia="zh-CN"/>
        </w:rPr>
        <w:t>；</w:t>
      </w:r>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lang w:val="en-US" w:eastAsia="zh-CN"/>
        </w:rPr>
        <w:t>（</w:t>
      </w:r>
      <w:r>
        <w:rPr>
          <w:rFonts w:hint="eastAsia" w:ascii="宋体" w:hAnsi="宋体" w:eastAsia="宋体" w:cs="宋体"/>
          <w:bCs/>
          <w:color w:val="auto"/>
          <w:spacing w:val="0"/>
          <w:kern w:val="21"/>
          <w:sz w:val="24"/>
          <w:szCs w:val="24"/>
          <w:highlight w:val="none"/>
          <w:lang w:val="en-US" w:eastAsia="zh-CN"/>
        </w:rPr>
        <w:t>4</w:t>
      </w:r>
      <w:r>
        <w:rPr>
          <w:rFonts w:hint="eastAsia" w:ascii="宋体" w:hAnsi="宋体" w:eastAsia="宋体" w:cs="宋体"/>
          <w:bCs/>
          <w:color w:val="auto"/>
          <w:spacing w:val="0"/>
          <w:kern w:val="21"/>
          <w:sz w:val="24"/>
          <w:szCs w:val="24"/>
          <w:lang w:val="en-US" w:eastAsia="zh-CN"/>
        </w:rPr>
        <w:t>）</w:t>
      </w:r>
      <w:r>
        <w:rPr>
          <w:rFonts w:hint="eastAsia" w:ascii="宋体" w:hAnsi="宋体" w:eastAsia="宋体" w:cs="宋体"/>
          <w:bCs/>
          <w:color w:val="auto"/>
          <w:spacing w:val="0"/>
          <w:kern w:val="21"/>
          <w:sz w:val="24"/>
          <w:szCs w:val="24"/>
          <w:highlight w:val="none"/>
          <w:lang w:val="en-US" w:eastAsia="zh-CN"/>
        </w:rPr>
        <w:t>投标人拟任本工程的技术负责人相应的市政公用工程相关专业中级或以上工程师职称证、工作证（或聘书）、身份证复印件</w:t>
      </w:r>
      <w:r>
        <w:rPr>
          <w:rFonts w:hint="eastAsia" w:ascii="宋体" w:hAnsi="宋体" w:eastAsia="宋体" w:cs="宋体"/>
          <w:bCs/>
          <w:color w:val="auto"/>
          <w:spacing w:val="0"/>
          <w:kern w:val="21"/>
          <w:sz w:val="24"/>
          <w:szCs w:val="24"/>
          <w:highlight w:val="none"/>
          <w:lang w:eastAsia="zh-CN"/>
        </w:rPr>
        <w:t>；</w:t>
      </w:r>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eastAsia="zh-CN"/>
        </w:rPr>
      </w:pPr>
      <w:r>
        <w:rPr>
          <w:rFonts w:hint="eastAsia" w:ascii="宋体" w:hAnsi="宋体" w:eastAsia="宋体" w:cs="宋体"/>
          <w:bCs/>
          <w:color w:val="auto"/>
          <w:spacing w:val="0"/>
          <w:kern w:val="21"/>
          <w:sz w:val="24"/>
          <w:szCs w:val="24"/>
          <w:lang w:val="en-US" w:eastAsia="zh-CN"/>
        </w:rPr>
        <w:t>（5）投标人拟任各1名本工程的市政公用工程相关专业施工员、质检员、材料员、资料员相应的资格或岗位证书、工作证（或聘书）、身份证复印件</w:t>
      </w:r>
      <w:r>
        <w:rPr>
          <w:rFonts w:hint="eastAsia" w:ascii="宋体" w:hAnsi="宋体" w:eastAsia="宋体" w:cs="宋体"/>
          <w:bCs/>
          <w:color w:val="auto"/>
          <w:spacing w:val="0"/>
          <w:kern w:val="21"/>
          <w:sz w:val="24"/>
          <w:szCs w:val="24"/>
          <w:lang w:eastAsia="zh-CN"/>
        </w:rPr>
        <w:t>；</w:t>
      </w:r>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eastAsia="zh-CN"/>
        </w:rPr>
      </w:pPr>
      <w:r>
        <w:rPr>
          <w:rFonts w:hint="eastAsia" w:ascii="宋体" w:hAnsi="宋体" w:eastAsia="宋体" w:cs="宋体"/>
          <w:bCs/>
          <w:color w:val="auto"/>
          <w:spacing w:val="0"/>
          <w:kern w:val="21"/>
          <w:sz w:val="24"/>
          <w:szCs w:val="24"/>
          <w:lang w:val="en-US" w:eastAsia="zh-CN"/>
        </w:rPr>
        <w:t>（6）投标人拟任1名本工程的专职安全生产管理人员（安全员）相应有效的C类安全生产考核合格证及身份证复印件</w:t>
      </w:r>
      <w:r>
        <w:rPr>
          <w:rFonts w:hint="eastAsia" w:ascii="宋体" w:hAnsi="宋体" w:eastAsia="宋体" w:cs="宋体"/>
          <w:bCs/>
          <w:color w:val="auto"/>
          <w:spacing w:val="0"/>
          <w:kern w:val="21"/>
          <w:sz w:val="24"/>
          <w:szCs w:val="24"/>
          <w:lang w:eastAsia="zh-CN"/>
        </w:rPr>
        <w:t>；</w:t>
      </w:r>
    </w:p>
    <w:p>
      <w:pPr>
        <w:keepNext w:val="0"/>
        <w:keepLines w:val="0"/>
        <w:pageBreakBefore w:val="0"/>
        <w:widowControl w:val="0"/>
        <w:kinsoku/>
        <w:wordWrap w:val="0"/>
        <w:overflowPunct/>
        <w:topLinePunct/>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Cs/>
          <w:color w:val="auto"/>
          <w:spacing w:val="0"/>
          <w:kern w:val="21"/>
          <w:sz w:val="24"/>
          <w:szCs w:val="24"/>
          <w:lang w:eastAsia="zh-CN"/>
        </w:rPr>
      </w:pPr>
      <w:r>
        <w:rPr>
          <w:rFonts w:hint="eastAsia" w:ascii="宋体" w:hAnsi="宋体" w:eastAsia="宋体" w:cs="宋体"/>
          <w:bCs/>
          <w:color w:val="auto"/>
          <w:spacing w:val="0"/>
          <w:kern w:val="21"/>
          <w:sz w:val="24"/>
          <w:szCs w:val="24"/>
          <w:lang w:val="en-US" w:eastAsia="zh-CN"/>
        </w:rPr>
        <w:t>（7）</w:t>
      </w:r>
      <w:r>
        <w:rPr>
          <w:rFonts w:hint="eastAsia" w:ascii="宋体" w:hAnsi="宋体" w:eastAsia="宋体" w:cs="宋体"/>
          <w:bCs/>
          <w:color w:val="auto"/>
          <w:spacing w:val="0"/>
          <w:kern w:val="21"/>
          <w:sz w:val="24"/>
          <w:szCs w:val="24"/>
          <w:lang w:eastAsia="zh-CN"/>
        </w:rPr>
        <w:t>投标人若为广东省外企业和人员的，须提供已在“进粤企业和人员诚信信息登记平台”录入相关信息的网页截图。</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autoSpaceDE/>
        <w:autoSpaceDN/>
        <w:bidi w:val="0"/>
        <w:adjustRightInd/>
        <w:snapToGrid/>
        <w:spacing w:line="360" w:lineRule="auto"/>
        <w:ind w:right="0" w:firstLine="480" w:firstLineChars="200"/>
        <w:jc w:val="left"/>
        <w:textAlignment w:val="auto"/>
        <w:rPr>
          <w:rFonts w:hint="eastAsia" w:ascii="宋体" w:hAnsi="宋体" w:eastAsia="宋体" w:cs="宋体"/>
          <w:bCs/>
          <w:color w:val="auto"/>
          <w:spacing w:val="0"/>
          <w:kern w:val="21"/>
          <w:sz w:val="24"/>
          <w:szCs w:val="24"/>
          <w:highlight w:val="none"/>
          <w:lang w:eastAsia="zh-CN"/>
        </w:rPr>
      </w:pPr>
      <w:r>
        <w:rPr>
          <w:rFonts w:hint="eastAsia" w:ascii="宋体" w:hAnsi="宋体" w:eastAsia="宋体" w:cs="宋体"/>
          <w:bCs/>
          <w:color w:val="auto"/>
          <w:spacing w:val="0"/>
          <w:kern w:val="21"/>
          <w:sz w:val="24"/>
          <w:szCs w:val="24"/>
          <w:highlight w:val="none"/>
          <w:lang w:eastAsia="zh-CN"/>
        </w:rPr>
        <w:t>注：以上资料一式三份，分别装订成册，证明书及复印件须加盖投标人公章，提供原件备查（国家规定可二维码扫描真伪的资料除外，扫描无效的资料当无效证件处理）。投标申请人须已在广州公共资源交易中心办理企业信息登记，未办理企业信息登记的投标登记申请将不予受理，企业信息登记的办理详见广州公共资源交易中心网站服务指南栏目。</w:t>
      </w:r>
      <w:bookmarkStart w:id="11" w:name="_Toc25822_WPSOffice_Level2"/>
    </w:p>
    <w:bookmarkEnd w:id="11"/>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autoSpaceDE/>
        <w:autoSpaceDN/>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rPr>
      </w:pPr>
      <w:bookmarkStart w:id="12" w:name="_Toc17436"/>
      <w:r>
        <w:rPr>
          <w:rFonts w:hint="eastAsia" w:ascii="宋体" w:hAnsi="宋体" w:eastAsia="宋体" w:cs="宋体"/>
          <w:b/>
          <w:color w:val="auto"/>
          <w:spacing w:val="0"/>
          <w:kern w:val="21"/>
          <w:sz w:val="28"/>
          <w:szCs w:val="28"/>
          <w:lang w:val="en-US" w:eastAsia="zh-CN"/>
        </w:rPr>
        <w:t>5.</w:t>
      </w:r>
      <w:r>
        <w:rPr>
          <w:rFonts w:hint="eastAsia" w:ascii="宋体" w:hAnsi="宋体" w:eastAsia="宋体" w:cs="宋体"/>
          <w:b/>
          <w:color w:val="auto"/>
          <w:spacing w:val="0"/>
          <w:kern w:val="21"/>
          <w:sz w:val="28"/>
          <w:szCs w:val="28"/>
        </w:rPr>
        <w:t>投标文件的递交</w:t>
      </w:r>
      <w:bookmarkEnd w:id="12"/>
    </w:p>
    <w:p>
      <w:pPr>
        <w:keepNext w:val="0"/>
        <w:keepLines w:val="0"/>
        <w:pageBreakBefore w:val="0"/>
        <w:widowControl w:val="0"/>
        <w:kinsoku/>
        <w:wordWrap w:val="0"/>
        <w:overflowPunct/>
        <w:topLinePunct/>
        <w:autoSpaceDE/>
        <w:autoSpaceDN/>
        <w:bidi w:val="0"/>
        <w:adjustRightInd/>
        <w:snapToGrid/>
        <w:spacing w:beforeAutospacing="0" w:afterAutospacing="0" w:line="360" w:lineRule="auto"/>
        <w:ind w:firstLine="480" w:firstLineChars="200"/>
        <w:textAlignment w:val="auto"/>
        <w:outlineLvl w:val="9"/>
        <w:rPr>
          <w:rFonts w:hint="eastAsia" w:ascii="宋体" w:hAnsi="宋体" w:eastAsia="宋体" w:cs="宋体"/>
          <w:bCs/>
          <w:color w:val="auto"/>
          <w:spacing w:val="0"/>
          <w:w w:val="100"/>
          <w:kern w:val="21"/>
          <w:sz w:val="24"/>
          <w:szCs w:val="24"/>
          <w:highlight w:val="none"/>
        </w:rPr>
      </w:pPr>
      <w:r>
        <w:rPr>
          <w:rFonts w:hint="eastAsia" w:ascii="宋体" w:hAnsi="宋体" w:eastAsia="宋体" w:cs="宋体"/>
          <w:bCs/>
          <w:color w:val="auto"/>
          <w:spacing w:val="0"/>
          <w:w w:val="100"/>
          <w:kern w:val="21"/>
          <w:sz w:val="24"/>
          <w:szCs w:val="24"/>
          <w:highlight w:val="none"/>
        </w:rPr>
        <w:t>投标文件递交的截止时间（投标截止时间，下同）为</w:t>
      </w:r>
      <w:r>
        <w:rPr>
          <w:rFonts w:hint="eastAsia" w:ascii="宋体" w:hAnsi="宋体" w:eastAsia="宋体" w:cs="宋体"/>
          <w:bCs/>
          <w:color w:val="auto"/>
          <w:spacing w:val="0"/>
          <w:w w:val="100"/>
          <w:kern w:val="21"/>
          <w:sz w:val="24"/>
          <w:szCs w:val="24"/>
          <w:highlight w:val="none"/>
          <w:u w:val="single"/>
          <w:lang w:val="en-US" w:eastAsia="zh-CN"/>
        </w:rPr>
        <w:t>2022</w:t>
      </w:r>
      <w:r>
        <w:rPr>
          <w:rFonts w:hint="eastAsia" w:ascii="宋体" w:hAnsi="宋体" w:eastAsia="宋体" w:cs="宋体"/>
          <w:bCs/>
          <w:color w:val="auto"/>
          <w:spacing w:val="0"/>
          <w:w w:val="100"/>
          <w:kern w:val="21"/>
          <w:sz w:val="24"/>
          <w:szCs w:val="24"/>
          <w:highlight w:val="none"/>
          <w:lang w:eastAsia="zh-CN"/>
        </w:rPr>
        <w:t>年</w:t>
      </w:r>
      <w:r>
        <w:rPr>
          <w:rFonts w:hint="eastAsia" w:ascii="宋体" w:hAnsi="宋体" w:eastAsia="宋体" w:cs="宋体"/>
          <w:bCs/>
          <w:color w:val="auto"/>
          <w:spacing w:val="0"/>
          <w:w w:val="100"/>
          <w:kern w:val="21"/>
          <w:sz w:val="24"/>
          <w:szCs w:val="24"/>
          <w:highlight w:val="none"/>
          <w:u w:val="single"/>
          <w:lang w:val="en-US" w:eastAsia="zh-CN"/>
        </w:rPr>
        <w:t>03</w:t>
      </w:r>
      <w:r>
        <w:rPr>
          <w:rFonts w:hint="eastAsia" w:ascii="宋体" w:hAnsi="宋体" w:eastAsia="宋体" w:cs="宋体"/>
          <w:bCs/>
          <w:color w:val="auto"/>
          <w:spacing w:val="0"/>
          <w:w w:val="100"/>
          <w:kern w:val="21"/>
          <w:sz w:val="24"/>
          <w:szCs w:val="24"/>
          <w:highlight w:val="none"/>
          <w:lang w:eastAsia="zh-CN"/>
        </w:rPr>
        <w:t>月</w:t>
      </w:r>
      <w:r>
        <w:rPr>
          <w:rFonts w:hint="eastAsia" w:ascii="宋体" w:hAnsi="宋体" w:eastAsia="宋体" w:cs="宋体"/>
          <w:bCs/>
          <w:color w:val="auto"/>
          <w:spacing w:val="0"/>
          <w:w w:val="100"/>
          <w:kern w:val="21"/>
          <w:sz w:val="24"/>
          <w:szCs w:val="24"/>
          <w:highlight w:val="none"/>
          <w:u w:val="single"/>
          <w:lang w:val="en-US" w:eastAsia="zh-CN"/>
        </w:rPr>
        <w:t>09</w:t>
      </w:r>
      <w:r>
        <w:rPr>
          <w:rFonts w:hint="eastAsia" w:ascii="宋体" w:hAnsi="宋体" w:eastAsia="宋体" w:cs="宋体"/>
          <w:bCs/>
          <w:color w:val="auto"/>
          <w:spacing w:val="0"/>
          <w:w w:val="100"/>
          <w:kern w:val="21"/>
          <w:sz w:val="24"/>
          <w:szCs w:val="24"/>
          <w:highlight w:val="none"/>
          <w:lang w:eastAsia="zh-CN"/>
        </w:rPr>
        <w:t>日</w:t>
      </w:r>
      <w:r>
        <w:rPr>
          <w:rFonts w:hint="eastAsia" w:ascii="宋体" w:hAnsi="宋体" w:eastAsia="宋体" w:cs="宋体"/>
          <w:bCs/>
          <w:color w:val="auto"/>
          <w:spacing w:val="0"/>
          <w:w w:val="100"/>
          <w:kern w:val="21"/>
          <w:sz w:val="24"/>
          <w:szCs w:val="24"/>
          <w:highlight w:val="none"/>
          <w:u w:val="single"/>
          <w:lang w:val="en-US" w:eastAsia="zh-CN"/>
        </w:rPr>
        <w:t>09</w:t>
      </w:r>
      <w:r>
        <w:rPr>
          <w:rFonts w:hint="eastAsia" w:ascii="宋体" w:hAnsi="宋体" w:eastAsia="宋体" w:cs="宋体"/>
          <w:color w:val="auto"/>
          <w:spacing w:val="0"/>
          <w:w w:val="100"/>
          <w:kern w:val="21"/>
          <w:sz w:val="24"/>
          <w:szCs w:val="24"/>
          <w:highlight w:val="none"/>
        </w:rPr>
        <w:t>时</w:t>
      </w:r>
      <w:r>
        <w:rPr>
          <w:rFonts w:hint="eastAsia" w:ascii="宋体" w:hAnsi="宋体" w:eastAsia="宋体" w:cs="宋体"/>
          <w:color w:val="auto"/>
          <w:spacing w:val="0"/>
          <w:w w:val="100"/>
          <w:kern w:val="21"/>
          <w:sz w:val="24"/>
          <w:szCs w:val="24"/>
          <w:highlight w:val="none"/>
          <w:u w:val="single"/>
          <w:lang w:val="en-US" w:eastAsia="zh-CN"/>
        </w:rPr>
        <w:t>00</w:t>
      </w:r>
      <w:r>
        <w:rPr>
          <w:rFonts w:hint="eastAsia" w:ascii="宋体" w:hAnsi="宋体" w:eastAsia="宋体" w:cs="宋体"/>
          <w:color w:val="auto"/>
          <w:spacing w:val="0"/>
          <w:w w:val="100"/>
          <w:kern w:val="21"/>
          <w:sz w:val="24"/>
          <w:szCs w:val="24"/>
          <w:highlight w:val="none"/>
        </w:rPr>
        <w:t>分</w:t>
      </w:r>
      <w:r>
        <w:rPr>
          <w:rFonts w:hint="eastAsia" w:ascii="宋体" w:hAnsi="宋体" w:eastAsia="宋体" w:cs="宋体"/>
          <w:bCs/>
          <w:color w:val="auto"/>
          <w:spacing w:val="0"/>
          <w:w w:val="100"/>
          <w:kern w:val="21"/>
          <w:sz w:val="24"/>
          <w:szCs w:val="24"/>
          <w:highlight w:val="none"/>
        </w:rPr>
        <w:t>（递交投标文件时间为</w:t>
      </w:r>
      <w:r>
        <w:rPr>
          <w:rFonts w:hint="eastAsia" w:ascii="宋体" w:hAnsi="宋体" w:eastAsia="宋体" w:cs="宋体"/>
          <w:bCs/>
          <w:color w:val="auto"/>
          <w:spacing w:val="0"/>
          <w:w w:val="100"/>
          <w:kern w:val="21"/>
          <w:sz w:val="24"/>
          <w:szCs w:val="24"/>
          <w:highlight w:val="none"/>
          <w:u w:val="single"/>
          <w:lang w:val="en-US" w:eastAsia="zh-CN"/>
        </w:rPr>
        <w:t>08</w:t>
      </w:r>
      <w:r>
        <w:rPr>
          <w:rFonts w:hint="eastAsia" w:ascii="宋体" w:hAnsi="宋体" w:eastAsia="宋体" w:cs="宋体"/>
          <w:bCs/>
          <w:color w:val="auto"/>
          <w:spacing w:val="0"/>
          <w:w w:val="100"/>
          <w:kern w:val="21"/>
          <w:sz w:val="24"/>
          <w:szCs w:val="24"/>
          <w:highlight w:val="none"/>
          <w:u w:val="none"/>
          <w:lang w:val="en-US" w:eastAsia="zh-CN"/>
        </w:rPr>
        <w:t>时</w:t>
      </w:r>
      <w:r>
        <w:rPr>
          <w:rFonts w:hint="eastAsia" w:ascii="宋体" w:hAnsi="宋体" w:eastAsia="宋体" w:cs="宋体"/>
          <w:bCs/>
          <w:color w:val="auto"/>
          <w:spacing w:val="0"/>
          <w:w w:val="100"/>
          <w:kern w:val="21"/>
          <w:sz w:val="24"/>
          <w:szCs w:val="24"/>
          <w:highlight w:val="none"/>
          <w:u w:val="single"/>
          <w:lang w:val="en-US" w:eastAsia="zh-CN"/>
        </w:rPr>
        <w:t>30</w:t>
      </w:r>
      <w:r>
        <w:rPr>
          <w:rFonts w:hint="eastAsia" w:ascii="宋体" w:hAnsi="宋体" w:eastAsia="宋体" w:cs="宋体"/>
          <w:bCs/>
          <w:color w:val="auto"/>
          <w:spacing w:val="0"/>
          <w:w w:val="100"/>
          <w:kern w:val="21"/>
          <w:sz w:val="24"/>
          <w:szCs w:val="24"/>
          <w:highlight w:val="none"/>
          <w:u w:val="none"/>
          <w:lang w:val="en-US" w:eastAsia="zh-CN"/>
        </w:rPr>
        <w:t>分</w:t>
      </w:r>
      <w:r>
        <w:rPr>
          <w:rFonts w:hint="eastAsia" w:ascii="宋体" w:hAnsi="宋体" w:eastAsia="宋体" w:cs="宋体"/>
          <w:bCs/>
          <w:color w:val="auto"/>
          <w:spacing w:val="0"/>
          <w:w w:val="100"/>
          <w:kern w:val="21"/>
          <w:sz w:val="24"/>
          <w:szCs w:val="24"/>
          <w:highlight w:val="none"/>
        </w:rPr>
        <w:t>至</w:t>
      </w:r>
      <w:r>
        <w:rPr>
          <w:rFonts w:hint="eastAsia" w:ascii="宋体" w:hAnsi="宋体" w:eastAsia="宋体" w:cs="宋体"/>
          <w:bCs/>
          <w:color w:val="auto"/>
          <w:spacing w:val="0"/>
          <w:w w:val="100"/>
          <w:kern w:val="21"/>
          <w:sz w:val="24"/>
          <w:szCs w:val="24"/>
          <w:highlight w:val="none"/>
          <w:u w:val="single"/>
          <w:lang w:val="en-US" w:eastAsia="zh-CN"/>
        </w:rPr>
        <w:t>09</w:t>
      </w:r>
      <w:r>
        <w:rPr>
          <w:rFonts w:hint="eastAsia" w:ascii="宋体" w:hAnsi="宋体" w:eastAsia="宋体" w:cs="宋体"/>
          <w:bCs/>
          <w:color w:val="auto"/>
          <w:spacing w:val="0"/>
          <w:w w:val="100"/>
          <w:kern w:val="21"/>
          <w:sz w:val="24"/>
          <w:szCs w:val="24"/>
          <w:highlight w:val="none"/>
          <w:u w:val="none"/>
          <w:lang w:val="en-US" w:eastAsia="zh-CN"/>
        </w:rPr>
        <w:t>时</w:t>
      </w:r>
      <w:r>
        <w:rPr>
          <w:rFonts w:hint="eastAsia" w:ascii="宋体" w:hAnsi="宋体" w:eastAsia="宋体" w:cs="宋体"/>
          <w:bCs/>
          <w:color w:val="auto"/>
          <w:spacing w:val="0"/>
          <w:w w:val="100"/>
          <w:kern w:val="21"/>
          <w:sz w:val="24"/>
          <w:szCs w:val="24"/>
          <w:highlight w:val="none"/>
          <w:u w:val="single"/>
          <w:lang w:val="en-US" w:eastAsia="zh-CN"/>
        </w:rPr>
        <w:t>00</w:t>
      </w:r>
      <w:r>
        <w:rPr>
          <w:rFonts w:hint="eastAsia" w:ascii="宋体" w:hAnsi="宋体" w:eastAsia="宋体" w:cs="宋体"/>
          <w:bCs/>
          <w:color w:val="auto"/>
          <w:spacing w:val="0"/>
          <w:w w:val="100"/>
          <w:kern w:val="21"/>
          <w:sz w:val="24"/>
          <w:szCs w:val="24"/>
          <w:highlight w:val="none"/>
          <w:u w:val="none"/>
          <w:lang w:val="en-US" w:eastAsia="zh-CN"/>
        </w:rPr>
        <w:t>分</w:t>
      </w:r>
      <w:r>
        <w:rPr>
          <w:rFonts w:hint="eastAsia" w:ascii="宋体" w:hAnsi="宋体" w:eastAsia="宋体" w:cs="宋体"/>
          <w:bCs/>
          <w:color w:val="auto"/>
          <w:spacing w:val="0"/>
          <w:w w:val="100"/>
          <w:kern w:val="21"/>
          <w:sz w:val="24"/>
          <w:szCs w:val="24"/>
          <w:highlight w:val="none"/>
        </w:rPr>
        <w:t>）</w:t>
      </w:r>
      <w:r>
        <w:rPr>
          <w:rFonts w:hint="eastAsia" w:ascii="宋体" w:hAnsi="宋体" w:eastAsia="宋体" w:cs="宋体"/>
          <w:color w:val="auto"/>
          <w:spacing w:val="0"/>
          <w:w w:val="100"/>
          <w:kern w:val="21"/>
          <w:sz w:val="24"/>
          <w:szCs w:val="24"/>
          <w:highlight w:val="none"/>
        </w:rPr>
        <w:t>，</w:t>
      </w:r>
      <w:r>
        <w:rPr>
          <w:rFonts w:hint="eastAsia" w:ascii="宋体" w:hAnsi="宋体" w:eastAsia="宋体" w:cs="宋体"/>
          <w:color w:val="auto"/>
          <w:spacing w:val="0"/>
          <w:w w:val="100"/>
          <w:kern w:val="21"/>
          <w:sz w:val="24"/>
          <w:szCs w:val="24"/>
          <w:highlight w:val="none"/>
          <w:lang w:eastAsia="zh-CN"/>
        </w:rPr>
        <w:t>地点为广州公共资源交易中心（地址：广州市天河区天润路333号），逾期送达的或未送达指定地点的投标文件，招标人不予受理</w:t>
      </w:r>
      <w:r>
        <w:rPr>
          <w:rFonts w:hint="eastAsia" w:ascii="宋体" w:hAnsi="宋体" w:eastAsia="宋体" w:cs="宋体"/>
          <w:color w:val="auto"/>
          <w:spacing w:val="0"/>
          <w:w w:val="100"/>
          <w:kern w:val="21"/>
          <w:sz w:val="24"/>
          <w:szCs w:val="24"/>
          <w:highlight w:val="none"/>
        </w:rPr>
        <w:t>。</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autoSpaceDE/>
        <w:autoSpaceDN/>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rPr>
      </w:pPr>
      <w:bookmarkStart w:id="13" w:name="_Toc2620"/>
      <w:r>
        <w:rPr>
          <w:rFonts w:hint="eastAsia" w:ascii="宋体" w:hAnsi="宋体" w:eastAsia="宋体" w:cs="宋体"/>
          <w:b/>
          <w:color w:val="auto"/>
          <w:spacing w:val="0"/>
          <w:kern w:val="21"/>
          <w:sz w:val="28"/>
          <w:szCs w:val="28"/>
          <w:lang w:val="en-US" w:eastAsia="zh-CN"/>
        </w:rPr>
        <w:t>6.</w:t>
      </w:r>
      <w:r>
        <w:rPr>
          <w:rFonts w:hint="eastAsia" w:ascii="宋体" w:hAnsi="宋体" w:eastAsia="宋体" w:cs="宋体"/>
          <w:b/>
          <w:color w:val="auto"/>
          <w:spacing w:val="0"/>
          <w:kern w:val="21"/>
          <w:sz w:val="28"/>
          <w:szCs w:val="28"/>
        </w:rPr>
        <w:t>发布公告的媒介</w:t>
      </w:r>
      <w:bookmarkEnd w:id="13"/>
    </w:p>
    <w:p>
      <w:pPr>
        <w:keepNext w:val="0"/>
        <w:keepLines w:val="0"/>
        <w:pageBreakBefore w:val="0"/>
        <w:widowControl w:val="0"/>
        <w:kinsoku/>
        <w:wordWrap w:val="0"/>
        <w:overflowPunct/>
        <w:topLinePunct/>
        <w:autoSpaceDE/>
        <w:autoSpaceDN/>
        <w:bidi w:val="0"/>
        <w:adjustRightInd/>
        <w:snapToGrid/>
        <w:spacing w:beforeAutospacing="0" w:afterAutospacing="0" w:line="360" w:lineRule="auto"/>
        <w:ind w:firstLine="480" w:firstLineChars="200"/>
        <w:textAlignment w:val="auto"/>
        <w:outlineLvl w:val="9"/>
        <w:rPr>
          <w:rFonts w:hint="eastAsia" w:ascii="宋体" w:hAnsi="宋体" w:eastAsia="宋体" w:cs="宋体"/>
          <w:bCs/>
          <w:color w:val="auto"/>
          <w:spacing w:val="0"/>
          <w:w w:val="100"/>
          <w:kern w:val="21"/>
          <w:sz w:val="24"/>
          <w:szCs w:val="24"/>
          <w:highlight w:val="none"/>
          <w:lang w:val="en-US" w:eastAsia="zh-CN"/>
        </w:rPr>
      </w:pPr>
      <w:bookmarkStart w:id="14" w:name="_Toc4274"/>
      <w:r>
        <w:rPr>
          <w:rFonts w:hint="eastAsia" w:ascii="宋体" w:hAnsi="宋体" w:eastAsia="宋体" w:cs="宋体"/>
          <w:bCs/>
          <w:color w:val="auto"/>
          <w:spacing w:val="0"/>
          <w:w w:val="100"/>
          <w:kern w:val="21"/>
          <w:sz w:val="24"/>
          <w:szCs w:val="24"/>
          <w:highlight w:val="none"/>
          <w:lang w:val="en-US" w:eastAsia="zh-CN"/>
        </w:rPr>
        <w:t>本次招标公告同时在广州公共资源交易中心（www.gzggzy.cn）、广东省招标</w:t>
      </w:r>
      <w:bookmarkStart w:id="16" w:name="_GoBack"/>
      <w:bookmarkEnd w:id="16"/>
      <w:r>
        <w:rPr>
          <w:rFonts w:hint="eastAsia" w:ascii="宋体" w:hAnsi="宋体" w:eastAsia="宋体" w:cs="宋体"/>
          <w:bCs/>
          <w:color w:val="auto"/>
          <w:spacing w:val="0"/>
          <w:w w:val="100"/>
          <w:kern w:val="21"/>
          <w:sz w:val="24"/>
          <w:szCs w:val="24"/>
          <w:highlight w:val="none"/>
          <w:lang w:val="en-US" w:eastAsia="zh-CN"/>
        </w:rPr>
        <w:t>投标监管网上发布。</w:t>
      </w:r>
      <w:bookmarkEnd w:id="14"/>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autoSpaceDE/>
        <w:autoSpaceDN/>
        <w:bidi w:val="0"/>
        <w:adjustRightInd/>
        <w:snapToGrid/>
        <w:spacing w:line="360" w:lineRule="auto"/>
        <w:ind w:right="0"/>
        <w:jc w:val="left"/>
        <w:textAlignment w:val="auto"/>
        <w:outlineLvl w:val="1"/>
        <w:rPr>
          <w:rFonts w:hint="eastAsia" w:ascii="宋体" w:hAnsi="宋体" w:eastAsia="宋体" w:cs="宋体"/>
          <w:b/>
          <w:color w:val="auto"/>
          <w:spacing w:val="0"/>
          <w:kern w:val="21"/>
          <w:sz w:val="28"/>
          <w:szCs w:val="28"/>
        </w:rPr>
      </w:pPr>
      <w:bookmarkStart w:id="15" w:name="_Toc23444"/>
      <w:r>
        <w:rPr>
          <w:rFonts w:hint="eastAsia" w:ascii="宋体" w:hAnsi="宋体" w:eastAsia="宋体" w:cs="宋体"/>
          <w:b/>
          <w:color w:val="auto"/>
          <w:spacing w:val="0"/>
          <w:kern w:val="21"/>
          <w:sz w:val="28"/>
          <w:szCs w:val="28"/>
          <w:lang w:val="en-US" w:eastAsia="zh-CN"/>
        </w:rPr>
        <w:t>7.</w:t>
      </w:r>
      <w:r>
        <w:rPr>
          <w:rFonts w:hint="eastAsia" w:ascii="宋体" w:hAnsi="宋体" w:eastAsia="宋体" w:cs="宋体"/>
          <w:b/>
          <w:color w:val="auto"/>
          <w:spacing w:val="0"/>
          <w:kern w:val="21"/>
          <w:sz w:val="28"/>
          <w:szCs w:val="28"/>
        </w:rPr>
        <w:t>联系方式</w:t>
      </w:r>
      <w:bookmarkEnd w:id="15"/>
    </w:p>
    <w:p>
      <w:pPr>
        <w:pStyle w:val="5"/>
        <w:keepNext w:val="0"/>
        <w:keepLines w:val="0"/>
        <w:pageBreakBefore w:val="0"/>
        <w:widowControl w:val="0"/>
        <w:numPr>
          <w:ilvl w:val="0"/>
          <w:numId w:val="0"/>
        </w:numPr>
        <w:kinsoku/>
        <w:wordWrap w:val="0"/>
        <w:overflowPunct/>
        <w:topLinePunct/>
        <w:autoSpaceDE/>
        <w:autoSpaceDN/>
        <w:bidi w:val="0"/>
        <w:adjustRightInd/>
        <w:snapToGrid/>
        <w:spacing w:line="360" w:lineRule="auto"/>
        <w:ind w:leftChars="0" w:firstLine="480" w:firstLineChars="200"/>
        <w:jc w:val="both"/>
        <w:textAlignment w:val="auto"/>
        <w:rPr>
          <w:rFonts w:hint="eastAsia" w:ascii="宋体" w:hAnsi="宋体" w:eastAsia="宋体" w:cs="宋体"/>
          <w:bCs/>
          <w:color w:val="auto"/>
          <w:spacing w:val="0"/>
          <w:kern w:val="21"/>
          <w:sz w:val="24"/>
          <w:szCs w:val="24"/>
          <w:lang w:val="en-US" w:eastAsia="zh-CN" w:bidi="ar-SA"/>
        </w:rPr>
      </w:pPr>
      <w:r>
        <w:rPr>
          <w:rFonts w:hint="eastAsia" w:ascii="宋体" w:hAnsi="宋体" w:eastAsia="宋体" w:cs="宋体"/>
          <w:bCs/>
          <w:color w:val="auto"/>
          <w:spacing w:val="0"/>
          <w:kern w:val="21"/>
          <w:sz w:val="24"/>
          <w:szCs w:val="24"/>
          <w:lang w:val="en-US" w:eastAsia="zh-CN" w:bidi="ar-SA"/>
        </w:rPr>
        <w:t>招标人：惠来县市政公用服务中心</w:t>
      </w:r>
    </w:p>
    <w:p>
      <w:pPr>
        <w:pStyle w:val="5"/>
        <w:keepNext w:val="0"/>
        <w:keepLines w:val="0"/>
        <w:pageBreakBefore w:val="0"/>
        <w:widowControl w:val="0"/>
        <w:kinsoku/>
        <w:wordWrap w:val="0"/>
        <w:overflowPunct/>
        <w:topLinePunct/>
        <w:autoSpaceDE/>
        <w:autoSpaceDN/>
        <w:bidi w:val="0"/>
        <w:adjustRightInd/>
        <w:snapToGrid/>
        <w:spacing w:line="360" w:lineRule="auto"/>
        <w:ind w:left="0" w:leftChars="0" w:firstLine="480" w:firstLineChars="200"/>
        <w:jc w:val="both"/>
        <w:textAlignment w:val="auto"/>
        <w:rPr>
          <w:rFonts w:hint="eastAsia" w:ascii="宋体" w:hAnsi="宋体" w:eastAsia="宋体" w:cs="宋体"/>
          <w:bCs/>
          <w:color w:val="auto"/>
          <w:spacing w:val="0"/>
          <w:kern w:val="21"/>
          <w:sz w:val="24"/>
          <w:szCs w:val="24"/>
          <w:lang w:val="en-US" w:eastAsia="zh-CN" w:bidi="ar-SA"/>
        </w:rPr>
      </w:pPr>
      <w:r>
        <w:rPr>
          <w:rFonts w:hint="eastAsia" w:ascii="宋体" w:hAnsi="宋体" w:eastAsia="宋体" w:cs="宋体"/>
          <w:bCs/>
          <w:color w:val="auto"/>
          <w:spacing w:val="0"/>
          <w:kern w:val="21"/>
          <w:sz w:val="24"/>
          <w:szCs w:val="24"/>
          <w:lang w:val="en-US" w:eastAsia="zh-CN" w:bidi="ar-SA"/>
        </w:rPr>
        <w:t>联系人：王先生</w:t>
      </w:r>
    </w:p>
    <w:p>
      <w:pPr>
        <w:keepNext w:val="0"/>
        <w:keepLines w:val="0"/>
        <w:pageBreakBefore w:val="0"/>
        <w:widowControl w:val="0"/>
        <w:tabs>
          <w:tab w:val="left" w:pos="0"/>
        </w:tabs>
        <w:kinsoku/>
        <w:wordWrap w:val="0"/>
        <w:overflowPunct/>
        <w:topLinePunct/>
        <w:autoSpaceDE/>
        <w:autoSpaceDN/>
        <w:bidi w:val="0"/>
        <w:adjustRightInd/>
        <w:snapToGrid/>
        <w:spacing w:beforeAutospacing="0" w:afterAutospacing="0" w:line="360" w:lineRule="auto"/>
        <w:ind w:left="0" w:leftChars="0" w:firstLine="480" w:firstLineChars="200"/>
        <w:jc w:val="both"/>
        <w:textAlignment w:val="auto"/>
        <w:rPr>
          <w:rFonts w:hint="eastAsia" w:ascii="宋体" w:hAnsi="宋体" w:eastAsia="宋体" w:cs="宋体"/>
          <w:bCs/>
          <w:color w:val="auto"/>
          <w:spacing w:val="0"/>
          <w:kern w:val="21"/>
          <w:sz w:val="24"/>
          <w:szCs w:val="24"/>
          <w:lang w:val="en-US" w:eastAsia="zh-CN" w:bidi="ar-SA"/>
        </w:rPr>
      </w:pPr>
      <w:r>
        <w:rPr>
          <w:rFonts w:hint="eastAsia" w:ascii="宋体" w:hAnsi="宋体" w:eastAsia="宋体" w:cs="宋体"/>
          <w:bCs/>
          <w:color w:val="auto"/>
          <w:spacing w:val="0"/>
          <w:kern w:val="21"/>
          <w:sz w:val="24"/>
          <w:szCs w:val="24"/>
          <w:lang w:val="en-US" w:eastAsia="zh-CN" w:bidi="ar-SA"/>
        </w:rPr>
        <w:t>电  话：0663-6632161</w:t>
      </w:r>
    </w:p>
    <w:p>
      <w:pPr>
        <w:pStyle w:val="5"/>
        <w:keepNext w:val="0"/>
        <w:keepLines w:val="0"/>
        <w:pageBreakBefore w:val="0"/>
        <w:widowControl w:val="0"/>
        <w:kinsoku/>
        <w:wordWrap w:val="0"/>
        <w:overflowPunct/>
        <w:topLinePunct/>
        <w:autoSpaceDE/>
        <w:autoSpaceDN/>
        <w:bidi w:val="0"/>
        <w:adjustRightInd/>
        <w:snapToGrid/>
        <w:spacing w:line="360" w:lineRule="auto"/>
        <w:ind w:left="0" w:leftChars="0" w:firstLine="480" w:firstLineChars="200"/>
        <w:jc w:val="both"/>
        <w:textAlignment w:val="auto"/>
        <w:rPr>
          <w:rFonts w:hint="eastAsia" w:ascii="宋体" w:hAnsi="宋体" w:eastAsia="宋体" w:cs="宋体"/>
          <w:bCs/>
          <w:color w:val="auto"/>
          <w:spacing w:val="0"/>
          <w:kern w:val="21"/>
          <w:sz w:val="24"/>
          <w:szCs w:val="24"/>
          <w:lang w:val="en-US" w:eastAsia="zh-CN" w:bidi="ar-SA"/>
        </w:rPr>
      </w:pPr>
      <w:r>
        <w:rPr>
          <w:rFonts w:hint="eastAsia" w:ascii="宋体" w:hAnsi="宋体" w:eastAsia="宋体" w:cs="宋体"/>
          <w:bCs/>
          <w:color w:val="auto"/>
          <w:spacing w:val="0"/>
          <w:kern w:val="21"/>
          <w:sz w:val="24"/>
          <w:szCs w:val="24"/>
          <w:lang w:val="en-US" w:eastAsia="zh-CN" w:bidi="ar-SA"/>
        </w:rPr>
        <w:t>代理机构：广东联诚招标代理有限公司</w:t>
      </w:r>
    </w:p>
    <w:p>
      <w:pPr>
        <w:pStyle w:val="5"/>
        <w:keepNext w:val="0"/>
        <w:keepLines w:val="0"/>
        <w:pageBreakBefore w:val="0"/>
        <w:widowControl w:val="0"/>
        <w:kinsoku/>
        <w:wordWrap w:val="0"/>
        <w:overflowPunct/>
        <w:topLinePunct/>
        <w:autoSpaceDE/>
        <w:autoSpaceDN/>
        <w:bidi w:val="0"/>
        <w:adjustRightInd/>
        <w:snapToGrid/>
        <w:spacing w:line="360" w:lineRule="auto"/>
        <w:ind w:left="0" w:leftChars="0" w:firstLine="480" w:firstLineChars="200"/>
        <w:jc w:val="both"/>
        <w:textAlignment w:val="auto"/>
        <w:rPr>
          <w:rFonts w:hint="eastAsia" w:ascii="宋体" w:hAnsi="宋体" w:eastAsia="宋体" w:cs="宋体"/>
          <w:bCs/>
          <w:color w:val="auto"/>
          <w:spacing w:val="0"/>
          <w:kern w:val="21"/>
          <w:sz w:val="24"/>
          <w:szCs w:val="24"/>
          <w:lang w:val="en-US" w:eastAsia="zh-CN" w:bidi="ar-SA"/>
        </w:rPr>
      </w:pPr>
      <w:r>
        <w:rPr>
          <w:rFonts w:hint="eastAsia" w:ascii="宋体" w:hAnsi="宋体" w:eastAsia="宋体" w:cs="宋体"/>
          <w:bCs/>
          <w:color w:val="auto"/>
          <w:spacing w:val="0"/>
          <w:kern w:val="21"/>
          <w:sz w:val="24"/>
          <w:szCs w:val="24"/>
          <w:lang w:val="en-US" w:eastAsia="zh-CN" w:bidi="ar-SA"/>
        </w:rPr>
        <w:t>联系人：张先生</w:t>
      </w:r>
    </w:p>
    <w:p>
      <w:pPr>
        <w:pStyle w:val="5"/>
        <w:keepNext w:val="0"/>
        <w:keepLines w:val="0"/>
        <w:pageBreakBefore w:val="0"/>
        <w:widowControl w:val="0"/>
        <w:kinsoku/>
        <w:wordWrap w:val="0"/>
        <w:overflowPunct/>
        <w:topLinePunct/>
        <w:autoSpaceDE/>
        <w:autoSpaceDN/>
        <w:bidi w:val="0"/>
        <w:adjustRightInd/>
        <w:snapToGrid/>
        <w:spacing w:line="360" w:lineRule="auto"/>
        <w:ind w:left="0" w:leftChars="0" w:firstLine="480" w:firstLineChars="200"/>
        <w:jc w:val="both"/>
        <w:textAlignment w:val="auto"/>
        <w:rPr>
          <w:rFonts w:hint="eastAsia" w:ascii="宋体" w:hAnsi="宋体" w:eastAsia="宋体" w:cs="宋体"/>
          <w:b/>
          <w:color w:val="auto"/>
          <w:kern w:val="0"/>
          <w:sz w:val="24"/>
          <w:szCs w:val="24"/>
        </w:rPr>
      </w:pPr>
      <w:r>
        <w:rPr>
          <w:rFonts w:hint="eastAsia" w:ascii="宋体" w:hAnsi="宋体" w:eastAsia="宋体" w:cs="宋体"/>
          <w:bCs/>
          <w:color w:val="auto"/>
          <w:spacing w:val="0"/>
          <w:kern w:val="21"/>
          <w:sz w:val="24"/>
          <w:szCs w:val="24"/>
          <w:lang w:val="en-US" w:eastAsia="zh-CN" w:bidi="ar-SA"/>
        </w:rPr>
        <w:t>电  话：0663-3872268</w:t>
      </w:r>
    </w:p>
    <w:p/>
    <w:sectPr>
      <w:footerReference r:id="rId3" w:type="default"/>
      <w:pgSz w:w="11906" w:h="16838"/>
      <w:pgMar w:top="1134"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B0893"/>
    <w:rsid w:val="0CAF268A"/>
    <w:rsid w:val="0EF86D24"/>
    <w:rsid w:val="24771D5A"/>
    <w:rsid w:val="2BBB0893"/>
    <w:rsid w:val="359466B9"/>
    <w:rsid w:val="59085A6E"/>
    <w:rsid w:val="5CE85F2E"/>
    <w:rsid w:val="5E6F4D92"/>
    <w:rsid w:val="5F015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left="0" w:leftChars="0" w:firstLine="960" w:firstLineChars="200"/>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2022-02-11T01:13:00Z</dcterms:created>
  <dc:creator>Aling。</dc:creator>
  <cp:lastModifiedBy>Aling。</cp:lastModifiedBy>
  <dcterms:modified xsi:type="dcterms:W3CDTF">2022-02-11T08:18:49Z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CDFA334E160C40A3BDA0DFE26455E706</vt:lpwstr>
  </property>
</Properties>
</file>