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auto"/>
          <w:sz w:val="32"/>
          <w:szCs w:val="24"/>
          <w:highlight w:val="none"/>
        </w:rPr>
      </w:pPr>
      <w:bookmarkStart w:id="138" w:name="_GoBack"/>
    </w:p>
    <w:p>
      <w:pPr>
        <w:spacing w:line="360" w:lineRule="auto"/>
        <w:rPr>
          <w:rFonts w:ascii="宋体" w:hAnsi="宋体"/>
          <w:b/>
          <w:color w:val="auto"/>
          <w:sz w:val="32"/>
          <w:szCs w:val="24"/>
          <w:highlight w:val="none"/>
        </w:rPr>
      </w:pPr>
    </w:p>
    <w:p>
      <w:pPr>
        <w:pStyle w:val="6"/>
        <w:spacing w:line="360" w:lineRule="auto"/>
        <w:jc w:val="center"/>
        <w:rPr>
          <w:rFonts w:ascii="宋体" w:hAnsi="宋体" w:eastAsia="宋体"/>
          <w:color w:val="auto"/>
          <w:szCs w:val="24"/>
          <w:highlight w:val="none"/>
        </w:rPr>
      </w:pPr>
      <w:r>
        <w:rPr>
          <w:rFonts w:hint="eastAsia" w:ascii="宋体" w:hAnsi="宋体" w:eastAsia="宋体"/>
          <w:color w:val="auto"/>
          <w:szCs w:val="24"/>
          <w:highlight w:val="none"/>
        </w:rPr>
        <w:t>鱼珠隧道、会展西路过江隧道、车陂路-新滘东路隧道工程</w:t>
      </w:r>
    </w:p>
    <w:p>
      <w:pPr>
        <w:pStyle w:val="6"/>
        <w:spacing w:line="360" w:lineRule="auto"/>
        <w:jc w:val="center"/>
        <w:rPr>
          <w:rFonts w:ascii="宋体" w:hAnsi="宋体"/>
          <w:color w:val="auto"/>
          <w:sz w:val="72"/>
          <w:szCs w:val="52"/>
          <w:highlight w:val="none"/>
        </w:rPr>
      </w:pPr>
      <w:r>
        <w:rPr>
          <w:rFonts w:hint="eastAsia" w:ascii="宋体" w:hAnsi="宋体" w:eastAsia="宋体"/>
          <w:color w:val="auto"/>
          <w:szCs w:val="24"/>
          <w:highlight w:val="none"/>
        </w:rPr>
        <w:t>（二期）三项目BIM技术应用服务</w:t>
      </w:r>
    </w:p>
    <w:p>
      <w:pPr>
        <w:spacing w:line="360" w:lineRule="auto"/>
        <w:jc w:val="center"/>
        <w:rPr>
          <w:rFonts w:ascii="宋体" w:hAnsi="宋体"/>
          <w:b/>
          <w:color w:val="auto"/>
          <w:sz w:val="72"/>
          <w:szCs w:val="52"/>
          <w:highlight w:val="none"/>
        </w:rPr>
      </w:pPr>
    </w:p>
    <w:p>
      <w:pPr>
        <w:spacing w:line="360" w:lineRule="auto"/>
        <w:jc w:val="center"/>
        <w:rPr>
          <w:color w:val="auto"/>
          <w:highlight w:val="none"/>
        </w:rPr>
      </w:pPr>
      <w:r>
        <w:rPr>
          <w:rFonts w:hint="eastAsia" w:ascii="宋体" w:hAnsi="宋体"/>
          <w:b/>
          <w:color w:val="auto"/>
          <w:sz w:val="72"/>
          <w:szCs w:val="52"/>
          <w:highlight w:val="none"/>
        </w:rPr>
        <w:t>招标文件</w:t>
      </w:r>
    </w:p>
    <w:p>
      <w:pPr>
        <w:spacing w:line="360" w:lineRule="auto"/>
        <w:jc w:val="center"/>
        <w:rPr>
          <w:rFonts w:ascii="宋体" w:hAnsi="宋体"/>
          <w:b/>
          <w:color w:val="auto"/>
          <w:sz w:val="28"/>
          <w:highlight w:val="none"/>
        </w:rPr>
      </w:pPr>
    </w:p>
    <w:p>
      <w:pPr>
        <w:spacing w:line="360" w:lineRule="auto"/>
        <w:jc w:val="center"/>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jc w:val="center"/>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jc w:val="center"/>
        <w:rPr>
          <w:rFonts w:ascii="宋体" w:hAnsi="宋体"/>
          <w:b/>
          <w:color w:val="auto"/>
          <w:sz w:val="28"/>
          <w:highlight w:val="none"/>
        </w:rPr>
      </w:pPr>
      <w:r>
        <w:rPr>
          <w:rFonts w:ascii="宋体" w:hAnsi="宋体"/>
          <w:b/>
          <w:color w:val="auto"/>
          <w:sz w:val="28"/>
          <w:highlight w:val="none"/>
        </w:rPr>
        <w:t>招</w:t>
      </w:r>
      <w:r>
        <w:rPr>
          <w:rFonts w:hint="eastAsia" w:ascii="宋体" w:hAnsi="宋体"/>
          <w:b/>
          <w:color w:val="auto"/>
          <w:sz w:val="28"/>
          <w:highlight w:val="none"/>
        </w:rPr>
        <w:t xml:space="preserve"> </w:t>
      </w:r>
      <w:r>
        <w:rPr>
          <w:rFonts w:ascii="宋体" w:hAnsi="宋体"/>
          <w:b/>
          <w:color w:val="auto"/>
          <w:sz w:val="28"/>
          <w:highlight w:val="none"/>
        </w:rPr>
        <w:t>标</w:t>
      </w:r>
      <w:r>
        <w:rPr>
          <w:rFonts w:hint="eastAsia" w:ascii="宋体" w:hAnsi="宋体"/>
          <w:b/>
          <w:color w:val="auto"/>
          <w:sz w:val="28"/>
          <w:highlight w:val="none"/>
        </w:rPr>
        <w:t xml:space="preserve"> </w:t>
      </w:r>
      <w:r>
        <w:rPr>
          <w:rFonts w:ascii="宋体" w:hAnsi="宋体"/>
          <w:b/>
          <w:color w:val="auto"/>
          <w:sz w:val="28"/>
          <w:highlight w:val="none"/>
        </w:rPr>
        <w:t>人：</w:t>
      </w:r>
      <w:r>
        <w:rPr>
          <w:rFonts w:hint="eastAsia" w:ascii="宋体" w:hAnsi="宋体"/>
          <w:b/>
          <w:color w:val="auto"/>
          <w:sz w:val="28"/>
          <w:highlight w:val="none"/>
        </w:rPr>
        <w:t>广州市中心区交通项目管理中心</w:t>
      </w:r>
    </w:p>
    <w:p>
      <w:pPr>
        <w:spacing w:line="360" w:lineRule="auto"/>
        <w:jc w:val="center"/>
        <w:rPr>
          <w:rFonts w:eastAsia="Times New Roman"/>
          <w:color w:val="auto"/>
          <w:sz w:val="22"/>
          <w:szCs w:val="24"/>
          <w:highlight w:val="none"/>
        </w:rPr>
      </w:pPr>
      <w:r>
        <w:rPr>
          <w:rFonts w:hint="eastAsia" w:ascii="宋体" w:hAnsi="宋体"/>
          <w:b/>
          <w:color w:val="auto"/>
          <w:sz w:val="28"/>
          <w:highlight w:val="none"/>
        </w:rPr>
        <w:t xml:space="preserve">    招标代理单位：谷德中交咨询（广州）有限公司</w:t>
      </w:r>
    </w:p>
    <w:p>
      <w:pPr>
        <w:spacing w:line="360" w:lineRule="auto"/>
        <w:rPr>
          <w:rFonts w:ascii="宋体" w:hAnsi="宋体"/>
          <w:b/>
          <w:color w:val="auto"/>
          <w:sz w:val="28"/>
          <w:szCs w:val="28"/>
          <w:highlight w:val="none"/>
        </w:rPr>
      </w:pPr>
      <w:r>
        <w:rPr>
          <w:rFonts w:hint="eastAsia"/>
          <w:color w:val="auto"/>
          <w:sz w:val="22"/>
          <w:szCs w:val="24"/>
          <w:highlight w:val="none"/>
        </w:rPr>
        <w:t xml:space="preserve">               </w:t>
      </w:r>
      <w:r>
        <w:rPr>
          <w:rFonts w:hint="eastAsia" w:ascii="宋体" w:hAnsi="宋体"/>
          <w:b/>
          <w:color w:val="auto"/>
          <w:sz w:val="28"/>
          <w:szCs w:val="28"/>
          <w:highlight w:val="none"/>
        </w:rPr>
        <w:t>日    期：2022</w:t>
      </w:r>
      <w:r>
        <w:rPr>
          <w:rFonts w:ascii="宋体" w:hAnsi="宋体"/>
          <w:b/>
          <w:color w:val="auto"/>
          <w:sz w:val="28"/>
          <w:szCs w:val="28"/>
          <w:highlight w:val="none"/>
        </w:rPr>
        <w:t>年</w:t>
      </w:r>
      <w:r>
        <w:rPr>
          <w:rFonts w:hint="eastAsia" w:ascii="宋体" w:hAnsi="宋体"/>
          <w:b/>
          <w:color w:val="auto"/>
          <w:sz w:val="28"/>
          <w:szCs w:val="28"/>
          <w:highlight w:val="none"/>
          <w:lang w:val="en-US" w:eastAsia="zh-CN"/>
        </w:rPr>
        <w:t>2</w:t>
      </w:r>
      <w:r>
        <w:rPr>
          <w:rFonts w:ascii="宋体" w:hAnsi="宋体"/>
          <w:b/>
          <w:color w:val="auto"/>
          <w:sz w:val="28"/>
          <w:szCs w:val="28"/>
          <w:highlight w:val="none"/>
        </w:rPr>
        <w:t>月</w:t>
      </w:r>
    </w:p>
    <w:p>
      <w:pPr>
        <w:pStyle w:val="19"/>
        <w:spacing w:line="360" w:lineRule="auto"/>
        <w:ind w:firstLine="210"/>
        <w:rPr>
          <w:color w:val="auto"/>
          <w:highlight w:val="none"/>
        </w:rPr>
      </w:pPr>
    </w:p>
    <w:p>
      <w:pPr>
        <w:pStyle w:val="19"/>
        <w:spacing w:line="360" w:lineRule="auto"/>
        <w:ind w:firstLine="210"/>
        <w:rPr>
          <w:color w:val="auto"/>
          <w:highlight w:val="none"/>
        </w:rPr>
      </w:pPr>
    </w:p>
    <w:p>
      <w:pPr>
        <w:spacing w:line="360" w:lineRule="auto"/>
        <w:rPr>
          <w:rFonts w:ascii="宋体" w:hAnsi="宋体" w:cs="宋体"/>
          <w:bCs/>
          <w:color w:val="auto"/>
          <w:sz w:val="24"/>
          <w:highlight w:val="none"/>
        </w:rPr>
      </w:pPr>
    </w:p>
    <w:p>
      <w:pPr>
        <w:rPr>
          <w:rFonts w:ascii="宋体" w:hAnsi="宋体" w:cs="宋体"/>
          <w:b/>
          <w:bCs/>
          <w:color w:val="auto"/>
          <w:sz w:val="24"/>
          <w:szCs w:val="24"/>
          <w:highlight w:val="none"/>
        </w:rPr>
        <w:sectPr>
          <w:footerReference r:id="rId3" w:type="default"/>
          <w:pgSz w:w="12240" w:h="15840"/>
          <w:pgMar w:top="1440" w:right="1800" w:bottom="1440" w:left="1800" w:header="720" w:footer="720" w:gutter="0"/>
          <w:pgNumType w:start="0"/>
          <w:cols w:space="0" w:num="1"/>
          <w:titlePg/>
          <w:docGrid w:linePitch="285" w:charSpace="0"/>
        </w:sectPr>
      </w:pPr>
    </w:p>
    <w:p>
      <w:pPr>
        <w:rPr>
          <w:rFonts w:ascii="宋体" w:hAnsi="宋体" w:cs="宋体"/>
          <w:color w:val="auto"/>
          <w:highlight w:val="none"/>
        </w:rPr>
      </w:pPr>
      <w:r>
        <w:rPr>
          <w:rFonts w:hint="eastAsia" w:ascii="宋体" w:hAnsi="宋体" w:cs="宋体"/>
          <w:b/>
          <w:bCs/>
          <w:color w:val="auto"/>
          <w:sz w:val="24"/>
          <w:szCs w:val="24"/>
          <w:highlight w:val="none"/>
        </w:rPr>
        <w:t>注：本项目使用新建设工程交易平台办理，各投标单位按照交易中心操作指引（http://ggzy.gz.gov.cn/fwznxtbzczsc/699986.jhtml）进行自助培训，如有疑问，请拨打技术支持电话咨询（15919617989,020-28866176）。</w:t>
      </w:r>
      <w:r>
        <w:rPr>
          <w:rFonts w:hint="eastAsia" w:ascii="宋体" w:hAnsi="宋体" w:cs="宋体"/>
          <w:color w:val="auto"/>
          <w:highlight w:val="none"/>
        </w:rPr>
        <w:br w:type="page"/>
      </w:r>
    </w:p>
    <w:p>
      <w:pPr>
        <w:pStyle w:val="26"/>
        <w:spacing w:line="360" w:lineRule="auto"/>
        <w:jc w:val="center"/>
        <w:rPr>
          <w:rFonts w:ascii="宋体" w:hAnsi="宋体" w:cs="宋体"/>
          <w:color w:val="auto"/>
          <w:highlight w:val="none"/>
        </w:rPr>
      </w:pPr>
      <w:r>
        <w:rPr>
          <w:rFonts w:hint="eastAsia" w:ascii="宋体" w:hAnsi="宋体" w:cs="宋体"/>
          <w:color w:val="auto"/>
          <w:highlight w:val="none"/>
          <w:lang w:val="zh-CN"/>
        </w:rPr>
        <w:t>目  录</w:t>
      </w:r>
    </w:p>
    <w:p>
      <w:pPr>
        <w:pStyle w:val="16"/>
        <w:tabs>
          <w:tab w:val="right" w:leader="dot" w:pos="8630"/>
        </w:tabs>
        <w:spacing w:line="360" w:lineRule="auto"/>
        <w:jc w:val="center"/>
        <w:rPr>
          <w:rFonts w:ascii="宋体" w:hAnsi="宋体" w:cs="宋体"/>
          <w:color w:val="auto"/>
          <w:highlight w:val="none"/>
        </w:rPr>
      </w:pPr>
    </w:p>
    <w:p>
      <w:pPr>
        <w:pStyle w:val="16"/>
        <w:tabs>
          <w:tab w:val="right" w:leader="dot" w:pos="863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"1-3" \h \z \u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"_Toc520310849" </w:instrText>
      </w:r>
      <w:r>
        <w:rPr>
          <w:color w:val="auto"/>
          <w:highlight w:val="none"/>
        </w:rPr>
        <w:fldChar w:fldCharType="separate"/>
      </w:r>
      <w:r>
        <w:rPr>
          <w:rFonts w:hint="eastAsia" w:ascii="宋体" w:hAnsi="宋体" w:cs="宋体"/>
          <w:color w:val="auto"/>
          <w:sz w:val="24"/>
          <w:szCs w:val="24"/>
          <w:highlight w:val="none"/>
        </w:rPr>
        <w:t>第一章 招标公告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_Toc520310849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6"/>
        <w:tabs>
          <w:tab w:val="right" w:leader="dot" w:pos="8630"/>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"_Toc520310851" </w:instrText>
      </w:r>
      <w:r>
        <w:rPr>
          <w:color w:val="auto"/>
          <w:highlight w:val="none"/>
        </w:rPr>
        <w:fldChar w:fldCharType="separate"/>
      </w:r>
      <w:r>
        <w:rPr>
          <w:rFonts w:hint="eastAsia" w:ascii="宋体" w:hAnsi="宋体" w:cs="宋体"/>
          <w:color w:val="auto"/>
          <w:sz w:val="24"/>
          <w:szCs w:val="24"/>
          <w:highlight w:val="none"/>
        </w:rPr>
        <w:t>第二章 投标人须知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_Toc520310851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6"/>
        <w:tabs>
          <w:tab w:val="right" w:leader="dot" w:pos="8630"/>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"_Toc520310857" </w:instrText>
      </w:r>
      <w:r>
        <w:rPr>
          <w:color w:val="auto"/>
          <w:highlight w:val="none"/>
        </w:rPr>
        <w:fldChar w:fldCharType="separate"/>
      </w:r>
      <w:r>
        <w:rPr>
          <w:rFonts w:hint="eastAsia" w:ascii="宋体" w:hAnsi="宋体" w:cs="宋体"/>
          <w:color w:val="auto"/>
          <w:sz w:val="24"/>
          <w:szCs w:val="24"/>
          <w:highlight w:val="none"/>
        </w:rPr>
        <w:t>第三章 评标办法（综合评估法）</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_Toc520310857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6"/>
        <w:tabs>
          <w:tab w:val="right" w:leader="dot" w:pos="8630"/>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"_Toc520310859" </w:instrText>
      </w:r>
      <w:r>
        <w:rPr>
          <w:color w:val="auto"/>
          <w:highlight w:val="none"/>
        </w:rPr>
        <w:fldChar w:fldCharType="separate"/>
      </w:r>
      <w:r>
        <w:rPr>
          <w:rFonts w:hint="eastAsia" w:ascii="宋体" w:hAnsi="宋体" w:cs="宋体"/>
          <w:color w:val="auto"/>
          <w:sz w:val="24"/>
          <w:szCs w:val="24"/>
          <w:highlight w:val="none"/>
        </w:rPr>
        <w:t>第四章 合同条款及格式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_Toc520310859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6"/>
        <w:tabs>
          <w:tab w:val="right" w:leader="dot" w:pos="8630"/>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"_Toc520310861" </w:instrText>
      </w:r>
      <w:r>
        <w:rPr>
          <w:color w:val="auto"/>
          <w:highlight w:val="none"/>
        </w:rPr>
        <w:fldChar w:fldCharType="separate"/>
      </w:r>
      <w:r>
        <w:rPr>
          <w:rFonts w:hint="eastAsia" w:ascii="宋体" w:hAnsi="宋体" w:cs="宋体"/>
          <w:color w:val="auto"/>
          <w:sz w:val="24"/>
          <w:szCs w:val="24"/>
          <w:highlight w:val="none"/>
        </w:rPr>
        <w:t>第五章 委托人要求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_Toc520310861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6"/>
        <w:tabs>
          <w:tab w:val="right" w:leader="dot" w:pos="8630"/>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"_Toc520310871" </w:instrText>
      </w:r>
      <w:r>
        <w:rPr>
          <w:color w:val="auto"/>
          <w:highlight w:val="none"/>
        </w:rPr>
        <w:fldChar w:fldCharType="separate"/>
      </w:r>
      <w:r>
        <w:rPr>
          <w:rFonts w:hint="eastAsia" w:ascii="宋体" w:hAnsi="宋体" w:cs="宋体"/>
          <w:color w:val="auto"/>
          <w:sz w:val="24"/>
          <w:szCs w:val="24"/>
          <w:highlight w:val="none"/>
        </w:rPr>
        <w:t>第六章 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_Toc520310871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spacing w:line="360" w:lineRule="auto"/>
        <w:rPr>
          <w:rFonts w:ascii="宋体" w:hAnsi="宋体" w:cs="宋体"/>
          <w:color w:val="auto"/>
          <w:highlight w:val="none"/>
        </w:rPr>
      </w:pPr>
      <w:r>
        <w:rPr>
          <w:rFonts w:hint="eastAsia" w:ascii="宋体" w:hAnsi="宋体" w:cs="宋体"/>
          <w:color w:val="auto"/>
          <w:sz w:val="24"/>
          <w:szCs w:val="24"/>
          <w:highlight w:val="none"/>
        </w:rPr>
        <w:fldChar w:fldCharType="end"/>
      </w:r>
    </w:p>
    <w:p>
      <w:pPr>
        <w:rPr>
          <w:rFonts w:ascii="宋体" w:hAnsi="宋体" w:cs="宋体"/>
          <w:color w:val="auto"/>
          <w:highlight w:val="none"/>
        </w:rPr>
        <w:sectPr>
          <w:footerReference r:id="rId5" w:type="first"/>
          <w:footerReference r:id="rId4" w:type="default"/>
          <w:pgSz w:w="12240" w:h="15840"/>
          <w:pgMar w:top="1440" w:right="1800" w:bottom="1440" w:left="1800" w:header="720" w:footer="720" w:gutter="0"/>
          <w:pgNumType w:start="1"/>
          <w:cols w:space="0" w:num="1"/>
          <w:docGrid w:linePitch="285" w:charSpace="0"/>
        </w:sectPr>
      </w:pPr>
    </w:p>
    <w:p>
      <w:pPr>
        <w:pStyle w:val="5"/>
        <w:spacing w:line="240" w:lineRule="auto"/>
        <w:jc w:val="center"/>
        <w:rPr>
          <w:rFonts w:ascii="宋体" w:hAnsi="宋体" w:cs="宋体"/>
          <w:color w:val="auto"/>
          <w:highlight w:val="none"/>
        </w:rPr>
      </w:pPr>
      <w:bookmarkStart w:id="0" w:name="_Toc520310849"/>
      <w:r>
        <w:rPr>
          <w:rFonts w:hint="eastAsia" w:ascii="宋体" w:hAnsi="宋体" w:cs="宋体"/>
          <w:color w:val="auto"/>
          <w:highlight w:val="none"/>
        </w:rPr>
        <w:t>第一章招标公告</w:t>
      </w:r>
    </w:p>
    <w:p>
      <w:pPr>
        <w:pStyle w:val="19"/>
        <w:jc w:val="center"/>
        <w:rPr>
          <w:color w:val="auto"/>
          <w:highlight w:val="none"/>
        </w:rPr>
      </w:pPr>
      <w:r>
        <w:rPr>
          <w:rFonts w:hint="eastAsia"/>
          <w:color w:val="auto"/>
          <w:highlight w:val="none"/>
        </w:rPr>
        <w:t>（另册）</w:t>
      </w: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bookmarkEnd w:id="0"/>
    <w:p>
      <w:pPr>
        <w:rPr>
          <w:rFonts w:ascii="宋体" w:hAnsi="宋体" w:cs="宋体"/>
          <w:color w:val="auto"/>
          <w:highlight w:val="none"/>
        </w:rPr>
      </w:pPr>
      <w:bookmarkStart w:id="1" w:name="_Toc520310851"/>
      <w:r>
        <w:rPr>
          <w:rFonts w:hint="eastAsia" w:ascii="宋体" w:hAnsi="宋体" w:cs="宋体"/>
          <w:color w:val="auto"/>
          <w:highlight w:val="none"/>
        </w:rPr>
        <w:br w:type="page"/>
      </w:r>
    </w:p>
    <w:p>
      <w:pPr>
        <w:pStyle w:val="5"/>
        <w:spacing w:line="240" w:lineRule="auto"/>
        <w:jc w:val="center"/>
        <w:rPr>
          <w:rFonts w:ascii="宋体" w:hAnsi="宋体" w:cs="宋体"/>
          <w:color w:val="auto"/>
          <w:szCs w:val="44"/>
          <w:highlight w:val="none"/>
        </w:rPr>
      </w:pPr>
      <w:r>
        <w:rPr>
          <w:rFonts w:hint="eastAsia" w:ascii="宋体" w:hAnsi="宋体" w:cs="宋体"/>
          <w:color w:val="auto"/>
          <w:highlight w:val="none"/>
        </w:rPr>
        <w:t>第二章投标人须知</w:t>
      </w:r>
      <w:bookmarkEnd w:id="1"/>
    </w:p>
    <w:p>
      <w:pPr>
        <w:pStyle w:val="6"/>
        <w:jc w:val="center"/>
        <w:rPr>
          <w:rFonts w:ascii="宋体" w:hAnsi="宋体" w:eastAsia="宋体" w:cs="宋体"/>
          <w:color w:val="auto"/>
          <w:highlight w:val="none"/>
        </w:rPr>
      </w:pPr>
      <w:bookmarkStart w:id="2" w:name="_Toc492300563"/>
      <w:bookmarkStart w:id="3" w:name="_Toc520310852"/>
      <w:r>
        <w:rPr>
          <w:rFonts w:hint="eastAsia" w:ascii="宋体" w:hAnsi="宋体" w:eastAsia="宋体" w:cs="宋体"/>
          <w:color w:val="auto"/>
          <w:highlight w:val="none"/>
        </w:rPr>
        <w:t>投标人须知前附表</w:t>
      </w:r>
      <w:bookmarkEnd w:id="2"/>
      <w:bookmarkEnd w:id="3"/>
    </w:p>
    <w:tbl>
      <w:tblPr>
        <w:tblStyle w:val="20"/>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123"/>
        <w:gridCol w:w="6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blHeader/>
          <w:jc w:val="center"/>
        </w:trPr>
        <w:tc>
          <w:tcPr>
            <w:tcW w:w="1099" w:type="dxa"/>
            <w:vAlign w:val="center"/>
          </w:tcPr>
          <w:p>
            <w:pPr>
              <w:spacing w:line="440" w:lineRule="exact"/>
              <w:jc w:val="center"/>
              <w:rPr>
                <w:rFonts w:ascii="宋体" w:hAnsi="宋体" w:cs="宋体"/>
                <w:b/>
                <w:color w:val="auto"/>
                <w:highlight w:val="none"/>
              </w:rPr>
            </w:pPr>
            <w:r>
              <w:rPr>
                <w:rFonts w:hint="eastAsia" w:ascii="宋体" w:hAnsi="宋体" w:cs="宋体"/>
                <w:b/>
                <w:color w:val="auto"/>
                <w:highlight w:val="none"/>
              </w:rPr>
              <w:t>条款号</w:t>
            </w:r>
          </w:p>
        </w:tc>
        <w:tc>
          <w:tcPr>
            <w:tcW w:w="2123" w:type="dxa"/>
            <w:vAlign w:val="center"/>
          </w:tcPr>
          <w:p>
            <w:pPr>
              <w:spacing w:line="440" w:lineRule="exact"/>
              <w:jc w:val="center"/>
              <w:rPr>
                <w:rFonts w:ascii="宋体" w:hAnsi="宋体" w:cs="宋体"/>
                <w:b/>
                <w:color w:val="auto"/>
                <w:highlight w:val="none"/>
              </w:rPr>
            </w:pPr>
            <w:r>
              <w:rPr>
                <w:rFonts w:hint="eastAsia" w:ascii="宋体" w:hAnsi="宋体" w:cs="宋体"/>
                <w:b/>
                <w:color w:val="auto"/>
                <w:highlight w:val="none"/>
              </w:rPr>
              <w:t>条款名称</w:t>
            </w:r>
          </w:p>
        </w:tc>
        <w:tc>
          <w:tcPr>
            <w:tcW w:w="6321" w:type="dxa"/>
            <w:vAlign w:val="center"/>
          </w:tcPr>
          <w:p>
            <w:pPr>
              <w:spacing w:line="440" w:lineRule="exact"/>
              <w:jc w:val="center"/>
              <w:rPr>
                <w:rFonts w:ascii="宋体" w:hAnsi="宋体" w:cs="宋体"/>
                <w:b/>
                <w:color w:val="auto"/>
                <w:highlight w:val="none"/>
              </w:rPr>
            </w:pPr>
            <w:r>
              <w:rPr>
                <w:rFonts w:hint="eastAsia" w:ascii="宋体" w:hAnsi="宋体" w:cs="宋体"/>
                <w:b/>
                <w:color w:val="auto"/>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1.1.2</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招标人</w:t>
            </w:r>
          </w:p>
        </w:tc>
        <w:tc>
          <w:tcPr>
            <w:tcW w:w="6321" w:type="dxa"/>
            <w:vAlign w:val="center"/>
          </w:tcPr>
          <w:p>
            <w:pPr>
              <w:jc w:val="left"/>
              <w:rPr>
                <w:rFonts w:ascii="宋体" w:hAnsi="宋体" w:cs="宋体"/>
                <w:color w:val="auto"/>
                <w:highlight w:val="none"/>
              </w:rPr>
            </w:pPr>
            <w:r>
              <w:rPr>
                <w:rFonts w:hint="eastAsia" w:ascii="宋体" w:hAnsi="宋体" w:cs="宋体"/>
                <w:color w:val="auto"/>
                <w:highlight w:val="none"/>
              </w:rPr>
              <w:t>名称：</w:t>
            </w:r>
            <w:r>
              <w:rPr>
                <w:rFonts w:hint="eastAsia" w:ascii="宋体" w:hAnsi="宋体" w:cs="宋体"/>
                <w:color w:val="auto"/>
                <w:highlight w:val="none"/>
                <w:u w:val="single"/>
              </w:rPr>
              <w:t>广州市中心区交通项目管理中心</w:t>
            </w:r>
          </w:p>
          <w:p>
            <w:pPr>
              <w:jc w:val="left"/>
              <w:rPr>
                <w:rFonts w:ascii="宋体" w:hAnsi="宋体" w:cs="宋体"/>
                <w:color w:val="auto"/>
                <w:highlight w:val="none"/>
                <w:u w:val="single"/>
              </w:rPr>
            </w:pPr>
            <w:r>
              <w:rPr>
                <w:rFonts w:hint="eastAsia" w:ascii="宋体" w:hAnsi="宋体" w:cs="宋体"/>
                <w:color w:val="auto"/>
                <w:highlight w:val="none"/>
              </w:rPr>
              <w:t>地址：</w:t>
            </w:r>
            <w:r>
              <w:rPr>
                <w:rFonts w:hint="eastAsia" w:ascii="宋体" w:hAnsi="宋体" w:cs="宋体"/>
                <w:color w:val="auto"/>
                <w:highlight w:val="none"/>
                <w:u w:val="single"/>
              </w:rPr>
              <w:t>广州市东风中路318号15楼</w:t>
            </w:r>
          </w:p>
          <w:p>
            <w:pPr>
              <w:jc w:val="left"/>
              <w:rPr>
                <w:rFonts w:ascii="宋体" w:hAnsi="宋体" w:cs="宋体"/>
                <w:color w:val="auto"/>
                <w:highlight w:val="none"/>
                <w:u w:val="single"/>
              </w:rPr>
            </w:pPr>
            <w:r>
              <w:rPr>
                <w:rFonts w:hint="eastAsia" w:ascii="宋体" w:hAnsi="宋体" w:cs="宋体"/>
                <w:color w:val="auto"/>
                <w:highlight w:val="none"/>
              </w:rPr>
              <w:t>联系人：</w:t>
            </w:r>
            <w:r>
              <w:rPr>
                <w:rFonts w:hint="eastAsia" w:ascii="宋体" w:hAnsi="宋体" w:cs="宋体"/>
                <w:color w:val="auto"/>
                <w:highlight w:val="none"/>
                <w:u w:val="single"/>
              </w:rPr>
              <w:t>罗工</w:t>
            </w:r>
          </w:p>
          <w:p>
            <w:pPr>
              <w:jc w:val="left"/>
              <w:rPr>
                <w:rFonts w:ascii="宋体" w:hAnsi="宋体" w:cs="宋体"/>
                <w:color w:val="auto"/>
                <w:highlight w:val="none"/>
              </w:rPr>
            </w:pPr>
            <w:r>
              <w:rPr>
                <w:rFonts w:hint="eastAsia" w:ascii="宋体" w:hAnsi="宋体" w:cs="宋体"/>
                <w:color w:val="auto"/>
                <w:highlight w:val="none"/>
              </w:rPr>
              <w:t>电话：</w:t>
            </w:r>
            <w:r>
              <w:rPr>
                <w:rFonts w:hint="eastAsia" w:ascii="宋体" w:hAnsi="宋体" w:cs="宋体"/>
                <w:color w:val="auto"/>
                <w:highlight w:val="none"/>
                <w:u w:val="single"/>
              </w:rPr>
              <w:t>020-83293053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1.1.3</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招标代理机构</w:t>
            </w:r>
          </w:p>
        </w:tc>
        <w:tc>
          <w:tcPr>
            <w:tcW w:w="6321" w:type="dxa"/>
            <w:vAlign w:val="center"/>
          </w:tcPr>
          <w:p>
            <w:pPr>
              <w:jc w:val="left"/>
              <w:rPr>
                <w:rFonts w:ascii="宋体" w:hAnsi="宋体" w:cs="宋体"/>
                <w:color w:val="auto"/>
                <w:highlight w:val="none"/>
                <w:u w:val="single"/>
              </w:rPr>
            </w:pPr>
            <w:r>
              <w:rPr>
                <w:rFonts w:hint="eastAsia" w:ascii="宋体" w:hAnsi="宋体" w:cs="宋体"/>
                <w:color w:val="auto"/>
                <w:highlight w:val="none"/>
              </w:rPr>
              <w:t>名称：</w:t>
            </w:r>
            <w:r>
              <w:rPr>
                <w:rFonts w:hint="eastAsia" w:ascii="宋体" w:hAnsi="宋体" w:cs="宋体"/>
                <w:color w:val="auto"/>
                <w:highlight w:val="none"/>
                <w:u w:val="single"/>
              </w:rPr>
              <w:t>谷德中交咨询（广州）有限公司</w:t>
            </w:r>
          </w:p>
          <w:p>
            <w:pPr>
              <w:jc w:val="left"/>
              <w:rPr>
                <w:rFonts w:ascii="宋体" w:hAnsi="宋体" w:cs="宋体"/>
                <w:color w:val="auto"/>
                <w:highlight w:val="none"/>
                <w:u w:val="single"/>
              </w:rPr>
            </w:pPr>
            <w:r>
              <w:rPr>
                <w:rFonts w:hint="eastAsia" w:ascii="宋体" w:hAnsi="宋体" w:cs="宋体"/>
                <w:color w:val="auto"/>
                <w:highlight w:val="none"/>
              </w:rPr>
              <w:t>地址：</w:t>
            </w:r>
            <w:r>
              <w:rPr>
                <w:rFonts w:hint="eastAsia" w:ascii="宋体" w:hAnsi="宋体" w:cs="宋体"/>
                <w:color w:val="auto"/>
                <w:highlight w:val="none"/>
                <w:u w:val="single"/>
              </w:rPr>
              <w:t>广州市天河区黄埔大道西159号西塔7楼</w:t>
            </w:r>
          </w:p>
          <w:p>
            <w:pPr>
              <w:jc w:val="left"/>
              <w:rPr>
                <w:rFonts w:ascii="宋体" w:hAnsi="宋体" w:cs="宋体"/>
                <w:color w:val="auto"/>
                <w:highlight w:val="none"/>
                <w:u w:val="single"/>
              </w:rPr>
            </w:pPr>
            <w:r>
              <w:rPr>
                <w:rFonts w:hint="eastAsia" w:ascii="宋体" w:hAnsi="宋体" w:cs="宋体"/>
                <w:color w:val="auto"/>
                <w:highlight w:val="none"/>
              </w:rPr>
              <w:t>联系人：</w:t>
            </w:r>
            <w:r>
              <w:rPr>
                <w:rFonts w:hint="eastAsia" w:ascii="宋体" w:hAnsi="宋体" w:cs="宋体"/>
                <w:color w:val="auto"/>
                <w:highlight w:val="none"/>
                <w:u w:val="single"/>
              </w:rPr>
              <w:t>李工、梁工</w:t>
            </w:r>
          </w:p>
          <w:p>
            <w:pPr>
              <w:jc w:val="left"/>
              <w:rPr>
                <w:rFonts w:ascii="宋体" w:hAnsi="宋体" w:cs="宋体"/>
                <w:color w:val="auto"/>
                <w:highlight w:val="none"/>
              </w:rPr>
            </w:pPr>
            <w:r>
              <w:rPr>
                <w:rFonts w:hint="eastAsia" w:ascii="宋体" w:hAnsi="宋体" w:cs="宋体"/>
                <w:color w:val="auto"/>
                <w:highlight w:val="none"/>
              </w:rPr>
              <w:t>电话：</w:t>
            </w:r>
            <w:r>
              <w:rPr>
                <w:rFonts w:hint="eastAsia" w:ascii="宋体" w:hAnsi="宋体" w:cs="宋体"/>
                <w:color w:val="auto"/>
                <w:highlight w:val="none"/>
                <w:u w:val="single"/>
              </w:rPr>
              <w:t>020-85262454-859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1.1.4</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招标项目名称</w:t>
            </w:r>
          </w:p>
        </w:tc>
        <w:tc>
          <w:tcPr>
            <w:tcW w:w="6321" w:type="dxa"/>
            <w:vAlign w:val="center"/>
          </w:tcPr>
          <w:p>
            <w:pPr>
              <w:spacing w:line="440" w:lineRule="exact"/>
              <w:jc w:val="left"/>
              <w:rPr>
                <w:rFonts w:ascii="宋体" w:hAnsi="宋体" w:cs="宋体"/>
                <w:color w:val="auto"/>
                <w:highlight w:val="none"/>
              </w:rPr>
            </w:pPr>
            <w:r>
              <w:rPr>
                <w:rFonts w:hint="eastAsia" w:ascii="宋体" w:hAnsi="宋体" w:cs="宋体"/>
                <w:color w:val="auto"/>
                <w:highlight w:val="none"/>
              </w:rPr>
              <w:t>鱼珠隧道、会展西路过江隧道、车陂路-新滘东路隧道工程（二期）三项目BIM技术应用服务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1.1.5</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项目建设地点</w:t>
            </w:r>
          </w:p>
        </w:tc>
        <w:tc>
          <w:tcPr>
            <w:tcW w:w="6321" w:type="dxa"/>
            <w:vAlign w:val="center"/>
          </w:tcPr>
          <w:p>
            <w:pPr>
              <w:spacing w:line="440" w:lineRule="exact"/>
              <w:jc w:val="left"/>
              <w:rPr>
                <w:rFonts w:ascii="宋体" w:hAnsi="宋体" w:cs="宋体"/>
                <w:color w:val="auto"/>
                <w:highlight w:val="none"/>
              </w:rPr>
            </w:pPr>
            <w:r>
              <w:rPr>
                <w:rFonts w:hint="eastAsia" w:ascii="宋体" w:hAnsi="宋体" w:cs="宋体"/>
                <w:color w:val="auto"/>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1.1.6</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项目建设规模</w:t>
            </w:r>
          </w:p>
        </w:tc>
        <w:tc>
          <w:tcPr>
            <w:tcW w:w="6321" w:type="dxa"/>
            <w:vAlign w:val="center"/>
          </w:tcPr>
          <w:p>
            <w:pPr>
              <w:rPr>
                <w:rFonts w:ascii="宋体" w:hAnsi="宋体" w:cs="宋体"/>
                <w:color w:val="auto"/>
                <w:highlight w:val="none"/>
                <w:u w:val="single"/>
              </w:rPr>
            </w:pPr>
            <w:r>
              <w:rPr>
                <w:rFonts w:hint="eastAsia" w:ascii="宋体" w:hAnsi="宋体" w:cs="宋体"/>
                <w:color w:val="auto"/>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1.1.7</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工程项目施工预计开工日期和建设周期</w:t>
            </w:r>
          </w:p>
        </w:tc>
        <w:tc>
          <w:tcPr>
            <w:tcW w:w="6321" w:type="dxa"/>
            <w:vAlign w:val="center"/>
          </w:tcPr>
          <w:p>
            <w:pPr>
              <w:jc w:val="left"/>
              <w:rPr>
                <w:rFonts w:ascii="宋体" w:hAnsi="宋体" w:cs="宋体"/>
                <w:color w:val="auto"/>
                <w:highlight w:val="none"/>
              </w:rPr>
            </w:pPr>
            <w:r>
              <w:rPr>
                <w:rFonts w:hint="eastAsia"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1.1.8</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建筑安装工程费/工程估算</w:t>
            </w:r>
          </w:p>
        </w:tc>
        <w:tc>
          <w:tcPr>
            <w:tcW w:w="6321" w:type="dxa"/>
            <w:vAlign w:val="center"/>
          </w:tcPr>
          <w:p>
            <w:pPr>
              <w:spacing w:line="440" w:lineRule="exact"/>
              <w:jc w:val="left"/>
              <w:rPr>
                <w:rFonts w:ascii="宋体" w:hAnsi="宋体" w:cs="宋体"/>
                <w:color w:val="auto"/>
                <w:highlight w:val="none"/>
              </w:rPr>
            </w:pPr>
            <w:r>
              <w:rPr>
                <w:rFonts w:hint="eastAsia" w:ascii="宋体" w:hAnsi="宋体" w:cs="宋体"/>
                <w:color w:val="auto"/>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1.2.1</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资金来源及比例</w:t>
            </w:r>
          </w:p>
        </w:tc>
        <w:tc>
          <w:tcPr>
            <w:tcW w:w="6321" w:type="dxa"/>
            <w:vAlign w:val="center"/>
          </w:tcPr>
          <w:p>
            <w:pPr>
              <w:spacing w:line="440" w:lineRule="exact"/>
              <w:jc w:val="left"/>
              <w:rPr>
                <w:rFonts w:ascii="宋体" w:hAnsi="宋体" w:cs="宋体"/>
                <w:color w:val="auto"/>
                <w:highlight w:val="none"/>
              </w:rPr>
            </w:pPr>
            <w:r>
              <w:rPr>
                <w:rFonts w:hint="eastAsia" w:ascii="宋体" w:hAnsi="宋体" w:cs="宋体"/>
                <w:color w:val="auto"/>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1.2.2</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资金落实情况</w:t>
            </w:r>
          </w:p>
        </w:tc>
        <w:tc>
          <w:tcPr>
            <w:tcW w:w="6321" w:type="dxa"/>
            <w:vAlign w:val="center"/>
          </w:tcPr>
          <w:p>
            <w:pPr>
              <w:spacing w:line="440" w:lineRule="exact"/>
              <w:jc w:val="left"/>
              <w:rPr>
                <w:rFonts w:ascii="宋体" w:hAnsi="宋体" w:cs="宋体"/>
                <w:color w:val="auto"/>
                <w:highlight w:val="none"/>
              </w:rPr>
            </w:pPr>
            <w:r>
              <w:rPr>
                <w:rFonts w:hint="eastAsia" w:ascii="宋体" w:hAnsi="宋体" w:cs="宋体"/>
                <w:color w:val="auto"/>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1.3.1</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招标范围</w:t>
            </w:r>
          </w:p>
        </w:tc>
        <w:tc>
          <w:tcPr>
            <w:tcW w:w="6321" w:type="dxa"/>
            <w:vAlign w:val="center"/>
          </w:tcPr>
          <w:p>
            <w:pPr>
              <w:spacing w:line="440" w:lineRule="exact"/>
              <w:jc w:val="left"/>
              <w:rPr>
                <w:rFonts w:ascii="宋体" w:hAnsi="宋体" w:cs="宋体"/>
                <w:color w:val="auto"/>
                <w:highlight w:val="none"/>
              </w:rPr>
            </w:pPr>
            <w:r>
              <w:rPr>
                <w:rFonts w:hint="eastAsia" w:ascii="宋体" w:hAnsi="宋体" w:cs="宋体"/>
                <w:color w:val="auto"/>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1.3.2</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服务期限</w:t>
            </w:r>
          </w:p>
        </w:tc>
        <w:tc>
          <w:tcPr>
            <w:tcW w:w="6321" w:type="dxa"/>
            <w:vAlign w:val="center"/>
          </w:tcPr>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1.3.3</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snapToGrid w:val="0"/>
                <w:color w:val="auto"/>
                <w:szCs w:val="21"/>
                <w:highlight w:val="none"/>
              </w:rPr>
              <w:t>质量标准</w:t>
            </w:r>
          </w:p>
        </w:tc>
        <w:tc>
          <w:tcPr>
            <w:tcW w:w="6321" w:type="dxa"/>
            <w:vAlign w:val="center"/>
          </w:tcPr>
          <w:p>
            <w:pPr>
              <w:spacing w:line="440" w:lineRule="exact"/>
              <w:jc w:val="left"/>
              <w:rPr>
                <w:rFonts w:ascii="宋体" w:hAnsi="宋体" w:cs="宋体"/>
                <w:color w:val="auto"/>
                <w:highlight w:val="none"/>
              </w:rPr>
            </w:pPr>
            <w:r>
              <w:rPr>
                <w:rFonts w:hint="eastAsia" w:ascii="宋体" w:hAnsi="宋体" w:cs="宋体"/>
                <w:snapToGrid w:val="0"/>
                <w:color w:val="auto"/>
                <w:szCs w:val="21"/>
                <w:highlight w:val="none"/>
              </w:rPr>
              <w:t>按国家相关规定执行的合格标准。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1.4.1</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投标人资质条件、能力、信誉</w:t>
            </w:r>
          </w:p>
        </w:tc>
        <w:tc>
          <w:tcPr>
            <w:tcW w:w="6321" w:type="dxa"/>
            <w:vAlign w:val="center"/>
          </w:tcPr>
          <w:p>
            <w:pPr>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）资质要求：</w:t>
            </w:r>
            <w:r>
              <w:rPr>
                <w:rFonts w:hint="eastAsia" w:ascii="宋体" w:hAnsi="宋体"/>
                <w:color w:val="auto"/>
                <w:szCs w:val="21"/>
                <w:highlight w:val="none"/>
                <w:u w:val="single"/>
              </w:rPr>
              <w:t xml:space="preserve">   /   </w:t>
            </w:r>
          </w:p>
          <w:p>
            <w:pPr>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）财务要求：</w:t>
            </w:r>
            <w:r>
              <w:rPr>
                <w:rFonts w:hint="eastAsia" w:ascii="宋体" w:hAnsi="宋体"/>
                <w:color w:val="auto"/>
                <w:szCs w:val="21"/>
                <w:highlight w:val="none"/>
                <w:u w:val="single"/>
              </w:rPr>
              <w:t xml:space="preserve">   /   </w:t>
            </w:r>
          </w:p>
          <w:p>
            <w:pPr>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）业绩要求：</w:t>
            </w:r>
            <w:r>
              <w:rPr>
                <w:rFonts w:hint="eastAsia" w:ascii="宋体" w:hAnsi="宋体"/>
                <w:color w:val="auto"/>
                <w:szCs w:val="21"/>
                <w:highlight w:val="none"/>
                <w:u w:val="single"/>
              </w:rPr>
              <w:t>见招标公告投标人业绩要求</w:t>
            </w:r>
          </w:p>
          <w:p>
            <w:pPr>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）信誉要求：</w:t>
            </w:r>
            <w:r>
              <w:rPr>
                <w:rFonts w:hint="eastAsia" w:ascii="宋体" w:hAnsi="宋体"/>
                <w:color w:val="auto"/>
                <w:szCs w:val="21"/>
                <w:highlight w:val="none"/>
                <w:u w:val="single"/>
              </w:rPr>
              <w:t xml:space="preserve">   /   </w:t>
            </w:r>
          </w:p>
          <w:p>
            <w:pPr>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）项目负责人的资格要求：</w:t>
            </w:r>
            <w:r>
              <w:rPr>
                <w:rFonts w:hint="eastAsia" w:ascii="宋体" w:hAnsi="宋体"/>
                <w:color w:val="auto"/>
                <w:szCs w:val="21"/>
                <w:highlight w:val="none"/>
                <w:u w:val="single"/>
              </w:rPr>
              <w:t>见招标公告投标人资格要求</w:t>
            </w:r>
          </w:p>
          <w:p>
            <w:pPr>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）其他主要人员要求：</w:t>
            </w:r>
            <w:r>
              <w:rPr>
                <w:rFonts w:hint="eastAsia" w:ascii="宋体" w:hAnsi="宋体"/>
                <w:color w:val="auto"/>
                <w:szCs w:val="21"/>
                <w:highlight w:val="none"/>
                <w:u w:val="single"/>
              </w:rPr>
              <w:t xml:space="preserve">   /  </w:t>
            </w:r>
          </w:p>
          <w:p>
            <w:pPr>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）试验检测仪器设备要求：</w:t>
            </w:r>
            <w:r>
              <w:rPr>
                <w:rFonts w:hint="eastAsia" w:ascii="宋体" w:hAnsi="宋体"/>
                <w:color w:val="auto"/>
                <w:szCs w:val="21"/>
                <w:highlight w:val="none"/>
                <w:u w:val="single"/>
              </w:rPr>
              <w:t xml:space="preserve">   /   </w:t>
            </w:r>
          </w:p>
          <w:p>
            <w:pPr>
              <w:jc w:val="left"/>
              <w:rPr>
                <w:rFonts w:ascii="宋体" w:hAnsi="宋体" w:cs="宋体"/>
                <w:color w:val="auto"/>
                <w:highlight w:val="none"/>
              </w:rPr>
            </w:pP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）其他要求：</w:t>
            </w:r>
            <w:r>
              <w:rPr>
                <w:rFonts w:ascii="宋体" w:hAnsi="宋体"/>
                <w:color w:val="auto"/>
                <w:szCs w:val="21"/>
                <w:highlight w:val="none"/>
                <w:u w:val="single"/>
              </w:rPr>
              <w:t>见招标公告投标人资格要求</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1.4.2</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是否接受联合体投标</w:t>
            </w:r>
          </w:p>
        </w:tc>
        <w:tc>
          <w:tcPr>
            <w:tcW w:w="6321" w:type="dxa"/>
            <w:vAlign w:val="center"/>
          </w:tcPr>
          <w:p>
            <w:pPr>
              <w:jc w:val="left"/>
              <w:rPr>
                <w:rFonts w:ascii="宋体" w:hAnsi="宋体" w:cs="宋体"/>
                <w:color w:val="auto"/>
                <w:highlight w:val="none"/>
              </w:rPr>
            </w:pPr>
            <w:r>
              <w:rPr>
                <w:rFonts w:hint="eastAsia" w:ascii="宋体" w:hAnsi="宋体" w:cs="宋体"/>
                <w:color w:val="auto"/>
                <w:highlight w:val="none"/>
              </w:rPr>
              <w:sym w:font="Wingdings 2" w:char="00A3"/>
            </w:r>
            <w:r>
              <w:rPr>
                <w:rFonts w:hint="eastAsia" w:ascii="宋体" w:hAnsi="宋体" w:cs="宋体"/>
                <w:color w:val="auto"/>
                <w:highlight w:val="none"/>
              </w:rPr>
              <w:t>不接受</w:t>
            </w:r>
          </w:p>
          <w:p>
            <w:pPr>
              <w:jc w:val="left"/>
              <w:rPr>
                <w:rFonts w:ascii="宋体" w:hAnsi="宋体" w:cs="宋体"/>
                <w:color w:val="auto"/>
                <w:sz w:val="32"/>
                <w:highlight w:val="none"/>
              </w:rPr>
            </w:pPr>
            <w:r>
              <w:rPr>
                <w:rFonts w:hint="eastAsia" w:ascii="宋体" w:hAnsi="宋体" w:cs="宋体"/>
                <w:color w:val="auto"/>
                <w:highlight w:val="none"/>
              </w:rPr>
              <w:t>■接受，应满足下列要求：</w:t>
            </w:r>
            <w:r>
              <w:rPr>
                <w:rFonts w:hint="eastAsia" w:ascii="宋体" w:hAnsi="宋体" w:cs="宋体"/>
                <w:color w:val="auto"/>
                <w:szCs w:val="21"/>
                <w:highlight w:val="none"/>
                <w:u w:val="single"/>
              </w:rPr>
              <w:t>按招标公告要求</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1.4.3</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投标人不得存在的其他情形</w:t>
            </w:r>
          </w:p>
        </w:tc>
        <w:tc>
          <w:tcPr>
            <w:tcW w:w="6321" w:type="dxa"/>
            <w:vAlign w:val="center"/>
          </w:tcPr>
          <w:p>
            <w:pPr>
              <w:topLinePunct/>
              <w:spacing w:line="440" w:lineRule="exact"/>
              <w:jc w:val="left"/>
              <w:rPr>
                <w:rFonts w:ascii="宋体" w:hAnsi="宋体" w:cs="宋体"/>
                <w:color w:val="auto"/>
                <w:sz w:val="32"/>
                <w:highlight w:val="none"/>
              </w:rPr>
            </w:pPr>
            <w:r>
              <w:rPr>
                <w:rFonts w:hint="eastAsia" w:ascii="宋体" w:hAnsi="宋体" w:cs="宋体"/>
                <w:color w:val="auto"/>
                <w:highlight w:val="none"/>
                <w:u w:val="single"/>
              </w:rPr>
              <w:t>（16）在近三年内投标人或其法定代表人、拟委任的项目负责人有行贿犯罪行为的。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1.9.1</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踏勘现场</w:t>
            </w:r>
          </w:p>
        </w:tc>
        <w:tc>
          <w:tcPr>
            <w:tcW w:w="6321" w:type="dxa"/>
            <w:vAlign w:val="center"/>
          </w:tcPr>
          <w:p>
            <w:pPr>
              <w:jc w:val="left"/>
              <w:rPr>
                <w:rFonts w:ascii="宋体" w:hAnsi="宋体" w:cs="宋体"/>
                <w:color w:val="auto"/>
                <w:highlight w:val="none"/>
              </w:rPr>
            </w:pPr>
            <w:r>
              <w:rPr>
                <w:rFonts w:hint="eastAsia" w:ascii="宋体" w:hAnsi="宋体" w:cs="宋体"/>
                <w:color w:val="auto"/>
                <w:highlight w:val="none"/>
              </w:rPr>
              <w:t>■不组织，本次招标项目不统一组织现场考察，各投标人可根据需要自行现场考察。</w:t>
            </w:r>
          </w:p>
          <w:p>
            <w:pPr>
              <w:jc w:val="left"/>
              <w:rPr>
                <w:rFonts w:ascii="宋体" w:hAnsi="宋体" w:cs="宋体"/>
                <w:color w:val="auto"/>
                <w:highlight w:val="none"/>
              </w:rPr>
            </w:pPr>
            <w:r>
              <w:rPr>
                <w:rFonts w:hint="eastAsia" w:ascii="宋体" w:hAnsi="宋体" w:cs="宋体"/>
                <w:color w:val="auto"/>
                <w:highlight w:val="none"/>
              </w:rPr>
              <w:t>□组织，踏勘时间：</w:t>
            </w:r>
          </w:p>
          <w:p>
            <w:pPr>
              <w:jc w:val="left"/>
              <w:rPr>
                <w:rFonts w:ascii="宋体" w:hAnsi="宋体" w:cs="宋体"/>
                <w:color w:val="auto"/>
                <w:szCs w:val="21"/>
                <w:highlight w:val="none"/>
              </w:rPr>
            </w:pPr>
            <w:r>
              <w:rPr>
                <w:rFonts w:hint="eastAsia" w:ascii="宋体" w:hAnsi="宋体" w:cs="宋体"/>
                <w:color w:val="auto"/>
                <w:highlight w:val="none"/>
              </w:rPr>
              <w:t>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1.10.1</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投标预备会</w:t>
            </w:r>
          </w:p>
        </w:tc>
        <w:tc>
          <w:tcPr>
            <w:tcW w:w="6321" w:type="dxa"/>
            <w:vAlign w:val="center"/>
          </w:tcPr>
          <w:p>
            <w:pPr>
              <w:jc w:val="left"/>
              <w:rPr>
                <w:rFonts w:ascii="宋体" w:hAnsi="宋体" w:cs="宋体"/>
                <w:color w:val="auto"/>
                <w:highlight w:val="none"/>
              </w:rPr>
            </w:pPr>
            <w:r>
              <w:rPr>
                <w:rFonts w:hint="eastAsia" w:ascii="宋体" w:hAnsi="宋体" w:cs="宋体"/>
                <w:color w:val="auto"/>
                <w:highlight w:val="none"/>
              </w:rPr>
              <w:t>■不召开</w:t>
            </w:r>
          </w:p>
          <w:p>
            <w:pPr>
              <w:jc w:val="left"/>
              <w:rPr>
                <w:rFonts w:ascii="宋体" w:hAnsi="宋体" w:cs="宋体"/>
                <w:color w:val="auto"/>
                <w:highlight w:val="none"/>
              </w:rPr>
            </w:pPr>
            <w:r>
              <w:rPr>
                <w:rFonts w:hint="eastAsia" w:ascii="宋体" w:hAnsi="宋体" w:cs="宋体"/>
                <w:color w:val="auto"/>
                <w:highlight w:val="none"/>
              </w:rPr>
              <w:t>□召开，召开时间：</w:t>
            </w:r>
          </w:p>
          <w:p>
            <w:pPr>
              <w:jc w:val="left"/>
              <w:rPr>
                <w:rFonts w:ascii="宋体" w:hAnsi="宋体" w:cs="宋体"/>
                <w:color w:val="auto"/>
                <w:highlight w:val="none"/>
              </w:rPr>
            </w:pPr>
            <w:r>
              <w:rPr>
                <w:rFonts w:hint="eastAsia" w:ascii="宋体" w:hAnsi="宋体" w:cs="宋体"/>
                <w:color w:val="auto"/>
                <w:highlight w:val="none"/>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1.10.2</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投标人在投标预备会前提出问题</w:t>
            </w:r>
          </w:p>
        </w:tc>
        <w:tc>
          <w:tcPr>
            <w:tcW w:w="6321" w:type="dxa"/>
            <w:vAlign w:val="center"/>
          </w:tcPr>
          <w:p>
            <w:pPr>
              <w:spacing w:line="440" w:lineRule="exact"/>
              <w:jc w:val="left"/>
              <w:rPr>
                <w:rFonts w:ascii="宋体" w:hAnsi="宋体" w:cs="宋体"/>
                <w:color w:val="auto"/>
                <w:highlight w:val="none"/>
              </w:rPr>
            </w:pPr>
            <w:r>
              <w:rPr>
                <w:rFonts w:hint="eastAsia" w:ascii="宋体" w:hAnsi="宋体" w:cs="宋体"/>
                <w:color w:val="auto"/>
                <w:highlight w:val="none"/>
              </w:rPr>
              <w:t>本项目不召开投标预备会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1.10.3</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招标文件澄清发出的形式</w:t>
            </w:r>
          </w:p>
        </w:tc>
        <w:tc>
          <w:tcPr>
            <w:tcW w:w="6321" w:type="dxa"/>
            <w:vAlign w:val="center"/>
          </w:tcPr>
          <w:p>
            <w:pPr>
              <w:spacing w:line="440" w:lineRule="exact"/>
              <w:jc w:val="lef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szCs w:val="21"/>
                <w:highlight w:val="none"/>
                <w:u w:val="single"/>
              </w:rPr>
              <w:t>在广州公共资源交易中心网站（</w:t>
            </w:r>
            <w:r>
              <w:rPr>
                <w:rFonts w:hint="eastAsia" w:ascii="宋体" w:hAnsi="宋体" w:cs="宋体"/>
                <w:color w:val="auto"/>
                <w:szCs w:val="21"/>
                <w:highlight w:val="none"/>
                <w:u w:val="single"/>
                <w:lang w:val="en-US" w:eastAsia="zh-CN"/>
              </w:rPr>
              <w:t>http://ggzy.gz.gov.cn</w:t>
            </w:r>
            <w:r>
              <w:rPr>
                <w:rFonts w:hint="eastAsia" w:ascii="宋体" w:hAnsi="宋体" w:cs="宋体"/>
                <w:color w:val="auto"/>
                <w:sz w:val="24"/>
                <w:highlight w:val="none"/>
                <w:u w:val="single"/>
              </w:rPr>
              <w:t xml:space="preserve">） </w:t>
            </w:r>
            <w:r>
              <w:rPr>
                <w:rFonts w:hint="eastAsia" w:ascii="宋体" w:hAnsi="宋体" w:cs="宋体"/>
                <w:color w:val="auto"/>
                <w:szCs w:val="21"/>
                <w:highlight w:val="none"/>
                <w:u w:val="single"/>
              </w:rPr>
              <w:t>“项目查询（日程安排、答疑纪要）”专区发布。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1.12.1</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实质性要求和条件</w:t>
            </w:r>
          </w:p>
        </w:tc>
        <w:tc>
          <w:tcPr>
            <w:tcW w:w="6321" w:type="dxa"/>
            <w:vAlign w:val="center"/>
          </w:tcPr>
          <w:p>
            <w:pPr>
              <w:pStyle w:val="9"/>
              <w:topLinePunct/>
              <w:spacing w:line="400" w:lineRule="exact"/>
              <w:jc w:val="left"/>
              <w:rPr>
                <w:rFonts w:hAnsi="宋体" w:cs="宋体"/>
                <w:color w:val="auto"/>
                <w:sz w:val="21"/>
                <w:szCs w:val="22"/>
                <w:highlight w:val="none"/>
              </w:rPr>
            </w:pPr>
            <w:r>
              <w:rPr>
                <w:rFonts w:hint="eastAsia" w:hAnsi="宋体" w:cs="宋体"/>
                <w:color w:val="auto"/>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1.12.3</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偏差</w:t>
            </w:r>
          </w:p>
        </w:tc>
        <w:tc>
          <w:tcPr>
            <w:tcW w:w="6321" w:type="dxa"/>
          </w:tcPr>
          <w:p>
            <w:pPr>
              <w:jc w:val="left"/>
              <w:rPr>
                <w:rFonts w:ascii="宋体" w:hAnsi="宋体" w:cs="宋体"/>
                <w:color w:val="auto"/>
                <w:highlight w:val="none"/>
              </w:rPr>
            </w:pPr>
            <w:r>
              <w:rPr>
                <w:rFonts w:hint="eastAsia" w:ascii="宋体" w:hAnsi="宋体" w:cs="宋体"/>
                <w:color w:val="auto"/>
                <w:highlight w:val="none"/>
              </w:rPr>
              <w:t>■不允许</w:t>
            </w:r>
          </w:p>
          <w:p>
            <w:pPr>
              <w:jc w:val="left"/>
              <w:rPr>
                <w:rFonts w:ascii="宋体" w:hAnsi="宋体" w:cs="宋体"/>
                <w:color w:val="auto"/>
                <w:highlight w:val="none"/>
              </w:rPr>
            </w:pPr>
            <w:r>
              <w:rPr>
                <w:rFonts w:hint="eastAsia" w:ascii="宋体" w:hAnsi="宋体" w:cs="宋体"/>
                <w:color w:val="auto"/>
                <w:highlight w:val="none"/>
              </w:rPr>
              <w:t>□允许，偏差范围：</w:t>
            </w:r>
          </w:p>
          <w:p>
            <w:pPr>
              <w:jc w:val="left"/>
              <w:rPr>
                <w:rFonts w:ascii="宋体" w:hAnsi="宋体" w:cs="宋体"/>
                <w:color w:val="auto"/>
                <w:highlight w:val="none"/>
              </w:rPr>
            </w:pPr>
            <w:r>
              <w:rPr>
                <w:rFonts w:hint="eastAsia" w:ascii="宋体" w:hAnsi="宋体" w:cs="宋体"/>
                <w:color w:val="auto"/>
                <w:highlight w:val="none"/>
              </w:rPr>
              <w:t>偏差幅度：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2.1</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构成招标文件的其他资料</w:t>
            </w:r>
          </w:p>
        </w:tc>
        <w:tc>
          <w:tcPr>
            <w:tcW w:w="6321" w:type="dxa"/>
            <w:vAlign w:val="center"/>
          </w:tcPr>
          <w:p>
            <w:pPr>
              <w:spacing w:line="440" w:lineRule="exact"/>
              <w:jc w:val="left"/>
              <w:rPr>
                <w:rFonts w:ascii="宋体" w:hAnsi="宋体" w:cs="宋体"/>
                <w:color w:val="auto"/>
                <w:highlight w:val="none"/>
              </w:rPr>
            </w:pPr>
            <w:r>
              <w:rPr>
                <w:rFonts w:hint="eastAsia" w:ascii="宋体" w:hAnsi="宋体" w:cs="宋体"/>
                <w:b/>
                <w:color w:val="auto"/>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Merge w:val="restart"/>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2.2.1</w:t>
            </w:r>
          </w:p>
        </w:tc>
        <w:tc>
          <w:tcPr>
            <w:tcW w:w="2123" w:type="dxa"/>
            <w:vMerge w:val="restart"/>
            <w:vAlign w:val="center"/>
          </w:tcPr>
          <w:p>
            <w:pPr>
              <w:jc w:val="center"/>
              <w:rPr>
                <w:rFonts w:ascii="宋体" w:hAnsi="宋体" w:cs="宋体"/>
                <w:color w:val="auto"/>
                <w:highlight w:val="none"/>
              </w:rPr>
            </w:pPr>
            <w:r>
              <w:rPr>
                <w:rFonts w:hint="eastAsia" w:ascii="宋体" w:hAnsi="宋体" w:cs="宋体"/>
                <w:color w:val="auto"/>
                <w:highlight w:val="none"/>
              </w:rPr>
              <w:t>投标人要求澄清招标文件</w:t>
            </w:r>
          </w:p>
        </w:tc>
        <w:tc>
          <w:tcPr>
            <w:tcW w:w="6321" w:type="dxa"/>
            <w:vAlign w:val="center"/>
          </w:tcPr>
          <w:p>
            <w:pPr>
              <w:jc w:val="left"/>
              <w:rPr>
                <w:rFonts w:ascii="宋体" w:hAnsi="宋体" w:cs="宋体"/>
                <w:color w:val="auto"/>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在投标截止日期前18日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Merge w:val="continue"/>
            <w:vAlign w:val="center"/>
          </w:tcPr>
          <w:p>
            <w:pPr>
              <w:spacing w:line="440" w:lineRule="exact"/>
              <w:jc w:val="center"/>
              <w:rPr>
                <w:rFonts w:ascii="宋体" w:hAnsi="宋体" w:cs="宋体"/>
                <w:color w:val="auto"/>
                <w:highlight w:val="none"/>
              </w:rPr>
            </w:pPr>
          </w:p>
        </w:tc>
        <w:tc>
          <w:tcPr>
            <w:tcW w:w="2123" w:type="dxa"/>
            <w:vMerge w:val="continue"/>
            <w:vAlign w:val="center"/>
          </w:tcPr>
          <w:p>
            <w:pPr>
              <w:jc w:val="center"/>
              <w:rPr>
                <w:rFonts w:ascii="宋体" w:hAnsi="宋体" w:cs="宋体"/>
                <w:color w:val="auto"/>
                <w:highlight w:val="none"/>
              </w:rPr>
            </w:pPr>
          </w:p>
        </w:tc>
        <w:tc>
          <w:tcPr>
            <w:tcW w:w="6321" w:type="dxa"/>
            <w:vAlign w:val="center"/>
          </w:tcPr>
          <w:p>
            <w:pPr>
              <w:jc w:val="left"/>
              <w:rPr>
                <w:rFonts w:ascii="宋体" w:hAnsi="宋体" w:cs="宋体"/>
                <w:color w:val="auto"/>
                <w:highlight w:val="none"/>
              </w:rPr>
            </w:pPr>
            <w:r>
              <w:rPr>
                <w:rFonts w:hint="eastAsia" w:ascii="宋体" w:hAnsi="宋体"/>
                <w:color w:val="auto"/>
                <w:highlight w:val="none"/>
              </w:rPr>
              <w:t>形式：</w:t>
            </w:r>
            <w:r>
              <w:rPr>
                <w:rFonts w:hint="eastAsia" w:ascii="宋体" w:hAnsi="宋体"/>
                <w:color w:val="auto"/>
                <w:highlight w:val="none"/>
                <w:u w:val="single"/>
              </w:rPr>
              <w:t>招标答疑采用网上答疑方式进行。投标人若对招标文件（包括最高投标限价）有疑问的，可在规定的时间内通过广州公共资源交易中心网站进入提问区域将问题提交给招标人或招标代理人，提交问题时一律不得署名。</w:t>
            </w:r>
            <w:r>
              <w:rPr>
                <w:rFonts w:ascii="宋体" w:hAnsi="宋体"/>
                <w:color w:val="auto"/>
                <w:highlight w:val="none"/>
                <w:u w:val="single"/>
              </w:rPr>
              <w:t>具体操作方法详见《房屋建筑和市政基础设施工程全流程电子化项目专章》。</w:t>
            </w:r>
            <w:r>
              <w:rPr>
                <w:rFonts w:hint="eastAsia" w:ascii="宋体" w:hAnsi="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2.2.2</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招标文件澄清发出的形式</w:t>
            </w:r>
          </w:p>
        </w:tc>
        <w:tc>
          <w:tcPr>
            <w:tcW w:w="6321" w:type="dxa"/>
            <w:vAlign w:val="center"/>
          </w:tcPr>
          <w:p>
            <w:pPr>
              <w:jc w:val="left"/>
              <w:rPr>
                <w:rFonts w:ascii="宋体" w:hAnsi="宋体" w:cs="宋体"/>
                <w:color w:val="auto"/>
                <w:highlight w:val="none"/>
              </w:rPr>
            </w:pPr>
            <w:r>
              <w:rPr>
                <w:rFonts w:hint="eastAsia" w:ascii="宋体" w:hAnsi="宋体"/>
                <w:color w:val="auto"/>
                <w:highlight w:val="none"/>
              </w:rPr>
              <w:t>在递交投标文件截止时间</w:t>
            </w:r>
            <w:r>
              <w:rPr>
                <w:rFonts w:ascii="宋体" w:hAnsi="宋体" w:cs="宋体"/>
                <w:color w:val="auto"/>
                <w:highlight w:val="none"/>
              </w:rPr>
              <w:t>15</w:t>
            </w:r>
            <w:r>
              <w:rPr>
                <w:rFonts w:hint="eastAsia" w:ascii="宋体" w:hAnsi="宋体"/>
                <w:color w:val="auto"/>
                <w:highlight w:val="none"/>
              </w:rPr>
              <w:t>天前，在广州公共资源交易中心网站通过答疑纪要专区网上公开发布。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2.2.3</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投标人确认收到招标文件澄清</w:t>
            </w:r>
          </w:p>
        </w:tc>
        <w:tc>
          <w:tcPr>
            <w:tcW w:w="6321" w:type="dxa"/>
            <w:vAlign w:val="center"/>
          </w:tcPr>
          <w:p>
            <w:pPr>
              <w:pStyle w:val="8"/>
              <w:rPr>
                <w:rFonts w:ascii="宋体" w:hAnsi="宋体" w:cs="宋体"/>
                <w:color w:val="auto"/>
                <w:highlight w:val="none"/>
              </w:rPr>
            </w:pPr>
            <w:r>
              <w:rPr>
                <w:rFonts w:hint="eastAsia" w:ascii="宋体" w:hAnsi="宋体" w:cs="宋体"/>
                <w:color w:val="auto"/>
                <w:highlight w:val="none"/>
              </w:rPr>
              <w:t>时间：</w:t>
            </w:r>
            <w:r>
              <w:rPr>
                <w:rFonts w:hint="eastAsia" w:ascii="宋体" w:hAnsi="宋体" w:cs="宋体"/>
                <w:color w:val="auto"/>
                <w:highlight w:val="none"/>
                <w:u w:val="single"/>
              </w:rPr>
              <w:t>发出即视作收到。</w:t>
            </w:r>
          </w:p>
          <w:p>
            <w:pPr>
              <w:jc w:val="left"/>
              <w:rPr>
                <w:rFonts w:ascii="宋体" w:hAnsi="宋体" w:cs="宋体"/>
                <w:color w:val="auto"/>
                <w:highlight w:val="none"/>
              </w:rPr>
            </w:pPr>
            <w:r>
              <w:rPr>
                <w:rFonts w:hint="eastAsia" w:ascii="宋体" w:hAnsi="宋体" w:cs="宋体"/>
                <w:color w:val="auto"/>
                <w:highlight w:val="none"/>
              </w:rPr>
              <w:t>形式：</w:t>
            </w:r>
            <w:r>
              <w:rPr>
                <w:rFonts w:hint="eastAsia" w:ascii="宋体" w:hAnsi="宋体"/>
                <w:color w:val="auto"/>
                <w:highlight w:val="none"/>
                <w:u w:val="single"/>
              </w:rPr>
              <w:t>招标文件澄清（招标答疑纪要）一经在广州公共资源交易中心网站发布，视作已发放给所有投标人。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2.3.1</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招标文件修改发出的形式</w:t>
            </w:r>
          </w:p>
        </w:tc>
        <w:tc>
          <w:tcPr>
            <w:tcW w:w="6321" w:type="dxa"/>
            <w:vAlign w:val="center"/>
          </w:tcPr>
          <w:p>
            <w:pPr>
              <w:jc w:val="left"/>
              <w:rPr>
                <w:rFonts w:ascii="宋体" w:hAnsi="宋体" w:cs="宋体"/>
                <w:color w:val="auto"/>
                <w:highlight w:val="none"/>
              </w:rPr>
            </w:pPr>
            <w:r>
              <w:rPr>
                <w:rFonts w:hint="eastAsia" w:ascii="宋体" w:hAnsi="宋体"/>
                <w:color w:val="auto"/>
                <w:highlight w:val="none"/>
                <w:u w:val="single"/>
              </w:rPr>
              <w:t>以补充公告或项目答疑澄清的方式在广州公共资源交易中心网站发布</w:t>
            </w:r>
            <w:r>
              <w:rPr>
                <w:rFonts w:hint="eastAsia" w:ascii="宋体" w:hAnsi="宋体" w:cs="宋体"/>
                <w:color w:val="auto"/>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2.3.2</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投标人确认收到招标文件修改</w:t>
            </w:r>
          </w:p>
        </w:tc>
        <w:tc>
          <w:tcPr>
            <w:tcW w:w="6321" w:type="dxa"/>
            <w:vAlign w:val="center"/>
          </w:tcPr>
          <w:p>
            <w:pPr>
              <w:jc w:val="left"/>
              <w:rPr>
                <w:rFonts w:ascii="宋体" w:hAnsi="宋体" w:cs="宋体"/>
                <w:color w:val="auto"/>
                <w:highlight w:val="none"/>
              </w:rPr>
            </w:pPr>
            <w:r>
              <w:rPr>
                <w:rFonts w:hint="eastAsia" w:ascii="宋体" w:hAnsi="宋体" w:cs="宋体"/>
                <w:color w:val="auto"/>
                <w:szCs w:val="21"/>
                <w:highlight w:val="none"/>
              </w:rPr>
              <w:t>时间、形式：发出即视为收到。</w:t>
            </w:r>
            <w:r>
              <w:rPr>
                <w:rFonts w:hint="eastAsia" w:ascii="宋体" w:hAnsi="宋体"/>
                <w:color w:val="auto"/>
                <w:highlight w:val="none"/>
                <w:u w:val="single"/>
              </w:rPr>
              <w:t>招标文件修改一经在广州公共资源交易中心网站发布，视作已发放给所有投标人。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3.1.1</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构成投标文件的其他资料</w:t>
            </w:r>
          </w:p>
        </w:tc>
        <w:tc>
          <w:tcPr>
            <w:tcW w:w="6321" w:type="dxa"/>
            <w:vAlign w:val="center"/>
          </w:tcPr>
          <w:p>
            <w:pPr>
              <w:spacing w:line="440" w:lineRule="exact"/>
              <w:jc w:val="left"/>
              <w:rPr>
                <w:rFonts w:ascii="宋体" w:hAnsi="宋体" w:cs="宋体"/>
                <w:color w:val="auto"/>
                <w:highlight w:val="none"/>
              </w:rPr>
            </w:pPr>
            <w:r>
              <w:rPr>
                <w:rFonts w:ascii="宋体" w:hAnsi="宋体"/>
                <w:color w:val="auto"/>
                <w:szCs w:val="21"/>
                <w:highlight w:val="none"/>
              </w:rPr>
              <w:t>满足本项目评审要求的其他资料。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3.2.1</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增值税税金的计算方法</w:t>
            </w:r>
          </w:p>
        </w:tc>
        <w:tc>
          <w:tcPr>
            <w:tcW w:w="6321" w:type="dxa"/>
            <w:vAlign w:val="center"/>
          </w:tcPr>
          <w:p>
            <w:pPr>
              <w:spacing w:line="440" w:lineRule="exact"/>
              <w:jc w:val="left"/>
              <w:rPr>
                <w:rFonts w:ascii="宋体" w:hAnsi="宋体" w:cs="宋体"/>
                <w:color w:val="auto"/>
                <w:highlight w:val="none"/>
              </w:rPr>
            </w:pPr>
            <w:r>
              <w:rPr>
                <w:rFonts w:hint="eastAsia" w:ascii="宋体" w:hAnsi="宋体" w:cs="宋体"/>
                <w:color w:val="auto"/>
                <w:szCs w:val="21"/>
                <w:highlight w:val="none"/>
                <w:u w:val="single"/>
              </w:rPr>
              <w:t>按国家税务机关的规定执行。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jc w:val="left"/>
              <w:rPr>
                <w:rFonts w:ascii="宋体" w:hAnsi="宋体" w:cs="宋体"/>
                <w:color w:val="auto"/>
                <w:highlight w:val="none"/>
              </w:rPr>
            </w:pPr>
            <w:r>
              <w:rPr>
                <w:rFonts w:hint="eastAsia" w:ascii="宋体" w:hAnsi="宋体" w:cs="宋体"/>
                <w:color w:val="auto"/>
                <w:highlight w:val="none"/>
              </w:rPr>
              <w:t>3.2.3</w:t>
            </w:r>
          </w:p>
        </w:tc>
        <w:tc>
          <w:tcPr>
            <w:tcW w:w="2123" w:type="dxa"/>
            <w:vAlign w:val="center"/>
          </w:tcPr>
          <w:p>
            <w:pPr>
              <w:jc w:val="left"/>
              <w:rPr>
                <w:rFonts w:ascii="宋体" w:hAnsi="宋体" w:cs="宋体"/>
                <w:color w:val="auto"/>
                <w:highlight w:val="none"/>
              </w:rPr>
            </w:pPr>
            <w:r>
              <w:rPr>
                <w:rFonts w:hint="eastAsia" w:ascii="宋体" w:hAnsi="宋体" w:cs="宋体"/>
                <w:color w:val="auto"/>
                <w:highlight w:val="none"/>
              </w:rPr>
              <w:t>报价方式</w:t>
            </w:r>
          </w:p>
        </w:tc>
        <w:tc>
          <w:tcPr>
            <w:tcW w:w="6321" w:type="dxa"/>
            <w:vAlign w:val="center"/>
          </w:tcPr>
          <w:p>
            <w:pPr>
              <w:jc w:val="left"/>
              <w:rPr>
                <w:rFonts w:ascii="宋体" w:hAnsi="宋体" w:cs="宋体"/>
                <w:color w:val="auto"/>
                <w:highlight w:val="none"/>
              </w:rPr>
            </w:pPr>
            <w:r>
              <w:rPr>
                <w:rFonts w:hint="eastAsia" w:ascii="宋体" w:hAnsi="宋体" w:cs="宋体"/>
                <w:color w:val="auto"/>
                <w:highlight w:val="none"/>
              </w:rPr>
              <w:t>投标人根据企业自身情况进行报价，投标单位的报价不得超过最高投标限价，超过的投标将被否决。</w:t>
            </w:r>
          </w:p>
          <w:p>
            <w:pPr>
              <w:jc w:val="left"/>
              <w:rPr>
                <w:rFonts w:ascii="宋体" w:hAnsi="宋体" w:cs="宋体"/>
                <w:color w:val="auto"/>
                <w:highlight w:val="none"/>
              </w:rPr>
            </w:pPr>
            <w:r>
              <w:rPr>
                <w:rFonts w:hint="eastAsia" w:ascii="宋体" w:hAnsi="宋体" w:cs="宋体"/>
                <w:color w:val="auto"/>
                <w:highlight w:val="none"/>
              </w:rPr>
              <w:t>结算方式：按合同约定执行。</w:t>
            </w:r>
          </w:p>
          <w:p>
            <w:pPr>
              <w:jc w:val="left"/>
              <w:rPr>
                <w:rFonts w:ascii="宋体" w:hAnsi="宋体" w:cs="宋体"/>
                <w:color w:val="auto"/>
                <w:highlight w:val="none"/>
              </w:rPr>
            </w:pPr>
            <w:r>
              <w:rPr>
                <w:rFonts w:hint="eastAsia" w:ascii="宋体" w:hAnsi="宋体" w:cs="宋体"/>
                <w:color w:val="auto"/>
                <w:highlight w:val="none"/>
              </w:rPr>
              <w:t>（以“元”为单位，精确到小数位后2位）。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3.2.4</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最高投标限价</w:t>
            </w:r>
          </w:p>
        </w:tc>
        <w:tc>
          <w:tcPr>
            <w:tcW w:w="6321" w:type="dxa"/>
            <w:vAlign w:val="center"/>
          </w:tcPr>
          <w:p>
            <w:pPr>
              <w:jc w:val="left"/>
              <w:rPr>
                <w:rFonts w:ascii="宋体" w:hAnsi="宋体" w:cs="宋体"/>
                <w:color w:val="auto"/>
                <w:highlight w:val="none"/>
              </w:rPr>
            </w:pPr>
            <w:r>
              <w:rPr>
                <w:rFonts w:hint="eastAsia" w:ascii="宋体" w:hAnsi="宋体" w:cs="宋体"/>
                <w:color w:val="auto"/>
                <w:highlight w:val="none"/>
              </w:rPr>
              <w:t>□无</w:t>
            </w:r>
          </w:p>
          <w:p>
            <w:pPr>
              <w:jc w:val="left"/>
              <w:rPr>
                <w:rFonts w:ascii="宋体" w:hAnsi="宋体" w:cs="宋体"/>
                <w:color w:val="auto"/>
                <w:highlight w:val="none"/>
              </w:rPr>
            </w:pPr>
            <w:r>
              <w:rPr>
                <w:rFonts w:hint="eastAsia" w:ascii="宋体" w:hAnsi="宋体" w:cs="宋体"/>
                <w:color w:val="auto"/>
                <w:highlight w:val="none"/>
              </w:rPr>
              <w:t>■有</w:t>
            </w:r>
          </w:p>
          <w:p>
            <w:pPr>
              <w:jc w:val="left"/>
              <w:rPr>
                <w:rFonts w:ascii="宋体" w:hAnsi="宋体" w:cs="宋体"/>
                <w:color w:val="auto"/>
                <w:highlight w:val="none"/>
              </w:rPr>
            </w:pPr>
            <w:r>
              <w:rPr>
                <w:rFonts w:hint="eastAsia" w:ascii="宋体" w:hAnsi="宋体" w:cs="宋体"/>
                <w:color w:val="auto"/>
                <w:szCs w:val="21"/>
                <w:highlight w:val="none"/>
                <w:u w:val="single"/>
              </w:rPr>
              <w:t>本项目最高投标限价总价为人民币21643957.80元，其中：</w:t>
            </w:r>
            <w:r>
              <w:rPr>
                <w:rFonts w:hint="eastAsia" w:ascii="宋体" w:hAnsi="宋体"/>
                <w:color w:val="auto"/>
                <w:szCs w:val="21"/>
                <w:highlight w:val="none"/>
                <w:u w:val="single"/>
              </w:rPr>
              <w:t>鱼珠隧道工程</w:t>
            </w:r>
            <w:r>
              <w:rPr>
                <w:rFonts w:hint="eastAsia" w:ascii="宋体" w:hAnsi="宋体" w:cs="宋体"/>
                <w:color w:val="auto"/>
                <w:szCs w:val="21"/>
                <w:highlight w:val="none"/>
                <w:u w:val="single"/>
              </w:rPr>
              <w:t>最高投标限价为人民币11776950.00元</w:t>
            </w:r>
            <w:r>
              <w:rPr>
                <w:rFonts w:hint="eastAsia" w:ascii="宋体" w:hAnsi="宋体"/>
                <w:color w:val="auto"/>
                <w:szCs w:val="21"/>
                <w:highlight w:val="none"/>
                <w:u w:val="single"/>
              </w:rPr>
              <w:t>、车陂路-新滘东路隧道（二期）工程</w:t>
            </w:r>
            <w:r>
              <w:rPr>
                <w:rFonts w:hint="eastAsia" w:ascii="宋体" w:hAnsi="宋体" w:cs="宋体"/>
                <w:color w:val="auto"/>
                <w:szCs w:val="21"/>
                <w:highlight w:val="none"/>
                <w:u w:val="single"/>
              </w:rPr>
              <w:t>最高投标限价为人民币1495927.80元</w:t>
            </w:r>
            <w:r>
              <w:rPr>
                <w:rFonts w:hint="eastAsia" w:ascii="宋体" w:hAnsi="宋体"/>
                <w:color w:val="auto"/>
                <w:szCs w:val="21"/>
                <w:highlight w:val="none"/>
                <w:u w:val="single"/>
              </w:rPr>
              <w:t>、会展西路过江隧道工程</w:t>
            </w:r>
            <w:r>
              <w:rPr>
                <w:rFonts w:hint="eastAsia" w:ascii="宋体" w:hAnsi="宋体" w:cs="宋体"/>
                <w:color w:val="auto"/>
                <w:szCs w:val="21"/>
                <w:highlight w:val="none"/>
                <w:u w:val="single"/>
              </w:rPr>
              <w:t>最高投标限价为人民币8371080.00元</w:t>
            </w:r>
            <w:r>
              <w:rPr>
                <w:rFonts w:hint="eastAsia" w:ascii="宋体" w:hAnsi="宋体" w:cs="宋体"/>
                <w:color w:val="auto"/>
                <w:highlight w:val="none"/>
              </w:rPr>
              <w:t>。</w:t>
            </w:r>
          </w:p>
          <w:p>
            <w:pPr>
              <w:jc w:val="left"/>
              <w:rPr>
                <w:rFonts w:ascii="宋体" w:hAnsi="宋体" w:cs="宋体"/>
                <w:color w:val="auto"/>
                <w:highlight w:val="none"/>
              </w:rPr>
            </w:pPr>
            <w:r>
              <w:rPr>
                <w:rFonts w:hint="eastAsia" w:ascii="宋体" w:hAnsi="宋体" w:cs="宋体"/>
                <w:color w:val="auto"/>
                <w:highlight w:val="none"/>
              </w:rPr>
              <w:t>投标总报价不超过最高投标限价总价及各单个项目投标报价不超过单个项目最高投标限价。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3.2.5</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投标报价的其他要求</w:t>
            </w:r>
          </w:p>
        </w:tc>
        <w:tc>
          <w:tcPr>
            <w:tcW w:w="6321" w:type="dxa"/>
            <w:vAlign w:val="center"/>
          </w:tcPr>
          <w:p>
            <w:pPr>
              <w:spacing w:line="440" w:lineRule="exact"/>
              <w:jc w:val="left"/>
              <w:rPr>
                <w:rFonts w:ascii="宋体" w:hAnsi="宋体" w:cs="宋体"/>
                <w:color w:val="auto"/>
                <w:highlight w:val="none"/>
              </w:rPr>
            </w:pPr>
            <w:r>
              <w:rPr>
                <w:rFonts w:hint="eastAsia" w:ascii="宋体" w:hAnsi="宋体" w:cs="宋体"/>
                <w:color w:val="auto"/>
                <w:highlight w:val="none"/>
                <w:u w:val="single"/>
              </w:rPr>
              <w:t>投标人必须详细审阅全部招标文件及相关文件,充分考虑职责和义务,全面地理解招标文件对投标报价的要求,并按招标人提出的条件及内容进行报价。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3.3.1</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投标有效期</w:t>
            </w:r>
          </w:p>
        </w:tc>
        <w:tc>
          <w:tcPr>
            <w:tcW w:w="6321" w:type="dxa"/>
            <w:vAlign w:val="center"/>
          </w:tcPr>
          <w:p>
            <w:pPr>
              <w:spacing w:line="440" w:lineRule="exact"/>
              <w:jc w:val="left"/>
              <w:rPr>
                <w:rFonts w:ascii="宋体" w:hAnsi="宋体" w:cs="宋体"/>
                <w:color w:val="auto"/>
                <w:highlight w:val="none"/>
              </w:rPr>
            </w:pPr>
            <w:bookmarkStart w:id="4" w:name="_Toc361508582"/>
            <w:bookmarkStart w:id="5" w:name="_Toc300834946"/>
            <w:bookmarkStart w:id="6" w:name="_Toc1789"/>
            <w:bookmarkStart w:id="7" w:name="_Toc384308207"/>
            <w:bookmarkStart w:id="8" w:name="_Toc352691470"/>
            <w:bookmarkStart w:id="9" w:name="_Toc369531512"/>
            <w:r>
              <w:rPr>
                <w:rFonts w:hint="eastAsia" w:ascii="宋体" w:hAnsi="宋体" w:cs="宋体"/>
                <w:color w:val="auto"/>
                <w:szCs w:val="21"/>
                <w:highlight w:val="none"/>
                <w:u w:val="single"/>
              </w:rPr>
              <w:t>90</w:t>
            </w:r>
            <w:r>
              <w:rPr>
                <w:rFonts w:hint="eastAsia" w:ascii="宋体" w:hAnsi="宋体" w:cs="宋体"/>
                <w:color w:val="auto"/>
                <w:szCs w:val="21"/>
                <w:highlight w:val="none"/>
              </w:rPr>
              <w:t>日历天（从投标截止之日算起）。</w:t>
            </w:r>
          </w:p>
        </w:tc>
      </w:tr>
      <w:bookmarkEnd w:id="4"/>
      <w:bookmarkEnd w:id="5"/>
      <w:bookmarkEnd w:id="6"/>
      <w:bookmarkEnd w:id="7"/>
      <w:bookmarkEnd w:id="8"/>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3.4.1</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投标保证金</w:t>
            </w:r>
          </w:p>
        </w:tc>
        <w:tc>
          <w:tcPr>
            <w:tcW w:w="6321" w:type="dxa"/>
            <w:vAlign w:val="center"/>
          </w:tcPr>
          <w:p>
            <w:pPr>
              <w:widowControl/>
              <w:ind w:firstLine="105" w:firstLineChars="50"/>
              <w:jc w:val="left"/>
              <w:rPr>
                <w:rFonts w:ascii="宋体" w:hAnsi="宋体" w:cs="宋体"/>
                <w:color w:val="auto"/>
                <w:highlight w:val="none"/>
              </w:rPr>
            </w:pPr>
            <w:r>
              <w:rPr>
                <w:rFonts w:hint="eastAsia" w:ascii="宋体" w:hAnsi="宋体" w:cs="宋体"/>
                <w:color w:val="auto"/>
                <w:highlight w:val="none"/>
              </w:rPr>
              <w:t>是否要求投标人递交投标保证金：</w:t>
            </w:r>
          </w:p>
          <w:p>
            <w:pPr>
              <w:widowControl/>
              <w:ind w:firstLine="105" w:firstLineChars="50"/>
              <w:jc w:val="left"/>
              <w:rPr>
                <w:rFonts w:ascii="宋体"/>
                <w:color w:val="auto"/>
                <w:highlight w:val="none"/>
              </w:rPr>
            </w:pPr>
            <w:r>
              <w:rPr>
                <w:rFonts w:hint="eastAsia" w:ascii="宋体" w:hAnsi="宋体" w:cs="宋体"/>
                <w:color w:val="auto"/>
                <w:highlight w:val="none"/>
              </w:rPr>
              <w:t>■要求，</w:t>
            </w:r>
            <w:r>
              <w:rPr>
                <w:rFonts w:hint="eastAsia" w:ascii="宋体" w:hAnsi="宋体" w:cs="宋体"/>
                <w:color w:val="auto"/>
                <w:highlight w:val="none"/>
                <w:u w:val="single"/>
              </w:rPr>
              <w:t>10</w:t>
            </w:r>
            <w:r>
              <w:rPr>
                <w:rFonts w:hint="eastAsia" w:ascii="宋体" w:hAnsi="宋体" w:cs="宋体"/>
                <w:color w:val="auto"/>
                <w:highlight w:val="none"/>
              </w:rPr>
              <w:t>万元人民币。</w:t>
            </w:r>
          </w:p>
          <w:p>
            <w:pPr>
              <w:pStyle w:val="9"/>
              <w:topLinePunct/>
              <w:spacing w:line="360" w:lineRule="exact"/>
              <w:rPr>
                <w:rFonts w:hAnsi="宋体"/>
                <w:color w:val="auto"/>
                <w:sz w:val="21"/>
                <w:szCs w:val="21"/>
                <w:highlight w:val="none"/>
              </w:rPr>
            </w:pPr>
            <w:r>
              <w:rPr>
                <w:rFonts w:hint="eastAsia" w:hAnsi="宋体"/>
                <w:color w:val="auto"/>
                <w:sz w:val="21"/>
                <w:szCs w:val="21"/>
                <w:highlight w:val="none"/>
              </w:rPr>
              <w:t>投标保证金有效期：与投标有效期一致。</w:t>
            </w:r>
          </w:p>
          <w:p>
            <w:pPr>
              <w:pStyle w:val="9"/>
              <w:topLinePunct/>
              <w:spacing w:line="360" w:lineRule="exact"/>
              <w:rPr>
                <w:rFonts w:hAnsi="宋体"/>
                <w:color w:val="auto"/>
                <w:sz w:val="21"/>
                <w:szCs w:val="21"/>
                <w:highlight w:val="none"/>
              </w:rPr>
            </w:pPr>
            <w:r>
              <w:rPr>
                <w:rFonts w:hint="eastAsia" w:hAnsi="宋体"/>
                <w:color w:val="auto"/>
                <w:sz w:val="21"/>
                <w:szCs w:val="21"/>
                <w:highlight w:val="none"/>
              </w:rPr>
              <w:t> 一、 投标保证金的形式：投标保证金可采用现金、银行汇票、银行本票、银行电汇、支票（现金支票、转账支票）、投标保证保险、投标保函（银行或专业担保公司出具）的形式，须在递交投标文件截止时间前完成缴纳。</w:t>
            </w:r>
          </w:p>
          <w:p>
            <w:pPr>
              <w:pStyle w:val="9"/>
              <w:topLinePunct/>
              <w:spacing w:line="360" w:lineRule="exact"/>
              <w:rPr>
                <w:rFonts w:hAnsi="宋体"/>
                <w:color w:val="auto"/>
                <w:sz w:val="21"/>
                <w:szCs w:val="21"/>
                <w:highlight w:val="none"/>
              </w:rPr>
            </w:pPr>
            <w:r>
              <w:rPr>
                <w:rFonts w:hint="eastAsia" w:hAnsi="宋体"/>
                <w:color w:val="auto"/>
                <w:sz w:val="21"/>
                <w:szCs w:val="21"/>
                <w:highlight w:val="none"/>
              </w:rPr>
              <w:t xml:space="preserve"> 二、 投标保证金的提交方式：</w:t>
            </w:r>
          </w:p>
          <w:p>
            <w:pPr>
              <w:pStyle w:val="9"/>
              <w:topLinePunct/>
              <w:spacing w:line="360" w:lineRule="exact"/>
              <w:rPr>
                <w:rFonts w:hAnsi="宋体"/>
                <w:color w:val="auto"/>
                <w:sz w:val="21"/>
                <w:szCs w:val="21"/>
                <w:highlight w:val="none"/>
              </w:rPr>
            </w:pPr>
            <w:r>
              <w:rPr>
                <w:rFonts w:hint="eastAsia" w:hAnsi="宋体"/>
                <w:color w:val="auto"/>
                <w:sz w:val="21"/>
                <w:szCs w:val="21"/>
                <w:highlight w:val="none"/>
              </w:rPr>
              <w:t>（1）如采用现金或者转账或者支票形式提交的，投标保证金从投标人基本账户递交，由广州交易集团有限公司代收。请各投标人在投标文件递交截止时间前按上述金额递交至广州交易集团有限公司，缴纳情况以开标时广州交易集团有限公司网站查询为准。具体操作流程详见广州交易集团有限公司最新的投标保证金缴纳操作指引或自行咨询交易中心(咨询电话：020-28866000)。</w:t>
            </w:r>
          </w:p>
          <w:p>
            <w:pPr>
              <w:pStyle w:val="9"/>
              <w:topLinePunct/>
              <w:spacing w:line="400" w:lineRule="exact"/>
              <w:rPr>
                <w:rFonts w:hAnsi="宋体"/>
                <w:color w:val="auto"/>
                <w:sz w:val="21"/>
                <w:szCs w:val="21"/>
                <w:highlight w:val="none"/>
              </w:rPr>
            </w:pPr>
            <w:r>
              <w:rPr>
                <w:rFonts w:hint="eastAsia" w:hAnsi="宋体"/>
                <w:color w:val="auto"/>
                <w:sz w:val="21"/>
                <w:szCs w:val="21"/>
                <w:highlight w:val="none"/>
              </w:rPr>
              <w:t>（2）如采用投标保函、投标保证保险形式提交投标保证金的，投标保函或投标保证保险须开具给招标人（保险受益人须为招标人）。开标前可不提交纸质原件，但投标人应在投标文件中提交投标保函或投标保险的扫描件并加盖投标人电子印章，完成评标后，由中标候选人在中标候选人公示前向招标代理单位提交纸质原件并在网上公示。如投标人选择在开标前提交纸质原件的，可在投标截止时间前单独密封递交至开标室。若以交易系统支持的电子保函或电子投标保证保险递交的，到账情况以开标时广州公共资源交易中心数据库查询信息为准。</w:t>
            </w:r>
          </w:p>
          <w:p>
            <w:pPr>
              <w:pStyle w:val="28"/>
              <w:rPr>
                <w:b/>
                <w:color w:val="auto"/>
                <w:highlight w:val="none"/>
              </w:rPr>
            </w:pPr>
            <w:r>
              <w:rPr>
                <w:rFonts w:hint="eastAsia"/>
                <w:color w:val="auto"/>
                <w:highlight w:val="none"/>
              </w:rPr>
              <w:t>（3）</w:t>
            </w:r>
            <w:r>
              <w:rPr>
                <w:rFonts w:hint="eastAsia"/>
                <w:b/>
                <w:color w:val="auto"/>
                <w:highlight w:val="none"/>
              </w:rPr>
              <w:t>如为联合体投标，投标保证金可由主办方提交。</w:t>
            </w:r>
          </w:p>
          <w:p>
            <w:pPr>
              <w:pStyle w:val="28"/>
              <w:rPr>
                <w:rFonts w:cs="宋体"/>
                <w:color w:val="auto"/>
                <w:sz w:val="32"/>
                <w:highlight w:val="none"/>
              </w:rPr>
            </w:pPr>
            <w:r>
              <w:rPr>
                <w:rFonts w:hint="eastAsia"/>
                <w:color w:val="auto"/>
                <w:highlight w:val="none"/>
              </w:rPr>
              <w:sym w:font="Wingdings 2" w:char="00A3"/>
            </w:r>
            <w:r>
              <w:rPr>
                <w:rFonts w:hint="eastAsia"/>
                <w:color w:val="auto"/>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3.4.4</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其他可以不予退还投标保证金的情形</w:t>
            </w:r>
          </w:p>
        </w:tc>
        <w:tc>
          <w:tcPr>
            <w:tcW w:w="6321" w:type="dxa"/>
            <w:vAlign w:val="center"/>
          </w:tcPr>
          <w:p>
            <w:pPr>
              <w:pStyle w:val="28"/>
              <w:rPr>
                <w:rFonts w:cs="宋体"/>
                <w:color w:val="auto"/>
                <w:highlight w:val="none"/>
              </w:rPr>
            </w:pPr>
            <w:r>
              <w:rPr>
                <w:rFonts w:hint="eastAsia" w:cs="宋体"/>
                <w:color w:val="auto"/>
                <w:highlight w:val="none"/>
              </w:rPr>
              <w:t>（4）存在串通投标、围标情况的；</w:t>
            </w:r>
          </w:p>
          <w:p>
            <w:pPr>
              <w:pStyle w:val="28"/>
              <w:rPr>
                <w:rFonts w:cs="宋体"/>
                <w:color w:val="auto"/>
                <w:highlight w:val="none"/>
              </w:rPr>
            </w:pPr>
            <w:r>
              <w:rPr>
                <w:rFonts w:hint="eastAsia" w:cs="宋体"/>
                <w:color w:val="auto"/>
                <w:highlight w:val="none"/>
              </w:rPr>
              <w:t>（5）投标人以他人名义投标或者允许他人挂靠投标或借用本公司名义投标的；</w:t>
            </w:r>
          </w:p>
          <w:p>
            <w:pPr>
              <w:pStyle w:val="28"/>
              <w:rPr>
                <w:rFonts w:cs="宋体"/>
                <w:color w:val="auto"/>
                <w:highlight w:val="none"/>
              </w:rPr>
            </w:pPr>
            <w:r>
              <w:rPr>
                <w:rFonts w:hint="eastAsia" w:cs="宋体"/>
                <w:color w:val="auto"/>
                <w:highlight w:val="none"/>
              </w:rPr>
              <w:t>（6）提供虚假投标文件、虚假证明、虚假承诺/声明/保证或者以其他方式弄虚作假的；</w:t>
            </w:r>
          </w:p>
          <w:p>
            <w:pPr>
              <w:pStyle w:val="28"/>
              <w:rPr>
                <w:rFonts w:cs="宋体"/>
                <w:color w:val="auto"/>
                <w:highlight w:val="none"/>
              </w:rPr>
            </w:pPr>
            <w:r>
              <w:rPr>
                <w:rFonts w:hint="eastAsia" w:cs="宋体"/>
                <w:color w:val="auto"/>
                <w:highlight w:val="none"/>
              </w:rPr>
              <w:t>（7）法律或者本招标文件规定的其他情形。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3.5</w:t>
            </w:r>
          </w:p>
        </w:tc>
        <w:tc>
          <w:tcPr>
            <w:tcW w:w="2123" w:type="dxa"/>
            <w:vAlign w:val="center"/>
          </w:tcPr>
          <w:p>
            <w:pPr>
              <w:jc w:val="center"/>
              <w:rPr>
                <w:rFonts w:ascii="宋体" w:hAnsi="宋体" w:cs="宋体"/>
                <w:color w:val="auto"/>
                <w:szCs w:val="21"/>
                <w:highlight w:val="none"/>
              </w:rPr>
            </w:pPr>
            <w:r>
              <w:rPr>
                <w:rFonts w:hint="eastAsia" w:ascii="宋体" w:hAnsi="宋体" w:cs="宋体"/>
                <w:color w:val="auto"/>
                <w:highlight w:val="none"/>
              </w:rPr>
              <w:t>资格审查资料的特殊要求</w:t>
            </w:r>
          </w:p>
        </w:tc>
        <w:tc>
          <w:tcPr>
            <w:tcW w:w="6321" w:type="dxa"/>
            <w:vAlign w:val="center"/>
          </w:tcPr>
          <w:p>
            <w:pPr>
              <w:pStyle w:val="9"/>
              <w:topLinePunct/>
              <w:snapToGrid w:val="0"/>
              <w:spacing w:line="360" w:lineRule="auto"/>
              <w:rPr>
                <w:rFonts w:hAnsi="宋体"/>
                <w:color w:val="auto"/>
                <w:sz w:val="21"/>
                <w:szCs w:val="21"/>
                <w:highlight w:val="none"/>
              </w:rPr>
            </w:pPr>
            <w:r>
              <w:rPr>
                <w:rFonts w:hAnsi="宋体"/>
                <w:color w:val="auto"/>
                <w:sz w:val="21"/>
                <w:szCs w:val="21"/>
                <w:highlight w:val="none"/>
              </w:rPr>
              <w:t>■无</w:t>
            </w:r>
          </w:p>
          <w:p>
            <w:pPr>
              <w:pStyle w:val="9"/>
              <w:topLinePunct/>
              <w:snapToGrid w:val="0"/>
              <w:spacing w:line="360" w:lineRule="auto"/>
              <w:rPr>
                <w:rFonts w:cs="宋体"/>
                <w:color w:val="auto"/>
                <w:szCs w:val="22"/>
                <w:highlight w:val="none"/>
              </w:rPr>
            </w:pPr>
            <w:r>
              <w:rPr>
                <w:rFonts w:hint="eastAsia" w:cs="宋体"/>
                <w:color w:val="auto"/>
                <w:highlight w:val="none"/>
              </w:rPr>
              <w:t>□</w:t>
            </w:r>
            <w:r>
              <w:rPr>
                <w:rFonts w:hAnsi="宋体"/>
                <w:color w:val="auto"/>
                <w:sz w:val="21"/>
                <w:szCs w:val="21"/>
                <w:highlight w:val="none"/>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3.5.2</w:t>
            </w:r>
          </w:p>
        </w:tc>
        <w:tc>
          <w:tcPr>
            <w:tcW w:w="2123" w:type="dxa"/>
            <w:vAlign w:val="center"/>
          </w:tcPr>
          <w:p>
            <w:pPr>
              <w:jc w:val="center"/>
              <w:rPr>
                <w:rFonts w:ascii="宋体" w:hAnsi="宋体" w:cs="宋体"/>
                <w:color w:val="auto"/>
                <w:szCs w:val="21"/>
                <w:highlight w:val="none"/>
              </w:rPr>
            </w:pPr>
            <w:r>
              <w:rPr>
                <w:rFonts w:hint="eastAsia" w:ascii="宋体" w:hAnsi="宋体" w:cs="宋体"/>
                <w:color w:val="auto"/>
                <w:highlight w:val="none"/>
              </w:rPr>
              <w:t>近年财务状况的年份要求</w:t>
            </w:r>
          </w:p>
        </w:tc>
        <w:tc>
          <w:tcPr>
            <w:tcW w:w="6321" w:type="dxa"/>
            <w:vAlign w:val="center"/>
          </w:tcPr>
          <w:p>
            <w:pPr>
              <w:spacing w:line="440" w:lineRule="exact"/>
              <w:rPr>
                <w:rFonts w:ascii="宋体" w:hAnsi="宋体" w:cs="宋体"/>
                <w:color w:val="auto"/>
                <w:highlight w:val="none"/>
                <w:u w:val="single"/>
              </w:rPr>
            </w:pPr>
            <w:r>
              <w:rPr>
                <w:rFonts w:hint="eastAsia" w:ascii="宋体" w:hAnsi="宋体" w:cs="宋体"/>
                <w:color w:val="auto"/>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3.5.3</w:t>
            </w:r>
          </w:p>
        </w:tc>
        <w:tc>
          <w:tcPr>
            <w:tcW w:w="2123" w:type="dxa"/>
            <w:vAlign w:val="center"/>
          </w:tcPr>
          <w:p>
            <w:pPr>
              <w:jc w:val="center"/>
              <w:rPr>
                <w:rFonts w:ascii="宋体" w:hAnsi="宋体" w:cs="宋体"/>
                <w:color w:val="auto"/>
                <w:szCs w:val="21"/>
                <w:highlight w:val="none"/>
              </w:rPr>
            </w:pPr>
            <w:r>
              <w:rPr>
                <w:rFonts w:hint="eastAsia" w:ascii="宋体" w:hAnsi="宋体" w:cs="宋体"/>
                <w:color w:val="auto"/>
                <w:highlight w:val="none"/>
              </w:rPr>
              <w:t>近年承担过的类似项目情况的时间要求</w:t>
            </w:r>
          </w:p>
        </w:tc>
        <w:tc>
          <w:tcPr>
            <w:tcW w:w="6321" w:type="dxa"/>
            <w:vAlign w:val="center"/>
          </w:tcPr>
          <w:p>
            <w:pPr>
              <w:spacing w:line="440" w:lineRule="exact"/>
              <w:rPr>
                <w:rFonts w:ascii="宋体" w:hAnsi="宋体" w:cs="宋体"/>
                <w:color w:val="auto"/>
                <w:highlight w:val="none"/>
              </w:rPr>
            </w:pPr>
            <w:r>
              <w:rPr>
                <w:rFonts w:hint="eastAsia" w:ascii="宋体" w:hAnsi="宋体" w:cs="宋体"/>
                <w:color w:val="auto"/>
                <w:highlight w:val="none"/>
                <w:u w:val="single"/>
              </w:rPr>
              <w:t>2017年1月1日至今（时间以合同签订时间为准）。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3.5.5</w:t>
            </w:r>
          </w:p>
        </w:tc>
        <w:tc>
          <w:tcPr>
            <w:tcW w:w="2123" w:type="dxa"/>
            <w:vAlign w:val="center"/>
          </w:tcPr>
          <w:p>
            <w:pPr>
              <w:jc w:val="center"/>
              <w:rPr>
                <w:rFonts w:ascii="宋体" w:hAnsi="宋体" w:cs="宋体"/>
                <w:color w:val="auto"/>
                <w:szCs w:val="21"/>
                <w:highlight w:val="none"/>
              </w:rPr>
            </w:pPr>
            <w:r>
              <w:rPr>
                <w:rFonts w:hint="eastAsia" w:ascii="宋体" w:hAnsi="宋体" w:cs="宋体"/>
                <w:color w:val="auto"/>
                <w:highlight w:val="none"/>
              </w:rPr>
              <w:t>近年发生的诉讼及仲裁情况的时间要求</w:t>
            </w:r>
          </w:p>
        </w:tc>
        <w:tc>
          <w:tcPr>
            <w:tcW w:w="6321" w:type="dxa"/>
            <w:vAlign w:val="center"/>
          </w:tcPr>
          <w:p>
            <w:pPr>
              <w:spacing w:line="440" w:lineRule="exact"/>
              <w:rPr>
                <w:rFonts w:ascii="宋体" w:hAnsi="宋体" w:cs="宋体"/>
                <w:color w:val="auto"/>
                <w:highlight w:val="none"/>
              </w:rPr>
            </w:pPr>
            <w:r>
              <w:rPr>
                <w:rFonts w:hint="eastAsia" w:ascii="宋体" w:hAnsi="宋体" w:cs="宋体"/>
                <w:color w:val="auto"/>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3.6.1</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是否允许递交备选投标方案</w:t>
            </w:r>
          </w:p>
        </w:tc>
        <w:tc>
          <w:tcPr>
            <w:tcW w:w="6321" w:type="dxa"/>
            <w:vAlign w:val="center"/>
          </w:tcPr>
          <w:p>
            <w:pPr>
              <w:pStyle w:val="28"/>
              <w:rPr>
                <w:rFonts w:cs="宋体"/>
                <w:color w:val="auto"/>
                <w:highlight w:val="none"/>
              </w:rPr>
            </w:pPr>
            <w:r>
              <w:rPr>
                <w:rFonts w:hint="eastAsia" w:cs="宋体"/>
                <w:color w:val="auto"/>
                <w:highlight w:val="none"/>
              </w:rPr>
              <w:t>■不允许</w:t>
            </w:r>
          </w:p>
          <w:p>
            <w:pPr>
              <w:pStyle w:val="28"/>
              <w:rPr>
                <w:rFonts w:cs="宋体"/>
                <w:color w:val="auto"/>
                <w:highlight w:val="none"/>
              </w:rPr>
            </w:pPr>
            <w:r>
              <w:rPr>
                <w:rFonts w:hint="eastAsia" w:cs="宋体"/>
                <w:color w:val="auto"/>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3.7.3</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投标文件所附证书证件要求</w:t>
            </w:r>
          </w:p>
        </w:tc>
        <w:tc>
          <w:tcPr>
            <w:tcW w:w="6321" w:type="dxa"/>
            <w:vAlign w:val="center"/>
          </w:tcPr>
          <w:p>
            <w:pPr>
              <w:pStyle w:val="9"/>
              <w:topLinePunct/>
              <w:snapToGrid w:val="0"/>
              <w:spacing w:line="360" w:lineRule="auto"/>
              <w:rPr>
                <w:rFonts w:hAnsi="宋体" w:cs="宋体"/>
                <w:color w:val="auto"/>
                <w:highlight w:val="none"/>
                <w:u w:val="single"/>
              </w:rPr>
            </w:pPr>
            <w:r>
              <w:rPr>
                <w:rFonts w:hint="eastAsia" w:hAnsi="宋体" w:cs="宋体"/>
                <w:color w:val="auto"/>
                <w:sz w:val="21"/>
                <w:szCs w:val="21"/>
                <w:highlight w:val="none"/>
                <w:u w:val="single"/>
              </w:rPr>
              <w:t>证书证件需为清晰扫描件，并采用单位数字证书，按照招标文件要求在相应位置加盖电子印章。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jc w:val="center"/>
              <w:rPr>
                <w:rFonts w:ascii="宋体" w:hAnsi="宋体" w:cs="宋体"/>
                <w:color w:val="auto"/>
                <w:highlight w:val="none"/>
              </w:rPr>
            </w:pPr>
            <w:r>
              <w:rPr>
                <w:rFonts w:hint="eastAsia" w:ascii="宋体" w:hAnsi="宋体" w:cs="宋体"/>
                <w:color w:val="auto"/>
                <w:highlight w:val="none"/>
              </w:rPr>
              <w:t>3.7.3（A）</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投标文件签字或盖章要求</w:t>
            </w:r>
          </w:p>
        </w:tc>
        <w:tc>
          <w:tcPr>
            <w:tcW w:w="6321" w:type="dxa"/>
            <w:vAlign w:val="center"/>
          </w:tcPr>
          <w:p>
            <w:pPr>
              <w:pStyle w:val="9"/>
              <w:topLinePunct/>
              <w:adjustRightInd w:val="0"/>
              <w:snapToGrid w:val="0"/>
              <w:spacing w:line="360" w:lineRule="auto"/>
              <w:textAlignment w:val="baseline"/>
              <w:outlineLvl w:val="1"/>
              <w:rPr>
                <w:rFonts w:hAnsi="宋体" w:cs="宋体"/>
                <w:color w:val="auto"/>
                <w:highlight w:val="none"/>
                <w:u w:val="single"/>
              </w:rPr>
            </w:pPr>
            <w:r>
              <w:rPr>
                <w:rFonts w:hint="eastAsia" w:cs="宋体"/>
                <w:color w:val="auto"/>
                <w:sz w:val="21"/>
                <w:szCs w:val="21"/>
                <w:highlight w:val="none"/>
                <w:u w:val="single"/>
              </w:rPr>
              <w:t>投标文件全部采用电子文档，投标文件所附证书证件均为扫描件，并采用单位数字证书，按招标文件要求在相应位置加盖电子印章。投标文件中需个人签字或盖章的，应手签后扫描上传。具体操作详见广州公共资源交易中心网站发布的《房屋建筑和市政基础设施工程全流程电子化项目专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napToGrid w:val="0"/>
              <w:jc w:val="center"/>
              <w:rPr>
                <w:rFonts w:ascii="宋体" w:hAnsi="宋体" w:cs="宋体"/>
                <w:color w:val="auto"/>
                <w:sz w:val="24"/>
                <w:szCs w:val="24"/>
                <w:highlight w:val="none"/>
              </w:rPr>
            </w:pPr>
            <w:r>
              <w:rPr>
                <w:rFonts w:hint="eastAsia" w:ascii="宋体" w:hAnsi="宋体" w:cs="宋体"/>
                <w:color w:val="auto"/>
                <w:highlight w:val="none"/>
              </w:rPr>
              <w:t>4.1.1</w:t>
            </w:r>
          </w:p>
        </w:tc>
        <w:tc>
          <w:tcPr>
            <w:tcW w:w="2123" w:type="dxa"/>
            <w:vAlign w:val="center"/>
          </w:tcPr>
          <w:p>
            <w:pPr>
              <w:snapToGrid w:val="0"/>
              <w:jc w:val="center"/>
              <w:rPr>
                <w:rFonts w:ascii="宋体" w:hAnsi="宋体" w:cs="宋体"/>
                <w:color w:val="auto"/>
                <w:highlight w:val="none"/>
              </w:rPr>
            </w:pPr>
            <w:r>
              <w:rPr>
                <w:rFonts w:hint="eastAsia" w:ascii="宋体" w:hAnsi="宋体" w:cs="宋体"/>
                <w:color w:val="auto"/>
                <w:highlight w:val="none"/>
              </w:rPr>
              <w:t>投标文件加密要求</w:t>
            </w:r>
          </w:p>
        </w:tc>
        <w:tc>
          <w:tcPr>
            <w:tcW w:w="6321" w:type="dxa"/>
            <w:vAlign w:val="center"/>
          </w:tcPr>
          <w:p>
            <w:pPr>
              <w:pStyle w:val="9"/>
              <w:topLinePunct/>
              <w:adjustRightInd w:val="0"/>
              <w:snapToGrid w:val="0"/>
              <w:spacing w:line="360" w:lineRule="auto"/>
              <w:textAlignment w:val="baseline"/>
              <w:outlineLvl w:val="1"/>
              <w:rPr>
                <w:rFonts w:hAnsi="宋体" w:cs="宋体"/>
                <w:color w:val="auto"/>
                <w:sz w:val="21"/>
                <w:szCs w:val="22"/>
                <w:highlight w:val="none"/>
                <w:u w:val="single"/>
              </w:rPr>
            </w:pPr>
            <w:r>
              <w:rPr>
                <w:rFonts w:hint="eastAsia" w:cs="宋体"/>
                <w:color w:val="auto"/>
                <w:sz w:val="21"/>
                <w:szCs w:val="21"/>
                <w:highlight w:val="none"/>
                <w:u w:val="single"/>
              </w:rPr>
              <w:t>网上递交的电子投标文件须进行加密。具体操作详见附件《房屋建筑和市政基础设施工程全流程电子化项目专章》。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4.1.2</w:t>
            </w:r>
          </w:p>
        </w:tc>
        <w:tc>
          <w:tcPr>
            <w:tcW w:w="2123" w:type="dxa"/>
            <w:vAlign w:val="center"/>
          </w:tcPr>
          <w:p>
            <w:pPr>
              <w:spacing w:line="440" w:lineRule="exact"/>
              <w:jc w:val="center"/>
              <w:rPr>
                <w:rFonts w:ascii="宋体" w:hAnsi="宋体" w:cs="宋体"/>
                <w:color w:val="auto"/>
                <w:highlight w:val="none"/>
                <w:shd w:val="clear" w:color="FFFFFF" w:fill="D9D9D9"/>
              </w:rPr>
            </w:pPr>
            <w:r>
              <w:rPr>
                <w:rFonts w:hint="eastAsia" w:ascii="宋体" w:hAnsi="宋体" w:cs="宋体"/>
                <w:color w:val="auto"/>
                <w:highlight w:val="none"/>
              </w:rPr>
              <w:t>封套上应载明的信息</w:t>
            </w:r>
          </w:p>
        </w:tc>
        <w:tc>
          <w:tcPr>
            <w:tcW w:w="6321" w:type="dxa"/>
            <w:vAlign w:val="center"/>
          </w:tcPr>
          <w:p>
            <w:pPr>
              <w:pStyle w:val="9"/>
              <w:topLinePunct/>
              <w:spacing w:line="400" w:lineRule="exact"/>
              <w:rPr>
                <w:rFonts w:hAnsi="宋体" w:cs="宋体"/>
                <w:color w:val="auto"/>
                <w:sz w:val="21"/>
                <w:szCs w:val="21"/>
                <w:highlight w:val="none"/>
              </w:rPr>
            </w:pPr>
            <w:r>
              <w:rPr>
                <w:rFonts w:hint="eastAsia" w:hAnsi="宋体" w:cs="宋体"/>
                <w:color w:val="auto"/>
                <w:sz w:val="21"/>
                <w:szCs w:val="21"/>
                <w:highlight w:val="none"/>
              </w:rPr>
              <w:t>如有提交投标文件光盘备用，封套上应注明如下信息：</w:t>
            </w:r>
          </w:p>
          <w:p>
            <w:pPr>
              <w:pStyle w:val="9"/>
              <w:topLinePunct/>
              <w:spacing w:line="400" w:lineRule="exact"/>
              <w:rPr>
                <w:rFonts w:hAnsi="宋体" w:cs="宋体"/>
                <w:color w:val="auto"/>
                <w:sz w:val="21"/>
                <w:szCs w:val="21"/>
                <w:highlight w:val="none"/>
              </w:rPr>
            </w:pPr>
            <w:r>
              <w:rPr>
                <w:rFonts w:hint="eastAsia" w:hAnsi="宋体" w:cs="宋体"/>
                <w:color w:val="auto"/>
                <w:sz w:val="21"/>
                <w:szCs w:val="21"/>
                <w:highlight w:val="none"/>
              </w:rPr>
              <w:t>招标人名称：</w:t>
            </w:r>
            <w:r>
              <w:rPr>
                <w:rFonts w:hint="eastAsia" w:hAnsi="宋体" w:cs="宋体"/>
                <w:color w:val="auto"/>
                <w:sz w:val="21"/>
                <w:szCs w:val="21"/>
                <w:highlight w:val="none"/>
                <w:u w:val="single"/>
              </w:rPr>
              <w:t xml:space="preserve">          </w:t>
            </w:r>
          </w:p>
          <w:p>
            <w:pPr>
              <w:pStyle w:val="9"/>
              <w:topLinePunct/>
              <w:spacing w:line="400" w:lineRule="exact"/>
              <w:rPr>
                <w:rFonts w:hAnsi="宋体" w:cs="宋体"/>
                <w:color w:val="auto"/>
                <w:sz w:val="21"/>
                <w:szCs w:val="21"/>
                <w:highlight w:val="none"/>
              </w:rPr>
            </w:pPr>
            <w:r>
              <w:rPr>
                <w:rFonts w:hint="eastAsia" w:hAnsi="宋体" w:cs="宋体"/>
                <w:color w:val="auto"/>
                <w:sz w:val="21"/>
                <w:szCs w:val="21"/>
                <w:highlight w:val="none"/>
              </w:rPr>
              <w:t>招标人地址：</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w:t>
            </w:r>
          </w:p>
          <w:p>
            <w:pPr>
              <w:pStyle w:val="9"/>
              <w:topLinePunct/>
              <w:spacing w:line="400" w:lineRule="exact"/>
              <w:rPr>
                <w:rFonts w:hAnsi="宋体" w:cs="宋体"/>
                <w:color w:val="auto"/>
                <w:sz w:val="21"/>
                <w:szCs w:val="21"/>
                <w:highlight w:val="none"/>
              </w:rPr>
            </w:pP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（项目名称）招标项目投标文件</w:t>
            </w:r>
          </w:p>
          <w:p>
            <w:pPr>
              <w:spacing w:line="360" w:lineRule="auto"/>
              <w:rPr>
                <w:rFonts w:hAnsi="宋体" w:cs="宋体"/>
                <w:color w:val="auto"/>
                <w:szCs w:val="21"/>
                <w:highlight w:val="none"/>
              </w:rPr>
            </w:pPr>
            <w:r>
              <w:rPr>
                <w:rFonts w:hint="eastAsia" w:hAnsi="宋体" w:cs="宋体"/>
                <w:color w:val="auto"/>
                <w:szCs w:val="21"/>
                <w:highlight w:val="none"/>
              </w:rPr>
              <w:t>招标项目编号：</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投标人地址：</w:t>
            </w:r>
            <w:r>
              <w:rPr>
                <w:rFonts w:hint="eastAsia" w:ascii="宋体" w:hAnsi="宋体" w:cs="宋体"/>
                <w:color w:val="auto"/>
                <w:szCs w:val="21"/>
                <w:highlight w:val="none"/>
                <w:u w:val="single"/>
              </w:rPr>
              <w:t xml:space="preserve">                    </w:t>
            </w:r>
          </w:p>
          <w:p>
            <w:pPr>
              <w:pStyle w:val="9"/>
              <w:topLinePunct/>
              <w:spacing w:line="400" w:lineRule="exact"/>
              <w:rPr>
                <w:rFonts w:hAnsi="宋体" w:cs="宋体"/>
                <w:color w:val="auto"/>
                <w:sz w:val="21"/>
                <w:szCs w:val="21"/>
                <w:highlight w:val="none"/>
              </w:rPr>
            </w:pPr>
            <w:r>
              <w:rPr>
                <w:rFonts w:hint="eastAsia" w:hAnsi="宋体" w:cs="宋体"/>
                <w:color w:val="auto"/>
                <w:sz w:val="21"/>
                <w:szCs w:val="21"/>
                <w:highlight w:val="none"/>
              </w:rPr>
              <w:t>在</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4.2.1</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投标截止时间</w:t>
            </w:r>
          </w:p>
        </w:tc>
        <w:tc>
          <w:tcPr>
            <w:tcW w:w="6321"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分(北京时间) </w:t>
            </w:r>
          </w:p>
          <w:p>
            <w:pPr>
              <w:spacing w:line="440" w:lineRule="exact"/>
              <w:rPr>
                <w:rFonts w:ascii="宋体" w:hAnsi="宋体" w:cs="宋体"/>
                <w:color w:val="auto"/>
                <w:highlight w:val="none"/>
              </w:rPr>
            </w:pPr>
            <w:r>
              <w:rPr>
                <w:rFonts w:hint="eastAsia" w:ascii="宋体" w:hAnsi="宋体" w:cs="宋体"/>
                <w:color w:val="auto"/>
                <w:szCs w:val="21"/>
                <w:highlight w:val="none"/>
                <w:u w:val="single"/>
              </w:rPr>
              <w:t>（详见广州公共资源交易中心网站信息）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4.2.2</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szCs w:val="21"/>
                <w:highlight w:val="none"/>
              </w:rPr>
              <w:t>递交电子投标文件交易平台</w:t>
            </w:r>
          </w:p>
        </w:tc>
        <w:tc>
          <w:tcPr>
            <w:tcW w:w="6321" w:type="dxa"/>
            <w:vAlign w:val="center"/>
          </w:tcPr>
          <w:p>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 xml:space="preserve">1.递交方式：网上递交投标文件 </w:t>
            </w:r>
          </w:p>
          <w:p>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2.递交投标文件的起始时间：（详见广州公共资源交易中心网站信息）。</w:t>
            </w:r>
          </w:p>
          <w:p>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截止时间：（详见广州公共资源交易中心网站信息）</w:t>
            </w:r>
          </w:p>
          <w:p>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 xml:space="preserve">3.地点：广州公共资源交易中心网站。 </w:t>
            </w:r>
          </w:p>
          <w:p>
            <w:pPr>
              <w:snapToGrid w:val="0"/>
              <w:rPr>
                <w:rFonts w:ascii="宋体" w:hAnsi="宋体" w:cs="宋体"/>
                <w:color w:val="auto"/>
                <w:szCs w:val="21"/>
                <w:highlight w:val="none"/>
                <w:u w:val="single"/>
              </w:rPr>
            </w:pPr>
            <w:r>
              <w:rPr>
                <w:rFonts w:hint="eastAsia" w:ascii="宋体" w:hAnsi="宋体" w:cs="宋体"/>
                <w:color w:val="auto"/>
                <w:szCs w:val="21"/>
                <w:highlight w:val="none"/>
                <w:u w:val="single"/>
              </w:rPr>
              <w:t>4.</w:t>
            </w:r>
            <w:r>
              <w:rPr>
                <w:rFonts w:hint="eastAsia" w:ascii="宋体" w:hAnsi="宋体"/>
                <w:color w:val="auto"/>
                <w:highlight w:val="none"/>
                <w:u w:val="single"/>
              </w:rPr>
              <w:t>上述时间及地点是否有改变，请密切留意招标答疑纪要的相关信息。也可登录广州公共资源交易中心网站首页，点击“服务指南”专栏中的“交易活动安排”，输入项目编号或项目名称查询最新信息。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4.2.3</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投标文件是否退还</w:t>
            </w:r>
          </w:p>
        </w:tc>
        <w:tc>
          <w:tcPr>
            <w:tcW w:w="6321" w:type="dxa"/>
            <w:vAlign w:val="center"/>
          </w:tcPr>
          <w:p>
            <w:pPr>
              <w:pStyle w:val="9"/>
              <w:topLinePunct/>
              <w:spacing w:line="400" w:lineRule="exact"/>
              <w:rPr>
                <w:rFonts w:hAnsi="宋体" w:cs="宋体"/>
                <w:color w:val="auto"/>
                <w:szCs w:val="22"/>
                <w:highlight w:val="none"/>
              </w:rPr>
            </w:pPr>
            <w:r>
              <w:rPr>
                <w:rFonts w:hint="eastAsia" w:hAnsi="宋体" w:cs="宋体"/>
                <w:color w:val="auto"/>
                <w:sz w:val="21"/>
                <w:szCs w:val="21"/>
                <w:highlight w:val="none"/>
              </w:rPr>
              <w:t>■</w:t>
            </w:r>
            <w:r>
              <w:rPr>
                <w:rFonts w:hint="eastAsia" w:hAnsi="宋体" w:cs="宋体"/>
                <w:color w:val="auto"/>
                <w:sz w:val="21"/>
                <w:szCs w:val="22"/>
                <w:highlight w:val="none"/>
              </w:rPr>
              <w:t>否</w:t>
            </w:r>
          </w:p>
          <w:p>
            <w:pPr>
              <w:pStyle w:val="9"/>
              <w:topLinePunct/>
              <w:spacing w:line="400" w:lineRule="exact"/>
              <w:rPr>
                <w:rFonts w:hAnsi="宋体" w:cs="宋体"/>
                <w:color w:val="auto"/>
                <w:sz w:val="21"/>
                <w:szCs w:val="22"/>
                <w:highlight w:val="none"/>
              </w:rPr>
            </w:pPr>
            <w:r>
              <w:rPr>
                <w:rFonts w:hint="eastAsia" w:hAnsi="宋体" w:cs="宋体"/>
                <w:color w:val="auto"/>
                <w:sz w:val="21"/>
                <w:szCs w:val="22"/>
                <w:highlight w:val="none"/>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5.1</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开标时间和地点</w:t>
            </w:r>
          </w:p>
        </w:tc>
        <w:tc>
          <w:tcPr>
            <w:tcW w:w="6321" w:type="dxa"/>
            <w:vAlign w:val="center"/>
          </w:tcPr>
          <w:p>
            <w:pPr>
              <w:spacing w:line="360" w:lineRule="auto"/>
              <w:rPr>
                <w:rFonts w:ascii="宋体" w:hAnsi="宋体"/>
                <w:color w:val="auto"/>
                <w:highlight w:val="none"/>
              </w:rPr>
            </w:pPr>
            <w:r>
              <w:rPr>
                <w:rFonts w:hint="eastAsia" w:ascii="宋体" w:hAnsi="宋体"/>
                <w:color w:val="auto"/>
                <w:highlight w:val="none"/>
              </w:rPr>
              <w:t>开标时间：同投标截止时间。</w:t>
            </w:r>
          </w:p>
          <w:p>
            <w:pPr>
              <w:rPr>
                <w:rFonts w:ascii="宋体" w:hAnsi="宋体" w:cs="宋体"/>
                <w:color w:val="auto"/>
                <w:highlight w:val="none"/>
              </w:rPr>
            </w:pPr>
            <w:r>
              <w:rPr>
                <w:rFonts w:hint="eastAsia" w:ascii="宋体" w:hAnsi="宋体"/>
                <w:color w:val="auto"/>
                <w:highlight w:val="none"/>
              </w:rPr>
              <w:t>开标地点：本项目具体的招投标活动日程安排及场地安排以</w:t>
            </w:r>
            <w:r>
              <w:rPr>
                <w:rFonts w:hint="eastAsia" w:ascii="宋体" w:hAnsi="宋体"/>
                <w:color w:val="auto"/>
                <w:highlight w:val="none"/>
                <w:u w:val="single"/>
              </w:rPr>
              <w:t>广州公共资源交易中心网站</w:t>
            </w:r>
            <w:r>
              <w:rPr>
                <w:rFonts w:hint="eastAsia" w:ascii="宋体" w:hAnsi="宋体"/>
                <w:color w:val="auto"/>
                <w:highlight w:val="none"/>
              </w:rPr>
              <w:t>公布的为准。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szCs w:val="21"/>
                <w:highlight w:val="none"/>
              </w:rPr>
              <w:t>5.2（新增）</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szCs w:val="21"/>
                <w:highlight w:val="none"/>
              </w:rPr>
              <w:t>开标程序</w:t>
            </w:r>
          </w:p>
        </w:tc>
        <w:tc>
          <w:tcPr>
            <w:tcW w:w="6321" w:type="dxa"/>
            <w:vAlign w:val="center"/>
          </w:tcPr>
          <w:p>
            <w:pPr>
              <w:spacing w:line="360" w:lineRule="auto"/>
              <w:ind w:left="40" w:leftChars="19" w:right="107" w:rightChars="51"/>
              <w:rPr>
                <w:rFonts w:ascii="宋体" w:hAnsi="宋体" w:cs="宋体"/>
                <w:color w:val="auto"/>
                <w:szCs w:val="21"/>
                <w:highlight w:val="none"/>
              </w:rPr>
            </w:pPr>
            <w:r>
              <w:rPr>
                <w:rFonts w:hint="eastAsia" w:ascii="宋体" w:hAnsi="宋体" w:cs="宋体"/>
                <w:color w:val="auto"/>
                <w:szCs w:val="21"/>
                <w:highlight w:val="none"/>
              </w:rPr>
              <w:t>电子招投标项目开标按下列程序进行：</w:t>
            </w:r>
          </w:p>
          <w:p>
            <w:pPr>
              <w:spacing w:line="360" w:lineRule="auto"/>
              <w:ind w:left="40" w:leftChars="19" w:right="107" w:rightChars="51"/>
              <w:rPr>
                <w:rFonts w:ascii="宋体" w:hAnsi="宋体" w:cs="宋体"/>
                <w:color w:val="auto"/>
                <w:szCs w:val="21"/>
                <w:highlight w:val="none"/>
              </w:rPr>
            </w:pPr>
            <w:r>
              <w:rPr>
                <w:rFonts w:hint="eastAsia" w:ascii="宋体" w:hAnsi="宋体" w:cs="宋体"/>
                <w:color w:val="auto"/>
                <w:szCs w:val="21"/>
                <w:highlight w:val="none"/>
              </w:rPr>
              <w:t>5.2.1主持人按下列程序进行开标：</w:t>
            </w:r>
          </w:p>
          <w:p>
            <w:pPr>
              <w:spacing w:line="360" w:lineRule="auto"/>
              <w:ind w:left="40" w:leftChars="19" w:right="107" w:rightChars="51"/>
              <w:rPr>
                <w:rFonts w:ascii="宋体" w:hAnsi="宋体" w:cs="宋体"/>
                <w:color w:val="auto"/>
                <w:szCs w:val="21"/>
                <w:highlight w:val="none"/>
              </w:rPr>
            </w:pPr>
            <w:r>
              <w:rPr>
                <w:rFonts w:hint="eastAsia" w:ascii="宋体" w:hAnsi="宋体" w:cs="宋体"/>
                <w:color w:val="auto"/>
                <w:szCs w:val="21"/>
                <w:highlight w:val="none"/>
              </w:rPr>
              <w:t>（1）宣布开标纪律；</w:t>
            </w:r>
          </w:p>
          <w:p>
            <w:pPr>
              <w:spacing w:line="360" w:lineRule="auto"/>
              <w:ind w:left="40" w:leftChars="19" w:right="107" w:rightChars="51"/>
              <w:rPr>
                <w:rFonts w:ascii="宋体" w:hAnsi="宋体" w:cs="宋体"/>
                <w:color w:val="auto"/>
                <w:szCs w:val="21"/>
                <w:highlight w:val="none"/>
              </w:rPr>
            </w:pPr>
            <w:r>
              <w:rPr>
                <w:rFonts w:hint="eastAsia" w:ascii="宋体" w:hAnsi="宋体" w:cs="宋体"/>
                <w:color w:val="auto"/>
                <w:szCs w:val="21"/>
                <w:highlight w:val="none"/>
              </w:rPr>
              <w:t>（2）公布在投标截止时间前递交投标文件的投标人名称；</w:t>
            </w:r>
          </w:p>
          <w:p>
            <w:pPr>
              <w:spacing w:line="360" w:lineRule="auto"/>
              <w:ind w:left="40" w:leftChars="19" w:right="107" w:rightChars="51"/>
              <w:rPr>
                <w:rFonts w:ascii="宋体" w:hAnsi="宋体" w:cs="宋体"/>
                <w:color w:val="auto"/>
                <w:szCs w:val="21"/>
                <w:highlight w:val="none"/>
              </w:rPr>
            </w:pPr>
            <w:r>
              <w:rPr>
                <w:rFonts w:hint="eastAsia" w:ascii="宋体" w:hAnsi="宋体" w:cs="宋体"/>
                <w:color w:val="auto"/>
                <w:szCs w:val="21"/>
                <w:highlight w:val="none"/>
              </w:rPr>
              <w:t>（3）宣布开标人、唱标人、记录人、监标人等有关人员姓名；</w:t>
            </w:r>
          </w:p>
          <w:p>
            <w:pPr>
              <w:spacing w:line="360" w:lineRule="auto"/>
              <w:ind w:left="40" w:leftChars="19" w:right="107" w:rightChars="51"/>
              <w:rPr>
                <w:rFonts w:ascii="宋体" w:hAnsi="宋体" w:cs="宋体"/>
                <w:color w:val="auto"/>
                <w:szCs w:val="21"/>
                <w:highlight w:val="none"/>
              </w:rPr>
            </w:pPr>
            <w:r>
              <w:rPr>
                <w:rFonts w:hint="eastAsia" w:ascii="宋体" w:hAnsi="宋体" w:cs="宋体"/>
                <w:color w:val="auto"/>
                <w:szCs w:val="21"/>
                <w:highlight w:val="none"/>
              </w:rPr>
              <w:t>（4）投标人通过电子招标投标交易平台对已递交的电子投标文件进行解密，公布招标项目名称、投标人名称、投标保证金的递交情况、投标报价、服务期限及其他内容，并记录在案；</w:t>
            </w:r>
          </w:p>
          <w:p>
            <w:pPr>
              <w:spacing w:line="360" w:lineRule="auto"/>
              <w:ind w:left="40" w:leftChars="19" w:right="107" w:rightChars="51"/>
              <w:rPr>
                <w:rFonts w:ascii="宋体" w:hAnsi="宋体" w:cs="宋体"/>
                <w:color w:val="auto"/>
                <w:szCs w:val="21"/>
                <w:highlight w:val="none"/>
              </w:rPr>
            </w:pPr>
            <w:r>
              <w:rPr>
                <w:rFonts w:hint="eastAsia" w:ascii="宋体" w:hAnsi="宋体" w:cs="宋体"/>
                <w:color w:val="auto"/>
                <w:szCs w:val="21"/>
                <w:highlight w:val="none"/>
              </w:rPr>
              <w:t>（5）投标人代表、招标人代表、监标人、记录人等有关人员在开标记录上签字确认；若有关人员不签字的，不影响开标程序；</w:t>
            </w:r>
          </w:p>
          <w:p>
            <w:pPr>
              <w:spacing w:line="360" w:lineRule="auto"/>
              <w:ind w:left="40" w:leftChars="19" w:right="107" w:rightChars="51"/>
              <w:rPr>
                <w:rFonts w:ascii="宋体" w:hAnsi="宋体" w:cs="宋体"/>
                <w:color w:val="auto"/>
                <w:szCs w:val="21"/>
                <w:highlight w:val="none"/>
              </w:rPr>
            </w:pPr>
            <w:r>
              <w:rPr>
                <w:rFonts w:hint="eastAsia" w:ascii="宋体" w:hAnsi="宋体" w:cs="宋体"/>
                <w:color w:val="auto"/>
                <w:szCs w:val="21"/>
                <w:highlight w:val="none"/>
              </w:rPr>
              <w:t>（6）开标结束。</w:t>
            </w:r>
          </w:p>
          <w:p>
            <w:pPr>
              <w:spacing w:line="360" w:lineRule="auto"/>
              <w:ind w:left="40" w:leftChars="19" w:right="107" w:rightChars="51"/>
              <w:rPr>
                <w:rFonts w:ascii="宋体" w:hAnsi="宋体" w:cs="宋体"/>
                <w:color w:val="auto"/>
                <w:szCs w:val="21"/>
                <w:highlight w:val="none"/>
              </w:rPr>
            </w:pPr>
            <w:r>
              <w:rPr>
                <w:rFonts w:hint="eastAsia" w:ascii="宋体" w:hAnsi="宋体" w:cs="宋体"/>
                <w:color w:val="auto"/>
                <w:szCs w:val="21"/>
                <w:highlight w:val="none"/>
              </w:rPr>
              <w:t>5.2.2投标截止时间前未完成投标文件传输的或因投标人之外的原因造成投标文件未解密的，视为投标人其撤回投标文件。因投标人原因造成投标文件未解密的或未在投标截止时间后半小时内解密的，视为撤销其投标文件。</w:t>
            </w:r>
          </w:p>
          <w:p>
            <w:pPr>
              <w:rPr>
                <w:rFonts w:ascii="宋体" w:hAnsi="宋体" w:cs="宋体"/>
                <w:color w:val="auto"/>
                <w:highlight w:val="none"/>
              </w:rPr>
            </w:pPr>
            <w:r>
              <w:rPr>
                <w:rFonts w:hint="eastAsia" w:ascii="宋体" w:hAnsi="宋体" w:cs="宋体"/>
                <w:color w:val="auto"/>
                <w:szCs w:val="21"/>
                <w:highlight w:val="none"/>
              </w:rPr>
              <w:t>5.2.3开标时，两个（含两个）以上的投标人加密打包投标文件电脑机器特征码一致的，不参与下一程序，并由评标委员会否决其投标。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6.1.1</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评标委员会的组建</w:t>
            </w:r>
          </w:p>
        </w:tc>
        <w:tc>
          <w:tcPr>
            <w:tcW w:w="6321" w:type="dxa"/>
            <w:vAlign w:val="center"/>
          </w:tcPr>
          <w:p>
            <w:pPr>
              <w:pStyle w:val="28"/>
              <w:rPr>
                <w:rFonts w:cs="宋体"/>
                <w:color w:val="auto"/>
                <w:highlight w:val="none"/>
              </w:rPr>
            </w:pPr>
            <w:r>
              <w:rPr>
                <w:rFonts w:hint="eastAsia"/>
                <w:color w:val="auto"/>
                <w:highlight w:val="none"/>
                <w:u w:val="single"/>
              </w:rPr>
              <w:t>由招标人依法组建</w:t>
            </w:r>
            <w:r>
              <w:rPr>
                <w:rFonts w:hint="eastAsia" w:cs="宋体"/>
                <w:color w:val="auto"/>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6.3.2</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评标委员会推荐中标候选人的人数</w:t>
            </w:r>
          </w:p>
        </w:tc>
        <w:tc>
          <w:tcPr>
            <w:tcW w:w="6321" w:type="dxa"/>
            <w:vAlign w:val="center"/>
          </w:tcPr>
          <w:p>
            <w:pPr>
              <w:spacing w:line="440" w:lineRule="exact"/>
              <w:rPr>
                <w:rFonts w:ascii="宋体" w:hAnsi="宋体" w:cs="宋体"/>
                <w:color w:val="auto"/>
                <w:highlight w:val="none"/>
              </w:rPr>
            </w:pPr>
            <w:r>
              <w:rPr>
                <w:rFonts w:hint="eastAsia" w:ascii="宋体" w:hAnsi="宋体" w:cs="宋体"/>
                <w:color w:val="auto"/>
                <w:szCs w:val="21"/>
                <w:highlight w:val="none"/>
              </w:rPr>
              <w:t>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7.1</w:t>
            </w:r>
          </w:p>
        </w:tc>
        <w:tc>
          <w:tcPr>
            <w:tcW w:w="2123"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中标候选人公示媒介及期限</w:t>
            </w:r>
          </w:p>
        </w:tc>
        <w:tc>
          <w:tcPr>
            <w:tcW w:w="6321" w:type="dxa"/>
            <w:vAlign w:val="center"/>
          </w:tcPr>
          <w:p>
            <w:pPr>
              <w:pStyle w:val="28"/>
              <w:rPr>
                <w:rFonts w:cs="宋体"/>
                <w:bCs/>
                <w:color w:val="auto"/>
                <w:highlight w:val="none"/>
              </w:rPr>
            </w:pPr>
            <w:r>
              <w:rPr>
                <w:rFonts w:hint="eastAsia" w:cs="宋体"/>
                <w:bCs/>
                <w:color w:val="auto"/>
                <w:highlight w:val="none"/>
              </w:rPr>
              <w:t>公示媒介：</w:t>
            </w:r>
            <w:r>
              <w:rPr>
                <w:rFonts w:hint="eastAsia" w:cs="宋体"/>
                <w:color w:val="auto"/>
                <w:highlight w:val="none"/>
                <w:u w:val="single"/>
              </w:rPr>
              <w:t>中国招标投标公共服务平台、广东省招标投标监管网、广州公共资源交易网</w:t>
            </w:r>
          </w:p>
          <w:p>
            <w:pPr>
              <w:pStyle w:val="28"/>
              <w:rPr>
                <w:rFonts w:cs="宋体"/>
                <w:color w:val="auto"/>
                <w:sz w:val="32"/>
                <w:highlight w:val="none"/>
              </w:rPr>
            </w:pPr>
            <w:r>
              <w:rPr>
                <w:rFonts w:hint="eastAsia" w:cs="宋体"/>
                <w:bCs/>
                <w:color w:val="auto"/>
                <w:highlight w:val="none"/>
              </w:rPr>
              <w:t>公示期限：3日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7.4</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是否授权评标委员会确定中标人</w:t>
            </w:r>
          </w:p>
        </w:tc>
        <w:tc>
          <w:tcPr>
            <w:tcW w:w="6321" w:type="dxa"/>
            <w:vAlign w:val="center"/>
          </w:tcPr>
          <w:p>
            <w:pPr>
              <w:spacing w:line="440" w:lineRule="exact"/>
              <w:rPr>
                <w:rFonts w:ascii="宋体" w:hAnsi="宋体" w:cs="宋体"/>
                <w:color w:val="auto"/>
                <w:highlight w:val="none"/>
              </w:rPr>
            </w:pPr>
            <w:r>
              <w:rPr>
                <w:rFonts w:hint="eastAsia" w:ascii="宋体" w:hAnsi="宋体" w:cs="宋体"/>
                <w:color w:val="auto"/>
                <w:highlight w:val="none"/>
              </w:rPr>
              <w:t>□是</w:t>
            </w:r>
          </w:p>
          <w:p>
            <w:pPr>
              <w:spacing w:line="440" w:lineRule="exact"/>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7.6.1</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履约保证金</w:t>
            </w:r>
          </w:p>
        </w:tc>
        <w:tc>
          <w:tcPr>
            <w:tcW w:w="6321" w:type="dxa"/>
            <w:vAlign w:val="center"/>
          </w:tcPr>
          <w:p>
            <w:pPr>
              <w:pStyle w:val="9"/>
              <w:topLinePunct/>
              <w:snapToGrid w:val="0"/>
              <w:spacing w:line="360" w:lineRule="auto"/>
              <w:rPr>
                <w:rFonts w:hAnsi="宋体"/>
                <w:color w:val="auto"/>
                <w:sz w:val="21"/>
                <w:szCs w:val="21"/>
                <w:highlight w:val="none"/>
              </w:rPr>
            </w:pPr>
            <w:r>
              <w:rPr>
                <w:rFonts w:hAnsi="宋体"/>
                <w:color w:val="auto"/>
                <w:sz w:val="21"/>
                <w:szCs w:val="21"/>
                <w:highlight w:val="none"/>
              </w:rPr>
              <w:t>是否要求中标人提交履约保证金：</w:t>
            </w:r>
          </w:p>
          <w:p>
            <w:pPr>
              <w:pStyle w:val="9"/>
              <w:topLinePunct/>
              <w:spacing w:line="360" w:lineRule="auto"/>
              <w:ind w:left="40" w:leftChars="19" w:right="107" w:rightChars="51"/>
              <w:rPr>
                <w:rFonts w:hAnsi="宋体" w:cs="宋体"/>
                <w:color w:val="auto"/>
                <w:sz w:val="21"/>
                <w:szCs w:val="21"/>
                <w:highlight w:val="none"/>
              </w:rPr>
            </w:pPr>
            <w:r>
              <w:rPr>
                <w:rFonts w:hint="eastAsia" w:hAnsi="宋体" w:cs="宋体"/>
                <w:color w:val="auto"/>
                <w:highlight w:val="none"/>
              </w:rPr>
              <w:t>□</w:t>
            </w:r>
            <w:r>
              <w:rPr>
                <w:rFonts w:hint="eastAsia" w:hAnsi="宋体" w:cs="宋体"/>
                <w:color w:val="auto"/>
                <w:sz w:val="21"/>
                <w:szCs w:val="21"/>
                <w:highlight w:val="none"/>
              </w:rPr>
              <w:t>履约保证金的形式：银行保函</w:t>
            </w:r>
          </w:p>
          <w:p>
            <w:pPr>
              <w:spacing w:line="360" w:lineRule="auto"/>
              <w:ind w:right="107" w:rightChars="51"/>
              <w:rPr>
                <w:rFonts w:hAnsi="宋体"/>
                <w:color w:val="auto"/>
                <w:szCs w:val="21"/>
                <w:highlight w:val="none"/>
              </w:rPr>
            </w:pPr>
            <w:r>
              <w:rPr>
                <w:rFonts w:hint="eastAsia" w:ascii="宋体" w:hAnsi="宋体" w:cs="宋体"/>
                <w:color w:val="auto"/>
                <w:szCs w:val="21"/>
                <w:highlight w:val="none"/>
              </w:rPr>
              <w:t>履约保证金的金额：</w:t>
            </w:r>
            <w:r>
              <w:rPr>
                <w:rFonts w:hint="eastAsia" w:ascii="宋体" w:hAnsi="宋体" w:cs="宋体"/>
                <w:color w:val="auto"/>
                <w:szCs w:val="21"/>
                <w:highlight w:val="none"/>
                <w:u w:val="single"/>
              </w:rPr>
              <w:t>中标金额的10%，须在中国境内银行开具的无条件、不可撤销、见索即付的保函。</w:t>
            </w:r>
          </w:p>
          <w:p>
            <w:pPr>
              <w:pStyle w:val="9"/>
              <w:topLinePunct/>
              <w:rPr>
                <w:rFonts w:hAnsi="宋体" w:cs="宋体"/>
                <w:color w:val="auto"/>
                <w:sz w:val="21"/>
                <w:szCs w:val="22"/>
                <w:highlight w:val="none"/>
              </w:rPr>
            </w:pPr>
            <w:r>
              <w:rPr>
                <w:rFonts w:hAnsi="宋体"/>
                <w:color w:val="auto"/>
                <w:spacing w:val="-1"/>
                <w:sz w:val="21"/>
                <w:szCs w:val="21"/>
                <w:highlight w:val="none"/>
              </w:rPr>
              <w:t>■</w:t>
            </w:r>
            <w:r>
              <w:rPr>
                <w:rFonts w:hAnsi="宋体"/>
                <w:color w:val="auto"/>
                <w:sz w:val="21"/>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9</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是否采用电子招标投标</w:t>
            </w:r>
          </w:p>
        </w:tc>
        <w:tc>
          <w:tcPr>
            <w:tcW w:w="6321" w:type="dxa"/>
            <w:vAlign w:val="center"/>
          </w:tcPr>
          <w:p>
            <w:pPr>
              <w:rPr>
                <w:rFonts w:ascii="宋体" w:hAnsi="宋体" w:cs="宋体"/>
                <w:color w:val="auto"/>
                <w:highlight w:val="none"/>
              </w:rPr>
            </w:pPr>
            <w:r>
              <w:rPr>
                <w:rFonts w:hint="eastAsia" w:ascii="宋体" w:hAnsi="宋体" w:cs="宋体"/>
                <w:color w:val="auto"/>
                <w:highlight w:val="none"/>
              </w:rPr>
              <w:t>□否</w:t>
            </w:r>
          </w:p>
          <w:p>
            <w:pPr>
              <w:rPr>
                <w:rFonts w:ascii="宋体" w:hAnsi="宋体" w:cs="宋体"/>
                <w:color w:val="auto"/>
                <w:highlight w:val="none"/>
              </w:rPr>
            </w:pPr>
            <w:r>
              <w:rPr>
                <w:rFonts w:hint="eastAsia" w:ascii="宋体" w:hAnsi="宋体" w:cs="宋体"/>
                <w:color w:val="auto"/>
                <w:highlight w:val="none"/>
              </w:rPr>
              <w:t>■是，具体要求：</w:t>
            </w:r>
          </w:p>
          <w:p>
            <w:pPr>
              <w:spacing w:line="360" w:lineRule="auto"/>
              <w:rPr>
                <w:rFonts w:ascii="宋体" w:hAnsi="宋体"/>
                <w:color w:val="auto"/>
                <w:highlight w:val="none"/>
              </w:rPr>
            </w:pPr>
            <w:r>
              <w:rPr>
                <w:rFonts w:ascii="宋体" w:hAnsi="宋体"/>
                <w:color w:val="auto"/>
                <w:highlight w:val="none"/>
              </w:rPr>
              <w:t>1、具体操作详见附件《房屋建筑和市政基础设施工程全流程电子化项目专章》。</w:t>
            </w:r>
          </w:p>
          <w:p>
            <w:pPr>
              <w:spacing w:line="360" w:lineRule="auto"/>
              <w:rPr>
                <w:rFonts w:ascii="宋体" w:hAnsi="宋体"/>
                <w:color w:val="auto"/>
                <w:highlight w:val="none"/>
              </w:rPr>
            </w:pPr>
            <w:r>
              <w:rPr>
                <w:rFonts w:ascii="宋体" w:hAnsi="宋体"/>
                <w:color w:val="auto"/>
                <w:highlight w:val="none"/>
              </w:rPr>
              <w:t>2、现场提交投标文件光盘备用</w:t>
            </w:r>
          </w:p>
          <w:p>
            <w:pPr>
              <w:spacing w:line="360" w:lineRule="auto"/>
              <w:rPr>
                <w:rFonts w:ascii="宋体" w:hAnsi="宋体"/>
                <w:color w:val="auto"/>
                <w:highlight w:val="none"/>
              </w:rPr>
            </w:pPr>
            <w:r>
              <w:rPr>
                <w:rFonts w:hint="eastAsia" w:ascii="宋体" w:hAnsi="宋体"/>
                <w:color w:val="auto"/>
                <w:highlight w:val="none"/>
              </w:rPr>
              <w:t>投标人将按《房屋建筑和市政基础设施工程全流程电子化项目专章》的操作方法制作的非加密的电子投标文件刻入光盘（</w:t>
            </w:r>
            <w:r>
              <w:rPr>
                <w:rFonts w:ascii="宋体" w:hAnsi="宋体"/>
                <w:color w:val="auto"/>
                <w:highlight w:val="none"/>
              </w:rPr>
              <w:t>1份），在开标现场（投标截止时间前）提交备用。刻录好的投标文件光盘</w:t>
            </w:r>
            <w:r>
              <w:rPr>
                <w:rFonts w:hint="eastAsia" w:ascii="宋体" w:hAnsi="宋体"/>
                <w:color w:val="auto"/>
                <w:highlight w:val="none"/>
              </w:rPr>
              <w:t>密封在密封袋中，并在封口处加盖投标人单位公章。密封袋上应写明的内容见投标人须知前附表要求</w:t>
            </w:r>
            <w:r>
              <w:rPr>
                <w:rFonts w:ascii="宋体" w:hAnsi="宋体"/>
                <w:color w:val="auto"/>
                <w:highlight w:val="none"/>
              </w:rPr>
              <w:t>4.1.2。现场递交的投标文件（光盘）不得加密。光盘（投标文件）无法读取或导入的，则视为未提交备用投标文件光盘。如果投标人没有按规定通过交易平台网上递交电子投标文件的，不再接受现场提交的光盘。</w:t>
            </w:r>
          </w:p>
          <w:p>
            <w:pPr>
              <w:spacing w:line="360" w:lineRule="auto"/>
              <w:rPr>
                <w:rFonts w:ascii="宋体" w:hAnsi="宋体"/>
                <w:color w:val="auto"/>
                <w:highlight w:val="none"/>
              </w:rPr>
            </w:pPr>
            <w:r>
              <w:rPr>
                <w:rFonts w:ascii="宋体" w:hAnsi="宋体"/>
                <w:color w:val="auto"/>
                <w:highlight w:val="none"/>
              </w:rPr>
              <w:t>3、补救方案</w:t>
            </w:r>
          </w:p>
          <w:p>
            <w:pP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1）投标文件解密失败的补救方案：</w:t>
            </w:r>
          </w:p>
          <w:p>
            <w:pPr>
              <w:spacing w:line="360" w:lineRule="auto"/>
              <w:ind w:firstLine="420" w:firstLineChars="200"/>
              <w:rPr>
                <w:rFonts w:ascii="宋体" w:hAnsi="宋体"/>
                <w:color w:val="auto"/>
                <w:highlight w:val="none"/>
              </w:rPr>
            </w:pPr>
            <w:r>
              <w:rPr>
                <w:rFonts w:hint="eastAsia" w:ascii="宋体" w:hAnsi="宋体"/>
                <w:color w:val="auto"/>
                <w:highlight w:val="none"/>
              </w:rPr>
              <w:t>在规定时间内，因投标人之外原因导致的电子投标文件解密失败，在开标现场读取光盘内容，继续开标程序。评标委员会对其投标文件的评审以光盘内容为准。</w:t>
            </w:r>
          </w:p>
          <w:p>
            <w:pP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2）评标时突发情况的补救方案：</w:t>
            </w:r>
          </w:p>
          <w:p>
            <w:pPr>
              <w:spacing w:line="360" w:lineRule="auto"/>
              <w:ind w:firstLine="420" w:firstLineChars="200"/>
              <w:rPr>
                <w:rFonts w:ascii="宋体" w:hAnsi="宋体"/>
                <w:color w:val="auto"/>
                <w:highlight w:val="none"/>
              </w:rPr>
            </w:pPr>
            <w:r>
              <w:rPr>
                <w:rFonts w:hint="eastAsia" w:ascii="宋体" w:hAnsi="宋体"/>
                <w:color w:val="auto"/>
                <w:highlight w:val="none"/>
              </w:rPr>
              <w:t>若遇不可抗力发生（如：网络瘫痪、服务器损坏、交易系统故障短期无法恢复等因素），由评标委员会开启现场递交的全部投标文件光盘，并按光盘内容进行评审。</w:t>
            </w:r>
          </w:p>
          <w:p>
            <w:pPr>
              <w:numPr>
                <w:ilvl w:val="0"/>
                <w:numId w:val="1"/>
              </w:numPr>
              <w:rPr>
                <w:rFonts w:ascii="宋体" w:hAnsi="宋体" w:cs="宋体"/>
                <w:color w:val="auto"/>
                <w:highlight w:val="none"/>
              </w:rPr>
            </w:pPr>
            <w:r>
              <w:rPr>
                <w:rFonts w:ascii="宋体" w:hAnsi="宋体"/>
                <w:color w:val="auto"/>
                <w:highlight w:val="none"/>
              </w:rPr>
              <w:t>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10</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需要补充的其他内容</w:t>
            </w:r>
          </w:p>
        </w:tc>
        <w:tc>
          <w:tcPr>
            <w:tcW w:w="6321" w:type="dxa"/>
            <w:vAlign w:val="center"/>
          </w:tcPr>
          <w:p>
            <w:pPr>
              <w:spacing w:line="440" w:lineRule="exact"/>
              <w:rPr>
                <w:rFonts w:ascii="宋体" w:hAnsi="宋体" w:cs="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10.1</w:t>
            </w:r>
          </w:p>
        </w:tc>
        <w:tc>
          <w:tcPr>
            <w:tcW w:w="2123" w:type="dxa"/>
            <w:vAlign w:val="center"/>
          </w:tcPr>
          <w:p>
            <w:pPr>
              <w:widowControl/>
              <w:shd w:val="clear" w:color="auto" w:fill="FFFFFF"/>
              <w:adjustRightInd w:val="0"/>
              <w:spacing w:line="360" w:lineRule="auto"/>
              <w:jc w:val="center"/>
              <w:rPr>
                <w:rFonts w:ascii="宋体" w:hAnsi="宋体" w:cs="宋体"/>
                <w:color w:val="auto"/>
                <w:highlight w:val="none"/>
              </w:rPr>
            </w:pPr>
            <w:r>
              <w:rPr>
                <w:rFonts w:hint="eastAsia" w:ascii="宋体" w:hAnsi="宋体"/>
                <w:color w:val="auto"/>
                <w:szCs w:val="21"/>
                <w:highlight w:val="none"/>
              </w:rPr>
              <w:t>招标失败的情形</w:t>
            </w:r>
          </w:p>
        </w:tc>
        <w:tc>
          <w:tcPr>
            <w:tcW w:w="6321" w:type="dxa"/>
            <w:vAlign w:val="center"/>
          </w:tcPr>
          <w:p>
            <w:pPr>
              <w:snapToGrid w:val="0"/>
              <w:spacing w:line="360" w:lineRule="auto"/>
              <w:rPr>
                <w:rFonts w:ascii="宋体" w:hAnsi="宋体" w:cs="宋体"/>
                <w:color w:val="auto"/>
                <w:highlight w:val="none"/>
              </w:rPr>
            </w:pPr>
            <w:r>
              <w:rPr>
                <w:rFonts w:hint="eastAsia" w:ascii="宋体" w:hAnsi="宋体"/>
                <w:color w:val="auto"/>
                <w:szCs w:val="21"/>
                <w:highlight w:val="none"/>
                <w:u w:val="single"/>
              </w:rPr>
              <w:t>本项目采用资格后审方式，满足资格审查合格条件或通过初步评审的投标申请人不足</w:t>
            </w:r>
            <w:r>
              <w:rPr>
                <w:rFonts w:ascii="宋体" w:hAnsi="宋体"/>
                <w:color w:val="auto"/>
                <w:szCs w:val="21"/>
                <w:highlight w:val="none"/>
                <w:u w:val="single"/>
              </w:rPr>
              <w:t>3</w:t>
            </w:r>
            <w:r>
              <w:rPr>
                <w:rFonts w:hint="eastAsia" w:ascii="宋体" w:hAnsi="宋体"/>
                <w:color w:val="auto"/>
                <w:szCs w:val="21"/>
                <w:highlight w:val="none"/>
                <w:u w:val="single"/>
              </w:rPr>
              <w:t>名时为招标失败。招标人分析招标失败原因，修正招标方案，报有关管理部门核准后，重新组织招标。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10.2</w:t>
            </w:r>
          </w:p>
        </w:tc>
        <w:tc>
          <w:tcPr>
            <w:tcW w:w="2123"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中标候选人公示要求</w:t>
            </w:r>
          </w:p>
        </w:tc>
        <w:tc>
          <w:tcPr>
            <w:tcW w:w="6321" w:type="dxa"/>
            <w:vAlign w:val="center"/>
          </w:tcPr>
          <w:p>
            <w:pPr>
              <w:spacing w:line="360" w:lineRule="auto"/>
              <w:rPr>
                <w:rFonts w:ascii="宋体" w:hAnsi="宋体"/>
                <w:color w:val="auto"/>
                <w:szCs w:val="21"/>
                <w:highlight w:val="none"/>
                <w:u w:val="single"/>
              </w:rPr>
            </w:pPr>
            <w:r>
              <w:rPr>
                <w:rFonts w:hint="eastAsia" w:ascii="宋体" w:hAnsi="宋体" w:cs="宋体"/>
                <w:color w:val="auto"/>
                <w:kern w:val="0"/>
                <w:szCs w:val="21"/>
                <w:highlight w:val="none"/>
                <w:u w:val="single"/>
              </w:rPr>
              <w:t>在产生中标候选人后，招标人将中标候选人的投标文件商务部分的电子版（报价、方案等涉及商业秘密的内容除外）在广州公共资源交易中心网站公开。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10.3</w:t>
            </w:r>
          </w:p>
        </w:tc>
        <w:tc>
          <w:tcPr>
            <w:tcW w:w="2123"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补交纸质投标文件</w:t>
            </w:r>
          </w:p>
        </w:tc>
        <w:tc>
          <w:tcPr>
            <w:tcW w:w="6321" w:type="dxa"/>
            <w:vAlign w:val="center"/>
          </w:tcPr>
          <w:p>
            <w:pPr>
              <w:spacing w:line="360" w:lineRule="auto"/>
              <w:rPr>
                <w:rFonts w:ascii="宋体" w:hAnsi="宋体" w:cs="宋体"/>
                <w:color w:val="auto"/>
                <w:kern w:val="0"/>
                <w:szCs w:val="21"/>
                <w:highlight w:val="none"/>
                <w:u w:val="single"/>
              </w:rPr>
            </w:pPr>
            <w:r>
              <w:rPr>
                <w:rFonts w:hint="eastAsia" w:ascii="宋体" w:hAnsi="宋体"/>
                <w:color w:val="auto"/>
                <w:szCs w:val="21"/>
                <w:highlight w:val="none"/>
                <w:u w:val="single"/>
              </w:rPr>
              <w:t>中标单位领取中标通知书时，补送一正五副与交易平台网上递交的电子投标文件一致的书面投标文件（加盖公章）及一份与书面投标文件一致的用“Microsoft Word ”或“PDF”格式制作的电子文件（光盘）给招标人。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10.4</w:t>
            </w:r>
          </w:p>
        </w:tc>
        <w:tc>
          <w:tcPr>
            <w:tcW w:w="2123"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特别提示</w:t>
            </w:r>
          </w:p>
        </w:tc>
        <w:tc>
          <w:tcPr>
            <w:tcW w:w="6321" w:type="dxa"/>
            <w:vAlign w:val="center"/>
          </w:tcPr>
          <w:p>
            <w:pPr>
              <w:spacing w:line="360" w:lineRule="auto"/>
              <w:jc w:val="left"/>
              <w:rPr>
                <w:rFonts w:ascii="宋体" w:hAnsi="宋体"/>
                <w:color w:val="auto"/>
                <w:szCs w:val="21"/>
                <w:highlight w:val="none"/>
                <w:u w:val="single"/>
              </w:rPr>
            </w:pPr>
            <w:r>
              <w:rPr>
                <w:rFonts w:hint="eastAsia" w:ascii="宋体" w:hAnsi="宋体"/>
                <w:color w:val="auto"/>
                <w:szCs w:val="21"/>
                <w:highlight w:val="none"/>
                <w:u w:val="single"/>
              </w:rPr>
              <w:t>投标人在本项目招标人的工程项目中存在下列行为的，将被拒绝一年内参与招标人后续工程投标。（注：拒绝投标时限由招标人视严重程度确定，最低三个月起，自招标人发出通知之日起计）：</w:t>
            </w:r>
          </w:p>
          <w:p>
            <w:pPr>
              <w:spacing w:line="360" w:lineRule="auto"/>
              <w:jc w:val="left"/>
              <w:rPr>
                <w:rFonts w:ascii="宋体" w:hAnsi="宋体"/>
                <w:color w:val="auto"/>
                <w:szCs w:val="21"/>
                <w:highlight w:val="none"/>
                <w:u w:val="single"/>
              </w:rPr>
            </w:pPr>
            <w:r>
              <w:rPr>
                <w:rFonts w:hint="eastAsia" w:ascii="宋体" w:hAnsi="宋体"/>
                <w:color w:val="auto"/>
                <w:szCs w:val="21"/>
                <w:highlight w:val="none"/>
                <w:u w:val="single"/>
              </w:rPr>
              <w:t>（1）将中标工程转包或者违法分包的；</w:t>
            </w:r>
          </w:p>
          <w:p>
            <w:pPr>
              <w:spacing w:line="360" w:lineRule="auto"/>
              <w:jc w:val="left"/>
              <w:rPr>
                <w:rFonts w:ascii="宋体" w:hAnsi="宋体"/>
                <w:color w:val="auto"/>
                <w:szCs w:val="21"/>
                <w:highlight w:val="none"/>
                <w:u w:val="single"/>
              </w:rPr>
            </w:pPr>
            <w:r>
              <w:rPr>
                <w:rFonts w:hint="eastAsia" w:ascii="宋体" w:hAnsi="宋体"/>
                <w:color w:val="auto"/>
                <w:szCs w:val="21"/>
                <w:highlight w:val="none"/>
                <w:u w:val="single"/>
              </w:rPr>
              <w:t>（2）在中标工程中不执行质量、安全生产相关规定的，造成质量或安全事故的；</w:t>
            </w:r>
          </w:p>
          <w:p>
            <w:pPr>
              <w:spacing w:line="360" w:lineRule="auto"/>
              <w:jc w:val="left"/>
              <w:rPr>
                <w:rFonts w:ascii="宋体" w:hAnsi="宋体"/>
                <w:color w:val="auto"/>
                <w:szCs w:val="21"/>
                <w:highlight w:val="none"/>
                <w:u w:val="single"/>
              </w:rPr>
            </w:pPr>
            <w:r>
              <w:rPr>
                <w:rFonts w:hint="eastAsia" w:ascii="宋体" w:hAnsi="宋体"/>
                <w:color w:val="auto"/>
                <w:szCs w:val="21"/>
                <w:highlight w:val="none"/>
                <w:u w:val="single"/>
              </w:rPr>
              <w:t>（3）存在围标或串标情形的；</w:t>
            </w:r>
          </w:p>
          <w:p>
            <w:pPr>
              <w:spacing w:line="360" w:lineRule="auto"/>
              <w:jc w:val="left"/>
              <w:rPr>
                <w:rFonts w:ascii="宋体" w:hAnsi="宋体"/>
                <w:color w:val="auto"/>
                <w:szCs w:val="21"/>
                <w:highlight w:val="none"/>
                <w:u w:val="single"/>
              </w:rPr>
            </w:pPr>
            <w:r>
              <w:rPr>
                <w:rFonts w:hint="eastAsia" w:ascii="宋体" w:hAnsi="宋体"/>
                <w:color w:val="auto"/>
                <w:szCs w:val="21"/>
                <w:highlight w:val="none"/>
                <w:u w:val="single"/>
              </w:rPr>
              <w:t>（4）存在弄虚作假骗取中标情形的；</w:t>
            </w:r>
          </w:p>
          <w:p>
            <w:pPr>
              <w:pStyle w:val="28"/>
              <w:rPr>
                <w:rFonts w:cs="宋体"/>
                <w:color w:val="auto"/>
                <w:highlight w:val="none"/>
              </w:rPr>
            </w:pPr>
            <w:r>
              <w:rPr>
                <w:rFonts w:hint="eastAsia"/>
                <w:color w:val="auto"/>
                <w:highlight w:val="none"/>
                <w:u w:val="single"/>
              </w:rPr>
              <w:t>（5）存在因过错行为被生效法律文书认定承担违约或侵权责任的。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99"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10.5</w:t>
            </w:r>
          </w:p>
        </w:tc>
        <w:tc>
          <w:tcPr>
            <w:tcW w:w="2123" w:type="dxa"/>
            <w:vAlign w:val="center"/>
          </w:tcPr>
          <w:p>
            <w:pPr>
              <w:spacing w:line="360" w:lineRule="auto"/>
              <w:jc w:val="center"/>
              <w:rPr>
                <w:rFonts w:ascii="宋体" w:hAnsi="宋体" w:cs="宋体"/>
                <w:color w:val="auto"/>
                <w:szCs w:val="21"/>
                <w:highlight w:val="none"/>
              </w:rPr>
            </w:pPr>
            <w:r>
              <w:rPr>
                <w:rFonts w:hint="eastAsia" w:ascii="宋体" w:hAnsi="宋体"/>
                <w:color w:val="auto"/>
                <w:szCs w:val="21"/>
                <w:highlight w:val="none"/>
              </w:rPr>
              <w:t>投标人是否参加开标</w:t>
            </w:r>
          </w:p>
        </w:tc>
        <w:tc>
          <w:tcPr>
            <w:tcW w:w="6321" w:type="dxa"/>
          </w:tcPr>
          <w:p>
            <w:pPr>
              <w:spacing w:line="360" w:lineRule="auto"/>
              <w:jc w:val="left"/>
              <w:rPr>
                <w:rFonts w:ascii="宋体" w:hAnsi="宋体"/>
                <w:color w:val="auto"/>
                <w:szCs w:val="21"/>
                <w:highlight w:val="none"/>
                <w:u w:val="single"/>
              </w:rPr>
            </w:pPr>
            <w:r>
              <w:rPr>
                <w:rFonts w:hint="eastAsia" w:ascii="宋体" w:hAnsi="宋体"/>
                <w:color w:val="auto"/>
                <w:szCs w:val="21"/>
                <w:highlight w:val="none"/>
                <w:u w:val="single"/>
              </w:rPr>
              <w:t>开标时，投标人代表有权出席开标会，也可以自主决定不参加开标会，若投标人代表对开标过程提出异议，该投标人代表须同时出示本人身份证原件、法定代表人证明书及其授权委托书。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99"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10.6</w:t>
            </w:r>
          </w:p>
        </w:tc>
        <w:tc>
          <w:tcPr>
            <w:tcW w:w="2123" w:type="dxa"/>
            <w:vAlign w:val="center"/>
          </w:tcPr>
          <w:p>
            <w:pPr>
              <w:spacing w:line="360" w:lineRule="auto"/>
              <w:jc w:val="center"/>
              <w:rPr>
                <w:rFonts w:ascii="宋体" w:hAnsi="宋体" w:cs="宋体"/>
                <w:color w:val="auto"/>
                <w:szCs w:val="21"/>
                <w:highlight w:val="none"/>
              </w:rPr>
            </w:pPr>
            <w:r>
              <w:rPr>
                <w:rFonts w:hint="eastAsia" w:ascii="宋体" w:hAnsi="宋体"/>
                <w:color w:val="auto"/>
                <w:szCs w:val="21"/>
                <w:highlight w:val="none"/>
              </w:rPr>
              <w:t>定标原则</w:t>
            </w:r>
          </w:p>
        </w:tc>
        <w:tc>
          <w:tcPr>
            <w:tcW w:w="6321" w:type="dxa"/>
            <w:vAlign w:val="center"/>
          </w:tcPr>
          <w:p>
            <w:pPr>
              <w:spacing w:line="360" w:lineRule="auto"/>
              <w:ind w:firstLine="210" w:firstLineChars="100"/>
              <w:jc w:val="left"/>
              <w:rPr>
                <w:color w:val="auto"/>
                <w:highlight w:val="none"/>
              </w:rPr>
            </w:pPr>
            <w:r>
              <w:rPr>
                <w:rFonts w:hint="eastAsia"/>
                <w:color w:val="auto"/>
                <w:highlight w:val="none"/>
              </w:rPr>
              <w:t>1.招标人根据评标委员会递交的评标报告，最终审定中标人。</w:t>
            </w:r>
          </w:p>
          <w:p>
            <w:pPr>
              <w:spacing w:line="360" w:lineRule="auto"/>
              <w:ind w:firstLine="210" w:firstLineChars="100"/>
              <w:jc w:val="left"/>
              <w:rPr>
                <w:color w:val="auto"/>
                <w:highlight w:val="none"/>
              </w:rPr>
            </w:pPr>
            <w:r>
              <w:rPr>
                <w:rFonts w:hint="eastAsia"/>
                <w:color w:val="auto"/>
                <w:highlight w:val="none"/>
              </w:rPr>
              <w:t>2.依法必须进行公开招标的项目，招标人应当确定排名第一的中标候选人为中标人。</w:t>
            </w:r>
          </w:p>
          <w:p>
            <w:pPr>
              <w:spacing w:line="360" w:lineRule="auto"/>
              <w:ind w:firstLine="210" w:firstLineChars="100"/>
              <w:jc w:val="left"/>
              <w:rPr>
                <w:color w:val="auto"/>
                <w:highlight w:val="none"/>
              </w:rPr>
            </w:pPr>
            <w:r>
              <w:rPr>
                <w:rFonts w:hint="eastAsia"/>
                <w:color w:val="auto"/>
                <w:highlight w:val="none"/>
              </w:rPr>
              <w:t>3.排名第一的中标候选人放弃中标、因不可抗力不能履行合同、不按照招标文件要求提交履约保证金，或者被查实存在影响中标结果的违法行为等情形，不符合中标条件的，招标人可按照评标委员会提出的中标候选人名单排序第二的中标候选人为中标人，若排名第二的中标候选人出现前款所列的情形的，招标人可以确定排名第三的中标候选人为中标人。若排名第一、二、三的中标候选人均存在上述情况的，则招标人依法重新招标。</w:t>
            </w:r>
          </w:p>
          <w:p>
            <w:pPr>
              <w:spacing w:line="360" w:lineRule="auto"/>
              <w:ind w:firstLine="210" w:firstLineChars="100"/>
              <w:jc w:val="left"/>
              <w:rPr>
                <w:color w:val="auto"/>
                <w:highlight w:val="none"/>
              </w:rPr>
            </w:pPr>
            <w:r>
              <w:rPr>
                <w:rFonts w:hint="eastAsia"/>
                <w:color w:val="auto"/>
                <w:highlight w:val="none"/>
              </w:rPr>
              <w:t>4.重新评标的，评标信息（含业绩、奖项等）仍以投标截止时投标人的信息为准。因特殊原因需要延长投标有效期，投标人拒绝延长投标有效期的，仍参与评标，但不被推荐为中标候选人。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1099"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10.7</w:t>
            </w:r>
          </w:p>
        </w:tc>
        <w:tc>
          <w:tcPr>
            <w:tcW w:w="2123" w:type="dxa"/>
            <w:vAlign w:val="center"/>
          </w:tcPr>
          <w:p>
            <w:pPr>
              <w:spacing w:line="360" w:lineRule="auto"/>
              <w:jc w:val="center"/>
              <w:rPr>
                <w:rFonts w:ascii="宋体" w:hAnsi="宋体" w:cs="宋体"/>
                <w:color w:val="auto"/>
                <w:szCs w:val="21"/>
                <w:highlight w:val="none"/>
              </w:rPr>
            </w:pPr>
            <w:r>
              <w:rPr>
                <w:rFonts w:hint="eastAsia" w:ascii="宋体" w:hAnsi="宋体"/>
                <w:color w:val="auto"/>
                <w:szCs w:val="21"/>
                <w:highlight w:val="none"/>
              </w:rPr>
              <w:t>其他要求</w:t>
            </w:r>
          </w:p>
        </w:tc>
        <w:tc>
          <w:tcPr>
            <w:tcW w:w="6321" w:type="dxa"/>
            <w:vAlign w:val="center"/>
          </w:tcPr>
          <w:p>
            <w:pPr>
              <w:spacing w:line="360" w:lineRule="auto"/>
              <w:rPr>
                <w:color w:val="auto"/>
                <w:highlight w:val="none"/>
              </w:rPr>
            </w:pPr>
            <w:r>
              <w:rPr>
                <w:rFonts w:hint="eastAsia"/>
                <w:color w:val="auto"/>
                <w:highlight w:val="none"/>
                <w:lang w:val="en-US" w:eastAsia="zh-CN"/>
              </w:rPr>
              <w:t>1.</w:t>
            </w:r>
            <w:r>
              <w:rPr>
                <w:rFonts w:hint="eastAsia"/>
                <w:color w:val="auto"/>
                <w:highlight w:val="none"/>
              </w:rPr>
              <w:t>各投标人递交投标资料参与投标，均视为接受及认同招标合同及招标人制发的各项相关建设管理办法。如中标人不按合同履约及未遵守招标人制发的各项相关建设管理办法，招标人有权依据相关管理办法要求中标人承担相应责任，中标人应无条件接受。</w:t>
            </w:r>
          </w:p>
          <w:p>
            <w:pPr>
              <w:spacing w:line="360" w:lineRule="auto"/>
              <w:rPr>
                <w:rFonts w:hint="eastAsia"/>
                <w:color w:val="auto"/>
                <w:highlight w:val="none"/>
              </w:rPr>
            </w:pPr>
            <w:r>
              <w:rPr>
                <w:rFonts w:hint="eastAsia"/>
                <w:color w:val="auto"/>
                <w:highlight w:val="none"/>
              </w:rPr>
              <w:t>中标人中标后需与招标人签订BIM技术应用服务合同，合同内容详见本招标文件合同条款。</w:t>
            </w:r>
          </w:p>
          <w:p>
            <w:pPr>
              <w:pStyle w:val="2"/>
              <w:ind w:left="0" w:leftChars="0" w:firstLine="0" w:firstLineChars="0"/>
              <w:rPr>
                <w:color w:val="auto"/>
                <w:highlight w:val="none"/>
              </w:rPr>
            </w:pPr>
            <w:r>
              <w:rPr>
                <w:rFonts w:hint="eastAsia" w:cs="Times New Roman"/>
                <w:color w:val="auto"/>
                <w:sz w:val="21"/>
                <w:szCs w:val="22"/>
                <w:highlight w:val="none"/>
                <w:lang w:val="en-US" w:eastAsia="zh-CN"/>
              </w:rPr>
              <w:t>2.</w:t>
            </w:r>
            <w:r>
              <w:rPr>
                <w:rFonts w:hint="eastAsia" w:ascii="Calibri" w:hAnsi="Calibri" w:cs="Times New Roman"/>
                <w:color w:val="auto"/>
                <w:sz w:val="21"/>
                <w:szCs w:val="22"/>
                <w:highlight w:val="none"/>
              </w:rPr>
              <w:t>本项目招标代理费</w:t>
            </w:r>
            <w:r>
              <w:rPr>
                <w:rFonts w:hint="eastAsia" w:cs="Times New Roman"/>
                <w:color w:val="auto"/>
                <w:sz w:val="21"/>
                <w:szCs w:val="22"/>
                <w:highlight w:val="none"/>
                <w:lang w:val="en-US" w:eastAsia="zh-CN"/>
              </w:rPr>
              <w:t>由中标人</w:t>
            </w:r>
            <w:r>
              <w:rPr>
                <w:rFonts w:hint="eastAsia" w:ascii="Calibri" w:hAnsi="Calibri" w:cs="Times New Roman"/>
                <w:color w:val="auto"/>
                <w:sz w:val="21"/>
                <w:szCs w:val="22"/>
                <w:highlight w:val="none"/>
              </w:rPr>
              <w:t>按招标代理合同约定支付。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1099"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10.8</w:t>
            </w:r>
          </w:p>
        </w:tc>
        <w:tc>
          <w:tcPr>
            <w:tcW w:w="2123" w:type="dxa"/>
            <w:vAlign w:val="center"/>
          </w:tcPr>
          <w:p>
            <w:pPr>
              <w:spacing w:line="400" w:lineRule="exact"/>
              <w:ind w:right="174" w:rightChars="83"/>
              <w:jc w:val="center"/>
              <w:rPr>
                <w:rFonts w:ascii="宋体" w:hAnsi="宋体"/>
                <w:color w:val="auto"/>
                <w:szCs w:val="21"/>
                <w:highlight w:val="none"/>
              </w:rPr>
            </w:pPr>
            <w:r>
              <w:rPr>
                <w:rFonts w:hint="eastAsia" w:ascii="宋体" w:hAnsi="宋体"/>
                <w:color w:val="auto"/>
                <w:szCs w:val="21"/>
                <w:highlight w:val="none"/>
              </w:rPr>
              <w:t>否决投标条款</w:t>
            </w:r>
          </w:p>
        </w:tc>
        <w:tc>
          <w:tcPr>
            <w:tcW w:w="6321" w:type="dxa"/>
            <w:vAlign w:val="center"/>
          </w:tcPr>
          <w:p>
            <w:pPr>
              <w:spacing w:line="400" w:lineRule="exact"/>
              <w:rPr>
                <w:rFonts w:ascii="宋体" w:hAnsi="宋体"/>
                <w:color w:val="auto"/>
                <w:szCs w:val="21"/>
                <w:highlight w:val="none"/>
                <w:u w:val="single"/>
              </w:rPr>
            </w:pPr>
            <w:r>
              <w:rPr>
                <w:rFonts w:hint="eastAsia" w:ascii="宋体" w:hAnsi="宋体"/>
                <w:color w:val="auto"/>
                <w:szCs w:val="21"/>
                <w:highlight w:val="none"/>
                <w:u w:val="single"/>
              </w:rPr>
              <w:t>否决投标条款：</w:t>
            </w:r>
          </w:p>
          <w:p>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1、在投标截止期后逾期或未在广州公共资源交易中心数字交易平台（</w:t>
            </w:r>
            <w:r>
              <w:rPr>
                <w:rFonts w:hint="eastAsia" w:ascii="宋体" w:hAnsi="宋体"/>
                <w:color w:val="auto"/>
                <w:szCs w:val="21"/>
                <w:highlight w:val="none"/>
                <w:u w:val="single"/>
                <w:lang w:val="en-US" w:eastAsia="zh-CN"/>
              </w:rPr>
              <w:t>http://ggzy.gz.gov.cn</w:t>
            </w:r>
            <w:r>
              <w:rPr>
                <w:rFonts w:hint="eastAsia" w:ascii="宋体" w:hAnsi="宋体"/>
                <w:color w:val="auto"/>
                <w:szCs w:val="21"/>
                <w:highlight w:val="none"/>
                <w:u w:val="single"/>
              </w:rPr>
              <w:t>）递交电子投标文件的，电子招标投标交易平台将拒绝接收其投标文件。</w:t>
            </w:r>
          </w:p>
          <w:p>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2、投标人未按投标文件要求提供附件或未按要求加盖电子印章及签名的，经评标委员会认定后，其投标文件将被否决。</w:t>
            </w:r>
          </w:p>
          <w:p>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3、投标文件中投标总报价高于投标最高总限价或各单个项目报价高于单个项目最高限价的，其投标文件将被否决。</w:t>
            </w:r>
          </w:p>
          <w:p>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5、按投标报价的算术校核原则及方法调整或修正投标文件的投标报价，调整后的投标报价对投标人起约束作用。如果投标人不接受修正后的报价，则取消其中标资格，并且其投标担保也将被没收。</w:t>
            </w:r>
          </w:p>
          <w:p>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6、资审合格后，投标人的资格发生变化而不满足投标人合格条件，在发出中标通知书前，资格问题仍未解决的，招标人将取消其中标资格。</w:t>
            </w:r>
          </w:p>
          <w:p>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u w:val="single"/>
              </w:rPr>
              <w:t xml:space="preserve">7、中标人未按本招标文件第二章 </w:t>
            </w:r>
            <w:r>
              <w:rPr>
                <w:rFonts w:hint="eastAsia" w:ascii="宋体" w:hAnsi="宋体"/>
                <w:color w:val="auto"/>
                <w:szCs w:val="21"/>
                <w:highlight w:val="none"/>
                <w:u w:val="single"/>
              </w:rPr>
              <w:t>投标人须知</w:t>
            </w:r>
            <w:r>
              <w:rPr>
                <w:rFonts w:ascii="宋体" w:hAnsi="宋体"/>
                <w:color w:val="auto"/>
                <w:szCs w:val="21"/>
                <w:highlight w:val="none"/>
                <w:u w:val="single"/>
              </w:rPr>
              <w:t xml:space="preserve"> </w:t>
            </w:r>
            <w:r>
              <w:rPr>
                <w:rFonts w:hint="eastAsia" w:ascii="宋体" w:hAnsi="宋体"/>
                <w:color w:val="auto"/>
                <w:szCs w:val="21"/>
                <w:highlight w:val="none"/>
                <w:u w:val="single"/>
              </w:rPr>
              <w:t>第</w:t>
            </w:r>
            <w:r>
              <w:rPr>
                <w:rFonts w:ascii="宋体" w:hAnsi="宋体"/>
                <w:color w:val="auto"/>
                <w:szCs w:val="21"/>
                <w:highlight w:val="none"/>
                <w:u w:val="single"/>
              </w:rPr>
              <w:t>7.6.1项规定提交履约担保，视为放弃中标，其投标担保不予退还，给招标人造成的损失超过投标担保数额的，中标人还应当对超过部分予以赔偿。</w:t>
            </w:r>
          </w:p>
          <w:p>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8、投标人如在本项目中存在串通投标、弄虚作假、行贿情形的，中标无效，该投标人将被招标人列入黑名单并限制其投标。行政监督部门将对其违法行为进行政处罚并通报。</w:t>
            </w:r>
          </w:p>
          <w:p>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9、投标文件符合列于《评标办法前附表》“形式评审标准”“资格评审标准”“响应性评审标准”中所有情形的，为有效投标文件。任一情形不符合均为无效投标文件，经评标委员会认定后，其投标文件将被否决。</w:t>
            </w:r>
          </w:p>
        </w:tc>
      </w:tr>
    </w:tbl>
    <w:p>
      <w:pPr>
        <w:spacing w:line="400" w:lineRule="exact"/>
        <w:rPr>
          <w:rFonts w:ascii="宋体" w:hAnsi="宋体" w:cs="宋体"/>
          <w:color w:val="auto"/>
          <w:highlight w:val="none"/>
        </w:rPr>
      </w:pPr>
    </w:p>
    <w:p>
      <w:pPr>
        <w:spacing w:line="360" w:lineRule="auto"/>
        <w:rPr>
          <w:rFonts w:ascii="宋体" w:hAnsi="宋体" w:cs="宋体"/>
          <w:b/>
          <w:color w:val="auto"/>
          <w:sz w:val="24"/>
          <w:highlight w:val="none"/>
        </w:rPr>
      </w:pPr>
      <w:r>
        <w:rPr>
          <w:rFonts w:hint="eastAsia" w:ascii="宋体" w:hAnsi="宋体" w:cs="宋体"/>
          <w:color w:val="auto"/>
          <w:highlight w:val="none"/>
        </w:rPr>
        <w:br w:type="page"/>
      </w:r>
      <w:bookmarkStart w:id="10" w:name="_Toc492300564"/>
      <w:bookmarkStart w:id="11" w:name="_Toc520310853"/>
      <w:r>
        <w:rPr>
          <w:rFonts w:hint="eastAsia" w:ascii="宋体" w:hAnsi="宋体" w:cs="宋体"/>
          <w:b/>
          <w:color w:val="auto"/>
          <w:sz w:val="24"/>
          <w:highlight w:val="none"/>
        </w:rPr>
        <w:t>1.1 招标项目概况</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根据《中华人民共和国招标投标法》、《中华人民共和国招标投标法实施条例》等有关法律、法规和规章的规定，本招标项目已具备招标条件，现对</w:t>
      </w:r>
      <w:r>
        <w:rPr>
          <w:rFonts w:hint="eastAsia" w:ascii="宋体" w:hAnsi="宋体" w:cs="宋体"/>
          <w:bCs/>
          <w:color w:val="auto"/>
          <w:sz w:val="24"/>
          <w:highlight w:val="none"/>
          <w:u w:val="single"/>
        </w:rPr>
        <w:t xml:space="preserve"> </w:t>
      </w:r>
      <w:r>
        <w:rPr>
          <w:rFonts w:hint="eastAsia" w:ascii="宋体" w:hAnsi="宋体" w:cs="宋体"/>
          <w:color w:val="auto"/>
          <w:sz w:val="24"/>
          <w:szCs w:val="24"/>
          <w:highlight w:val="none"/>
          <w:u w:val="single"/>
        </w:rPr>
        <w:t>鱼珠隧道、会展西路过江隧道、车陂路-新滘东路隧道工程（二期）三项目BIM技术应用服务</w:t>
      </w:r>
      <w:r>
        <w:rPr>
          <w:rFonts w:hint="eastAsia" w:ascii="宋体" w:hAnsi="宋体" w:cs="宋体"/>
          <w:color w:val="auto"/>
          <w:sz w:val="24"/>
          <w:highlight w:val="none"/>
        </w:rPr>
        <w:t>进行招标。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招标人：见投标人须知前附表。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招标代理机构：见投标人须知前附表。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招标项目名称：见投标人须知前附表。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项目建设地点：见投标人须知前附表。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1.1.6 项目建设规模：见投标人须知前附表。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1.1.7 工程项目施工预计开工日期和建设周期：见投标人须知前附表。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1.1.8 工程总投资：见投标人须知前附表。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1.2 招标项目的资金来源和落实情况</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资金来源及比例：见投标人须知前附表。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 资金落实情况：见投标人须知前附表。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1.3 招标范围、服务期限和质量标准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 招标范围：见投标人须知前附表。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 服务期限：见投标人须知前附表。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1.3.3 质量标准：见投标人须知前附表。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1.4 投标人资格要求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投标人应具备承担本招标项目资质条件、能力和信誉：</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（1）资质要求：见投标人须知前附表；</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（2）项目负责人要求：见投标人须知前附表；</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（3）其他要求：见投标人须知前附表。</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需要提交的相关证明材料见本章第 3.5 款的规定。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 投标人须知前附表规定接受联合体投标的，联合体除应符合本章第 1.4.1 项和投标人须知前附表的要求外，还应遵守以下规定：</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（1）联合体各方应按招标文件提供的格式签订联合体协议书，明确联合体</w:t>
      </w:r>
      <w:r>
        <w:rPr>
          <w:rFonts w:hint="eastAsia" w:ascii="宋体" w:hAnsi="宋体" w:cs="宋体"/>
          <w:color w:val="auto"/>
          <w:sz w:val="24"/>
          <w:highlight w:val="none"/>
          <w:lang w:eastAsia="zh-CN"/>
        </w:rPr>
        <w:t>主办方</w:t>
      </w:r>
      <w:r>
        <w:rPr>
          <w:rFonts w:hint="eastAsia" w:ascii="宋体" w:hAnsi="宋体" w:cs="宋体"/>
          <w:color w:val="auto"/>
          <w:sz w:val="24"/>
          <w:highlight w:val="none"/>
        </w:rPr>
        <w:t>和各方权利义务，并承诺就中标项目向招标人承担连带责任；</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（2）由同一专业的单位组成的联合体，按照资质等级较低的单位确定资质等级；</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（3）联合体各方不得再以自己名义单独或参加其他联合体在本招标项目中投标，否则各相关投标均无效。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1.4.3 投标人不得存在下列情形之一：</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（1）为招标人不具有独立法人资格的附属机构（单位）；</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（2）与招标人存在利害关系且可能影响招标公正性；</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（3）与本招标项目的其他投标人为同一个单位负责人；</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（4）与本招标项目的其他投标人存在控股、管理关系；</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（5）为本招标项目的代建人；</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（6）为本招标项目的招标代理机构；</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（7）与本招标项目的代建人或招标代理机构同为一个法定代表人；</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（8）与本招标项目的代建人或招标代理机构存在控股或参股关系；</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（9）与本招标项目的施工承包人以及建筑材料、建筑构配件和设备供应商有隶属关系或者其他利害关系；</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（10）被依法暂停或者取消投标资格；</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（11）被责令停产停业、暂扣或者吊销许可证、暂扣或者吊销执照；</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（12）进入清算程序，或被宣告破产，或其他丧失履约能力的情形；</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（13）在最近三年内发生重大质量问题（以相关行业主管部门的行政处罚决定或司法机关出具的有关法律文书为准）；</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（14）被工商行政管理机关在全国企业信用信息公示系统中列入严重违法失信企业名单；</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（15）被最高人民法院在“信用中国”网站（www.creditchina.gov.cn）或各级信用信息共享平台中列入失信被执行人名单；</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（16）</w:t>
      </w:r>
      <w:r>
        <w:rPr>
          <w:rFonts w:ascii="宋体" w:hAnsi="宋体" w:cs="宋体"/>
          <w:color w:val="auto"/>
          <w:sz w:val="24"/>
          <w:szCs w:val="24"/>
          <w:highlight w:val="none"/>
        </w:rPr>
        <w:t>在近三年内投标人或其法定代表人、拟委任的项目负责人有行贿犯罪行为的；</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（17）法律法规或投标人须知前附表规定的其他情形。</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1.5 费用承担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投标人准备和参加投标活动发生的费用自理。</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1.6 保密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参与招标投标活动的各方应对招标文件和投标文件中的商业和技术等秘密保密，否则应承担相应的法律责任。</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1.7 语言文字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招标投标文件使用的语言文字为中文。专用术语使用外文的，应附有中文注释。</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1.8 计量单位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所有计量均采用中华人民共和国法定计量单位。</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1.9 踏勘现场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1.9.1 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1.9.2 投标人踏勘现场发生的费用自理。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1.9.3 除招标人的原因外，投标人自行负责在踏勘现场中所发生的人员伤亡和财产损失。</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1.9.4 招标人在踏勘现场中介绍的工程场地和相关的周边环境情况，供投标人在编制投标文件时参考，招标人不对投标人据此作出的判断和决策负责。</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1.10 投标预备会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1.10.1 投标人须知前附表规定召开投标预备会的，招标人按投标人须知前附表规定的时间和地点召开投标预备会，澄清投标人提出的问题。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1.10.2 投标人应按投标人须知前附表规定的时间和形式将提出的问题送达招标人，以便招标人在会议期间澄清。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1.10.3 投标预备会后，招标人将对投标人所提问题的澄清，以投标人须知前附表规定的形式通知所有购买招标文件的投标人。该澄清内容为招标文件的组成部分。</w:t>
      </w:r>
    </w:p>
    <w:p>
      <w:pPr>
        <w:spacing w:line="360" w:lineRule="auto"/>
        <w:rPr>
          <w:rFonts w:ascii="宋体" w:hAnsi="宋体" w:cs="宋体"/>
          <w:b/>
          <w:color w:val="auto"/>
          <w:sz w:val="24"/>
          <w:highlight w:val="none"/>
        </w:rPr>
      </w:pPr>
      <w:bookmarkStart w:id="12" w:name="page24"/>
      <w:bookmarkEnd w:id="12"/>
      <w:r>
        <w:rPr>
          <w:rFonts w:hint="eastAsia" w:ascii="宋体" w:hAnsi="宋体" w:cs="宋体"/>
          <w:b/>
          <w:color w:val="auto"/>
          <w:sz w:val="24"/>
          <w:highlight w:val="none"/>
        </w:rPr>
        <w:t>1.11 分包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按国家相关规定可依法分包</w:t>
      </w:r>
      <w:r>
        <w:rPr>
          <w:rFonts w:hint="eastAsia" w:ascii="宋体" w:hAnsi="宋体" w:cs="宋体"/>
          <w:color w:val="auto"/>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1.12 响应和偏差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1.12.1 投标文件应当对招标文件的实质性要求和条件作出满足性或更有利于招标人的响应，否则，投标人的投标将被否决。实质性要求和条件见投标人须知前附表。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1.12.2 投标人应根据招标文件的要求提供投标服务方案等内容以对招标文件作出响应。</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1.12.3 投标人须知前附表允许投标文件偏离招标文件某些要求的，偏差应当符合招标文件规定的偏差范围和幅度。</w:t>
      </w:r>
    </w:p>
    <w:p>
      <w:pPr>
        <w:widowControl/>
        <w:numPr>
          <w:ilvl w:val="0"/>
          <w:numId w:val="2"/>
        </w:numPr>
        <w:tabs>
          <w:tab w:val="left" w:pos="760"/>
        </w:tabs>
        <w:spacing w:line="360" w:lineRule="auto"/>
        <w:ind w:left="760" w:hanging="4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招标文件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2.1 招标文件的组成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本招标文件包括：</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（1）招标公告；</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（2）投标人须知；</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（3）评标办法；</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（4）合同条款及格式；</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（5）委托人要求；</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（6）投标文件格式；</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（7）投标人须知前附表规定的其他资料。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根据本章第1.10款、第2.2款和第2.3款对招标文件所作的澄清、修改，构成招标文件的组成部分。</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2.2 招标文件的澄清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2.2.2 招标文件的澄清以投标人须知前附表规定的形式发给所有购买招标文件的投标人，但不指明澄清问题的来源。澄清发出的时间距本章第 4.2.1 项规定的投标截止时间不足15日的，</w:t>
      </w:r>
      <w:bookmarkStart w:id="13" w:name="page25"/>
      <w:bookmarkEnd w:id="13"/>
      <w:r>
        <w:rPr>
          <w:rFonts w:hint="eastAsia" w:ascii="宋体" w:hAnsi="宋体" w:cs="宋体"/>
          <w:color w:val="auto"/>
          <w:sz w:val="24"/>
          <w:highlight w:val="none"/>
        </w:rPr>
        <w:t>并且澄清内容可能影响投标文件编制的，将相应延长投标截止时间。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2.2.3 投标人在收到澄清后，应按投标人须知前附表规定的时间和形式通知招标人，确认已收到该澄清。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2.2.4 除非招标人认为确有必要答复，否则，招标人有权拒绝回复投标人在本章第 2.2.1 项规定的时间后的任何澄清要求。</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2.3 招标文件的修改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 投标人收到修改内容后，应按投标人须知前附表规定的时间和形式通知招标人，确认已收到该修改。</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2.4 招标文件的异议</w:t>
      </w:r>
    </w:p>
    <w:p>
      <w:pPr>
        <w:spacing w:line="360" w:lineRule="auto"/>
        <w:ind w:right="360" w:firstLine="360" w:firstLineChars="150"/>
        <w:rPr>
          <w:rFonts w:ascii="宋体" w:hAnsi="宋体" w:cs="宋体"/>
          <w:color w:val="auto"/>
          <w:sz w:val="24"/>
          <w:highlight w:val="none"/>
        </w:rPr>
      </w:pPr>
      <w:r>
        <w:rPr>
          <w:rFonts w:hint="eastAsia" w:ascii="宋体" w:hAnsi="宋体" w:cs="宋体"/>
          <w:color w:val="auto"/>
          <w:sz w:val="24"/>
          <w:highlight w:val="none"/>
        </w:rPr>
        <w:t>投标人或者其他利害关系人对招标文件有异议的，应当在投标截止时间 10 日前以书面形式提出。招标人将在收到异议之日起 3 日内作出答复；作出答复前，将暂停招标投标活动。</w:t>
      </w:r>
    </w:p>
    <w:p>
      <w:pPr>
        <w:spacing w:line="360" w:lineRule="auto"/>
        <w:rPr>
          <w:rFonts w:ascii="宋体" w:hAnsi="宋体" w:cs="宋体"/>
          <w:color w:val="auto"/>
          <w:szCs w:val="21"/>
          <w:highlight w:val="none"/>
        </w:rPr>
      </w:pPr>
    </w:p>
    <w:p>
      <w:pPr>
        <w:widowControl/>
        <w:numPr>
          <w:ilvl w:val="0"/>
          <w:numId w:val="2"/>
        </w:numPr>
        <w:tabs>
          <w:tab w:val="left" w:pos="760"/>
        </w:tabs>
        <w:spacing w:line="360" w:lineRule="auto"/>
        <w:ind w:left="760" w:hanging="4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投标文件</w:t>
      </w: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3.1 投标文件的组成</w:t>
      </w:r>
    </w:p>
    <w:p>
      <w:pPr>
        <w:spacing w:line="360" w:lineRule="auto"/>
        <w:rPr>
          <w:color w:val="auto"/>
          <w:sz w:val="24"/>
          <w:szCs w:val="24"/>
          <w:highlight w:val="none"/>
        </w:rPr>
      </w:pPr>
      <w:r>
        <w:rPr>
          <w:color w:val="auto"/>
          <w:highlight w:val="none"/>
        </w:rPr>
        <w:t>　</w:t>
      </w:r>
      <w:r>
        <w:rPr>
          <w:color w:val="auto"/>
          <w:sz w:val="24"/>
          <w:szCs w:val="24"/>
          <w:highlight w:val="none"/>
        </w:rPr>
        <w:t>3.1.1 投标文件应包括下列内容：</w:t>
      </w:r>
    </w:p>
    <w:p>
      <w:pPr>
        <w:spacing w:line="360" w:lineRule="auto"/>
        <w:ind w:firstLine="480" w:firstLineChars="200"/>
        <w:rPr>
          <w:color w:val="auto"/>
          <w:sz w:val="24"/>
          <w:szCs w:val="24"/>
          <w:highlight w:val="none"/>
        </w:rPr>
      </w:pPr>
      <w:r>
        <w:rPr>
          <w:rFonts w:hint="eastAsia"/>
          <w:color w:val="auto"/>
          <w:sz w:val="24"/>
          <w:szCs w:val="24"/>
          <w:highlight w:val="none"/>
        </w:rPr>
        <w:t>3.1.1投标人的投标文件应包括下列各项：</w:t>
      </w:r>
    </w:p>
    <w:p>
      <w:pPr>
        <w:spacing w:line="360" w:lineRule="auto"/>
        <w:ind w:firstLine="480" w:firstLineChars="200"/>
        <w:rPr>
          <w:color w:val="auto"/>
          <w:sz w:val="24"/>
          <w:szCs w:val="24"/>
          <w:highlight w:val="none"/>
        </w:rPr>
      </w:pPr>
      <w:r>
        <w:rPr>
          <w:rFonts w:hint="eastAsia"/>
          <w:color w:val="auto"/>
          <w:sz w:val="24"/>
          <w:szCs w:val="24"/>
          <w:highlight w:val="none"/>
        </w:rPr>
        <w:t>（1）投标文件目录；</w:t>
      </w:r>
    </w:p>
    <w:p>
      <w:pPr>
        <w:spacing w:line="360" w:lineRule="auto"/>
        <w:ind w:firstLine="480" w:firstLineChars="200"/>
        <w:rPr>
          <w:color w:val="auto"/>
          <w:sz w:val="24"/>
          <w:szCs w:val="24"/>
          <w:highlight w:val="none"/>
        </w:rPr>
      </w:pPr>
      <w:r>
        <w:rPr>
          <w:rFonts w:hint="eastAsia"/>
          <w:color w:val="auto"/>
          <w:sz w:val="24"/>
          <w:szCs w:val="24"/>
          <w:highlight w:val="none"/>
        </w:rPr>
        <w:t>（2）投标函及投标函附录（按投标文件格式一）；</w:t>
      </w:r>
    </w:p>
    <w:p>
      <w:pPr>
        <w:spacing w:line="360" w:lineRule="auto"/>
        <w:ind w:firstLine="480" w:firstLineChars="200"/>
        <w:rPr>
          <w:color w:val="auto"/>
          <w:sz w:val="24"/>
          <w:szCs w:val="24"/>
          <w:highlight w:val="none"/>
        </w:rPr>
      </w:pPr>
      <w:r>
        <w:rPr>
          <w:rFonts w:hint="eastAsia"/>
          <w:color w:val="auto"/>
          <w:sz w:val="24"/>
          <w:szCs w:val="24"/>
          <w:highlight w:val="none"/>
        </w:rPr>
        <w:t>（3）法定代表人证明书、法定代表人授权委托书（限非法定代表人参加投标报名活动时提供）；</w:t>
      </w:r>
    </w:p>
    <w:p>
      <w:pPr>
        <w:spacing w:line="360" w:lineRule="auto"/>
        <w:ind w:firstLine="480" w:firstLineChars="200"/>
        <w:rPr>
          <w:color w:val="auto"/>
          <w:sz w:val="24"/>
          <w:szCs w:val="24"/>
          <w:highlight w:val="none"/>
        </w:rPr>
      </w:pPr>
      <w:r>
        <w:rPr>
          <w:rFonts w:hint="eastAsia"/>
          <w:color w:val="auto"/>
          <w:sz w:val="24"/>
          <w:szCs w:val="24"/>
          <w:highlight w:val="none"/>
        </w:rPr>
        <w:t>（4）投标报价表（按投标文件格式三）；</w:t>
      </w:r>
    </w:p>
    <w:p>
      <w:pPr>
        <w:spacing w:line="360" w:lineRule="auto"/>
        <w:ind w:firstLine="480" w:firstLineChars="200"/>
        <w:rPr>
          <w:color w:val="auto"/>
          <w:sz w:val="24"/>
          <w:szCs w:val="24"/>
          <w:highlight w:val="none"/>
        </w:rPr>
      </w:pPr>
      <w:r>
        <w:rPr>
          <w:rFonts w:hint="eastAsia"/>
          <w:color w:val="auto"/>
          <w:sz w:val="24"/>
          <w:szCs w:val="24"/>
          <w:highlight w:val="none"/>
        </w:rPr>
        <w:t>（5）投标人声明（按招标公告附件一）；</w:t>
      </w:r>
    </w:p>
    <w:p>
      <w:pPr>
        <w:spacing w:line="360" w:lineRule="auto"/>
        <w:ind w:firstLine="480" w:firstLineChars="200"/>
        <w:rPr>
          <w:color w:val="auto"/>
          <w:sz w:val="24"/>
          <w:szCs w:val="24"/>
          <w:highlight w:val="none"/>
        </w:rPr>
      </w:pPr>
      <w:r>
        <w:rPr>
          <w:rFonts w:hint="eastAsia"/>
          <w:color w:val="auto"/>
          <w:sz w:val="24"/>
          <w:szCs w:val="24"/>
          <w:highlight w:val="none"/>
        </w:rPr>
        <w:t>（6）事业单位登记管理部门核发的事业单位法人证书或工商行政管理部门核发的企业法人营业执照扫描件（证书在有效期内）；</w:t>
      </w:r>
    </w:p>
    <w:p>
      <w:pPr>
        <w:spacing w:line="360" w:lineRule="auto"/>
        <w:ind w:firstLine="480" w:firstLineChars="200"/>
        <w:rPr>
          <w:color w:val="auto"/>
          <w:sz w:val="24"/>
          <w:szCs w:val="24"/>
          <w:highlight w:val="none"/>
        </w:rPr>
      </w:pPr>
      <w:r>
        <w:rPr>
          <w:rFonts w:hint="eastAsia"/>
          <w:color w:val="auto"/>
          <w:sz w:val="24"/>
          <w:szCs w:val="24"/>
          <w:highlight w:val="none"/>
        </w:rPr>
        <w:t>（7）联合体协议（如有）（按招标公告附件二）；</w:t>
      </w:r>
    </w:p>
    <w:p>
      <w:pPr>
        <w:spacing w:line="360" w:lineRule="auto"/>
        <w:ind w:firstLine="480" w:firstLineChars="200"/>
        <w:rPr>
          <w:color w:val="auto"/>
          <w:sz w:val="24"/>
          <w:szCs w:val="24"/>
          <w:highlight w:val="none"/>
        </w:rPr>
      </w:pPr>
      <w:r>
        <w:rPr>
          <w:rFonts w:hint="eastAsia"/>
          <w:color w:val="auto"/>
          <w:sz w:val="24"/>
          <w:szCs w:val="24"/>
          <w:highlight w:val="none"/>
        </w:rPr>
        <w:t>（8）拟委派项目负责人职称证书扫描件；</w:t>
      </w:r>
    </w:p>
    <w:p>
      <w:pPr>
        <w:pStyle w:val="19"/>
        <w:rPr>
          <w:color w:val="auto"/>
          <w:sz w:val="24"/>
          <w:highlight w:val="none"/>
        </w:rPr>
      </w:pPr>
      <w:r>
        <w:rPr>
          <w:rFonts w:hint="eastAsia"/>
          <w:color w:val="auto"/>
          <w:sz w:val="24"/>
          <w:highlight w:val="none"/>
        </w:rPr>
        <w:t>（9）</w:t>
      </w:r>
      <w:r>
        <w:rPr>
          <w:rFonts w:hint="eastAsia" w:ascii="宋体" w:hAnsi="宋体" w:cs="宋体"/>
          <w:color w:val="auto"/>
          <w:sz w:val="24"/>
          <w:highlight w:val="none"/>
          <w:u w:val="single"/>
        </w:rPr>
        <w:t>投标人在广州公共资源交易中心办理企业信息登记</w:t>
      </w:r>
      <w:r>
        <w:rPr>
          <w:rFonts w:hint="eastAsia"/>
          <w:color w:val="auto"/>
          <w:sz w:val="24"/>
          <w:highlight w:val="none"/>
        </w:rPr>
        <w:t>；</w:t>
      </w:r>
    </w:p>
    <w:p>
      <w:pPr>
        <w:spacing w:line="360" w:lineRule="auto"/>
        <w:ind w:firstLine="480" w:firstLineChars="200"/>
        <w:rPr>
          <w:color w:val="auto"/>
          <w:sz w:val="24"/>
          <w:szCs w:val="24"/>
          <w:highlight w:val="none"/>
        </w:rPr>
      </w:pPr>
      <w:r>
        <w:rPr>
          <w:rFonts w:hint="eastAsia"/>
          <w:color w:val="auto"/>
          <w:sz w:val="24"/>
          <w:szCs w:val="24"/>
          <w:highlight w:val="none"/>
        </w:rPr>
        <w:t>（10）投标人自2017年1月1日起类似项目业绩证明材料扫描件（见招标文件第六章投标文件格式四表格2）；</w:t>
      </w:r>
    </w:p>
    <w:p>
      <w:pPr>
        <w:pStyle w:val="19"/>
        <w:rPr>
          <w:color w:val="auto"/>
          <w:sz w:val="24"/>
          <w:highlight w:val="none"/>
        </w:rPr>
      </w:pPr>
      <w:r>
        <w:rPr>
          <w:rFonts w:hint="eastAsia"/>
          <w:color w:val="auto"/>
          <w:sz w:val="24"/>
          <w:highlight w:val="none"/>
        </w:rPr>
        <w:t>（11）企业资信情况；</w:t>
      </w:r>
    </w:p>
    <w:p>
      <w:pPr>
        <w:spacing w:line="360" w:lineRule="auto"/>
        <w:ind w:firstLine="480" w:firstLineChars="200"/>
        <w:rPr>
          <w:color w:val="auto"/>
          <w:sz w:val="24"/>
          <w:szCs w:val="24"/>
          <w:highlight w:val="none"/>
        </w:rPr>
      </w:pPr>
      <w:r>
        <w:rPr>
          <w:rFonts w:hint="eastAsia"/>
          <w:color w:val="auto"/>
          <w:sz w:val="24"/>
          <w:szCs w:val="24"/>
          <w:highlight w:val="none"/>
        </w:rPr>
        <w:t>（12）单位组织机构表（按投标文件格式四表格1）；</w:t>
      </w:r>
    </w:p>
    <w:p>
      <w:pPr>
        <w:spacing w:line="360" w:lineRule="auto"/>
        <w:ind w:firstLine="480" w:firstLineChars="200"/>
        <w:rPr>
          <w:color w:val="auto"/>
          <w:sz w:val="24"/>
          <w:szCs w:val="24"/>
          <w:highlight w:val="none"/>
        </w:rPr>
      </w:pPr>
      <w:r>
        <w:rPr>
          <w:rFonts w:hint="eastAsia"/>
          <w:color w:val="auto"/>
          <w:sz w:val="24"/>
          <w:szCs w:val="24"/>
          <w:highlight w:val="none"/>
        </w:rPr>
        <w:t>（13）企业类似业绩（按投标文件格式四表格2）（附证明资料）；</w:t>
      </w:r>
    </w:p>
    <w:p>
      <w:pPr>
        <w:spacing w:line="360" w:lineRule="auto"/>
        <w:ind w:firstLine="480" w:firstLineChars="200"/>
        <w:rPr>
          <w:color w:val="auto"/>
          <w:sz w:val="24"/>
          <w:szCs w:val="24"/>
          <w:highlight w:val="none"/>
        </w:rPr>
      </w:pPr>
      <w:r>
        <w:rPr>
          <w:rFonts w:hint="eastAsia"/>
          <w:color w:val="auto"/>
          <w:sz w:val="24"/>
          <w:szCs w:val="24"/>
          <w:highlight w:val="none"/>
        </w:rPr>
        <w:t>（14）</w:t>
      </w:r>
      <w:bookmarkStart w:id="14" w:name="bookmark40"/>
      <w:bookmarkEnd w:id="14"/>
      <w:r>
        <w:rPr>
          <w:rFonts w:hint="eastAsia"/>
          <w:color w:val="auto"/>
          <w:sz w:val="24"/>
          <w:szCs w:val="24"/>
          <w:highlight w:val="none"/>
        </w:rPr>
        <w:t>拟委派的项目负责人及投入本项目的团队人员一览表（按投标文件格式四表格3）；</w:t>
      </w:r>
    </w:p>
    <w:p>
      <w:pPr>
        <w:pStyle w:val="19"/>
        <w:rPr>
          <w:color w:val="auto"/>
          <w:sz w:val="24"/>
          <w:highlight w:val="none"/>
        </w:rPr>
      </w:pPr>
      <w:r>
        <w:rPr>
          <w:rFonts w:hint="eastAsia"/>
          <w:color w:val="auto"/>
          <w:sz w:val="24"/>
          <w:highlight w:val="none"/>
        </w:rPr>
        <w:t>（15）主要技术人员简历表（按投标文件格式四表格3-1）（附证明资料）；</w:t>
      </w:r>
    </w:p>
    <w:p>
      <w:pPr>
        <w:pStyle w:val="19"/>
        <w:rPr>
          <w:color w:val="auto"/>
          <w:sz w:val="24"/>
          <w:highlight w:val="none"/>
        </w:rPr>
      </w:pPr>
      <w:r>
        <w:rPr>
          <w:rFonts w:hint="eastAsia"/>
          <w:color w:val="auto"/>
          <w:sz w:val="24"/>
          <w:highlight w:val="none"/>
        </w:rPr>
        <w:t>（16）服务方案；</w:t>
      </w:r>
    </w:p>
    <w:p>
      <w:pPr>
        <w:pStyle w:val="19"/>
        <w:rPr>
          <w:color w:val="auto"/>
          <w:sz w:val="24"/>
          <w:highlight w:val="none"/>
        </w:rPr>
      </w:pPr>
      <w:r>
        <w:rPr>
          <w:rFonts w:hint="eastAsia"/>
          <w:color w:val="auto"/>
          <w:sz w:val="24"/>
          <w:highlight w:val="none"/>
        </w:rPr>
        <w:t>（17）《服务承诺》（按投标文件格式五）；</w:t>
      </w:r>
    </w:p>
    <w:p>
      <w:pPr>
        <w:pStyle w:val="19"/>
        <w:rPr>
          <w:color w:val="auto"/>
          <w:sz w:val="24"/>
          <w:highlight w:val="none"/>
        </w:rPr>
      </w:pPr>
      <w:r>
        <w:rPr>
          <w:rFonts w:hint="eastAsia"/>
          <w:color w:val="auto"/>
          <w:sz w:val="24"/>
          <w:highlight w:val="none"/>
        </w:rPr>
        <w:t>（18）投标保证金；</w:t>
      </w:r>
    </w:p>
    <w:p>
      <w:pPr>
        <w:pStyle w:val="19"/>
        <w:rPr>
          <w:color w:val="auto"/>
          <w:sz w:val="24"/>
          <w:highlight w:val="none"/>
        </w:rPr>
      </w:pPr>
      <w:r>
        <w:rPr>
          <w:rFonts w:hint="eastAsia"/>
          <w:color w:val="auto"/>
          <w:sz w:val="24"/>
          <w:highlight w:val="none"/>
        </w:rPr>
        <w:t>（19）其他资料</w:t>
      </w:r>
      <w:r>
        <w:rPr>
          <w:rFonts w:hint="eastAsia" w:ascii="宋体" w:hAnsi="宋体" w:cs="宋体"/>
          <w:color w:val="auto"/>
          <w:sz w:val="24"/>
          <w:highlight w:val="none"/>
        </w:rPr>
        <w:t>（投标人认为有必要提交或根据投标人资格和评标办法要求提交的其他资料）</w:t>
      </w:r>
      <w:r>
        <w:rPr>
          <w:rFonts w:hint="eastAsia"/>
          <w:color w:val="auto"/>
          <w:sz w:val="24"/>
          <w:highlight w:val="none"/>
        </w:rPr>
        <w:t>。</w:t>
      </w:r>
    </w:p>
    <w:p>
      <w:pP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投标人在评标过程中作出的符合法律法规和招标文件规定的澄清确认，构成投标文件的组成部分。</w:t>
      </w:r>
      <w:bookmarkStart w:id="15" w:name="page26"/>
      <w:bookmarkEnd w:id="15"/>
    </w:p>
    <w:p>
      <w:pPr>
        <w:spacing w:line="360" w:lineRule="auto"/>
        <w:rPr>
          <w:rFonts w:ascii="宋体" w:hAnsi="宋体" w:cs="宋体"/>
          <w:b/>
          <w:color w:val="auto"/>
          <w:sz w:val="24"/>
          <w:highlight w:val="none"/>
        </w:rPr>
      </w:pPr>
      <w:r>
        <w:rPr>
          <w:rFonts w:hint="eastAsia" w:ascii="宋体" w:hAnsi="宋体" w:cs="宋体"/>
          <w:b/>
          <w:color w:val="auto"/>
          <w:sz w:val="24"/>
          <w:highlight w:val="none"/>
        </w:rPr>
        <w:t>3.2 投标报价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 投标报价应包括国家规定的增值税税金，除投标人须知前附表另有规定外，增值税税金按一般计税方法计算。投标人应按第六章“投标文件格式”的要求在投标函中进行报价。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投标人应充分了解该项目的总体情况以及影响投标报价的其他要素。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 本项目的报价方式见投标人须知前附表。投标人在投标截止时间前修改投标函中的投标报价总额，应同时修改投标文件“投标报价表”中的相应报价。此修改须符合本章第 4.3 款的有关要求。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招标人设有最高投标限价的，投标人的投标报价不得超过最高投标限价，最高投标限价在投标人须知前附表中载明。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3.2.5 投标报价的其他要求见投标人须知前附表。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3.3 投标有效期</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 xml:space="preserve">3.3.1 </w:t>
      </w:r>
      <w:r>
        <w:rPr>
          <w:rFonts w:hint="eastAsia" w:ascii="宋体" w:hAnsi="宋体" w:cs="宋体"/>
          <w:color w:val="auto"/>
          <w:sz w:val="24"/>
          <w:szCs w:val="24"/>
          <w:highlight w:val="none"/>
        </w:rPr>
        <w:t>投标有效期见投标须知前附表。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3.3.2 在投标有效期内，投标人撤销投标文件的，应承担招标文件和法律规定的责任。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3.4 投标保证金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w:t>
      </w:r>
      <w:r>
        <w:rPr>
          <w:rFonts w:hint="eastAsia" w:ascii="宋体" w:hAnsi="宋体" w:cs="宋体"/>
          <w:color w:val="auto"/>
          <w:sz w:val="24"/>
          <w:highlight w:val="none"/>
          <w:lang w:eastAsia="zh-CN"/>
        </w:rPr>
        <w:t>主办方</w:t>
      </w:r>
      <w:r>
        <w:rPr>
          <w:rFonts w:hint="eastAsia" w:ascii="宋体" w:hAnsi="宋体" w:cs="宋体"/>
          <w:color w:val="auto"/>
          <w:sz w:val="24"/>
          <w:highlight w:val="none"/>
        </w:rPr>
        <w:t>递交，并应符合投标人须知前附表的规定。</w:t>
      </w:r>
      <w:bookmarkStart w:id="16" w:name="page27"/>
      <w:bookmarkEnd w:id="16"/>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 投标人不按本章第 3.4.1 项要求提交投标保证金的，评标委员会将否决其投标。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3.4.3 招标人最迟将在与中标人签订合同后 5 日内，向未中标的投标人和中标人退还投标保证金。投标保证金以现金或者支票形式递交的，还应退还银行同期存款利息。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3.4.4 有下列情形之一的，投标保证金将不予退还：</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（1）投标人在投标有效期内撤销投标文件；</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（2）中标人在收到中标通知书后，无正当理由不与招标人订立合同，在签订合同时向招标人提出附加条件，或者不按照招标文件要求提交履约保证金；</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（3）发生投标人须知前附表规定的其他可以不予退还投标保证金的情形。</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3.5 资格审查资料</w:t>
      </w:r>
    </w:p>
    <w:p>
      <w:pPr>
        <w:spacing w:line="400" w:lineRule="exact"/>
        <w:ind w:firstLine="480" w:firstLineChars="200"/>
        <w:rPr>
          <w:color w:val="auto"/>
          <w:sz w:val="24"/>
          <w:szCs w:val="24"/>
          <w:highlight w:val="none"/>
        </w:rPr>
      </w:pPr>
      <w:r>
        <w:rPr>
          <w:color w:val="auto"/>
          <w:sz w:val="24"/>
          <w:szCs w:val="24"/>
          <w:highlight w:val="none"/>
        </w:rPr>
        <w:t>除投标人须知前附表另有规定外，投标人应按下列规定提供资格审查资料，以证明其满足本章第1.4款规定的资质、财务、业绩、信誉等要求。</w:t>
      </w:r>
    </w:p>
    <w:p>
      <w:pPr>
        <w:pStyle w:val="7"/>
        <w:spacing w:line="240" w:lineRule="auto"/>
        <w:ind w:firstLine="597" w:firstLineChars="249"/>
        <w:rPr>
          <w:rFonts w:ascii="Times New Roman" w:eastAsia="宋体"/>
          <w:color w:val="auto"/>
          <w:sz w:val="24"/>
          <w:szCs w:val="24"/>
          <w:highlight w:val="none"/>
        </w:rPr>
      </w:pPr>
      <w:r>
        <w:rPr>
          <w:rFonts w:hint="eastAsia" w:ascii="Times New Roman" w:eastAsia="宋体"/>
          <w:color w:val="auto"/>
          <w:sz w:val="24"/>
          <w:szCs w:val="24"/>
          <w:highlight w:val="none"/>
        </w:rPr>
        <w:t>3.5.1企业营业执照或事业单位登记机构核发的事业单位法人证书；</w:t>
      </w:r>
    </w:p>
    <w:p>
      <w:pPr>
        <w:pStyle w:val="7"/>
        <w:spacing w:line="240" w:lineRule="auto"/>
        <w:ind w:firstLine="597" w:firstLineChars="249"/>
        <w:rPr>
          <w:rFonts w:ascii="Times New Roman" w:eastAsia="宋体"/>
          <w:color w:val="auto"/>
          <w:sz w:val="24"/>
          <w:szCs w:val="24"/>
          <w:highlight w:val="none"/>
        </w:rPr>
      </w:pPr>
      <w:r>
        <w:rPr>
          <w:rFonts w:hint="eastAsia" w:ascii="Times New Roman" w:eastAsia="宋体"/>
          <w:color w:val="auto"/>
          <w:sz w:val="24"/>
          <w:szCs w:val="24"/>
          <w:highlight w:val="none"/>
        </w:rPr>
        <w:t>3.5.2法定代表人证明书、法定代表人授权委托书（限非法定代表人参加投标活动时提供）；</w:t>
      </w:r>
    </w:p>
    <w:p>
      <w:pPr>
        <w:pStyle w:val="7"/>
        <w:spacing w:line="240" w:lineRule="auto"/>
        <w:ind w:firstLine="597" w:firstLineChars="249"/>
        <w:rPr>
          <w:rFonts w:ascii="Times New Roman" w:eastAsia="宋体"/>
          <w:color w:val="auto"/>
          <w:sz w:val="24"/>
          <w:szCs w:val="24"/>
          <w:highlight w:val="none"/>
        </w:rPr>
      </w:pPr>
      <w:r>
        <w:rPr>
          <w:rFonts w:hint="eastAsia" w:ascii="Times New Roman" w:eastAsia="宋体"/>
          <w:color w:val="auto"/>
          <w:sz w:val="24"/>
          <w:szCs w:val="24"/>
          <w:highlight w:val="none"/>
        </w:rPr>
        <w:t>3.5.3投标人自2017年1月1日起项目业绩证明材料扫描件；</w:t>
      </w:r>
    </w:p>
    <w:p>
      <w:pPr>
        <w:pStyle w:val="7"/>
        <w:spacing w:line="240" w:lineRule="auto"/>
        <w:ind w:firstLine="597" w:firstLineChars="249"/>
        <w:rPr>
          <w:rFonts w:ascii="Times New Roman" w:eastAsia="宋体"/>
          <w:color w:val="auto"/>
          <w:sz w:val="24"/>
          <w:szCs w:val="24"/>
          <w:highlight w:val="none"/>
        </w:rPr>
      </w:pPr>
      <w:r>
        <w:rPr>
          <w:rFonts w:hint="eastAsia" w:ascii="Times New Roman" w:eastAsia="宋体"/>
          <w:color w:val="auto"/>
          <w:sz w:val="24"/>
          <w:szCs w:val="24"/>
          <w:highlight w:val="none"/>
        </w:rPr>
        <w:t>3.5.4拟委派本项目的项目负责人职称证书；</w:t>
      </w:r>
    </w:p>
    <w:p>
      <w:pPr>
        <w:pStyle w:val="7"/>
        <w:spacing w:line="240" w:lineRule="auto"/>
        <w:ind w:firstLine="597" w:firstLineChars="249"/>
        <w:rPr>
          <w:rFonts w:ascii="Times New Roman" w:eastAsia="宋体"/>
          <w:color w:val="auto"/>
          <w:sz w:val="24"/>
          <w:szCs w:val="24"/>
          <w:highlight w:val="none"/>
        </w:rPr>
      </w:pPr>
      <w:r>
        <w:rPr>
          <w:rFonts w:hint="eastAsia" w:ascii="Times New Roman" w:eastAsia="宋体"/>
          <w:color w:val="auto"/>
          <w:sz w:val="24"/>
          <w:szCs w:val="24"/>
          <w:highlight w:val="none"/>
        </w:rPr>
        <w:t>3.5.5</w:t>
      </w:r>
      <w:r>
        <w:rPr>
          <w:rFonts w:hint="eastAsia" w:ascii="Times New Roman" w:eastAsia="宋体"/>
          <w:color w:val="auto"/>
          <w:sz w:val="24"/>
          <w:szCs w:val="24"/>
          <w:highlight w:val="none"/>
          <w:u w:val="single"/>
        </w:rPr>
        <w:t>投标人在广州公共资源交易中心办理企业信息登记</w:t>
      </w:r>
      <w:r>
        <w:rPr>
          <w:rFonts w:hint="eastAsia"/>
          <w:color w:val="auto"/>
          <w:sz w:val="24"/>
          <w:szCs w:val="24"/>
          <w:highlight w:val="none"/>
        </w:rPr>
        <w:t>；</w:t>
      </w:r>
    </w:p>
    <w:p>
      <w:pPr>
        <w:pStyle w:val="7"/>
        <w:spacing w:line="240" w:lineRule="auto"/>
        <w:ind w:firstLine="597" w:firstLineChars="249"/>
        <w:rPr>
          <w:rFonts w:ascii="Times New Roman" w:eastAsia="宋体"/>
          <w:color w:val="auto"/>
          <w:sz w:val="24"/>
          <w:szCs w:val="24"/>
          <w:highlight w:val="none"/>
        </w:rPr>
      </w:pPr>
      <w:r>
        <w:rPr>
          <w:rFonts w:hint="eastAsia" w:ascii="Times New Roman" w:eastAsia="宋体"/>
          <w:color w:val="auto"/>
          <w:sz w:val="24"/>
          <w:szCs w:val="24"/>
          <w:highlight w:val="none"/>
        </w:rPr>
        <w:t>3.5.6投标人已按照招标公告附件一的内容签署盖章的《投标人声明》；</w:t>
      </w:r>
    </w:p>
    <w:p>
      <w:pPr>
        <w:pStyle w:val="7"/>
        <w:spacing w:line="240" w:lineRule="auto"/>
        <w:ind w:firstLine="597" w:firstLineChars="249"/>
        <w:rPr>
          <w:rFonts w:ascii="Times New Roman" w:eastAsia="宋体"/>
          <w:color w:val="auto"/>
          <w:sz w:val="24"/>
          <w:szCs w:val="24"/>
          <w:highlight w:val="none"/>
        </w:rPr>
      </w:pPr>
      <w:r>
        <w:rPr>
          <w:rFonts w:hint="eastAsia" w:ascii="Times New Roman" w:eastAsia="宋体"/>
          <w:color w:val="auto"/>
          <w:sz w:val="24"/>
          <w:szCs w:val="24"/>
          <w:highlight w:val="none"/>
        </w:rPr>
        <w:t>3.5.7若联合体投标，按招标公告要求提交《联合体协议书》；</w:t>
      </w:r>
    </w:p>
    <w:p>
      <w:pPr>
        <w:pStyle w:val="7"/>
        <w:spacing w:line="240" w:lineRule="auto"/>
        <w:ind w:firstLine="597" w:firstLineChars="249"/>
        <w:rPr>
          <w:rFonts w:ascii="Times New Roman" w:eastAsia="宋体"/>
          <w:color w:val="auto"/>
          <w:sz w:val="24"/>
          <w:szCs w:val="24"/>
          <w:highlight w:val="none"/>
        </w:rPr>
      </w:pPr>
      <w:r>
        <w:rPr>
          <w:rFonts w:hint="eastAsia" w:ascii="Times New Roman" w:eastAsia="宋体"/>
          <w:color w:val="auto"/>
          <w:sz w:val="24"/>
          <w:szCs w:val="24"/>
          <w:highlight w:val="none"/>
        </w:rPr>
        <w:t>3.5.8其他满足投标人资格要求的证明材料（如有）。</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3.6 备选投标方案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3.6.1 除投标人须知前附表规定允许外，投标人不得递交备选投标方案，否则其投标将被否决。</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3.6.3 投标人提供两个或两个以上投标报价，或者在投标文件中提供一个报价，但同时提供两个或两个以上服务方案的，视为提供备选方案。</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3.7 投标文件的编制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3.7.1 投标文件应按第六章“投标文件格式”进行编写，如有必要，可以增加附页，作为投标文件的组成部分。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3.7.2 投标文件应当对招标文件有关服务期限、投标有效期、委托人要求、招标范围等实质性内容作出响应。</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3.7.3投标文件全部采用电子文档，除投标人须知前附表另有规定外，证书证件需为原件清晰扫描件，并采用单位数字证书，按照招标文件要求在相应位置加盖电子印章。由投标人的法定代表人签字或加盖电子印章的，取消在招标文件中采用个人数字证书和加盖个人电子印章要求，投标文件中需法定代表人、代理人签字或加盖电子印章的，应手签后扫描上传，对加盖个人电子印章不做要求。投标文件按招标文件要求加盖单位电子印章。相关操作详见附件</w:t>
      </w:r>
      <w:r>
        <w:rPr>
          <w:rFonts w:hint="eastAsia" w:ascii="宋体" w:hAnsi="宋体" w:cs="宋体"/>
          <w:b/>
          <w:bCs/>
          <w:color w:val="auto"/>
          <w:sz w:val="24"/>
          <w:highlight w:val="none"/>
          <w:u w:val="single"/>
        </w:rPr>
        <w:t>《房屋建筑和市政基础设施工程全流程电子化项目专章（最新版）》</w:t>
      </w:r>
      <w:r>
        <w:rPr>
          <w:rFonts w:hint="eastAsia" w:ascii="宋体" w:hAnsi="宋体" w:cs="宋体"/>
          <w:color w:val="auto"/>
          <w:sz w:val="24"/>
          <w:highlight w:val="none"/>
        </w:rPr>
        <w:t>。</w:t>
      </w:r>
    </w:p>
    <w:p>
      <w:pPr>
        <w:spacing w:line="360" w:lineRule="auto"/>
        <w:ind w:firstLine="420" w:firstLineChars="200"/>
        <w:rPr>
          <w:rFonts w:ascii="宋体" w:hAnsi="宋体" w:cs="宋体"/>
          <w:color w:val="auto"/>
          <w:highlight w:val="none"/>
        </w:rPr>
      </w:pPr>
    </w:p>
    <w:p>
      <w:pPr>
        <w:widowControl/>
        <w:numPr>
          <w:ilvl w:val="0"/>
          <w:numId w:val="2"/>
        </w:numPr>
        <w:tabs>
          <w:tab w:val="left" w:pos="760"/>
        </w:tabs>
        <w:spacing w:line="360" w:lineRule="auto"/>
        <w:ind w:left="760" w:hanging="4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4.1 投标文件的密封和标记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4.1.1投标人应当按照招标文件和电子招标投标交易平台的要求加密投标文件，具体要求见投标人须知前附表。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4.1.2 投标文件备用光盘封套上应写明的内容见投标人须知前附表。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4.1.3 未按本章第 4.1.1 项要求密封的投标文件，招标人将予以拒收。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4.2 投标文件的递交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4.2.1 投标人应在投标人须知前附表规定的投标截止时间前递交投标文件。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4.2.2投标人通过下载招标文件的电子招标投标交易平台递交电子投标文件。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4.2.3 除投标人须知前附表另有规定外，投标人所递交的投标文件不予退还。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4.2.4投标人完成电子投标文件上传后，电子招标投标交易平台即时向投标人发出递交回执通知。递交时间以递交回执通知载明的传输完成时间为准。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4.2.5逾期送达的投标文件，电子招标投标交易平台将予以拒收。</w:t>
      </w:r>
      <w:bookmarkStart w:id="17" w:name="page30"/>
      <w:bookmarkEnd w:id="17"/>
    </w:p>
    <w:p>
      <w:pPr>
        <w:spacing w:line="360" w:lineRule="auto"/>
        <w:rPr>
          <w:rFonts w:ascii="宋体" w:hAnsi="宋体" w:cs="宋体"/>
          <w:b/>
          <w:color w:val="auto"/>
          <w:sz w:val="24"/>
          <w:highlight w:val="none"/>
        </w:rPr>
      </w:pPr>
      <w:r>
        <w:rPr>
          <w:rFonts w:hint="eastAsia" w:ascii="宋体" w:hAnsi="宋体" w:cs="宋体"/>
          <w:b/>
          <w:color w:val="auto"/>
          <w:sz w:val="24"/>
          <w:highlight w:val="none"/>
        </w:rPr>
        <w:t>4.3 投标文件的修改与撤回</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4.3.1 在本章第 4.2.1 项规定的投标截止时间前，投标人可以修改或撤回已递交的投标文件，但应以书面形式通知招标人。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4.3.2投标人修改或撤回已递交投标文件的通知，应按照本章第 3.7.3项的要求加盖电子印章。电子招标投标交易平台收到通知后，即时向投标人发出确认回执通知。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4.3.3 投标人撤回投标文件的，招标人自收到投标人书面撤回通知之日起 5 日内退还已收取的投标保证金。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4.3.4 修改的内容为投标文件的组成部分。</w:t>
      </w:r>
    </w:p>
    <w:p>
      <w:pPr>
        <w:widowControl/>
        <w:numPr>
          <w:ilvl w:val="0"/>
          <w:numId w:val="3"/>
        </w:numPr>
        <w:tabs>
          <w:tab w:val="left" w:pos="760"/>
        </w:tabs>
        <w:spacing w:line="360" w:lineRule="auto"/>
        <w:ind w:left="760" w:hanging="4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开标</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5.1 开标时间和地点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招标人在本章第 4.2.1 项规定的投标截止时间（开标时间）,通过电子招标投标交易平台公开开标，并邀请所有投标人的法定代表人或其委托代理人准时参加。</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5.2 开标程序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5.2.1主持人按下列程序进行开标：</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（1）宣布开标纪律；</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（2）公布在投标截止时间前递交投标文件的投标人名称；</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（3）宣布开标人、唱标人、记录人、监标人等有关人员姓名；</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（4）投标人通过电子招标投标交易平台对已递交的电子投标文件进行解密，公布招标项目名称、投标人名称、投标报价、服务期限及其他内容，并记录在案；</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（5）投标人代表、招标人代表、监标人、记录人等有关人员在开标记录上签字确认；若有关人员不签字的，不影响开标程序；</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（6）开标结束。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5.2.2投标截止时间前未完成投标文件传输的或未在投标截止时间后半小时内解密的，视为投标人其撤回投标文件。因投标人原因造成投标文件未解密的，或未在投标截止时间后半小时内解密的且未提交光盘备用的，视为撤销其投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5.2.3开标时，两个（含两个）以上的投标人加密打包投标文件电脑机器特征码一致的，不参与下一程序，并由评标委员会否决其投标。</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5.3 开标异议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投标人对开标有异议的，应当在开标现场提出，招标人当场作出答复，并制作记录。</w:t>
      </w:r>
    </w:p>
    <w:p>
      <w:pPr>
        <w:widowControl/>
        <w:numPr>
          <w:ilvl w:val="0"/>
          <w:numId w:val="3"/>
        </w:numPr>
        <w:tabs>
          <w:tab w:val="left" w:pos="760"/>
        </w:tabs>
        <w:spacing w:line="360" w:lineRule="auto"/>
        <w:ind w:left="760" w:hanging="4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评标</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6.1 评标委员会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6.1.2 评标委员会成员有下列情形之一的，应当回避：</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（1）投标人或投标人主要负责人的近亲属；</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（2）项目主管部门或者行政监督部门的人员；</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（3）与投标人有经济利益关系，可能影响对投标公正评审的；</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（4）曾因在招标、评标以及其他与招标投标有关活动中从事违法行为而受过行政处罚或刑事处罚的；</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（5）与投标人有其他利害关系。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6.2 评标原则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评标活动遵循公平、公正、科学和择优的原则。</w:t>
      </w:r>
    </w:p>
    <w:p>
      <w:pPr>
        <w:spacing w:line="360" w:lineRule="auto"/>
        <w:rPr>
          <w:rFonts w:ascii="宋体" w:hAnsi="宋体" w:cs="宋体"/>
          <w:b/>
          <w:color w:val="auto"/>
          <w:sz w:val="24"/>
          <w:highlight w:val="none"/>
        </w:rPr>
      </w:pPr>
      <w:bookmarkStart w:id="18" w:name="page32"/>
      <w:bookmarkEnd w:id="18"/>
      <w:r>
        <w:rPr>
          <w:rFonts w:hint="eastAsia" w:ascii="宋体" w:hAnsi="宋体" w:cs="宋体"/>
          <w:b/>
          <w:color w:val="auto"/>
          <w:sz w:val="24"/>
          <w:highlight w:val="none"/>
        </w:rPr>
        <w:t>6.3 评标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6.3.1 评标委员会按照第三章“评标办法”规定的方法、评审因素、标准和程序对投标文件进行评审。第三章“评标办法”没有规定的方法、评审因素和标准，不作为评标依据。</w:t>
      </w:r>
    </w:p>
    <w:p>
      <w:pPr>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6.3.2 评标完成后，评标委员会应当向招标人提交书面评标报告和中标候选人名单。评标委员会推荐中标候选人的人数见投标人须知前附表。</w:t>
      </w:r>
    </w:p>
    <w:p>
      <w:pPr>
        <w:widowControl/>
        <w:numPr>
          <w:ilvl w:val="0"/>
          <w:numId w:val="3"/>
        </w:numPr>
        <w:tabs>
          <w:tab w:val="left" w:pos="760"/>
        </w:tabs>
        <w:spacing w:line="360" w:lineRule="auto"/>
        <w:ind w:left="760" w:hanging="4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合同授予</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7.1 中标候选人公示</w:t>
      </w:r>
    </w:p>
    <w:p>
      <w:pPr>
        <w:spacing w:line="360" w:lineRule="auto"/>
        <w:ind w:right="360" w:firstLine="480" w:firstLineChars="200"/>
        <w:rPr>
          <w:rFonts w:ascii="宋体" w:hAnsi="宋体" w:cs="宋体"/>
          <w:color w:val="auto"/>
          <w:sz w:val="24"/>
          <w:highlight w:val="none"/>
        </w:rPr>
      </w:pPr>
      <w:r>
        <w:rPr>
          <w:rFonts w:hint="eastAsia" w:ascii="宋体" w:hAnsi="宋体" w:cs="宋体"/>
          <w:color w:val="auto"/>
          <w:sz w:val="24"/>
          <w:highlight w:val="none"/>
        </w:rPr>
        <w:t>招标人在收到评标报告之日起 3 日内，按照投标人须知前附表规定的公示媒介和期限公示中标候选人，公示期不得少于 3 天。</w:t>
      </w:r>
    </w:p>
    <w:p>
      <w:pPr>
        <w:spacing w:line="360" w:lineRule="auto"/>
        <w:rPr>
          <w:rFonts w:ascii="宋体" w:hAnsi="宋体" w:cs="宋体"/>
          <w:color w:val="auto"/>
          <w:sz w:val="24"/>
          <w:highlight w:val="none"/>
        </w:rPr>
      </w:pPr>
      <w:r>
        <w:rPr>
          <w:rFonts w:hint="eastAsia" w:ascii="宋体" w:hAnsi="宋体" w:cs="宋体"/>
          <w:b/>
          <w:color w:val="auto"/>
          <w:sz w:val="24"/>
          <w:highlight w:val="none"/>
        </w:rPr>
        <w:t>7.2 评标结果异</w:t>
      </w:r>
      <w:r>
        <w:rPr>
          <w:rFonts w:hint="eastAsia" w:ascii="宋体" w:hAnsi="宋体" w:cs="宋体"/>
          <w:color w:val="auto"/>
          <w:sz w:val="24"/>
          <w:highlight w:val="none"/>
        </w:rPr>
        <w:t>议</w:t>
      </w:r>
    </w:p>
    <w:p>
      <w:pPr>
        <w:spacing w:line="360" w:lineRule="auto"/>
        <w:ind w:right="360" w:firstLine="480" w:firstLineChars="200"/>
        <w:rPr>
          <w:rFonts w:ascii="宋体" w:hAnsi="宋体" w:cs="宋体"/>
          <w:color w:val="auto"/>
          <w:sz w:val="24"/>
          <w:highlight w:val="none"/>
        </w:rPr>
      </w:pPr>
      <w:r>
        <w:rPr>
          <w:rFonts w:hint="eastAsia" w:ascii="宋体" w:hAnsi="宋体" w:cs="宋体"/>
          <w:color w:val="auto"/>
          <w:sz w:val="24"/>
          <w:highlight w:val="none"/>
        </w:rPr>
        <w:t>投标人或者其他利害关系人对评标结果有异议的，应当在中标候选人公示期间提出。招标人将在收到异议之日起 3 日内作出答复；作出答复前，将暂停招标投标活动。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7.3 中标候选人履约能力审查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7.4 定标</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按照投标人须知前附表的规定，招标人或招标人授权的评标委员会依法确定中标人。</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7.5 中标通知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在本章第 3.3 款规定的投标有效期内，招标人以书面形式向中标人发出中标通知书，同时将中标结果通知未中标的投标人。</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7.6 履约保证金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7.6.1 中标人应按投标人须知前附表规定的形式、金额和招标文件第四章“合</w:t>
      </w:r>
      <w:bookmarkStart w:id="19" w:name="page33"/>
      <w:bookmarkEnd w:id="19"/>
      <w:r>
        <w:rPr>
          <w:rFonts w:hint="eastAsia" w:ascii="宋体" w:hAnsi="宋体" w:cs="宋体"/>
          <w:color w:val="auto"/>
          <w:sz w:val="24"/>
          <w:highlight w:val="none"/>
        </w:rPr>
        <w:t>同条款及格式”规定的或者事先经过招标人书面认可的履约保证金格式向招标人提交履约保证金。除投标人须知前附表另有规定外，履约保证金为中标合同金额的 10%。</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7.6.2 中标人不能按本章第 7.6.1 项要求提交履约保证金的，视为放弃中标，其投标保证金不予退还，给招标人造成的损失超过投标保证金数额的，中标人还应当对超过部分予以赔偿。</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7.7 签订合同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7.7.2 发出中标通知书后，招标人无正当理由拒签合同，或者在签订合同时向中标人提出附加条件的，招标人向中标人退还投标保证金；给中标人造成损失的，还应当赔偿损失。</w:t>
      </w:r>
    </w:p>
    <w:p>
      <w:pPr>
        <w:widowControl/>
        <w:tabs>
          <w:tab w:val="left" w:pos="760"/>
        </w:tabs>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8.纪律和监督</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8.1 对招标人的纪律要求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招标人不得泄露招标投标活动中应当保密的情况和资料，不得与投标人串通损害国家利益、社会公共利益或者他人合法权益。</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8.2 对投标人的纪律要求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8.3 对评标委员会成员的纪律要求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20" w:name="page34"/>
      <w:bookmarkEnd w:id="20"/>
      <w:r>
        <w:rPr>
          <w:rFonts w:hint="eastAsia" w:ascii="宋体" w:hAnsi="宋体" w:cs="宋体"/>
          <w:color w:val="auto"/>
          <w:sz w:val="24"/>
          <w:highlight w:val="none"/>
        </w:rPr>
        <w:t>三章“评标办法”没有规定的评审因素和标准进行评标。</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8.4 对与评标活动有关的工作人员的纪律要求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8.5 投诉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8.5.1 投标人或者其他利害关系人认为招标投标活动不符合法律、行政法规规定的，可以自知道或者应当知道之日起 10 日内向有关行政监督部门投诉。投诉应当有明确的请求和必要的证明材料。</w:t>
      </w:r>
    </w:p>
    <w:p>
      <w:pPr>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8.5.2 投标人或者其他利害关系人对招标文件、开标和评标结果提出投诉的，应当按照投标人须知第 2.4 款、第 5.3 款和第 7.2 款的规定先向招标人提出异议。异议答复期间不计算在第 8.5.1项规定的期限内。</w:t>
      </w:r>
    </w:p>
    <w:p>
      <w:pPr>
        <w:widowControl/>
        <w:tabs>
          <w:tab w:val="left" w:pos="760"/>
        </w:tabs>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9.是否采用电子招标投标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本招标项目是否采用电子招标投标方式，见投标人须知前附表。</w:t>
      </w:r>
    </w:p>
    <w:p>
      <w:pPr>
        <w:widowControl/>
        <w:tabs>
          <w:tab w:val="left" w:pos="920"/>
        </w:tabs>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10.需要补充的其他内容</w:t>
      </w:r>
    </w:p>
    <w:p>
      <w:pPr>
        <w:spacing w:line="360" w:lineRule="auto"/>
        <w:ind w:left="426"/>
        <w:rPr>
          <w:rFonts w:ascii="宋体" w:hAnsi="宋体" w:cs="宋体"/>
          <w:b/>
          <w:bCs/>
          <w:color w:val="auto"/>
          <w:sz w:val="24"/>
          <w:highlight w:val="none"/>
        </w:rPr>
      </w:pPr>
      <w:r>
        <w:rPr>
          <w:rFonts w:hint="eastAsia" w:ascii="宋体" w:hAnsi="宋体" w:cs="宋体"/>
          <w:color w:val="auto"/>
          <w:sz w:val="24"/>
          <w:highlight w:val="none"/>
        </w:rPr>
        <w:t>需要补充的其他内容：见投标人须知前附表。</w:t>
      </w:r>
    </w:p>
    <w:bookmarkEnd w:id="10"/>
    <w:bookmarkEnd w:id="11"/>
    <w:p>
      <w:pPr>
        <w:spacing w:line="360" w:lineRule="auto"/>
        <w:rPr>
          <w:rFonts w:ascii="宋体" w:hAnsi="宋体" w:cs="宋体"/>
          <w:b/>
          <w:bCs/>
          <w:color w:val="auto"/>
          <w:sz w:val="28"/>
          <w:szCs w:val="32"/>
          <w:highlight w:val="none"/>
        </w:rPr>
      </w:pPr>
      <w:bookmarkStart w:id="21" w:name="_Toc152042319"/>
      <w:bookmarkEnd w:id="21"/>
      <w:bookmarkStart w:id="22" w:name="_Toc361508599"/>
      <w:bookmarkEnd w:id="22"/>
      <w:bookmarkStart w:id="23" w:name="_Toc144974511"/>
      <w:bookmarkEnd w:id="23"/>
      <w:bookmarkStart w:id="24" w:name="_Toc247527568"/>
      <w:bookmarkEnd w:id="24"/>
      <w:bookmarkStart w:id="25" w:name="_Toc300834964"/>
      <w:bookmarkEnd w:id="25"/>
      <w:bookmarkStart w:id="26" w:name="_Toc352691487"/>
      <w:bookmarkEnd w:id="26"/>
      <w:bookmarkStart w:id="27" w:name="_Toc384308224"/>
      <w:bookmarkEnd w:id="27"/>
      <w:bookmarkStart w:id="28" w:name="_Toc369531530"/>
      <w:bookmarkEnd w:id="28"/>
      <w:bookmarkStart w:id="29" w:name="_Toc247513967"/>
      <w:bookmarkEnd w:id="29"/>
      <w:bookmarkStart w:id="30" w:name="_Toc15242"/>
      <w:bookmarkEnd w:id="30"/>
      <w:bookmarkStart w:id="31" w:name="_Toc152045543"/>
      <w:bookmarkEnd w:id="31"/>
      <w:r>
        <w:rPr>
          <w:rFonts w:hint="eastAsia" w:ascii="宋体" w:hAnsi="宋体" w:cs="宋体"/>
          <w:color w:val="auto"/>
          <w:highlight w:val="none"/>
        </w:rPr>
        <w:br w:type="page"/>
      </w:r>
      <w:r>
        <w:rPr>
          <w:rFonts w:hint="eastAsia" w:ascii="宋体" w:hAnsi="宋体" w:cs="宋体"/>
          <w:b/>
          <w:bCs/>
          <w:color w:val="auto"/>
          <w:sz w:val="28"/>
          <w:szCs w:val="32"/>
          <w:highlight w:val="none"/>
        </w:rPr>
        <w:t>附件一：开标记录表（按广州公共资源交易中心系统导出为准）</w:t>
      </w:r>
    </w:p>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开标记录表</w:t>
      </w:r>
    </w:p>
    <w:p>
      <w:pPr>
        <w:spacing w:before="120" w:beforeLines="50" w:after="120" w:afterLines="50" w:line="360" w:lineRule="auto"/>
        <w:ind w:right="420"/>
        <w:jc w:val="right"/>
        <w:rPr>
          <w:rFonts w:ascii="宋体" w:hAnsi="宋体" w:cs="宋体"/>
          <w:color w:val="auto"/>
          <w:highlight w:val="none"/>
        </w:rPr>
      </w:pPr>
      <w:r>
        <w:rPr>
          <w:rFonts w:hint="eastAsia" w:ascii="宋体" w:hAnsi="宋体" w:cs="宋体"/>
          <w:color w:val="auto"/>
          <w:highlight w:val="none"/>
        </w:rPr>
        <w:t>开标时间：</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rPr>
        <w:t>时</w:t>
      </w:r>
      <w:r>
        <w:rPr>
          <w:rFonts w:hint="eastAsia" w:ascii="宋体" w:hAnsi="宋体" w:cs="宋体"/>
          <w:color w:val="auto"/>
          <w:highlight w:val="none"/>
          <w:u w:val="single"/>
        </w:rPr>
        <w:t xml:space="preserve">         </w:t>
      </w:r>
      <w:r>
        <w:rPr>
          <w:rFonts w:hint="eastAsia" w:ascii="宋体" w:hAnsi="宋体" w:cs="宋体"/>
          <w:color w:val="auto"/>
          <w:highlight w:val="none"/>
        </w:rPr>
        <w:t>分</w:t>
      </w:r>
    </w:p>
    <w:tbl>
      <w:tblPr>
        <w:tblStyle w:val="20"/>
        <w:tblW w:w="8487" w:type="dxa"/>
        <w:tblInd w:w="0" w:type="dxa"/>
        <w:tblLayout w:type="fixed"/>
        <w:tblCellMar>
          <w:top w:w="0" w:type="dxa"/>
          <w:left w:w="108" w:type="dxa"/>
          <w:bottom w:w="0" w:type="dxa"/>
          <w:right w:w="108" w:type="dxa"/>
        </w:tblCellMar>
      </w:tblPr>
      <w:tblGrid>
        <w:gridCol w:w="708"/>
        <w:gridCol w:w="889"/>
        <w:gridCol w:w="984"/>
        <w:gridCol w:w="1027"/>
        <w:gridCol w:w="1119"/>
        <w:gridCol w:w="915"/>
        <w:gridCol w:w="819"/>
        <w:gridCol w:w="2026"/>
      </w:tblGrid>
      <w:tr>
        <w:tblPrEx>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序号</w:t>
            </w:r>
          </w:p>
        </w:tc>
        <w:tc>
          <w:tcPr>
            <w:tcW w:w="8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投标人</w:t>
            </w:r>
          </w:p>
        </w:tc>
        <w:tc>
          <w:tcPr>
            <w:tcW w:w="98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投标文件递交情况</w:t>
            </w:r>
          </w:p>
        </w:tc>
        <w:tc>
          <w:tcPr>
            <w:tcW w:w="102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投标文件解密情况</w:t>
            </w:r>
          </w:p>
        </w:tc>
        <w:tc>
          <w:tcPr>
            <w:tcW w:w="111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投标报价</w:t>
            </w:r>
          </w:p>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项目负责人</w:t>
            </w:r>
          </w:p>
        </w:tc>
        <w:tc>
          <w:tcPr>
            <w:tcW w:w="81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服务期限</w:t>
            </w:r>
          </w:p>
        </w:tc>
        <w:tc>
          <w:tcPr>
            <w:tcW w:w="20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投标人代表</w:t>
            </w:r>
          </w:p>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签名</w:t>
            </w:r>
          </w:p>
        </w:tc>
      </w:tr>
      <w:tr>
        <w:tblPrEx>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highlight w:val="none"/>
              </w:rPr>
            </w:pPr>
          </w:p>
        </w:tc>
        <w:tc>
          <w:tcPr>
            <w:tcW w:w="88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984"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1027"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11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915"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8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2026"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r>
      <w:tr>
        <w:tblPrEx>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highlight w:val="none"/>
              </w:rPr>
            </w:pPr>
          </w:p>
        </w:tc>
        <w:tc>
          <w:tcPr>
            <w:tcW w:w="88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984"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1027"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11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915"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8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2026"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r>
      <w:tr>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highlight w:val="none"/>
              </w:rPr>
            </w:pPr>
          </w:p>
        </w:tc>
        <w:tc>
          <w:tcPr>
            <w:tcW w:w="88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984"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1027"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11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915"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8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2026"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r>
      <w:tr>
        <w:tblPrEx>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highlight w:val="none"/>
              </w:rPr>
            </w:pPr>
          </w:p>
        </w:tc>
        <w:tc>
          <w:tcPr>
            <w:tcW w:w="88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984"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1027"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11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915"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8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2026"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r>
      <w:tr>
        <w:tblPrEx>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highlight w:val="none"/>
              </w:rPr>
            </w:pPr>
          </w:p>
        </w:tc>
        <w:tc>
          <w:tcPr>
            <w:tcW w:w="88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984"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1027"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11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915"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8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2026"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r>
      <w:tr>
        <w:tblPrEx>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highlight w:val="none"/>
              </w:rPr>
            </w:pPr>
          </w:p>
        </w:tc>
        <w:tc>
          <w:tcPr>
            <w:tcW w:w="88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984"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1027"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11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915"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8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2026"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r>
      <w:tr>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highlight w:val="none"/>
              </w:rPr>
            </w:pPr>
          </w:p>
        </w:tc>
        <w:tc>
          <w:tcPr>
            <w:tcW w:w="88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984"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1027"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11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915"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8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2026"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r>
      <w:tr>
        <w:tblPrEx>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highlight w:val="none"/>
              </w:rPr>
            </w:pPr>
          </w:p>
        </w:tc>
        <w:tc>
          <w:tcPr>
            <w:tcW w:w="88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984"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1027"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11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915"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8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2026"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r>
      <w:tr>
        <w:tblPrEx>
          <w:tblCellMar>
            <w:top w:w="0" w:type="dxa"/>
            <w:left w:w="108" w:type="dxa"/>
            <w:bottom w:w="0" w:type="dxa"/>
            <w:right w:w="108" w:type="dxa"/>
          </w:tblCellMar>
        </w:tblPrEx>
        <w:trPr>
          <w:trHeight w:val="502" w:hRule="atLeast"/>
        </w:trPr>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highlight w:val="none"/>
              </w:rPr>
            </w:pPr>
          </w:p>
        </w:tc>
        <w:tc>
          <w:tcPr>
            <w:tcW w:w="88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984"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1027"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11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915"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8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2026"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r>
      <w:tr>
        <w:tblPrEx>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highlight w:val="none"/>
              </w:rPr>
            </w:pPr>
          </w:p>
        </w:tc>
        <w:tc>
          <w:tcPr>
            <w:tcW w:w="88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984"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1027"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11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915"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8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2026"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r>
      <w:tr>
        <w:tblPrEx>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highlight w:val="none"/>
              </w:rPr>
            </w:pPr>
          </w:p>
        </w:tc>
        <w:tc>
          <w:tcPr>
            <w:tcW w:w="88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984"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1027"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11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915"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8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c>
          <w:tcPr>
            <w:tcW w:w="2026"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highlight w:val="none"/>
              </w:rPr>
            </w:pPr>
          </w:p>
        </w:tc>
      </w:tr>
    </w:tbl>
    <w:p>
      <w:pPr>
        <w:spacing w:line="360" w:lineRule="auto"/>
        <w:rPr>
          <w:rFonts w:ascii="宋体" w:hAnsi="宋体" w:cs="宋体"/>
          <w:color w:val="auto"/>
          <w:highlight w:val="none"/>
        </w:rPr>
      </w:pPr>
      <w:r>
        <w:rPr>
          <w:rFonts w:hint="eastAsia" w:ascii="宋体" w:hAnsi="宋体" w:cs="宋体"/>
          <w:color w:val="auto"/>
          <w:highlight w:val="none"/>
        </w:rPr>
        <w:t xml:space="preserve">   </w:t>
      </w:r>
    </w:p>
    <w:p>
      <w:pPr>
        <w:spacing w:line="360" w:lineRule="auto"/>
        <w:rPr>
          <w:rFonts w:ascii="宋体" w:hAnsi="宋体" w:cs="宋体"/>
          <w:color w:val="auto"/>
          <w:highlight w:val="none"/>
        </w:rPr>
      </w:pPr>
      <w:r>
        <w:rPr>
          <w:rFonts w:hint="eastAsia" w:ascii="宋体" w:hAnsi="宋体" w:cs="宋体"/>
          <w:color w:val="auto"/>
          <w:highlight w:val="none"/>
        </w:rPr>
        <w:t>招标人代表：</w:t>
      </w:r>
      <w:r>
        <w:rPr>
          <w:rFonts w:hint="eastAsia" w:ascii="宋体" w:hAnsi="宋体" w:cs="宋体"/>
          <w:color w:val="auto"/>
          <w:highlight w:val="none"/>
          <w:u w:val="single"/>
        </w:rPr>
        <w:t xml:space="preserve">    </w:t>
      </w:r>
      <w:bookmarkStart w:id="32" w:name="_Toc520184724"/>
      <w:bookmarkEnd w:id="32"/>
      <w:bookmarkStart w:id="33" w:name="_Toc25732"/>
      <w:r>
        <w:rPr>
          <w:rFonts w:hint="eastAsia" w:ascii="宋体" w:hAnsi="宋体" w:cs="宋体"/>
          <w:color w:val="auto"/>
          <w:highlight w:val="none"/>
          <w:u w:val="single"/>
        </w:rPr>
        <w:t xml:space="preserve">   </w:t>
      </w:r>
      <w:bookmarkEnd w:id="33"/>
      <w:r>
        <w:rPr>
          <w:rFonts w:hint="eastAsia" w:ascii="宋体" w:hAnsi="宋体" w:cs="宋体"/>
          <w:color w:val="auto"/>
          <w:highlight w:val="none"/>
        </w:rPr>
        <w:t xml:space="preserve">        记录人：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监标人：</w:t>
      </w:r>
      <w:r>
        <w:rPr>
          <w:rFonts w:hint="eastAsia" w:ascii="宋体" w:hAnsi="宋体" w:cs="宋体"/>
          <w:color w:val="auto"/>
          <w:highlight w:val="none"/>
          <w:u w:val="single"/>
        </w:rPr>
        <w:t xml:space="preserve">       </w:t>
      </w:r>
    </w:p>
    <w:p>
      <w:pPr>
        <w:spacing w:line="360" w:lineRule="auto"/>
        <w:jc w:val="right"/>
        <w:rPr>
          <w:rFonts w:ascii="宋体" w:hAnsi="宋体" w:cs="宋体"/>
          <w:color w:val="auto"/>
          <w:sz w:val="20"/>
          <w:szCs w:val="20"/>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spacing w:line="620" w:lineRule="exact"/>
        <w:ind w:firstLine="6300" w:firstLineChars="3000"/>
        <w:rPr>
          <w:rFonts w:ascii="宋体" w:hAnsi="宋体" w:cs="宋体"/>
          <w:color w:val="auto"/>
          <w:highlight w:val="none"/>
        </w:rPr>
      </w:pP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r>
        <w:rPr>
          <w:rFonts w:hint="eastAsia" w:ascii="宋体" w:hAnsi="宋体" w:cs="宋体"/>
          <w:color w:val="auto"/>
          <w:highlight w:val="none"/>
        </w:rPr>
        <w:br w:type="page"/>
      </w:r>
    </w:p>
    <w:p>
      <w:pPr>
        <w:spacing w:line="360" w:lineRule="auto"/>
        <w:rPr>
          <w:rFonts w:ascii="宋体" w:hAnsi="宋体" w:cs="宋体"/>
          <w:b/>
          <w:color w:val="auto"/>
          <w:sz w:val="28"/>
          <w:szCs w:val="28"/>
          <w:highlight w:val="none"/>
        </w:rPr>
      </w:pPr>
      <w:bookmarkStart w:id="34" w:name="_Toc534552066"/>
      <w:bookmarkStart w:id="35" w:name="_Toc530470625"/>
      <w:r>
        <w:rPr>
          <w:rFonts w:hint="eastAsia" w:ascii="宋体" w:hAnsi="宋体" w:cs="宋体"/>
          <w:b/>
          <w:color w:val="auto"/>
          <w:sz w:val="28"/>
          <w:szCs w:val="28"/>
          <w:highlight w:val="none"/>
        </w:rPr>
        <w:t>附件二：问题澄清通知（按广州公共资源交易中心中标通知书格式）</w:t>
      </w:r>
      <w:bookmarkEnd w:id="34"/>
      <w:bookmarkEnd w:id="35"/>
      <w:bookmarkStart w:id="36" w:name="_Toc152042355"/>
      <w:bookmarkStart w:id="37" w:name="_Toc529196578"/>
      <w:bookmarkStart w:id="38" w:name="_Toc144974546"/>
      <w:bookmarkStart w:id="39" w:name="_Toc530470626"/>
    </w:p>
    <w:p>
      <w:pPr>
        <w:spacing w:line="360" w:lineRule="auto"/>
        <w:rPr>
          <w:rFonts w:ascii="宋体" w:hAnsi="宋体" w:cs="宋体"/>
          <w:b/>
          <w:color w:val="auto"/>
          <w:sz w:val="28"/>
          <w:szCs w:val="28"/>
          <w:highlight w:val="none"/>
        </w:rPr>
      </w:pPr>
      <w:bookmarkStart w:id="40" w:name="_Toc534552067"/>
      <w:r>
        <w:rPr>
          <w:rFonts w:hint="eastAsia" w:ascii="宋体" w:hAnsi="宋体" w:cs="宋体"/>
          <w:b/>
          <w:color w:val="auto"/>
          <w:sz w:val="28"/>
          <w:szCs w:val="28"/>
          <w:highlight w:val="none"/>
        </w:rPr>
        <w:t>附件三：问题的澄清</w:t>
      </w:r>
      <w:bookmarkEnd w:id="36"/>
      <w:bookmarkStart w:id="41" w:name="_Toc300834999"/>
      <w:bookmarkStart w:id="42" w:name="_Toc361508637"/>
      <w:bookmarkStart w:id="43" w:name="_Toc3622"/>
      <w:bookmarkStart w:id="44" w:name="_Toc384308263"/>
      <w:bookmarkStart w:id="45" w:name="_Toc247514003"/>
      <w:bookmarkStart w:id="46" w:name="_Toc152042356"/>
      <w:bookmarkStart w:id="47" w:name="_Toc152045579"/>
      <w:bookmarkStart w:id="48" w:name="_Toc369531568"/>
      <w:bookmarkStart w:id="49" w:name="_Toc247527604"/>
      <w:bookmarkStart w:id="50" w:name="_Toc352691524"/>
      <w:r>
        <w:rPr>
          <w:rFonts w:hint="eastAsia" w:ascii="宋体" w:hAnsi="宋体" w:cs="宋体"/>
          <w:b/>
          <w:color w:val="auto"/>
          <w:sz w:val="28"/>
          <w:szCs w:val="28"/>
          <w:highlight w:val="none"/>
        </w:rPr>
        <w:t>（按广州公共资源交易中心中标通知书格式）</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Start w:id="51" w:name="_Toc492300623"/>
      <w:bookmarkStart w:id="52" w:name="_Toc529196579"/>
      <w:bookmarkStart w:id="53" w:name="_Toc530470627"/>
    </w:p>
    <w:p>
      <w:pPr>
        <w:spacing w:line="360" w:lineRule="auto"/>
        <w:rPr>
          <w:rFonts w:ascii="宋体" w:hAnsi="宋体" w:cs="宋体"/>
          <w:b/>
          <w:color w:val="auto"/>
          <w:sz w:val="28"/>
          <w:szCs w:val="28"/>
          <w:highlight w:val="none"/>
        </w:rPr>
      </w:pPr>
      <w:bookmarkStart w:id="54" w:name="_Toc534552068"/>
      <w:r>
        <w:rPr>
          <w:rFonts w:hint="eastAsia" w:ascii="宋体" w:hAnsi="宋体" w:cs="宋体"/>
          <w:b/>
          <w:color w:val="auto"/>
          <w:sz w:val="28"/>
          <w:szCs w:val="28"/>
          <w:highlight w:val="none"/>
        </w:rPr>
        <w:t>附件四：中标通知书</w:t>
      </w:r>
      <w:bookmarkEnd w:id="51"/>
      <w:r>
        <w:rPr>
          <w:rFonts w:hint="eastAsia" w:ascii="宋体" w:hAnsi="宋体" w:cs="宋体"/>
          <w:b/>
          <w:color w:val="auto"/>
          <w:sz w:val="28"/>
          <w:szCs w:val="28"/>
          <w:highlight w:val="none"/>
        </w:rPr>
        <w:t>（按广州公共资源交易中心中标通知书格式）</w:t>
      </w:r>
      <w:bookmarkEnd w:id="52"/>
      <w:bookmarkEnd w:id="53"/>
      <w:bookmarkEnd w:id="54"/>
      <w:bookmarkStart w:id="55" w:name="_Toc492300624"/>
      <w:bookmarkStart w:id="56" w:name="_Toc529196580"/>
      <w:bookmarkStart w:id="57" w:name="_Toc530470628"/>
    </w:p>
    <w:p>
      <w:pPr>
        <w:spacing w:line="360" w:lineRule="auto"/>
        <w:rPr>
          <w:rFonts w:ascii="宋体" w:hAnsi="宋体" w:cs="宋体"/>
          <w:b/>
          <w:color w:val="auto"/>
          <w:sz w:val="28"/>
          <w:szCs w:val="28"/>
          <w:highlight w:val="none"/>
        </w:rPr>
      </w:pPr>
      <w:bookmarkStart w:id="58" w:name="_Toc534552069"/>
      <w:r>
        <w:rPr>
          <w:rFonts w:hint="eastAsia" w:ascii="宋体" w:hAnsi="宋体" w:cs="宋体"/>
          <w:b/>
          <w:color w:val="auto"/>
          <w:sz w:val="28"/>
          <w:szCs w:val="28"/>
          <w:highlight w:val="none"/>
        </w:rPr>
        <w:t>附件五：中标结果通知书</w:t>
      </w:r>
      <w:bookmarkEnd w:id="55"/>
      <w:r>
        <w:rPr>
          <w:rFonts w:hint="eastAsia" w:ascii="宋体" w:hAnsi="宋体" w:cs="宋体"/>
          <w:b/>
          <w:color w:val="auto"/>
          <w:sz w:val="28"/>
          <w:szCs w:val="28"/>
          <w:highlight w:val="none"/>
        </w:rPr>
        <w:t>（按广州公共资源交易中心中标通知书格式）</w:t>
      </w:r>
      <w:bookmarkEnd w:id="56"/>
      <w:bookmarkEnd w:id="57"/>
      <w:bookmarkEnd w:id="58"/>
      <w:bookmarkStart w:id="59" w:name="_Toc492300625"/>
    </w:p>
    <w:p>
      <w:pPr>
        <w:spacing w:line="360" w:lineRule="auto"/>
        <w:rPr>
          <w:rFonts w:ascii="宋体" w:hAnsi="宋体" w:cs="宋体"/>
          <w:b/>
          <w:color w:val="auto"/>
          <w:sz w:val="28"/>
          <w:szCs w:val="28"/>
          <w:highlight w:val="none"/>
        </w:rPr>
      </w:pPr>
      <w:bookmarkStart w:id="60" w:name="_Toc534552070"/>
      <w:r>
        <w:rPr>
          <w:rFonts w:hint="eastAsia" w:ascii="宋体" w:hAnsi="宋体" w:cs="宋体"/>
          <w:b/>
          <w:color w:val="auto"/>
          <w:sz w:val="28"/>
          <w:szCs w:val="28"/>
          <w:highlight w:val="none"/>
        </w:rPr>
        <w:t>附件六：确认通知</w:t>
      </w:r>
      <w:bookmarkEnd w:id="59"/>
      <w:r>
        <w:rPr>
          <w:rFonts w:hint="eastAsia" w:ascii="宋体" w:hAnsi="宋体" w:cs="宋体"/>
          <w:b/>
          <w:color w:val="auto"/>
          <w:sz w:val="28"/>
          <w:szCs w:val="28"/>
          <w:highlight w:val="none"/>
        </w:rPr>
        <w:t>（按广州公共资源交易中心中标通知书格式）</w:t>
      </w:r>
      <w:bookmarkEnd w:id="60"/>
    </w:p>
    <w:p>
      <w:pPr>
        <w:spacing w:line="400" w:lineRule="exact"/>
        <w:rPr>
          <w:rFonts w:ascii="宋体" w:hAnsi="宋体" w:cs="宋体"/>
          <w:color w:val="auto"/>
          <w:highlight w:val="none"/>
        </w:rPr>
      </w:pPr>
    </w:p>
    <w:p>
      <w:pPr>
        <w:pStyle w:val="5"/>
        <w:spacing w:line="240" w:lineRule="auto"/>
        <w:jc w:val="center"/>
        <w:rPr>
          <w:rFonts w:ascii="宋体" w:hAnsi="宋体" w:cs="宋体"/>
          <w:color w:val="auto"/>
          <w:highlight w:val="none"/>
        </w:rPr>
      </w:pPr>
      <w:r>
        <w:rPr>
          <w:rFonts w:hint="eastAsia" w:ascii="宋体" w:hAnsi="宋体" w:cs="宋体"/>
          <w:color w:val="auto"/>
          <w:highlight w:val="none"/>
        </w:rPr>
        <w:br w:type="page"/>
      </w:r>
      <w:bookmarkStart w:id="61" w:name="_Toc520310857"/>
      <w:r>
        <w:rPr>
          <w:rFonts w:hint="eastAsia" w:ascii="宋体" w:hAnsi="宋体" w:cs="宋体"/>
          <w:color w:val="auto"/>
          <w:highlight w:val="none"/>
        </w:rPr>
        <w:t>第三章评标办法（综合评估法）</w:t>
      </w:r>
      <w:bookmarkEnd w:id="61"/>
    </w:p>
    <w:p>
      <w:pPr>
        <w:pStyle w:val="6"/>
        <w:jc w:val="center"/>
        <w:rPr>
          <w:rFonts w:ascii="宋体" w:hAnsi="宋体" w:eastAsia="宋体" w:cs="宋体"/>
          <w:color w:val="auto"/>
          <w:highlight w:val="none"/>
        </w:rPr>
      </w:pPr>
      <w:bookmarkStart w:id="62" w:name="_Toc520310858"/>
      <w:bookmarkStart w:id="63" w:name="_Toc492300627"/>
      <w:r>
        <w:rPr>
          <w:rFonts w:hint="eastAsia" w:ascii="宋体" w:hAnsi="宋体" w:eastAsia="宋体" w:cs="宋体"/>
          <w:color w:val="auto"/>
          <w:highlight w:val="none"/>
        </w:rPr>
        <w:t>评标办法前附表</w:t>
      </w:r>
      <w:bookmarkEnd w:id="62"/>
      <w:bookmarkEnd w:id="63"/>
    </w:p>
    <w:tbl>
      <w:tblPr>
        <w:tblStyle w:val="20"/>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476"/>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highlight w:val="none"/>
              </w:rPr>
            </w:pPr>
            <w:r>
              <w:rPr>
                <w:rFonts w:hint="eastAsia" w:ascii="宋体" w:hAnsi="宋体" w:cs="宋体"/>
                <w:b/>
                <w:color w:val="auto"/>
                <w:highlight w:val="none"/>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highlight w:val="none"/>
              </w:rPr>
            </w:pPr>
            <w:r>
              <w:rPr>
                <w:rFonts w:hint="eastAsia" w:ascii="宋体" w:hAnsi="宋体" w:cs="宋体"/>
                <w:b/>
                <w:color w:val="auto"/>
                <w:highlight w:val="none"/>
              </w:rPr>
              <w:t>评审因素</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highlight w:val="none"/>
              </w:rPr>
            </w:pPr>
            <w:r>
              <w:rPr>
                <w:rFonts w:hint="eastAsia" w:ascii="宋体" w:hAnsi="宋体" w:cs="宋体"/>
                <w:b/>
                <w:color w:val="auto"/>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评标方法</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中标候选人排序方法</w:t>
            </w:r>
          </w:p>
        </w:tc>
        <w:tc>
          <w:tcPr>
            <w:tcW w:w="4680"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olor w:val="auto"/>
                <w:szCs w:val="21"/>
                <w:highlight w:val="none"/>
              </w:rPr>
            </w:pPr>
            <w:r>
              <w:rPr>
                <w:rFonts w:hint="eastAsia" w:ascii="宋体" w:hAnsi="宋体"/>
                <w:color w:val="auto"/>
                <w:szCs w:val="21"/>
                <w:highlight w:val="none"/>
              </w:rPr>
              <w:t>投标人综合得分由高到低排序前3名作为第一、第二、第三中标候选人。综合得分相同时，以商务技术标详细评审得分高者排前；如果综合得分与商务技术标详细评审得分均相同时，以投标人的投标报价低者排前。如仍存在相同情况，则对具有相同情况的投标人，按中标候选人数量规定，由评标委员会采用记名投票方式，确定中标候选人的排序。</w:t>
            </w:r>
          </w:p>
          <w:p>
            <w:pPr>
              <w:ind w:firstLine="420" w:firstLineChars="200"/>
              <w:jc w:val="left"/>
              <w:rPr>
                <w:rFonts w:ascii="宋体" w:hAnsi="宋体" w:cs="宋体"/>
                <w:color w:val="auto"/>
                <w:highlight w:val="none"/>
              </w:rPr>
            </w:pPr>
            <w:r>
              <w:rPr>
                <w:rFonts w:hint="eastAsia" w:ascii="宋体" w:hAnsi="宋体"/>
                <w:color w:val="auto"/>
                <w:szCs w:val="21"/>
                <w:highlight w:val="none"/>
              </w:rPr>
              <w:t>记名投票方式确定排序的具体步骤为：由评标委员会对出现该情况的的投标人采用去记名投票的方式确定，按得票数高低进行排序，根据得票数高低确定中标候选人排序。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2.1.1</w:t>
            </w:r>
          </w:p>
        </w:tc>
        <w:tc>
          <w:tcPr>
            <w:tcW w:w="1124" w:type="dxa"/>
            <w:vMerge w:val="restart"/>
            <w:tcBorders>
              <w:top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形式评审标准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投标人名称</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highlight w:val="none"/>
              </w:rPr>
            </w:pPr>
            <w:r>
              <w:rPr>
                <w:rFonts w:hint="eastAsia" w:ascii="宋体" w:hAnsi="宋体" w:cs="宋体"/>
                <w:color w:val="auto"/>
                <w:highlight w:val="none"/>
              </w:rPr>
              <w:t>与营业执照</w:t>
            </w:r>
            <w:r>
              <w:rPr>
                <w:rFonts w:hint="eastAsia" w:ascii="宋体" w:hAnsi="宋体" w:cs="宋体"/>
                <w:color w:val="auto"/>
                <w:szCs w:val="21"/>
                <w:highlight w:val="none"/>
              </w:rPr>
              <w:t>（或事业单位法人证书）</w:t>
            </w:r>
            <w:r>
              <w:rPr>
                <w:rFonts w:hint="eastAsia" w:ascii="宋体" w:hAnsi="宋体" w:cs="宋体"/>
                <w:color w:val="auto"/>
                <w:highlight w:val="none"/>
              </w:rP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rPr>
                <w:rFonts w:ascii="宋体" w:hAnsi="宋体" w:cs="宋体"/>
                <w:color w:val="auto"/>
                <w:highlight w:val="none"/>
              </w:rPr>
            </w:pPr>
          </w:p>
        </w:tc>
        <w:tc>
          <w:tcPr>
            <w:tcW w:w="1124" w:type="dxa"/>
            <w:vMerge w:val="continue"/>
            <w:tcBorders>
              <w:right w:val="single" w:color="auto" w:sz="4" w:space="0"/>
            </w:tcBorders>
            <w:vAlign w:val="center"/>
          </w:tcPr>
          <w:p>
            <w:pPr>
              <w:keepNext/>
              <w:keepLines/>
              <w:spacing w:before="260" w:after="260" w:line="412" w:lineRule="auto"/>
              <w:ind w:firstLine="102" w:firstLineChars="49"/>
              <w:outlineLvl w:val="2"/>
              <w:rPr>
                <w:rFonts w:ascii="宋体" w:hAnsi="宋体" w:cs="宋体"/>
                <w:color w:val="auto"/>
                <w:highlight w:val="none"/>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投标函及投标函附录签字盖章</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highlight w:val="none"/>
              </w:rPr>
            </w:pPr>
            <w:r>
              <w:rPr>
                <w:rFonts w:hint="eastAsia" w:ascii="宋体" w:hAnsi="宋体" w:cs="宋体"/>
                <w:color w:val="auto"/>
                <w:highlight w:val="none"/>
              </w:rPr>
              <w:t>有法定代表人</w:t>
            </w:r>
            <w:bookmarkStart w:id="64" w:name="_Toc152042361"/>
            <w:bookmarkStart w:id="65" w:name="_Toc6546"/>
            <w:bookmarkStart w:id="66" w:name="_Toc300835005"/>
            <w:bookmarkStart w:id="67" w:name="_Toc384308269"/>
            <w:bookmarkStart w:id="68" w:name="_Toc144974551"/>
            <w:bookmarkStart w:id="69" w:name="_Toc369531574"/>
            <w:bookmarkStart w:id="70" w:name="_Toc152045584"/>
            <w:bookmarkStart w:id="71" w:name="_Toc247514008"/>
            <w:bookmarkStart w:id="72" w:name="_Toc352691530"/>
            <w:bookmarkStart w:id="73" w:name="_Toc361508643"/>
            <w:bookmarkStart w:id="74" w:name="_Toc247527609"/>
            <w:r>
              <w:rPr>
                <w:rFonts w:hint="eastAsia" w:ascii="宋体" w:hAnsi="宋体" w:cs="宋体"/>
                <w:color w:val="auto"/>
                <w:highlight w:val="none"/>
              </w:rPr>
              <w:t>或其委托</w:t>
            </w:r>
            <w:bookmarkEnd w:id="64"/>
            <w:bookmarkEnd w:id="65"/>
            <w:bookmarkEnd w:id="66"/>
            <w:bookmarkEnd w:id="67"/>
            <w:bookmarkEnd w:id="68"/>
            <w:bookmarkEnd w:id="69"/>
            <w:bookmarkEnd w:id="70"/>
            <w:bookmarkEnd w:id="71"/>
            <w:bookmarkEnd w:id="72"/>
            <w:bookmarkEnd w:id="73"/>
            <w:bookmarkEnd w:id="74"/>
            <w:r>
              <w:rPr>
                <w:rFonts w:hint="eastAsia" w:ascii="宋体" w:hAnsi="宋体" w:cs="宋体"/>
                <w:color w:val="auto"/>
                <w:highlight w:val="none"/>
              </w:rPr>
              <w:t>代理人签字（或盖章）并加盖单位章。由法定代表人签字（或盖章）的，应附法定代表人身份证明，由代理人签字（或盖章）的，应附法定代表人身份证明及授权委托书。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rPr>
                <w:rFonts w:ascii="宋体" w:hAnsi="宋体" w:cs="宋体"/>
                <w:color w:val="auto"/>
                <w:highlight w:val="none"/>
              </w:rPr>
            </w:pPr>
          </w:p>
        </w:tc>
        <w:tc>
          <w:tcPr>
            <w:tcW w:w="1124" w:type="dxa"/>
            <w:vMerge w:val="continue"/>
            <w:tcBorders>
              <w:right w:val="single" w:color="auto" w:sz="4" w:space="0"/>
            </w:tcBorders>
            <w:vAlign w:val="center"/>
          </w:tcPr>
          <w:p>
            <w:pPr>
              <w:keepNext/>
              <w:keepLines/>
              <w:spacing w:before="260" w:after="260" w:line="412" w:lineRule="auto"/>
              <w:ind w:firstLine="102" w:firstLineChars="49"/>
              <w:outlineLvl w:val="2"/>
              <w:rPr>
                <w:rFonts w:ascii="宋体" w:hAnsi="宋体" w:cs="宋体"/>
                <w:color w:val="auto"/>
                <w:highlight w:val="none"/>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投标文件格式</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highlight w:val="none"/>
              </w:rPr>
            </w:pPr>
            <w:r>
              <w:rPr>
                <w:rFonts w:hint="eastAsia" w:ascii="宋体" w:hAnsi="宋体" w:cs="宋体"/>
                <w:color w:val="auto"/>
                <w:highlight w:val="none"/>
              </w:rPr>
              <w:t>符合第六章“投标文件格式</w:t>
            </w:r>
            <w:r>
              <w:rPr>
                <w:rFonts w:hint="eastAsia" w:ascii="宋体" w:hAnsi="宋体"/>
                <w:color w:val="auto"/>
                <w:szCs w:val="21"/>
                <w:highlight w:val="none"/>
              </w:rPr>
              <w:t>（指格式一、格式三、格式四）</w:t>
            </w:r>
            <w:r>
              <w:rPr>
                <w:rFonts w:hint="eastAsia" w:ascii="宋体" w:hAnsi="宋体" w:cs="宋体"/>
                <w:color w:val="auto"/>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rPr>
                <w:rFonts w:ascii="宋体" w:hAnsi="宋体" w:cs="宋体"/>
                <w:color w:val="auto"/>
                <w:highlight w:val="none"/>
              </w:rPr>
            </w:pPr>
          </w:p>
        </w:tc>
        <w:tc>
          <w:tcPr>
            <w:tcW w:w="1124" w:type="dxa"/>
            <w:vMerge w:val="continue"/>
            <w:tcBorders>
              <w:right w:val="single" w:color="auto" w:sz="4" w:space="0"/>
            </w:tcBorders>
            <w:vAlign w:val="center"/>
          </w:tcPr>
          <w:p>
            <w:pPr>
              <w:keepNext/>
              <w:keepLines/>
              <w:spacing w:before="260" w:after="260" w:line="412" w:lineRule="auto"/>
              <w:ind w:firstLine="102" w:firstLineChars="49"/>
              <w:outlineLvl w:val="2"/>
              <w:rPr>
                <w:rFonts w:ascii="宋体" w:hAnsi="宋体" w:cs="宋体"/>
                <w:color w:val="auto"/>
                <w:highlight w:val="none"/>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highlight w:val="none"/>
              </w:rPr>
            </w:pPr>
            <w:r>
              <w:rPr>
                <w:rFonts w:hint="eastAsia" w:ascii="宋体" w:hAnsi="宋体" w:cs="宋体"/>
                <w:color w:val="auto"/>
                <w:szCs w:val="21"/>
                <w:highlight w:val="none"/>
              </w:rPr>
              <w:t>备选投标方案</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highlight w:val="none"/>
              </w:rPr>
            </w:pPr>
            <w:r>
              <w:rPr>
                <w:rFonts w:hint="eastAsia" w:ascii="宋体" w:hAnsi="宋体" w:cs="宋体"/>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rPr>
                <w:rFonts w:ascii="宋体" w:hAnsi="宋体" w:cs="宋体"/>
                <w:color w:val="auto"/>
                <w:highlight w:val="none"/>
              </w:rPr>
            </w:pPr>
          </w:p>
        </w:tc>
        <w:tc>
          <w:tcPr>
            <w:tcW w:w="1124" w:type="dxa"/>
            <w:vMerge w:val="continue"/>
            <w:tcBorders>
              <w:right w:val="single" w:color="auto" w:sz="4" w:space="0"/>
            </w:tcBorders>
            <w:vAlign w:val="center"/>
          </w:tcPr>
          <w:p>
            <w:pPr>
              <w:keepNext/>
              <w:keepLines/>
              <w:spacing w:before="260" w:after="260" w:line="412" w:lineRule="auto"/>
              <w:ind w:firstLine="102" w:firstLineChars="49"/>
              <w:outlineLvl w:val="2"/>
              <w:rPr>
                <w:rFonts w:ascii="宋体" w:hAnsi="宋体" w:cs="宋体"/>
                <w:color w:val="auto"/>
                <w:highlight w:val="none"/>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投标人机器码</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highlight w:val="none"/>
              </w:rPr>
            </w:pPr>
            <w:r>
              <w:rPr>
                <w:rFonts w:hint="eastAsia" w:ascii="宋体" w:hAnsi="宋体" w:cs="宋体"/>
                <w:color w:val="auto"/>
                <w:highlight w:val="none"/>
              </w:rPr>
              <w:t>不同投标人机器码相同，视为不合格。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40" w:lineRule="exact"/>
              <w:jc w:val="center"/>
              <w:rPr>
                <w:rFonts w:ascii="宋体" w:hAnsi="宋体" w:cs="宋体"/>
                <w:strike/>
                <w:color w:val="auto"/>
                <w:highlight w:val="none"/>
              </w:rPr>
            </w:pPr>
            <w:r>
              <w:rPr>
                <w:rFonts w:hint="eastAsia" w:ascii="宋体" w:hAnsi="宋体" w:cs="宋体"/>
                <w:color w:val="auto"/>
                <w:highlight w:val="none"/>
              </w:rPr>
              <w:t>2.1.2</w:t>
            </w:r>
          </w:p>
        </w:tc>
        <w:tc>
          <w:tcPr>
            <w:tcW w:w="1124"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资格评审标准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营业执照</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color w:val="auto"/>
                <w:highlight w:val="none"/>
              </w:rPr>
            </w:pPr>
            <w:r>
              <w:rPr>
                <w:rFonts w:hint="eastAsia" w:ascii="宋体" w:hAnsi="宋体" w:cs="宋体"/>
                <w:color w:val="auto"/>
                <w:highlight w:val="none"/>
              </w:rPr>
              <w:t>持有事业单位登记管理部门核发的事业单位法人证书或工商行政管理部门核发的企业法人营业执照。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40" w:lineRule="exact"/>
              <w:jc w:val="center"/>
              <w:rPr>
                <w:rFonts w:ascii="宋体" w:hAnsi="宋体" w:cs="宋体"/>
                <w:color w:val="auto"/>
                <w:highlight w:val="none"/>
              </w:rPr>
            </w:pPr>
          </w:p>
        </w:tc>
        <w:tc>
          <w:tcPr>
            <w:tcW w:w="1124" w:type="dxa"/>
            <w:vMerge w:val="continue"/>
            <w:tcBorders>
              <w:left w:val="single" w:color="auto" w:sz="4" w:space="0"/>
              <w:right w:val="single" w:color="auto" w:sz="4" w:space="0"/>
            </w:tcBorders>
            <w:vAlign w:val="center"/>
          </w:tcPr>
          <w:p>
            <w:pPr>
              <w:jc w:val="center"/>
              <w:rPr>
                <w:rFonts w:ascii="宋体" w:hAnsi="宋体" w:cs="宋体"/>
                <w:color w:val="auto"/>
                <w:highlight w:val="none"/>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法定代表人证明书及授权委托书</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color w:val="auto"/>
                <w:highlight w:val="none"/>
              </w:rPr>
            </w:pPr>
            <w:r>
              <w:rPr>
                <w:rFonts w:hint="eastAsia" w:ascii="宋体" w:hAnsi="宋体" w:cs="宋体"/>
                <w:color w:val="auto"/>
                <w:highlight w:val="none"/>
              </w:rPr>
              <w:t>投标人参加投标的意思表达清楚，投标人代表被授权有效。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40" w:lineRule="exact"/>
              <w:jc w:val="center"/>
              <w:rPr>
                <w:rFonts w:ascii="宋体" w:hAnsi="宋体" w:cs="宋体"/>
                <w:color w:val="auto"/>
                <w:highlight w:val="none"/>
              </w:rPr>
            </w:pPr>
          </w:p>
        </w:tc>
        <w:tc>
          <w:tcPr>
            <w:tcW w:w="1124" w:type="dxa"/>
            <w:vMerge w:val="continue"/>
            <w:tcBorders>
              <w:left w:val="single" w:color="auto" w:sz="4" w:space="0"/>
              <w:right w:val="single" w:color="auto" w:sz="4" w:space="0"/>
            </w:tcBorders>
            <w:vAlign w:val="center"/>
          </w:tcPr>
          <w:p>
            <w:pPr>
              <w:jc w:val="center"/>
              <w:rPr>
                <w:rFonts w:ascii="宋体" w:hAnsi="宋体" w:cs="宋体"/>
                <w:color w:val="auto"/>
                <w:highlight w:val="none"/>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业绩要求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color w:val="auto"/>
                <w:highlight w:val="none"/>
              </w:rPr>
            </w:pPr>
            <w:r>
              <w:rPr>
                <w:rFonts w:hint="eastAsia" w:ascii="宋体" w:hAnsi="宋体" w:cs="宋体"/>
                <w:color w:val="auto"/>
                <w:highlight w:val="none"/>
              </w:rPr>
              <w:t>业绩要求满足招标公告第3.3点的要求。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40" w:lineRule="exact"/>
              <w:jc w:val="center"/>
              <w:rPr>
                <w:rFonts w:ascii="宋体" w:hAnsi="宋体" w:cs="宋体"/>
                <w:color w:val="auto"/>
                <w:highlight w:val="none"/>
              </w:rPr>
            </w:pPr>
          </w:p>
        </w:tc>
        <w:tc>
          <w:tcPr>
            <w:tcW w:w="1124" w:type="dxa"/>
            <w:vMerge w:val="continue"/>
            <w:tcBorders>
              <w:left w:val="single" w:color="auto" w:sz="4" w:space="0"/>
              <w:right w:val="single" w:color="auto" w:sz="4" w:space="0"/>
            </w:tcBorders>
            <w:vAlign w:val="center"/>
          </w:tcPr>
          <w:p>
            <w:pPr>
              <w:jc w:val="center"/>
              <w:rPr>
                <w:rFonts w:ascii="宋体" w:hAnsi="宋体" w:cs="宋体"/>
                <w:color w:val="auto"/>
                <w:highlight w:val="none"/>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项目负责人</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color w:val="auto"/>
                <w:highlight w:val="none"/>
              </w:rPr>
            </w:pPr>
            <w:r>
              <w:rPr>
                <w:rFonts w:hint="eastAsia" w:ascii="宋体" w:hAnsi="宋体" w:cs="宋体"/>
                <w:color w:val="auto"/>
                <w:highlight w:val="none"/>
              </w:rPr>
              <w:t>投标人拟委派项目负责人满足招标公告第3.4点的要求。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40" w:lineRule="exact"/>
              <w:jc w:val="center"/>
              <w:rPr>
                <w:rFonts w:ascii="宋体" w:hAnsi="宋体" w:cs="宋体"/>
                <w:color w:val="auto"/>
                <w:highlight w:val="none"/>
              </w:rPr>
            </w:pPr>
          </w:p>
        </w:tc>
        <w:tc>
          <w:tcPr>
            <w:tcW w:w="1124" w:type="dxa"/>
            <w:vMerge w:val="continue"/>
            <w:tcBorders>
              <w:left w:val="single" w:color="auto" w:sz="4" w:space="0"/>
              <w:right w:val="single" w:color="auto" w:sz="4" w:space="0"/>
            </w:tcBorders>
            <w:vAlign w:val="center"/>
          </w:tcPr>
          <w:p>
            <w:pPr>
              <w:jc w:val="center"/>
              <w:rPr>
                <w:rFonts w:ascii="宋体" w:hAnsi="宋体" w:cs="宋体"/>
                <w:color w:val="auto"/>
                <w:highlight w:val="none"/>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投标人声明</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highlight w:val="none"/>
              </w:rPr>
            </w:pPr>
            <w:r>
              <w:rPr>
                <w:rFonts w:hint="eastAsia" w:ascii="宋体" w:hAnsi="宋体" w:cs="宋体"/>
                <w:color w:val="auto"/>
                <w:highlight w:val="none"/>
              </w:rPr>
              <w:t>已按照招标公告附件的内容签署盖章《投标人声明》。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40" w:lineRule="exact"/>
              <w:jc w:val="center"/>
              <w:rPr>
                <w:rFonts w:ascii="宋体" w:hAnsi="宋体" w:cs="宋体"/>
                <w:color w:val="auto"/>
                <w:highlight w:val="none"/>
              </w:rPr>
            </w:pPr>
          </w:p>
        </w:tc>
        <w:tc>
          <w:tcPr>
            <w:tcW w:w="1124" w:type="dxa"/>
            <w:vMerge w:val="continue"/>
            <w:tcBorders>
              <w:left w:val="single" w:color="auto" w:sz="4" w:space="0"/>
              <w:right w:val="single" w:color="auto" w:sz="4" w:space="0"/>
            </w:tcBorders>
            <w:vAlign w:val="center"/>
          </w:tcPr>
          <w:p>
            <w:pPr>
              <w:jc w:val="center"/>
              <w:rPr>
                <w:rFonts w:ascii="宋体" w:hAnsi="宋体" w:cs="宋体"/>
                <w:color w:val="auto"/>
                <w:highlight w:val="none"/>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未被本项目招标人书面拒绝投标</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highlight w:val="none"/>
              </w:rPr>
            </w:pPr>
            <w:r>
              <w:rPr>
                <w:rFonts w:hint="eastAsia" w:ascii="宋体" w:hAnsi="宋体" w:cs="宋体"/>
                <w:color w:val="auto"/>
                <w:highlight w:val="none"/>
              </w:rPr>
              <w:t>未在以往工程中因不诚信行为或不充分履约行为被本项目招标人书面拒绝投标的；（无）。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40" w:lineRule="exact"/>
              <w:jc w:val="center"/>
              <w:rPr>
                <w:rFonts w:ascii="宋体" w:hAnsi="宋体" w:cs="宋体"/>
                <w:color w:val="auto"/>
                <w:highlight w:val="none"/>
              </w:rPr>
            </w:pPr>
          </w:p>
        </w:tc>
        <w:tc>
          <w:tcPr>
            <w:tcW w:w="1124" w:type="dxa"/>
            <w:vMerge w:val="continue"/>
            <w:tcBorders>
              <w:left w:val="single" w:color="auto" w:sz="4" w:space="0"/>
              <w:right w:val="single" w:color="auto" w:sz="4" w:space="0"/>
            </w:tcBorders>
            <w:vAlign w:val="center"/>
          </w:tcPr>
          <w:p>
            <w:pPr>
              <w:jc w:val="center"/>
              <w:rPr>
                <w:rFonts w:ascii="宋体" w:hAnsi="宋体" w:cs="宋体"/>
                <w:color w:val="auto"/>
                <w:highlight w:val="none"/>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联合体投标人</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highlight w:val="none"/>
              </w:rPr>
            </w:pPr>
            <w:r>
              <w:rPr>
                <w:rFonts w:hint="eastAsia" w:ascii="宋体" w:hAnsi="宋体" w:cs="宋体"/>
                <w:color w:val="auto"/>
                <w:highlight w:val="none"/>
              </w:rPr>
              <w:t>本项目接受联合体投标。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40" w:lineRule="exact"/>
              <w:jc w:val="center"/>
              <w:rPr>
                <w:rFonts w:ascii="宋体" w:hAnsi="宋体" w:cs="宋体"/>
                <w:color w:val="auto"/>
                <w:highlight w:val="none"/>
              </w:rPr>
            </w:pPr>
          </w:p>
        </w:tc>
        <w:tc>
          <w:tcPr>
            <w:tcW w:w="1124" w:type="dxa"/>
            <w:vMerge w:val="continue"/>
            <w:tcBorders>
              <w:left w:val="single" w:color="auto" w:sz="4" w:space="0"/>
              <w:right w:val="single" w:color="auto" w:sz="4" w:space="0"/>
            </w:tcBorders>
            <w:vAlign w:val="center"/>
          </w:tcPr>
          <w:p>
            <w:pPr>
              <w:jc w:val="center"/>
              <w:rPr>
                <w:rFonts w:ascii="宋体" w:hAnsi="宋体" w:cs="宋体"/>
                <w:color w:val="auto"/>
                <w:highlight w:val="none"/>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其他要求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highlight w:val="none"/>
              </w:rPr>
            </w:pPr>
            <w:r>
              <w:rPr>
                <w:rFonts w:hint="eastAsia" w:ascii="宋体" w:hAnsi="宋体" w:cs="宋体"/>
                <w:color w:val="auto"/>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bottom w:val="single" w:color="auto" w:sz="4" w:space="0"/>
              <w:right w:val="single" w:color="auto" w:sz="4" w:space="0"/>
            </w:tcBorders>
            <w:vAlign w:val="center"/>
          </w:tcPr>
          <w:p>
            <w:pPr>
              <w:spacing w:line="440" w:lineRule="exact"/>
              <w:jc w:val="center"/>
              <w:rPr>
                <w:rFonts w:ascii="宋体" w:hAnsi="宋体" w:cs="宋体"/>
                <w:color w:val="auto"/>
                <w:highlight w:val="none"/>
              </w:rPr>
            </w:pPr>
          </w:p>
        </w:tc>
        <w:tc>
          <w:tcPr>
            <w:tcW w:w="1124"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不存在禁止投标的情形</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highlight w:val="none"/>
              </w:rPr>
            </w:pPr>
            <w:r>
              <w:rPr>
                <w:rFonts w:hint="eastAsia" w:ascii="宋体" w:hAnsi="宋体" w:cs="宋体"/>
                <w:color w:val="auto"/>
                <w:highlight w:val="none"/>
              </w:rPr>
              <w:t>不存在第二章“投标人须知”第1.4.3项规定的任何一种情形。（详见《投标人声明》）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2.1.3</w:t>
            </w:r>
          </w:p>
        </w:tc>
        <w:tc>
          <w:tcPr>
            <w:tcW w:w="1124"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响应性评审标准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投标文件</w:t>
            </w:r>
          </w:p>
        </w:tc>
        <w:tc>
          <w:tcPr>
            <w:tcW w:w="4680" w:type="dxa"/>
            <w:tcBorders>
              <w:top w:val="single" w:color="auto" w:sz="4" w:space="0"/>
              <w:left w:val="single" w:color="auto" w:sz="4" w:space="0"/>
              <w:bottom w:val="single" w:color="auto" w:sz="4" w:space="0"/>
            </w:tcBorders>
            <w:vAlign w:val="center"/>
          </w:tcPr>
          <w:p>
            <w:pPr>
              <w:spacing w:line="440" w:lineRule="exact"/>
              <w:rPr>
                <w:rFonts w:ascii="宋体" w:hAnsi="宋体" w:cs="宋体"/>
                <w:color w:val="auto"/>
                <w:highlight w:val="none"/>
              </w:rPr>
            </w:pPr>
            <w:r>
              <w:rPr>
                <w:rFonts w:hint="eastAsia" w:ascii="宋体" w:hAnsi="宋体" w:cs="宋体"/>
                <w:color w:val="auto"/>
                <w:highlight w:val="none"/>
              </w:rPr>
              <w:t>投标文件所列</w:t>
            </w:r>
            <w:r>
              <w:rPr>
                <w:rFonts w:hint="eastAsia" w:ascii="宋体" w:hAnsi="宋体" w:cs="宋体"/>
                <w:b/>
                <w:bCs/>
                <w:color w:val="auto"/>
                <w:highlight w:val="none"/>
                <w:u w:val="single"/>
              </w:rPr>
              <w:t>投标人名称与投标登记</w:t>
            </w:r>
            <w:r>
              <w:rPr>
                <w:rFonts w:hint="eastAsia" w:ascii="宋体" w:hAnsi="宋体" w:cs="宋体"/>
                <w:color w:val="auto"/>
                <w:highlight w:val="none"/>
              </w:rPr>
              <w:t>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40" w:lineRule="exact"/>
              <w:jc w:val="center"/>
              <w:rPr>
                <w:rFonts w:ascii="宋体" w:hAnsi="宋体" w:cs="宋体"/>
                <w:color w:val="auto"/>
                <w:highlight w:val="none"/>
              </w:rPr>
            </w:pPr>
          </w:p>
        </w:tc>
        <w:tc>
          <w:tcPr>
            <w:tcW w:w="1124" w:type="dxa"/>
            <w:vMerge w:val="continue"/>
            <w:tcBorders>
              <w:left w:val="single" w:color="auto" w:sz="4" w:space="0"/>
              <w:right w:val="single" w:color="auto" w:sz="4" w:space="0"/>
            </w:tcBorders>
            <w:vAlign w:val="center"/>
          </w:tcPr>
          <w:p>
            <w:pPr>
              <w:jc w:val="center"/>
              <w:rPr>
                <w:rFonts w:ascii="宋体" w:hAnsi="宋体" w:cs="宋体"/>
                <w:color w:val="auto"/>
                <w:highlight w:val="none"/>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投标报价</w:t>
            </w:r>
          </w:p>
        </w:tc>
        <w:tc>
          <w:tcPr>
            <w:tcW w:w="4680" w:type="dxa"/>
            <w:tcBorders>
              <w:top w:val="single" w:color="auto" w:sz="4" w:space="0"/>
              <w:left w:val="single" w:color="auto" w:sz="4" w:space="0"/>
              <w:bottom w:val="single" w:color="auto" w:sz="4" w:space="0"/>
            </w:tcBorders>
            <w:vAlign w:val="center"/>
          </w:tcPr>
          <w:p>
            <w:pPr>
              <w:spacing w:line="440" w:lineRule="exact"/>
              <w:rPr>
                <w:rFonts w:ascii="宋体" w:hAnsi="宋体" w:cs="宋体"/>
                <w:color w:val="auto"/>
                <w:highlight w:val="none"/>
              </w:rPr>
            </w:pPr>
            <w:r>
              <w:rPr>
                <w:rFonts w:hint="eastAsia" w:ascii="宋体" w:hAnsi="宋体" w:cs="宋体"/>
                <w:color w:val="auto"/>
                <w:highlight w:val="none"/>
              </w:rPr>
              <w:t>符合第二章“投标人须知”第3.2款规定进行投标报价的；对同一招标项目没有出现两个或以上的投标报价，且修正无依据。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900" w:type="dxa"/>
            <w:vMerge w:val="continue"/>
            <w:tcBorders>
              <w:right w:val="single" w:color="auto" w:sz="4" w:space="0"/>
            </w:tcBorders>
            <w:vAlign w:val="center"/>
          </w:tcPr>
          <w:p>
            <w:pPr>
              <w:spacing w:line="440" w:lineRule="exact"/>
              <w:jc w:val="center"/>
              <w:rPr>
                <w:rFonts w:ascii="宋体" w:hAnsi="宋体" w:cs="宋体"/>
                <w:color w:val="auto"/>
                <w:highlight w:val="none"/>
              </w:rPr>
            </w:pPr>
          </w:p>
        </w:tc>
        <w:tc>
          <w:tcPr>
            <w:tcW w:w="1124" w:type="dxa"/>
            <w:vMerge w:val="continue"/>
            <w:tcBorders>
              <w:left w:val="single" w:color="auto" w:sz="4" w:space="0"/>
              <w:right w:val="single" w:color="auto" w:sz="4" w:space="0"/>
            </w:tcBorders>
            <w:vAlign w:val="center"/>
          </w:tcPr>
          <w:p>
            <w:pPr>
              <w:jc w:val="center"/>
              <w:rPr>
                <w:rFonts w:ascii="宋体" w:hAnsi="宋体" w:cs="宋体"/>
                <w:color w:val="auto"/>
                <w:highlight w:val="none"/>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投标内容</w:t>
            </w:r>
          </w:p>
        </w:tc>
        <w:tc>
          <w:tcPr>
            <w:tcW w:w="4680" w:type="dxa"/>
            <w:tcBorders>
              <w:top w:val="single" w:color="auto" w:sz="4" w:space="0"/>
              <w:left w:val="single" w:color="auto" w:sz="4" w:space="0"/>
              <w:bottom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6" w:hRule="atLeast"/>
          <w:jc w:val="center"/>
        </w:trPr>
        <w:tc>
          <w:tcPr>
            <w:tcW w:w="900" w:type="dxa"/>
            <w:vMerge w:val="continue"/>
            <w:tcBorders>
              <w:right w:val="single" w:color="auto" w:sz="4" w:space="0"/>
            </w:tcBorders>
            <w:vAlign w:val="center"/>
          </w:tcPr>
          <w:p>
            <w:pPr>
              <w:spacing w:line="440" w:lineRule="exact"/>
              <w:jc w:val="center"/>
              <w:rPr>
                <w:rFonts w:ascii="宋体" w:hAnsi="宋体" w:cs="宋体"/>
                <w:color w:val="auto"/>
                <w:highlight w:val="none"/>
              </w:rPr>
            </w:pPr>
          </w:p>
        </w:tc>
        <w:tc>
          <w:tcPr>
            <w:tcW w:w="1124" w:type="dxa"/>
            <w:vMerge w:val="continue"/>
            <w:tcBorders>
              <w:left w:val="single" w:color="auto" w:sz="4" w:space="0"/>
              <w:right w:val="single" w:color="auto" w:sz="4" w:space="0"/>
            </w:tcBorders>
            <w:vAlign w:val="center"/>
          </w:tcPr>
          <w:p>
            <w:pPr>
              <w:jc w:val="center"/>
              <w:rPr>
                <w:rFonts w:ascii="宋体" w:hAnsi="宋体" w:cs="宋体"/>
                <w:color w:val="auto"/>
                <w:highlight w:val="none"/>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服务期限</w:t>
            </w:r>
          </w:p>
        </w:tc>
        <w:tc>
          <w:tcPr>
            <w:tcW w:w="4680" w:type="dxa"/>
            <w:tcBorders>
              <w:top w:val="single" w:color="auto" w:sz="4" w:space="0"/>
              <w:left w:val="single" w:color="auto" w:sz="4" w:space="0"/>
              <w:bottom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900" w:type="dxa"/>
            <w:vMerge w:val="continue"/>
            <w:tcBorders>
              <w:right w:val="single" w:color="auto" w:sz="4" w:space="0"/>
            </w:tcBorders>
            <w:vAlign w:val="center"/>
          </w:tcPr>
          <w:p>
            <w:pPr>
              <w:spacing w:line="440" w:lineRule="exact"/>
              <w:jc w:val="center"/>
              <w:rPr>
                <w:rFonts w:ascii="宋体" w:hAnsi="宋体" w:cs="宋体"/>
                <w:color w:val="auto"/>
                <w:highlight w:val="none"/>
              </w:rPr>
            </w:pPr>
          </w:p>
        </w:tc>
        <w:tc>
          <w:tcPr>
            <w:tcW w:w="1124" w:type="dxa"/>
            <w:vMerge w:val="continue"/>
            <w:tcBorders>
              <w:left w:val="single" w:color="auto" w:sz="4" w:space="0"/>
              <w:right w:val="single" w:color="auto" w:sz="4" w:space="0"/>
            </w:tcBorders>
            <w:vAlign w:val="center"/>
          </w:tcPr>
          <w:p>
            <w:pPr>
              <w:jc w:val="center"/>
              <w:rPr>
                <w:rFonts w:ascii="宋体" w:hAnsi="宋体" w:cs="宋体"/>
                <w:color w:val="auto"/>
                <w:highlight w:val="none"/>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质量标准</w:t>
            </w:r>
          </w:p>
        </w:tc>
        <w:tc>
          <w:tcPr>
            <w:tcW w:w="4680" w:type="dxa"/>
            <w:tcBorders>
              <w:top w:val="single" w:color="auto" w:sz="4" w:space="0"/>
              <w:left w:val="single" w:color="auto" w:sz="4" w:space="0"/>
              <w:bottom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符合第二章“投标人须知”第 1.3.3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3" w:hRule="atLeast"/>
          <w:jc w:val="center"/>
        </w:trPr>
        <w:tc>
          <w:tcPr>
            <w:tcW w:w="900" w:type="dxa"/>
            <w:vMerge w:val="continue"/>
            <w:tcBorders>
              <w:right w:val="single" w:color="auto" w:sz="4" w:space="0"/>
            </w:tcBorders>
            <w:vAlign w:val="center"/>
          </w:tcPr>
          <w:p>
            <w:pPr>
              <w:spacing w:line="440" w:lineRule="exact"/>
              <w:jc w:val="center"/>
              <w:rPr>
                <w:rFonts w:ascii="宋体" w:hAnsi="宋体" w:cs="宋体"/>
                <w:color w:val="auto"/>
                <w:highlight w:val="none"/>
              </w:rPr>
            </w:pPr>
          </w:p>
        </w:tc>
        <w:tc>
          <w:tcPr>
            <w:tcW w:w="1124" w:type="dxa"/>
            <w:vMerge w:val="continue"/>
            <w:tcBorders>
              <w:left w:val="single" w:color="auto" w:sz="4" w:space="0"/>
              <w:right w:val="single" w:color="auto" w:sz="4" w:space="0"/>
            </w:tcBorders>
            <w:vAlign w:val="center"/>
          </w:tcPr>
          <w:p>
            <w:pPr>
              <w:jc w:val="center"/>
              <w:rPr>
                <w:rFonts w:ascii="宋体" w:hAnsi="宋体" w:cs="宋体"/>
                <w:color w:val="auto"/>
                <w:highlight w:val="none"/>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投标有效期</w:t>
            </w:r>
          </w:p>
        </w:tc>
        <w:tc>
          <w:tcPr>
            <w:tcW w:w="4680" w:type="dxa"/>
            <w:tcBorders>
              <w:top w:val="single" w:color="auto" w:sz="4" w:space="0"/>
              <w:left w:val="single" w:color="auto" w:sz="4" w:space="0"/>
              <w:bottom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3" w:hRule="atLeast"/>
          <w:jc w:val="center"/>
        </w:trPr>
        <w:tc>
          <w:tcPr>
            <w:tcW w:w="900" w:type="dxa"/>
            <w:vMerge w:val="continue"/>
            <w:tcBorders>
              <w:right w:val="single" w:color="auto" w:sz="4" w:space="0"/>
            </w:tcBorders>
            <w:vAlign w:val="center"/>
          </w:tcPr>
          <w:p>
            <w:pPr>
              <w:spacing w:line="440" w:lineRule="exact"/>
              <w:jc w:val="center"/>
              <w:rPr>
                <w:rFonts w:ascii="宋体" w:hAnsi="宋体" w:cs="宋体"/>
                <w:color w:val="auto"/>
                <w:highlight w:val="none"/>
              </w:rPr>
            </w:pPr>
          </w:p>
        </w:tc>
        <w:tc>
          <w:tcPr>
            <w:tcW w:w="1124" w:type="dxa"/>
            <w:vMerge w:val="continue"/>
            <w:tcBorders>
              <w:left w:val="single" w:color="auto" w:sz="4" w:space="0"/>
              <w:right w:val="single" w:color="auto" w:sz="4" w:space="0"/>
            </w:tcBorders>
            <w:vAlign w:val="center"/>
          </w:tcPr>
          <w:p>
            <w:pPr>
              <w:jc w:val="center"/>
              <w:rPr>
                <w:rFonts w:ascii="宋体" w:hAnsi="宋体" w:cs="宋体"/>
                <w:color w:val="auto"/>
                <w:highlight w:val="none"/>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投标保证金</w:t>
            </w:r>
          </w:p>
        </w:tc>
        <w:tc>
          <w:tcPr>
            <w:tcW w:w="4680" w:type="dxa"/>
            <w:tcBorders>
              <w:top w:val="single" w:color="auto" w:sz="4" w:space="0"/>
              <w:left w:val="single" w:color="auto" w:sz="4" w:space="0"/>
              <w:bottom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符合第二章“投标人须知”第3.4.1项规定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40" w:lineRule="exact"/>
              <w:jc w:val="center"/>
              <w:rPr>
                <w:rFonts w:ascii="宋体" w:hAnsi="宋体" w:cs="宋体"/>
                <w:color w:val="auto"/>
                <w:highlight w:val="none"/>
              </w:rPr>
            </w:pPr>
          </w:p>
        </w:tc>
        <w:tc>
          <w:tcPr>
            <w:tcW w:w="1124" w:type="dxa"/>
            <w:vMerge w:val="continue"/>
            <w:tcBorders>
              <w:left w:val="single" w:color="auto" w:sz="4" w:space="0"/>
              <w:right w:val="single" w:color="auto" w:sz="4" w:space="0"/>
            </w:tcBorders>
            <w:vAlign w:val="center"/>
          </w:tcPr>
          <w:p>
            <w:pPr>
              <w:jc w:val="center"/>
              <w:rPr>
                <w:rFonts w:ascii="宋体" w:hAnsi="宋体" w:cs="宋体"/>
                <w:color w:val="auto"/>
                <w:highlight w:val="none"/>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串通投标情形</w:t>
            </w:r>
          </w:p>
        </w:tc>
        <w:tc>
          <w:tcPr>
            <w:tcW w:w="4680" w:type="dxa"/>
            <w:tcBorders>
              <w:top w:val="single" w:color="auto" w:sz="4" w:space="0"/>
              <w:left w:val="single" w:color="auto" w:sz="4" w:space="0"/>
              <w:bottom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投标人不存在《广东省实施&lt;中华人民共和国招标投标法&gt;办法》第十六条所禁止的情形的；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180" w:type="dxa"/>
            <w:gridSpan w:val="4"/>
            <w:tcBorders>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响应性评审标准中“投标内容”、“服务期限”、“质量标准”、“投标有效期”，以投标人在投标函附录中的承诺为准。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highlight w:val="none"/>
              </w:rPr>
            </w:pPr>
            <w:r>
              <w:rPr>
                <w:rFonts w:hint="eastAsia" w:ascii="宋体" w:hAnsi="宋体" w:cs="宋体"/>
                <w:b/>
                <w:color w:val="auto"/>
                <w:highlight w:val="none"/>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highlight w:val="none"/>
              </w:rPr>
            </w:pPr>
            <w:r>
              <w:rPr>
                <w:rFonts w:hint="eastAsia" w:ascii="宋体" w:hAnsi="宋体" w:cs="宋体"/>
                <w:b/>
                <w:color w:val="auto"/>
                <w:highlight w:val="none"/>
              </w:rPr>
              <w:t>条款内容</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highlight w:val="none"/>
              </w:rPr>
            </w:pPr>
            <w:r>
              <w:rPr>
                <w:rFonts w:hint="eastAsia" w:ascii="宋体" w:hAnsi="宋体" w:cs="宋体"/>
                <w:b/>
                <w:color w:val="auto"/>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bottom w:val="single" w:color="auto" w:sz="4" w:space="0"/>
              <w:right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2.2.1</w:t>
            </w:r>
          </w:p>
        </w:tc>
        <w:tc>
          <w:tcPr>
            <w:tcW w:w="24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分值构成</w:t>
            </w:r>
          </w:p>
          <w:p>
            <w:pPr>
              <w:jc w:val="center"/>
              <w:rPr>
                <w:rFonts w:ascii="宋体" w:hAnsi="宋体" w:cs="宋体"/>
                <w:color w:val="auto"/>
                <w:highlight w:val="none"/>
              </w:rPr>
            </w:pPr>
            <w:r>
              <w:rPr>
                <w:rFonts w:hint="eastAsia" w:ascii="宋体" w:hAnsi="宋体" w:cs="宋体"/>
                <w:color w:val="auto"/>
                <w:highlight w:val="none"/>
              </w:rPr>
              <w:t xml:space="preserve">(总分100分) </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highlight w:val="none"/>
              </w:rPr>
            </w:pPr>
            <w:r>
              <w:rPr>
                <w:rFonts w:hint="eastAsia" w:ascii="宋体" w:hAnsi="宋体"/>
                <w:color w:val="auto"/>
                <w:szCs w:val="21"/>
                <w:highlight w:val="none"/>
              </w:rPr>
              <w:t>投标人综合得分（满分100分）=商务技术得分（80分）+报价得分（20分）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2.2.2</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评标基准价计算方法</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atLeast"/>
              <w:jc w:val="left"/>
              <w:rPr>
                <w:rFonts w:ascii="宋体" w:hAnsi="宋体" w:cs="宋体"/>
                <w:color w:val="auto"/>
                <w:highlight w:val="none"/>
              </w:rPr>
            </w:pPr>
            <w:r>
              <w:rPr>
                <w:rFonts w:hint="eastAsia" w:ascii="宋体" w:hAnsi="宋体"/>
                <w:color w:val="auto"/>
                <w:szCs w:val="21"/>
                <w:highlight w:val="none"/>
              </w:rPr>
              <w:t>当通过形式、资格、响应性评审的有效投标人大于5名时，去掉一个最高价和一个最低价，取余下有效投标价（投标价是指算术复核后的报价）的算术平均值计算评标基准价；当通过形式、资格、响应性评审的有效投标人小于或等于5名时，取所有入围的有效投标价的算术平均值，计算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2.2.3</w:t>
            </w:r>
          </w:p>
        </w:tc>
        <w:tc>
          <w:tcPr>
            <w:tcW w:w="24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投标报价的偏差率</w:t>
            </w:r>
          </w:p>
          <w:p>
            <w:pPr>
              <w:jc w:val="center"/>
              <w:rPr>
                <w:rFonts w:ascii="宋体" w:hAnsi="宋体" w:cs="宋体"/>
                <w:color w:val="auto"/>
                <w:highlight w:val="none"/>
              </w:rPr>
            </w:pPr>
            <w:r>
              <w:rPr>
                <w:rFonts w:hint="eastAsia" w:ascii="宋体" w:hAnsi="宋体" w:cs="宋体"/>
                <w:color w:val="auto"/>
                <w:highlight w:val="none"/>
              </w:rPr>
              <w:t>计算公式</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color w:val="auto"/>
                <w:highlight w:val="none"/>
              </w:rPr>
            </w:pPr>
            <w:r>
              <w:rPr>
                <w:rFonts w:hint="eastAsia" w:ascii="宋体" w:hAnsi="宋体" w:cs="宋体"/>
                <w:color w:val="auto"/>
                <w:szCs w:val="21"/>
                <w:highlight w:val="none"/>
              </w:rPr>
              <w:t>偏差率=∣投标报价—评标基准价∣/评标基准价*100%（偏差率四舍五入保留2位小数）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2024"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b/>
                <w:bCs/>
                <w:color w:val="auto"/>
                <w:sz w:val="20"/>
                <w:szCs w:val="20"/>
                <w:highlight w:val="none"/>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b/>
                <w:bCs/>
                <w:color w:val="auto"/>
                <w:sz w:val="20"/>
                <w:szCs w:val="20"/>
                <w:highlight w:val="none"/>
              </w:rPr>
              <w:t>评分因素（偏差率）</w:t>
            </w:r>
          </w:p>
        </w:tc>
        <w:tc>
          <w:tcPr>
            <w:tcW w:w="46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b/>
                <w:bCs/>
                <w:color w:val="auto"/>
                <w:sz w:val="20"/>
                <w:szCs w:val="20"/>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2024"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Courier New" w:eastAsia="Times New Roman"/>
                <w:color w:val="auto"/>
                <w:sz w:val="20"/>
                <w:szCs w:val="20"/>
                <w:highlight w:val="none"/>
              </w:rPr>
              <w:t>2.2.4</w:t>
            </w:r>
            <w:r>
              <w:rPr>
                <w:rFonts w:ascii="宋体" w:hAnsi="Courier New"/>
                <w:color w:val="auto"/>
                <w:sz w:val="20"/>
                <w:szCs w:val="20"/>
                <w:highlight w:val="none"/>
              </w:rPr>
              <w:t>（</w:t>
            </w:r>
            <w:r>
              <w:rPr>
                <w:rFonts w:hint="eastAsia" w:ascii="宋体" w:hAnsi="Courier New"/>
                <w:color w:val="auto"/>
                <w:sz w:val="20"/>
                <w:szCs w:val="20"/>
                <w:highlight w:val="none"/>
              </w:rPr>
              <w:t>1</w:t>
            </w:r>
            <w:r>
              <w:rPr>
                <w:rFonts w:ascii="宋体" w:hAnsi="Courier New"/>
                <w:color w:val="auto"/>
                <w:sz w:val="20"/>
                <w:szCs w:val="20"/>
                <w:highlight w:val="none"/>
              </w:rPr>
              <w:t>）</w:t>
            </w:r>
          </w:p>
        </w:tc>
        <w:tc>
          <w:tcPr>
            <w:tcW w:w="2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Courier New"/>
                <w:b/>
                <w:color w:val="auto"/>
                <w:sz w:val="20"/>
                <w:szCs w:val="20"/>
                <w:highlight w:val="none"/>
              </w:rPr>
              <w:t>商务技术得分（80分）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Courier New"/>
                <w:color w:val="auto"/>
                <w:sz w:val="20"/>
                <w:szCs w:val="20"/>
                <w:highlight w:val="none"/>
              </w:rPr>
              <w:t>见后附件一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2024"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Courier New"/>
                <w:color w:val="auto"/>
                <w:sz w:val="20"/>
                <w:szCs w:val="20"/>
                <w:highlight w:val="none"/>
              </w:rPr>
            </w:pPr>
            <w:r>
              <w:rPr>
                <w:rFonts w:ascii="宋体" w:hAnsi="Courier New"/>
                <w:color w:val="auto"/>
                <w:sz w:val="20"/>
                <w:szCs w:val="20"/>
                <w:highlight w:val="none"/>
              </w:rPr>
              <w:t>2.2.4（2）</w:t>
            </w:r>
          </w:p>
        </w:tc>
        <w:tc>
          <w:tcPr>
            <w:tcW w:w="2476" w:type="dxa"/>
            <w:tcBorders>
              <w:top w:val="single" w:color="auto" w:sz="4" w:space="0"/>
              <w:left w:val="single" w:color="auto" w:sz="4" w:space="0"/>
              <w:right w:val="single" w:color="auto" w:sz="4" w:space="0"/>
            </w:tcBorders>
            <w:vAlign w:val="center"/>
          </w:tcPr>
          <w:p>
            <w:pPr>
              <w:spacing w:line="360" w:lineRule="auto"/>
              <w:jc w:val="center"/>
              <w:rPr>
                <w:rFonts w:ascii="宋体" w:hAnsi="Courier New"/>
                <w:b/>
                <w:color w:val="auto"/>
                <w:sz w:val="20"/>
                <w:szCs w:val="20"/>
                <w:highlight w:val="none"/>
              </w:rPr>
            </w:pPr>
            <w:r>
              <w:rPr>
                <w:rFonts w:ascii="宋体" w:hAnsi="Courier New"/>
                <w:b/>
                <w:color w:val="auto"/>
                <w:sz w:val="20"/>
                <w:szCs w:val="20"/>
                <w:highlight w:val="none"/>
              </w:rPr>
              <w:t>投标报价得分（</w:t>
            </w:r>
            <w:r>
              <w:rPr>
                <w:rFonts w:hint="eastAsia" w:ascii="宋体" w:hAnsi="Courier New"/>
                <w:b/>
                <w:color w:val="auto"/>
                <w:sz w:val="20"/>
                <w:szCs w:val="20"/>
                <w:highlight w:val="none"/>
              </w:rPr>
              <w:t>2</w:t>
            </w:r>
            <w:r>
              <w:rPr>
                <w:rFonts w:ascii="宋体" w:hAnsi="Courier New"/>
                <w:b/>
                <w:color w:val="auto"/>
                <w:sz w:val="20"/>
                <w:szCs w:val="20"/>
                <w:highlight w:val="none"/>
              </w:rPr>
              <w:t>0分）</w:t>
            </w:r>
          </w:p>
        </w:tc>
        <w:tc>
          <w:tcPr>
            <w:tcW w:w="4680" w:type="dxa"/>
            <w:tcBorders>
              <w:top w:val="single" w:color="auto" w:sz="4" w:space="0"/>
              <w:left w:val="single" w:color="auto" w:sz="4" w:space="0"/>
              <w:right w:val="single" w:color="auto" w:sz="4" w:space="0"/>
            </w:tcBorders>
            <w:vAlign w:val="center"/>
          </w:tcPr>
          <w:p>
            <w:pPr>
              <w:spacing w:line="360" w:lineRule="auto"/>
              <w:jc w:val="center"/>
              <w:rPr>
                <w:rFonts w:ascii="宋体" w:hAnsi="Courier New"/>
                <w:color w:val="auto"/>
                <w:sz w:val="20"/>
                <w:szCs w:val="20"/>
                <w:highlight w:val="none"/>
              </w:rPr>
            </w:pPr>
            <w:r>
              <w:rPr>
                <w:rFonts w:hint="eastAsia" w:ascii="宋体" w:hAnsi="Courier New"/>
                <w:color w:val="auto"/>
                <w:sz w:val="20"/>
                <w:szCs w:val="20"/>
                <w:highlight w:val="none"/>
              </w:rPr>
              <w:t>见后附件一</w:t>
            </w:r>
          </w:p>
        </w:tc>
      </w:tr>
    </w:tbl>
    <w:p>
      <w:pPr>
        <w:rPr>
          <w:rFonts w:ascii="宋体" w:hAnsi="宋体" w:cs="宋体"/>
          <w:color w:val="auto"/>
          <w:highlight w:val="none"/>
        </w:rPr>
        <w:sectPr>
          <w:footerReference r:id="rId6" w:type="default"/>
          <w:pgSz w:w="11906" w:h="16838"/>
          <w:pgMar w:top="1440" w:right="1797" w:bottom="1440" w:left="1797" w:header="851" w:footer="851" w:gutter="0"/>
          <w:cols w:space="720" w:num="1"/>
          <w:docGrid w:linePitch="312" w:charSpace="0"/>
        </w:sectPr>
      </w:pPr>
    </w:p>
    <w:p>
      <w:pPr>
        <w:jc w:val="left"/>
        <w:rPr>
          <w:rFonts w:ascii="宋体" w:hAnsi="宋体"/>
          <w:color w:val="auto"/>
          <w:sz w:val="24"/>
          <w:szCs w:val="24"/>
          <w:highlight w:val="none"/>
        </w:rPr>
        <w:sectPr>
          <w:headerReference r:id="rId7" w:type="default"/>
          <w:footerReference r:id="rId8" w:type="default"/>
          <w:type w:val="continuous"/>
          <w:pgSz w:w="11906" w:h="16838"/>
          <w:pgMar w:top="1440" w:right="1800" w:bottom="1440" w:left="1800" w:header="851" w:footer="992" w:gutter="0"/>
          <w:cols w:space="720" w:num="1"/>
          <w:docGrid w:linePitch="312" w:charSpace="0"/>
        </w:sectPr>
      </w:pPr>
    </w:p>
    <w:p>
      <w:pPr>
        <w:tabs>
          <w:tab w:val="left" w:pos="720"/>
        </w:tabs>
        <w:snapToGrid w:val="0"/>
        <w:rPr>
          <w:rFonts w:cs="宋体"/>
          <w:b/>
          <w:bCs/>
          <w:color w:val="auto"/>
          <w:sz w:val="24"/>
          <w:szCs w:val="24"/>
          <w:highlight w:val="none"/>
        </w:rPr>
      </w:pPr>
      <w:bookmarkStart w:id="75" w:name="_Toc492300628"/>
      <w:r>
        <w:rPr>
          <w:rFonts w:hint="eastAsia"/>
          <w:color w:val="auto"/>
          <w:sz w:val="24"/>
          <w:szCs w:val="24"/>
          <w:highlight w:val="none"/>
        </w:rPr>
        <w:t>附件一</w:t>
      </w:r>
    </w:p>
    <w:p>
      <w:pPr>
        <w:tabs>
          <w:tab w:val="left" w:pos="720"/>
        </w:tabs>
        <w:snapToGrid w:val="0"/>
        <w:jc w:val="center"/>
        <w:rPr>
          <w:rFonts w:cs="宋体"/>
          <w:b/>
          <w:bCs/>
          <w:color w:val="auto"/>
          <w:sz w:val="28"/>
          <w:szCs w:val="28"/>
          <w:highlight w:val="none"/>
        </w:rPr>
      </w:pPr>
      <w:r>
        <w:rPr>
          <w:rFonts w:hint="eastAsia" w:cs="宋体"/>
          <w:b/>
          <w:bCs/>
          <w:color w:val="auto"/>
          <w:sz w:val="28"/>
          <w:szCs w:val="28"/>
          <w:highlight w:val="none"/>
        </w:rPr>
        <w:t>综合评分表</w:t>
      </w:r>
    </w:p>
    <w:tbl>
      <w:tblPr>
        <w:tblStyle w:val="20"/>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53"/>
        <w:gridCol w:w="490"/>
        <w:gridCol w:w="1023"/>
        <w:gridCol w:w="10936"/>
        <w:gridCol w:w="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项目</w:t>
            </w:r>
          </w:p>
        </w:tc>
        <w:tc>
          <w:tcPr>
            <w:tcW w:w="10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基础分</w:t>
            </w:r>
          </w:p>
        </w:tc>
        <w:tc>
          <w:tcPr>
            <w:tcW w:w="1023"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分项内容</w:t>
            </w:r>
          </w:p>
        </w:tc>
        <w:tc>
          <w:tcPr>
            <w:tcW w:w="1093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 xml:space="preserve">要 </w:t>
            </w:r>
            <w:r>
              <w:rPr>
                <w:rFonts w:ascii="宋体" w:hAnsi="宋体"/>
                <w:color w:val="auto"/>
                <w:szCs w:val="21"/>
                <w:highlight w:val="none"/>
              </w:rPr>
              <w:t xml:space="preserve">    </w:t>
            </w:r>
            <w:r>
              <w:rPr>
                <w:rFonts w:hint="eastAsia" w:ascii="宋体" w:hAnsi="宋体"/>
                <w:color w:val="auto"/>
                <w:szCs w:val="21"/>
                <w:highlight w:val="none"/>
              </w:rPr>
              <w:t>求</w:t>
            </w:r>
          </w:p>
        </w:tc>
        <w:tc>
          <w:tcPr>
            <w:tcW w:w="442"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c>
          <w:tcPr>
            <w:tcW w:w="5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总计</w:t>
            </w:r>
          </w:p>
        </w:tc>
        <w:tc>
          <w:tcPr>
            <w:tcW w:w="4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单项</w:t>
            </w:r>
          </w:p>
        </w:tc>
        <w:tc>
          <w:tcPr>
            <w:tcW w:w="102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c>
          <w:tcPr>
            <w:tcW w:w="1093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c>
          <w:tcPr>
            <w:tcW w:w="442" w:type="dxa"/>
            <w:vMerge w:val="continue"/>
            <w:tcBorders>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719" w:type="dxa"/>
            <w:vMerge w:val="restart"/>
            <w:tcBorders>
              <w:top w:val="single" w:color="auto" w:sz="4" w:space="0"/>
              <w:left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商务技术部分评分</w:t>
            </w:r>
          </w:p>
        </w:tc>
        <w:tc>
          <w:tcPr>
            <w:tcW w:w="553" w:type="dxa"/>
            <w:vMerge w:val="restart"/>
            <w:tcBorders>
              <w:top w:val="single" w:color="auto" w:sz="4" w:space="0"/>
              <w:left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80</w:t>
            </w: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企业业绩</w:t>
            </w:r>
          </w:p>
        </w:tc>
        <w:tc>
          <w:tcPr>
            <w:tcW w:w="10936" w:type="dxa"/>
            <w:tcBorders>
              <w:top w:val="single" w:color="auto" w:sz="4" w:space="0"/>
              <w:left w:val="single" w:color="auto" w:sz="4" w:space="0"/>
              <w:bottom w:val="single" w:color="auto" w:sz="4" w:space="0"/>
              <w:right w:val="single" w:color="auto" w:sz="4" w:space="0"/>
            </w:tcBorders>
          </w:tcPr>
          <w:p>
            <w:pPr>
              <w:rPr>
                <w:rFonts w:ascii="宋体" w:hAnsi="宋体" w:cs="宋体"/>
                <w:b/>
                <w:bCs/>
                <w:color w:val="auto"/>
                <w:kern w:val="1"/>
                <w:szCs w:val="21"/>
                <w:highlight w:val="none"/>
              </w:rPr>
            </w:pPr>
            <w:r>
              <w:rPr>
                <w:rFonts w:hint="eastAsia" w:ascii="宋体" w:hAnsi="宋体" w:cs="宋体"/>
                <w:b/>
                <w:bCs/>
                <w:color w:val="auto"/>
                <w:kern w:val="1"/>
                <w:szCs w:val="21"/>
                <w:highlight w:val="none"/>
              </w:rPr>
              <w:t>投标人（若为联合体，</w:t>
            </w:r>
            <w:r>
              <w:rPr>
                <w:rFonts w:hint="eastAsia" w:ascii="宋体" w:hAnsi="宋体" w:cs="宋体"/>
                <w:b/>
                <w:bCs/>
                <w:color w:val="auto"/>
                <w:kern w:val="1"/>
                <w:szCs w:val="21"/>
                <w:highlight w:val="none"/>
                <w:lang w:eastAsia="zh-CN"/>
              </w:rPr>
              <w:t>指主办方</w:t>
            </w:r>
            <w:r>
              <w:rPr>
                <w:rFonts w:hint="eastAsia" w:ascii="宋体" w:hAnsi="宋体" w:cs="宋体"/>
                <w:b/>
                <w:bCs/>
                <w:color w:val="auto"/>
                <w:kern w:val="1"/>
                <w:szCs w:val="21"/>
                <w:highlight w:val="none"/>
              </w:rPr>
              <w:t>）自2017年1月1日至今：</w:t>
            </w:r>
          </w:p>
          <w:p>
            <w:pPr>
              <w:rPr>
                <w:rFonts w:ascii="宋体" w:hAnsi="宋体"/>
                <w:color w:val="auto"/>
                <w:szCs w:val="21"/>
                <w:highlight w:val="none"/>
              </w:rPr>
            </w:pPr>
            <w:r>
              <w:rPr>
                <w:rFonts w:hint="eastAsia" w:ascii="宋体" w:hAnsi="宋体"/>
                <w:color w:val="auto"/>
                <w:szCs w:val="21"/>
                <w:highlight w:val="none"/>
              </w:rPr>
              <w:t>1、承接过项目100万元≤合同金额＜500万元的建设工程项目BIM专项业绩，每项得1分，本小项最高得4分；</w:t>
            </w:r>
          </w:p>
          <w:p>
            <w:pPr>
              <w:rPr>
                <w:rFonts w:ascii="宋体" w:hAnsi="宋体"/>
                <w:color w:val="auto"/>
                <w:szCs w:val="21"/>
                <w:highlight w:val="none"/>
              </w:rPr>
            </w:pPr>
            <w:r>
              <w:rPr>
                <w:rFonts w:hint="eastAsia" w:ascii="宋体" w:hAnsi="宋体"/>
                <w:color w:val="auto"/>
                <w:szCs w:val="21"/>
                <w:highlight w:val="none"/>
              </w:rPr>
              <w:t>2、承接过项目合同金额≥500万元的建设工程项目BIM专项业绩，每项得2分，本小项最高得8分；</w:t>
            </w:r>
          </w:p>
          <w:p>
            <w:pPr>
              <w:rPr>
                <w:rFonts w:ascii="宋体" w:hAnsi="宋体"/>
                <w:color w:val="auto"/>
                <w:szCs w:val="21"/>
                <w:highlight w:val="none"/>
              </w:rPr>
            </w:pPr>
            <w:r>
              <w:rPr>
                <w:rFonts w:hint="eastAsia" w:ascii="宋体" w:hAnsi="宋体"/>
                <w:color w:val="auto"/>
                <w:szCs w:val="21"/>
                <w:highlight w:val="none"/>
              </w:rPr>
              <w:t>本项累计最高得8分。</w:t>
            </w:r>
          </w:p>
        </w:tc>
        <w:tc>
          <w:tcPr>
            <w:tcW w:w="4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19" w:type="dxa"/>
            <w:vMerge w:val="continue"/>
            <w:tcBorders>
              <w:left w:val="single" w:color="auto" w:sz="4" w:space="0"/>
              <w:right w:val="single" w:color="auto" w:sz="4" w:space="0"/>
            </w:tcBorders>
            <w:vAlign w:val="center"/>
          </w:tcPr>
          <w:p>
            <w:pPr>
              <w:widowControl/>
              <w:rPr>
                <w:rFonts w:ascii="宋体" w:hAnsi="宋体"/>
                <w:color w:val="auto"/>
                <w:szCs w:val="21"/>
                <w:highlight w:val="none"/>
              </w:rPr>
            </w:pPr>
          </w:p>
        </w:tc>
        <w:tc>
          <w:tcPr>
            <w:tcW w:w="553" w:type="dxa"/>
            <w:vMerge w:val="continue"/>
            <w:tcBorders>
              <w:left w:val="single" w:color="auto" w:sz="4" w:space="0"/>
              <w:right w:val="single" w:color="auto" w:sz="4" w:space="0"/>
            </w:tcBorders>
            <w:vAlign w:val="center"/>
          </w:tcPr>
          <w:p>
            <w:pPr>
              <w:widowControl/>
              <w:rPr>
                <w:rFonts w:ascii="宋体" w:hAnsi="宋体"/>
                <w:color w:val="auto"/>
                <w:szCs w:val="21"/>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B</w:t>
            </w:r>
            <w:r>
              <w:rPr>
                <w:rFonts w:ascii="宋体" w:hAnsi="宋体"/>
                <w:color w:val="auto"/>
                <w:szCs w:val="21"/>
                <w:highlight w:val="none"/>
              </w:rPr>
              <w:t>IM</w:t>
            </w:r>
            <w:r>
              <w:rPr>
                <w:rFonts w:hint="eastAsia" w:ascii="宋体" w:hAnsi="宋体"/>
                <w:color w:val="auto"/>
                <w:szCs w:val="21"/>
                <w:highlight w:val="none"/>
              </w:rPr>
              <w:t>业绩获奖</w:t>
            </w:r>
          </w:p>
        </w:tc>
        <w:tc>
          <w:tcPr>
            <w:tcW w:w="109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auto"/>
                <w:kern w:val="1"/>
                <w:szCs w:val="21"/>
                <w:highlight w:val="none"/>
              </w:rPr>
            </w:pPr>
            <w:r>
              <w:rPr>
                <w:rFonts w:hint="eastAsia" w:ascii="宋体" w:hAnsi="宋体" w:cs="宋体"/>
                <w:b/>
                <w:bCs/>
                <w:color w:val="auto"/>
                <w:kern w:val="1"/>
                <w:szCs w:val="21"/>
                <w:highlight w:val="none"/>
              </w:rPr>
              <w:t>投标人（若为联合体，指</w:t>
            </w:r>
            <w:r>
              <w:rPr>
                <w:rFonts w:hint="eastAsia" w:ascii="宋体" w:hAnsi="宋体" w:cs="宋体"/>
                <w:b/>
                <w:bCs/>
                <w:color w:val="auto"/>
                <w:kern w:val="1"/>
                <w:szCs w:val="21"/>
                <w:highlight w:val="none"/>
                <w:lang w:eastAsia="zh-CN"/>
              </w:rPr>
              <w:t>主办方</w:t>
            </w:r>
            <w:r>
              <w:rPr>
                <w:rFonts w:hint="eastAsia" w:ascii="宋体" w:hAnsi="宋体" w:cs="宋体"/>
                <w:b/>
                <w:bCs/>
                <w:color w:val="auto"/>
                <w:kern w:val="1"/>
                <w:szCs w:val="21"/>
                <w:highlight w:val="none"/>
              </w:rPr>
              <w:t>）自2017年1月1日至今承接过建设工程项目BIM专项业绩：</w:t>
            </w:r>
          </w:p>
          <w:p>
            <w:pPr>
              <w:rPr>
                <w:color w:val="auto"/>
                <w:highlight w:val="none"/>
              </w:rPr>
            </w:pPr>
            <w:r>
              <w:rPr>
                <w:rFonts w:hint="eastAsia"/>
                <w:color w:val="auto"/>
                <w:highlight w:val="none"/>
              </w:rPr>
              <w:t>1、获得国家级BIM专项奖项每项得1.5分，</w:t>
            </w:r>
            <w:r>
              <w:rPr>
                <w:rFonts w:hint="eastAsia" w:ascii="宋体" w:hAnsi="宋体"/>
                <w:color w:val="auto"/>
                <w:szCs w:val="21"/>
                <w:highlight w:val="none"/>
              </w:rPr>
              <w:t>本小项最高得</w:t>
            </w:r>
            <w:r>
              <w:rPr>
                <w:rFonts w:hint="eastAsia"/>
                <w:color w:val="auto"/>
                <w:highlight w:val="none"/>
              </w:rPr>
              <w:t>3分；</w:t>
            </w:r>
          </w:p>
          <w:p>
            <w:pPr>
              <w:rPr>
                <w:color w:val="auto"/>
                <w:highlight w:val="none"/>
              </w:rPr>
            </w:pPr>
            <w:r>
              <w:rPr>
                <w:rFonts w:hint="eastAsia"/>
                <w:color w:val="auto"/>
                <w:highlight w:val="none"/>
              </w:rPr>
              <w:t>2、如上述B</w:t>
            </w:r>
            <w:r>
              <w:rPr>
                <w:color w:val="auto"/>
                <w:highlight w:val="none"/>
              </w:rPr>
              <w:t>IM</w:t>
            </w:r>
            <w:r>
              <w:rPr>
                <w:rFonts w:hint="eastAsia"/>
                <w:color w:val="auto"/>
                <w:highlight w:val="none"/>
              </w:rPr>
              <w:t>专项奖项为一等奖（或第一名，或一等成果）每项加1分，</w:t>
            </w:r>
            <w:r>
              <w:rPr>
                <w:rFonts w:hint="eastAsia" w:ascii="宋体" w:hAnsi="宋体"/>
                <w:color w:val="auto"/>
                <w:szCs w:val="21"/>
                <w:highlight w:val="none"/>
              </w:rPr>
              <w:t>本小项最高加</w:t>
            </w:r>
            <w:r>
              <w:rPr>
                <w:rFonts w:hint="eastAsia"/>
                <w:color w:val="auto"/>
                <w:highlight w:val="none"/>
              </w:rPr>
              <w:t>2分；</w:t>
            </w:r>
          </w:p>
          <w:p>
            <w:pPr>
              <w:rPr>
                <w:rFonts w:ascii="宋体" w:hAnsi="宋体"/>
                <w:color w:val="auto"/>
                <w:highlight w:val="none"/>
              </w:rPr>
            </w:pPr>
            <w:r>
              <w:rPr>
                <w:rFonts w:hint="eastAsia" w:ascii="宋体" w:hAnsi="宋体"/>
                <w:color w:val="auto"/>
                <w:highlight w:val="none"/>
              </w:rPr>
              <w:t>本项累计最高得5分。</w:t>
            </w:r>
          </w:p>
        </w:tc>
        <w:tc>
          <w:tcPr>
            <w:tcW w:w="44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9" w:type="dxa"/>
            <w:vMerge w:val="continue"/>
            <w:tcBorders>
              <w:left w:val="single" w:color="auto" w:sz="4" w:space="0"/>
              <w:right w:val="single" w:color="auto" w:sz="4" w:space="0"/>
            </w:tcBorders>
            <w:vAlign w:val="center"/>
          </w:tcPr>
          <w:p>
            <w:pPr>
              <w:rPr>
                <w:color w:val="auto"/>
                <w:highlight w:val="none"/>
              </w:rPr>
            </w:pPr>
          </w:p>
        </w:tc>
        <w:tc>
          <w:tcPr>
            <w:tcW w:w="553" w:type="dxa"/>
            <w:vMerge w:val="continue"/>
            <w:tcBorders>
              <w:left w:val="single" w:color="auto" w:sz="4" w:space="0"/>
              <w:right w:val="single" w:color="auto" w:sz="4" w:space="0"/>
            </w:tcBorders>
            <w:vAlign w:val="center"/>
          </w:tcPr>
          <w:p>
            <w:pPr>
              <w:rPr>
                <w:color w:val="auto"/>
                <w:highlight w:val="none"/>
              </w:rPr>
            </w:pPr>
          </w:p>
        </w:tc>
        <w:tc>
          <w:tcPr>
            <w:tcW w:w="490" w:type="dxa"/>
            <w:tcBorders>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8</w:t>
            </w:r>
          </w:p>
        </w:tc>
        <w:tc>
          <w:tcPr>
            <w:tcW w:w="1023" w:type="dxa"/>
            <w:tcBorders>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项目负责人</w:t>
            </w:r>
          </w:p>
        </w:tc>
        <w:tc>
          <w:tcPr>
            <w:tcW w:w="109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auto"/>
                <w:kern w:val="1"/>
                <w:szCs w:val="21"/>
                <w:highlight w:val="none"/>
              </w:rPr>
            </w:pPr>
            <w:r>
              <w:rPr>
                <w:rFonts w:hint="eastAsia" w:ascii="宋体" w:hAnsi="宋体" w:cs="宋体"/>
                <w:b/>
                <w:bCs/>
                <w:color w:val="auto"/>
                <w:kern w:val="1"/>
                <w:szCs w:val="21"/>
                <w:highlight w:val="none"/>
              </w:rPr>
              <w:t>项目负责人（若为联合体，</w:t>
            </w:r>
            <w:r>
              <w:rPr>
                <w:rFonts w:hint="eastAsia" w:ascii="宋体" w:hAnsi="宋体" w:cs="宋体"/>
                <w:b/>
                <w:bCs/>
                <w:color w:val="auto"/>
                <w:kern w:val="1"/>
                <w:szCs w:val="21"/>
                <w:highlight w:val="none"/>
                <w:lang w:eastAsia="zh-CN"/>
              </w:rPr>
              <w:t>需为主办方</w:t>
            </w:r>
            <w:r>
              <w:rPr>
                <w:rFonts w:hint="eastAsia" w:ascii="宋体" w:hAnsi="宋体" w:cs="宋体"/>
                <w:b/>
                <w:bCs/>
                <w:color w:val="auto"/>
                <w:kern w:val="1"/>
                <w:szCs w:val="21"/>
                <w:highlight w:val="none"/>
              </w:rPr>
              <w:t>正式员工）：</w:t>
            </w:r>
          </w:p>
          <w:p>
            <w:pPr>
              <w:rPr>
                <w:rFonts w:ascii="宋体" w:hAnsi="宋体"/>
                <w:color w:val="auto"/>
                <w:szCs w:val="21"/>
                <w:highlight w:val="none"/>
              </w:rPr>
            </w:pPr>
            <w:r>
              <w:rPr>
                <w:rFonts w:hint="eastAsia" w:ascii="宋体" w:hAnsi="宋体"/>
                <w:color w:val="auto"/>
                <w:szCs w:val="21"/>
                <w:highlight w:val="none"/>
              </w:rPr>
              <w:t>1、项目负责人具备10年BIM相关工作经历以上（不含10年），得 1分；具备BIM二级（</w:t>
            </w:r>
            <w:r>
              <w:rPr>
                <w:rFonts w:hint="eastAsia" w:ascii="宋体" w:hAnsi="宋体"/>
                <w:color w:val="auto"/>
                <w:szCs w:val="21"/>
                <w:highlight w:val="none"/>
                <w:lang w:eastAsia="zh-CN"/>
              </w:rPr>
              <w:t>或以上</w:t>
            </w:r>
            <w:r>
              <w:rPr>
                <w:rFonts w:hint="eastAsia" w:ascii="宋体" w:hAnsi="宋体"/>
                <w:color w:val="auto"/>
                <w:szCs w:val="21"/>
                <w:highlight w:val="none"/>
              </w:rPr>
              <w:t>）</w:t>
            </w:r>
            <w:r>
              <w:rPr>
                <w:rFonts w:hint="eastAsia" w:ascii="宋体" w:hAnsi="宋体"/>
                <w:color w:val="auto"/>
                <w:szCs w:val="21"/>
                <w:highlight w:val="none"/>
                <w:lang w:eastAsia="zh-CN"/>
              </w:rPr>
              <w:t>技能等级证书</w:t>
            </w:r>
            <w:r>
              <w:rPr>
                <w:rFonts w:hint="eastAsia" w:ascii="宋体" w:hAnsi="宋体"/>
                <w:color w:val="auto"/>
                <w:szCs w:val="21"/>
                <w:highlight w:val="none"/>
              </w:rPr>
              <w:t>，得2分；本项最高得3分；</w:t>
            </w:r>
          </w:p>
          <w:p>
            <w:pPr>
              <w:rPr>
                <w:rFonts w:ascii="宋体" w:hAnsi="宋体"/>
                <w:color w:val="auto"/>
                <w:szCs w:val="21"/>
                <w:highlight w:val="none"/>
              </w:rPr>
            </w:pPr>
            <w:r>
              <w:rPr>
                <w:rFonts w:hint="eastAsia" w:ascii="宋体" w:hAnsi="宋体"/>
                <w:color w:val="auto"/>
                <w:szCs w:val="21"/>
                <w:highlight w:val="none"/>
              </w:rPr>
              <w:t>2、项目负责人自2017年1月1日至今（本项最高得</w:t>
            </w:r>
            <w:r>
              <w:rPr>
                <w:rFonts w:hint="eastAsia" w:ascii="宋体" w:hAnsi="宋体"/>
                <w:color w:val="auto"/>
                <w:szCs w:val="21"/>
                <w:highlight w:val="none"/>
                <w:lang w:val="en-US" w:eastAsia="zh-CN"/>
              </w:rPr>
              <w:t>3</w:t>
            </w:r>
            <w:r>
              <w:rPr>
                <w:rFonts w:hint="eastAsia" w:ascii="宋体" w:hAnsi="宋体"/>
                <w:color w:val="auto"/>
                <w:szCs w:val="21"/>
                <w:highlight w:val="none"/>
              </w:rPr>
              <w:t>分）：</w:t>
            </w:r>
          </w:p>
          <w:p>
            <w:pPr>
              <w:rPr>
                <w:rFonts w:hint="eastAsia" w:ascii="宋体" w:hAnsi="宋体" w:eastAsia="宋体"/>
                <w:color w:val="auto"/>
                <w:szCs w:val="21"/>
                <w:highlight w:val="none"/>
                <w:lang w:eastAsia="zh-CN"/>
              </w:rPr>
            </w:pPr>
            <w:r>
              <w:rPr>
                <w:rFonts w:hint="eastAsia" w:ascii="宋体" w:hAnsi="宋体"/>
                <w:color w:val="auto"/>
                <w:szCs w:val="21"/>
                <w:highlight w:val="none"/>
              </w:rPr>
              <w:t>（1）作为项目负责人承接过100万元≤合同金额＜500万元区间的建设工程项目BIM专项业绩，得1</w:t>
            </w:r>
            <w:r>
              <w:rPr>
                <w:rFonts w:hint="eastAsia" w:ascii="宋体" w:hAnsi="宋体"/>
                <w:color w:val="auto"/>
                <w:szCs w:val="21"/>
                <w:highlight w:val="none"/>
                <w:lang w:val="en-US" w:eastAsia="zh-CN"/>
              </w:rPr>
              <w:t>.5</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color w:val="auto"/>
                <w:szCs w:val="21"/>
                <w:highlight w:val="none"/>
              </w:rPr>
              <w:t>本</w:t>
            </w:r>
            <w:r>
              <w:rPr>
                <w:rFonts w:hint="eastAsia" w:ascii="宋体" w:hAnsi="宋体"/>
                <w:color w:val="auto"/>
                <w:szCs w:val="21"/>
                <w:highlight w:val="none"/>
                <w:lang w:val="en-US" w:eastAsia="zh-CN"/>
              </w:rPr>
              <w:t>小</w:t>
            </w:r>
            <w:r>
              <w:rPr>
                <w:rFonts w:hint="eastAsia" w:ascii="宋体" w:hAnsi="宋体"/>
                <w:color w:val="auto"/>
                <w:szCs w:val="21"/>
                <w:highlight w:val="none"/>
              </w:rPr>
              <w:t>项最高得</w:t>
            </w:r>
            <w:r>
              <w:rPr>
                <w:rFonts w:hint="eastAsia" w:ascii="宋体" w:hAnsi="宋体"/>
                <w:color w:val="auto"/>
                <w:szCs w:val="21"/>
                <w:highlight w:val="none"/>
                <w:lang w:val="en-US" w:eastAsia="zh-CN"/>
              </w:rPr>
              <w:t>1.5</w:t>
            </w:r>
            <w:r>
              <w:rPr>
                <w:rFonts w:hint="eastAsia" w:ascii="宋体" w:hAnsi="宋体"/>
                <w:color w:val="auto"/>
                <w:szCs w:val="21"/>
                <w:highlight w:val="none"/>
              </w:rPr>
              <w:t>分；</w:t>
            </w:r>
          </w:p>
          <w:p>
            <w:pPr>
              <w:rPr>
                <w:rFonts w:ascii="宋体" w:hAnsi="宋体"/>
                <w:color w:val="auto"/>
                <w:szCs w:val="21"/>
                <w:highlight w:val="none"/>
              </w:rPr>
            </w:pPr>
            <w:r>
              <w:rPr>
                <w:rFonts w:hint="eastAsia" w:ascii="宋体" w:hAnsi="宋体"/>
                <w:color w:val="auto"/>
                <w:szCs w:val="21"/>
                <w:highlight w:val="none"/>
              </w:rPr>
              <w:t>（2）作为项目负责人承接过合同金额≥5</w:t>
            </w:r>
            <w:r>
              <w:rPr>
                <w:rFonts w:ascii="宋体" w:hAnsi="宋体"/>
                <w:color w:val="auto"/>
                <w:szCs w:val="21"/>
                <w:highlight w:val="none"/>
              </w:rPr>
              <w:t>00</w:t>
            </w:r>
            <w:r>
              <w:rPr>
                <w:rFonts w:hint="eastAsia" w:ascii="宋体" w:hAnsi="宋体"/>
                <w:color w:val="auto"/>
                <w:szCs w:val="21"/>
                <w:highlight w:val="none"/>
              </w:rPr>
              <w:t>万元的建设工程项目BIM专项业绩，得</w:t>
            </w:r>
            <w:r>
              <w:rPr>
                <w:rFonts w:hint="eastAsia" w:ascii="宋体" w:hAnsi="宋体"/>
                <w:color w:val="auto"/>
                <w:szCs w:val="21"/>
                <w:highlight w:val="none"/>
                <w:lang w:val="en-US" w:eastAsia="zh-CN"/>
              </w:rPr>
              <w:t>3</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color w:val="auto"/>
                <w:szCs w:val="21"/>
                <w:highlight w:val="none"/>
              </w:rPr>
              <w:t>本</w:t>
            </w:r>
            <w:r>
              <w:rPr>
                <w:rFonts w:hint="eastAsia" w:ascii="宋体" w:hAnsi="宋体"/>
                <w:color w:val="auto"/>
                <w:szCs w:val="21"/>
                <w:highlight w:val="none"/>
                <w:lang w:val="en-US" w:eastAsia="zh-CN"/>
              </w:rPr>
              <w:t>小</w:t>
            </w:r>
            <w:r>
              <w:rPr>
                <w:rFonts w:hint="eastAsia" w:ascii="宋体" w:hAnsi="宋体"/>
                <w:color w:val="auto"/>
                <w:szCs w:val="21"/>
                <w:highlight w:val="none"/>
              </w:rPr>
              <w:t>项最高得</w:t>
            </w:r>
            <w:r>
              <w:rPr>
                <w:rFonts w:hint="eastAsia" w:ascii="宋体" w:hAnsi="宋体"/>
                <w:color w:val="auto"/>
                <w:szCs w:val="21"/>
                <w:highlight w:val="none"/>
                <w:lang w:val="en-US" w:eastAsia="zh-CN"/>
              </w:rPr>
              <w:t>3</w:t>
            </w:r>
            <w:r>
              <w:rPr>
                <w:rFonts w:hint="eastAsia" w:ascii="宋体" w:hAnsi="宋体"/>
                <w:color w:val="auto"/>
                <w:szCs w:val="21"/>
                <w:highlight w:val="none"/>
              </w:rPr>
              <w:t>分</w:t>
            </w:r>
            <w:r>
              <w:rPr>
                <w:rFonts w:hint="eastAsia" w:ascii="宋体" w:hAnsi="宋体"/>
                <w:color w:val="auto"/>
                <w:szCs w:val="21"/>
                <w:highlight w:val="none"/>
              </w:rPr>
              <w:t>。</w:t>
            </w:r>
          </w:p>
          <w:p>
            <w:pPr>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hint="eastAsia" w:ascii="宋体" w:hAnsi="宋体"/>
                <w:color w:val="auto"/>
                <w:szCs w:val="21"/>
                <w:highlight w:val="none"/>
                <w:lang w:eastAsia="zh-CN"/>
              </w:rPr>
              <w:t>满足</w:t>
            </w:r>
            <w:r>
              <w:rPr>
                <w:rFonts w:hint="eastAsia" w:ascii="宋体" w:hAnsi="宋体"/>
                <w:color w:val="auto"/>
                <w:szCs w:val="21"/>
                <w:highlight w:val="none"/>
              </w:rPr>
              <w:t>上述第2点</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）或（</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）条件的</w:t>
            </w:r>
            <w:r>
              <w:rPr>
                <w:rFonts w:hint="eastAsia" w:ascii="宋体" w:hAnsi="宋体"/>
                <w:color w:val="auto"/>
                <w:szCs w:val="21"/>
                <w:highlight w:val="none"/>
              </w:rPr>
              <w:t>业绩中，作为项目负责人承接的建设工程项目B</w:t>
            </w:r>
            <w:r>
              <w:rPr>
                <w:rFonts w:ascii="宋体" w:hAnsi="宋体"/>
                <w:color w:val="auto"/>
                <w:szCs w:val="21"/>
                <w:highlight w:val="none"/>
              </w:rPr>
              <w:t>IM</w:t>
            </w:r>
            <w:r>
              <w:rPr>
                <w:rFonts w:hint="eastAsia" w:ascii="宋体" w:hAnsi="宋体"/>
                <w:color w:val="auto"/>
                <w:szCs w:val="21"/>
                <w:highlight w:val="none"/>
              </w:rPr>
              <w:t>专项业绩获得过国家级BIM专项奖的，得2分，其他不得分。</w:t>
            </w:r>
          </w:p>
          <w:p>
            <w:pPr>
              <w:rPr>
                <w:rFonts w:ascii="宋体" w:hAnsi="宋体"/>
                <w:color w:val="auto"/>
                <w:szCs w:val="21"/>
                <w:highlight w:val="none"/>
              </w:rPr>
            </w:pPr>
            <w:r>
              <w:rPr>
                <w:rFonts w:hint="eastAsia" w:ascii="宋体" w:hAnsi="宋体"/>
                <w:color w:val="auto"/>
                <w:szCs w:val="21"/>
                <w:highlight w:val="none"/>
              </w:rPr>
              <w:t>本项累计最高得8分。</w:t>
            </w:r>
          </w:p>
        </w:tc>
        <w:tc>
          <w:tcPr>
            <w:tcW w:w="44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19" w:type="dxa"/>
            <w:vMerge w:val="continue"/>
            <w:tcBorders>
              <w:left w:val="single" w:color="auto" w:sz="4" w:space="0"/>
              <w:right w:val="single" w:color="auto" w:sz="4" w:space="0"/>
            </w:tcBorders>
            <w:vAlign w:val="center"/>
          </w:tcPr>
          <w:p>
            <w:pPr>
              <w:rPr>
                <w:color w:val="auto"/>
                <w:highlight w:val="none"/>
              </w:rPr>
            </w:pPr>
          </w:p>
        </w:tc>
        <w:tc>
          <w:tcPr>
            <w:tcW w:w="553" w:type="dxa"/>
            <w:vMerge w:val="continue"/>
            <w:tcBorders>
              <w:left w:val="single" w:color="auto" w:sz="4" w:space="0"/>
              <w:right w:val="single" w:color="auto" w:sz="4" w:space="0"/>
            </w:tcBorders>
            <w:vAlign w:val="center"/>
          </w:tcPr>
          <w:p>
            <w:pPr>
              <w:rPr>
                <w:color w:val="auto"/>
                <w:highlight w:val="none"/>
              </w:rPr>
            </w:pPr>
          </w:p>
        </w:tc>
        <w:tc>
          <w:tcPr>
            <w:tcW w:w="490" w:type="dxa"/>
            <w:tcBorders>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6</w:t>
            </w:r>
          </w:p>
        </w:tc>
        <w:tc>
          <w:tcPr>
            <w:tcW w:w="1023" w:type="dxa"/>
            <w:tcBorders>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技术负责人</w:t>
            </w:r>
          </w:p>
        </w:tc>
        <w:tc>
          <w:tcPr>
            <w:tcW w:w="109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auto"/>
                <w:kern w:val="1"/>
                <w:szCs w:val="21"/>
                <w:highlight w:val="none"/>
              </w:rPr>
            </w:pPr>
            <w:r>
              <w:rPr>
                <w:rFonts w:hint="eastAsia" w:ascii="宋体" w:hAnsi="宋体" w:cs="宋体"/>
                <w:b/>
                <w:bCs/>
                <w:color w:val="auto"/>
                <w:kern w:val="1"/>
                <w:szCs w:val="21"/>
                <w:highlight w:val="none"/>
              </w:rPr>
              <w:t>技术负责人（若为联合体，</w:t>
            </w:r>
            <w:r>
              <w:rPr>
                <w:rFonts w:hint="eastAsia" w:ascii="宋体" w:hAnsi="宋体" w:cs="宋体"/>
                <w:b/>
                <w:bCs/>
                <w:color w:val="auto"/>
                <w:kern w:val="1"/>
                <w:szCs w:val="21"/>
                <w:highlight w:val="none"/>
                <w:lang w:eastAsia="zh-CN"/>
              </w:rPr>
              <w:t>需为主办方</w:t>
            </w:r>
            <w:r>
              <w:rPr>
                <w:rFonts w:hint="eastAsia" w:ascii="宋体" w:hAnsi="宋体" w:cs="宋体"/>
                <w:b/>
                <w:bCs/>
                <w:color w:val="auto"/>
                <w:kern w:val="1"/>
                <w:szCs w:val="21"/>
                <w:highlight w:val="none"/>
              </w:rPr>
              <w:t>正式员工）：</w:t>
            </w:r>
          </w:p>
          <w:p>
            <w:pPr>
              <w:rPr>
                <w:color w:val="auto"/>
                <w:highlight w:val="none"/>
              </w:rPr>
            </w:pPr>
            <w:r>
              <w:rPr>
                <w:rFonts w:hint="eastAsia"/>
                <w:color w:val="auto"/>
                <w:highlight w:val="none"/>
              </w:rPr>
              <w:t>技术负责人具备10</w:t>
            </w:r>
            <w:r>
              <w:rPr>
                <w:color w:val="auto"/>
                <w:highlight w:val="none"/>
              </w:rPr>
              <w:t>年</w:t>
            </w:r>
            <w:r>
              <w:rPr>
                <w:rFonts w:hint="eastAsia"/>
                <w:color w:val="auto"/>
                <w:highlight w:val="none"/>
              </w:rPr>
              <w:t>BIM相关工作</w:t>
            </w:r>
            <w:r>
              <w:rPr>
                <w:color w:val="auto"/>
                <w:highlight w:val="none"/>
              </w:rPr>
              <w:t>经历</w:t>
            </w:r>
            <w:r>
              <w:rPr>
                <w:rFonts w:hint="eastAsia"/>
                <w:color w:val="auto"/>
                <w:highlight w:val="none"/>
              </w:rPr>
              <w:t>以上</w:t>
            </w:r>
            <w:r>
              <w:rPr>
                <w:rFonts w:hint="eastAsia" w:ascii="宋体" w:hAnsi="宋体"/>
                <w:color w:val="auto"/>
                <w:szCs w:val="21"/>
                <w:highlight w:val="none"/>
              </w:rPr>
              <w:t>（不含10年）</w:t>
            </w:r>
            <w:r>
              <w:rPr>
                <w:color w:val="auto"/>
                <w:highlight w:val="none"/>
              </w:rPr>
              <w:t>，</w:t>
            </w:r>
            <w:r>
              <w:rPr>
                <w:rFonts w:hint="eastAsia" w:ascii="宋体" w:hAnsi="宋体"/>
                <w:color w:val="auto"/>
                <w:szCs w:val="21"/>
                <w:highlight w:val="none"/>
              </w:rPr>
              <w:t>得 1分</w:t>
            </w:r>
            <w:r>
              <w:rPr>
                <w:rFonts w:hint="eastAsia"/>
                <w:color w:val="auto"/>
                <w:highlight w:val="none"/>
              </w:rPr>
              <w:t>；具备</w:t>
            </w:r>
            <w:r>
              <w:rPr>
                <w:rFonts w:hint="eastAsia" w:ascii="宋体" w:hAnsi="宋体"/>
                <w:color w:val="auto"/>
                <w:szCs w:val="21"/>
                <w:highlight w:val="none"/>
              </w:rPr>
              <w:t>计算机类高级职称（或以上）或工程类高级工程师（或以上）职称</w:t>
            </w:r>
            <w:r>
              <w:rPr>
                <w:color w:val="auto"/>
                <w:highlight w:val="none"/>
              </w:rPr>
              <w:t>，</w:t>
            </w:r>
            <w:r>
              <w:rPr>
                <w:rFonts w:hint="eastAsia"/>
                <w:color w:val="auto"/>
                <w:highlight w:val="none"/>
              </w:rPr>
              <w:t>得2</w:t>
            </w:r>
            <w:r>
              <w:rPr>
                <w:color w:val="auto"/>
                <w:highlight w:val="none"/>
              </w:rPr>
              <w:t>分；具备一级注册工程师（</w:t>
            </w:r>
            <w:r>
              <w:rPr>
                <w:rFonts w:hint="eastAsia"/>
                <w:color w:val="auto"/>
                <w:highlight w:val="none"/>
              </w:rPr>
              <w:t>道路或桥梁或隧道</w:t>
            </w:r>
            <w:r>
              <w:rPr>
                <w:color w:val="auto"/>
                <w:highlight w:val="none"/>
              </w:rPr>
              <w:t>专业）执业资格证书的</w:t>
            </w:r>
            <w:r>
              <w:rPr>
                <w:rFonts w:hint="eastAsia"/>
                <w:color w:val="auto"/>
                <w:highlight w:val="none"/>
              </w:rPr>
              <w:t>，</w:t>
            </w:r>
            <w:r>
              <w:rPr>
                <w:rFonts w:hint="eastAsia" w:ascii="宋体" w:hAnsi="宋体"/>
                <w:color w:val="auto"/>
                <w:szCs w:val="21"/>
                <w:highlight w:val="none"/>
              </w:rPr>
              <w:t>得</w:t>
            </w:r>
            <w:r>
              <w:rPr>
                <w:rFonts w:hint="eastAsia"/>
                <w:color w:val="auto"/>
                <w:highlight w:val="none"/>
              </w:rPr>
              <w:t>3</w:t>
            </w:r>
            <w:r>
              <w:rPr>
                <w:color w:val="auto"/>
                <w:highlight w:val="none"/>
              </w:rPr>
              <w:t>分</w:t>
            </w:r>
            <w:r>
              <w:rPr>
                <w:rFonts w:hint="eastAsia" w:ascii="宋体" w:hAnsi="宋体"/>
                <w:color w:val="auto"/>
                <w:szCs w:val="21"/>
                <w:highlight w:val="none"/>
              </w:rPr>
              <w:t>。本项累计最高得6分。</w:t>
            </w:r>
          </w:p>
        </w:tc>
        <w:tc>
          <w:tcPr>
            <w:tcW w:w="44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19" w:type="dxa"/>
            <w:vMerge w:val="continue"/>
            <w:tcBorders>
              <w:left w:val="single" w:color="auto" w:sz="4" w:space="0"/>
              <w:right w:val="single" w:color="auto" w:sz="4" w:space="0"/>
            </w:tcBorders>
            <w:vAlign w:val="center"/>
          </w:tcPr>
          <w:p>
            <w:pPr>
              <w:widowControl/>
              <w:rPr>
                <w:rFonts w:ascii="宋体" w:hAnsi="宋体"/>
                <w:color w:val="auto"/>
                <w:szCs w:val="21"/>
                <w:highlight w:val="none"/>
              </w:rPr>
            </w:pPr>
          </w:p>
        </w:tc>
        <w:tc>
          <w:tcPr>
            <w:tcW w:w="553" w:type="dxa"/>
            <w:vMerge w:val="continue"/>
            <w:tcBorders>
              <w:left w:val="single" w:color="auto" w:sz="4" w:space="0"/>
              <w:right w:val="single" w:color="auto" w:sz="4" w:space="0"/>
            </w:tcBorders>
            <w:vAlign w:val="center"/>
          </w:tcPr>
          <w:p>
            <w:pPr>
              <w:widowControl/>
              <w:rPr>
                <w:rFonts w:ascii="宋体" w:hAnsi="宋体"/>
                <w:color w:val="auto"/>
                <w:szCs w:val="21"/>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highlight w:val="none"/>
              </w:rPr>
              <w:t>团队主要成员配置要求</w:t>
            </w:r>
          </w:p>
        </w:tc>
        <w:tc>
          <w:tcPr>
            <w:tcW w:w="10936"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b/>
                <w:bCs/>
                <w:color w:val="auto"/>
                <w:highlight w:val="none"/>
              </w:rPr>
            </w:pPr>
            <w:r>
              <w:rPr>
                <w:rFonts w:hint="eastAsia"/>
                <w:b/>
                <w:bCs/>
                <w:color w:val="auto"/>
                <w:highlight w:val="none"/>
              </w:rPr>
              <w:t>投标人（若为联合体，联合体各方）除项目负责人、技术负责人外的其他人员技术资格情况：</w:t>
            </w:r>
          </w:p>
          <w:p>
            <w:pPr>
              <w:rPr>
                <w:rFonts w:ascii="宋体" w:hAnsi="宋体"/>
                <w:color w:val="auto"/>
                <w:highlight w:val="none"/>
              </w:rPr>
            </w:pPr>
            <w:r>
              <w:rPr>
                <w:rFonts w:hint="eastAsia" w:ascii="宋体" w:hAnsi="宋体"/>
                <w:color w:val="auto"/>
                <w:highlight w:val="none"/>
              </w:rPr>
              <w:t>1、除项目负责人、</w:t>
            </w:r>
            <w:r>
              <w:rPr>
                <w:rFonts w:hint="eastAsia"/>
                <w:color w:val="auto"/>
                <w:highlight w:val="none"/>
              </w:rPr>
              <w:t>技术负责人</w:t>
            </w:r>
            <w:r>
              <w:rPr>
                <w:rFonts w:hint="eastAsia" w:ascii="宋体" w:hAnsi="宋体"/>
                <w:color w:val="auto"/>
                <w:highlight w:val="none"/>
              </w:rPr>
              <w:t>外，团队主要成员需配备不得少于8人，其中至少1名</w:t>
            </w:r>
            <w:r>
              <w:rPr>
                <w:rFonts w:hint="eastAsia"/>
                <w:color w:val="auto"/>
                <w:highlight w:val="none"/>
              </w:rPr>
              <w:t>团队成员须具有</w:t>
            </w:r>
            <w:r>
              <w:rPr>
                <w:rFonts w:hint="eastAsia" w:ascii="宋体" w:hAnsi="宋体"/>
                <w:color w:val="auto"/>
                <w:highlight w:val="none"/>
              </w:rPr>
              <w:t>具备</w:t>
            </w:r>
            <w:r>
              <w:rPr>
                <w:rFonts w:hint="eastAsia" w:ascii="宋体" w:hAnsi="宋体"/>
                <w:color w:val="auto"/>
                <w:szCs w:val="21"/>
                <w:highlight w:val="none"/>
              </w:rPr>
              <w:t>计算机技术类高级职称（或以上）或具备工程类高级工程师（或以上）职称，其余成员须具有</w:t>
            </w:r>
            <w:r>
              <w:rPr>
                <w:rFonts w:hint="eastAsia"/>
                <w:color w:val="auto"/>
                <w:highlight w:val="none"/>
              </w:rPr>
              <w:t>BIM</w:t>
            </w:r>
            <w:r>
              <w:rPr>
                <w:rFonts w:hint="eastAsia" w:ascii="宋体" w:hAnsi="宋体"/>
                <w:color w:val="auto"/>
                <w:szCs w:val="21"/>
                <w:highlight w:val="none"/>
              </w:rPr>
              <w:t>二级（</w:t>
            </w:r>
            <w:r>
              <w:rPr>
                <w:rFonts w:hint="eastAsia" w:ascii="宋体" w:hAnsi="宋体"/>
                <w:color w:val="auto"/>
                <w:szCs w:val="21"/>
                <w:highlight w:val="none"/>
                <w:lang w:eastAsia="zh-CN"/>
              </w:rPr>
              <w:t>或以上</w:t>
            </w:r>
            <w:r>
              <w:rPr>
                <w:rFonts w:hint="eastAsia" w:ascii="宋体" w:hAnsi="宋体"/>
                <w:color w:val="auto"/>
                <w:szCs w:val="21"/>
                <w:highlight w:val="none"/>
              </w:rPr>
              <w:t>）</w:t>
            </w:r>
            <w:r>
              <w:rPr>
                <w:rFonts w:hint="eastAsia" w:ascii="宋体" w:hAnsi="宋体"/>
                <w:color w:val="auto"/>
                <w:szCs w:val="21"/>
                <w:highlight w:val="none"/>
                <w:lang w:eastAsia="zh-CN"/>
              </w:rPr>
              <w:t>技能等级证书</w:t>
            </w:r>
            <w:r>
              <w:rPr>
                <w:rFonts w:hint="eastAsia" w:ascii="宋体" w:hAnsi="宋体"/>
                <w:color w:val="auto"/>
                <w:highlight w:val="none"/>
              </w:rPr>
              <w:t>。</w:t>
            </w:r>
          </w:p>
          <w:p>
            <w:pPr>
              <w:tabs>
                <w:tab w:val="left" w:pos="720"/>
              </w:tabs>
              <w:snapToGrid w:val="0"/>
              <w:rPr>
                <w:rFonts w:ascii="宋体" w:hAnsi="宋体"/>
                <w:color w:val="auto"/>
                <w:highlight w:val="none"/>
              </w:rPr>
            </w:pPr>
            <w:r>
              <w:rPr>
                <w:rFonts w:hint="eastAsia" w:ascii="宋体" w:hAnsi="宋体"/>
                <w:color w:val="auto"/>
                <w:highlight w:val="none"/>
              </w:rPr>
              <w:t>满足上述要求得3分，不满足则不得分且不参与本评分项以下评分。</w:t>
            </w:r>
          </w:p>
          <w:p>
            <w:pPr>
              <w:tabs>
                <w:tab w:val="left" w:pos="720"/>
              </w:tabs>
              <w:snapToGrid w:val="0"/>
              <w:rPr>
                <w:rFonts w:ascii="宋体" w:hAnsi="宋体"/>
                <w:color w:val="auto"/>
                <w:highlight w:val="none"/>
              </w:rPr>
            </w:pPr>
            <w:r>
              <w:rPr>
                <w:rFonts w:hint="eastAsia" w:ascii="宋体" w:hAnsi="宋体"/>
                <w:color w:val="auto"/>
                <w:highlight w:val="none"/>
              </w:rPr>
              <w:t>2、满足上述要求，投标人增加团队成员评分（增加团队成员条件：</w:t>
            </w:r>
            <w:r>
              <w:rPr>
                <w:rFonts w:hint="eastAsia" w:ascii="宋体" w:hAnsi="宋体"/>
                <w:color w:val="auto"/>
                <w:highlight w:val="none"/>
              </w:rPr>
              <w:fldChar w:fldCharType="begin"/>
            </w:r>
            <w:r>
              <w:rPr>
                <w:rFonts w:hint="eastAsia" w:ascii="宋体" w:hAnsi="宋体"/>
                <w:color w:val="auto"/>
                <w:highlight w:val="none"/>
              </w:rPr>
              <w:instrText xml:space="preserve"> = 1 \* GB3 </w:instrText>
            </w:r>
            <w:r>
              <w:rPr>
                <w:rFonts w:hint="eastAsia" w:ascii="宋体" w:hAnsi="宋体"/>
                <w:color w:val="auto"/>
                <w:highlight w:val="none"/>
              </w:rPr>
              <w:fldChar w:fldCharType="separate"/>
            </w:r>
            <w:r>
              <w:rPr>
                <w:rFonts w:hint="eastAsia" w:ascii="宋体" w:hAnsi="宋体"/>
                <w:color w:val="auto"/>
                <w:highlight w:val="none"/>
              </w:rPr>
              <w:t>①</w:t>
            </w:r>
            <w:r>
              <w:rPr>
                <w:rFonts w:hint="eastAsia" w:ascii="宋体" w:hAnsi="宋体"/>
                <w:color w:val="auto"/>
                <w:highlight w:val="none"/>
              </w:rPr>
              <w:fldChar w:fldCharType="end"/>
            </w:r>
            <w:r>
              <w:rPr>
                <w:rFonts w:hint="eastAsia" w:ascii="宋体" w:hAnsi="宋体"/>
                <w:color w:val="auto"/>
                <w:highlight w:val="none"/>
              </w:rPr>
              <w:t>具备</w:t>
            </w:r>
            <w:r>
              <w:rPr>
                <w:rFonts w:hint="eastAsia" w:ascii="宋体" w:hAnsi="宋体"/>
                <w:color w:val="auto"/>
                <w:szCs w:val="21"/>
                <w:highlight w:val="none"/>
              </w:rPr>
              <w:t>计算机技术类中级职称（或以上）或具备工程类中级工程师（或以上）职称</w:t>
            </w:r>
            <w:r>
              <w:rPr>
                <w:rFonts w:hint="eastAsia" w:ascii="宋体" w:hAnsi="宋体"/>
                <w:color w:val="auto"/>
                <w:highlight w:val="none"/>
              </w:rPr>
              <w:t>；</w:t>
            </w:r>
            <w:r>
              <w:rPr>
                <w:rFonts w:hint="eastAsia" w:ascii="宋体" w:hAnsi="宋体"/>
                <w:color w:val="auto"/>
                <w:highlight w:val="none"/>
              </w:rPr>
              <w:fldChar w:fldCharType="begin"/>
            </w:r>
            <w:r>
              <w:rPr>
                <w:rFonts w:hint="eastAsia" w:ascii="宋体" w:hAnsi="宋体"/>
                <w:color w:val="auto"/>
                <w:highlight w:val="none"/>
              </w:rPr>
              <w:instrText xml:space="preserve"> = 2 \* GB3 </w:instrText>
            </w:r>
            <w:r>
              <w:rPr>
                <w:rFonts w:hint="eastAsia" w:ascii="宋体" w:hAnsi="宋体"/>
                <w:color w:val="auto"/>
                <w:highlight w:val="none"/>
              </w:rPr>
              <w:fldChar w:fldCharType="separate"/>
            </w:r>
            <w:r>
              <w:rPr>
                <w:rFonts w:hint="eastAsia" w:ascii="宋体" w:hAnsi="宋体"/>
                <w:color w:val="auto"/>
                <w:highlight w:val="none"/>
              </w:rPr>
              <w:t>②</w:t>
            </w:r>
            <w:r>
              <w:rPr>
                <w:rFonts w:hint="eastAsia" w:ascii="宋体" w:hAnsi="宋体"/>
                <w:color w:val="auto"/>
                <w:highlight w:val="none"/>
              </w:rPr>
              <w:fldChar w:fldCharType="end"/>
            </w:r>
            <w:r>
              <w:rPr>
                <w:rFonts w:hint="eastAsia"/>
                <w:color w:val="auto"/>
                <w:highlight w:val="none"/>
              </w:rPr>
              <w:t>具备BIM二级（</w:t>
            </w:r>
            <w:r>
              <w:rPr>
                <w:rFonts w:hint="eastAsia"/>
                <w:color w:val="auto"/>
                <w:highlight w:val="none"/>
                <w:lang w:eastAsia="zh-CN"/>
              </w:rPr>
              <w:t>或以上</w:t>
            </w:r>
            <w:r>
              <w:rPr>
                <w:rFonts w:hint="eastAsia"/>
                <w:color w:val="auto"/>
                <w:highlight w:val="none"/>
              </w:rPr>
              <w:t>）</w:t>
            </w:r>
            <w:r>
              <w:rPr>
                <w:rFonts w:hint="eastAsia"/>
                <w:color w:val="auto"/>
                <w:highlight w:val="none"/>
                <w:lang w:eastAsia="zh-CN"/>
              </w:rPr>
              <w:t>技能等级证书</w:t>
            </w:r>
            <w:r>
              <w:rPr>
                <w:rFonts w:hint="eastAsia"/>
                <w:color w:val="auto"/>
                <w:highlight w:val="none"/>
              </w:rPr>
              <w:t>；③</w:t>
            </w:r>
            <w:r>
              <w:rPr>
                <w:rFonts w:hint="eastAsia" w:ascii="宋体" w:hAnsi="宋体"/>
                <w:color w:val="auto"/>
                <w:highlight w:val="none"/>
              </w:rPr>
              <w:t>不满足以上任意条件者不纳入增加团队成员</w:t>
            </w:r>
            <w:r>
              <w:rPr>
                <w:rFonts w:hint="eastAsia" w:ascii="宋体" w:hAnsi="宋体"/>
                <w:color w:val="auto"/>
                <w:highlight w:val="none"/>
                <w:lang w:eastAsia="zh-CN"/>
              </w:rPr>
              <w:t>评分</w:t>
            </w:r>
            <w:r>
              <w:rPr>
                <w:rFonts w:hint="eastAsia" w:ascii="宋体" w:hAnsi="宋体"/>
                <w:color w:val="auto"/>
                <w:highlight w:val="none"/>
              </w:rPr>
              <w:t>。）</w:t>
            </w:r>
          </w:p>
          <w:p>
            <w:pPr>
              <w:tabs>
                <w:tab w:val="left" w:pos="720"/>
              </w:tabs>
              <w:snapToGrid w:val="0"/>
              <w:rPr>
                <w:rFonts w:ascii="宋体" w:hAnsi="宋体"/>
                <w:color w:val="auto"/>
                <w:highlight w:val="none"/>
              </w:rPr>
            </w:pPr>
            <w:r>
              <w:rPr>
                <w:rFonts w:hint="eastAsia" w:ascii="宋体" w:hAnsi="宋体"/>
                <w:color w:val="auto"/>
                <w:highlight w:val="none"/>
              </w:rPr>
              <w:t>（1）增加团队成员人数达到5人及以上，得3分；</w:t>
            </w:r>
          </w:p>
          <w:p>
            <w:pPr>
              <w:tabs>
                <w:tab w:val="left" w:pos="720"/>
              </w:tabs>
              <w:snapToGrid w:val="0"/>
              <w:rPr>
                <w:rFonts w:ascii="宋体" w:hAnsi="宋体"/>
                <w:color w:val="auto"/>
                <w:highlight w:val="none"/>
              </w:rPr>
            </w:pPr>
            <w:r>
              <w:rPr>
                <w:rFonts w:hint="eastAsia" w:ascii="宋体" w:hAnsi="宋体"/>
                <w:color w:val="auto"/>
                <w:highlight w:val="none"/>
              </w:rPr>
              <w:t>（2）增加团队成员人数达到4人，得2分；</w:t>
            </w:r>
          </w:p>
          <w:p>
            <w:pPr>
              <w:tabs>
                <w:tab w:val="left" w:pos="720"/>
              </w:tabs>
              <w:snapToGrid w:val="0"/>
              <w:rPr>
                <w:rFonts w:ascii="宋体" w:hAnsi="宋体"/>
                <w:color w:val="auto"/>
                <w:highlight w:val="none"/>
              </w:rPr>
            </w:pPr>
            <w:r>
              <w:rPr>
                <w:rFonts w:hint="eastAsia" w:ascii="宋体" w:hAnsi="宋体"/>
                <w:color w:val="auto"/>
                <w:highlight w:val="none"/>
              </w:rPr>
              <w:t>（3）增加团队成员人数达到3人，得1分。</w:t>
            </w:r>
          </w:p>
          <w:p>
            <w:pPr>
              <w:pStyle w:val="2"/>
              <w:ind w:left="0" w:leftChars="0" w:firstLine="0" w:firstLineChars="0"/>
              <w:rPr>
                <w:color w:val="auto"/>
                <w:highlight w:val="none"/>
              </w:rPr>
            </w:pPr>
            <w:r>
              <w:rPr>
                <w:rFonts w:hint="eastAsia"/>
                <w:color w:val="auto"/>
                <w:highlight w:val="none"/>
              </w:rPr>
              <w:t>3、</w:t>
            </w:r>
            <w:r>
              <w:rPr>
                <w:rFonts w:hint="eastAsia" w:ascii="宋体" w:hAnsi="宋体"/>
                <w:color w:val="auto"/>
                <w:highlight w:val="none"/>
              </w:rPr>
              <w:t>以上团队主要成员中，</w:t>
            </w:r>
            <w:r>
              <w:rPr>
                <w:rFonts w:hint="eastAsia"/>
                <w:color w:val="auto"/>
                <w:highlight w:val="none"/>
              </w:rPr>
              <w:t>具备注册执业资格的每人另加</w:t>
            </w:r>
            <w:r>
              <w:rPr>
                <w:color w:val="auto"/>
                <w:highlight w:val="none"/>
              </w:rPr>
              <w:t>1</w:t>
            </w:r>
            <w:r>
              <w:rPr>
                <w:rFonts w:hint="eastAsia"/>
                <w:color w:val="auto"/>
                <w:highlight w:val="none"/>
              </w:rPr>
              <w:t>分，本小项最高加</w:t>
            </w:r>
            <w:r>
              <w:rPr>
                <w:color w:val="auto"/>
                <w:highlight w:val="none"/>
              </w:rPr>
              <w:t>2</w:t>
            </w:r>
            <w:r>
              <w:rPr>
                <w:rFonts w:hint="eastAsia"/>
                <w:color w:val="auto"/>
                <w:highlight w:val="none"/>
              </w:rPr>
              <w:t xml:space="preserve">分。 </w:t>
            </w:r>
          </w:p>
          <w:p>
            <w:pPr>
              <w:pStyle w:val="2"/>
              <w:ind w:left="0" w:leftChars="0" w:firstLine="0" w:firstLineChars="0"/>
              <w:rPr>
                <w:color w:val="auto"/>
                <w:highlight w:val="none"/>
              </w:rPr>
            </w:pPr>
            <w:r>
              <w:rPr>
                <w:rFonts w:hint="eastAsia" w:ascii="宋体" w:hAnsi="宋体"/>
                <w:color w:val="auto"/>
                <w:highlight w:val="none"/>
              </w:rPr>
              <w:t>本项累计最高得8分。</w:t>
            </w:r>
          </w:p>
        </w:tc>
        <w:tc>
          <w:tcPr>
            <w:tcW w:w="4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19" w:type="dxa"/>
            <w:vMerge w:val="continue"/>
            <w:tcBorders>
              <w:left w:val="single" w:color="auto" w:sz="4" w:space="0"/>
              <w:right w:val="single" w:color="auto" w:sz="4" w:space="0"/>
            </w:tcBorders>
            <w:vAlign w:val="center"/>
          </w:tcPr>
          <w:p>
            <w:pPr>
              <w:widowControl/>
              <w:rPr>
                <w:rFonts w:ascii="宋体" w:hAnsi="宋体"/>
                <w:color w:val="auto"/>
                <w:szCs w:val="21"/>
                <w:highlight w:val="none"/>
              </w:rPr>
            </w:pPr>
          </w:p>
        </w:tc>
        <w:tc>
          <w:tcPr>
            <w:tcW w:w="553" w:type="dxa"/>
            <w:vMerge w:val="continue"/>
            <w:tcBorders>
              <w:left w:val="single" w:color="auto" w:sz="4" w:space="0"/>
              <w:right w:val="single" w:color="auto" w:sz="4" w:space="0"/>
            </w:tcBorders>
            <w:vAlign w:val="center"/>
          </w:tcPr>
          <w:p>
            <w:pPr>
              <w:widowControl/>
              <w:rPr>
                <w:rFonts w:ascii="宋体" w:hAnsi="宋体"/>
                <w:color w:val="auto"/>
                <w:szCs w:val="21"/>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ascii="宋体" w:hAnsi="宋体"/>
                <w:color w:val="auto"/>
                <w:szCs w:val="21"/>
                <w:highlight w:val="none"/>
              </w:rPr>
              <w:t>5</w:t>
            </w:r>
          </w:p>
        </w:tc>
        <w:tc>
          <w:tcPr>
            <w:tcW w:w="10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BIM研发能力</w:t>
            </w:r>
          </w:p>
        </w:tc>
        <w:tc>
          <w:tcPr>
            <w:tcW w:w="10936" w:type="dxa"/>
            <w:tcBorders>
              <w:top w:val="single" w:color="auto" w:sz="4" w:space="0"/>
              <w:left w:val="single" w:color="auto" w:sz="4" w:space="0"/>
              <w:bottom w:val="single" w:color="auto" w:sz="4" w:space="0"/>
              <w:right w:val="single" w:color="auto" w:sz="4" w:space="0"/>
            </w:tcBorders>
            <w:vAlign w:val="center"/>
          </w:tcPr>
          <w:p>
            <w:pPr>
              <w:rPr>
                <w:b/>
                <w:bCs/>
                <w:color w:val="auto"/>
                <w:highlight w:val="none"/>
              </w:rPr>
            </w:pPr>
            <w:r>
              <w:rPr>
                <w:rFonts w:hint="eastAsia"/>
                <w:b/>
                <w:bCs/>
                <w:color w:val="auto"/>
                <w:highlight w:val="none"/>
              </w:rPr>
              <w:t>投标人（若为联合体，指</w:t>
            </w:r>
            <w:r>
              <w:rPr>
                <w:rFonts w:hint="eastAsia"/>
                <w:b/>
                <w:bCs/>
                <w:color w:val="auto"/>
                <w:highlight w:val="none"/>
                <w:lang w:eastAsia="zh-CN"/>
              </w:rPr>
              <w:t>主办方</w:t>
            </w:r>
            <w:r>
              <w:rPr>
                <w:rFonts w:hint="eastAsia"/>
                <w:b/>
                <w:bCs/>
                <w:color w:val="auto"/>
                <w:highlight w:val="none"/>
              </w:rPr>
              <w:t>）：</w:t>
            </w:r>
          </w:p>
          <w:p>
            <w:pPr>
              <w:snapToGrid w:val="0"/>
              <w:rPr>
                <w:color w:val="auto"/>
                <w:highlight w:val="none"/>
              </w:rPr>
            </w:pPr>
            <w:r>
              <w:rPr>
                <w:rFonts w:hint="eastAsia"/>
                <w:color w:val="auto"/>
                <w:highlight w:val="none"/>
              </w:rPr>
              <w:t>投标人拥有与BIM相关的软件著作权，每项得</w:t>
            </w:r>
            <w:r>
              <w:rPr>
                <w:color w:val="auto"/>
                <w:highlight w:val="none"/>
              </w:rPr>
              <w:t>0.5</w:t>
            </w:r>
            <w:r>
              <w:rPr>
                <w:rFonts w:hint="eastAsia"/>
                <w:color w:val="auto"/>
                <w:highlight w:val="none"/>
              </w:rPr>
              <w:t>分。</w:t>
            </w:r>
          </w:p>
          <w:p>
            <w:pPr>
              <w:pStyle w:val="2"/>
              <w:ind w:left="0" w:leftChars="0" w:firstLine="0" w:firstLineChars="0"/>
              <w:rPr>
                <w:color w:val="auto"/>
                <w:szCs w:val="21"/>
                <w:highlight w:val="none"/>
              </w:rPr>
            </w:pPr>
            <w:r>
              <w:rPr>
                <w:rFonts w:hint="eastAsia" w:ascii="宋体" w:hAnsi="宋体"/>
                <w:color w:val="auto"/>
                <w:szCs w:val="21"/>
                <w:highlight w:val="none"/>
              </w:rPr>
              <w:t>本项</w:t>
            </w:r>
            <w:r>
              <w:rPr>
                <w:rFonts w:hint="eastAsia" w:ascii="宋体" w:hAnsi="宋体"/>
                <w:color w:val="auto"/>
                <w:highlight w:val="none"/>
              </w:rPr>
              <w:t>累计</w:t>
            </w:r>
            <w:r>
              <w:rPr>
                <w:rFonts w:hint="eastAsia" w:ascii="宋体" w:hAnsi="宋体"/>
                <w:color w:val="auto"/>
                <w:szCs w:val="21"/>
                <w:highlight w:val="none"/>
              </w:rPr>
              <w:t>最高得5分。</w:t>
            </w:r>
          </w:p>
        </w:tc>
        <w:tc>
          <w:tcPr>
            <w:tcW w:w="442"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19" w:type="dxa"/>
            <w:vMerge w:val="continue"/>
            <w:tcBorders>
              <w:left w:val="single" w:color="auto" w:sz="4" w:space="0"/>
              <w:right w:val="single" w:color="auto" w:sz="4" w:space="0"/>
            </w:tcBorders>
            <w:vAlign w:val="center"/>
          </w:tcPr>
          <w:p>
            <w:pPr>
              <w:widowControl/>
              <w:rPr>
                <w:rFonts w:ascii="宋体" w:hAnsi="宋体"/>
                <w:color w:val="auto"/>
                <w:szCs w:val="21"/>
                <w:highlight w:val="none"/>
              </w:rPr>
            </w:pPr>
          </w:p>
        </w:tc>
        <w:tc>
          <w:tcPr>
            <w:tcW w:w="553" w:type="dxa"/>
            <w:vMerge w:val="continue"/>
            <w:tcBorders>
              <w:left w:val="single" w:color="auto" w:sz="4" w:space="0"/>
              <w:right w:val="single" w:color="auto" w:sz="4" w:space="0"/>
            </w:tcBorders>
            <w:vAlign w:val="center"/>
          </w:tcPr>
          <w:p>
            <w:pPr>
              <w:widowControl/>
              <w:rPr>
                <w:rFonts w:ascii="宋体" w:hAnsi="宋体"/>
                <w:color w:val="auto"/>
                <w:szCs w:val="21"/>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10</w:t>
            </w:r>
          </w:p>
        </w:tc>
        <w:tc>
          <w:tcPr>
            <w:tcW w:w="1023"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color w:val="auto"/>
                <w:szCs w:val="21"/>
                <w:highlight w:val="none"/>
              </w:rPr>
            </w:pPr>
            <w:r>
              <w:rPr>
                <w:rFonts w:hint="eastAsia" w:ascii="宋体" w:hAnsi="宋体"/>
                <w:color w:val="auto"/>
                <w:szCs w:val="21"/>
                <w:highlight w:val="none"/>
              </w:rPr>
              <w:t>企业信誉</w:t>
            </w:r>
          </w:p>
        </w:tc>
        <w:tc>
          <w:tcPr>
            <w:tcW w:w="109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auto"/>
                <w:kern w:val="1"/>
                <w:szCs w:val="21"/>
                <w:highlight w:val="none"/>
              </w:rPr>
            </w:pPr>
            <w:r>
              <w:rPr>
                <w:rFonts w:hint="eastAsia" w:ascii="宋体" w:hAnsi="宋体" w:cs="宋体"/>
                <w:b/>
                <w:bCs/>
                <w:color w:val="auto"/>
                <w:kern w:val="1"/>
                <w:szCs w:val="21"/>
                <w:highlight w:val="none"/>
              </w:rPr>
              <w:t>投标人（若为联合体，指</w:t>
            </w:r>
            <w:r>
              <w:rPr>
                <w:rFonts w:hint="eastAsia" w:ascii="宋体" w:hAnsi="宋体" w:cs="宋体"/>
                <w:b/>
                <w:bCs/>
                <w:color w:val="auto"/>
                <w:kern w:val="1"/>
                <w:szCs w:val="21"/>
                <w:highlight w:val="none"/>
                <w:lang w:eastAsia="zh-CN"/>
              </w:rPr>
              <w:t>主办方</w:t>
            </w:r>
            <w:r>
              <w:rPr>
                <w:rFonts w:hint="eastAsia" w:ascii="宋体" w:hAnsi="宋体" w:cs="宋体"/>
                <w:b/>
                <w:bCs/>
                <w:color w:val="auto"/>
                <w:kern w:val="1"/>
                <w:szCs w:val="21"/>
                <w:highlight w:val="none"/>
              </w:rPr>
              <w:t>）：</w:t>
            </w:r>
          </w:p>
          <w:p>
            <w:pPr>
              <w:rPr>
                <w:rFonts w:ascii="宋体" w:hAnsi="宋体"/>
                <w:color w:val="auto"/>
                <w:szCs w:val="21"/>
                <w:highlight w:val="none"/>
              </w:rPr>
            </w:pPr>
            <w:r>
              <w:rPr>
                <w:rFonts w:hint="eastAsia" w:ascii="宋体" w:hAnsi="宋体"/>
                <w:color w:val="auto"/>
                <w:szCs w:val="21"/>
                <w:highlight w:val="none"/>
              </w:rPr>
              <w:t>投标人具有工商（市场）监管部门或工商（市场）相关的行业协会颁发的“守合同重信用企业”或“重合同守信用企业”荣誉证书，按连续年份（须含最近一个评选年度），连续</w:t>
            </w:r>
            <w:r>
              <w:rPr>
                <w:rFonts w:ascii="宋体" w:hAnsi="宋体"/>
                <w:color w:val="auto"/>
                <w:szCs w:val="21"/>
                <w:highlight w:val="none"/>
              </w:rPr>
              <w:t>20</w:t>
            </w:r>
            <w:r>
              <w:rPr>
                <w:rFonts w:hint="eastAsia" w:ascii="宋体" w:hAnsi="宋体"/>
                <w:color w:val="auto"/>
                <w:szCs w:val="21"/>
                <w:highlight w:val="none"/>
              </w:rPr>
              <w:t>年以上（不含</w:t>
            </w:r>
            <w:r>
              <w:rPr>
                <w:rFonts w:ascii="宋体" w:hAnsi="宋体"/>
                <w:color w:val="auto"/>
                <w:szCs w:val="21"/>
                <w:highlight w:val="none"/>
              </w:rPr>
              <w:t>20</w:t>
            </w:r>
            <w:r>
              <w:rPr>
                <w:rFonts w:hint="eastAsia" w:ascii="宋体" w:hAnsi="宋体"/>
                <w:color w:val="auto"/>
                <w:szCs w:val="21"/>
                <w:highlight w:val="none"/>
              </w:rPr>
              <w:t>年）得10分；连续</w:t>
            </w:r>
            <w:r>
              <w:rPr>
                <w:rFonts w:ascii="宋体" w:hAnsi="宋体"/>
                <w:color w:val="auto"/>
                <w:szCs w:val="21"/>
                <w:highlight w:val="none"/>
              </w:rPr>
              <w:t>11</w:t>
            </w:r>
            <w:r>
              <w:rPr>
                <w:rFonts w:hint="eastAsia" w:ascii="宋体" w:hAnsi="宋体"/>
                <w:color w:val="auto"/>
                <w:szCs w:val="21"/>
                <w:highlight w:val="none"/>
              </w:rPr>
              <w:t>-</w:t>
            </w:r>
            <w:r>
              <w:rPr>
                <w:rFonts w:ascii="宋体" w:hAnsi="宋体"/>
                <w:color w:val="auto"/>
                <w:szCs w:val="21"/>
                <w:highlight w:val="none"/>
              </w:rPr>
              <w:t>19</w:t>
            </w:r>
            <w:r>
              <w:rPr>
                <w:rFonts w:hint="eastAsia" w:ascii="宋体" w:hAnsi="宋体"/>
                <w:color w:val="auto"/>
                <w:szCs w:val="21"/>
                <w:highlight w:val="none"/>
              </w:rPr>
              <w:t>年得6分；连续</w:t>
            </w:r>
            <w:r>
              <w:rPr>
                <w:rFonts w:ascii="宋体" w:hAnsi="宋体"/>
                <w:color w:val="auto"/>
                <w:szCs w:val="21"/>
                <w:highlight w:val="none"/>
              </w:rPr>
              <w:t>5</w:t>
            </w:r>
            <w:r>
              <w:rPr>
                <w:rFonts w:hint="eastAsia" w:ascii="宋体" w:hAnsi="宋体"/>
                <w:color w:val="auto"/>
                <w:szCs w:val="21"/>
                <w:highlight w:val="none"/>
              </w:rPr>
              <w:t>-</w:t>
            </w:r>
            <w:r>
              <w:rPr>
                <w:rFonts w:ascii="宋体" w:hAnsi="宋体"/>
                <w:color w:val="auto"/>
                <w:szCs w:val="21"/>
                <w:highlight w:val="none"/>
              </w:rPr>
              <w:t>10</w:t>
            </w:r>
            <w:r>
              <w:rPr>
                <w:rFonts w:hint="eastAsia" w:ascii="宋体" w:hAnsi="宋体"/>
                <w:color w:val="auto"/>
                <w:szCs w:val="21"/>
                <w:highlight w:val="none"/>
              </w:rPr>
              <w:t>年得2分；无不得分。</w:t>
            </w:r>
          </w:p>
          <w:p>
            <w:pPr>
              <w:snapToGrid w:val="0"/>
              <w:rPr>
                <w:rFonts w:ascii="宋体" w:hAnsi="宋体"/>
                <w:color w:val="auto"/>
                <w:szCs w:val="21"/>
                <w:highlight w:val="none"/>
              </w:rPr>
            </w:pPr>
            <w:r>
              <w:rPr>
                <w:rFonts w:hint="eastAsia" w:ascii="宋体" w:hAnsi="宋体"/>
                <w:color w:val="auto"/>
                <w:szCs w:val="21"/>
                <w:highlight w:val="none"/>
              </w:rPr>
              <w:t>本项最多得10分。</w:t>
            </w:r>
          </w:p>
          <w:p>
            <w:pPr>
              <w:pStyle w:val="19"/>
              <w:spacing w:after="0" w:line="240" w:lineRule="auto"/>
              <w:ind w:firstLine="0"/>
              <w:rPr>
                <w:rFonts w:ascii="宋体" w:hAnsi="宋体"/>
                <w:color w:val="auto"/>
                <w:kern w:val="2"/>
                <w:sz w:val="21"/>
                <w:szCs w:val="21"/>
                <w:highlight w:val="none"/>
              </w:rPr>
            </w:pPr>
            <w:r>
              <w:rPr>
                <w:rFonts w:hint="eastAsia" w:ascii="宋体" w:hAnsi="宋体"/>
                <w:color w:val="auto"/>
                <w:kern w:val="2"/>
                <w:sz w:val="21"/>
                <w:szCs w:val="21"/>
                <w:highlight w:val="none"/>
              </w:rPr>
              <w:t>注：投标人需提供以上清晰扫描件加盖投标人电子印章。认定时间以发证日期为准。</w:t>
            </w:r>
          </w:p>
        </w:tc>
        <w:tc>
          <w:tcPr>
            <w:tcW w:w="442" w:type="dxa"/>
            <w:tcBorders>
              <w:top w:val="single" w:color="auto" w:sz="4" w:space="0"/>
              <w:left w:val="single" w:color="auto" w:sz="4" w:space="0"/>
              <w:bottom w:val="single" w:color="auto" w:sz="4" w:space="0"/>
              <w:right w:val="single" w:color="auto" w:sz="4" w:space="0"/>
            </w:tcBorders>
            <w:vAlign w:val="center"/>
          </w:tcPr>
          <w:p>
            <w:pPr>
              <w:pStyle w:val="19"/>
              <w:spacing w:after="0" w:line="240" w:lineRule="auto"/>
              <w:ind w:firstLine="0"/>
              <w:rPr>
                <w:rFonts w:ascii="宋体"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tcBorders>
              <w:left w:val="single" w:color="auto" w:sz="4" w:space="0"/>
              <w:right w:val="single" w:color="auto" w:sz="4" w:space="0"/>
            </w:tcBorders>
            <w:vAlign w:val="center"/>
          </w:tcPr>
          <w:p>
            <w:pPr>
              <w:snapToGrid w:val="0"/>
              <w:jc w:val="center"/>
              <w:rPr>
                <w:rFonts w:ascii="宋体" w:hAnsi="宋体"/>
                <w:color w:val="auto"/>
                <w:szCs w:val="21"/>
                <w:highlight w:val="none"/>
              </w:rPr>
            </w:pPr>
          </w:p>
        </w:tc>
        <w:tc>
          <w:tcPr>
            <w:tcW w:w="553" w:type="dxa"/>
            <w:vMerge w:val="continue"/>
            <w:tcBorders>
              <w:left w:val="single" w:color="auto" w:sz="4" w:space="0"/>
              <w:right w:val="single" w:color="auto" w:sz="4" w:space="0"/>
            </w:tcBorders>
            <w:vAlign w:val="center"/>
          </w:tcPr>
          <w:p>
            <w:pPr>
              <w:jc w:val="center"/>
              <w:rPr>
                <w:rFonts w:ascii="宋体" w:hAnsi="宋体"/>
                <w:color w:val="auto"/>
                <w:szCs w:val="21"/>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8</w:t>
            </w:r>
          </w:p>
        </w:tc>
        <w:tc>
          <w:tcPr>
            <w:tcW w:w="1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olor w:val="auto"/>
                <w:szCs w:val="21"/>
                <w:highlight w:val="none"/>
              </w:rPr>
            </w:pPr>
            <w:r>
              <w:rPr>
                <w:rFonts w:hint="eastAsia" w:ascii="宋体" w:hAnsi="宋体"/>
                <w:color w:val="auto"/>
                <w:szCs w:val="21"/>
                <w:highlight w:val="none"/>
              </w:rPr>
              <w:t>对本项目的理解和认识</w:t>
            </w:r>
          </w:p>
        </w:tc>
        <w:tc>
          <w:tcPr>
            <w:tcW w:w="1093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auto"/>
                <w:szCs w:val="21"/>
                <w:highlight w:val="none"/>
              </w:rPr>
            </w:pPr>
            <w:r>
              <w:rPr>
                <w:rFonts w:hint="eastAsia" w:ascii="宋体" w:hAnsi="宋体" w:cs="宋体"/>
                <w:color w:val="auto"/>
                <w:szCs w:val="21"/>
                <w:highlight w:val="none"/>
              </w:rPr>
              <w:t>对项目服务内容的理解充分、分析准确；对目标服务范围的把握准确；招标需求和要求的理解和分析准确；项目难点、要点的分析应用策略准确、可行；总体思路规划合理、内容全面、有针对性和可行性。</w:t>
            </w:r>
          </w:p>
          <w:p>
            <w:pPr>
              <w:spacing w:line="340" w:lineRule="exact"/>
              <w:rPr>
                <w:rFonts w:ascii="宋体" w:hAnsi="宋体"/>
                <w:color w:val="auto"/>
                <w:szCs w:val="21"/>
                <w:highlight w:val="none"/>
              </w:rPr>
            </w:pPr>
            <w:r>
              <w:rPr>
                <w:rFonts w:hint="eastAsia" w:ascii="宋体" w:hAnsi="宋体" w:cs="宋体"/>
                <w:color w:val="auto"/>
                <w:szCs w:val="21"/>
                <w:highlight w:val="none"/>
              </w:rPr>
              <w:t>投标单位横向对比：优得(7，</w:t>
            </w:r>
            <w:r>
              <w:rPr>
                <w:rFonts w:ascii="宋体" w:hAnsi="宋体" w:cs="宋体"/>
                <w:color w:val="auto"/>
                <w:szCs w:val="21"/>
                <w:highlight w:val="none"/>
              </w:rPr>
              <w:t>8</w:t>
            </w:r>
            <w:r>
              <w:rPr>
                <w:rFonts w:hint="eastAsia" w:ascii="宋体" w:hAnsi="宋体" w:cs="宋体"/>
                <w:color w:val="auto"/>
                <w:szCs w:val="21"/>
                <w:highlight w:val="none"/>
              </w:rPr>
              <w:t>]分；良得(6，7]分；一般得(5，6]分；无不得分。</w:t>
            </w:r>
          </w:p>
        </w:tc>
        <w:tc>
          <w:tcPr>
            <w:tcW w:w="44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9" w:type="dxa"/>
            <w:vMerge w:val="continue"/>
            <w:tcBorders>
              <w:left w:val="single" w:color="auto" w:sz="4" w:space="0"/>
              <w:right w:val="single" w:color="auto" w:sz="4" w:space="0"/>
            </w:tcBorders>
            <w:vAlign w:val="center"/>
          </w:tcPr>
          <w:p>
            <w:pPr>
              <w:widowControl/>
              <w:rPr>
                <w:rFonts w:ascii="宋体" w:hAnsi="宋体"/>
                <w:color w:val="auto"/>
                <w:szCs w:val="21"/>
                <w:highlight w:val="none"/>
              </w:rPr>
            </w:pPr>
          </w:p>
        </w:tc>
        <w:tc>
          <w:tcPr>
            <w:tcW w:w="553" w:type="dxa"/>
            <w:vMerge w:val="continue"/>
            <w:tcBorders>
              <w:left w:val="single" w:color="auto" w:sz="4" w:space="0"/>
              <w:right w:val="single" w:color="auto" w:sz="4" w:space="0"/>
            </w:tcBorders>
            <w:vAlign w:val="center"/>
          </w:tcPr>
          <w:p>
            <w:pPr>
              <w:widowControl/>
              <w:rPr>
                <w:rFonts w:ascii="宋体" w:hAnsi="宋体"/>
                <w:color w:val="auto"/>
                <w:szCs w:val="21"/>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6</w:t>
            </w:r>
          </w:p>
        </w:tc>
        <w:tc>
          <w:tcPr>
            <w:tcW w:w="102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施工阶段、运维阶段BIM实施方案</w:t>
            </w:r>
          </w:p>
        </w:tc>
        <w:tc>
          <w:tcPr>
            <w:tcW w:w="1093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auto"/>
                <w:szCs w:val="21"/>
                <w:highlight w:val="none"/>
              </w:rPr>
            </w:pPr>
            <w:r>
              <w:rPr>
                <w:rFonts w:hint="eastAsia" w:ascii="宋体" w:hAnsi="宋体" w:cs="宋体"/>
                <w:color w:val="auto"/>
                <w:szCs w:val="21"/>
                <w:highlight w:val="none"/>
              </w:rPr>
              <w:t>在项目总体建设计划的基础上制定</w:t>
            </w:r>
            <w:r>
              <w:rPr>
                <w:rFonts w:hint="eastAsia" w:ascii="宋体" w:hAnsi="宋体"/>
                <w:color w:val="auto"/>
                <w:szCs w:val="21"/>
                <w:highlight w:val="none"/>
              </w:rPr>
              <w:t>BIM</w:t>
            </w:r>
            <w:r>
              <w:rPr>
                <w:rFonts w:hint="eastAsia" w:ascii="宋体" w:hAnsi="宋体" w:cs="宋体"/>
                <w:color w:val="auto"/>
                <w:szCs w:val="21"/>
                <w:highlight w:val="none"/>
              </w:rPr>
              <w:t>实施方案</w:t>
            </w:r>
            <w:r>
              <w:rPr>
                <w:rFonts w:hint="eastAsia" w:ascii="宋体" w:hAnsi="宋体" w:cs="宋体"/>
                <w:color w:val="auto"/>
                <w:szCs w:val="21"/>
                <w:highlight w:val="none"/>
                <w:lang w:eastAsia="zh-CN"/>
              </w:rPr>
              <w:t>（包括但不限于计划分解、模型交付计划。）</w:t>
            </w:r>
            <w:r>
              <w:rPr>
                <w:rFonts w:hint="eastAsia" w:ascii="宋体" w:hAnsi="宋体" w:cs="宋体"/>
                <w:color w:val="auto"/>
                <w:szCs w:val="21"/>
                <w:highlight w:val="none"/>
              </w:rPr>
              <w:t>，方案内容的完整性、清晰性和条理性把握准确，</w:t>
            </w:r>
            <w:r>
              <w:rPr>
                <w:rFonts w:hint="eastAsia" w:ascii="宋体" w:hAnsi="宋体" w:cs="宋体"/>
                <w:color w:val="auto"/>
                <w:szCs w:val="21"/>
                <w:highlight w:val="none"/>
                <w:lang w:eastAsia="zh-CN"/>
              </w:rPr>
              <w:t>明确各阶段的工作目标</w:t>
            </w:r>
            <w:r>
              <w:rPr>
                <w:rFonts w:hint="eastAsia" w:ascii="宋体" w:hAnsi="宋体" w:cs="宋体"/>
                <w:color w:val="auto"/>
                <w:szCs w:val="21"/>
                <w:highlight w:val="none"/>
              </w:rPr>
              <w:t>。</w:t>
            </w:r>
          </w:p>
          <w:p>
            <w:pPr>
              <w:spacing w:line="340" w:lineRule="exact"/>
              <w:rPr>
                <w:rFonts w:ascii="宋体" w:hAnsi="宋体"/>
                <w:color w:val="auto"/>
                <w:szCs w:val="21"/>
                <w:highlight w:val="none"/>
              </w:rPr>
            </w:pPr>
            <w:r>
              <w:rPr>
                <w:rFonts w:hint="eastAsia" w:ascii="宋体" w:hAnsi="宋体" w:cs="宋体"/>
                <w:color w:val="auto"/>
                <w:szCs w:val="21"/>
                <w:highlight w:val="none"/>
              </w:rPr>
              <w:t>投标单位横向对比：优得(5，6]分；良得(4，5]分；一般得(3，4]分；无不得分。</w:t>
            </w:r>
          </w:p>
        </w:tc>
        <w:tc>
          <w:tcPr>
            <w:tcW w:w="44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19" w:type="dxa"/>
            <w:vMerge w:val="continue"/>
            <w:tcBorders>
              <w:left w:val="single" w:color="auto" w:sz="4" w:space="0"/>
              <w:right w:val="single" w:color="auto" w:sz="4" w:space="0"/>
            </w:tcBorders>
            <w:vAlign w:val="center"/>
          </w:tcPr>
          <w:p>
            <w:pPr>
              <w:widowControl/>
              <w:rPr>
                <w:rFonts w:ascii="宋体" w:hAnsi="宋体"/>
                <w:color w:val="auto"/>
                <w:szCs w:val="21"/>
                <w:highlight w:val="none"/>
              </w:rPr>
            </w:pPr>
          </w:p>
        </w:tc>
        <w:tc>
          <w:tcPr>
            <w:tcW w:w="553" w:type="dxa"/>
            <w:vMerge w:val="continue"/>
            <w:tcBorders>
              <w:left w:val="single" w:color="auto" w:sz="4" w:space="0"/>
              <w:right w:val="single" w:color="auto" w:sz="4" w:space="0"/>
            </w:tcBorders>
            <w:vAlign w:val="center"/>
          </w:tcPr>
          <w:p>
            <w:pPr>
              <w:widowControl/>
              <w:rPr>
                <w:rFonts w:ascii="宋体" w:hAnsi="宋体"/>
                <w:color w:val="auto"/>
                <w:szCs w:val="21"/>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6</w:t>
            </w:r>
          </w:p>
        </w:tc>
        <w:tc>
          <w:tcPr>
            <w:tcW w:w="1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olor w:val="auto"/>
                <w:szCs w:val="21"/>
                <w:highlight w:val="none"/>
              </w:rPr>
            </w:pPr>
            <w:r>
              <w:rPr>
                <w:rFonts w:hint="eastAsia" w:ascii="宋体" w:hAnsi="宋体"/>
                <w:color w:val="auto"/>
                <w:szCs w:val="21"/>
                <w:highlight w:val="none"/>
              </w:rPr>
              <w:t>BIM管理体系与措施</w:t>
            </w:r>
          </w:p>
        </w:tc>
        <w:tc>
          <w:tcPr>
            <w:tcW w:w="10936"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38" w:leftChars="-18" w:right="-57" w:rightChars="-27"/>
              <w:rPr>
                <w:rFonts w:ascii="宋体" w:hAnsi="宋体" w:cs="宋体"/>
                <w:color w:val="auto"/>
                <w:szCs w:val="21"/>
                <w:highlight w:val="none"/>
              </w:rPr>
            </w:pPr>
            <w:r>
              <w:rPr>
                <w:rFonts w:hint="eastAsia" w:ascii="宋体" w:hAnsi="宋体" w:cs="宋体"/>
                <w:color w:val="auto"/>
                <w:szCs w:val="21"/>
                <w:highlight w:val="none"/>
              </w:rPr>
              <w:t>对项目管理体系的完善度，以及管理措施的科学性和效果性先进、可行；管理体系必须包含BIM模型技术标准、项目BIM数据移交标准、项目BIM数据对象编码标准等内容。</w:t>
            </w:r>
          </w:p>
          <w:p>
            <w:pPr>
              <w:spacing w:line="340" w:lineRule="exact"/>
              <w:rPr>
                <w:rFonts w:ascii="宋体" w:hAnsi="宋体"/>
                <w:color w:val="auto"/>
                <w:szCs w:val="21"/>
                <w:highlight w:val="none"/>
              </w:rPr>
            </w:pPr>
            <w:r>
              <w:rPr>
                <w:rFonts w:hint="eastAsia" w:ascii="宋体" w:hAnsi="宋体" w:cs="宋体"/>
                <w:color w:val="auto"/>
                <w:szCs w:val="21"/>
                <w:highlight w:val="none"/>
              </w:rPr>
              <w:t>投标单位横向对比：优得(5，6]分；良得(4，5]分；一般得(3，4]分；无不得分。</w:t>
            </w:r>
          </w:p>
        </w:tc>
        <w:tc>
          <w:tcPr>
            <w:tcW w:w="44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19" w:type="dxa"/>
            <w:vMerge w:val="continue"/>
            <w:tcBorders>
              <w:left w:val="single" w:color="auto" w:sz="4" w:space="0"/>
              <w:right w:val="single" w:color="auto" w:sz="4" w:space="0"/>
            </w:tcBorders>
            <w:vAlign w:val="center"/>
          </w:tcPr>
          <w:p>
            <w:pPr>
              <w:widowControl/>
              <w:rPr>
                <w:rFonts w:ascii="宋体" w:hAnsi="宋体"/>
                <w:color w:val="auto"/>
                <w:szCs w:val="21"/>
                <w:highlight w:val="none"/>
              </w:rPr>
            </w:pPr>
          </w:p>
        </w:tc>
        <w:tc>
          <w:tcPr>
            <w:tcW w:w="553" w:type="dxa"/>
            <w:vMerge w:val="continue"/>
            <w:tcBorders>
              <w:left w:val="single" w:color="auto" w:sz="4" w:space="0"/>
              <w:right w:val="single" w:color="auto" w:sz="4" w:space="0"/>
            </w:tcBorders>
            <w:vAlign w:val="center"/>
          </w:tcPr>
          <w:p>
            <w:pPr>
              <w:widowControl/>
              <w:rPr>
                <w:rFonts w:ascii="宋体" w:hAnsi="宋体"/>
                <w:color w:val="auto"/>
                <w:szCs w:val="21"/>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6</w:t>
            </w:r>
          </w:p>
        </w:tc>
        <w:tc>
          <w:tcPr>
            <w:tcW w:w="1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olor w:val="auto"/>
                <w:szCs w:val="21"/>
                <w:highlight w:val="none"/>
              </w:rPr>
            </w:pPr>
            <w:r>
              <w:rPr>
                <w:rFonts w:hint="eastAsia" w:ascii="宋体" w:hAnsi="宋体" w:cs="宋体"/>
                <w:color w:val="auto"/>
                <w:kern w:val="0"/>
                <w:highlight w:val="none"/>
              </w:rPr>
              <w:t>BIM平台项目</w:t>
            </w:r>
            <w:r>
              <w:rPr>
                <w:rFonts w:ascii="宋体" w:hAnsi="宋体" w:cs="宋体"/>
                <w:color w:val="auto"/>
                <w:kern w:val="0"/>
                <w:highlight w:val="none"/>
              </w:rPr>
              <w:t>管理功能</w:t>
            </w:r>
          </w:p>
        </w:tc>
        <w:tc>
          <w:tcPr>
            <w:tcW w:w="1093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auto"/>
                <w:kern w:val="0"/>
                <w:highlight w:val="none"/>
              </w:rPr>
            </w:pPr>
            <w:r>
              <w:rPr>
                <w:rFonts w:hint="eastAsia" w:ascii="宋体" w:hAnsi="宋体" w:cs="宋体"/>
                <w:color w:val="auto"/>
                <w:kern w:val="0"/>
                <w:highlight w:val="none"/>
              </w:rPr>
              <w:t>平台功能应满足模型使用的基本能力、流程管理板块、进度可视化、安全质量管理、工程会议管理、图档管理、指挥页等功能是否全面</w:t>
            </w:r>
            <w:r>
              <w:rPr>
                <w:rFonts w:ascii="宋体" w:hAnsi="宋体" w:cs="宋体"/>
                <w:color w:val="auto"/>
                <w:kern w:val="0"/>
                <w:highlight w:val="none"/>
              </w:rPr>
              <w:t>，</w:t>
            </w:r>
            <w:r>
              <w:rPr>
                <w:rFonts w:hint="eastAsia" w:ascii="宋体" w:hAnsi="宋体" w:cs="宋体"/>
                <w:color w:val="auto"/>
                <w:kern w:val="0"/>
                <w:highlight w:val="none"/>
              </w:rPr>
              <w:t>按照优、中、差进行综合比较。</w:t>
            </w:r>
            <w:r>
              <w:rPr>
                <w:rFonts w:hint="eastAsia" w:ascii="宋体" w:hAnsi="宋体" w:cs="宋体"/>
                <w:color w:val="auto"/>
                <w:szCs w:val="21"/>
                <w:highlight w:val="none"/>
              </w:rPr>
              <w:t>投标单位横向对比</w:t>
            </w:r>
            <w:r>
              <w:rPr>
                <w:rFonts w:ascii="宋体" w:hAnsi="宋体" w:cs="宋体"/>
                <w:color w:val="auto"/>
                <w:kern w:val="0"/>
                <w:highlight w:val="none"/>
              </w:rPr>
              <w:t>，</w:t>
            </w:r>
            <w:r>
              <w:rPr>
                <w:rFonts w:hint="eastAsia" w:ascii="宋体" w:hAnsi="宋体" w:cs="宋体"/>
                <w:color w:val="auto"/>
                <w:kern w:val="0"/>
                <w:highlight w:val="none"/>
              </w:rPr>
              <w:t>按照优、</w:t>
            </w:r>
            <w:r>
              <w:rPr>
                <w:rFonts w:hint="eastAsia" w:ascii="宋体" w:hAnsi="宋体" w:cs="宋体"/>
                <w:color w:val="auto"/>
                <w:szCs w:val="21"/>
                <w:highlight w:val="none"/>
              </w:rPr>
              <w:t>良</w:t>
            </w:r>
            <w:r>
              <w:rPr>
                <w:rFonts w:hint="eastAsia" w:ascii="宋体" w:hAnsi="宋体" w:cs="宋体"/>
                <w:color w:val="auto"/>
                <w:kern w:val="0"/>
                <w:highlight w:val="none"/>
              </w:rPr>
              <w:t>、</w:t>
            </w:r>
            <w:r>
              <w:rPr>
                <w:rFonts w:hint="eastAsia" w:ascii="宋体" w:hAnsi="宋体" w:cs="宋体"/>
                <w:color w:val="auto"/>
                <w:szCs w:val="21"/>
                <w:highlight w:val="none"/>
              </w:rPr>
              <w:t>一般</w:t>
            </w:r>
            <w:r>
              <w:rPr>
                <w:rFonts w:hint="eastAsia" w:ascii="宋体" w:hAnsi="宋体" w:cs="宋体"/>
                <w:color w:val="auto"/>
                <w:kern w:val="0"/>
                <w:highlight w:val="none"/>
              </w:rPr>
              <w:t>进行综合比较。</w:t>
            </w:r>
          </w:p>
          <w:p>
            <w:pPr>
              <w:spacing w:line="340" w:lineRule="exact"/>
              <w:rPr>
                <w:rFonts w:ascii="宋体" w:hAnsi="宋体"/>
                <w:color w:val="auto"/>
                <w:szCs w:val="21"/>
                <w:highlight w:val="none"/>
              </w:rPr>
            </w:pPr>
            <w:r>
              <w:rPr>
                <w:rFonts w:hint="eastAsia" w:ascii="宋体" w:hAnsi="宋体" w:cs="宋体"/>
                <w:color w:val="auto"/>
                <w:szCs w:val="21"/>
                <w:highlight w:val="none"/>
              </w:rPr>
              <w:t>投标单位横向对比：优得(5，6]分；良得(4，5]分；一般得(3，4]分；无不得分。</w:t>
            </w:r>
          </w:p>
        </w:tc>
        <w:tc>
          <w:tcPr>
            <w:tcW w:w="44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9" w:type="dxa"/>
            <w:vMerge w:val="continue"/>
            <w:tcBorders>
              <w:left w:val="single" w:color="auto" w:sz="4" w:space="0"/>
              <w:right w:val="single" w:color="auto" w:sz="4" w:space="0"/>
            </w:tcBorders>
            <w:vAlign w:val="center"/>
          </w:tcPr>
          <w:p>
            <w:pPr>
              <w:widowControl/>
              <w:rPr>
                <w:rFonts w:ascii="宋体" w:hAnsi="宋体"/>
                <w:color w:val="auto"/>
                <w:szCs w:val="21"/>
                <w:highlight w:val="none"/>
              </w:rPr>
            </w:pPr>
          </w:p>
        </w:tc>
        <w:tc>
          <w:tcPr>
            <w:tcW w:w="553" w:type="dxa"/>
            <w:vMerge w:val="continue"/>
            <w:tcBorders>
              <w:left w:val="single" w:color="auto" w:sz="4" w:space="0"/>
              <w:right w:val="single" w:color="auto" w:sz="4" w:space="0"/>
            </w:tcBorders>
            <w:vAlign w:val="center"/>
          </w:tcPr>
          <w:p>
            <w:pPr>
              <w:widowControl/>
              <w:rPr>
                <w:rFonts w:ascii="宋体" w:hAnsi="宋体"/>
                <w:color w:val="auto"/>
                <w:szCs w:val="21"/>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4</w:t>
            </w:r>
          </w:p>
        </w:tc>
        <w:tc>
          <w:tcPr>
            <w:tcW w:w="102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szCs w:val="21"/>
                <w:highlight w:val="none"/>
              </w:rPr>
            </w:pPr>
            <w:r>
              <w:rPr>
                <w:rFonts w:hint="eastAsia"/>
                <w:color w:val="auto"/>
                <w:highlight w:val="none"/>
              </w:rPr>
              <w:t>服务承诺</w:t>
            </w:r>
          </w:p>
        </w:tc>
        <w:tc>
          <w:tcPr>
            <w:tcW w:w="10936"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1、按招标文件格式五，提供了</w:t>
            </w:r>
            <w:r>
              <w:rPr>
                <w:rFonts w:hint="eastAsia" w:ascii="宋体" w:hAnsi="宋体" w:cs="宋体"/>
                <w:color w:val="auto"/>
                <w:kern w:val="0"/>
                <w:szCs w:val="21"/>
                <w:highlight w:val="none"/>
                <w:lang w:bidi="ar"/>
              </w:rPr>
              <w:t>《服务承诺》，得1分</w:t>
            </w:r>
            <w:r>
              <w:rPr>
                <w:rFonts w:hint="eastAsia"/>
                <w:color w:val="auto"/>
                <w:highlight w:val="none"/>
              </w:rPr>
              <w:t>。</w:t>
            </w:r>
          </w:p>
          <w:p>
            <w:pPr>
              <w:spacing w:line="340" w:lineRule="exact"/>
              <w:rPr>
                <w:rFonts w:ascii="宋体" w:hAnsi="宋体"/>
                <w:color w:val="auto"/>
                <w:szCs w:val="21"/>
                <w:highlight w:val="none"/>
              </w:rPr>
            </w:pPr>
            <w:r>
              <w:rPr>
                <w:rFonts w:hint="eastAsia"/>
                <w:color w:val="auto"/>
                <w:highlight w:val="none"/>
              </w:rPr>
              <w:t>2、</w:t>
            </w:r>
            <w:r>
              <w:rPr>
                <w:rFonts w:hint="eastAsia" w:ascii="宋体" w:hAnsi="宋体" w:cs="宋体"/>
                <w:color w:val="auto"/>
                <w:kern w:val="0"/>
                <w:szCs w:val="21"/>
                <w:highlight w:val="none"/>
                <w:lang w:bidi="ar"/>
              </w:rPr>
              <w:t>《服务承诺》中承诺的增值服务，</w:t>
            </w:r>
            <w:r>
              <w:rPr>
                <w:rFonts w:hint="eastAsia" w:ascii="宋体" w:hAnsi="宋体" w:cs="宋体"/>
                <w:color w:val="auto"/>
                <w:szCs w:val="21"/>
                <w:highlight w:val="none"/>
              </w:rPr>
              <w:t>投标单位横向对比：优得(2，3]分；良得(1，2]分；一般得(0，1]分；无不得分。</w:t>
            </w:r>
          </w:p>
        </w:tc>
        <w:tc>
          <w:tcPr>
            <w:tcW w:w="442" w:type="dxa"/>
            <w:tcBorders>
              <w:top w:val="single" w:color="auto" w:sz="4" w:space="0"/>
              <w:left w:val="single" w:color="auto" w:sz="4" w:space="0"/>
              <w:bottom w:val="single" w:color="auto" w:sz="4" w:space="0"/>
              <w:right w:val="single" w:color="auto" w:sz="4" w:space="0"/>
            </w:tcBorders>
            <w:vAlign w:val="center"/>
          </w:tcPr>
          <w:p>
            <w:pPr>
              <w:spacing w:line="3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r>
              <w:rPr>
                <w:rFonts w:hint="eastAsia" w:ascii="宋体" w:hAnsi="宋体"/>
                <w:color w:val="auto"/>
                <w:szCs w:val="21"/>
                <w:highlight w:val="none"/>
              </w:rPr>
              <w:t>投标报价</w:t>
            </w:r>
          </w:p>
        </w:tc>
        <w:tc>
          <w:tcPr>
            <w:tcW w:w="5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20</w:t>
            </w:r>
          </w:p>
        </w:tc>
        <w:tc>
          <w:tcPr>
            <w:tcW w:w="4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20</w:t>
            </w:r>
          </w:p>
        </w:tc>
        <w:tc>
          <w:tcPr>
            <w:tcW w:w="10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投标报价得分</w:t>
            </w:r>
          </w:p>
        </w:tc>
        <w:tc>
          <w:tcPr>
            <w:tcW w:w="1093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r>
              <w:rPr>
                <w:color w:val="auto"/>
                <w:highlight w:val="none"/>
              </w:rPr>
              <w:t>以评标基准价作为计算各有效投标价得分的基础</w:t>
            </w:r>
            <w:r>
              <w:rPr>
                <w:rFonts w:hint="eastAsia"/>
                <w:color w:val="auto"/>
                <w:highlight w:val="none"/>
              </w:rPr>
              <w:t>。</w:t>
            </w:r>
            <w:r>
              <w:rPr>
                <w:rFonts w:hint="eastAsia" w:ascii="宋体" w:hAnsi="宋体"/>
                <w:color w:val="auto"/>
                <w:szCs w:val="21"/>
                <w:highlight w:val="none"/>
              </w:rPr>
              <w:t>当有效投标报价等于评标基准价时得20分；投标有效报价与评标基准价相比，每上偏1%扣0.5分，每下偏1%扣0.</w:t>
            </w:r>
            <w:r>
              <w:rPr>
                <w:rFonts w:ascii="宋体" w:hAnsi="宋体"/>
                <w:color w:val="auto"/>
                <w:szCs w:val="21"/>
                <w:highlight w:val="none"/>
              </w:rPr>
              <w:t>2</w:t>
            </w:r>
            <w:r>
              <w:rPr>
                <w:rFonts w:hint="eastAsia" w:ascii="宋体" w:hAnsi="宋体"/>
                <w:color w:val="auto"/>
                <w:szCs w:val="21"/>
                <w:highlight w:val="none"/>
              </w:rPr>
              <w:t>5分。</w:t>
            </w:r>
          </w:p>
        </w:tc>
        <w:tc>
          <w:tcPr>
            <w:tcW w:w="442" w:type="dxa"/>
            <w:tcBorders>
              <w:top w:val="single" w:color="auto" w:sz="4" w:space="0"/>
              <w:left w:val="single" w:color="auto" w:sz="4" w:space="0"/>
              <w:bottom w:val="single" w:color="auto" w:sz="4" w:space="0"/>
              <w:right w:val="single" w:color="auto" w:sz="4" w:space="0"/>
            </w:tcBorders>
            <w:vAlign w:val="center"/>
          </w:tcPr>
          <w:p>
            <w:pPr>
              <w:snapToGrid w:val="0"/>
              <w:rPr>
                <w:color w:val="auto"/>
                <w:highlight w:val="none"/>
              </w:rPr>
            </w:pPr>
          </w:p>
        </w:tc>
      </w:tr>
    </w:tbl>
    <w:p>
      <w:pPr>
        <w:widowControl/>
        <w:spacing w:line="360" w:lineRule="exact"/>
        <w:jc w:val="left"/>
        <w:rPr>
          <w:rFonts w:ascii="宋体" w:hAnsi="宋体"/>
          <w:color w:val="auto"/>
          <w:szCs w:val="21"/>
          <w:highlight w:val="none"/>
        </w:rPr>
      </w:pPr>
      <w:r>
        <w:rPr>
          <w:rFonts w:hint="eastAsia" w:ascii="宋体" w:hAnsi="宋体"/>
          <w:color w:val="auto"/>
          <w:szCs w:val="21"/>
          <w:highlight w:val="none"/>
        </w:rPr>
        <w:t>备注：</w:t>
      </w:r>
    </w:p>
    <w:p>
      <w:pPr>
        <w:widowControl/>
        <w:spacing w:line="360" w:lineRule="exact"/>
        <w:ind w:firstLine="735" w:firstLineChars="350"/>
        <w:jc w:val="left"/>
        <w:rPr>
          <w:rFonts w:ascii="宋体" w:hAnsi="宋体"/>
          <w:color w:val="auto"/>
          <w:szCs w:val="21"/>
          <w:highlight w:val="none"/>
        </w:rPr>
      </w:pPr>
      <w:r>
        <w:rPr>
          <w:rFonts w:hint="eastAsia" w:ascii="宋体" w:hAnsi="宋体"/>
          <w:color w:val="auto"/>
          <w:szCs w:val="21"/>
          <w:highlight w:val="none"/>
        </w:rPr>
        <w:t>1、BIM专项业绩：是指投标人承接过</w:t>
      </w:r>
      <w:r>
        <w:rPr>
          <w:rFonts w:hint="eastAsia" w:ascii="宋体" w:hAnsi="宋体"/>
          <w:color w:val="auto"/>
          <w:szCs w:val="21"/>
          <w:highlight w:val="none"/>
          <w:lang w:eastAsia="zh-CN"/>
        </w:rPr>
        <w:t>的专项</w:t>
      </w:r>
      <w:r>
        <w:rPr>
          <w:rFonts w:hint="eastAsia" w:ascii="宋体" w:hAnsi="宋体"/>
          <w:color w:val="auto"/>
          <w:szCs w:val="21"/>
          <w:highlight w:val="none"/>
        </w:rPr>
        <w:t>BIM技术服务业绩，不包括设计/施工/设计施工总承包等其他模式中含BIM</w:t>
      </w:r>
      <w:r>
        <w:rPr>
          <w:rFonts w:hint="eastAsia" w:ascii="宋体" w:hAnsi="宋体"/>
          <w:color w:val="auto"/>
          <w:szCs w:val="21"/>
          <w:highlight w:val="none"/>
          <w:lang w:eastAsia="zh-CN"/>
        </w:rPr>
        <w:t>工作内容的业</w:t>
      </w:r>
      <w:r>
        <w:rPr>
          <w:rFonts w:hint="eastAsia" w:ascii="宋体" w:hAnsi="宋体"/>
          <w:color w:val="auto"/>
          <w:szCs w:val="21"/>
          <w:highlight w:val="none"/>
        </w:rPr>
        <w:t>绩。业绩证明材料：提供中标通知书或免招标证明、合同关键页（应体现项目合同金额、签字盖章页、签署日期等）等证明文件扫描件加盖投标人电子印章。业绩认定时间以合同签订为准，同一业绩只按最高得分计分原则计算一次得分，没有提供上述资料的不得分。</w:t>
      </w:r>
    </w:p>
    <w:p>
      <w:pPr>
        <w:widowControl/>
        <w:spacing w:line="360" w:lineRule="exact"/>
        <w:ind w:firstLine="735" w:firstLineChars="350"/>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B</w:t>
      </w:r>
      <w:r>
        <w:rPr>
          <w:rFonts w:ascii="宋体" w:hAnsi="宋体"/>
          <w:color w:val="auto"/>
          <w:szCs w:val="21"/>
          <w:highlight w:val="none"/>
        </w:rPr>
        <w:t>IM</w:t>
      </w:r>
      <w:r>
        <w:rPr>
          <w:rFonts w:hint="eastAsia" w:ascii="宋体" w:hAnsi="宋体"/>
          <w:color w:val="auto"/>
          <w:szCs w:val="21"/>
          <w:highlight w:val="none"/>
        </w:rPr>
        <w:t>业绩获奖：国家级（中国勘察设计协会颁发的“创新杯”奖项、中国图学学会颁发的“龙图杯”奖项）。需提供获奖证书、合同关键页等证明文件复印件加盖投标人电子印章，以获奖证书颁发时间为准，如获奖证书无法体现颁发时间的，需提供获奖公示文件复印件加盖投标人电子印章，没有提供上述资料的不得分。</w:t>
      </w:r>
    </w:p>
    <w:p>
      <w:pPr>
        <w:widowControl/>
        <w:spacing w:line="360" w:lineRule="exact"/>
        <w:ind w:firstLine="735" w:firstLineChars="350"/>
        <w:jc w:val="left"/>
        <w:rPr>
          <w:rFonts w:ascii="宋体" w:hAnsi="宋体"/>
          <w:color w:val="auto"/>
          <w:szCs w:val="21"/>
          <w:highlight w:val="none"/>
        </w:rPr>
      </w:pPr>
      <w:r>
        <w:rPr>
          <w:rFonts w:hint="eastAsia" w:ascii="宋体" w:hAnsi="宋体"/>
          <w:color w:val="auto"/>
          <w:szCs w:val="21"/>
          <w:highlight w:val="none"/>
        </w:rPr>
        <w:t>3、拟投入的项目负责人必须为公司正式员工，需提供毕业证书、职称证书、BIM技能等级证书</w:t>
      </w:r>
      <w:r>
        <w:rPr>
          <w:rFonts w:hint="eastAsia" w:ascii="宋体" w:hAnsi="宋体"/>
          <w:color w:val="auto"/>
          <w:szCs w:val="21"/>
          <w:highlight w:val="none"/>
          <w:lang w:eastAsia="zh-CN"/>
        </w:rPr>
        <w:t>、</w:t>
      </w:r>
      <w:r>
        <w:rPr>
          <w:rFonts w:hint="eastAsia" w:ascii="宋体" w:hAnsi="宋体"/>
          <w:color w:val="auto"/>
          <w:szCs w:val="21"/>
          <w:highlight w:val="none"/>
        </w:rPr>
        <w:t>202</w:t>
      </w:r>
      <w:r>
        <w:rPr>
          <w:rFonts w:hint="eastAsia" w:ascii="宋体" w:hAnsi="宋体"/>
          <w:color w:val="auto"/>
          <w:szCs w:val="21"/>
          <w:highlight w:val="none"/>
          <w:lang w:val="en-US" w:eastAsia="zh-CN"/>
        </w:rPr>
        <w:t>2</w:t>
      </w:r>
      <w:r>
        <w:rPr>
          <w:rFonts w:hint="eastAsia" w:ascii="宋体" w:hAnsi="宋体"/>
          <w:color w:val="auto"/>
          <w:szCs w:val="21"/>
          <w:highlight w:val="none"/>
        </w:rPr>
        <w:t>年</w:t>
      </w:r>
      <w:r>
        <w:rPr>
          <w:rFonts w:hint="eastAsia" w:ascii="宋体" w:hAnsi="宋体"/>
          <w:color w:val="auto"/>
          <w:szCs w:val="21"/>
          <w:highlight w:val="none"/>
          <w:lang w:val="en-US" w:eastAsia="zh-CN"/>
        </w:rPr>
        <w:t>1</w:t>
      </w:r>
      <w:r>
        <w:rPr>
          <w:rFonts w:hint="eastAsia" w:ascii="宋体" w:hAnsi="宋体"/>
          <w:color w:val="auto"/>
          <w:szCs w:val="21"/>
          <w:highlight w:val="none"/>
        </w:rPr>
        <w:t>月有效社保证明</w:t>
      </w:r>
      <w:r>
        <w:rPr>
          <w:rFonts w:hint="eastAsia" w:ascii="宋体" w:hAnsi="宋体"/>
          <w:color w:val="auto"/>
          <w:szCs w:val="21"/>
          <w:highlight w:val="none"/>
          <w:lang w:eastAsia="zh-CN"/>
        </w:rPr>
        <w:t>；项目负责人业绩需提供</w:t>
      </w:r>
      <w:r>
        <w:rPr>
          <w:rFonts w:hint="eastAsia" w:ascii="宋体" w:hAnsi="宋体"/>
          <w:color w:val="auto"/>
          <w:szCs w:val="21"/>
          <w:highlight w:val="none"/>
        </w:rPr>
        <w:t>中标通知书、合同关键页（应体现项目合同金额、签字盖章页、签署日期及体现拟派项目负责人姓名，如合同中无法体现拟派项目负责人姓名的，需提供业主出具并加盖公章的证明文件。）</w:t>
      </w:r>
      <w:r>
        <w:rPr>
          <w:rFonts w:hint="eastAsia" w:ascii="宋体" w:hAnsi="宋体"/>
          <w:color w:val="auto"/>
          <w:szCs w:val="21"/>
          <w:highlight w:val="none"/>
          <w:lang w:eastAsia="zh-CN"/>
        </w:rPr>
        <w:t>项目负责人业绩获奖需提供</w:t>
      </w:r>
      <w:r>
        <w:rPr>
          <w:rFonts w:hint="eastAsia" w:ascii="宋体" w:hAnsi="宋体"/>
          <w:color w:val="auto"/>
          <w:szCs w:val="21"/>
          <w:highlight w:val="none"/>
        </w:rPr>
        <w:t>获奖证书</w:t>
      </w:r>
      <w:r>
        <w:rPr>
          <w:rFonts w:hint="eastAsia" w:ascii="宋体" w:hAnsi="宋体"/>
          <w:color w:val="auto"/>
          <w:szCs w:val="21"/>
          <w:highlight w:val="none"/>
          <w:lang w:eastAsia="zh-CN"/>
        </w:rPr>
        <w:t>。上述</w:t>
      </w:r>
      <w:r>
        <w:rPr>
          <w:rFonts w:hint="eastAsia" w:ascii="宋体" w:hAnsi="宋体"/>
          <w:color w:val="auto"/>
          <w:szCs w:val="21"/>
          <w:highlight w:val="none"/>
        </w:rPr>
        <w:t>证明文件</w:t>
      </w:r>
      <w:r>
        <w:rPr>
          <w:rFonts w:hint="eastAsia" w:ascii="宋体" w:hAnsi="宋体"/>
          <w:color w:val="auto"/>
          <w:szCs w:val="21"/>
          <w:highlight w:val="none"/>
          <w:lang w:eastAsia="zh-CN"/>
        </w:rPr>
        <w:t>均需提供</w:t>
      </w:r>
      <w:r>
        <w:rPr>
          <w:rFonts w:hint="eastAsia" w:ascii="宋体" w:hAnsi="宋体"/>
          <w:color w:val="auto"/>
          <w:szCs w:val="21"/>
          <w:highlight w:val="none"/>
        </w:rPr>
        <w:t>扫描件</w:t>
      </w:r>
      <w:r>
        <w:rPr>
          <w:rFonts w:hint="eastAsia" w:ascii="宋体" w:hAnsi="宋体"/>
          <w:color w:val="auto"/>
          <w:szCs w:val="21"/>
          <w:highlight w:val="none"/>
          <w:lang w:eastAsia="zh-CN"/>
        </w:rPr>
        <w:t>并</w:t>
      </w:r>
      <w:r>
        <w:rPr>
          <w:rFonts w:hint="eastAsia" w:ascii="宋体" w:hAnsi="宋体"/>
          <w:color w:val="auto"/>
          <w:szCs w:val="21"/>
          <w:highlight w:val="none"/>
        </w:rPr>
        <w:t>加盖投标人电子印章，没有提供上述资料的不得分。</w:t>
      </w:r>
    </w:p>
    <w:p>
      <w:pPr>
        <w:widowControl/>
        <w:spacing w:line="360" w:lineRule="exact"/>
        <w:ind w:firstLine="735" w:firstLineChars="350"/>
        <w:jc w:val="left"/>
        <w:rPr>
          <w:rFonts w:ascii="宋体" w:hAnsi="宋体"/>
          <w:color w:val="auto"/>
          <w:szCs w:val="21"/>
          <w:highlight w:val="none"/>
        </w:rPr>
      </w:pPr>
    </w:p>
    <w:p>
      <w:pPr>
        <w:widowControl/>
        <w:spacing w:line="360" w:lineRule="exact"/>
        <w:ind w:firstLine="735" w:firstLineChars="350"/>
        <w:jc w:val="left"/>
        <w:rPr>
          <w:rFonts w:ascii="宋体" w:hAnsi="宋体"/>
          <w:color w:val="auto"/>
          <w:szCs w:val="21"/>
          <w:highlight w:val="none"/>
        </w:rPr>
      </w:pPr>
      <w:r>
        <w:rPr>
          <w:rFonts w:hint="eastAsia" w:ascii="宋体" w:hAnsi="宋体"/>
          <w:color w:val="auto"/>
          <w:szCs w:val="21"/>
          <w:highlight w:val="none"/>
        </w:rPr>
        <w:t>4、拟投入的技术负责人须为投标人单位正式员工，需提供毕业证书、职称证书、注册执业证书、202</w:t>
      </w:r>
      <w:r>
        <w:rPr>
          <w:rFonts w:hint="eastAsia" w:ascii="宋体" w:hAnsi="宋体"/>
          <w:color w:val="auto"/>
          <w:szCs w:val="21"/>
          <w:highlight w:val="none"/>
          <w:lang w:val="en-US" w:eastAsia="zh-CN"/>
        </w:rPr>
        <w:t>2</w:t>
      </w:r>
      <w:r>
        <w:rPr>
          <w:rFonts w:hint="eastAsia" w:ascii="宋体" w:hAnsi="宋体"/>
          <w:color w:val="auto"/>
          <w:szCs w:val="21"/>
          <w:highlight w:val="none"/>
        </w:rPr>
        <w:t>年</w:t>
      </w:r>
      <w:r>
        <w:rPr>
          <w:rFonts w:hint="eastAsia" w:ascii="宋体" w:hAnsi="宋体"/>
          <w:color w:val="auto"/>
          <w:szCs w:val="21"/>
          <w:highlight w:val="none"/>
          <w:lang w:val="en-US" w:eastAsia="zh-CN"/>
        </w:rPr>
        <w:t>1</w:t>
      </w:r>
      <w:r>
        <w:rPr>
          <w:rFonts w:hint="eastAsia" w:ascii="宋体" w:hAnsi="宋体"/>
          <w:color w:val="auto"/>
          <w:szCs w:val="21"/>
          <w:highlight w:val="none"/>
        </w:rPr>
        <w:t>月有效社保证明等证明文件扫描件须加盖投标人电子印章，没有提供上述资料的不得分。</w:t>
      </w:r>
    </w:p>
    <w:p>
      <w:pPr>
        <w:widowControl/>
        <w:spacing w:line="360" w:lineRule="exact"/>
        <w:ind w:firstLine="735" w:firstLineChars="350"/>
        <w:jc w:val="left"/>
        <w:rPr>
          <w:rFonts w:ascii="宋体" w:hAnsi="宋体"/>
          <w:color w:val="auto"/>
          <w:szCs w:val="21"/>
          <w:highlight w:val="none"/>
        </w:rPr>
      </w:pPr>
      <w:r>
        <w:rPr>
          <w:rFonts w:hint="eastAsia" w:ascii="宋体" w:hAnsi="宋体"/>
          <w:color w:val="auto"/>
          <w:szCs w:val="21"/>
          <w:highlight w:val="none"/>
        </w:rPr>
        <w:t>5、拟投入的团队主要成员必须为投标人单位正式员工，注册执业资格是指国家一级注册建筑师或一级注册结构师或注册公用设备工程师资格证等。需提供职称证书、BIM技能等级证书、注册执业证书、202</w:t>
      </w:r>
      <w:r>
        <w:rPr>
          <w:rFonts w:hint="eastAsia" w:ascii="宋体" w:hAnsi="宋体"/>
          <w:color w:val="auto"/>
          <w:szCs w:val="21"/>
          <w:highlight w:val="none"/>
          <w:lang w:val="en-US" w:eastAsia="zh-CN"/>
        </w:rPr>
        <w:t>2</w:t>
      </w:r>
      <w:r>
        <w:rPr>
          <w:rFonts w:hint="eastAsia" w:ascii="宋体" w:hAnsi="宋体"/>
          <w:color w:val="auto"/>
          <w:szCs w:val="21"/>
          <w:highlight w:val="none"/>
        </w:rPr>
        <w:t>年</w:t>
      </w:r>
      <w:r>
        <w:rPr>
          <w:rFonts w:hint="eastAsia" w:ascii="宋体" w:hAnsi="宋体"/>
          <w:color w:val="auto"/>
          <w:szCs w:val="21"/>
          <w:highlight w:val="none"/>
          <w:lang w:val="en-US" w:eastAsia="zh-CN"/>
        </w:rPr>
        <w:t>1</w:t>
      </w:r>
      <w:r>
        <w:rPr>
          <w:rFonts w:hint="eastAsia" w:ascii="宋体" w:hAnsi="宋体"/>
          <w:color w:val="auto"/>
          <w:szCs w:val="21"/>
          <w:highlight w:val="none"/>
        </w:rPr>
        <w:t>月有效社保证明等证明文件扫描件须加盖投标人电子印章，没有提供上述资料的不得分。</w:t>
      </w:r>
    </w:p>
    <w:p>
      <w:pPr>
        <w:widowControl/>
        <w:spacing w:line="360" w:lineRule="exact"/>
        <w:ind w:firstLine="735" w:firstLineChars="350"/>
        <w:jc w:val="left"/>
        <w:rPr>
          <w:rFonts w:ascii="宋体" w:hAnsi="宋体"/>
          <w:color w:val="auto"/>
          <w:szCs w:val="21"/>
          <w:highlight w:val="none"/>
        </w:rPr>
      </w:pPr>
      <w:r>
        <w:rPr>
          <w:rFonts w:hint="eastAsia" w:ascii="宋体" w:hAnsi="宋体"/>
          <w:color w:val="auto"/>
          <w:szCs w:val="21"/>
          <w:highlight w:val="none"/>
        </w:rPr>
        <w:t>6、BIM技能等级证书是指由中国图学学会或</w:t>
      </w:r>
      <w:r>
        <w:rPr>
          <w:rFonts w:hint="eastAsia" w:ascii="宋体" w:hAnsi="宋体"/>
          <w:color w:val="auto"/>
          <w:szCs w:val="21"/>
          <w:highlight w:val="none"/>
          <w:lang w:eastAsia="zh-CN"/>
        </w:rPr>
        <w:t>人力资源和社会保障部教育培训中心或相关</w:t>
      </w:r>
      <w:r>
        <w:rPr>
          <w:rFonts w:hint="eastAsia" w:ascii="宋体" w:hAnsi="宋体"/>
          <w:color w:val="auto"/>
          <w:szCs w:val="21"/>
          <w:highlight w:val="none"/>
        </w:rPr>
        <w:t>协会颁发的BIM技能等级证书，需提供证书扫描件并加盖投标人电子印章</w:t>
      </w:r>
      <w:r>
        <w:rPr>
          <w:rFonts w:hint="eastAsia" w:ascii="宋体" w:hAnsi="宋体"/>
          <w:color w:val="auto"/>
          <w:szCs w:val="21"/>
          <w:highlight w:val="none"/>
          <w:lang w:eastAsia="zh-CN"/>
        </w:rPr>
        <w:t>。如提供相关协会颁发的</w:t>
      </w:r>
      <w:r>
        <w:rPr>
          <w:rFonts w:hint="eastAsia" w:ascii="宋体" w:hAnsi="宋体"/>
          <w:color w:val="auto"/>
          <w:szCs w:val="21"/>
          <w:highlight w:val="none"/>
        </w:rPr>
        <w:t>BIM</w:t>
      </w:r>
      <w:r>
        <w:rPr>
          <w:rFonts w:hint="eastAsia" w:ascii="宋体" w:hAnsi="宋体"/>
          <w:color w:val="auto"/>
          <w:szCs w:val="21"/>
          <w:highlight w:val="none"/>
          <w:lang w:eastAsia="zh-CN"/>
        </w:rPr>
        <w:t>技能等级证书，则须同时提供该协会在“中国社会组织公共服务平台”登记的网页查询截图。</w:t>
      </w:r>
      <w:r>
        <w:rPr>
          <w:rFonts w:hint="eastAsia" w:ascii="宋体" w:hAnsi="宋体"/>
          <w:color w:val="auto"/>
          <w:szCs w:val="21"/>
          <w:highlight w:val="none"/>
        </w:rPr>
        <w:t>否则不予认定。</w:t>
      </w:r>
    </w:p>
    <w:p>
      <w:pPr>
        <w:widowControl/>
        <w:spacing w:line="360" w:lineRule="exact"/>
        <w:ind w:firstLine="735" w:firstLineChars="350"/>
        <w:jc w:val="left"/>
        <w:rPr>
          <w:rFonts w:ascii="宋体" w:hAnsi="宋体"/>
          <w:color w:val="auto"/>
          <w:szCs w:val="21"/>
          <w:highlight w:val="none"/>
        </w:rPr>
      </w:pPr>
      <w:r>
        <w:rPr>
          <w:rFonts w:hint="eastAsia" w:ascii="宋体" w:hAnsi="宋体"/>
          <w:color w:val="auto"/>
          <w:szCs w:val="21"/>
          <w:highlight w:val="none"/>
        </w:rPr>
        <w:t>7、软件著作权需由国家版权局颁发，投标人应为著作权人，软件名称需含“BIM”词汇，需提供软件著作权证明文件扫描件加盖投标人电子印章，否则不予认定。</w:t>
      </w:r>
    </w:p>
    <w:p>
      <w:pPr>
        <w:widowControl/>
        <w:spacing w:line="360" w:lineRule="exact"/>
        <w:ind w:firstLine="735" w:firstLineChars="350"/>
        <w:jc w:val="left"/>
        <w:rPr>
          <w:rFonts w:ascii="宋体" w:hAnsi="宋体"/>
          <w:color w:val="auto"/>
          <w:szCs w:val="21"/>
          <w:highlight w:val="none"/>
        </w:rPr>
      </w:pPr>
      <w:r>
        <w:rPr>
          <w:rFonts w:hint="eastAsia" w:ascii="宋体" w:hAnsi="宋体"/>
          <w:color w:val="auto"/>
          <w:szCs w:val="21"/>
          <w:highlight w:val="none"/>
        </w:rPr>
        <w:t>8、若以联合体方式参与投标的，商务技术部分评审中“团队主要成员配置要求”可以由联合体各方累计计分，其余评审项均以联合体主办方信息为准，联合体其他成员单位不进行累计计分。</w:t>
      </w:r>
    </w:p>
    <w:p>
      <w:pPr>
        <w:widowControl/>
        <w:spacing w:line="360" w:lineRule="exact"/>
        <w:ind w:firstLine="735" w:firstLineChars="350"/>
        <w:jc w:val="left"/>
        <w:rPr>
          <w:color w:val="auto"/>
          <w:highlight w:val="none"/>
        </w:rPr>
      </w:pPr>
      <w:r>
        <w:rPr>
          <w:rFonts w:hint="eastAsia" w:ascii="宋体" w:hAnsi="宋体"/>
          <w:color w:val="auto"/>
          <w:szCs w:val="21"/>
          <w:highlight w:val="none"/>
        </w:rPr>
        <w:t>9、评分如出现小数点，则保留小数点后两位，第三位四舍五入。</w:t>
      </w:r>
    </w:p>
    <w:p>
      <w:pPr>
        <w:tabs>
          <w:tab w:val="left" w:pos="720"/>
        </w:tabs>
        <w:snapToGrid w:val="0"/>
        <w:jc w:val="left"/>
        <w:rPr>
          <w:rFonts w:ascii="宋体" w:hAnsi="宋体"/>
          <w:color w:val="auto"/>
          <w:sz w:val="18"/>
          <w:szCs w:val="18"/>
          <w:highlight w:val="none"/>
        </w:rPr>
      </w:pPr>
    </w:p>
    <w:p>
      <w:pPr>
        <w:widowControl/>
        <w:spacing w:line="360" w:lineRule="auto"/>
        <w:jc w:val="left"/>
        <w:rPr>
          <w:rFonts w:ascii="宋体"/>
          <w:bCs/>
          <w:color w:val="auto"/>
          <w:szCs w:val="21"/>
          <w:highlight w:val="none"/>
        </w:rPr>
        <w:sectPr>
          <w:pgSz w:w="16838" w:h="11906" w:orient="landscape"/>
          <w:pgMar w:top="1803" w:right="1440" w:bottom="1803" w:left="1440" w:header="850" w:footer="992" w:gutter="0"/>
          <w:cols w:space="720" w:num="1"/>
          <w:docGrid w:linePitch="312" w:charSpace="0"/>
        </w:sectPr>
      </w:pPr>
      <w:r>
        <w:rPr>
          <w:rFonts w:hint="eastAsia" w:ascii="宋体"/>
          <w:bCs/>
          <w:color w:val="auto"/>
          <w:szCs w:val="21"/>
          <w:highlight w:val="none"/>
        </w:rPr>
        <w:t>评标委员（签名）：                                             日期：</w:t>
      </w:r>
    </w:p>
    <w:p>
      <w:pPr>
        <w:pStyle w:val="6"/>
        <w:rPr>
          <w:rFonts w:ascii="Times New Roman" w:hAnsi="Times New Roman"/>
          <w:color w:val="auto"/>
          <w:highlight w:val="none"/>
        </w:rPr>
      </w:pPr>
      <w:r>
        <w:rPr>
          <w:rFonts w:ascii="Times New Roman" w:hAnsi="Times New Roman"/>
          <w:color w:val="auto"/>
          <w:highlight w:val="none"/>
        </w:rPr>
        <w:t>1. 评标方法</w:t>
      </w:r>
      <w:bookmarkEnd w:id="75"/>
    </w:p>
    <w:p>
      <w:pPr>
        <w:pStyle w:val="29"/>
        <w:spacing w:line="360" w:lineRule="auto"/>
        <w:ind w:firstLine="480"/>
        <w:rPr>
          <w:rFonts w:cs="Times New Roman"/>
          <w:color w:val="auto"/>
          <w:szCs w:val="22"/>
          <w:highlight w:val="none"/>
        </w:rPr>
      </w:pPr>
      <w:bookmarkStart w:id="76" w:name="_Toc492300629"/>
      <w:r>
        <w:rPr>
          <w:rFonts w:hint="eastAsia" w:cs="Times New Roman"/>
          <w:color w:val="auto"/>
          <w:szCs w:val="22"/>
          <w:highlight w:val="none"/>
        </w:rPr>
        <w:t>本</w:t>
      </w:r>
      <w:r>
        <w:rPr>
          <w:rFonts w:cs="Times New Roman"/>
          <w:color w:val="auto"/>
          <w:szCs w:val="22"/>
          <w:highlight w:val="none"/>
        </w:rPr>
        <w:t>次评标采用综合评估法。评标委员会对满足招标文件实质性要求的投标文件，按照本章第 2.2 款规定的评分标准进行打分，并</w:t>
      </w:r>
      <w:r>
        <w:rPr>
          <w:rFonts w:hint="eastAsia" w:cs="Times New Roman"/>
          <w:color w:val="auto"/>
          <w:szCs w:val="22"/>
          <w:highlight w:val="none"/>
        </w:rPr>
        <w:t>按投标人综合得分由高到低排序前3名作为第一、第二、第三中标候选人。综合得分相同时，按照评标办法前附表的规定确定中标候选人顺序。</w:t>
      </w:r>
    </w:p>
    <w:p>
      <w:pPr>
        <w:pStyle w:val="6"/>
        <w:rPr>
          <w:rFonts w:ascii="Times New Roman" w:hAnsi="Times New Roman"/>
          <w:color w:val="auto"/>
          <w:highlight w:val="none"/>
        </w:rPr>
      </w:pPr>
      <w:r>
        <w:rPr>
          <w:rFonts w:ascii="Times New Roman" w:hAnsi="Times New Roman"/>
          <w:color w:val="auto"/>
          <w:highlight w:val="none"/>
        </w:rPr>
        <w:t>2. 评审标准</w:t>
      </w:r>
      <w:bookmarkEnd w:id="76"/>
    </w:p>
    <w:p>
      <w:pPr>
        <w:pStyle w:val="7"/>
        <w:spacing w:line="240" w:lineRule="auto"/>
        <w:ind w:firstLine="137"/>
        <w:rPr>
          <w:rFonts w:ascii="Times New Roman"/>
          <w:color w:val="auto"/>
          <w:highlight w:val="none"/>
        </w:rPr>
      </w:pPr>
      <w:bookmarkStart w:id="77" w:name="_Toc492300630"/>
      <w:r>
        <w:rPr>
          <w:rFonts w:ascii="Times New Roman"/>
          <w:color w:val="auto"/>
          <w:highlight w:val="none"/>
        </w:rPr>
        <w:t>2.1 初步评审标准</w:t>
      </w:r>
      <w:bookmarkEnd w:id="77"/>
    </w:p>
    <w:p>
      <w:pPr>
        <w:spacing w:line="400" w:lineRule="exact"/>
        <w:ind w:firstLine="420" w:firstLineChars="200"/>
        <w:rPr>
          <w:color w:val="auto"/>
          <w:highlight w:val="none"/>
        </w:rPr>
      </w:pPr>
      <w:r>
        <w:rPr>
          <w:color w:val="auto"/>
          <w:highlight w:val="none"/>
        </w:rPr>
        <w:t>2.1.1 形式评审标准：见评标办法前附表。</w:t>
      </w:r>
    </w:p>
    <w:p>
      <w:pPr>
        <w:spacing w:line="400" w:lineRule="exact"/>
        <w:ind w:firstLine="420" w:firstLineChars="200"/>
        <w:rPr>
          <w:color w:val="auto"/>
          <w:highlight w:val="none"/>
        </w:rPr>
      </w:pPr>
      <w:r>
        <w:rPr>
          <w:color w:val="auto"/>
          <w:highlight w:val="none"/>
        </w:rPr>
        <w:t>2.1.2 资格评审标准：见评标办法前附表。</w:t>
      </w:r>
    </w:p>
    <w:p>
      <w:pPr>
        <w:spacing w:line="400" w:lineRule="exact"/>
        <w:ind w:firstLine="420" w:firstLineChars="200"/>
        <w:rPr>
          <w:color w:val="auto"/>
          <w:highlight w:val="none"/>
        </w:rPr>
      </w:pPr>
      <w:r>
        <w:rPr>
          <w:color w:val="auto"/>
          <w:highlight w:val="none"/>
        </w:rPr>
        <w:t>2.1.3 响应性评审标准：见评标办法前附表。</w:t>
      </w:r>
    </w:p>
    <w:p>
      <w:pPr>
        <w:pStyle w:val="7"/>
        <w:spacing w:line="240" w:lineRule="auto"/>
        <w:ind w:firstLine="137"/>
        <w:rPr>
          <w:rFonts w:ascii="Times New Roman"/>
          <w:color w:val="auto"/>
          <w:highlight w:val="none"/>
        </w:rPr>
      </w:pPr>
      <w:bookmarkStart w:id="78" w:name="_Toc492300631"/>
      <w:r>
        <w:rPr>
          <w:rFonts w:ascii="Times New Roman"/>
          <w:color w:val="auto"/>
          <w:highlight w:val="none"/>
        </w:rPr>
        <w:t>2.2 分值构成与评分标准</w:t>
      </w:r>
      <w:bookmarkEnd w:id="78"/>
    </w:p>
    <w:p>
      <w:pPr>
        <w:spacing w:line="400" w:lineRule="exact"/>
        <w:ind w:firstLine="420" w:firstLineChars="200"/>
        <w:rPr>
          <w:color w:val="auto"/>
          <w:highlight w:val="none"/>
        </w:rPr>
      </w:pPr>
      <w:r>
        <w:rPr>
          <w:color w:val="auto"/>
          <w:highlight w:val="none"/>
        </w:rPr>
        <w:t>2.2.1 分值构成</w:t>
      </w:r>
    </w:p>
    <w:p>
      <w:pPr>
        <w:spacing w:line="400" w:lineRule="exact"/>
        <w:ind w:firstLine="420" w:firstLineChars="200"/>
        <w:rPr>
          <w:color w:val="auto"/>
          <w:highlight w:val="none"/>
        </w:rPr>
      </w:pPr>
      <w:r>
        <w:rPr>
          <w:color w:val="auto"/>
          <w:highlight w:val="none"/>
        </w:rPr>
        <w:t>见评标办法前附表；</w:t>
      </w:r>
    </w:p>
    <w:p>
      <w:pPr>
        <w:spacing w:line="400" w:lineRule="exact"/>
        <w:ind w:firstLine="420" w:firstLineChars="200"/>
        <w:rPr>
          <w:color w:val="auto"/>
          <w:highlight w:val="none"/>
        </w:rPr>
      </w:pPr>
      <w:r>
        <w:rPr>
          <w:color w:val="auto"/>
          <w:highlight w:val="none"/>
        </w:rPr>
        <w:t>2.2.2 评标基准价计算</w:t>
      </w:r>
    </w:p>
    <w:p>
      <w:pPr>
        <w:spacing w:line="400" w:lineRule="exact"/>
        <w:ind w:firstLine="420" w:firstLineChars="200"/>
        <w:rPr>
          <w:color w:val="auto"/>
          <w:highlight w:val="none"/>
        </w:rPr>
      </w:pPr>
      <w:r>
        <w:rPr>
          <w:color w:val="auto"/>
          <w:highlight w:val="none"/>
        </w:rPr>
        <w:t>评标基准价计算方法：见评标办法前附表。</w:t>
      </w:r>
    </w:p>
    <w:p>
      <w:pPr>
        <w:spacing w:line="400" w:lineRule="exact"/>
        <w:ind w:firstLine="420" w:firstLineChars="200"/>
        <w:rPr>
          <w:color w:val="auto"/>
          <w:highlight w:val="none"/>
        </w:rPr>
      </w:pPr>
      <w:r>
        <w:rPr>
          <w:color w:val="auto"/>
          <w:highlight w:val="none"/>
        </w:rPr>
        <w:t>2.2.3 投标报价的偏差率计算</w:t>
      </w:r>
    </w:p>
    <w:p>
      <w:pPr>
        <w:spacing w:line="400" w:lineRule="exact"/>
        <w:ind w:firstLine="420" w:firstLineChars="200"/>
        <w:rPr>
          <w:color w:val="auto"/>
          <w:highlight w:val="none"/>
        </w:rPr>
      </w:pPr>
      <w:r>
        <w:rPr>
          <w:color w:val="auto"/>
          <w:highlight w:val="none"/>
        </w:rPr>
        <w:t>投标报价的偏差率计算公式：见评标办法前附表。</w:t>
      </w:r>
    </w:p>
    <w:p>
      <w:pPr>
        <w:spacing w:line="400" w:lineRule="exact"/>
        <w:ind w:firstLine="420" w:firstLineChars="200"/>
        <w:rPr>
          <w:color w:val="auto"/>
          <w:highlight w:val="none"/>
        </w:rPr>
      </w:pPr>
      <w:r>
        <w:rPr>
          <w:color w:val="auto"/>
          <w:highlight w:val="none"/>
        </w:rPr>
        <w:t>2.2.4 评分标准</w:t>
      </w:r>
    </w:p>
    <w:p>
      <w:pPr>
        <w:spacing w:line="360" w:lineRule="auto"/>
        <w:ind w:left="780"/>
        <w:rPr>
          <w:rFonts w:ascii="宋体" w:hAnsi="宋体"/>
          <w:color w:val="auto"/>
          <w:highlight w:val="none"/>
        </w:rPr>
      </w:pPr>
      <w:bookmarkStart w:id="79" w:name="_Toc492300632"/>
      <w:r>
        <w:rPr>
          <w:rFonts w:hint="eastAsia" w:ascii="宋体" w:hAnsi="宋体" w:cs="宋体"/>
          <w:color w:val="auto"/>
          <w:highlight w:val="none"/>
        </w:rPr>
        <w:t>（1）商务技术</w:t>
      </w:r>
      <w:r>
        <w:rPr>
          <w:rFonts w:ascii="宋体" w:hAnsi="宋体" w:cs="宋体"/>
          <w:color w:val="auto"/>
          <w:highlight w:val="none"/>
        </w:rPr>
        <w:t>评分标准：见评标办法前附表；</w:t>
      </w:r>
    </w:p>
    <w:p>
      <w:pPr>
        <w:spacing w:line="360" w:lineRule="auto"/>
        <w:ind w:left="780"/>
        <w:rPr>
          <w:rFonts w:ascii="宋体" w:hAnsi="宋体" w:cs="宋体"/>
          <w:color w:val="auto"/>
          <w:highlight w:val="none"/>
        </w:rPr>
      </w:pPr>
      <w:r>
        <w:rPr>
          <w:rFonts w:hint="eastAsia" w:ascii="宋体" w:hAnsi="宋体" w:cs="宋体"/>
          <w:color w:val="auto"/>
          <w:highlight w:val="none"/>
        </w:rPr>
        <w:t>（2）投标报价评分标准：见评标办法前附表；</w:t>
      </w:r>
    </w:p>
    <w:p>
      <w:pPr>
        <w:pStyle w:val="6"/>
        <w:rPr>
          <w:rFonts w:ascii="Times New Roman" w:hAnsi="Times New Roman"/>
          <w:color w:val="auto"/>
          <w:highlight w:val="none"/>
        </w:rPr>
      </w:pPr>
      <w:r>
        <w:rPr>
          <w:rFonts w:ascii="Times New Roman" w:hAnsi="Times New Roman"/>
          <w:color w:val="auto"/>
          <w:highlight w:val="none"/>
        </w:rPr>
        <w:t>3. 评标程序</w:t>
      </w:r>
      <w:bookmarkEnd w:id="79"/>
    </w:p>
    <w:p>
      <w:pPr>
        <w:pStyle w:val="7"/>
        <w:spacing w:line="240" w:lineRule="auto"/>
        <w:ind w:firstLine="137"/>
        <w:rPr>
          <w:rFonts w:ascii="Times New Roman"/>
          <w:color w:val="auto"/>
          <w:highlight w:val="none"/>
        </w:rPr>
      </w:pPr>
      <w:bookmarkStart w:id="80" w:name="_Toc492300633"/>
      <w:r>
        <w:rPr>
          <w:rFonts w:ascii="Times New Roman"/>
          <w:color w:val="auto"/>
          <w:highlight w:val="none"/>
        </w:rPr>
        <w:t>3.1 初步评审</w:t>
      </w:r>
      <w:bookmarkEnd w:id="80"/>
    </w:p>
    <w:p>
      <w:pPr>
        <w:spacing w:line="400" w:lineRule="exact"/>
        <w:ind w:firstLine="420" w:firstLineChars="200"/>
        <w:rPr>
          <w:color w:val="auto"/>
          <w:highlight w:val="none"/>
        </w:rPr>
      </w:pPr>
      <w:r>
        <w:rPr>
          <w:color w:val="auto"/>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400" w:lineRule="exact"/>
        <w:ind w:firstLine="420" w:firstLineChars="200"/>
        <w:rPr>
          <w:color w:val="auto"/>
          <w:highlight w:val="none"/>
        </w:rPr>
      </w:pPr>
      <w:r>
        <w:rPr>
          <w:color w:val="auto"/>
          <w:highlight w:val="none"/>
        </w:rPr>
        <w:t>3.1.2 投标人有以下情形之一的，评标委员会应当否决其投标：</w:t>
      </w:r>
    </w:p>
    <w:p>
      <w:pPr>
        <w:spacing w:line="400" w:lineRule="exact"/>
        <w:ind w:firstLine="420" w:firstLineChars="200"/>
        <w:rPr>
          <w:color w:val="auto"/>
          <w:highlight w:val="none"/>
        </w:rPr>
      </w:pPr>
      <w:r>
        <w:rPr>
          <w:color w:val="auto"/>
          <w:highlight w:val="none"/>
        </w:rPr>
        <w:t>（1）投标文件没有对招标文件的实质性要求和条件作出响应，或者对招标文件的偏差超出招标文件规定的偏差范围或最高项数；</w:t>
      </w:r>
    </w:p>
    <w:p>
      <w:pPr>
        <w:spacing w:line="400" w:lineRule="exact"/>
        <w:ind w:firstLine="420" w:firstLineChars="200"/>
        <w:rPr>
          <w:color w:val="auto"/>
          <w:highlight w:val="none"/>
        </w:rPr>
      </w:pPr>
      <w:r>
        <w:rPr>
          <w:color w:val="auto"/>
          <w:highlight w:val="none"/>
        </w:rPr>
        <w:t>（2）有串通投标、弄虚作假、行贿等违法行为。</w:t>
      </w:r>
    </w:p>
    <w:p>
      <w:pPr>
        <w:spacing w:line="400" w:lineRule="exact"/>
        <w:ind w:firstLine="420" w:firstLineChars="200"/>
        <w:rPr>
          <w:color w:val="auto"/>
          <w:highlight w:val="none"/>
        </w:rPr>
      </w:pPr>
      <w:r>
        <w:rPr>
          <w:color w:val="auto"/>
          <w:highlight w:val="none"/>
        </w:rPr>
        <w:t>3.1.3 投标报价有算术错误及其他错误的，评标委员会按以下原则要求投标人对投标报价进</w:t>
      </w:r>
      <w:bookmarkStart w:id="81" w:name="_Toc152045603"/>
      <w:bookmarkStart w:id="82" w:name="_Toc247514027"/>
      <w:bookmarkStart w:id="83" w:name="_Toc247527628"/>
      <w:bookmarkStart w:id="84" w:name="_Toc152042380"/>
      <w:bookmarkStart w:id="85" w:name="_Toc369531582"/>
      <w:bookmarkStart w:id="86" w:name="_Toc144974570"/>
      <w:bookmarkStart w:id="87" w:name="_Toc352691538"/>
      <w:bookmarkStart w:id="88" w:name="_Toc384308277"/>
      <w:bookmarkStart w:id="89" w:name="_Toc2907"/>
      <w:bookmarkStart w:id="90" w:name="_Toc361508651"/>
      <w:bookmarkStart w:id="91" w:name="_Toc300835013"/>
      <w:r>
        <w:rPr>
          <w:color w:val="auto"/>
          <w:highlight w:val="none"/>
        </w:rPr>
        <w:t>行修正，并要求投标人书面澄清确认。</w:t>
      </w:r>
      <w:bookmarkEnd w:id="81"/>
      <w:bookmarkEnd w:id="82"/>
      <w:bookmarkEnd w:id="83"/>
      <w:bookmarkEnd w:id="84"/>
      <w:bookmarkEnd w:id="85"/>
      <w:bookmarkEnd w:id="86"/>
      <w:bookmarkEnd w:id="87"/>
      <w:bookmarkEnd w:id="88"/>
      <w:bookmarkEnd w:id="89"/>
      <w:bookmarkEnd w:id="90"/>
      <w:bookmarkEnd w:id="91"/>
      <w:r>
        <w:rPr>
          <w:color w:val="auto"/>
          <w:highlight w:val="none"/>
        </w:rPr>
        <w:t>投标人拒不澄清确认的，评标委员会应当否决其投标：</w:t>
      </w:r>
    </w:p>
    <w:p>
      <w:pPr>
        <w:spacing w:line="400" w:lineRule="exact"/>
        <w:ind w:firstLine="420" w:firstLineChars="200"/>
        <w:rPr>
          <w:color w:val="auto"/>
          <w:highlight w:val="none"/>
        </w:rPr>
      </w:pPr>
      <w:r>
        <w:rPr>
          <w:color w:val="auto"/>
          <w:highlight w:val="none"/>
        </w:rPr>
        <w:t>（1）投标文件中的大写金额与小写金额不一致的，以大写金额为准；</w:t>
      </w:r>
    </w:p>
    <w:p>
      <w:pPr>
        <w:spacing w:line="400" w:lineRule="exact"/>
        <w:ind w:firstLine="420" w:firstLineChars="200"/>
        <w:rPr>
          <w:color w:val="auto"/>
          <w:highlight w:val="none"/>
        </w:rPr>
      </w:pPr>
      <w:r>
        <w:rPr>
          <w:color w:val="auto"/>
          <w:highlight w:val="none"/>
        </w:rPr>
        <w:t>（2）总价金额与单价金额不一致的，以单价金额为准，但单价金额小数点有明显错误的除外</w:t>
      </w:r>
      <w:r>
        <w:rPr>
          <w:rFonts w:hint="eastAsia"/>
          <w:color w:val="auto"/>
          <w:highlight w:val="none"/>
        </w:rPr>
        <w:t>。</w:t>
      </w:r>
    </w:p>
    <w:p>
      <w:pPr>
        <w:pStyle w:val="7"/>
        <w:spacing w:line="240" w:lineRule="auto"/>
        <w:ind w:firstLine="137"/>
        <w:rPr>
          <w:rFonts w:ascii="Times New Roman"/>
          <w:color w:val="auto"/>
          <w:highlight w:val="none"/>
        </w:rPr>
      </w:pPr>
      <w:bookmarkStart w:id="92" w:name="_Toc492300634"/>
      <w:r>
        <w:rPr>
          <w:rFonts w:ascii="Times New Roman"/>
          <w:color w:val="auto"/>
          <w:highlight w:val="none"/>
        </w:rPr>
        <w:t>3.2 详细评审</w:t>
      </w:r>
      <w:bookmarkEnd w:id="92"/>
    </w:p>
    <w:p>
      <w:pPr>
        <w:spacing w:line="400" w:lineRule="exact"/>
        <w:ind w:firstLine="420" w:firstLineChars="200"/>
        <w:rPr>
          <w:color w:val="auto"/>
          <w:highlight w:val="none"/>
        </w:rPr>
      </w:pPr>
      <w:r>
        <w:rPr>
          <w:color w:val="auto"/>
          <w:highlight w:val="none"/>
        </w:rPr>
        <w:t>3.2.1 评标委员会按本章第2.2款规定的量化因素和分值进行打分，并计算出综合评估得分。</w:t>
      </w:r>
    </w:p>
    <w:p>
      <w:pPr>
        <w:spacing w:line="400" w:lineRule="exact"/>
        <w:ind w:firstLine="420" w:firstLineChars="200"/>
        <w:rPr>
          <w:color w:val="auto"/>
          <w:highlight w:val="none"/>
        </w:rPr>
      </w:pPr>
      <w:r>
        <w:rPr>
          <w:color w:val="auto"/>
          <w:highlight w:val="none"/>
        </w:rPr>
        <w:t>3.2.2 评分分值计算保留小数点后两位，小数点后第三位“四舍五入”。</w:t>
      </w:r>
    </w:p>
    <w:p>
      <w:pPr>
        <w:spacing w:line="400" w:lineRule="exact"/>
        <w:ind w:firstLine="420" w:firstLineChars="200"/>
        <w:rPr>
          <w:color w:val="auto"/>
          <w:highlight w:val="none"/>
        </w:rPr>
      </w:pPr>
      <w:r>
        <w:rPr>
          <w:color w:val="auto"/>
          <w:highlight w:val="none"/>
        </w:rPr>
        <w:t xml:space="preserve">3.2.3 </w:t>
      </w:r>
      <w:r>
        <w:rPr>
          <w:rFonts w:hint="eastAsia"/>
          <w:color w:val="auto"/>
          <w:highlight w:val="none"/>
        </w:rPr>
        <w:t>计算投标人综合得分（满分100分），投标人综合得分=商务技术得分（80分）+报价得分（20分）</w:t>
      </w:r>
    </w:p>
    <w:p>
      <w:pPr>
        <w:spacing w:line="400" w:lineRule="exact"/>
        <w:ind w:firstLine="420" w:firstLineChars="200"/>
        <w:rPr>
          <w:color w:val="auto"/>
          <w:highlight w:val="none"/>
        </w:rPr>
      </w:pPr>
      <w:r>
        <w:rPr>
          <w:color w:val="auto"/>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widowControl/>
        <w:spacing w:line="400" w:lineRule="exact"/>
        <w:ind w:firstLine="420" w:firstLineChars="200"/>
        <w:jc w:val="left"/>
        <w:rPr>
          <w:rFonts w:ascii="宋体" w:hAnsi="宋体" w:cs="楷体"/>
          <w:color w:val="auto"/>
          <w:kern w:val="0"/>
          <w:szCs w:val="21"/>
          <w:highlight w:val="none"/>
          <w:u w:val="single"/>
        </w:rPr>
      </w:pPr>
      <w:r>
        <w:rPr>
          <w:rFonts w:hint="eastAsia"/>
          <w:color w:val="auto"/>
          <w:highlight w:val="none"/>
        </w:rPr>
        <w:t>3.2.5评标基准价的确定：</w:t>
      </w:r>
      <w:r>
        <w:rPr>
          <w:rFonts w:hint="eastAsia"/>
          <w:color w:val="auto"/>
          <w:highlight w:val="none"/>
          <w:u w:val="single"/>
        </w:rPr>
        <w:t>见评标办法前附表</w:t>
      </w:r>
      <w:r>
        <w:rPr>
          <w:rFonts w:hint="eastAsia" w:ascii="宋体" w:hAnsi="宋体" w:cs="楷体"/>
          <w:color w:val="auto"/>
          <w:kern w:val="0"/>
          <w:szCs w:val="21"/>
          <w:highlight w:val="none"/>
          <w:u w:val="single"/>
        </w:rPr>
        <w:t>。</w:t>
      </w:r>
    </w:p>
    <w:p>
      <w:pPr>
        <w:pStyle w:val="7"/>
        <w:spacing w:line="240" w:lineRule="auto"/>
        <w:ind w:firstLine="137"/>
        <w:rPr>
          <w:rFonts w:ascii="Times New Roman"/>
          <w:color w:val="auto"/>
          <w:highlight w:val="none"/>
        </w:rPr>
      </w:pPr>
      <w:bookmarkStart w:id="93" w:name="_Toc492300635"/>
      <w:r>
        <w:rPr>
          <w:rFonts w:ascii="Times New Roman"/>
          <w:color w:val="auto"/>
          <w:highlight w:val="none"/>
        </w:rPr>
        <w:t>3.3 投标文件的澄清</w:t>
      </w:r>
      <w:bookmarkEnd w:id="93"/>
    </w:p>
    <w:p>
      <w:pPr>
        <w:spacing w:line="400" w:lineRule="exact"/>
        <w:ind w:firstLine="420" w:firstLineChars="200"/>
        <w:rPr>
          <w:color w:val="auto"/>
          <w:highlight w:val="none"/>
        </w:rPr>
      </w:pPr>
      <w:r>
        <w:rPr>
          <w:color w:val="auto"/>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20" w:firstLineChars="200"/>
        <w:rPr>
          <w:color w:val="auto"/>
          <w:highlight w:val="none"/>
        </w:rPr>
      </w:pPr>
      <w:r>
        <w:rPr>
          <w:color w:val="auto"/>
          <w:highlight w:val="none"/>
        </w:rPr>
        <w:t>3.3.2 澄清、说明或补正不得超出投标文件的范围且不得改变投标文件的实质性内容，并构成投标文件的组成部分。</w:t>
      </w:r>
    </w:p>
    <w:p>
      <w:pPr>
        <w:spacing w:line="400" w:lineRule="exact"/>
        <w:ind w:firstLine="420" w:firstLineChars="200"/>
        <w:rPr>
          <w:color w:val="auto"/>
          <w:highlight w:val="none"/>
        </w:rPr>
      </w:pPr>
      <w:r>
        <w:rPr>
          <w:color w:val="auto"/>
          <w:highlight w:val="none"/>
        </w:rPr>
        <w:t>3.3.3 评标委员会对投标人提交的澄清、说明或补正有疑问的，可以要求投标人进一步澄清、说明或补正，直至满足评标委员会的要求。</w:t>
      </w:r>
    </w:p>
    <w:p>
      <w:pPr>
        <w:pStyle w:val="7"/>
        <w:spacing w:line="240" w:lineRule="auto"/>
        <w:ind w:firstLine="137"/>
        <w:rPr>
          <w:rFonts w:ascii="Times New Roman"/>
          <w:color w:val="auto"/>
          <w:highlight w:val="none"/>
        </w:rPr>
      </w:pPr>
      <w:bookmarkStart w:id="94" w:name="_Toc492300636"/>
      <w:r>
        <w:rPr>
          <w:rFonts w:ascii="Times New Roman"/>
          <w:color w:val="auto"/>
          <w:highlight w:val="none"/>
        </w:rPr>
        <w:t>3.4 评标结果</w:t>
      </w:r>
      <w:bookmarkEnd w:id="94"/>
    </w:p>
    <w:p>
      <w:pPr>
        <w:spacing w:line="400" w:lineRule="exact"/>
        <w:ind w:firstLine="420" w:firstLineChars="200"/>
        <w:rPr>
          <w:color w:val="auto"/>
          <w:highlight w:val="none"/>
        </w:rPr>
      </w:pPr>
      <w:r>
        <w:rPr>
          <w:color w:val="auto"/>
          <w:highlight w:val="none"/>
        </w:rPr>
        <w:t>3.4.1 除第二章“投标人须知”前附表授权直接确定中标人外，评标委员会按照得分由高到低的顺序推荐中标候选人，并标明排序。</w:t>
      </w:r>
    </w:p>
    <w:p>
      <w:pPr>
        <w:spacing w:line="400" w:lineRule="exact"/>
        <w:ind w:firstLine="420" w:firstLineChars="200"/>
        <w:rPr>
          <w:color w:val="auto"/>
          <w:highlight w:val="none"/>
        </w:rPr>
      </w:pPr>
      <w:r>
        <w:rPr>
          <w:color w:val="auto"/>
          <w:highlight w:val="none"/>
        </w:rPr>
        <w:t>3.4.2 评标委员会完成评标后，应当向招标人提交书面评标报告和中标候选人名单。</w:t>
      </w:r>
    </w:p>
    <w:p>
      <w:pPr>
        <w:pStyle w:val="5"/>
        <w:jc w:val="center"/>
        <w:rPr>
          <w:rFonts w:ascii="宋体" w:hAnsi="宋体" w:cs="宋体"/>
          <w:color w:val="auto"/>
          <w:highlight w:val="none"/>
        </w:rPr>
      </w:pPr>
      <w:bookmarkStart w:id="95" w:name="_Toc520310859"/>
      <w:r>
        <w:rPr>
          <w:rFonts w:ascii="宋体" w:hAnsi="宋体" w:cs="宋体"/>
          <w:color w:val="auto"/>
          <w:highlight w:val="none"/>
        </w:rPr>
        <w:br w:type="page"/>
      </w:r>
      <w:r>
        <w:rPr>
          <w:rFonts w:hint="eastAsia" w:ascii="宋体" w:hAnsi="宋体" w:cs="宋体"/>
          <w:color w:val="auto"/>
          <w:highlight w:val="none"/>
        </w:rPr>
        <w:t>第四章合同条款及格式</w:t>
      </w:r>
      <w:bookmarkEnd w:id="95"/>
    </w:p>
    <w:p>
      <w:pPr>
        <w:adjustRightInd w:val="0"/>
        <w:snapToGrid w:val="0"/>
        <w:spacing w:line="360" w:lineRule="auto"/>
        <w:jc w:val="center"/>
        <w:rPr>
          <w:rFonts w:ascii="宋体" w:hAnsi="宋体"/>
          <w:b/>
          <w:bCs/>
          <w:color w:val="auto"/>
          <w:sz w:val="48"/>
          <w:szCs w:val="56"/>
          <w:highlight w:val="none"/>
        </w:rPr>
      </w:pPr>
      <w:r>
        <w:rPr>
          <w:rFonts w:hint="eastAsia" w:ascii="宋体" w:hAnsi="宋体"/>
          <w:b/>
          <w:bCs/>
          <w:color w:val="auto"/>
          <w:sz w:val="48"/>
          <w:szCs w:val="56"/>
          <w:highlight w:val="none"/>
        </w:rPr>
        <w:t>（另册）</w:t>
      </w:r>
    </w:p>
    <w:p>
      <w:pPr>
        <w:spacing w:before="120" w:after="120" w:line="360" w:lineRule="auto"/>
        <w:jc w:val="center"/>
        <w:rPr>
          <w:rFonts w:ascii="宋体" w:hAnsi="宋体"/>
          <w:b/>
          <w:bCs/>
          <w:color w:val="auto"/>
          <w:sz w:val="28"/>
          <w:szCs w:val="28"/>
          <w:highlight w:val="none"/>
        </w:rPr>
        <w:sectPr>
          <w:footerReference r:id="rId11" w:type="first"/>
          <w:headerReference r:id="rId9" w:type="default"/>
          <w:footerReference r:id="rId10" w:type="default"/>
          <w:pgSz w:w="11907" w:h="16839"/>
          <w:pgMar w:top="1440" w:right="1559" w:bottom="1418" w:left="1440" w:header="993" w:footer="749" w:gutter="0"/>
          <w:cols w:space="720" w:num="1"/>
          <w:titlePg/>
          <w:docGrid w:linePitch="360" w:charSpace="0"/>
        </w:sectPr>
      </w:pPr>
      <w:r>
        <w:rPr>
          <w:rFonts w:hint="eastAsia" w:ascii="宋体" w:hAnsi="宋体"/>
          <w:b/>
          <w:bCs/>
          <w:color w:val="auto"/>
          <w:sz w:val="28"/>
          <w:szCs w:val="28"/>
          <w:highlight w:val="none"/>
        </w:rPr>
        <w:t>注：中标后将根据立项分别签订服务合同。</w:t>
      </w:r>
    </w:p>
    <w:p>
      <w:pPr>
        <w:spacing w:line="420" w:lineRule="exact"/>
        <w:ind w:firstLine="359"/>
        <w:rPr>
          <w:rFonts w:ascii="宋体" w:hAnsi="宋体" w:cs="宋体"/>
          <w:color w:val="auto"/>
          <w:sz w:val="22"/>
          <w:highlight w:val="none"/>
        </w:rPr>
      </w:pPr>
    </w:p>
    <w:p>
      <w:pPr>
        <w:spacing w:line="360" w:lineRule="auto"/>
        <w:jc w:val="center"/>
        <w:rPr>
          <w:rFonts w:ascii="宋体" w:hAnsi="宋体" w:cs="宋体"/>
          <w:b/>
          <w:color w:val="auto"/>
          <w:kern w:val="44"/>
          <w:sz w:val="44"/>
          <w:szCs w:val="20"/>
          <w:highlight w:val="none"/>
        </w:rPr>
      </w:pPr>
      <w:bookmarkStart w:id="96" w:name="_Toc247085853"/>
      <w:bookmarkStart w:id="97" w:name="_Toc520310861"/>
      <w:bookmarkStart w:id="98" w:name="_Toc246997081"/>
      <w:bookmarkStart w:id="99" w:name="_Toc179632787"/>
      <w:bookmarkStart w:id="100" w:name="_Toc246996338"/>
      <w:bookmarkStart w:id="101" w:name="_Toc247527798"/>
      <w:bookmarkStart w:id="102" w:name="_Toc152045610"/>
      <w:bookmarkStart w:id="103" w:name="_Toc300835199"/>
      <w:bookmarkStart w:id="104" w:name="_Toc247514197"/>
      <w:bookmarkStart w:id="105" w:name="_Toc144974829"/>
      <w:bookmarkStart w:id="106" w:name="_Toc152042549"/>
      <w:bookmarkStart w:id="107" w:name="_Toc152042388"/>
      <w:bookmarkStart w:id="108" w:name="_Toc184635122"/>
      <w:bookmarkStart w:id="109" w:name="_Toc144974578"/>
      <w:r>
        <w:rPr>
          <w:rFonts w:hint="eastAsia" w:ascii="宋体" w:hAnsi="宋体" w:cs="宋体"/>
          <w:b/>
          <w:color w:val="auto"/>
          <w:kern w:val="44"/>
          <w:sz w:val="44"/>
          <w:szCs w:val="20"/>
          <w:highlight w:val="none"/>
        </w:rPr>
        <w:t>第五章委托人要求</w:t>
      </w:r>
    </w:p>
    <w:p>
      <w:pPr>
        <w:pStyle w:val="6"/>
        <w:jc w:val="center"/>
        <w:rPr>
          <w:rFonts w:ascii="宋体" w:hAnsi="宋体" w:eastAsia="宋体" w:cs="宋体"/>
          <w:b w:val="0"/>
          <w:bCs/>
          <w:color w:val="auto"/>
          <w:kern w:val="44"/>
          <w:sz w:val="24"/>
          <w:szCs w:val="24"/>
          <w:highlight w:val="none"/>
        </w:rPr>
      </w:pPr>
      <w:r>
        <w:rPr>
          <w:rFonts w:hint="eastAsia" w:ascii="宋体" w:hAnsi="宋体" w:eastAsia="宋体" w:cs="宋体"/>
          <w:b w:val="0"/>
          <w:bCs/>
          <w:color w:val="auto"/>
          <w:kern w:val="44"/>
          <w:sz w:val="24"/>
          <w:szCs w:val="24"/>
          <w:highlight w:val="none"/>
        </w:rPr>
        <w:t>（另册，详见</w:t>
      </w:r>
      <w:r>
        <w:rPr>
          <w:rFonts w:hint="eastAsia" w:ascii="宋体" w:hAnsi="宋体" w:eastAsia="宋体" w:cs="宋体"/>
          <w:b w:val="0"/>
          <w:bCs/>
          <w:color w:val="auto"/>
          <w:kern w:val="44"/>
          <w:sz w:val="24"/>
          <w:szCs w:val="24"/>
          <w:highlight w:val="none"/>
          <w:lang w:eastAsia="zh-CN"/>
        </w:rPr>
        <w:t>合同中的《BIM技术应用工作要求》</w:t>
      </w:r>
      <w:r>
        <w:rPr>
          <w:rFonts w:hint="eastAsia" w:ascii="宋体" w:hAnsi="宋体" w:eastAsia="宋体" w:cs="宋体"/>
          <w:b w:val="0"/>
          <w:bCs/>
          <w:color w:val="auto"/>
          <w:kern w:val="44"/>
          <w:sz w:val="24"/>
          <w:szCs w:val="24"/>
          <w:highlight w:val="none"/>
        </w:rPr>
        <w:t>）</w:t>
      </w:r>
    </w:p>
    <w:p>
      <w:pPr>
        <w:rPr>
          <w:rFonts w:ascii="宋体" w:hAnsi="宋体" w:cs="宋体"/>
          <w:bCs/>
          <w:color w:val="auto"/>
          <w:kern w:val="44"/>
          <w:sz w:val="24"/>
          <w:szCs w:val="24"/>
          <w:highlight w:val="none"/>
        </w:rPr>
      </w:pPr>
    </w:p>
    <w:p>
      <w:pPr>
        <w:pStyle w:val="6"/>
        <w:rPr>
          <w:rFonts w:ascii="宋体" w:hAnsi="宋体" w:eastAsia="宋体" w:cs="宋体"/>
          <w:b w:val="0"/>
          <w:bCs/>
          <w:color w:val="auto"/>
          <w:kern w:val="44"/>
          <w:sz w:val="24"/>
          <w:szCs w:val="24"/>
          <w:highlight w:val="none"/>
        </w:rPr>
      </w:pPr>
    </w:p>
    <w:p>
      <w:pPr>
        <w:rPr>
          <w:rFonts w:ascii="宋体" w:hAnsi="宋体" w:cs="宋体"/>
          <w:bCs/>
          <w:color w:val="auto"/>
          <w:kern w:val="44"/>
          <w:sz w:val="24"/>
          <w:szCs w:val="24"/>
          <w:highlight w:val="none"/>
        </w:rPr>
      </w:pPr>
    </w:p>
    <w:p>
      <w:pPr>
        <w:pStyle w:val="6"/>
        <w:rPr>
          <w:color w:val="auto"/>
          <w:highlight w:val="none"/>
        </w:rPr>
      </w:pPr>
    </w:p>
    <w:bookmarkEnd w:id="96"/>
    <w:bookmarkEnd w:id="97"/>
    <w:bookmarkEnd w:id="98"/>
    <w:bookmarkEnd w:id="99"/>
    <w:bookmarkEnd w:id="100"/>
    <w:p>
      <w:pPr>
        <w:pStyle w:val="5"/>
        <w:ind w:left="210" w:leftChars="100"/>
        <w:jc w:val="center"/>
        <w:rPr>
          <w:rFonts w:ascii="宋体" w:hAnsi="宋体" w:cs="宋体"/>
          <w:color w:val="auto"/>
          <w:highlight w:val="none"/>
        </w:rPr>
      </w:pPr>
      <w:bookmarkStart w:id="110" w:name="_Toc520310871"/>
    </w:p>
    <w:p>
      <w:pPr>
        <w:pStyle w:val="5"/>
        <w:ind w:left="210" w:leftChars="100"/>
        <w:jc w:val="center"/>
        <w:rPr>
          <w:rFonts w:ascii="宋体" w:hAnsi="宋体" w:cs="宋体"/>
          <w:color w:val="auto"/>
          <w:highlight w:val="none"/>
        </w:rPr>
      </w:pPr>
    </w:p>
    <w:p>
      <w:pPr>
        <w:pStyle w:val="5"/>
        <w:ind w:left="210" w:leftChars="100"/>
        <w:jc w:val="center"/>
        <w:rPr>
          <w:rFonts w:ascii="宋体" w:hAnsi="宋体" w:cs="宋体"/>
          <w:color w:val="auto"/>
          <w:highlight w:val="none"/>
        </w:rPr>
      </w:pPr>
    </w:p>
    <w:p>
      <w:pPr>
        <w:pStyle w:val="5"/>
        <w:ind w:left="210" w:leftChars="100"/>
        <w:jc w:val="center"/>
        <w:rPr>
          <w:rFonts w:ascii="宋体" w:hAnsi="宋体" w:cs="宋体"/>
          <w:color w:val="auto"/>
          <w:highlight w:val="none"/>
        </w:rPr>
      </w:pPr>
    </w:p>
    <w:p>
      <w:pPr>
        <w:rPr>
          <w:rFonts w:ascii="宋体" w:hAnsi="宋体" w:cs="宋体"/>
          <w:color w:val="auto"/>
          <w:highlight w:val="none"/>
        </w:rPr>
      </w:pPr>
    </w:p>
    <w:p>
      <w:pPr>
        <w:pStyle w:val="6"/>
        <w:rPr>
          <w:color w:val="auto"/>
          <w:highlight w:val="none"/>
        </w:rPr>
      </w:pPr>
    </w:p>
    <w:p>
      <w:pPr>
        <w:pStyle w:val="5"/>
        <w:jc w:val="center"/>
        <w:rPr>
          <w:rFonts w:ascii="宋体" w:hAnsi="宋体" w:cs="宋体"/>
          <w:color w:val="auto"/>
          <w:highlight w:val="none"/>
        </w:rPr>
      </w:pPr>
      <w:r>
        <w:rPr>
          <w:rFonts w:hint="eastAsia" w:ascii="宋体" w:hAnsi="宋体" w:cs="宋体"/>
          <w:color w:val="auto"/>
          <w:highlight w:val="none"/>
        </w:rPr>
        <w:t>第六章投标文件格式</w:t>
      </w:r>
      <w:bookmarkEnd w:id="110"/>
    </w:p>
    <w:p>
      <w:pPr>
        <w:spacing w:line="360" w:lineRule="auto"/>
        <w:jc w:val="center"/>
        <w:rPr>
          <w:color w:val="auto"/>
          <w:highlight w:val="none"/>
        </w:rPr>
      </w:pPr>
      <w:r>
        <w:rPr>
          <w:color w:val="auto"/>
          <w:highlight w:val="none"/>
        </w:rPr>
        <w:br w:type="page"/>
      </w:r>
    </w:p>
    <w:p>
      <w:pPr>
        <w:spacing w:line="360" w:lineRule="auto"/>
        <w:jc w:val="center"/>
        <w:rPr>
          <w:color w:val="auto"/>
          <w:highlight w:val="none"/>
        </w:rPr>
      </w:pPr>
    </w:p>
    <w:p>
      <w:pPr>
        <w:spacing w:line="360" w:lineRule="auto"/>
        <w:jc w:val="center"/>
        <w:rPr>
          <w:rFonts w:ascii="宋体" w:hAnsi="宋体" w:cs="宋体"/>
          <w:b/>
          <w:bCs/>
          <w:color w:val="auto"/>
          <w:sz w:val="72"/>
          <w:szCs w:val="72"/>
          <w:highlight w:val="none"/>
          <w:u w:val="single"/>
        </w:rPr>
      </w:pPr>
    </w:p>
    <w:p>
      <w:pPr>
        <w:spacing w:line="360" w:lineRule="auto"/>
        <w:jc w:val="center"/>
        <w:rPr>
          <w:rFonts w:ascii="宋体" w:hAnsi="宋体"/>
          <w:b/>
          <w:bCs/>
          <w:color w:val="auto"/>
          <w:sz w:val="72"/>
          <w:szCs w:val="72"/>
          <w:highlight w:val="none"/>
          <w:u w:val="single"/>
        </w:rPr>
      </w:pPr>
      <w:r>
        <w:rPr>
          <w:rFonts w:hint="eastAsia" w:ascii="宋体" w:hAnsi="宋体" w:cs="宋体"/>
          <w:b/>
          <w:bCs/>
          <w:color w:val="auto"/>
          <w:sz w:val="72"/>
          <w:szCs w:val="72"/>
          <w:highlight w:val="none"/>
          <w:u w:val="single"/>
        </w:rPr>
        <w:t>（项目名称）</w:t>
      </w:r>
    </w:p>
    <w:p>
      <w:pPr>
        <w:spacing w:line="360" w:lineRule="auto"/>
        <w:jc w:val="center"/>
        <w:rPr>
          <w:rFonts w:ascii="宋体" w:hAnsi="宋体"/>
          <w:b/>
          <w:bCs/>
          <w:color w:val="auto"/>
          <w:sz w:val="20"/>
          <w:highlight w:val="none"/>
        </w:rPr>
      </w:pPr>
    </w:p>
    <w:p>
      <w:pPr>
        <w:rPr>
          <w:rFonts w:ascii="宋体" w:hAnsi="宋体"/>
          <w:color w:val="auto"/>
          <w:sz w:val="20"/>
          <w:highlight w:val="none"/>
        </w:rPr>
      </w:pPr>
    </w:p>
    <w:p>
      <w:pPr>
        <w:rPr>
          <w:rFonts w:ascii="宋体" w:hAnsi="宋体"/>
          <w:color w:val="auto"/>
          <w:sz w:val="20"/>
          <w:highlight w:val="none"/>
        </w:rPr>
      </w:pPr>
    </w:p>
    <w:p>
      <w:pPr>
        <w:rPr>
          <w:rFonts w:ascii="宋体" w:hAnsi="宋体"/>
          <w:color w:val="auto"/>
          <w:sz w:val="20"/>
          <w:highlight w:val="none"/>
        </w:rPr>
      </w:pPr>
    </w:p>
    <w:p>
      <w:pPr>
        <w:rPr>
          <w:rFonts w:ascii="宋体" w:hAnsi="宋体"/>
          <w:color w:val="auto"/>
          <w:sz w:val="20"/>
          <w:highlight w:val="none"/>
        </w:rPr>
      </w:pPr>
    </w:p>
    <w:p>
      <w:pPr>
        <w:rPr>
          <w:rFonts w:ascii="宋体" w:hAnsi="宋体"/>
          <w:color w:val="auto"/>
          <w:sz w:val="20"/>
          <w:highlight w:val="none"/>
        </w:rPr>
      </w:pPr>
    </w:p>
    <w:p>
      <w:pPr>
        <w:pStyle w:val="19"/>
        <w:rPr>
          <w:rFonts w:ascii="宋体" w:hAnsi="宋体"/>
          <w:color w:val="auto"/>
          <w:highlight w:val="none"/>
        </w:rPr>
      </w:pPr>
    </w:p>
    <w:p>
      <w:pPr>
        <w:rPr>
          <w:rFonts w:ascii="宋体" w:hAnsi="宋体"/>
          <w:color w:val="auto"/>
          <w:sz w:val="20"/>
          <w:highlight w:val="none"/>
        </w:rPr>
      </w:pPr>
    </w:p>
    <w:p>
      <w:pPr>
        <w:rPr>
          <w:rFonts w:ascii="宋体" w:hAnsi="宋体"/>
          <w:color w:val="auto"/>
          <w:sz w:val="20"/>
          <w:highlight w:val="none"/>
        </w:rPr>
      </w:pPr>
    </w:p>
    <w:p>
      <w:pPr>
        <w:rPr>
          <w:rFonts w:ascii="宋体" w:hAnsi="宋体"/>
          <w:color w:val="auto"/>
          <w:sz w:val="20"/>
          <w:highlight w:val="none"/>
        </w:rPr>
      </w:pPr>
    </w:p>
    <w:p>
      <w:pPr>
        <w:rPr>
          <w:rFonts w:ascii="宋体" w:hAnsi="宋体"/>
          <w:color w:val="auto"/>
          <w:sz w:val="20"/>
          <w:highlight w:val="none"/>
        </w:rPr>
      </w:pPr>
    </w:p>
    <w:p>
      <w:pPr>
        <w:jc w:val="center"/>
        <w:rPr>
          <w:rFonts w:ascii="宋体" w:hAnsi="宋体"/>
          <w:b/>
          <w:color w:val="auto"/>
          <w:sz w:val="84"/>
          <w:szCs w:val="84"/>
          <w:highlight w:val="none"/>
        </w:rPr>
      </w:pPr>
      <w:r>
        <w:rPr>
          <w:rFonts w:ascii="宋体" w:hAnsi="宋体"/>
          <w:b/>
          <w:color w:val="auto"/>
          <w:sz w:val="84"/>
          <w:szCs w:val="84"/>
          <w:highlight w:val="none"/>
        </w:rPr>
        <w:t>投 标 文 件</w:t>
      </w:r>
    </w:p>
    <w:p>
      <w:pPr>
        <w:jc w:val="center"/>
        <w:rPr>
          <w:rFonts w:ascii="宋体" w:hAnsi="宋体"/>
          <w:color w:val="auto"/>
          <w:sz w:val="44"/>
          <w:highlight w:val="none"/>
        </w:rPr>
      </w:pPr>
    </w:p>
    <w:p>
      <w:pPr>
        <w:rPr>
          <w:rFonts w:ascii="宋体" w:hAnsi="宋体"/>
          <w:color w:val="auto"/>
          <w:sz w:val="28"/>
          <w:highlight w:val="none"/>
        </w:rPr>
      </w:pPr>
    </w:p>
    <w:p>
      <w:pPr>
        <w:pStyle w:val="19"/>
        <w:rPr>
          <w:rFonts w:ascii="宋体" w:hAnsi="宋体"/>
          <w:color w:val="auto"/>
          <w:sz w:val="28"/>
          <w:highlight w:val="none"/>
        </w:rPr>
      </w:pPr>
    </w:p>
    <w:p>
      <w:pPr>
        <w:pStyle w:val="19"/>
        <w:rPr>
          <w:rFonts w:ascii="宋体" w:hAnsi="宋体"/>
          <w:color w:val="auto"/>
          <w:sz w:val="28"/>
          <w:highlight w:val="none"/>
        </w:rPr>
      </w:pPr>
    </w:p>
    <w:p>
      <w:pPr>
        <w:rPr>
          <w:rFonts w:ascii="宋体" w:hAnsi="宋体"/>
          <w:color w:val="auto"/>
          <w:sz w:val="28"/>
          <w:highlight w:val="none"/>
        </w:rPr>
      </w:pPr>
    </w:p>
    <w:p>
      <w:pPr>
        <w:rPr>
          <w:rFonts w:ascii="宋体" w:hAnsi="宋体"/>
          <w:color w:val="auto"/>
          <w:sz w:val="28"/>
          <w:highlight w:val="none"/>
        </w:rPr>
      </w:pPr>
    </w:p>
    <w:p>
      <w:pPr>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ind w:firstLine="1120" w:firstLineChars="400"/>
        <w:rPr>
          <w:rFonts w:ascii="宋体" w:hAnsi="宋体"/>
          <w:color w:val="auto"/>
          <w:sz w:val="28"/>
          <w:highlight w:val="none"/>
          <w:u w:val="single"/>
        </w:rPr>
      </w:pPr>
      <w:r>
        <w:rPr>
          <w:rFonts w:ascii="宋体" w:hAnsi="宋体"/>
          <w:color w:val="auto"/>
          <w:sz w:val="28"/>
          <w:highlight w:val="none"/>
        </w:rPr>
        <w:t>投标人：</w:t>
      </w:r>
      <w:r>
        <w:rPr>
          <w:rFonts w:ascii="宋体" w:hAnsi="宋体"/>
          <w:color w:val="auto"/>
          <w:highlight w:val="none"/>
          <w:u w:val="single"/>
        </w:rPr>
        <w:t xml:space="preserve">                                            </w:t>
      </w:r>
      <w:r>
        <w:rPr>
          <w:rFonts w:ascii="宋体" w:hAnsi="宋体"/>
          <w:color w:val="auto"/>
          <w:sz w:val="28"/>
          <w:highlight w:val="none"/>
        </w:rPr>
        <w:t>（盖单位章）</w:t>
      </w:r>
    </w:p>
    <w:p>
      <w:pPr>
        <w:spacing w:line="360" w:lineRule="auto"/>
        <w:ind w:firstLine="1120" w:firstLineChars="400"/>
        <w:jc w:val="left"/>
        <w:rPr>
          <w:rFonts w:ascii="宋体" w:hAnsi="宋体"/>
          <w:color w:val="auto"/>
          <w:sz w:val="28"/>
          <w:highlight w:val="none"/>
        </w:rPr>
      </w:pPr>
      <w:r>
        <w:rPr>
          <w:rFonts w:ascii="宋体" w:hAnsi="宋体"/>
          <w:color w:val="auto"/>
          <w:sz w:val="28"/>
          <w:highlight w:val="none"/>
        </w:rPr>
        <w:t>法定代表人或其委托代理人：</w:t>
      </w:r>
      <w:r>
        <w:rPr>
          <w:rFonts w:ascii="宋体" w:hAnsi="宋体"/>
          <w:color w:val="auto"/>
          <w:highlight w:val="none"/>
          <w:u w:val="single"/>
        </w:rPr>
        <w:t xml:space="preserve">       </w:t>
      </w:r>
      <w:r>
        <w:rPr>
          <w:rFonts w:ascii="宋体" w:hAnsi="宋体"/>
          <w:color w:val="auto"/>
          <w:sz w:val="28"/>
          <w:highlight w:val="none"/>
        </w:rPr>
        <w:t>（签字</w:t>
      </w:r>
      <w:r>
        <w:rPr>
          <w:rFonts w:hint="eastAsia" w:ascii="宋体" w:hAnsi="宋体"/>
          <w:color w:val="auto"/>
          <w:sz w:val="28"/>
          <w:highlight w:val="none"/>
        </w:rPr>
        <w:t>或盖章</w:t>
      </w:r>
      <w:r>
        <w:rPr>
          <w:rFonts w:ascii="宋体" w:hAnsi="宋体"/>
          <w:color w:val="auto"/>
          <w:sz w:val="28"/>
          <w:highlight w:val="none"/>
        </w:rPr>
        <w:t>）</w:t>
      </w:r>
    </w:p>
    <w:p>
      <w:pPr>
        <w:jc w:val="center"/>
        <w:rPr>
          <w:rFonts w:ascii="宋体" w:hAnsi="宋体"/>
          <w:color w:val="auto"/>
          <w:sz w:val="28"/>
          <w:highlight w:val="none"/>
        </w:rPr>
      </w:pPr>
    </w:p>
    <w:p>
      <w:pPr>
        <w:spacing w:line="400" w:lineRule="exact"/>
        <w:jc w:val="center"/>
        <w:rPr>
          <w:rFonts w:ascii="宋体" w:hAnsi="宋体"/>
          <w:color w:val="auto"/>
          <w:highlight w:val="none"/>
        </w:rPr>
      </w:pPr>
      <w:r>
        <w:rPr>
          <w:rFonts w:ascii="宋体" w:hAnsi="宋体"/>
          <w:color w:val="auto"/>
          <w:highlight w:val="none"/>
          <w:u w:val="single"/>
        </w:rPr>
        <w:t xml:space="preserve">       </w:t>
      </w:r>
      <w:r>
        <w:rPr>
          <w:rFonts w:ascii="宋体" w:hAnsi="宋体"/>
          <w:color w:val="auto"/>
          <w:sz w:val="28"/>
          <w:highlight w:val="none"/>
        </w:rPr>
        <w:t>年</w:t>
      </w:r>
      <w:r>
        <w:rPr>
          <w:rFonts w:ascii="宋体" w:hAnsi="宋体"/>
          <w:color w:val="auto"/>
          <w:highlight w:val="none"/>
          <w:u w:val="single"/>
        </w:rPr>
        <w:t xml:space="preserve">       </w:t>
      </w:r>
      <w:r>
        <w:rPr>
          <w:rFonts w:ascii="宋体" w:hAnsi="宋体"/>
          <w:color w:val="auto"/>
          <w:sz w:val="28"/>
          <w:highlight w:val="none"/>
        </w:rPr>
        <w:t>月</w:t>
      </w:r>
      <w:r>
        <w:rPr>
          <w:rFonts w:ascii="宋体" w:hAnsi="宋体"/>
          <w:color w:val="auto"/>
          <w:highlight w:val="none"/>
          <w:u w:val="single"/>
        </w:rPr>
        <w:t xml:space="preserve">       </w:t>
      </w:r>
      <w:r>
        <w:rPr>
          <w:rFonts w:ascii="宋体" w:hAnsi="宋体"/>
          <w:color w:val="auto"/>
          <w:sz w:val="28"/>
          <w:highlight w:val="none"/>
        </w:rPr>
        <w:t>日</w:t>
      </w:r>
    </w:p>
    <w:p>
      <w:pPr>
        <w:jc w:val="center"/>
        <w:rPr>
          <w:rFonts w:ascii="宋体" w:hAnsi="宋体" w:cs="宋体"/>
          <w:color w:val="auto"/>
          <w:highlight w:val="none"/>
        </w:rPr>
      </w:pPr>
      <w:r>
        <w:rPr>
          <w:color w:val="auto"/>
          <w:highlight w:val="none"/>
        </w:rPr>
        <w:br w:type="page"/>
      </w:r>
      <w:r>
        <w:rPr>
          <w:rFonts w:hint="eastAsia"/>
          <w:b/>
          <w:color w:val="auto"/>
          <w:sz w:val="48"/>
          <w:highlight w:val="none"/>
        </w:rPr>
        <w:t>目  录</w:t>
      </w:r>
    </w:p>
    <w:p>
      <w:pPr>
        <w:spacing w:line="540" w:lineRule="exact"/>
        <w:rPr>
          <w:rFonts w:ascii="宋体" w:hAnsi="宋体" w:cs="宋体"/>
          <w:color w:val="auto"/>
          <w:sz w:val="24"/>
          <w:highlight w:val="none"/>
          <w:u w:val="single"/>
        </w:rPr>
      </w:pPr>
      <w:bookmarkStart w:id="111" w:name="_Toc369531691"/>
      <w:bookmarkStart w:id="112" w:name="_Toc7039"/>
      <w:bookmarkStart w:id="113" w:name="_Toc352691655"/>
      <w:r>
        <w:rPr>
          <w:rFonts w:hint="eastAsia" w:ascii="宋体" w:hAnsi="宋体" w:cs="宋体"/>
          <w:color w:val="auto"/>
          <w:sz w:val="24"/>
          <w:highlight w:val="none"/>
          <w:u w:val="single"/>
        </w:rPr>
        <w:t>（1）投标文件目录；</w:t>
      </w:r>
    </w:p>
    <w:p>
      <w:pPr>
        <w:spacing w:line="540" w:lineRule="exact"/>
        <w:rPr>
          <w:rFonts w:ascii="宋体" w:hAnsi="宋体" w:cs="宋体"/>
          <w:color w:val="auto"/>
          <w:sz w:val="24"/>
          <w:highlight w:val="none"/>
          <w:u w:val="single"/>
        </w:rPr>
      </w:pPr>
      <w:r>
        <w:rPr>
          <w:rFonts w:hint="eastAsia" w:ascii="宋体" w:hAnsi="宋体" w:cs="宋体"/>
          <w:color w:val="auto"/>
          <w:sz w:val="24"/>
          <w:highlight w:val="none"/>
          <w:u w:val="single"/>
        </w:rPr>
        <w:t>（2）投标函及投标函附录（按投标文件格式一）；</w:t>
      </w:r>
    </w:p>
    <w:p>
      <w:pPr>
        <w:spacing w:line="540" w:lineRule="exact"/>
        <w:rPr>
          <w:rFonts w:ascii="宋体" w:hAnsi="宋体" w:cs="宋体"/>
          <w:color w:val="auto"/>
          <w:sz w:val="24"/>
          <w:highlight w:val="none"/>
          <w:u w:val="single"/>
        </w:rPr>
      </w:pPr>
      <w:r>
        <w:rPr>
          <w:rFonts w:hint="eastAsia" w:ascii="宋体" w:hAnsi="宋体" w:cs="宋体"/>
          <w:color w:val="auto"/>
          <w:sz w:val="24"/>
          <w:highlight w:val="none"/>
          <w:u w:val="single"/>
        </w:rPr>
        <w:t>（3）法定代表人证明书、法定代表人授权委托书（限非法定代表人参加投标报名活动时提供）；</w:t>
      </w:r>
    </w:p>
    <w:p>
      <w:pPr>
        <w:spacing w:line="540" w:lineRule="exact"/>
        <w:rPr>
          <w:rFonts w:ascii="宋体" w:hAnsi="宋体" w:cs="宋体"/>
          <w:color w:val="auto"/>
          <w:sz w:val="24"/>
          <w:highlight w:val="none"/>
          <w:u w:val="single"/>
        </w:rPr>
      </w:pPr>
      <w:r>
        <w:rPr>
          <w:rFonts w:hint="eastAsia" w:ascii="宋体" w:hAnsi="宋体" w:cs="宋体"/>
          <w:color w:val="auto"/>
          <w:sz w:val="24"/>
          <w:highlight w:val="none"/>
          <w:u w:val="single"/>
        </w:rPr>
        <w:t>（4）投标报价表（按投标文件格式三）；</w:t>
      </w:r>
    </w:p>
    <w:p>
      <w:pPr>
        <w:spacing w:line="540" w:lineRule="exact"/>
        <w:rPr>
          <w:rFonts w:ascii="宋体" w:hAnsi="宋体" w:cs="宋体"/>
          <w:color w:val="auto"/>
          <w:sz w:val="24"/>
          <w:highlight w:val="none"/>
          <w:u w:val="single"/>
        </w:rPr>
      </w:pPr>
      <w:r>
        <w:rPr>
          <w:rFonts w:hint="eastAsia" w:ascii="宋体" w:hAnsi="宋体" w:cs="宋体"/>
          <w:color w:val="auto"/>
          <w:sz w:val="24"/>
          <w:highlight w:val="none"/>
          <w:u w:val="single"/>
        </w:rPr>
        <w:t>（5）投标人声明（按招标公告附件一）；</w:t>
      </w:r>
    </w:p>
    <w:p>
      <w:pPr>
        <w:spacing w:line="540" w:lineRule="exact"/>
        <w:rPr>
          <w:rFonts w:ascii="宋体" w:hAnsi="宋体" w:cs="宋体"/>
          <w:color w:val="auto"/>
          <w:sz w:val="24"/>
          <w:highlight w:val="none"/>
          <w:u w:val="single"/>
        </w:rPr>
      </w:pPr>
      <w:r>
        <w:rPr>
          <w:rFonts w:hint="eastAsia" w:ascii="宋体" w:hAnsi="宋体" w:cs="宋体"/>
          <w:color w:val="auto"/>
          <w:sz w:val="24"/>
          <w:highlight w:val="none"/>
          <w:u w:val="single"/>
        </w:rPr>
        <w:t>（6）企业营业执照或事业单位登记机构核发的事业单位法人证书。拟委派项目负责人职称证书扫描件。投标人在广州公共资源交易中心办理企业信息登记</w:t>
      </w:r>
      <w:r>
        <w:rPr>
          <w:rFonts w:hint="eastAsia" w:ascii="宋体" w:hAnsi="宋体"/>
          <w:color w:val="auto"/>
          <w:sz w:val="24"/>
          <w:highlight w:val="none"/>
          <w:u w:val="single"/>
        </w:rPr>
        <w:t>，不需提交网页截图</w:t>
      </w:r>
      <w:r>
        <w:rPr>
          <w:rFonts w:hint="eastAsia" w:ascii="宋体" w:hAnsi="宋体" w:cs="宋体"/>
          <w:color w:val="auto"/>
          <w:sz w:val="24"/>
          <w:highlight w:val="none"/>
          <w:u w:val="single"/>
        </w:rPr>
        <w:t>；</w:t>
      </w:r>
    </w:p>
    <w:p>
      <w:pPr>
        <w:spacing w:line="540" w:lineRule="exact"/>
        <w:rPr>
          <w:rFonts w:ascii="宋体" w:hAnsi="宋体" w:cs="宋体"/>
          <w:color w:val="auto"/>
          <w:sz w:val="24"/>
          <w:highlight w:val="none"/>
          <w:u w:val="single"/>
        </w:rPr>
      </w:pPr>
      <w:r>
        <w:rPr>
          <w:rFonts w:hint="eastAsia" w:ascii="宋体" w:hAnsi="宋体" w:cs="宋体"/>
          <w:color w:val="auto"/>
          <w:sz w:val="24"/>
          <w:highlight w:val="none"/>
          <w:u w:val="single"/>
        </w:rPr>
        <w:t>（7）联合体协议（如有）；</w:t>
      </w:r>
    </w:p>
    <w:p>
      <w:pPr>
        <w:spacing w:line="540" w:lineRule="exact"/>
        <w:rPr>
          <w:color w:val="auto"/>
          <w:highlight w:val="none"/>
        </w:rPr>
      </w:pPr>
      <w:r>
        <w:rPr>
          <w:rFonts w:hint="eastAsia" w:ascii="宋体" w:hAnsi="宋体" w:cs="宋体"/>
          <w:color w:val="auto"/>
          <w:sz w:val="24"/>
          <w:highlight w:val="none"/>
          <w:u w:val="single"/>
        </w:rPr>
        <w:t>（8）企业资信情况；</w:t>
      </w:r>
    </w:p>
    <w:p>
      <w:pPr>
        <w:spacing w:line="540" w:lineRule="exact"/>
        <w:rPr>
          <w:rFonts w:ascii="宋体" w:hAnsi="宋体" w:cs="宋体"/>
          <w:color w:val="auto"/>
          <w:sz w:val="24"/>
          <w:highlight w:val="none"/>
          <w:u w:val="single"/>
        </w:rPr>
      </w:pPr>
      <w:r>
        <w:rPr>
          <w:rFonts w:hint="eastAsia" w:ascii="宋体" w:hAnsi="宋体" w:cs="宋体"/>
          <w:color w:val="auto"/>
          <w:sz w:val="24"/>
          <w:highlight w:val="none"/>
          <w:u w:val="single"/>
        </w:rPr>
        <w:t>（9）单位组织机构表（按投标文件格式四表格1）；</w:t>
      </w:r>
    </w:p>
    <w:p>
      <w:pPr>
        <w:spacing w:line="540" w:lineRule="exact"/>
        <w:rPr>
          <w:rFonts w:ascii="宋体" w:hAnsi="宋体" w:cs="宋体"/>
          <w:color w:val="auto"/>
          <w:sz w:val="24"/>
          <w:highlight w:val="none"/>
          <w:u w:val="single"/>
        </w:rPr>
      </w:pPr>
      <w:r>
        <w:rPr>
          <w:rFonts w:hint="eastAsia" w:ascii="宋体" w:hAnsi="宋体" w:cs="宋体"/>
          <w:color w:val="auto"/>
          <w:sz w:val="24"/>
          <w:highlight w:val="none"/>
          <w:u w:val="single"/>
        </w:rPr>
        <w:t>（10）企业类似业绩（按投标文件格式四表格2）（附证明资料）；</w:t>
      </w:r>
    </w:p>
    <w:p>
      <w:pPr>
        <w:spacing w:line="540" w:lineRule="exact"/>
        <w:rPr>
          <w:rFonts w:ascii="宋体" w:hAnsi="宋体" w:cs="宋体"/>
          <w:color w:val="auto"/>
          <w:sz w:val="24"/>
          <w:highlight w:val="none"/>
          <w:u w:val="single"/>
        </w:rPr>
      </w:pPr>
      <w:r>
        <w:rPr>
          <w:rFonts w:hint="eastAsia" w:ascii="宋体" w:hAnsi="宋体" w:cs="宋体"/>
          <w:color w:val="auto"/>
          <w:sz w:val="24"/>
          <w:highlight w:val="none"/>
          <w:u w:val="single"/>
        </w:rPr>
        <w:t>（11）投入本项目的主要人员一览表（按投标文件格式四表格3）；</w:t>
      </w:r>
    </w:p>
    <w:p>
      <w:pPr>
        <w:spacing w:line="540" w:lineRule="exact"/>
        <w:rPr>
          <w:rFonts w:ascii="宋体" w:hAnsi="宋体" w:cs="宋体"/>
          <w:color w:val="auto"/>
          <w:sz w:val="24"/>
          <w:highlight w:val="none"/>
          <w:u w:val="single"/>
        </w:rPr>
      </w:pPr>
      <w:r>
        <w:rPr>
          <w:rFonts w:hint="eastAsia" w:ascii="宋体" w:hAnsi="宋体" w:cs="宋体"/>
          <w:color w:val="auto"/>
          <w:sz w:val="24"/>
          <w:highlight w:val="none"/>
          <w:u w:val="single"/>
        </w:rPr>
        <w:t>（12）主要技术人员简历表（按投标文件格式四表格3-1）（附证明资料）；</w:t>
      </w:r>
    </w:p>
    <w:p>
      <w:pPr>
        <w:spacing w:line="540" w:lineRule="exact"/>
        <w:rPr>
          <w:rFonts w:ascii="宋体" w:hAnsi="宋体" w:cs="宋体"/>
          <w:color w:val="auto"/>
          <w:sz w:val="24"/>
          <w:highlight w:val="none"/>
          <w:u w:val="single"/>
        </w:rPr>
      </w:pPr>
      <w:r>
        <w:rPr>
          <w:rFonts w:hint="eastAsia" w:ascii="宋体" w:hAnsi="宋体" w:cs="宋体"/>
          <w:color w:val="auto"/>
          <w:sz w:val="24"/>
          <w:highlight w:val="none"/>
          <w:u w:val="single"/>
        </w:rPr>
        <w:t>（13）服务方案；</w:t>
      </w:r>
    </w:p>
    <w:p>
      <w:pPr>
        <w:spacing w:line="540" w:lineRule="exact"/>
        <w:rPr>
          <w:color w:val="auto"/>
          <w:highlight w:val="none"/>
        </w:rPr>
      </w:pPr>
      <w:r>
        <w:rPr>
          <w:rFonts w:hint="eastAsia" w:ascii="宋体" w:hAnsi="宋体" w:cs="宋体"/>
          <w:color w:val="auto"/>
          <w:sz w:val="24"/>
          <w:highlight w:val="none"/>
          <w:u w:val="single"/>
        </w:rPr>
        <w:t>（14）《服务承诺》</w:t>
      </w:r>
      <w:r>
        <w:rPr>
          <w:rFonts w:hint="eastAsia"/>
          <w:color w:val="auto"/>
          <w:sz w:val="24"/>
          <w:highlight w:val="none"/>
          <w:u w:val="single"/>
        </w:rPr>
        <w:t>（按投标文件格式五）</w:t>
      </w:r>
      <w:r>
        <w:rPr>
          <w:rFonts w:hint="eastAsia" w:ascii="宋体" w:hAnsi="宋体" w:cs="宋体"/>
          <w:color w:val="auto"/>
          <w:sz w:val="24"/>
          <w:highlight w:val="none"/>
          <w:u w:val="single"/>
        </w:rPr>
        <w:t>；</w:t>
      </w:r>
    </w:p>
    <w:p>
      <w:pPr>
        <w:spacing w:line="540" w:lineRule="exact"/>
        <w:rPr>
          <w:rFonts w:ascii="宋体" w:hAnsi="宋体" w:cs="宋体"/>
          <w:color w:val="auto"/>
          <w:sz w:val="24"/>
          <w:highlight w:val="none"/>
          <w:u w:val="single"/>
        </w:rPr>
      </w:pPr>
      <w:r>
        <w:rPr>
          <w:rFonts w:hint="eastAsia" w:ascii="宋体" w:hAnsi="宋体" w:cs="宋体"/>
          <w:color w:val="auto"/>
          <w:sz w:val="24"/>
          <w:highlight w:val="none"/>
          <w:u w:val="single"/>
        </w:rPr>
        <w:t>（15）投标保证金；</w:t>
      </w:r>
    </w:p>
    <w:p>
      <w:pPr>
        <w:spacing w:line="540" w:lineRule="exact"/>
        <w:rPr>
          <w:rFonts w:ascii="宋体" w:hAnsi="宋体" w:cs="宋体"/>
          <w:color w:val="auto"/>
          <w:sz w:val="24"/>
          <w:highlight w:val="none"/>
          <w:u w:val="single"/>
        </w:rPr>
      </w:pPr>
      <w:r>
        <w:rPr>
          <w:rFonts w:hint="eastAsia" w:ascii="宋体" w:hAnsi="宋体" w:cs="宋体"/>
          <w:color w:val="auto"/>
          <w:sz w:val="24"/>
          <w:highlight w:val="none"/>
          <w:u w:val="single"/>
        </w:rPr>
        <w:t>（16）投标人认为需要提交的其他资料。</w:t>
      </w: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ind w:firstLine="0"/>
        <w:rPr>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sectPr>
          <w:pgSz w:w="11906" w:h="16838"/>
          <w:pgMar w:top="1440" w:right="1803" w:bottom="1440" w:left="1803" w:header="850" w:footer="992" w:gutter="0"/>
          <w:cols w:space="720" w:num="1"/>
          <w:docGrid w:linePitch="312" w:charSpace="0"/>
        </w:sectPr>
      </w:pPr>
    </w:p>
    <w:bookmarkEnd w:id="101"/>
    <w:bookmarkEnd w:id="102"/>
    <w:bookmarkEnd w:id="103"/>
    <w:bookmarkEnd w:id="104"/>
    <w:bookmarkEnd w:id="105"/>
    <w:bookmarkEnd w:id="106"/>
    <w:bookmarkEnd w:id="107"/>
    <w:bookmarkEnd w:id="108"/>
    <w:bookmarkEnd w:id="109"/>
    <w:bookmarkEnd w:id="111"/>
    <w:bookmarkEnd w:id="112"/>
    <w:bookmarkEnd w:id="113"/>
    <w:p>
      <w:pPr>
        <w:pStyle w:val="6"/>
        <w:jc w:val="left"/>
        <w:rPr>
          <w:rFonts w:ascii="宋体" w:hAnsi="宋体" w:cs="宋体"/>
          <w:color w:val="auto"/>
          <w:highlight w:val="none"/>
        </w:rPr>
      </w:pPr>
      <w:r>
        <w:rPr>
          <w:rFonts w:ascii="宋体" w:hAnsi="宋体" w:cs="宋体"/>
          <w:color w:val="auto"/>
          <w:highlight w:val="none"/>
        </w:rPr>
        <w:br w:type="page"/>
      </w:r>
      <w:bookmarkStart w:id="114" w:name="_Toc532778386"/>
      <w:bookmarkStart w:id="115" w:name="_Toc517280614"/>
      <w:bookmarkStart w:id="116" w:name="_Toc479286677"/>
      <w:r>
        <w:rPr>
          <w:rFonts w:hint="eastAsia" w:ascii="宋体" w:hAnsi="宋体" w:cs="宋体"/>
          <w:color w:val="auto"/>
          <w:highlight w:val="none"/>
        </w:rPr>
        <w:t>格式一：</w:t>
      </w:r>
    </w:p>
    <w:p>
      <w:pPr>
        <w:pStyle w:val="6"/>
        <w:jc w:val="center"/>
        <w:rPr>
          <w:rFonts w:ascii="宋体" w:hAnsi="宋体" w:eastAsia="宋体" w:cs="宋体"/>
          <w:color w:val="auto"/>
          <w:highlight w:val="none"/>
        </w:rPr>
      </w:pPr>
      <w:r>
        <w:rPr>
          <w:rFonts w:hint="eastAsia" w:ascii="宋体" w:hAnsi="宋体" w:eastAsia="宋体" w:cs="宋体"/>
          <w:color w:val="auto"/>
          <w:highlight w:val="none"/>
        </w:rPr>
        <w:t>一、投标函及投标函附录</w:t>
      </w:r>
      <w:bookmarkEnd w:id="114"/>
    </w:p>
    <w:p>
      <w:pPr>
        <w:pStyle w:val="7"/>
        <w:spacing w:before="48" w:beforeLines="20" w:after="48" w:afterLines="20"/>
        <w:ind w:firstLine="137"/>
        <w:rPr>
          <w:rFonts w:ascii="宋体" w:hAnsi="宋体" w:cs="宋体"/>
          <w:color w:val="auto"/>
          <w:szCs w:val="28"/>
          <w:highlight w:val="none"/>
        </w:rPr>
      </w:pPr>
      <w:bookmarkStart w:id="117" w:name="_Toc532778387"/>
      <w:r>
        <w:rPr>
          <w:rFonts w:hint="eastAsia" w:ascii="宋体" w:hAnsi="宋体" w:cs="宋体"/>
          <w:color w:val="auto"/>
          <w:szCs w:val="28"/>
          <w:highlight w:val="none"/>
        </w:rPr>
        <w:t>（一）投标函</w:t>
      </w:r>
      <w:bookmarkEnd w:id="117"/>
    </w:p>
    <w:p>
      <w:pPr>
        <w:snapToGrid w:val="0"/>
        <w:spacing w:line="340" w:lineRule="exact"/>
        <w:rPr>
          <w:rFonts w:ascii="宋体" w:hAnsi="宋体" w:cs="宋体"/>
          <w:color w:val="auto"/>
          <w:sz w:val="24"/>
          <w:szCs w:val="28"/>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8"/>
          <w:highlight w:val="none"/>
        </w:rPr>
        <w:t>（招标人名称）：</w:t>
      </w:r>
    </w:p>
    <w:p>
      <w:pPr>
        <w:numPr>
          <w:ilvl w:val="0"/>
          <w:numId w:val="4"/>
        </w:numPr>
        <w:snapToGrid w:val="0"/>
        <w:spacing w:line="34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我方已仔细研究了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8"/>
          <w:highlight w:val="none"/>
        </w:rPr>
        <w:t>（项目名称）招标项目招标文件的全部内容，愿意以投标总报价人民币（大写）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8"/>
          <w:highlight w:val="none"/>
        </w:rPr>
        <w:t>（小写：¥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8"/>
          <w:highlight w:val="none"/>
        </w:rPr>
        <w:t>），按合同约定完成</w:t>
      </w:r>
      <w:r>
        <w:rPr>
          <w:rFonts w:hint="eastAsia" w:ascii="宋体" w:hAnsi="宋体" w:cs="宋体"/>
          <w:b/>
          <w:color w:val="auto"/>
          <w:sz w:val="24"/>
          <w:szCs w:val="28"/>
          <w:highlight w:val="none"/>
          <w:u w:val="single"/>
        </w:rPr>
        <w:t xml:space="preserve"> </w:t>
      </w:r>
      <w:r>
        <w:rPr>
          <w:rFonts w:ascii="宋体" w:hAnsi="宋体" w:cs="宋体"/>
          <w:b/>
          <w:color w:val="auto"/>
          <w:sz w:val="24"/>
          <w:szCs w:val="28"/>
          <w:highlight w:val="none"/>
          <w:u w:val="single"/>
        </w:rPr>
        <w:t xml:space="preserve">      </w:t>
      </w:r>
      <w:r>
        <w:rPr>
          <w:rFonts w:ascii="宋体" w:hAnsi="宋体" w:cs="宋体"/>
          <w:color w:val="auto"/>
          <w:sz w:val="24"/>
          <w:szCs w:val="28"/>
          <w:highlight w:val="none"/>
          <w:u w:val="single"/>
        </w:rPr>
        <w:t xml:space="preserve"> (</w:t>
      </w:r>
      <w:r>
        <w:rPr>
          <w:rFonts w:hint="eastAsia" w:ascii="宋体" w:hAnsi="宋体" w:cs="宋体"/>
          <w:color w:val="auto"/>
          <w:sz w:val="24"/>
          <w:szCs w:val="28"/>
          <w:highlight w:val="none"/>
          <w:u w:val="single"/>
        </w:rPr>
        <w:t>项目</w:t>
      </w:r>
      <w:r>
        <w:rPr>
          <w:rFonts w:ascii="宋体" w:hAnsi="宋体" w:cs="宋体"/>
          <w:color w:val="auto"/>
          <w:sz w:val="24"/>
          <w:szCs w:val="28"/>
          <w:highlight w:val="none"/>
          <w:u w:val="single"/>
        </w:rPr>
        <w:t xml:space="preserve">名称)  </w:t>
      </w:r>
      <w:r>
        <w:rPr>
          <w:rFonts w:ascii="宋体" w:hAnsi="宋体" w:cs="宋体"/>
          <w:b/>
          <w:color w:val="auto"/>
          <w:sz w:val="24"/>
          <w:szCs w:val="28"/>
          <w:highlight w:val="none"/>
          <w:u w:val="single"/>
        </w:rPr>
        <w:t xml:space="preserve">        </w:t>
      </w:r>
      <w:r>
        <w:rPr>
          <w:rFonts w:hint="eastAsia" w:ascii="宋体" w:hAnsi="宋体" w:cs="宋体"/>
          <w:color w:val="auto"/>
          <w:sz w:val="24"/>
          <w:szCs w:val="28"/>
          <w:highlight w:val="none"/>
        </w:rPr>
        <w:t>工作。</w:t>
      </w:r>
    </w:p>
    <w:p>
      <w:pPr>
        <w:snapToGrid w:val="0"/>
        <w:spacing w:line="34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2. 我方的投标文件包括下列内容：</w:t>
      </w:r>
    </w:p>
    <w:p>
      <w:pPr>
        <w:snapToGrid w:val="0"/>
        <w:spacing w:line="34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（1）投标函及投标函附录；</w:t>
      </w:r>
    </w:p>
    <w:p>
      <w:pPr>
        <w:snapToGrid w:val="0"/>
        <w:spacing w:line="34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（2）法定代表人身份证明或授权委托书；</w:t>
      </w:r>
    </w:p>
    <w:p>
      <w:pPr>
        <w:snapToGrid w:val="0"/>
        <w:spacing w:line="34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（3）投标报价表；</w:t>
      </w:r>
    </w:p>
    <w:p>
      <w:pPr>
        <w:snapToGrid w:val="0"/>
        <w:spacing w:line="34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（4）资格审查资料；</w:t>
      </w:r>
    </w:p>
    <w:p>
      <w:pPr>
        <w:snapToGrid w:val="0"/>
        <w:spacing w:line="34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（5）服务方案；</w:t>
      </w:r>
    </w:p>
    <w:p>
      <w:pPr>
        <w:snapToGrid w:val="0"/>
        <w:spacing w:line="34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（6）其他资料。</w:t>
      </w:r>
    </w:p>
    <w:p>
      <w:pPr>
        <w:snapToGrid w:val="0"/>
        <w:spacing w:line="34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投标文件的上述组成部分如存在内容不一致的，以投标函为准。</w:t>
      </w:r>
    </w:p>
    <w:p>
      <w:pPr>
        <w:snapToGrid w:val="0"/>
        <w:spacing w:line="34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3．我方承诺在招标文件规定的投标有效期内不撤销投标文件。</w:t>
      </w:r>
    </w:p>
    <w:p>
      <w:pPr>
        <w:snapToGrid w:val="0"/>
        <w:spacing w:line="34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4．如我方中标，我方承诺：</w:t>
      </w:r>
    </w:p>
    <w:p>
      <w:pPr>
        <w:snapToGrid w:val="0"/>
        <w:spacing w:line="340" w:lineRule="exact"/>
        <w:ind w:firstLine="960" w:firstLineChars="400"/>
        <w:rPr>
          <w:rFonts w:ascii="宋体" w:hAnsi="宋体" w:cs="宋体"/>
          <w:color w:val="auto"/>
          <w:sz w:val="24"/>
          <w:szCs w:val="28"/>
          <w:highlight w:val="none"/>
        </w:rPr>
      </w:pPr>
      <w:r>
        <w:rPr>
          <w:rFonts w:hint="eastAsia" w:ascii="宋体" w:hAnsi="宋体" w:cs="宋体"/>
          <w:color w:val="auto"/>
          <w:sz w:val="24"/>
          <w:szCs w:val="28"/>
          <w:highlight w:val="none"/>
        </w:rPr>
        <w:t>（1）在收到中标通知书后，在中标通知书规定的期限内与你方签订合同；</w:t>
      </w:r>
    </w:p>
    <w:p>
      <w:pPr>
        <w:snapToGrid w:val="0"/>
        <w:spacing w:line="340" w:lineRule="exact"/>
        <w:ind w:firstLine="960" w:firstLineChars="400"/>
        <w:rPr>
          <w:rFonts w:ascii="宋体" w:hAnsi="宋体" w:cs="宋体"/>
          <w:color w:val="auto"/>
          <w:sz w:val="24"/>
          <w:szCs w:val="28"/>
          <w:highlight w:val="none"/>
        </w:rPr>
      </w:pPr>
      <w:r>
        <w:rPr>
          <w:rFonts w:hint="eastAsia" w:ascii="宋体" w:hAnsi="宋体" w:cs="宋体"/>
          <w:color w:val="auto"/>
          <w:sz w:val="24"/>
          <w:szCs w:val="28"/>
          <w:highlight w:val="none"/>
        </w:rPr>
        <w:t>（2）在签订合同时不向你方提出附加条件；</w:t>
      </w:r>
    </w:p>
    <w:p>
      <w:pPr>
        <w:snapToGrid w:val="0"/>
        <w:spacing w:line="340" w:lineRule="exact"/>
        <w:ind w:firstLine="960" w:firstLineChars="400"/>
        <w:rPr>
          <w:rFonts w:ascii="宋体" w:hAnsi="宋体" w:cs="宋体"/>
          <w:color w:val="auto"/>
          <w:sz w:val="24"/>
          <w:szCs w:val="28"/>
          <w:highlight w:val="none"/>
        </w:rPr>
      </w:pPr>
      <w:r>
        <w:rPr>
          <w:rFonts w:hint="eastAsia" w:ascii="宋体" w:hAnsi="宋体" w:cs="宋体"/>
          <w:color w:val="auto"/>
          <w:sz w:val="24"/>
          <w:szCs w:val="28"/>
          <w:highlight w:val="none"/>
        </w:rPr>
        <w:t>（</w:t>
      </w:r>
      <w:r>
        <w:rPr>
          <w:rFonts w:hint="eastAsia" w:ascii="宋体" w:hAnsi="宋体" w:cs="宋体"/>
          <w:color w:val="auto"/>
          <w:sz w:val="24"/>
          <w:szCs w:val="28"/>
          <w:highlight w:val="none"/>
          <w:lang w:val="en-US" w:eastAsia="zh-CN"/>
        </w:rPr>
        <w:t>3</w:t>
      </w:r>
      <w:r>
        <w:rPr>
          <w:rFonts w:hint="eastAsia" w:ascii="宋体" w:hAnsi="宋体" w:cs="宋体"/>
          <w:color w:val="auto"/>
          <w:sz w:val="24"/>
          <w:szCs w:val="28"/>
          <w:highlight w:val="none"/>
        </w:rPr>
        <w:t>）在合同约定的期限内完成合同规定的全部义务。</w:t>
      </w:r>
    </w:p>
    <w:p>
      <w:pPr>
        <w:snapToGrid w:val="0"/>
        <w:spacing w:line="340" w:lineRule="exact"/>
        <w:ind w:left="1440" w:leftChars="457" w:hanging="480" w:hangingChars="200"/>
        <w:rPr>
          <w:rFonts w:ascii="宋体" w:hAnsi="宋体" w:cs="宋体"/>
          <w:color w:val="auto"/>
          <w:sz w:val="24"/>
          <w:szCs w:val="28"/>
          <w:highlight w:val="none"/>
          <w:u w:val="single"/>
        </w:rPr>
      </w:pPr>
      <w:r>
        <w:rPr>
          <w:rFonts w:hint="eastAsia" w:ascii="宋体" w:hAnsi="宋体" w:cs="宋体"/>
          <w:color w:val="auto"/>
          <w:sz w:val="24"/>
          <w:szCs w:val="28"/>
          <w:highlight w:val="none"/>
        </w:rPr>
        <w:t>（</w:t>
      </w:r>
      <w:r>
        <w:rPr>
          <w:rFonts w:hint="eastAsia" w:ascii="宋体" w:hAnsi="宋体" w:cs="宋体"/>
          <w:color w:val="auto"/>
          <w:sz w:val="24"/>
          <w:szCs w:val="28"/>
          <w:highlight w:val="none"/>
          <w:lang w:val="en-US" w:eastAsia="zh-CN"/>
        </w:rPr>
        <w:t>4</w:t>
      </w:r>
      <w:r>
        <w:rPr>
          <w:rFonts w:hint="eastAsia" w:ascii="宋体" w:hAnsi="宋体" w:cs="宋体"/>
          <w:color w:val="auto"/>
          <w:sz w:val="24"/>
          <w:szCs w:val="28"/>
          <w:highlight w:val="none"/>
        </w:rPr>
        <w:t>）</w:t>
      </w:r>
      <w:r>
        <w:rPr>
          <w:rFonts w:hint="eastAsia" w:ascii="宋体" w:hAnsi="宋体" w:cs="宋体"/>
          <w:color w:val="auto"/>
          <w:sz w:val="24"/>
          <w:szCs w:val="28"/>
          <w:highlight w:val="none"/>
          <w:u w:val="single"/>
        </w:rPr>
        <w:t>按贵单位要求配备要求的数量、专业及资历配备相应服务人员。</w:t>
      </w:r>
    </w:p>
    <w:p>
      <w:pPr>
        <w:snapToGrid w:val="0"/>
        <w:spacing w:line="34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5．我方在此声明，所递交的投标文件及有关资料内容完整、真实和准确，且不存在第二章“投标人须知”第 1.4.3 项规定的任何一种情形。</w:t>
      </w:r>
    </w:p>
    <w:p>
      <w:pPr>
        <w:pStyle w:val="2"/>
        <w:ind w:left="0" w:leftChars="0" w:firstLine="480"/>
        <w:rPr>
          <w:color w:val="auto"/>
          <w:highlight w:val="none"/>
        </w:rPr>
      </w:pPr>
      <w:r>
        <w:rPr>
          <w:rFonts w:hint="eastAsia" w:ascii="宋体" w:hAnsi="宋体" w:cs="宋体"/>
          <w:color w:val="auto"/>
          <w:sz w:val="24"/>
          <w:szCs w:val="28"/>
          <w:highlight w:val="none"/>
        </w:rPr>
        <w:t>6.</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（其他补充说明）</w:t>
      </w:r>
    </w:p>
    <w:p>
      <w:pPr>
        <w:spacing w:line="340" w:lineRule="exact"/>
        <w:ind w:firstLine="3240" w:firstLineChars="1350"/>
        <w:rPr>
          <w:rFonts w:ascii="宋体" w:hAnsi="宋体" w:cs="宋体"/>
          <w:color w:val="auto"/>
          <w:sz w:val="24"/>
          <w:szCs w:val="28"/>
          <w:highlight w:val="none"/>
        </w:rPr>
      </w:pPr>
      <w:r>
        <w:rPr>
          <w:rFonts w:hint="eastAsia" w:ascii="宋体" w:hAnsi="宋体" w:cs="宋体"/>
          <w:color w:val="auto"/>
          <w:sz w:val="24"/>
          <w:szCs w:val="28"/>
          <w:highlight w:val="none"/>
        </w:rPr>
        <w:t>投 标 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8"/>
          <w:highlight w:val="none"/>
        </w:rPr>
        <w:t>（盖单位章）</w:t>
      </w:r>
    </w:p>
    <w:p>
      <w:pPr>
        <w:spacing w:line="340" w:lineRule="exact"/>
        <w:ind w:firstLine="3240" w:firstLineChars="1350"/>
        <w:rPr>
          <w:rFonts w:ascii="宋体" w:hAnsi="宋体" w:cs="宋体"/>
          <w:color w:val="auto"/>
          <w:sz w:val="24"/>
          <w:szCs w:val="28"/>
          <w:highlight w:val="none"/>
        </w:rPr>
      </w:pPr>
      <w:r>
        <w:rPr>
          <w:rFonts w:hint="eastAsia" w:ascii="宋体" w:hAnsi="宋体" w:cs="宋体"/>
          <w:color w:val="auto"/>
          <w:sz w:val="24"/>
          <w:szCs w:val="28"/>
          <w:highlight w:val="none"/>
        </w:rPr>
        <w:t>法定代表人或其委托代理人：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8"/>
          <w:highlight w:val="none"/>
        </w:rPr>
        <w:t>（签字或盖章）</w:t>
      </w:r>
    </w:p>
    <w:p>
      <w:pPr>
        <w:spacing w:line="340" w:lineRule="exact"/>
        <w:ind w:firstLine="3240" w:firstLineChars="1350"/>
        <w:rPr>
          <w:rFonts w:ascii="宋体" w:hAnsi="宋体" w:cs="宋体"/>
          <w:color w:val="auto"/>
          <w:sz w:val="24"/>
          <w:szCs w:val="28"/>
          <w:highlight w:val="none"/>
        </w:rPr>
      </w:pPr>
      <w:r>
        <w:rPr>
          <w:rFonts w:hint="eastAsia" w:ascii="宋体" w:hAnsi="宋体" w:cs="宋体"/>
          <w:color w:val="auto"/>
          <w:sz w:val="24"/>
          <w:szCs w:val="28"/>
          <w:highlight w:val="none"/>
        </w:rPr>
        <w:t>地    址：</w:t>
      </w:r>
      <w:r>
        <w:rPr>
          <w:rFonts w:hint="eastAsia" w:ascii="宋体" w:hAnsi="宋体" w:cs="宋体"/>
          <w:color w:val="auto"/>
          <w:sz w:val="24"/>
          <w:szCs w:val="24"/>
          <w:highlight w:val="none"/>
          <w:u w:val="single"/>
        </w:rPr>
        <w:t xml:space="preserve">                                        </w:t>
      </w:r>
    </w:p>
    <w:p>
      <w:pPr>
        <w:spacing w:line="340" w:lineRule="exact"/>
        <w:ind w:firstLine="3240" w:firstLineChars="1350"/>
        <w:rPr>
          <w:rFonts w:ascii="宋体" w:hAnsi="宋体" w:cs="宋体"/>
          <w:color w:val="auto"/>
          <w:sz w:val="24"/>
          <w:szCs w:val="28"/>
          <w:highlight w:val="none"/>
        </w:rPr>
      </w:pPr>
      <w:r>
        <w:rPr>
          <w:rFonts w:hint="eastAsia" w:ascii="宋体" w:hAnsi="宋体" w:cs="宋体"/>
          <w:color w:val="auto"/>
          <w:sz w:val="24"/>
          <w:szCs w:val="28"/>
          <w:highlight w:val="none"/>
        </w:rPr>
        <w:t>网    址：</w:t>
      </w:r>
      <w:r>
        <w:rPr>
          <w:rFonts w:hint="eastAsia" w:ascii="宋体" w:hAnsi="宋体" w:cs="宋体"/>
          <w:color w:val="auto"/>
          <w:sz w:val="24"/>
          <w:szCs w:val="24"/>
          <w:highlight w:val="none"/>
          <w:u w:val="single"/>
        </w:rPr>
        <w:t xml:space="preserve">                                        </w:t>
      </w:r>
    </w:p>
    <w:p>
      <w:pPr>
        <w:spacing w:line="340" w:lineRule="exact"/>
        <w:ind w:firstLine="3240" w:firstLineChars="1350"/>
        <w:rPr>
          <w:rFonts w:ascii="宋体" w:hAnsi="宋体" w:cs="宋体"/>
          <w:color w:val="auto"/>
          <w:sz w:val="24"/>
          <w:szCs w:val="28"/>
          <w:highlight w:val="none"/>
        </w:rPr>
      </w:pPr>
      <w:r>
        <w:rPr>
          <w:rFonts w:hint="eastAsia" w:ascii="宋体" w:hAnsi="宋体" w:cs="宋体"/>
          <w:color w:val="auto"/>
          <w:sz w:val="24"/>
          <w:szCs w:val="28"/>
          <w:highlight w:val="none"/>
        </w:rPr>
        <w:t>电    话：</w:t>
      </w:r>
      <w:r>
        <w:rPr>
          <w:rFonts w:hint="eastAsia" w:ascii="宋体" w:hAnsi="宋体" w:cs="宋体"/>
          <w:color w:val="auto"/>
          <w:sz w:val="24"/>
          <w:szCs w:val="24"/>
          <w:highlight w:val="none"/>
          <w:u w:val="single"/>
        </w:rPr>
        <w:t xml:space="preserve">                                        </w:t>
      </w:r>
    </w:p>
    <w:p>
      <w:pPr>
        <w:spacing w:line="340" w:lineRule="exact"/>
        <w:ind w:firstLine="3240" w:firstLineChars="1350"/>
        <w:rPr>
          <w:rFonts w:ascii="宋体" w:hAnsi="宋体" w:cs="宋体"/>
          <w:color w:val="auto"/>
          <w:sz w:val="24"/>
          <w:szCs w:val="28"/>
          <w:highlight w:val="none"/>
        </w:rPr>
      </w:pPr>
      <w:r>
        <w:rPr>
          <w:rFonts w:hint="eastAsia" w:ascii="宋体" w:hAnsi="宋体" w:cs="宋体"/>
          <w:color w:val="auto"/>
          <w:sz w:val="24"/>
          <w:szCs w:val="28"/>
          <w:highlight w:val="none"/>
        </w:rPr>
        <w:t>传    真：</w:t>
      </w:r>
      <w:r>
        <w:rPr>
          <w:rFonts w:hint="eastAsia" w:ascii="宋体" w:hAnsi="宋体" w:cs="宋体"/>
          <w:color w:val="auto"/>
          <w:sz w:val="24"/>
          <w:szCs w:val="24"/>
          <w:highlight w:val="none"/>
          <w:u w:val="single"/>
        </w:rPr>
        <w:t xml:space="preserve">                                        </w:t>
      </w:r>
    </w:p>
    <w:p>
      <w:pPr>
        <w:spacing w:line="340" w:lineRule="exact"/>
        <w:ind w:firstLine="3240" w:firstLineChars="1350"/>
        <w:rPr>
          <w:rFonts w:ascii="宋体" w:hAnsi="宋体" w:cs="宋体"/>
          <w:color w:val="auto"/>
          <w:sz w:val="24"/>
          <w:szCs w:val="28"/>
          <w:highlight w:val="none"/>
        </w:rPr>
      </w:pPr>
      <w:r>
        <w:rPr>
          <w:rFonts w:hint="eastAsia" w:ascii="宋体" w:hAnsi="宋体" w:cs="宋体"/>
          <w:color w:val="auto"/>
          <w:sz w:val="24"/>
          <w:szCs w:val="28"/>
          <w:highlight w:val="none"/>
        </w:rPr>
        <w:t>邮政编码：</w:t>
      </w:r>
      <w:r>
        <w:rPr>
          <w:rFonts w:hint="eastAsia" w:ascii="宋体" w:hAnsi="宋体" w:cs="宋体"/>
          <w:color w:val="auto"/>
          <w:sz w:val="24"/>
          <w:szCs w:val="24"/>
          <w:highlight w:val="none"/>
          <w:u w:val="single"/>
        </w:rPr>
        <w:t xml:space="preserve">                                        </w:t>
      </w:r>
    </w:p>
    <w:p>
      <w:pPr>
        <w:spacing w:line="340" w:lineRule="exact"/>
        <w:jc w:val="right"/>
        <w:rPr>
          <w:rFonts w:ascii="宋体" w:hAnsi="宋体" w:cs="宋体"/>
          <w:color w:val="auto"/>
          <w:sz w:val="24"/>
          <w:szCs w:val="28"/>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8"/>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8"/>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8"/>
          <w:highlight w:val="none"/>
        </w:rPr>
        <w:t>日</w:t>
      </w:r>
    </w:p>
    <w:p>
      <w:pPr>
        <w:pStyle w:val="7"/>
        <w:spacing w:before="48" w:beforeLines="20" w:after="48" w:afterLines="20"/>
        <w:ind w:firstLine="137"/>
        <w:rPr>
          <w:rFonts w:ascii="宋体" w:hAnsi="宋体" w:cs="宋体"/>
          <w:color w:val="auto"/>
          <w:highlight w:val="none"/>
        </w:rPr>
      </w:pPr>
      <w:r>
        <w:rPr>
          <w:rFonts w:hint="eastAsia" w:ascii="宋体" w:hAnsi="宋体" w:cs="宋体"/>
          <w:color w:val="auto"/>
          <w:highlight w:val="none"/>
        </w:rPr>
        <w:br w:type="page"/>
      </w:r>
      <w:bookmarkStart w:id="118" w:name="_Toc532778388"/>
      <w:r>
        <w:rPr>
          <w:rFonts w:hint="eastAsia" w:ascii="宋体" w:hAnsi="宋体" w:cs="宋体"/>
          <w:color w:val="auto"/>
          <w:highlight w:val="none"/>
        </w:rPr>
        <w:t>（二）投标函附录</w:t>
      </w:r>
      <w:bookmarkEnd w:id="118"/>
    </w:p>
    <w:p>
      <w:pPr>
        <w:spacing w:line="360" w:lineRule="auto"/>
        <w:ind w:firstLine="420" w:firstLineChars="200"/>
        <w:rPr>
          <w:rFonts w:ascii="宋体" w:hAnsi="宋体" w:cs="宋体"/>
          <w:color w:val="auto"/>
          <w:highlight w:val="none"/>
        </w:rPr>
      </w:pPr>
    </w:p>
    <w:tbl>
      <w:tblPr>
        <w:tblStyle w:val="20"/>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177"/>
        <w:gridCol w:w="3759"/>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10" w:type="dxa"/>
            <w:vAlign w:val="center"/>
          </w:tcPr>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2177" w:type="dxa"/>
            <w:vAlign w:val="center"/>
          </w:tcPr>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项目</w:t>
            </w:r>
          </w:p>
        </w:tc>
        <w:tc>
          <w:tcPr>
            <w:tcW w:w="3759" w:type="dxa"/>
            <w:vAlign w:val="center"/>
          </w:tcPr>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内容</w:t>
            </w:r>
          </w:p>
        </w:tc>
        <w:tc>
          <w:tcPr>
            <w:tcW w:w="2374" w:type="dxa"/>
            <w:vAlign w:val="center"/>
          </w:tcPr>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910"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177"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项目负责人</w:t>
            </w:r>
          </w:p>
        </w:tc>
        <w:tc>
          <w:tcPr>
            <w:tcW w:w="3759"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姓名：                      </w:t>
            </w:r>
          </w:p>
        </w:tc>
        <w:tc>
          <w:tcPr>
            <w:tcW w:w="2374" w:type="dxa"/>
            <w:vAlign w:val="center"/>
          </w:tcPr>
          <w:p>
            <w:pPr>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910"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177"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投标内容</w:t>
            </w:r>
          </w:p>
        </w:tc>
        <w:tc>
          <w:tcPr>
            <w:tcW w:w="3759"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按招标文件要求</w:t>
            </w:r>
          </w:p>
        </w:tc>
        <w:tc>
          <w:tcPr>
            <w:tcW w:w="2374" w:type="dxa"/>
            <w:vAlign w:val="center"/>
          </w:tcPr>
          <w:p>
            <w:pPr>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10"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2177"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服务期限</w:t>
            </w:r>
          </w:p>
        </w:tc>
        <w:tc>
          <w:tcPr>
            <w:tcW w:w="3759"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按招标文件要求</w:t>
            </w:r>
          </w:p>
        </w:tc>
        <w:tc>
          <w:tcPr>
            <w:tcW w:w="2374" w:type="dxa"/>
            <w:vAlign w:val="center"/>
          </w:tcPr>
          <w:p>
            <w:pPr>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10"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2177"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质量标准</w:t>
            </w:r>
          </w:p>
        </w:tc>
        <w:tc>
          <w:tcPr>
            <w:tcW w:w="3759"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按招标文件要求</w:t>
            </w:r>
          </w:p>
        </w:tc>
        <w:tc>
          <w:tcPr>
            <w:tcW w:w="2374" w:type="dxa"/>
            <w:vAlign w:val="center"/>
          </w:tcPr>
          <w:p>
            <w:pPr>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10"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2177"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3759"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按招标文件要求</w:t>
            </w:r>
          </w:p>
        </w:tc>
        <w:tc>
          <w:tcPr>
            <w:tcW w:w="2374" w:type="dxa"/>
            <w:vAlign w:val="center"/>
          </w:tcPr>
          <w:p>
            <w:pPr>
              <w:spacing w:line="360" w:lineRule="auto"/>
              <w:jc w:val="center"/>
              <w:rPr>
                <w:rFonts w:ascii="宋体" w:hAnsi="宋体" w:cs="宋体"/>
                <w:color w:val="auto"/>
                <w:sz w:val="24"/>
                <w:szCs w:val="24"/>
                <w:highlight w:val="none"/>
              </w:rPr>
            </w:pPr>
          </w:p>
        </w:tc>
      </w:tr>
    </w:tbl>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exact"/>
        <w:ind w:firstLine="2835" w:firstLineChars="1350"/>
        <w:rPr>
          <w:rFonts w:ascii="宋体" w:hAnsi="宋体" w:cs="宋体"/>
          <w:color w:val="auto"/>
          <w:highlight w:val="none"/>
        </w:rPr>
      </w:pPr>
      <w:r>
        <w:rPr>
          <w:rFonts w:hint="eastAsia" w:ascii="宋体" w:hAnsi="宋体" w:cs="宋体"/>
          <w:color w:val="auto"/>
          <w:highlight w:val="none"/>
        </w:rPr>
        <w:t>投 标 人：</w:t>
      </w:r>
      <w:r>
        <w:rPr>
          <w:rFonts w:hint="eastAsia" w:ascii="宋体" w:hAnsi="宋体" w:cs="宋体"/>
          <w:color w:val="auto"/>
          <w:szCs w:val="21"/>
          <w:highlight w:val="none"/>
          <w:u w:val="single"/>
        </w:rPr>
        <w:t xml:space="preserve">                            </w:t>
      </w:r>
      <w:r>
        <w:rPr>
          <w:rFonts w:hint="eastAsia" w:ascii="宋体" w:hAnsi="宋体" w:cs="宋体"/>
          <w:color w:val="auto"/>
          <w:highlight w:val="none"/>
        </w:rPr>
        <w:t>（盖单位章）</w:t>
      </w:r>
    </w:p>
    <w:p>
      <w:pPr>
        <w:spacing w:line="360" w:lineRule="exact"/>
        <w:ind w:firstLine="2835" w:firstLineChars="1350"/>
        <w:rPr>
          <w:rFonts w:ascii="宋体" w:hAnsi="宋体" w:cs="宋体"/>
          <w:color w:val="auto"/>
          <w:highlight w:val="none"/>
        </w:rPr>
      </w:pPr>
      <w:r>
        <w:rPr>
          <w:rFonts w:hint="eastAsia" w:ascii="宋体" w:hAnsi="宋体" w:cs="宋体"/>
          <w:color w:val="auto"/>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highlight w:val="none"/>
        </w:rPr>
        <w:t>（签字或盖章）</w:t>
      </w:r>
    </w:p>
    <w:p>
      <w:pPr>
        <w:spacing w:line="360" w:lineRule="exact"/>
        <w:ind w:firstLine="4935" w:firstLineChars="2350"/>
        <w:rPr>
          <w:rFonts w:ascii="宋体" w:hAnsi="宋体" w:cs="宋体"/>
          <w:color w:val="auto"/>
          <w:highlight w:val="none"/>
        </w:rPr>
      </w:pPr>
      <w:r>
        <w:rPr>
          <w:rFonts w:hint="eastAsia" w:ascii="宋体" w:hAnsi="宋体" w:cs="宋体"/>
          <w:color w:val="auto"/>
          <w:szCs w:val="21"/>
          <w:highlight w:val="none"/>
          <w:u w:val="single"/>
        </w:rPr>
        <w:t xml:space="preserve">        </w:t>
      </w:r>
      <w:r>
        <w:rPr>
          <w:rFonts w:hint="eastAsia" w:ascii="宋体" w:hAnsi="宋体" w:cs="宋体"/>
          <w:color w:val="auto"/>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highlight w:val="none"/>
        </w:rPr>
        <w:t>日</w:t>
      </w:r>
    </w:p>
    <w:p>
      <w:pPr>
        <w:pStyle w:val="6"/>
        <w:jc w:val="left"/>
        <w:rPr>
          <w:rFonts w:ascii="宋体" w:hAnsi="宋体" w:eastAsia="宋体" w:cs="宋体"/>
          <w:color w:val="auto"/>
          <w:highlight w:val="none"/>
        </w:rPr>
      </w:pPr>
      <w:r>
        <w:rPr>
          <w:rFonts w:hint="eastAsia" w:ascii="宋体" w:hAnsi="宋体" w:eastAsia="宋体" w:cs="宋体"/>
          <w:color w:val="auto"/>
          <w:highlight w:val="none"/>
        </w:rPr>
        <w:br w:type="page"/>
      </w:r>
      <w:bookmarkStart w:id="119" w:name="_Toc532778389"/>
      <w:r>
        <w:rPr>
          <w:rFonts w:hint="eastAsia" w:ascii="宋体" w:hAnsi="宋体" w:cs="宋体"/>
          <w:color w:val="auto"/>
          <w:highlight w:val="none"/>
        </w:rPr>
        <w:t>格式二：</w:t>
      </w:r>
    </w:p>
    <w:p>
      <w:pPr>
        <w:pStyle w:val="6"/>
        <w:jc w:val="center"/>
        <w:rPr>
          <w:rFonts w:ascii="宋体" w:hAnsi="宋体" w:eastAsia="宋体" w:cs="宋体"/>
          <w:color w:val="auto"/>
          <w:sz w:val="24"/>
          <w:szCs w:val="24"/>
          <w:highlight w:val="none"/>
        </w:rPr>
      </w:pPr>
      <w:r>
        <w:rPr>
          <w:rFonts w:hint="eastAsia" w:ascii="宋体" w:hAnsi="宋体" w:eastAsia="宋体" w:cs="宋体"/>
          <w:color w:val="auto"/>
          <w:highlight w:val="none"/>
        </w:rPr>
        <w:t>二、法定代表人</w:t>
      </w:r>
      <w:bookmarkEnd w:id="119"/>
      <w:r>
        <w:rPr>
          <w:rFonts w:hint="eastAsia" w:ascii="宋体" w:hAnsi="宋体" w:eastAsia="宋体" w:cs="宋体"/>
          <w:color w:val="auto"/>
          <w:highlight w:val="none"/>
        </w:rPr>
        <w:t>证明书（格式可自定）</w:t>
      </w:r>
    </w:p>
    <w:p>
      <w:pPr>
        <w:pStyle w:val="19"/>
        <w:spacing w:line="360" w:lineRule="auto"/>
        <w:ind w:left="480" w:firstLine="240"/>
        <w:jc w:val="center"/>
        <w:rPr>
          <w:rFonts w:ascii="宋体" w:hAnsi="宋体" w:cs="宋体"/>
          <w:color w:val="auto"/>
          <w:sz w:val="24"/>
          <w:highlight w:val="none"/>
        </w:rPr>
      </w:pPr>
    </w:p>
    <w:p>
      <w:pPr>
        <w:snapToGrid w:val="0"/>
        <w:spacing w:line="360" w:lineRule="auto"/>
        <w:rPr>
          <w:rFonts w:ascii="宋体" w:hAnsi="宋体" w:cs="宋体"/>
          <w:b/>
          <w:color w:val="auto"/>
          <w:sz w:val="30"/>
          <w:highlight w:val="none"/>
        </w:rPr>
      </w:pPr>
      <w:bookmarkStart w:id="120" w:name="_Toc532778390"/>
      <w:r>
        <w:rPr>
          <w:rFonts w:hint="eastAsia" w:ascii="宋体" w:hAnsi="宋体" w:cs="宋体"/>
          <w:color w:val="auto"/>
          <w:sz w:val="30"/>
          <w:highlight w:val="none"/>
        </w:rPr>
        <w:t xml:space="preserve">                                            （　 ）第　号</w:t>
      </w:r>
    </w:p>
    <w:p>
      <w:pPr>
        <w:snapToGrid w:val="0"/>
        <w:spacing w:line="360" w:lineRule="auto"/>
        <w:ind w:right="-96"/>
        <w:rPr>
          <w:rFonts w:ascii="宋体" w:hAnsi="宋体" w:cs="宋体"/>
          <w:color w:val="auto"/>
          <w:sz w:val="30"/>
          <w:highlight w:val="none"/>
        </w:rPr>
      </w:pPr>
      <w:r>
        <w:rPr>
          <w:rFonts w:hint="eastAsia" w:ascii="宋体" w:hAnsi="宋体" w:cs="宋体"/>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31115</wp:posOffset>
                </wp:positionV>
                <wp:extent cx="5943600" cy="2773680"/>
                <wp:effectExtent l="5080" t="5080" r="7620" b="15240"/>
                <wp:wrapNone/>
                <wp:docPr id="4" name="文本框 4"/>
                <wp:cNvGraphicFramePr/>
                <a:graphic xmlns:a="http://schemas.openxmlformats.org/drawingml/2006/main">
                  <a:graphicData uri="http://schemas.microsoft.com/office/word/2010/wordprocessingShape">
                    <wps:wsp>
                      <wps:cNvSpPr txBox="1"/>
                      <wps:spPr>
                        <a:xfrm>
                          <a:off x="0" y="0"/>
                          <a:ext cx="5943600" cy="2773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120"/>
                              <w:rPr>
                                <w:sz w:val="28"/>
                              </w:rPr>
                            </w:pPr>
                            <w:r>
                              <w:rPr>
                                <w:sz w:val="28"/>
                                <w:u w:val="single"/>
                              </w:rPr>
                              <w:t xml:space="preserve">                </w:t>
                            </w:r>
                            <w:r>
                              <w:rPr>
                                <w:rFonts w:hint="eastAsia"/>
                                <w:sz w:val="28"/>
                              </w:rPr>
                              <w:t>现任我单位</w:t>
                            </w:r>
                            <w:r>
                              <w:rPr>
                                <w:sz w:val="28"/>
                                <w:u w:val="single"/>
                              </w:rPr>
                              <w:t xml:space="preserve">            </w:t>
                            </w:r>
                            <w:r>
                              <w:rPr>
                                <w:rFonts w:hint="eastAsia"/>
                                <w:sz w:val="28"/>
                              </w:rPr>
                              <w:t>职务，为法定代表人（负责人），</w:t>
                            </w:r>
                          </w:p>
                          <w:p>
                            <w:pPr>
                              <w:snapToGrid w:val="0"/>
                              <w:spacing w:line="480" w:lineRule="atLeast"/>
                              <w:rPr>
                                <w:sz w:val="28"/>
                              </w:rPr>
                            </w:pPr>
                            <w:r>
                              <w:rPr>
                                <w:rFonts w:hint="eastAsia"/>
                                <w:sz w:val="28"/>
                              </w:rPr>
                              <w:t>特此证明。</w:t>
                            </w:r>
                          </w:p>
                          <w:p>
                            <w:pPr>
                              <w:snapToGrid w:val="0"/>
                              <w:spacing w:line="480" w:lineRule="atLeast"/>
                              <w:rPr>
                                <w:sz w:val="28"/>
                                <w:u w:val="single"/>
                              </w:rPr>
                            </w:pPr>
                            <w:r>
                              <w:rPr>
                                <w:rFonts w:hint="eastAsia"/>
                                <w:sz w:val="28"/>
                              </w:rPr>
                              <w:t>有效期限：</w:t>
                            </w:r>
                            <w:r>
                              <w:rPr>
                                <w:sz w:val="28"/>
                                <w:u w:val="single"/>
                              </w:rPr>
                              <w:t xml:space="preserve">                                </w:t>
                            </w:r>
                            <w:r>
                              <w:rPr>
                                <w:sz w:val="28"/>
                              </w:rPr>
                              <w:t xml:space="preserve">  </w:t>
                            </w:r>
                          </w:p>
                          <w:p>
                            <w:pPr>
                              <w:snapToGrid w:val="0"/>
                              <w:spacing w:line="480" w:lineRule="atLeast"/>
                              <w:rPr>
                                <w:sz w:val="28"/>
                                <w:u w:val="single"/>
                              </w:rPr>
                            </w:pPr>
                            <w:r>
                              <w:rPr>
                                <w:rFonts w:hint="eastAsia"/>
                                <w:sz w:val="28"/>
                              </w:rPr>
                              <w:t>附：法定代表人（负责人）性别：</w:t>
                            </w:r>
                            <w:r>
                              <w:rPr>
                                <w:sz w:val="28"/>
                                <w:u w:val="single"/>
                              </w:rPr>
                              <w:t xml:space="preserve">    </w:t>
                            </w:r>
                            <w:r>
                              <w:rPr>
                                <w:rFonts w:hint="eastAsia"/>
                                <w:sz w:val="28"/>
                              </w:rPr>
                              <w:t>年龄：</w:t>
                            </w:r>
                            <w:r>
                              <w:rPr>
                                <w:sz w:val="28"/>
                                <w:u w:val="single"/>
                              </w:rPr>
                              <w:t xml:space="preserve">   </w:t>
                            </w:r>
                            <w:r>
                              <w:rPr>
                                <w:rFonts w:hint="eastAsia"/>
                                <w:sz w:val="28"/>
                              </w:rPr>
                              <w:t>身份证号码：</w:t>
                            </w:r>
                            <w:r>
                              <w:rPr>
                                <w:sz w:val="28"/>
                                <w:u w:val="single"/>
                              </w:rPr>
                              <w:t xml:space="preserve">         </w:t>
                            </w:r>
                          </w:p>
                          <w:p>
                            <w:pPr>
                              <w:snapToGrid w:val="0"/>
                              <w:spacing w:line="480" w:lineRule="atLeast"/>
                              <w:ind w:firstLine="570"/>
                              <w:rPr>
                                <w:sz w:val="28"/>
                                <w:u w:val="single"/>
                              </w:rPr>
                            </w:pPr>
                            <w:r>
                              <w:rPr>
                                <w:rFonts w:hint="eastAsia"/>
                                <w:sz w:val="28"/>
                              </w:rPr>
                              <w:t>注册号码：</w:t>
                            </w:r>
                            <w:r>
                              <w:rPr>
                                <w:sz w:val="28"/>
                                <w:u w:val="single"/>
                              </w:rPr>
                              <w:t xml:space="preserve">                     </w:t>
                            </w:r>
                            <w:r>
                              <w:rPr>
                                <w:rFonts w:hint="eastAsia"/>
                                <w:sz w:val="28"/>
                              </w:rPr>
                              <w:t>企业类型：</w:t>
                            </w:r>
                            <w:r>
                              <w:rPr>
                                <w:sz w:val="28"/>
                                <w:u w:val="single"/>
                              </w:rPr>
                              <w:t xml:space="preserve">                   </w:t>
                            </w:r>
                          </w:p>
                          <w:p>
                            <w:pPr>
                              <w:snapToGrid w:val="0"/>
                              <w:spacing w:line="480" w:lineRule="atLeast"/>
                              <w:ind w:firstLine="570"/>
                              <w:rPr>
                                <w:sz w:val="28"/>
                                <w:u w:val="single"/>
                              </w:rPr>
                            </w:pPr>
                            <w:r>
                              <w:rPr>
                                <w:rFonts w:hint="eastAsia"/>
                                <w:sz w:val="28"/>
                              </w:rPr>
                              <w:t>经营范围：</w:t>
                            </w:r>
                            <w:r>
                              <w:rPr>
                                <w:sz w:val="28"/>
                                <w:u w:val="single"/>
                              </w:rPr>
                              <w:t xml:space="preserve">                       </w:t>
                            </w:r>
                          </w:p>
                          <w:p>
                            <w:pPr>
                              <w:snapToGrid w:val="0"/>
                              <w:spacing w:line="480" w:lineRule="atLeast"/>
                              <w:ind w:firstLine="570"/>
                              <w:rPr>
                                <w:sz w:val="28"/>
                              </w:rPr>
                            </w:pPr>
                            <w:r>
                              <w:rPr>
                                <w:sz w:val="28"/>
                                <w:u w:val="single"/>
                              </w:rPr>
                              <w:t xml:space="preserve">                               </w:t>
                            </w:r>
                            <w:r>
                              <w:rPr>
                                <w:rFonts w:hint="eastAsia"/>
                                <w:sz w:val="28"/>
                              </w:rPr>
                              <w:t>单位：</w:t>
                            </w:r>
                            <w:r>
                              <w:rPr>
                                <w:sz w:val="28"/>
                              </w:rPr>
                              <w:t xml:space="preserve">            </w:t>
                            </w:r>
                            <w:r>
                              <w:rPr>
                                <w:rFonts w:hint="eastAsia"/>
                                <w:sz w:val="28"/>
                              </w:rPr>
                              <w:t>（盖章）</w:t>
                            </w:r>
                          </w:p>
                          <w:p>
                            <w:pPr>
                              <w:snapToGrid w:val="0"/>
                              <w:spacing w:line="480" w:lineRule="atLeast"/>
                              <w:ind w:firstLine="570"/>
                            </w:pPr>
                            <w:r>
                              <w:rPr>
                                <w:sz w:val="28"/>
                                <w:u w:val="single"/>
                              </w:rPr>
                              <w:t xml:space="preserve">                                  </w:t>
                            </w:r>
                            <w:r>
                              <w:rPr>
                                <w:sz w:val="28"/>
                              </w:rPr>
                              <w:t xml:space="preserve">       </w:t>
                            </w:r>
                            <w:r>
                              <w:rPr>
                                <w:rFonts w:hint="eastAsia"/>
                                <w:sz w:val="28"/>
                              </w:rPr>
                              <w:t>20  年</w:t>
                            </w:r>
                            <w:r>
                              <w:rPr>
                                <w:sz w:val="28"/>
                              </w:rPr>
                              <w:t xml:space="preserve">   </w:t>
                            </w:r>
                            <w:r>
                              <w:rPr>
                                <w:rFonts w:hint="eastAsia"/>
                                <w:sz w:val="28"/>
                              </w:rPr>
                              <w:t>月</w:t>
                            </w:r>
                            <w:r>
                              <w:rPr>
                                <w:sz w:val="28"/>
                              </w:rPr>
                              <w:t xml:space="preserve">   </w:t>
                            </w:r>
                            <w:r>
                              <w:rPr>
                                <w:rFonts w:hint="eastAsia"/>
                                <w:sz w:val="28"/>
                              </w:rPr>
                              <w:t>日</w:t>
                            </w:r>
                          </w:p>
                        </w:txbxContent>
                      </wps:txbx>
                      <wps:bodyPr upright="1"/>
                    </wps:wsp>
                  </a:graphicData>
                </a:graphic>
              </wp:anchor>
            </w:drawing>
          </mc:Choice>
          <mc:Fallback>
            <w:pict>
              <v:shape id="_x0000_s1026" o:spid="_x0000_s1026" o:spt="202" type="#_x0000_t202" style="position:absolute;left:0pt;margin-left:0pt;margin-top:2.45pt;height:218.4pt;width:468pt;z-index:251659264;mso-width-relative:page;mso-height-relative:page;" fillcolor="#FFFFFF" filled="t" stroked="t" coordsize="21600,21600" o:allowincell="f" o:gfxdata="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s6Li1QAAAAYBAAAPAAAAAAAA&#10;AAEAIAAAACIAAABkcnMvZG93bnJldi54bWxQSwECFAAUAAAACACHTuJAyFtu+xUCAABFBAAADgAA&#10;AAAAAAABACAAAAAkAQAAZHJzL2Uyb0RvYy54bWxQSwUGAAAAAAYABgBZAQAAqwUAAAAA&#10;">
                <v:fill on="t" focussize="0,0"/>
                <v:stroke color="#000000" joinstyle="miter"/>
                <v:imagedata o:title=""/>
                <o:lock v:ext="edit" aspectratio="f"/>
                <v:textbox>
                  <w:txbxContent>
                    <w:p>
                      <w:pPr>
                        <w:spacing w:before="120"/>
                        <w:rPr>
                          <w:sz w:val="28"/>
                        </w:rPr>
                      </w:pPr>
                      <w:r>
                        <w:rPr>
                          <w:sz w:val="28"/>
                          <w:u w:val="single"/>
                        </w:rPr>
                        <w:t xml:space="preserve">                </w:t>
                      </w:r>
                      <w:r>
                        <w:rPr>
                          <w:rFonts w:hint="eastAsia"/>
                          <w:sz w:val="28"/>
                        </w:rPr>
                        <w:t>现任我单位</w:t>
                      </w:r>
                      <w:r>
                        <w:rPr>
                          <w:sz w:val="28"/>
                          <w:u w:val="single"/>
                        </w:rPr>
                        <w:t xml:space="preserve">            </w:t>
                      </w:r>
                      <w:r>
                        <w:rPr>
                          <w:rFonts w:hint="eastAsia"/>
                          <w:sz w:val="28"/>
                        </w:rPr>
                        <w:t>职务，为法定代表人（负责人），</w:t>
                      </w:r>
                    </w:p>
                    <w:p>
                      <w:pPr>
                        <w:snapToGrid w:val="0"/>
                        <w:spacing w:line="480" w:lineRule="atLeast"/>
                        <w:rPr>
                          <w:sz w:val="28"/>
                        </w:rPr>
                      </w:pPr>
                      <w:r>
                        <w:rPr>
                          <w:rFonts w:hint="eastAsia"/>
                          <w:sz w:val="28"/>
                        </w:rPr>
                        <w:t>特此证明。</w:t>
                      </w:r>
                    </w:p>
                    <w:p>
                      <w:pPr>
                        <w:snapToGrid w:val="0"/>
                        <w:spacing w:line="480" w:lineRule="atLeast"/>
                        <w:rPr>
                          <w:sz w:val="28"/>
                          <w:u w:val="single"/>
                        </w:rPr>
                      </w:pPr>
                      <w:r>
                        <w:rPr>
                          <w:rFonts w:hint="eastAsia"/>
                          <w:sz w:val="28"/>
                        </w:rPr>
                        <w:t>有效期限：</w:t>
                      </w:r>
                      <w:r>
                        <w:rPr>
                          <w:sz w:val="28"/>
                          <w:u w:val="single"/>
                        </w:rPr>
                        <w:t xml:space="preserve">                                </w:t>
                      </w:r>
                      <w:r>
                        <w:rPr>
                          <w:sz w:val="28"/>
                        </w:rPr>
                        <w:t xml:space="preserve">  </w:t>
                      </w:r>
                    </w:p>
                    <w:p>
                      <w:pPr>
                        <w:snapToGrid w:val="0"/>
                        <w:spacing w:line="480" w:lineRule="atLeast"/>
                        <w:rPr>
                          <w:sz w:val="28"/>
                          <w:u w:val="single"/>
                        </w:rPr>
                      </w:pPr>
                      <w:r>
                        <w:rPr>
                          <w:rFonts w:hint="eastAsia"/>
                          <w:sz w:val="28"/>
                        </w:rPr>
                        <w:t>附：法定代表人（负责人）性别：</w:t>
                      </w:r>
                      <w:r>
                        <w:rPr>
                          <w:sz w:val="28"/>
                          <w:u w:val="single"/>
                        </w:rPr>
                        <w:t xml:space="preserve">    </w:t>
                      </w:r>
                      <w:r>
                        <w:rPr>
                          <w:rFonts w:hint="eastAsia"/>
                          <w:sz w:val="28"/>
                        </w:rPr>
                        <w:t>年龄：</w:t>
                      </w:r>
                      <w:r>
                        <w:rPr>
                          <w:sz w:val="28"/>
                          <w:u w:val="single"/>
                        </w:rPr>
                        <w:t xml:space="preserve">   </w:t>
                      </w:r>
                      <w:r>
                        <w:rPr>
                          <w:rFonts w:hint="eastAsia"/>
                          <w:sz w:val="28"/>
                        </w:rPr>
                        <w:t>身份证号码：</w:t>
                      </w:r>
                      <w:r>
                        <w:rPr>
                          <w:sz w:val="28"/>
                          <w:u w:val="single"/>
                        </w:rPr>
                        <w:t xml:space="preserve">         </w:t>
                      </w:r>
                    </w:p>
                    <w:p>
                      <w:pPr>
                        <w:snapToGrid w:val="0"/>
                        <w:spacing w:line="480" w:lineRule="atLeast"/>
                        <w:ind w:firstLine="570"/>
                        <w:rPr>
                          <w:sz w:val="28"/>
                          <w:u w:val="single"/>
                        </w:rPr>
                      </w:pPr>
                      <w:r>
                        <w:rPr>
                          <w:rFonts w:hint="eastAsia"/>
                          <w:sz w:val="28"/>
                        </w:rPr>
                        <w:t>注册号码：</w:t>
                      </w:r>
                      <w:r>
                        <w:rPr>
                          <w:sz w:val="28"/>
                          <w:u w:val="single"/>
                        </w:rPr>
                        <w:t xml:space="preserve">                     </w:t>
                      </w:r>
                      <w:r>
                        <w:rPr>
                          <w:rFonts w:hint="eastAsia"/>
                          <w:sz w:val="28"/>
                        </w:rPr>
                        <w:t>企业类型：</w:t>
                      </w:r>
                      <w:r>
                        <w:rPr>
                          <w:sz w:val="28"/>
                          <w:u w:val="single"/>
                        </w:rPr>
                        <w:t xml:space="preserve">                   </w:t>
                      </w:r>
                    </w:p>
                    <w:p>
                      <w:pPr>
                        <w:snapToGrid w:val="0"/>
                        <w:spacing w:line="480" w:lineRule="atLeast"/>
                        <w:ind w:firstLine="570"/>
                        <w:rPr>
                          <w:sz w:val="28"/>
                          <w:u w:val="single"/>
                        </w:rPr>
                      </w:pPr>
                      <w:r>
                        <w:rPr>
                          <w:rFonts w:hint="eastAsia"/>
                          <w:sz w:val="28"/>
                        </w:rPr>
                        <w:t>经营范围：</w:t>
                      </w:r>
                      <w:r>
                        <w:rPr>
                          <w:sz w:val="28"/>
                          <w:u w:val="single"/>
                        </w:rPr>
                        <w:t xml:space="preserve">                       </w:t>
                      </w:r>
                    </w:p>
                    <w:p>
                      <w:pPr>
                        <w:snapToGrid w:val="0"/>
                        <w:spacing w:line="480" w:lineRule="atLeast"/>
                        <w:ind w:firstLine="570"/>
                        <w:rPr>
                          <w:sz w:val="28"/>
                        </w:rPr>
                      </w:pPr>
                      <w:r>
                        <w:rPr>
                          <w:sz w:val="28"/>
                          <w:u w:val="single"/>
                        </w:rPr>
                        <w:t xml:space="preserve">                               </w:t>
                      </w:r>
                      <w:r>
                        <w:rPr>
                          <w:rFonts w:hint="eastAsia"/>
                          <w:sz w:val="28"/>
                        </w:rPr>
                        <w:t>单位：</w:t>
                      </w:r>
                      <w:r>
                        <w:rPr>
                          <w:sz w:val="28"/>
                        </w:rPr>
                        <w:t xml:space="preserve">            </w:t>
                      </w:r>
                      <w:r>
                        <w:rPr>
                          <w:rFonts w:hint="eastAsia"/>
                          <w:sz w:val="28"/>
                        </w:rPr>
                        <w:t>（盖章）</w:t>
                      </w:r>
                    </w:p>
                    <w:p>
                      <w:pPr>
                        <w:snapToGrid w:val="0"/>
                        <w:spacing w:line="480" w:lineRule="atLeast"/>
                        <w:ind w:firstLine="570"/>
                      </w:pPr>
                      <w:r>
                        <w:rPr>
                          <w:sz w:val="28"/>
                          <w:u w:val="single"/>
                        </w:rPr>
                        <w:t xml:space="preserve">                                  </w:t>
                      </w:r>
                      <w:r>
                        <w:rPr>
                          <w:sz w:val="28"/>
                        </w:rPr>
                        <w:t xml:space="preserve">       </w:t>
                      </w:r>
                      <w:r>
                        <w:rPr>
                          <w:rFonts w:hint="eastAsia"/>
                          <w:sz w:val="28"/>
                        </w:rPr>
                        <w:t>20  年</w:t>
                      </w:r>
                      <w:r>
                        <w:rPr>
                          <w:sz w:val="28"/>
                        </w:rPr>
                        <w:t xml:space="preserve">   </w:t>
                      </w:r>
                      <w:r>
                        <w:rPr>
                          <w:rFonts w:hint="eastAsia"/>
                          <w:sz w:val="28"/>
                        </w:rPr>
                        <w:t>月</w:t>
                      </w:r>
                      <w:r>
                        <w:rPr>
                          <w:sz w:val="28"/>
                        </w:rPr>
                        <w:t xml:space="preserve">   </w:t>
                      </w:r>
                      <w:r>
                        <w:rPr>
                          <w:rFonts w:hint="eastAsia"/>
                          <w:sz w:val="28"/>
                        </w:rPr>
                        <w:t>日</w:t>
                      </w:r>
                    </w:p>
                  </w:txbxContent>
                </v:textbox>
              </v:shape>
            </w:pict>
          </mc:Fallback>
        </mc:AlternateContent>
      </w:r>
    </w:p>
    <w:p>
      <w:pPr>
        <w:snapToGrid w:val="0"/>
        <w:spacing w:line="360" w:lineRule="auto"/>
        <w:ind w:right="-96"/>
        <w:rPr>
          <w:rFonts w:ascii="宋体" w:hAnsi="宋体" w:cs="宋体"/>
          <w:color w:val="auto"/>
          <w:sz w:val="30"/>
          <w:highlight w:val="none"/>
        </w:rPr>
      </w:pPr>
    </w:p>
    <w:p>
      <w:pPr>
        <w:snapToGrid w:val="0"/>
        <w:spacing w:line="360" w:lineRule="auto"/>
        <w:ind w:right="-96"/>
        <w:rPr>
          <w:rFonts w:ascii="宋体" w:hAnsi="宋体" w:cs="宋体"/>
          <w:color w:val="auto"/>
          <w:sz w:val="30"/>
          <w:highlight w:val="none"/>
        </w:rPr>
      </w:pPr>
    </w:p>
    <w:p>
      <w:pPr>
        <w:snapToGrid w:val="0"/>
        <w:spacing w:line="360" w:lineRule="auto"/>
        <w:ind w:right="-96"/>
        <w:rPr>
          <w:rFonts w:ascii="宋体" w:hAnsi="宋体" w:cs="宋体"/>
          <w:color w:val="auto"/>
          <w:sz w:val="30"/>
          <w:highlight w:val="none"/>
        </w:rPr>
      </w:pPr>
    </w:p>
    <w:p>
      <w:pPr>
        <w:snapToGrid w:val="0"/>
        <w:spacing w:line="360" w:lineRule="auto"/>
        <w:ind w:right="-96"/>
        <w:rPr>
          <w:rFonts w:ascii="宋体" w:hAnsi="宋体" w:cs="宋体"/>
          <w:color w:val="auto"/>
          <w:sz w:val="30"/>
          <w:highlight w:val="none"/>
        </w:rPr>
      </w:pPr>
    </w:p>
    <w:p>
      <w:pPr>
        <w:snapToGrid w:val="0"/>
        <w:spacing w:line="360" w:lineRule="auto"/>
        <w:ind w:right="-96"/>
        <w:rPr>
          <w:rFonts w:ascii="宋体" w:hAnsi="宋体" w:cs="宋体"/>
          <w:color w:val="auto"/>
          <w:sz w:val="30"/>
          <w:highlight w:val="none"/>
        </w:rPr>
      </w:pPr>
    </w:p>
    <w:p>
      <w:pPr>
        <w:snapToGrid w:val="0"/>
        <w:spacing w:line="360" w:lineRule="auto"/>
        <w:ind w:right="-96"/>
        <w:rPr>
          <w:rFonts w:ascii="宋体" w:hAnsi="宋体" w:cs="宋体"/>
          <w:color w:val="auto"/>
          <w:sz w:val="30"/>
          <w:highlight w:val="none"/>
        </w:rPr>
      </w:pPr>
    </w:p>
    <w:p>
      <w:pPr>
        <w:snapToGrid w:val="0"/>
        <w:spacing w:line="360" w:lineRule="auto"/>
        <w:ind w:right="-96"/>
        <w:rPr>
          <w:rFonts w:ascii="宋体" w:hAnsi="宋体" w:cs="宋体"/>
          <w:color w:val="auto"/>
          <w:sz w:val="30"/>
          <w:highlight w:val="none"/>
        </w:rPr>
      </w:pPr>
      <w:r>
        <w:rPr>
          <w:rFonts w:hint="eastAsia" w:ascii="宋体" w:hAnsi="宋体" w:cs="宋体"/>
          <w:b/>
          <w:color w:val="auto"/>
          <w:highlight w:val="none"/>
        </w:rPr>
        <w:t>备注：也可使用从工商管理部门购买的格式填写</w:t>
      </w:r>
    </w:p>
    <w:p>
      <w:pPr>
        <w:snapToGrid w:val="0"/>
        <w:spacing w:line="360" w:lineRule="auto"/>
        <w:ind w:right="-96"/>
        <w:jc w:val="center"/>
        <w:rPr>
          <w:rFonts w:ascii="宋体" w:hAnsi="宋体" w:cs="宋体"/>
          <w:b/>
          <w:color w:val="auto"/>
          <w:sz w:val="30"/>
          <w:highlight w:val="none"/>
        </w:rPr>
      </w:pPr>
    </w:p>
    <w:p>
      <w:pPr>
        <w:pStyle w:val="19"/>
        <w:numPr>
          <w:ilvl w:val="1"/>
          <w:numId w:val="5"/>
        </w:numPr>
        <w:tabs>
          <w:tab w:val="left" w:pos="0"/>
          <w:tab w:val="clear" w:pos="360"/>
        </w:tabs>
        <w:spacing w:line="360" w:lineRule="auto"/>
        <w:ind w:firstLine="0"/>
        <w:jc w:val="center"/>
        <w:outlineLvl w:val="1"/>
        <w:rPr>
          <w:rFonts w:ascii="宋体" w:hAnsi="宋体" w:cs="宋体"/>
          <w:bCs/>
          <w:color w:val="auto"/>
          <w:sz w:val="24"/>
          <w:highlight w:val="none"/>
        </w:rPr>
      </w:pPr>
      <w:bookmarkStart w:id="121" w:name="_Toc32276"/>
      <w:r>
        <w:rPr>
          <w:rFonts w:hint="eastAsia" w:ascii="宋体" w:hAnsi="宋体" w:cs="宋体"/>
          <w:bCs/>
          <w:color w:val="auto"/>
          <w:sz w:val="24"/>
          <w:highlight w:val="none"/>
        </w:rPr>
        <w:t>（附法定代表人身份证扫描件正反面）</w:t>
      </w:r>
      <w:bookmarkEnd w:id="121"/>
    </w:p>
    <w:p>
      <w:pPr>
        <w:snapToGrid w:val="0"/>
        <w:spacing w:line="360" w:lineRule="auto"/>
        <w:ind w:right="-96"/>
        <w:jc w:val="center"/>
        <w:rPr>
          <w:rFonts w:ascii="宋体" w:hAnsi="宋体" w:cs="宋体"/>
          <w:b/>
          <w:color w:val="auto"/>
          <w:sz w:val="30"/>
          <w:highlight w:val="none"/>
        </w:rPr>
      </w:pPr>
    </w:p>
    <w:p>
      <w:pPr>
        <w:spacing w:line="360" w:lineRule="auto"/>
        <w:ind w:right="538" w:firstLine="482" w:firstLineChars="200"/>
        <w:rPr>
          <w:rFonts w:ascii="宋体" w:hAnsi="宋体" w:cs="宋体"/>
          <w:color w:val="auto"/>
          <w:sz w:val="24"/>
          <w:highlight w:val="none"/>
        </w:rPr>
      </w:pPr>
      <w:r>
        <w:rPr>
          <w:rFonts w:hint="eastAsia" w:ascii="宋体" w:hAnsi="宋体" w:cs="宋体"/>
          <w:b/>
          <w:bCs/>
          <w:color w:val="auto"/>
          <w:sz w:val="24"/>
          <w:highlight w:val="none"/>
        </w:rPr>
        <w:t>注：本格式仅供参考，也可使用工商管理部门提供的格式。</w:t>
      </w:r>
    </w:p>
    <w:p>
      <w:pPr>
        <w:snapToGrid w:val="0"/>
        <w:spacing w:line="360" w:lineRule="auto"/>
        <w:ind w:right="-96"/>
        <w:jc w:val="center"/>
        <w:rPr>
          <w:rFonts w:ascii="宋体" w:hAnsi="宋体" w:cs="宋体"/>
          <w:b/>
          <w:color w:val="auto"/>
          <w:sz w:val="30"/>
          <w:highlight w:val="none"/>
        </w:rPr>
      </w:pPr>
      <w:r>
        <w:rPr>
          <w:rFonts w:hint="eastAsia" w:ascii="宋体" w:hAnsi="宋体" w:cs="宋体"/>
          <w:b/>
          <w:color w:val="auto"/>
          <w:sz w:val="30"/>
          <w:highlight w:val="none"/>
        </w:rPr>
        <w:br w:type="page"/>
      </w:r>
    </w:p>
    <w:p>
      <w:pPr>
        <w:pStyle w:val="6"/>
        <w:jc w:val="center"/>
        <w:rPr>
          <w:rFonts w:ascii="宋体" w:hAnsi="宋体" w:eastAsia="宋体" w:cs="宋体"/>
          <w:color w:val="auto"/>
          <w:highlight w:val="none"/>
        </w:rPr>
      </w:pPr>
      <w:r>
        <w:rPr>
          <w:rFonts w:hint="eastAsia" w:ascii="宋体" w:hAnsi="宋体" w:eastAsia="宋体" w:cs="宋体"/>
          <w:color w:val="auto"/>
          <w:highlight w:val="none"/>
        </w:rPr>
        <w:t>二、法定代表人授权委托书</w:t>
      </w:r>
      <w:bookmarkEnd w:id="120"/>
      <w:r>
        <w:rPr>
          <w:rFonts w:hint="eastAsia" w:ascii="宋体" w:hAnsi="宋体" w:eastAsia="宋体" w:cs="宋体"/>
          <w:color w:val="auto"/>
          <w:highlight w:val="none"/>
        </w:rPr>
        <w:t>（格式可自定）</w:t>
      </w:r>
    </w:p>
    <w:p>
      <w:pPr>
        <w:snapToGrid w:val="0"/>
        <w:spacing w:line="360" w:lineRule="auto"/>
        <w:ind w:firstLine="4216"/>
        <w:jc w:val="center"/>
        <w:rPr>
          <w:rFonts w:ascii="宋体" w:hAnsi="宋体" w:cs="宋体"/>
          <w:color w:val="auto"/>
          <w:sz w:val="30"/>
          <w:highlight w:val="none"/>
        </w:rPr>
      </w:pPr>
      <w:r>
        <w:rPr>
          <w:rFonts w:hint="eastAsia" w:ascii="宋体" w:hAnsi="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2540</wp:posOffset>
                </wp:positionV>
                <wp:extent cx="5943600" cy="3021965"/>
                <wp:effectExtent l="5080" t="4445" r="7620" b="8890"/>
                <wp:wrapNone/>
                <wp:docPr id="1" name="文本框 1"/>
                <wp:cNvGraphicFramePr/>
                <a:graphic xmlns:a="http://schemas.openxmlformats.org/drawingml/2006/main">
                  <a:graphicData uri="http://schemas.microsoft.com/office/word/2010/wordprocessingShape">
                    <wps:wsp>
                      <wps:cNvSpPr txBox="1"/>
                      <wps:spPr>
                        <a:xfrm>
                          <a:off x="0" y="0"/>
                          <a:ext cx="5943600" cy="30219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120"/>
                              <w:ind w:firstLine="560"/>
                              <w:rPr>
                                <w:sz w:val="28"/>
                              </w:rPr>
                            </w:pPr>
                            <w:r>
                              <w:rPr>
                                <w:rFonts w:hint="eastAsia"/>
                                <w:sz w:val="28"/>
                              </w:rPr>
                              <w:t>兹授权</w:t>
                            </w:r>
                            <w:r>
                              <w:rPr>
                                <w:sz w:val="28"/>
                                <w:u w:val="single"/>
                              </w:rPr>
                              <w:t xml:space="preserve">                </w:t>
                            </w:r>
                            <w:r>
                              <w:rPr>
                                <w:rFonts w:hint="eastAsia"/>
                                <w:sz w:val="28"/>
                              </w:rPr>
                              <w:t>为我方委托代理人，其权限是：</w:t>
                            </w:r>
                            <w:r>
                              <w:rPr>
                                <w:sz w:val="28"/>
                                <w:u w:val="single"/>
                              </w:rPr>
                              <w:t xml:space="preserve">          </w:t>
                            </w:r>
                          </w:p>
                          <w:p>
                            <w:pPr>
                              <w:snapToGrid w:val="0"/>
                              <w:spacing w:line="480" w:lineRule="atLeast"/>
                              <w:rPr>
                                <w:sz w:val="28"/>
                                <w:u w:val="single"/>
                              </w:rPr>
                            </w:pPr>
                            <w:r>
                              <w:rPr>
                                <w:sz w:val="28"/>
                                <w:u w:val="single"/>
                              </w:rPr>
                              <w:t xml:space="preserve">                                                                </w:t>
                            </w:r>
                          </w:p>
                          <w:p>
                            <w:pPr>
                              <w:snapToGrid w:val="0"/>
                              <w:spacing w:line="480" w:lineRule="atLeast"/>
                              <w:rPr>
                                <w:sz w:val="28"/>
                                <w:u w:val="single"/>
                              </w:rPr>
                            </w:pPr>
                            <w:r>
                              <w:rPr>
                                <w:rFonts w:hint="eastAsia"/>
                                <w:sz w:val="28"/>
                              </w:rPr>
                              <w:t>有效期限：</w:t>
                            </w:r>
                            <w:r>
                              <w:rPr>
                                <w:sz w:val="28"/>
                                <w:u w:val="single"/>
                              </w:rPr>
                              <w:t xml:space="preserve">                                                      </w:t>
                            </w:r>
                          </w:p>
                          <w:p>
                            <w:pPr>
                              <w:snapToGrid w:val="0"/>
                              <w:spacing w:line="480" w:lineRule="atLeast"/>
                              <w:rPr>
                                <w:sz w:val="28"/>
                              </w:rPr>
                            </w:pPr>
                            <w:r>
                              <w:rPr>
                                <w:rFonts w:hint="eastAsia"/>
                                <w:sz w:val="28"/>
                              </w:rPr>
                              <w:t>附：代理人性别：</w:t>
                            </w:r>
                            <w:r>
                              <w:rPr>
                                <w:sz w:val="28"/>
                                <w:u w:val="single"/>
                              </w:rPr>
                              <w:t xml:space="preserve">     </w:t>
                            </w:r>
                            <w:r>
                              <w:rPr>
                                <w:rFonts w:hint="eastAsia"/>
                                <w:sz w:val="28"/>
                              </w:rPr>
                              <w:t>年龄：</w:t>
                            </w:r>
                            <w:r>
                              <w:rPr>
                                <w:sz w:val="28"/>
                                <w:u w:val="single"/>
                              </w:rPr>
                              <w:t xml:space="preserve">     </w:t>
                            </w:r>
                            <w:r>
                              <w:rPr>
                                <w:rFonts w:hint="eastAsia"/>
                                <w:sz w:val="28"/>
                              </w:rPr>
                              <w:t>身份证号码：</w:t>
                            </w:r>
                            <w:r>
                              <w:rPr>
                                <w:sz w:val="28"/>
                                <w:u w:val="single"/>
                              </w:rPr>
                              <w:t xml:space="preserve">                    </w:t>
                            </w:r>
                          </w:p>
                          <w:p>
                            <w:pPr>
                              <w:snapToGrid w:val="0"/>
                              <w:spacing w:line="480" w:lineRule="atLeast"/>
                              <w:ind w:firstLine="560"/>
                              <w:rPr>
                                <w:sz w:val="28"/>
                                <w:u w:val="single"/>
                              </w:rPr>
                            </w:pPr>
                            <w:r>
                              <w:rPr>
                                <w:rFonts w:hint="eastAsia"/>
                                <w:sz w:val="28"/>
                              </w:rPr>
                              <w:t>注册号码：</w:t>
                            </w:r>
                            <w:r>
                              <w:rPr>
                                <w:sz w:val="28"/>
                                <w:u w:val="single"/>
                              </w:rPr>
                              <w:t xml:space="preserve">                  </w:t>
                            </w:r>
                            <w:r>
                              <w:rPr>
                                <w:rFonts w:hint="eastAsia"/>
                                <w:sz w:val="28"/>
                              </w:rPr>
                              <w:t>企业类型：</w:t>
                            </w:r>
                            <w:r>
                              <w:rPr>
                                <w:sz w:val="28"/>
                                <w:u w:val="single"/>
                              </w:rPr>
                              <w:t xml:space="preserve">                      </w:t>
                            </w:r>
                          </w:p>
                          <w:p>
                            <w:pPr>
                              <w:snapToGrid w:val="0"/>
                              <w:spacing w:line="480" w:lineRule="atLeast"/>
                              <w:ind w:firstLine="560"/>
                              <w:rPr>
                                <w:sz w:val="28"/>
                                <w:u w:val="single"/>
                              </w:rPr>
                            </w:pPr>
                            <w:r>
                              <w:rPr>
                                <w:rFonts w:hint="eastAsia"/>
                                <w:sz w:val="28"/>
                              </w:rPr>
                              <w:t>经营范围：</w:t>
                            </w:r>
                            <w:r>
                              <w:rPr>
                                <w:sz w:val="28"/>
                                <w:u w:val="single"/>
                              </w:rPr>
                              <w:t xml:space="preserve">                                                  </w:t>
                            </w:r>
                          </w:p>
                          <w:p>
                            <w:pPr>
                              <w:snapToGrid w:val="0"/>
                              <w:spacing w:line="480" w:lineRule="atLeast"/>
                              <w:ind w:firstLine="560"/>
                              <w:rPr>
                                <w:sz w:val="28"/>
                              </w:rPr>
                            </w:pPr>
                            <w:r>
                              <w:rPr>
                                <w:rFonts w:hint="eastAsia"/>
                                <w:sz w:val="28"/>
                              </w:rPr>
                              <w:t>法定代表人（负责人）：</w:t>
                            </w:r>
                            <w:r>
                              <w:rPr>
                                <w:sz w:val="28"/>
                                <w:u w:val="single"/>
                              </w:rPr>
                              <w:t xml:space="preserve">                 </w:t>
                            </w:r>
                            <w:r>
                              <w:rPr>
                                <w:rFonts w:hint="eastAsia"/>
                                <w:sz w:val="28"/>
                              </w:rPr>
                              <w:t>（签名）</w:t>
                            </w:r>
                          </w:p>
                          <w:p>
                            <w:pPr>
                              <w:snapToGrid w:val="0"/>
                              <w:spacing w:line="480" w:lineRule="atLeast"/>
                              <w:ind w:firstLine="560"/>
                              <w:rPr>
                                <w:sz w:val="28"/>
                              </w:rPr>
                            </w:pPr>
                            <w:r>
                              <w:rPr>
                                <w:rFonts w:hint="eastAsia"/>
                                <w:sz w:val="28"/>
                              </w:rPr>
                              <w:t>授权单位：（盖章）</w:t>
                            </w:r>
                            <w:r>
                              <w:rPr>
                                <w:sz w:val="28"/>
                                <w:u w:val="single"/>
                              </w:rPr>
                              <w:t xml:space="preserve">                     </w:t>
                            </w:r>
                          </w:p>
                          <w:p>
                            <w:pPr>
                              <w:ind w:firstLine="5880" w:firstLineChars="2100"/>
                            </w:pPr>
                            <w:r>
                              <w:rPr>
                                <w:rFonts w:hint="eastAsia"/>
                                <w:sz w:val="28"/>
                              </w:rPr>
                              <w:t>20  年</w:t>
                            </w:r>
                            <w:r>
                              <w:rPr>
                                <w:sz w:val="28"/>
                              </w:rPr>
                              <w:t xml:space="preserve">  </w:t>
                            </w:r>
                            <w:r>
                              <w:rPr>
                                <w:rFonts w:hint="eastAsia"/>
                                <w:sz w:val="28"/>
                              </w:rPr>
                              <w:t>月</w:t>
                            </w:r>
                            <w:r>
                              <w:rPr>
                                <w:sz w:val="28"/>
                              </w:rPr>
                              <w:t xml:space="preserve">   </w:t>
                            </w:r>
                            <w:r>
                              <w:rPr>
                                <w:rFonts w:hint="eastAsia"/>
                                <w:sz w:val="28"/>
                              </w:rPr>
                              <w:t>日</w:t>
                            </w:r>
                          </w:p>
                        </w:txbxContent>
                      </wps:txbx>
                      <wps:bodyPr upright="1"/>
                    </wps:wsp>
                  </a:graphicData>
                </a:graphic>
              </wp:anchor>
            </w:drawing>
          </mc:Choice>
          <mc:Fallback>
            <w:pict>
              <v:shape id="_x0000_s1026" o:spid="_x0000_s1026" o:spt="202" type="#_x0000_t202" style="position:absolute;left:0pt;margin-left:-9pt;margin-top:0.2pt;height:237.95pt;width:468pt;z-index:251660288;mso-width-relative:page;mso-height-relative:page;" fillcolor="#FFFFFF" filled="t" stroked="t" coordsize="21600,21600" o:gfxdata="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DI2InWAAAACAEAAA8AAAAAAAAAAQAg&#10;AAAAIgAAAGRycy9kb3ducmV2LnhtbFBLAQIUABQAAAAIAIdO4kD0I6E4EAIAAEUEAAAOAAAAAAAA&#10;AAEAIAAAACUBAABkcnMvZTJvRG9jLnhtbFBLBQYAAAAABgAGAFkBAACnBQAAAAA=&#10;">
                <v:fill on="t" focussize="0,0"/>
                <v:stroke color="#000000" joinstyle="miter"/>
                <v:imagedata o:title=""/>
                <o:lock v:ext="edit" aspectratio="f"/>
                <v:textbox>
                  <w:txbxContent>
                    <w:p>
                      <w:pPr>
                        <w:spacing w:before="120"/>
                        <w:ind w:firstLine="560"/>
                        <w:rPr>
                          <w:sz w:val="28"/>
                        </w:rPr>
                      </w:pPr>
                      <w:r>
                        <w:rPr>
                          <w:rFonts w:hint="eastAsia"/>
                          <w:sz w:val="28"/>
                        </w:rPr>
                        <w:t>兹授权</w:t>
                      </w:r>
                      <w:r>
                        <w:rPr>
                          <w:sz w:val="28"/>
                          <w:u w:val="single"/>
                        </w:rPr>
                        <w:t xml:space="preserve">                </w:t>
                      </w:r>
                      <w:r>
                        <w:rPr>
                          <w:rFonts w:hint="eastAsia"/>
                          <w:sz w:val="28"/>
                        </w:rPr>
                        <w:t>为我方委托代理人，其权限是：</w:t>
                      </w:r>
                      <w:r>
                        <w:rPr>
                          <w:sz w:val="28"/>
                          <w:u w:val="single"/>
                        </w:rPr>
                        <w:t xml:space="preserve">          </w:t>
                      </w:r>
                    </w:p>
                    <w:p>
                      <w:pPr>
                        <w:snapToGrid w:val="0"/>
                        <w:spacing w:line="480" w:lineRule="atLeast"/>
                        <w:rPr>
                          <w:sz w:val="28"/>
                          <w:u w:val="single"/>
                        </w:rPr>
                      </w:pPr>
                      <w:r>
                        <w:rPr>
                          <w:sz w:val="28"/>
                          <w:u w:val="single"/>
                        </w:rPr>
                        <w:t xml:space="preserve">                                                                </w:t>
                      </w:r>
                    </w:p>
                    <w:p>
                      <w:pPr>
                        <w:snapToGrid w:val="0"/>
                        <w:spacing w:line="480" w:lineRule="atLeast"/>
                        <w:rPr>
                          <w:sz w:val="28"/>
                          <w:u w:val="single"/>
                        </w:rPr>
                      </w:pPr>
                      <w:r>
                        <w:rPr>
                          <w:rFonts w:hint="eastAsia"/>
                          <w:sz w:val="28"/>
                        </w:rPr>
                        <w:t>有效期限：</w:t>
                      </w:r>
                      <w:r>
                        <w:rPr>
                          <w:sz w:val="28"/>
                          <w:u w:val="single"/>
                        </w:rPr>
                        <w:t xml:space="preserve">                                                      </w:t>
                      </w:r>
                    </w:p>
                    <w:p>
                      <w:pPr>
                        <w:snapToGrid w:val="0"/>
                        <w:spacing w:line="480" w:lineRule="atLeast"/>
                        <w:rPr>
                          <w:sz w:val="28"/>
                        </w:rPr>
                      </w:pPr>
                      <w:r>
                        <w:rPr>
                          <w:rFonts w:hint="eastAsia"/>
                          <w:sz w:val="28"/>
                        </w:rPr>
                        <w:t>附：代理人性别：</w:t>
                      </w:r>
                      <w:r>
                        <w:rPr>
                          <w:sz w:val="28"/>
                          <w:u w:val="single"/>
                        </w:rPr>
                        <w:t xml:space="preserve">     </w:t>
                      </w:r>
                      <w:r>
                        <w:rPr>
                          <w:rFonts w:hint="eastAsia"/>
                          <w:sz w:val="28"/>
                        </w:rPr>
                        <w:t>年龄：</w:t>
                      </w:r>
                      <w:r>
                        <w:rPr>
                          <w:sz w:val="28"/>
                          <w:u w:val="single"/>
                        </w:rPr>
                        <w:t xml:space="preserve">     </w:t>
                      </w:r>
                      <w:r>
                        <w:rPr>
                          <w:rFonts w:hint="eastAsia"/>
                          <w:sz w:val="28"/>
                        </w:rPr>
                        <w:t>身份证号码：</w:t>
                      </w:r>
                      <w:r>
                        <w:rPr>
                          <w:sz w:val="28"/>
                          <w:u w:val="single"/>
                        </w:rPr>
                        <w:t xml:space="preserve">                    </w:t>
                      </w:r>
                    </w:p>
                    <w:p>
                      <w:pPr>
                        <w:snapToGrid w:val="0"/>
                        <w:spacing w:line="480" w:lineRule="atLeast"/>
                        <w:ind w:firstLine="560"/>
                        <w:rPr>
                          <w:sz w:val="28"/>
                          <w:u w:val="single"/>
                        </w:rPr>
                      </w:pPr>
                      <w:r>
                        <w:rPr>
                          <w:rFonts w:hint="eastAsia"/>
                          <w:sz w:val="28"/>
                        </w:rPr>
                        <w:t>注册号码：</w:t>
                      </w:r>
                      <w:r>
                        <w:rPr>
                          <w:sz w:val="28"/>
                          <w:u w:val="single"/>
                        </w:rPr>
                        <w:t xml:space="preserve">                  </w:t>
                      </w:r>
                      <w:r>
                        <w:rPr>
                          <w:rFonts w:hint="eastAsia"/>
                          <w:sz w:val="28"/>
                        </w:rPr>
                        <w:t>企业类型：</w:t>
                      </w:r>
                      <w:r>
                        <w:rPr>
                          <w:sz w:val="28"/>
                          <w:u w:val="single"/>
                        </w:rPr>
                        <w:t xml:space="preserve">                      </w:t>
                      </w:r>
                    </w:p>
                    <w:p>
                      <w:pPr>
                        <w:snapToGrid w:val="0"/>
                        <w:spacing w:line="480" w:lineRule="atLeast"/>
                        <w:ind w:firstLine="560"/>
                        <w:rPr>
                          <w:sz w:val="28"/>
                          <w:u w:val="single"/>
                        </w:rPr>
                      </w:pPr>
                      <w:r>
                        <w:rPr>
                          <w:rFonts w:hint="eastAsia"/>
                          <w:sz w:val="28"/>
                        </w:rPr>
                        <w:t>经营范围：</w:t>
                      </w:r>
                      <w:r>
                        <w:rPr>
                          <w:sz w:val="28"/>
                          <w:u w:val="single"/>
                        </w:rPr>
                        <w:t xml:space="preserve">                                                  </w:t>
                      </w:r>
                    </w:p>
                    <w:p>
                      <w:pPr>
                        <w:snapToGrid w:val="0"/>
                        <w:spacing w:line="480" w:lineRule="atLeast"/>
                        <w:ind w:firstLine="560"/>
                        <w:rPr>
                          <w:sz w:val="28"/>
                        </w:rPr>
                      </w:pPr>
                      <w:r>
                        <w:rPr>
                          <w:rFonts w:hint="eastAsia"/>
                          <w:sz w:val="28"/>
                        </w:rPr>
                        <w:t>法定代表人（负责人）：</w:t>
                      </w:r>
                      <w:r>
                        <w:rPr>
                          <w:sz w:val="28"/>
                          <w:u w:val="single"/>
                        </w:rPr>
                        <w:t xml:space="preserve">                 </w:t>
                      </w:r>
                      <w:r>
                        <w:rPr>
                          <w:rFonts w:hint="eastAsia"/>
                          <w:sz w:val="28"/>
                        </w:rPr>
                        <w:t>（签名）</w:t>
                      </w:r>
                    </w:p>
                    <w:p>
                      <w:pPr>
                        <w:snapToGrid w:val="0"/>
                        <w:spacing w:line="480" w:lineRule="atLeast"/>
                        <w:ind w:firstLine="560"/>
                        <w:rPr>
                          <w:sz w:val="28"/>
                        </w:rPr>
                      </w:pPr>
                      <w:r>
                        <w:rPr>
                          <w:rFonts w:hint="eastAsia"/>
                          <w:sz w:val="28"/>
                        </w:rPr>
                        <w:t>授权单位：（盖章）</w:t>
                      </w:r>
                      <w:r>
                        <w:rPr>
                          <w:sz w:val="28"/>
                          <w:u w:val="single"/>
                        </w:rPr>
                        <w:t xml:space="preserve">                     </w:t>
                      </w:r>
                    </w:p>
                    <w:p>
                      <w:pPr>
                        <w:ind w:firstLine="5880" w:firstLineChars="2100"/>
                      </w:pPr>
                      <w:r>
                        <w:rPr>
                          <w:rFonts w:hint="eastAsia"/>
                          <w:sz w:val="28"/>
                        </w:rPr>
                        <w:t>20  年</w:t>
                      </w:r>
                      <w:r>
                        <w:rPr>
                          <w:sz w:val="28"/>
                        </w:rPr>
                        <w:t xml:space="preserve">  </w:t>
                      </w:r>
                      <w:r>
                        <w:rPr>
                          <w:rFonts w:hint="eastAsia"/>
                          <w:sz w:val="28"/>
                        </w:rPr>
                        <w:t>月</w:t>
                      </w:r>
                      <w:r>
                        <w:rPr>
                          <w:sz w:val="28"/>
                        </w:rPr>
                        <w:t xml:space="preserve">   </w:t>
                      </w:r>
                      <w:r>
                        <w:rPr>
                          <w:rFonts w:hint="eastAsia"/>
                          <w:sz w:val="28"/>
                        </w:rPr>
                        <w:t>日</w:t>
                      </w:r>
                    </w:p>
                  </w:txbxContent>
                </v:textbox>
              </v:shape>
            </w:pict>
          </mc:Fallback>
        </mc:AlternateContent>
      </w:r>
      <w:r>
        <w:rPr>
          <w:rFonts w:hint="eastAsia" w:ascii="宋体" w:hAnsi="宋体" w:cs="宋体"/>
          <w:color w:val="auto"/>
          <w:sz w:val="30"/>
          <w:highlight w:val="none"/>
        </w:rPr>
        <w:t xml:space="preserve">         （　 ）第　号</w:t>
      </w:r>
    </w:p>
    <w:p>
      <w:pPr>
        <w:snapToGrid w:val="0"/>
        <w:spacing w:line="360" w:lineRule="auto"/>
        <w:ind w:firstLine="4427"/>
        <w:rPr>
          <w:rFonts w:ascii="宋体" w:hAnsi="宋体" w:cs="宋体"/>
          <w:b/>
          <w:color w:val="auto"/>
          <w:highlight w:val="none"/>
        </w:rPr>
      </w:pPr>
    </w:p>
    <w:p>
      <w:pPr>
        <w:snapToGrid w:val="0"/>
        <w:spacing w:line="360" w:lineRule="auto"/>
        <w:ind w:left="949" w:hanging="949"/>
        <w:rPr>
          <w:rFonts w:ascii="宋体" w:hAnsi="宋体" w:cs="宋体"/>
          <w:b/>
          <w:color w:val="auto"/>
          <w:highlight w:val="none"/>
        </w:rPr>
      </w:pPr>
    </w:p>
    <w:p>
      <w:pPr>
        <w:snapToGrid w:val="0"/>
        <w:spacing w:line="360" w:lineRule="auto"/>
        <w:ind w:left="949" w:hanging="949"/>
        <w:rPr>
          <w:rFonts w:ascii="宋体" w:hAnsi="宋体" w:cs="宋体"/>
          <w:b/>
          <w:color w:val="auto"/>
          <w:highlight w:val="none"/>
        </w:rPr>
      </w:pPr>
    </w:p>
    <w:p>
      <w:pPr>
        <w:snapToGrid w:val="0"/>
        <w:spacing w:line="360" w:lineRule="auto"/>
        <w:ind w:left="949" w:hanging="949"/>
        <w:rPr>
          <w:rFonts w:ascii="宋体" w:hAnsi="宋体" w:cs="宋体"/>
          <w:b/>
          <w:color w:val="auto"/>
          <w:highlight w:val="none"/>
        </w:rPr>
      </w:pPr>
    </w:p>
    <w:p>
      <w:pPr>
        <w:snapToGrid w:val="0"/>
        <w:spacing w:line="360" w:lineRule="auto"/>
        <w:ind w:left="949" w:hanging="949"/>
        <w:rPr>
          <w:rFonts w:ascii="宋体" w:hAnsi="宋体" w:cs="宋体"/>
          <w:b/>
          <w:color w:val="auto"/>
          <w:highlight w:val="none"/>
        </w:rPr>
      </w:pPr>
    </w:p>
    <w:p>
      <w:pPr>
        <w:snapToGrid w:val="0"/>
        <w:spacing w:line="360" w:lineRule="auto"/>
        <w:ind w:left="949" w:hanging="949"/>
        <w:rPr>
          <w:rFonts w:ascii="宋体" w:hAnsi="宋体" w:cs="宋体"/>
          <w:b/>
          <w:color w:val="auto"/>
          <w:highlight w:val="none"/>
        </w:rPr>
      </w:pPr>
    </w:p>
    <w:p>
      <w:pPr>
        <w:snapToGrid w:val="0"/>
        <w:spacing w:line="360" w:lineRule="auto"/>
        <w:ind w:left="949" w:hanging="949"/>
        <w:rPr>
          <w:rFonts w:ascii="宋体" w:hAnsi="宋体" w:cs="宋体"/>
          <w:b/>
          <w:color w:val="auto"/>
          <w:highlight w:val="none"/>
        </w:rPr>
      </w:pPr>
    </w:p>
    <w:p>
      <w:pPr>
        <w:snapToGrid w:val="0"/>
        <w:spacing w:line="360" w:lineRule="auto"/>
        <w:ind w:left="949" w:hanging="949"/>
        <w:rPr>
          <w:rFonts w:ascii="宋体" w:hAnsi="宋体" w:cs="宋体"/>
          <w:b/>
          <w:color w:val="auto"/>
          <w:highlight w:val="none"/>
        </w:rPr>
      </w:pPr>
    </w:p>
    <w:p>
      <w:pPr>
        <w:tabs>
          <w:tab w:val="left" w:pos="0"/>
        </w:tabs>
        <w:autoSpaceDE w:val="0"/>
        <w:autoSpaceDN w:val="0"/>
        <w:snapToGrid w:val="0"/>
        <w:spacing w:line="360" w:lineRule="auto"/>
        <w:rPr>
          <w:rFonts w:ascii="宋体" w:hAnsi="宋体" w:cs="宋体"/>
          <w:b/>
          <w:color w:val="auto"/>
          <w:spacing w:val="20"/>
          <w:sz w:val="28"/>
          <w:szCs w:val="28"/>
          <w:highlight w:val="none"/>
        </w:rPr>
      </w:pPr>
      <w:r>
        <w:rPr>
          <w:rFonts w:hint="eastAsia" w:ascii="宋体" w:hAnsi="宋体" w:cs="宋体"/>
          <w:b/>
          <w:color w:val="auto"/>
          <w:highlight w:val="none"/>
        </w:rPr>
        <w:t>备注：也可使用从工商管理部门购买的格式填写</w:t>
      </w:r>
    </w:p>
    <w:p>
      <w:pPr>
        <w:snapToGrid w:val="0"/>
        <w:spacing w:line="360" w:lineRule="auto"/>
        <w:rPr>
          <w:rFonts w:ascii="宋体" w:hAnsi="宋体" w:cs="宋体"/>
          <w:color w:val="auto"/>
          <w:highlight w:val="none"/>
        </w:rPr>
      </w:pPr>
    </w:p>
    <w:p>
      <w:pPr>
        <w:spacing w:line="360" w:lineRule="auto"/>
        <w:ind w:right="538" w:firstLine="562" w:firstLineChars="200"/>
        <w:rPr>
          <w:rFonts w:ascii="宋体" w:hAnsi="宋体" w:cs="宋体"/>
          <w:b/>
          <w:bCs/>
          <w:color w:val="auto"/>
          <w:sz w:val="28"/>
          <w:highlight w:val="none"/>
        </w:rPr>
      </w:pPr>
    </w:p>
    <w:p>
      <w:pPr>
        <w:tabs>
          <w:tab w:val="left" w:pos="5070"/>
        </w:tabs>
        <w:adjustRightInd w:val="0"/>
        <w:snapToGrid w:val="0"/>
        <w:spacing w:line="360" w:lineRule="auto"/>
        <w:ind w:firstLine="240" w:firstLineChars="100"/>
        <w:jc w:val="center"/>
        <w:rPr>
          <w:rFonts w:ascii="宋体" w:hAnsi="宋体" w:cs="宋体"/>
          <w:color w:val="auto"/>
          <w:sz w:val="24"/>
          <w:highlight w:val="none"/>
        </w:rPr>
      </w:pPr>
      <w:r>
        <w:rPr>
          <w:rFonts w:hint="eastAsia" w:ascii="宋体" w:hAnsi="宋体" w:cs="宋体"/>
          <w:color w:val="auto"/>
          <w:sz w:val="24"/>
          <w:highlight w:val="none"/>
        </w:rPr>
        <w:t>（附授权委托人身份证扫描件正反面）</w:t>
      </w:r>
    </w:p>
    <w:p>
      <w:pPr>
        <w:spacing w:line="360" w:lineRule="auto"/>
        <w:ind w:right="538" w:firstLine="482" w:firstLineChars="200"/>
        <w:rPr>
          <w:rFonts w:ascii="宋体" w:hAnsi="宋体" w:cs="宋体"/>
          <w:color w:val="auto"/>
          <w:sz w:val="24"/>
          <w:highlight w:val="none"/>
        </w:rPr>
      </w:pPr>
      <w:r>
        <w:rPr>
          <w:rFonts w:hint="eastAsia" w:ascii="宋体" w:hAnsi="宋体" w:cs="宋体"/>
          <w:b/>
          <w:bCs/>
          <w:color w:val="auto"/>
          <w:sz w:val="24"/>
          <w:highlight w:val="none"/>
        </w:rPr>
        <w:t>注：本格式仅供参考，也可使用工商管理部门提供的格式。</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br w:type="page"/>
      </w:r>
      <w:bookmarkStart w:id="122" w:name="_Toc532778393"/>
      <w:r>
        <w:rPr>
          <w:rFonts w:hint="eastAsia" w:ascii="黑体" w:hAnsi="黑体" w:eastAsia="黑体" w:cs="黑体"/>
          <w:b/>
          <w:bCs/>
          <w:color w:val="auto"/>
          <w:sz w:val="32"/>
          <w:szCs w:val="36"/>
          <w:highlight w:val="none"/>
        </w:rPr>
        <w:t>格式三：</w:t>
      </w:r>
    </w:p>
    <w:p>
      <w:pPr>
        <w:numPr>
          <w:ilvl w:val="0"/>
          <w:numId w:val="6"/>
        </w:numPr>
        <w:spacing w:line="360" w:lineRule="auto"/>
        <w:ind w:firstLine="643" w:firstLineChars="200"/>
        <w:jc w:val="center"/>
        <w:rPr>
          <w:rStyle w:val="23"/>
          <w:rFonts w:ascii="Times New Roman" w:hAnsi="Times New Roman"/>
          <w:color w:val="auto"/>
          <w:highlight w:val="none"/>
        </w:rPr>
      </w:pPr>
      <w:r>
        <w:rPr>
          <w:rFonts w:hint="eastAsia" w:ascii="宋体" w:hAnsi="宋体" w:cs="宋体"/>
          <w:b/>
          <w:bCs/>
          <w:color w:val="auto"/>
          <w:sz w:val="32"/>
          <w:szCs w:val="36"/>
          <w:highlight w:val="none"/>
        </w:rPr>
        <w:t>投标报价表</w:t>
      </w:r>
      <w:bookmarkEnd w:id="122"/>
    </w:p>
    <w:p>
      <w:pPr>
        <w:pStyle w:val="2"/>
        <w:numPr>
          <w:ilvl w:val="-1"/>
          <w:numId w:val="0"/>
        </w:numPr>
        <w:ind w:left="0" w:leftChars="0" w:firstLine="0" w:firstLineChars="0"/>
        <w:rPr>
          <w:rFonts w:hint="eastAsia" w:eastAsia="宋体"/>
          <w:color w:val="auto"/>
          <w:highlight w:val="none"/>
          <w:lang w:eastAsia="zh-CN"/>
        </w:rPr>
      </w:pPr>
      <w:r>
        <w:rPr>
          <w:rFonts w:hint="eastAsia" w:cs="宋体"/>
          <w:color w:val="auto"/>
          <w:highlight w:val="none"/>
        </w:rPr>
        <w:t>项目名称</w:t>
      </w:r>
      <w:r>
        <w:rPr>
          <w:rFonts w:hint="eastAsia" w:cs="宋体"/>
          <w:color w:val="auto"/>
          <w:highlight w:val="none"/>
          <w:lang w:eastAsia="zh-CN"/>
        </w:rPr>
        <w:t>：</w:t>
      </w:r>
      <w:r>
        <w:rPr>
          <w:rFonts w:hint="eastAsia" w:cs="宋体"/>
          <w:color w:val="auto"/>
          <w:highlight w:val="none"/>
        </w:rPr>
        <w:t>鱼珠隧道、会展西路过江隧道、车陂路-新滘东路隧道工程（二期）三项目BIM技术应用服务</w:t>
      </w:r>
    </w:p>
    <w:tbl>
      <w:tblPr>
        <w:tblStyle w:val="20"/>
        <w:tblW w:w="9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3839"/>
        <w:gridCol w:w="2284"/>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839" w:type="dxa"/>
            <w:tcBorders>
              <w:top w:val="single" w:color="auto" w:sz="4" w:space="0"/>
              <w:left w:val="single" w:color="auto" w:sz="4" w:space="0"/>
              <w:bottom w:val="single" w:color="auto" w:sz="4" w:space="0"/>
              <w:right w:val="single" w:color="auto" w:sz="4" w:space="0"/>
            </w:tcBorders>
            <w:vAlign w:val="center"/>
          </w:tcPr>
          <w:p>
            <w:pPr>
              <w:pStyle w:val="11"/>
              <w:ind w:right="31" w:firstLine="422"/>
              <w:rPr>
                <w:rFonts w:cs="宋体"/>
                <w:color w:val="auto"/>
                <w:highlight w:val="none"/>
              </w:rPr>
            </w:pPr>
          </w:p>
          <w:p>
            <w:pPr>
              <w:pStyle w:val="11"/>
              <w:ind w:right="31" w:firstLine="422"/>
              <w:rPr>
                <w:rFonts w:cs="宋体"/>
                <w:color w:val="auto"/>
                <w:highlight w:val="none"/>
              </w:rPr>
            </w:pPr>
            <w:r>
              <w:rPr>
                <w:rFonts w:hint="eastAsia" w:cs="宋体"/>
                <w:color w:val="auto"/>
                <w:highlight w:val="none"/>
              </w:rPr>
              <w:t>项目名称</w:t>
            </w:r>
          </w:p>
        </w:tc>
        <w:tc>
          <w:tcPr>
            <w:tcW w:w="2284" w:type="dxa"/>
            <w:tcBorders>
              <w:top w:val="single" w:color="auto" w:sz="4" w:space="0"/>
              <w:left w:val="single" w:color="auto" w:sz="4" w:space="0"/>
              <w:bottom w:val="single" w:color="auto" w:sz="4" w:space="0"/>
              <w:right w:val="single" w:color="auto" w:sz="4" w:space="0"/>
            </w:tcBorders>
            <w:vAlign w:val="center"/>
          </w:tcPr>
          <w:p>
            <w:pPr>
              <w:pStyle w:val="11"/>
              <w:ind w:left="0" w:leftChars="0" w:right="31" w:firstLine="0" w:firstLineChars="0"/>
              <w:jc w:val="center"/>
              <w:rPr>
                <w:rFonts w:cs="宋体"/>
                <w:color w:val="auto"/>
                <w:highlight w:val="none"/>
              </w:rPr>
            </w:pPr>
            <w:r>
              <w:rPr>
                <w:rFonts w:hint="eastAsia" w:cs="宋体"/>
                <w:color w:val="auto"/>
                <w:highlight w:val="none"/>
              </w:rPr>
              <w:t>最高投标限价（元）</w:t>
            </w:r>
          </w:p>
        </w:tc>
        <w:tc>
          <w:tcPr>
            <w:tcW w:w="2169" w:type="dxa"/>
            <w:tcBorders>
              <w:top w:val="single" w:color="auto" w:sz="4" w:space="0"/>
              <w:left w:val="single" w:color="auto" w:sz="4" w:space="0"/>
              <w:bottom w:val="single" w:color="auto" w:sz="4" w:space="0"/>
              <w:right w:val="single" w:color="auto" w:sz="4" w:space="0"/>
            </w:tcBorders>
            <w:vAlign w:val="center"/>
          </w:tcPr>
          <w:p>
            <w:pPr>
              <w:pStyle w:val="11"/>
              <w:ind w:left="0" w:leftChars="0" w:right="31" w:firstLine="0" w:firstLineChars="0"/>
              <w:jc w:val="center"/>
              <w:rPr>
                <w:rFonts w:cs="宋体"/>
                <w:color w:val="auto"/>
                <w:highlight w:val="none"/>
              </w:rPr>
            </w:pPr>
            <w:r>
              <w:rPr>
                <w:rFonts w:hint="eastAsia" w:cs="宋体"/>
                <w:color w:val="auto"/>
                <w:highlight w:val="none"/>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1</w:t>
            </w:r>
          </w:p>
        </w:tc>
        <w:tc>
          <w:tcPr>
            <w:tcW w:w="3839" w:type="dxa"/>
            <w:tcBorders>
              <w:top w:val="single" w:color="auto" w:sz="4" w:space="0"/>
              <w:left w:val="single" w:color="auto" w:sz="4" w:space="0"/>
              <w:bottom w:val="single" w:color="auto" w:sz="4" w:space="0"/>
              <w:right w:val="single" w:color="auto" w:sz="4" w:space="0"/>
            </w:tcBorders>
            <w:vAlign w:val="center"/>
          </w:tcPr>
          <w:p>
            <w:pPr>
              <w:pStyle w:val="11"/>
              <w:ind w:left="0" w:leftChars="0" w:right="31" w:firstLine="0" w:firstLineChars="0"/>
              <w:rPr>
                <w:rFonts w:cs="宋体"/>
                <w:color w:val="auto"/>
                <w:highlight w:val="none"/>
              </w:rPr>
            </w:pPr>
            <w:r>
              <w:rPr>
                <w:rFonts w:hint="eastAsia" w:cs="宋体"/>
                <w:color w:val="auto"/>
                <w:highlight w:val="none"/>
              </w:rPr>
              <w:t>鱼珠隧道工程</w:t>
            </w:r>
          </w:p>
        </w:tc>
        <w:tc>
          <w:tcPr>
            <w:tcW w:w="2284" w:type="dxa"/>
            <w:tcBorders>
              <w:top w:val="single" w:color="auto" w:sz="4" w:space="0"/>
              <w:left w:val="single" w:color="auto" w:sz="4" w:space="0"/>
              <w:bottom w:val="single" w:color="auto" w:sz="4" w:space="0"/>
              <w:right w:val="single" w:color="auto" w:sz="4" w:space="0"/>
            </w:tcBorders>
            <w:vAlign w:val="center"/>
          </w:tcPr>
          <w:p>
            <w:pPr>
              <w:pStyle w:val="11"/>
              <w:ind w:left="0" w:leftChars="0" w:right="31" w:firstLine="0" w:firstLineChars="0"/>
              <w:jc w:val="center"/>
              <w:rPr>
                <w:rFonts w:cs="宋体"/>
                <w:color w:val="auto"/>
                <w:highlight w:val="none"/>
              </w:rPr>
            </w:pPr>
            <w:r>
              <w:rPr>
                <w:rFonts w:hint="eastAsia" w:cs="宋体"/>
                <w:color w:val="auto"/>
                <w:highlight w:val="none"/>
              </w:rPr>
              <w:t>11776950.00</w:t>
            </w:r>
          </w:p>
        </w:tc>
        <w:tc>
          <w:tcPr>
            <w:tcW w:w="2169" w:type="dxa"/>
            <w:tcBorders>
              <w:top w:val="single" w:color="auto" w:sz="4" w:space="0"/>
              <w:left w:val="single" w:color="auto" w:sz="4" w:space="0"/>
              <w:bottom w:val="single" w:color="auto" w:sz="4" w:space="0"/>
              <w:right w:val="single" w:color="auto" w:sz="4" w:space="0"/>
            </w:tcBorders>
            <w:vAlign w:val="center"/>
          </w:tcPr>
          <w:p>
            <w:pPr>
              <w:pStyle w:val="11"/>
              <w:ind w:right="31" w:firstLine="422"/>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2</w:t>
            </w:r>
          </w:p>
        </w:tc>
        <w:tc>
          <w:tcPr>
            <w:tcW w:w="3839" w:type="dxa"/>
            <w:tcBorders>
              <w:top w:val="single" w:color="auto" w:sz="4" w:space="0"/>
              <w:left w:val="single" w:color="auto" w:sz="4" w:space="0"/>
              <w:bottom w:val="single" w:color="auto" w:sz="4" w:space="0"/>
              <w:right w:val="single" w:color="auto" w:sz="4" w:space="0"/>
            </w:tcBorders>
            <w:vAlign w:val="center"/>
          </w:tcPr>
          <w:p>
            <w:pPr>
              <w:pStyle w:val="11"/>
              <w:ind w:left="0" w:leftChars="0" w:right="31" w:firstLine="0" w:firstLineChars="0"/>
              <w:rPr>
                <w:rFonts w:hint="eastAsia" w:cs="宋体"/>
                <w:color w:val="auto"/>
                <w:highlight w:val="none"/>
              </w:rPr>
            </w:pPr>
            <w:r>
              <w:rPr>
                <w:rFonts w:hint="eastAsia" w:cs="宋体"/>
                <w:color w:val="auto"/>
                <w:highlight w:val="none"/>
              </w:rPr>
              <w:t>车陂路-新滘东路隧道（二期）工程</w:t>
            </w:r>
          </w:p>
        </w:tc>
        <w:tc>
          <w:tcPr>
            <w:tcW w:w="2284" w:type="dxa"/>
            <w:tcBorders>
              <w:top w:val="single" w:color="auto" w:sz="4" w:space="0"/>
              <w:left w:val="single" w:color="auto" w:sz="4" w:space="0"/>
              <w:bottom w:val="single" w:color="auto" w:sz="4" w:space="0"/>
              <w:right w:val="single" w:color="auto" w:sz="4" w:space="0"/>
            </w:tcBorders>
            <w:vAlign w:val="center"/>
          </w:tcPr>
          <w:p>
            <w:pPr>
              <w:pStyle w:val="11"/>
              <w:ind w:left="0" w:leftChars="0" w:right="31" w:firstLine="0" w:firstLineChars="0"/>
              <w:jc w:val="center"/>
              <w:rPr>
                <w:rFonts w:hint="eastAsia" w:cs="宋体"/>
                <w:color w:val="auto"/>
                <w:highlight w:val="none"/>
              </w:rPr>
            </w:pPr>
            <w:r>
              <w:rPr>
                <w:rFonts w:hint="eastAsia" w:cs="宋体"/>
                <w:color w:val="auto"/>
                <w:highlight w:val="none"/>
              </w:rPr>
              <w:t>1495927.80</w:t>
            </w:r>
          </w:p>
        </w:tc>
        <w:tc>
          <w:tcPr>
            <w:tcW w:w="2169" w:type="dxa"/>
            <w:tcBorders>
              <w:top w:val="single" w:color="auto" w:sz="4" w:space="0"/>
              <w:left w:val="single" w:color="auto" w:sz="4" w:space="0"/>
              <w:bottom w:val="single" w:color="auto" w:sz="4" w:space="0"/>
              <w:right w:val="single" w:color="auto" w:sz="4" w:space="0"/>
            </w:tcBorders>
            <w:vAlign w:val="center"/>
          </w:tcPr>
          <w:p>
            <w:pPr>
              <w:pStyle w:val="11"/>
              <w:ind w:right="31" w:firstLine="422"/>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3</w:t>
            </w:r>
          </w:p>
        </w:tc>
        <w:tc>
          <w:tcPr>
            <w:tcW w:w="3839" w:type="dxa"/>
            <w:tcBorders>
              <w:top w:val="single" w:color="auto" w:sz="4" w:space="0"/>
              <w:left w:val="single" w:color="auto" w:sz="4" w:space="0"/>
              <w:bottom w:val="single" w:color="auto" w:sz="4" w:space="0"/>
              <w:right w:val="single" w:color="auto" w:sz="4" w:space="0"/>
            </w:tcBorders>
            <w:vAlign w:val="center"/>
          </w:tcPr>
          <w:p>
            <w:pPr>
              <w:pStyle w:val="11"/>
              <w:ind w:left="0" w:leftChars="0" w:right="31" w:firstLine="0" w:firstLineChars="0"/>
              <w:rPr>
                <w:rFonts w:hint="eastAsia" w:cs="宋体"/>
                <w:color w:val="auto"/>
                <w:highlight w:val="none"/>
              </w:rPr>
            </w:pPr>
            <w:r>
              <w:rPr>
                <w:rFonts w:hint="eastAsia" w:cs="宋体"/>
                <w:color w:val="auto"/>
                <w:highlight w:val="none"/>
              </w:rPr>
              <w:t>会展西路过江隧道工程</w:t>
            </w:r>
          </w:p>
        </w:tc>
        <w:tc>
          <w:tcPr>
            <w:tcW w:w="2284" w:type="dxa"/>
            <w:tcBorders>
              <w:top w:val="single" w:color="auto" w:sz="4" w:space="0"/>
              <w:left w:val="single" w:color="auto" w:sz="4" w:space="0"/>
              <w:bottom w:val="single" w:color="auto" w:sz="4" w:space="0"/>
              <w:right w:val="single" w:color="auto" w:sz="4" w:space="0"/>
            </w:tcBorders>
            <w:vAlign w:val="center"/>
          </w:tcPr>
          <w:p>
            <w:pPr>
              <w:pStyle w:val="11"/>
              <w:ind w:left="0" w:leftChars="0" w:right="31" w:firstLine="0" w:firstLineChars="0"/>
              <w:jc w:val="center"/>
              <w:rPr>
                <w:rFonts w:hint="eastAsia" w:cs="宋体"/>
                <w:color w:val="auto"/>
                <w:highlight w:val="none"/>
              </w:rPr>
            </w:pPr>
            <w:r>
              <w:rPr>
                <w:rFonts w:hint="eastAsia" w:cs="宋体"/>
                <w:color w:val="auto"/>
                <w:highlight w:val="none"/>
              </w:rPr>
              <w:t>8371080.00</w:t>
            </w:r>
          </w:p>
        </w:tc>
        <w:tc>
          <w:tcPr>
            <w:tcW w:w="2169" w:type="dxa"/>
            <w:tcBorders>
              <w:top w:val="single" w:color="auto" w:sz="4" w:space="0"/>
              <w:left w:val="single" w:color="auto" w:sz="4" w:space="0"/>
              <w:bottom w:val="single" w:color="auto" w:sz="4" w:space="0"/>
              <w:right w:val="single" w:color="auto" w:sz="4" w:space="0"/>
            </w:tcBorders>
            <w:vAlign w:val="center"/>
          </w:tcPr>
          <w:p>
            <w:pPr>
              <w:pStyle w:val="11"/>
              <w:ind w:right="31" w:firstLine="422"/>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4627" w:type="dxa"/>
            <w:gridSpan w:val="2"/>
            <w:tcBorders>
              <w:top w:val="single" w:color="auto" w:sz="4" w:space="0"/>
              <w:left w:val="single" w:color="auto" w:sz="4" w:space="0"/>
              <w:bottom w:val="single" w:color="auto" w:sz="4" w:space="0"/>
              <w:right w:val="single" w:color="auto" w:sz="4" w:space="0"/>
            </w:tcBorders>
            <w:vAlign w:val="center"/>
          </w:tcPr>
          <w:p>
            <w:pPr>
              <w:pStyle w:val="11"/>
              <w:ind w:left="0" w:leftChars="0" w:right="31" w:firstLine="0" w:firstLineChars="0"/>
              <w:jc w:val="center"/>
              <w:rPr>
                <w:rFonts w:hint="default" w:eastAsia="宋体" w:cs="宋体"/>
                <w:color w:val="auto"/>
                <w:highlight w:val="none"/>
                <w:lang w:val="en-US" w:eastAsia="zh-CN"/>
              </w:rPr>
            </w:pPr>
            <w:r>
              <w:rPr>
                <w:rFonts w:hint="eastAsia" w:cs="宋体"/>
                <w:color w:val="auto"/>
                <w:highlight w:val="none"/>
                <w:lang w:val="en-US" w:eastAsia="zh-CN"/>
              </w:rPr>
              <w:t>合计（1+2+3）</w:t>
            </w:r>
          </w:p>
        </w:tc>
        <w:tc>
          <w:tcPr>
            <w:tcW w:w="2284" w:type="dxa"/>
            <w:tcBorders>
              <w:top w:val="single" w:color="auto" w:sz="4" w:space="0"/>
              <w:left w:val="single" w:color="auto" w:sz="4" w:space="0"/>
              <w:right w:val="single" w:color="auto" w:sz="4" w:space="0"/>
            </w:tcBorders>
            <w:vAlign w:val="center"/>
          </w:tcPr>
          <w:p>
            <w:pPr>
              <w:pStyle w:val="11"/>
              <w:ind w:left="0" w:leftChars="0" w:right="31" w:firstLine="0" w:firstLineChars="0"/>
              <w:jc w:val="center"/>
              <w:rPr>
                <w:rFonts w:hint="eastAsia" w:cs="宋体"/>
                <w:color w:val="auto"/>
                <w:highlight w:val="none"/>
              </w:rPr>
            </w:pPr>
            <w:r>
              <w:rPr>
                <w:rFonts w:hint="eastAsia" w:cs="宋体"/>
                <w:color w:val="auto"/>
                <w:highlight w:val="none"/>
              </w:rPr>
              <w:t>21643957.80</w:t>
            </w:r>
          </w:p>
        </w:tc>
        <w:tc>
          <w:tcPr>
            <w:tcW w:w="2169" w:type="dxa"/>
            <w:tcBorders>
              <w:top w:val="single" w:color="auto" w:sz="4" w:space="0"/>
              <w:left w:val="single" w:color="auto" w:sz="4" w:space="0"/>
              <w:bottom w:val="single" w:color="auto" w:sz="4" w:space="0"/>
              <w:right w:val="single" w:color="auto" w:sz="4" w:space="0"/>
            </w:tcBorders>
            <w:vAlign w:val="center"/>
          </w:tcPr>
          <w:p>
            <w:pPr>
              <w:pStyle w:val="11"/>
              <w:ind w:right="31" w:firstLine="422"/>
              <w:rPr>
                <w:rFonts w:cs="宋体"/>
                <w:color w:val="auto"/>
                <w:highlight w:val="none"/>
              </w:rPr>
            </w:pPr>
          </w:p>
        </w:tc>
      </w:tr>
    </w:tbl>
    <w:p>
      <w:pPr>
        <w:spacing w:line="360" w:lineRule="auto"/>
        <w:rPr>
          <w:rFonts w:ascii="宋体" w:hAnsi="宋体" w:cs="宋体"/>
          <w:color w:val="auto"/>
          <w:sz w:val="24"/>
          <w:highlight w:val="none"/>
        </w:rPr>
      </w:pPr>
      <w:r>
        <w:rPr>
          <w:rFonts w:hint="eastAsia" w:ascii="宋体" w:hAnsi="宋体" w:cs="宋体"/>
          <w:color w:val="auto"/>
          <w:sz w:val="24"/>
          <w:highlight w:val="none"/>
        </w:rPr>
        <w:t>注：1.该报价已包含完成本项目各项服务可能发生的全部费用，以及合同明示或暗示的所有一般风险、责任和义务等。</w:t>
      </w:r>
    </w:p>
    <w:p>
      <w:pPr>
        <w:spacing w:line="360" w:lineRule="auto"/>
        <w:rPr>
          <w:rFonts w:ascii="宋体" w:hAnsi="宋体" w:cs="宋体"/>
          <w:color w:val="auto"/>
          <w:sz w:val="24"/>
          <w:szCs w:val="20"/>
          <w:highlight w:val="none"/>
        </w:rPr>
      </w:pPr>
      <w:r>
        <w:rPr>
          <w:rFonts w:hint="eastAsia" w:ascii="宋体" w:hAnsi="宋体" w:cs="宋体"/>
          <w:color w:val="auto"/>
          <w:sz w:val="24"/>
          <w:szCs w:val="22"/>
          <w:highlight w:val="none"/>
          <w:lang w:val="en-US" w:eastAsia="zh-CN"/>
        </w:rPr>
        <w:t>2</w:t>
      </w:r>
      <w:r>
        <w:rPr>
          <w:rFonts w:hint="eastAsia" w:ascii="宋体" w:hAnsi="宋体" w:cs="宋体"/>
          <w:color w:val="auto"/>
          <w:sz w:val="24"/>
          <w:highlight w:val="none"/>
        </w:rPr>
        <w:t>.投标报价以元为单位，保留两位小数，第三位小数四舍五入。</w:t>
      </w:r>
    </w:p>
    <w:p>
      <w:pPr>
        <w:spacing w:line="360" w:lineRule="auto"/>
        <w:rPr>
          <w:rFonts w:ascii="宋体" w:hAnsi="宋体" w:cs="宋体"/>
          <w:color w:val="auto"/>
          <w:sz w:val="24"/>
          <w:highlight w:val="none"/>
        </w:rPr>
      </w:pPr>
    </w:p>
    <w:p>
      <w:pPr>
        <w:spacing w:line="360" w:lineRule="auto"/>
        <w:ind w:right="-108" w:firstLine="480" w:firstLineChars="200"/>
        <w:rPr>
          <w:rFonts w:ascii="宋体" w:hAnsi="宋体" w:cs="宋体"/>
          <w:color w:val="auto"/>
          <w:sz w:val="24"/>
          <w:highlight w:val="none"/>
        </w:rPr>
      </w:pPr>
      <w:r>
        <w:rPr>
          <w:rFonts w:hint="eastAsia" w:ascii="宋体" w:hAnsi="宋体" w:cs="宋体"/>
          <w:color w:val="auto"/>
          <w:sz w:val="24"/>
          <w:highlight w:val="none"/>
        </w:rPr>
        <w:t>投标单位（盖公章）：</w:t>
      </w:r>
    </w:p>
    <w:p>
      <w:pPr>
        <w:spacing w:line="360" w:lineRule="auto"/>
        <w:ind w:right="-108"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法定代表人或授权委托人（签字或盖章） </w:t>
      </w:r>
    </w:p>
    <w:p>
      <w:pPr>
        <w:spacing w:line="360" w:lineRule="auto"/>
        <w:ind w:right="538" w:firstLine="480" w:firstLineChars="200"/>
        <w:rPr>
          <w:rFonts w:ascii="宋体" w:hAnsi="宋体" w:cs="宋体"/>
          <w:color w:val="auto"/>
          <w:sz w:val="24"/>
          <w:highlight w:val="none"/>
        </w:rPr>
      </w:pPr>
      <w:r>
        <w:rPr>
          <w:rFonts w:hint="eastAsia" w:ascii="宋体" w:hAnsi="宋体" w:cs="宋体"/>
          <w:color w:val="auto"/>
          <w:sz w:val="24"/>
          <w:highlight w:val="none"/>
        </w:rPr>
        <w:t>日　　　期：　　　年　　月 　日</w:t>
      </w:r>
    </w:p>
    <w:p>
      <w:pPr>
        <w:numPr>
          <w:ilvl w:val="0"/>
          <w:numId w:val="7"/>
        </w:numPr>
        <w:jc w:val="center"/>
        <w:rPr>
          <w:rFonts w:ascii="宋体" w:hAnsi="宋体" w:cs="宋体"/>
          <w:b/>
          <w:color w:val="auto"/>
          <w:sz w:val="28"/>
          <w:szCs w:val="28"/>
          <w:highlight w:val="none"/>
        </w:rPr>
      </w:pPr>
      <w:r>
        <w:rPr>
          <w:rFonts w:hint="eastAsia" w:ascii="宋体" w:hAnsi="宋体" w:cs="宋体"/>
          <w:color w:val="auto"/>
          <w:highlight w:val="none"/>
        </w:rPr>
        <w:br w:type="page"/>
      </w:r>
      <w:r>
        <w:rPr>
          <w:rFonts w:hint="eastAsia" w:ascii="宋体" w:hAnsi="宋体" w:cs="宋体"/>
          <w:b/>
          <w:color w:val="auto"/>
          <w:sz w:val="28"/>
          <w:szCs w:val="28"/>
          <w:highlight w:val="none"/>
        </w:rPr>
        <w:t>投标人声明（格式见招标公告）</w:t>
      </w: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五、联合体协议（格式见招标公告）</w:t>
      </w: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六、企业资信情况（参照评分办法格式自拟）</w:t>
      </w:r>
    </w:p>
    <w:p>
      <w:pPr>
        <w:pStyle w:val="6"/>
        <w:jc w:val="left"/>
        <w:rPr>
          <w:rFonts w:ascii="宋体" w:hAnsi="宋体" w:cs="宋体"/>
          <w:color w:val="auto"/>
          <w:sz w:val="28"/>
          <w:szCs w:val="28"/>
          <w:highlight w:val="none"/>
        </w:rPr>
      </w:pPr>
      <w:r>
        <w:rPr>
          <w:rFonts w:hint="eastAsia" w:ascii="宋体" w:hAnsi="宋体" w:cs="宋体"/>
          <w:color w:val="auto"/>
          <w:sz w:val="28"/>
          <w:szCs w:val="28"/>
          <w:highlight w:val="none"/>
        </w:rPr>
        <w:br w:type="page"/>
      </w:r>
      <w:r>
        <w:rPr>
          <w:rFonts w:hint="eastAsia" w:ascii="宋体" w:hAnsi="宋体" w:cs="宋体"/>
          <w:color w:val="auto"/>
          <w:highlight w:val="none"/>
        </w:rPr>
        <w:t>格式四：</w:t>
      </w:r>
    </w:p>
    <w:p>
      <w:pPr>
        <w:pStyle w:val="6"/>
        <w:jc w:val="center"/>
        <w:rPr>
          <w:rFonts w:ascii="宋体" w:hAnsi="宋体" w:eastAsia="宋体" w:cs="宋体"/>
          <w:color w:val="auto"/>
          <w:highlight w:val="none"/>
        </w:rPr>
      </w:pPr>
      <w:r>
        <w:rPr>
          <w:rFonts w:hint="eastAsia" w:ascii="宋体" w:hAnsi="宋体" w:eastAsia="宋体" w:cs="宋体"/>
          <w:color w:val="auto"/>
          <w:highlight w:val="none"/>
        </w:rPr>
        <w:t>七、其他资料</w:t>
      </w:r>
    </w:p>
    <w:p>
      <w:pPr>
        <w:pStyle w:val="6"/>
        <w:spacing w:before="240" w:after="240" w:line="360" w:lineRule="auto"/>
        <w:rPr>
          <w:rFonts w:ascii="宋体" w:hAnsi="宋体" w:eastAsia="宋体" w:cs="宋体"/>
          <w:b w:val="0"/>
          <w:color w:val="auto"/>
          <w:position w:val="12"/>
          <w:sz w:val="28"/>
          <w:szCs w:val="28"/>
          <w:highlight w:val="none"/>
        </w:rPr>
      </w:pPr>
      <w:r>
        <w:rPr>
          <w:rFonts w:hint="eastAsia" w:ascii="宋体" w:hAnsi="宋体" w:eastAsia="宋体" w:cs="宋体"/>
          <w:b w:val="0"/>
          <w:color w:val="auto"/>
          <w:position w:val="12"/>
          <w:sz w:val="28"/>
          <w:szCs w:val="28"/>
          <w:highlight w:val="none"/>
        </w:rPr>
        <w:t>表格1</w:t>
      </w:r>
    </w:p>
    <w:p>
      <w:pPr>
        <w:pStyle w:val="6"/>
        <w:jc w:val="center"/>
        <w:rPr>
          <w:rFonts w:ascii="宋体" w:hAnsi="宋体" w:eastAsia="宋体" w:cs="宋体"/>
          <w:bCs/>
          <w:color w:val="auto"/>
          <w:highlight w:val="none"/>
        </w:rPr>
      </w:pPr>
      <w:r>
        <w:rPr>
          <w:rFonts w:hint="eastAsia" w:ascii="宋体" w:hAnsi="宋体" w:eastAsia="宋体" w:cs="宋体"/>
          <w:bCs/>
          <w:color w:val="auto"/>
          <w:highlight w:val="none"/>
        </w:rPr>
        <w:t>单位组织机构表</w:t>
      </w:r>
    </w:p>
    <w:tbl>
      <w:tblPr>
        <w:tblStyle w:val="20"/>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0"/>
        <w:gridCol w:w="2293"/>
        <w:gridCol w:w="1575"/>
        <w:gridCol w:w="2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1、简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单位名称</w:t>
            </w:r>
          </w:p>
        </w:tc>
        <w:tc>
          <w:tcPr>
            <w:tcW w:w="63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上级管理单位名称：</w:t>
            </w:r>
          </w:p>
        </w:tc>
        <w:tc>
          <w:tcPr>
            <w:tcW w:w="63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1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成立日期：</w:t>
            </w:r>
          </w:p>
        </w:tc>
        <w:tc>
          <w:tcPr>
            <w:tcW w:w="63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2、法定代表人及领导层名单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职务</w:t>
            </w: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2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1" w:hRule="atLeast"/>
        </w:trPr>
        <w:tc>
          <w:tcPr>
            <w:tcW w:w="9514" w:type="dxa"/>
            <w:gridSpan w:val="4"/>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 w:val="24"/>
                <w:szCs w:val="20"/>
                <w:highlight w:val="none"/>
              </w:rPr>
            </w:pP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  组织机构框图</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以框图的形式表示出组织机构、负责人及各职能部门</w:t>
            </w:r>
          </w:p>
        </w:tc>
      </w:tr>
    </w:tbl>
    <w:p>
      <w:pPr>
        <w:spacing w:line="360" w:lineRule="auto"/>
        <w:ind w:firstLine="435"/>
        <w:rPr>
          <w:rFonts w:ascii="宋体" w:hAnsi="宋体" w:cs="宋体"/>
          <w:color w:val="auto"/>
          <w:sz w:val="24"/>
          <w:szCs w:val="20"/>
          <w:highlight w:val="none"/>
        </w:rPr>
      </w:pPr>
    </w:p>
    <w:p>
      <w:pPr>
        <w:spacing w:line="360" w:lineRule="auto"/>
        <w:ind w:right="-108" w:firstLine="480" w:firstLineChars="200"/>
        <w:rPr>
          <w:rFonts w:ascii="宋体" w:hAnsi="宋体" w:cs="宋体"/>
          <w:color w:val="auto"/>
          <w:sz w:val="24"/>
          <w:highlight w:val="none"/>
        </w:rPr>
      </w:pPr>
      <w:r>
        <w:rPr>
          <w:rFonts w:hint="eastAsia" w:ascii="宋体" w:hAnsi="宋体" w:cs="宋体"/>
          <w:color w:val="auto"/>
          <w:sz w:val="24"/>
          <w:highlight w:val="none"/>
        </w:rPr>
        <w:t>投标单位（盖公章）：</w:t>
      </w:r>
    </w:p>
    <w:p>
      <w:pPr>
        <w:spacing w:line="360" w:lineRule="auto"/>
        <w:ind w:right="-108"/>
        <w:rPr>
          <w:rFonts w:ascii="宋体" w:hAnsi="宋体" w:cs="宋体"/>
          <w:color w:val="auto"/>
          <w:sz w:val="24"/>
          <w:highlight w:val="none"/>
        </w:rPr>
      </w:pPr>
    </w:p>
    <w:p>
      <w:pPr>
        <w:spacing w:line="360" w:lineRule="auto"/>
        <w:ind w:right="-108"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法定代表人或授权委托人（签字或盖章） </w:t>
      </w:r>
    </w:p>
    <w:p>
      <w:pPr>
        <w:spacing w:line="360" w:lineRule="auto"/>
        <w:ind w:right="-108"/>
        <w:rPr>
          <w:rFonts w:ascii="宋体" w:hAnsi="宋体" w:cs="宋体"/>
          <w:color w:val="auto"/>
          <w:sz w:val="24"/>
          <w:highlight w:val="none"/>
        </w:rPr>
      </w:pPr>
    </w:p>
    <w:p>
      <w:pPr>
        <w:spacing w:line="360" w:lineRule="auto"/>
        <w:ind w:right="538" w:firstLine="480" w:firstLineChars="200"/>
        <w:rPr>
          <w:rFonts w:ascii="宋体" w:hAnsi="宋体" w:cs="宋体"/>
          <w:b/>
          <w:color w:val="auto"/>
          <w:sz w:val="28"/>
          <w:szCs w:val="28"/>
          <w:highlight w:val="none"/>
        </w:rPr>
      </w:pPr>
      <w:r>
        <w:rPr>
          <w:rFonts w:hint="eastAsia" w:ascii="宋体" w:hAnsi="宋体" w:cs="宋体"/>
          <w:color w:val="auto"/>
          <w:sz w:val="24"/>
          <w:highlight w:val="none"/>
        </w:rPr>
        <w:t>日　　　期：　　　年　　月 　日</w:t>
      </w:r>
    </w:p>
    <w:p>
      <w:pPr>
        <w:pStyle w:val="6"/>
        <w:spacing w:before="240" w:after="240" w:line="360" w:lineRule="auto"/>
        <w:rPr>
          <w:rFonts w:ascii="宋体" w:hAnsi="宋体" w:eastAsia="宋体" w:cs="宋体"/>
          <w:b w:val="0"/>
          <w:color w:val="auto"/>
          <w:position w:val="12"/>
          <w:sz w:val="28"/>
          <w:szCs w:val="28"/>
          <w:highlight w:val="none"/>
        </w:rPr>
      </w:pPr>
      <w:r>
        <w:rPr>
          <w:rFonts w:hint="eastAsia" w:ascii="宋体" w:hAnsi="宋体" w:eastAsia="宋体" w:cs="宋体"/>
          <w:b w:val="0"/>
          <w:color w:val="auto"/>
          <w:position w:val="12"/>
          <w:sz w:val="28"/>
          <w:szCs w:val="28"/>
          <w:highlight w:val="none"/>
        </w:rPr>
        <w:t>表格2</w:t>
      </w:r>
    </w:p>
    <w:p>
      <w:pPr>
        <w:pStyle w:val="6"/>
        <w:jc w:val="center"/>
        <w:rPr>
          <w:rFonts w:ascii="宋体" w:hAnsi="宋体" w:eastAsia="宋体" w:cs="宋体"/>
          <w:bCs/>
          <w:color w:val="auto"/>
          <w:highlight w:val="none"/>
        </w:rPr>
      </w:pPr>
      <w:r>
        <w:rPr>
          <w:rFonts w:hint="eastAsia" w:ascii="宋体" w:hAnsi="宋体" w:eastAsia="宋体" w:cs="宋体"/>
          <w:bCs/>
          <w:color w:val="auto"/>
          <w:highlight w:val="none"/>
        </w:rPr>
        <w:t>企业类似业绩（资格审查）</w:t>
      </w:r>
    </w:p>
    <w:p>
      <w:pPr>
        <w:pStyle w:val="19"/>
        <w:ind w:firstLine="240"/>
        <w:jc w:val="center"/>
        <w:rPr>
          <w:color w:val="auto"/>
          <w:highlight w:val="none"/>
        </w:rPr>
      </w:pPr>
      <w:r>
        <w:rPr>
          <w:color w:val="auto"/>
          <w:sz w:val="24"/>
          <w:highlight w:val="none"/>
        </w:rPr>
        <w:t>2</w:t>
      </w:r>
      <w:r>
        <w:rPr>
          <w:rFonts w:hint="eastAsia"/>
          <w:color w:val="auto"/>
          <w:sz w:val="24"/>
          <w:highlight w:val="none"/>
        </w:rPr>
        <w:t>017年1月1日以来承接的项目业绩一览表</w:t>
      </w:r>
    </w:p>
    <w:tbl>
      <w:tblPr>
        <w:tblStyle w:val="20"/>
        <w:tblW w:w="9926"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0"/>
        <w:gridCol w:w="1711"/>
        <w:gridCol w:w="1498"/>
        <w:gridCol w:w="1761"/>
        <w:gridCol w:w="1347"/>
        <w:gridCol w:w="1570"/>
        <w:gridCol w:w="1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bCs/>
                <w:color w:val="auto"/>
                <w:szCs w:val="21"/>
                <w:highlight w:val="none"/>
              </w:rPr>
            </w:pPr>
            <w:r>
              <w:rPr>
                <w:rFonts w:hint="eastAsia" w:ascii="宋体" w:hAnsi="宋体" w:cs="Arial"/>
                <w:bCs/>
                <w:color w:val="auto"/>
                <w:szCs w:val="21"/>
                <w:highlight w:val="none"/>
              </w:rPr>
              <w:t>序号</w:t>
            </w:r>
          </w:p>
        </w:tc>
        <w:tc>
          <w:tcPr>
            <w:tcW w:w="171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bCs/>
                <w:color w:val="auto"/>
                <w:szCs w:val="21"/>
                <w:highlight w:val="none"/>
              </w:rPr>
            </w:pPr>
            <w:r>
              <w:rPr>
                <w:rFonts w:hint="eastAsia" w:ascii="宋体" w:hAnsi="宋体" w:cs="Arial"/>
                <w:bCs/>
                <w:color w:val="auto"/>
                <w:szCs w:val="21"/>
                <w:highlight w:val="none"/>
              </w:rPr>
              <w:t>合同名称</w:t>
            </w:r>
          </w:p>
        </w:tc>
        <w:tc>
          <w:tcPr>
            <w:tcW w:w="149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bCs/>
                <w:color w:val="auto"/>
                <w:szCs w:val="21"/>
                <w:highlight w:val="none"/>
              </w:rPr>
            </w:pPr>
            <w:r>
              <w:rPr>
                <w:rFonts w:hint="eastAsia" w:ascii="宋体" w:hAnsi="宋体" w:cs="Arial"/>
                <w:bCs/>
                <w:color w:val="auto"/>
                <w:szCs w:val="21"/>
                <w:highlight w:val="none"/>
              </w:rPr>
              <w:t>合同</w:t>
            </w:r>
            <w:r>
              <w:rPr>
                <w:rFonts w:hint="eastAsia" w:ascii="宋体" w:hAnsi="宋体" w:cs="Arial"/>
                <w:bCs/>
                <w:color w:val="auto"/>
                <w:szCs w:val="21"/>
                <w:highlight w:val="none"/>
                <w:lang w:eastAsia="zh-CN"/>
              </w:rPr>
              <w:t>签订</w:t>
            </w:r>
            <w:r>
              <w:rPr>
                <w:rFonts w:hint="eastAsia" w:ascii="宋体" w:hAnsi="宋体" w:cs="Arial"/>
                <w:bCs/>
                <w:color w:val="auto"/>
                <w:szCs w:val="21"/>
                <w:highlight w:val="none"/>
              </w:rPr>
              <w:t>时间</w:t>
            </w:r>
          </w:p>
        </w:tc>
        <w:tc>
          <w:tcPr>
            <w:tcW w:w="17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Arial"/>
                <w:bCs/>
                <w:color w:val="auto"/>
                <w:szCs w:val="21"/>
                <w:highlight w:val="none"/>
                <w:lang w:eastAsia="zh-CN"/>
              </w:rPr>
            </w:pPr>
            <w:r>
              <w:rPr>
                <w:rFonts w:hint="eastAsia" w:ascii="宋体" w:hAnsi="宋体" w:cs="Arial"/>
                <w:bCs/>
                <w:color w:val="auto"/>
                <w:szCs w:val="21"/>
                <w:highlight w:val="none"/>
                <w:lang w:eastAsia="zh-CN"/>
              </w:rPr>
              <w:t>合同工作内容</w:t>
            </w:r>
          </w:p>
        </w:tc>
        <w:tc>
          <w:tcPr>
            <w:tcW w:w="134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szCs w:val="21"/>
                <w:highlight w:val="none"/>
              </w:rPr>
            </w:pPr>
            <w:r>
              <w:rPr>
                <w:rFonts w:hint="eastAsia"/>
                <w:color w:val="auto"/>
                <w:szCs w:val="21"/>
                <w:highlight w:val="none"/>
              </w:rPr>
              <w:t>委托单位</w:t>
            </w:r>
          </w:p>
        </w:tc>
        <w:tc>
          <w:tcPr>
            <w:tcW w:w="15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eastAsia="宋体"/>
                <w:color w:val="auto"/>
                <w:szCs w:val="21"/>
                <w:highlight w:val="none"/>
                <w:lang w:eastAsia="zh-CN"/>
              </w:rPr>
            </w:pPr>
            <w:r>
              <w:rPr>
                <w:rFonts w:hint="eastAsia"/>
                <w:color w:val="auto"/>
                <w:szCs w:val="21"/>
                <w:highlight w:val="none"/>
              </w:rPr>
              <w:t>合同金额</w:t>
            </w:r>
            <w:r>
              <w:rPr>
                <w:rFonts w:hint="eastAsia"/>
                <w:color w:val="auto"/>
                <w:szCs w:val="21"/>
                <w:highlight w:val="none"/>
                <w:lang w:eastAsia="zh-CN"/>
              </w:rPr>
              <w:t>（元）</w:t>
            </w:r>
          </w:p>
        </w:tc>
        <w:tc>
          <w:tcPr>
            <w:tcW w:w="123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bCs/>
                <w:color w:val="auto"/>
                <w:szCs w:val="21"/>
                <w:highlight w:val="none"/>
              </w:rPr>
            </w:pPr>
            <w:r>
              <w:rPr>
                <w:rFonts w:hint="eastAsia" w:ascii="宋体" w:hAnsi="宋体" w:cs="Arial"/>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80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auto"/>
                <w:szCs w:val="21"/>
                <w:highlight w:val="none"/>
              </w:rPr>
            </w:pPr>
          </w:p>
        </w:tc>
        <w:tc>
          <w:tcPr>
            <w:tcW w:w="149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highlight w:val="none"/>
              </w:rPr>
            </w:pPr>
          </w:p>
        </w:tc>
        <w:tc>
          <w:tcPr>
            <w:tcW w:w="176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highlight w:val="none"/>
              </w:rPr>
            </w:pPr>
          </w:p>
        </w:tc>
        <w:tc>
          <w:tcPr>
            <w:tcW w:w="134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highlight w:val="none"/>
              </w:rPr>
            </w:pPr>
          </w:p>
        </w:tc>
        <w:tc>
          <w:tcPr>
            <w:tcW w:w="157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highlight w:val="none"/>
              </w:rPr>
            </w:pPr>
          </w:p>
        </w:tc>
        <w:tc>
          <w:tcPr>
            <w:tcW w:w="123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highlight w:val="none"/>
              </w:rPr>
            </w:pPr>
          </w:p>
        </w:tc>
      </w:tr>
    </w:tbl>
    <w:p>
      <w:pPr>
        <w:spacing w:before="120"/>
        <w:ind w:firstLine="420"/>
        <w:jc w:val="right"/>
        <w:rPr>
          <w:rFonts w:ascii="宋体" w:hAnsi="宋体" w:cs="宋体"/>
          <w:bCs/>
          <w:color w:val="auto"/>
          <w:kern w:val="0"/>
          <w:szCs w:val="21"/>
          <w:highlight w:val="none"/>
        </w:rPr>
      </w:pPr>
    </w:p>
    <w:p>
      <w:pPr>
        <w:widowControl/>
        <w:spacing w:line="360" w:lineRule="exact"/>
        <w:ind w:firstLine="735" w:firstLineChars="350"/>
        <w:jc w:val="left"/>
        <w:rPr>
          <w:rFonts w:hint="eastAsia" w:ascii="宋体" w:hAnsi="宋体" w:eastAsia="宋体"/>
          <w:color w:val="auto"/>
          <w:szCs w:val="21"/>
          <w:highlight w:val="none"/>
          <w:lang w:eastAsia="zh-CN"/>
        </w:rPr>
      </w:pPr>
      <w:r>
        <w:rPr>
          <w:rFonts w:hint="eastAsia"/>
          <w:color w:val="auto"/>
          <w:highlight w:val="none"/>
        </w:rPr>
        <w:t>注：</w:t>
      </w:r>
      <w:r>
        <w:rPr>
          <w:rFonts w:hint="eastAsia"/>
          <w:color w:val="auto"/>
          <w:highlight w:val="none"/>
          <w:lang w:eastAsia="zh-CN"/>
        </w:rPr>
        <w:t>按招标公告要求提供相关证明材料。</w:t>
      </w:r>
    </w:p>
    <w:p>
      <w:pPr>
        <w:spacing w:line="360" w:lineRule="auto"/>
        <w:rPr>
          <w:color w:val="auto"/>
          <w:highlight w:val="none"/>
        </w:rPr>
      </w:pPr>
    </w:p>
    <w:p>
      <w:pPr>
        <w:spacing w:line="360" w:lineRule="auto"/>
        <w:ind w:right="-108" w:firstLine="480" w:firstLineChars="200"/>
        <w:rPr>
          <w:rFonts w:ascii="宋体" w:hAnsi="宋体" w:cs="宋体"/>
          <w:color w:val="auto"/>
          <w:sz w:val="24"/>
          <w:highlight w:val="none"/>
        </w:rPr>
      </w:pPr>
    </w:p>
    <w:p>
      <w:pPr>
        <w:spacing w:line="360" w:lineRule="auto"/>
        <w:ind w:right="-108" w:firstLine="480" w:firstLineChars="200"/>
        <w:rPr>
          <w:rFonts w:ascii="宋体" w:hAnsi="宋体" w:cs="宋体"/>
          <w:color w:val="auto"/>
          <w:sz w:val="24"/>
          <w:highlight w:val="none"/>
        </w:rPr>
      </w:pPr>
      <w:r>
        <w:rPr>
          <w:rFonts w:hint="eastAsia" w:ascii="宋体" w:hAnsi="宋体" w:cs="宋体"/>
          <w:color w:val="auto"/>
          <w:sz w:val="24"/>
          <w:highlight w:val="none"/>
        </w:rPr>
        <w:t>投标单位（盖公章）：</w:t>
      </w:r>
    </w:p>
    <w:p>
      <w:pPr>
        <w:spacing w:line="360" w:lineRule="auto"/>
        <w:ind w:right="-108"/>
        <w:rPr>
          <w:rFonts w:ascii="宋体" w:hAnsi="宋体" w:cs="宋体"/>
          <w:color w:val="auto"/>
          <w:sz w:val="24"/>
          <w:highlight w:val="none"/>
        </w:rPr>
      </w:pPr>
    </w:p>
    <w:p>
      <w:pPr>
        <w:spacing w:line="360" w:lineRule="auto"/>
        <w:ind w:right="-108"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法定代表人或授权委托人（签字或盖章） </w:t>
      </w:r>
    </w:p>
    <w:p>
      <w:pPr>
        <w:spacing w:line="360" w:lineRule="auto"/>
        <w:ind w:right="-108"/>
        <w:rPr>
          <w:rFonts w:ascii="宋体" w:hAnsi="宋体" w:cs="宋体"/>
          <w:color w:val="auto"/>
          <w:sz w:val="24"/>
          <w:highlight w:val="none"/>
        </w:rPr>
      </w:pPr>
    </w:p>
    <w:p>
      <w:pPr>
        <w:spacing w:line="360" w:lineRule="auto"/>
        <w:ind w:right="538" w:firstLine="480" w:firstLineChars="200"/>
        <w:rPr>
          <w:rFonts w:ascii="宋体" w:hAnsi="宋体" w:cs="宋体"/>
          <w:color w:val="auto"/>
          <w:sz w:val="24"/>
          <w:highlight w:val="none"/>
        </w:rPr>
      </w:pPr>
      <w:r>
        <w:rPr>
          <w:rFonts w:hint="eastAsia" w:ascii="宋体" w:hAnsi="宋体" w:cs="宋体"/>
          <w:color w:val="auto"/>
          <w:sz w:val="24"/>
          <w:highlight w:val="none"/>
        </w:rPr>
        <w:t>日　　　期：　　　年　　月 　日</w:t>
      </w:r>
    </w:p>
    <w:p>
      <w:pPr>
        <w:pStyle w:val="6"/>
        <w:jc w:val="center"/>
        <w:rPr>
          <w:rFonts w:ascii="宋体" w:hAnsi="宋体" w:eastAsia="宋体" w:cs="宋体"/>
          <w:bCs/>
          <w:color w:val="auto"/>
          <w:highlight w:val="none"/>
        </w:rPr>
      </w:pPr>
      <w:r>
        <w:rPr>
          <w:rFonts w:hint="eastAsia"/>
          <w:color w:val="auto"/>
          <w:highlight w:val="none"/>
        </w:rPr>
        <w:br w:type="page"/>
      </w:r>
      <w:r>
        <w:rPr>
          <w:rFonts w:hint="eastAsia" w:ascii="宋体" w:hAnsi="宋体" w:eastAsia="宋体" w:cs="宋体"/>
          <w:bCs/>
          <w:color w:val="auto"/>
          <w:highlight w:val="none"/>
        </w:rPr>
        <w:t>企业类似业绩（评标）</w:t>
      </w:r>
    </w:p>
    <w:p>
      <w:pPr>
        <w:pStyle w:val="19"/>
        <w:ind w:firstLine="240"/>
        <w:jc w:val="center"/>
        <w:rPr>
          <w:color w:val="auto"/>
          <w:highlight w:val="none"/>
        </w:rPr>
      </w:pPr>
      <w:r>
        <w:rPr>
          <w:color w:val="auto"/>
          <w:sz w:val="24"/>
          <w:highlight w:val="none"/>
        </w:rPr>
        <w:t>2</w:t>
      </w:r>
      <w:r>
        <w:rPr>
          <w:rFonts w:hint="eastAsia"/>
          <w:color w:val="auto"/>
          <w:sz w:val="24"/>
          <w:highlight w:val="none"/>
        </w:rPr>
        <w:t>017年1月1日以来承接的项目业绩一览表</w:t>
      </w:r>
    </w:p>
    <w:tbl>
      <w:tblPr>
        <w:tblStyle w:val="20"/>
        <w:tblW w:w="9926"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5"/>
        <w:gridCol w:w="1179"/>
        <w:gridCol w:w="1586"/>
        <w:gridCol w:w="1652"/>
        <w:gridCol w:w="1541"/>
        <w:gridCol w:w="1486"/>
        <w:gridCol w:w="17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bCs/>
                <w:color w:val="auto"/>
                <w:szCs w:val="21"/>
                <w:highlight w:val="none"/>
              </w:rPr>
            </w:pPr>
            <w:r>
              <w:rPr>
                <w:rFonts w:hint="eastAsia" w:ascii="宋体" w:hAnsi="宋体" w:cs="Arial"/>
                <w:bCs/>
                <w:color w:val="auto"/>
                <w:szCs w:val="21"/>
                <w:highlight w:val="none"/>
              </w:rPr>
              <w:t>序号</w:t>
            </w:r>
          </w:p>
        </w:tc>
        <w:tc>
          <w:tcPr>
            <w:tcW w:w="11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bCs/>
                <w:color w:val="auto"/>
                <w:szCs w:val="21"/>
                <w:highlight w:val="none"/>
              </w:rPr>
            </w:pPr>
            <w:r>
              <w:rPr>
                <w:rFonts w:hint="eastAsia" w:ascii="宋体" w:hAnsi="宋体" w:cs="Arial"/>
                <w:bCs/>
                <w:color w:val="auto"/>
                <w:szCs w:val="21"/>
                <w:highlight w:val="none"/>
              </w:rPr>
              <w:t>合同名称</w:t>
            </w:r>
          </w:p>
        </w:tc>
        <w:tc>
          <w:tcPr>
            <w:tcW w:w="15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bCs/>
                <w:color w:val="auto"/>
                <w:szCs w:val="21"/>
                <w:highlight w:val="none"/>
              </w:rPr>
            </w:pPr>
            <w:r>
              <w:rPr>
                <w:rFonts w:hint="eastAsia" w:ascii="宋体" w:hAnsi="宋体" w:cs="Arial"/>
                <w:bCs/>
                <w:color w:val="auto"/>
                <w:szCs w:val="21"/>
                <w:highlight w:val="none"/>
              </w:rPr>
              <w:t>合同</w:t>
            </w:r>
            <w:r>
              <w:rPr>
                <w:rFonts w:hint="eastAsia" w:ascii="宋体" w:hAnsi="宋体" w:cs="Arial"/>
                <w:bCs/>
                <w:color w:val="auto"/>
                <w:szCs w:val="21"/>
                <w:highlight w:val="none"/>
                <w:lang w:eastAsia="zh-CN"/>
              </w:rPr>
              <w:t>签订</w:t>
            </w:r>
            <w:r>
              <w:rPr>
                <w:rFonts w:hint="eastAsia" w:ascii="宋体" w:hAnsi="宋体" w:cs="Arial"/>
                <w:bCs/>
                <w:color w:val="auto"/>
                <w:szCs w:val="21"/>
                <w:highlight w:val="none"/>
              </w:rPr>
              <w:t>时间</w:t>
            </w:r>
          </w:p>
        </w:tc>
        <w:tc>
          <w:tcPr>
            <w:tcW w:w="16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bCs/>
                <w:color w:val="auto"/>
                <w:szCs w:val="21"/>
                <w:highlight w:val="none"/>
              </w:rPr>
            </w:pPr>
            <w:r>
              <w:rPr>
                <w:rFonts w:hint="eastAsia" w:ascii="宋体" w:hAnsi="宋体" w:cs="Arial"/>
                <w:bCs/>
                <w:color w:val="auto"/>
                <w:szCs w:val="21"/>
                <w:highlight w:val="none"/>
                <w:lang w:eastAsia="zh-CN"/>
              </w:rPr>
              <w:t>合同工作内容</w:t>
            </w:r>
          </w:p>
        </w:tc>
        <w:tc>
          <w:tcPr>
            <w:tcW w:w="15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szCs w:val="21"/>
                <w:highlight w:val="none"/>
              </w:rPr>
            </w:pPr>
            <w:r>
              <w:rPr>
                <w:rFonts w:hint="eastAsia"/>
                <w:color w:val="auto"/>
                <w:szCs w:val="21"/>
                <w:highlight w:val="none"/>
              </w:rPr>
              <w:t>委托单位</w:t>
            </w:r>
          </w:p>
        </w:tc>
        <w:tc>
          <w:tcPr>
            <w:tcW w:w="14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bCs/>
                <w:color w:val="auto"/>
                <w:szCs w:val="21"/>
                <w:highlight w:val="none"/>
              </w:rPr>
            </w:pPr>
            <w:r>
              <w:rPr>
                <w:rFonts w:hint="eastAsia"/>
                <w:color w:val="auto"/>
                <w:szCs w:val="21"/>
                <w:highlight w:val="none"/>
              </w:rPr>
              <w:t>合同金额</w:t>
            </w:r>
            <w:r>
              <w:rPr>
                <w:rFonts w:hint="eastAsia"/>
                <w:color w:val="auto"/>
                <w:szCs w:val="21"/>
                <w:highlight w:val="none"/>
                <w:lang w:eastAsia="zh-CN"/>
              </w:rPr>
              <w:t>（元）</w:t>
            </w:r>
          </w:p>
        </w:tc>
        <w:tc>
          <w:tcPr>
            <w:tcW w:w="171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bCs/>
                <w:color w:val="auto"/>
                <w:szCs w:val="21"/>
                <w:highlight w:val="none"/>
              </w:rPr>
            </w:pPr>
            <w:r>
              <w:rPr>
                <w:rFonts w:hint="eastAsia" w:ascii="宋体" w:hAnsi="宋体" w:cs="Arial"/>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11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c>
          <w:tcPr>
            <w:tcW w:w="15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c>
          <w:tcPr>
            <w:tcW w:w="16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c>
          <w:tcPr>
            <w:tcW w:w="15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c>
          <w:tcPr>
            <w:tcW w:w="14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c>
          <w:tcPr>
            <w:tcW w:w="171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r>
              <w:rPr>
                <w:rFonts w:hint="eastAsia" w:ascii="宋体" w:hAnsi="宋体" w:cs="Arial"/>
                <w:color w:val="auto"/>
                <w:szCs w:val="21"/>
                <w:highlight w:val="none"/>
              </w:rPr>
              <w:t>2</w:t>
            </w:r>
          </w:p>
        </w:tc>
        <w:tc>
          <w:tcPr>
            <w:tcW w:w="11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c>
          <w:tcPr>
            <w:tcW w:w="15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c>
          <w:tcPr>
            <w:tcW w:w="16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c>
          <w:tcPr>
            <w:tcW w:w="15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c>
          <w:tcPr>
            <w:tcW w:w="14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c>
          <w:tcPr>
            <w:tcW w:w="171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r>
              <w:rPr>
                <w:rFonts w:hint="eastAsia" w:ascii="宋体" w:hAnsi="宋体" w:cs="Arial"/>
                <w:color w:val="auto"/>
                <w:szCs w:val="21"/>
                <w:highlight w:val="none"/>
              </w:rPr>
              <w:t>3</w:t>
            </w:r>
          </w:p>
        </w:tc>
        <w:tc>
          <w:tcPr>
            <w:tcW w:w="11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c>
          <w:tcPr>
            <w:tcW w:w="15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c>
          <w:tcPr>
            <w:tcW w:w="16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c>
          <w:tcPr>
            <w:tcW w:w="15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c>
          <w:tcPr>
            <w:tcW w:w="14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c>
          <w:tcPr>
            <w:tcW w:w="171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r>
              <w:rPr>
                <w:rFonts w:hint="eastAsia" w:ascii="宋体" w:hAnsi="宋体" w:cs="Arial"/>
                <w:color w:val="auto"/>
                <w:szCs w:val="21"/>
                <w:highlight w:val="none"/>
              </w:rPr>
              <w:t>4</w:t>
            </w:r>
          </w:p>
        </w:tc>
        <w:tc>
          <w:tcPr>
            <w:tcW w:w="11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c>
          <w:tcPr>
            <w:tcW w:w="15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c>
          <w:tcPr>
            <w:tcW w:w="16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c>
          <w:tcPr>
            <w:tcW w:w="15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c>
          <w:tcPr>
            <w:tcW w:w="14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c>
          <w:tcPr>
            <w:tcW w:w="171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r>
              <w:rPr>
                <w:rFonts w:hint="eastAsia" w:ascii="宋体" w:hAnsi="宋体" w:cs="Arial"/>
                <w:color w:val="auto"/>
                <w:szCs w:val="21"/>
                <w:highlight w:val="none"/>
              </w:rPr>
              <w:t>5</w:t>
            </w:r>
          </w:p>
        </w:tc>
        <w:tc>
          <w:tcPr>
            <w:tcW w:w="11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c>
          <w:tcPr>
            <w:tcW w:w="15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c>
          <w:tcPr>
            <w:tcW w:w="16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c>
          <w:tcPr>
            <w:tcW w:w="15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c>
          <w:tcPr>
            <w:tcW w:w="14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c>
          <w:tcPr>
            <w:tcW w:w="171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r>
              <w:rPr>
                <w:rFonts w:hint="eastAsia" w:ascii="宋体" w:hAnsi="宋体" w:cs="Arial"/>
                <w:color w:val="auto"/>
                <w:szCs w:val="21"/>
                <w:highlight w:val="none"/>
              </w:rPr>
              <w:t>...</w:t>
            </w:r>
          </w:p>
        </w:tc>
        <w:tc>
          <w:tcPr>
            <w:tcW w:w="11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Cs w:val="21"/>
                <w:highlight w:val="none"/>
              </w:rPr>
            </w:pPr>
          </w:p>
        </w:tc>
        <w:tc>
          <w:tcPr>
            <w:tcW w:w="15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c>
          <w:tcPr>
            <w:tcW w:w="16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c>
          <w:tcPr>
            <w:tcW w:w="15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c>
          <w:tcPr>
            <w:tcW w:w="14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c>
          <w:tcPr>
            <w:tcW w:w="171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color w:val="auto"/>
                <w:szCs w:val="21"/>
                <w:highlight w:val="none"/>
              </w:rPr>
            </w:pPr>
          </w:p>
        </w:tc>
      </w:tr>
    </w:tbl>
    <w:p>
      <w:pPr>
        <w:spacing w:before="120"/>
        <w:ind w:firstLine="420"/>
        <w:jc w:val="right"/>
        <w:rPr>
          <w:rFonts w:ascii="宋体" w:hAnsi="宋体" w:cs="宋体"/>
          <w:bCs/>
          <w:color w:val="auto"/>
          <w:kern w:val="0"/>
          <w:szCs w:val="21"/>
          <w:highlight w:val="none"/>
        </w:rPr>
      </w:pPr>
    </w:p>
    <w:p>
      <w:pPr>
        <w:widowControl/>
        <w:spacing w:line="360" w:lineRule="exact"/>
        <w:ind w:firstLine="735" w:firstLineChars="350"/>
        <w:jc w:val="left"/>
        <w:rPr>
          <w:rFonts w:hint="eastAsia" w:ascii="宋体" w:hAnsi="宋体" w:eastAsia="宋体"/>
          <w:color w:val="auto"/>
          <w:szCs w:val="21"/>
          <w:highlight w:val="none"/>
          <w:lang w:eastAsia="zh-CN"/>
        </w:rPr>
      </w:pPr>
      <w:r>
        <w:rPr>
          <w:rFonts w:hint="eastAsia"/>
          <w:color w:val="auto"/>
          <w:highlight w:val="none"/>
        </w:rPr>
        <w:t>注：</w:t>
      </w:r>
      <w:r>
        <w:rPr>
          <w:rFonts w:hint="eastAsia"/>
          <w:color w:val="auto"/>
          <w:highlight w:val="none"/>
          <w:lang w:eastAsia="zh-CN"/>
        </w:rPr>
        <w:t>按招标文件《综合评分表》要求提供相关证明材料</w:t>
      </w:r>
      <w:r>
        <w:rPr>
          <w:rFonts w:hint="eastAsia" w:ascii="宋体" w:hAnsi="宋体"/>
          <w:color w:val="auto"/>
          <w:szCs w:val="21"/>
          <w:highlight w:val="none"/>
          <w:lang w:eastAsia="zh-CN"/>
        </w:rPr>
        <w:t>。</w:t>
      </w:r>
    </w:p>
    <w:p>
      <w:pPr>
        <w:spacing w:line="360" w:lineRule="auto"/>
        <w:rPr>
          <w:color w:val="auto"/>
          <w:highlight w:val="none"/>
        </w:rPr>
      </w:pPr>
    </w:p>
    <w:p>
      <w:pPr>
        <w:spacing w:line="360" w:lineRule="auto"/>
        <w:ind w:right="-108" w:firstLine="480" w:firstLineChars="200"/>
        <w:rPr>
          <w:rFonts w:ascii="宋体" w:hAnsi="宋体" w:cs="宋体"/>
          <w:color w:val="auto"/>
          <w:sz w:val="24"/>
          <w:highlight w:val="none"/>
        </w:rPr>
      </w:pPr>
    </w:p>
    <w:p>
      <w:pPr>
        <w:spacing w:line="360" w:lineRule="auto"/>
        <w:ind w:right="-108" w:firstLine="480" w:firstLineChars="200"/>
        <w:rPr>
          <w:rFonts w:ascii="宋体" w:hAnsi="宋体" w:cs="宋体"/>
          <w:color w:val="auto"/>
          <w:sz w:val="24"/>
          <w:highlight w:val="none"/>
        </w:rPr>
      </w:pPr>
      <w:r>
        <w:rPr>
          <w:rFonts w:hint="eastAsia" w:ascii="宋体" w:hAnsi="宋体" w:cs="宋体"/>
          <w:color w:val="auto"/>
          <w:sz w:val="24"/>
          <w:highlight w:val="none"/>
        </w:rPr>
        <w:t>投标单位（盖公章）：</w:t>
      </w:r>
    </w:p>
    <w:p>
      <w:pPr>
        <w:spacing w:line="360" w:lineRule="auto"/>
        <w:ind w:right="-108"/>
        <w:rPr>
          <w:rFonts w:ascii="宋体" w:hAnsi="宋体" w:cs="宋体"/>
          <w:color w:val="auto"/>
          <w:sz w:val="24"/>
          <w:highlight w:val="none"/>
        </w:rPr>
      </w:pPr>
    </w:p>
    <w:p>
      <w:pPr>
        <w:spacing w:line="360" w:lineRule="auto"/>
        <w:ind w:right="-108"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法定代表人或授权委托人（签字或盖章） </w:t>
      </w:r>
    </w:p>
    <w:p>
      <w:pPr>
        <w:spacing w:line="360" w:lineRule="auto"/>
        <w:ind w:right="-108"/>
        <w:rPr>
          <w:rFonts w:ascii="宋体" w:hAnsi="宋体" w:cs="宋体"/>
          <w:color w:val="auto"/>
          <w:sz w:val="24"/>
          <w:highlight w:val="none"/>
        </w:rPr>
      </w:pPr>
    </w:p>
    <w:p>
      <w:pPr>
        <w:spacing w:line="360" w:lineRule="auto"/>
        <w:ind w:right="538" w:firstLine="480" w:firstLineChars="200"/>
        <w:rPr>
          <w:rFonts w:ascii="宋体" w:hAnsi="宋体" w:cs="宋体"/>
          <w:color w:val="auto"/>
          <w:sz w:val="24"/>
          <w:highlight w:val="none"/>
        </w:rPr>
      </w:pPr>
      <w:r>
        <w:rPr>
          <w:rFonts w:hint="eastAsia" w:ascii="宋体" w:hAnsi="宋体" w:cs="宋体"/>
          <w:color w:val="auto"/>
          <w:sz w:val="24"/>
          <w:highlight w:val="none"/>
        </w:rPr>
        <w:t>日　　　期：　　　年　　月 　日</w:t>
      </w:r>
    </w:p>
    <w:p>
      <w:pPr>
        <w:rPr>
          <w:rFonts w:ascii="宋体" w:hAnsi="宋体" w:cs="宋体"/>
          <w:bCs/>
          <w:color w:val="auto"/>
          <w:position w:val="12"/>
          <w:sz w:val="28"/>
          <w:szCs w:val="28"/>
          <w:highlight w:val="none"/>
        </w:rPr>
      </w:pPr>
    </w:p>
    <w:p>
      <w:pPr>
        <w:rPr>
          <w:rFonts w:ascii="宋体" w:hAnsi="宋体" w:cs="宋体"/>
          <w:bCs/>
          <w:color w:val="auto"/>
          <w:position w:val="12"/>
          <w:sz w:val="28"/>
          <w:szCs w:val="28"/>
          <w:highlight w:val="none"/>
        </w:rPr>
      </w:pPr>
    </w:p>
    <w:p>
      <w:pPr>
        <w:rPr>
          <w:rFonts w:ascii="宋体" w:hAnsi="宋体" w:cs="宋体"/>
          <w:bCs/>
          <w:color w:val="auto"/>
          <w:position w:val="12"/>
          <w:sz w:val="28"/>
          <w:szCs w:val="28"/>
          <w:highlight w:val="none"/>
        </w:rPr>
      </w:pPr>
    </w:p>
    <w:p>
      <w:pPr>
        <w:rPr>
          <w:rFonts w:ascii="宋体" w:hAnsi="宋体" w:cs="宋体"/>
          <w:bCs/>
          <w:color w:val="auto"/>
          <w:position w:val="12"/>
          <w:sz w:val="28"/>
          <w:szCs w:val="28"/>
          <w:highlight w:val="none"/>
        </w:rPr>
      </w:pPr>
    </w:p>
    <w:p>
      <w:pPr>
        <w:pStyle w:val="6"/>
        <w:rPr>
          <w:rFonts w:ascii="Times New Roman" w:hAnsi="Times New Roman" w:eastAsia="宋体"/>
          <w:color w:val="auto"/>
          <w:highlight w:val="none"/>
        </w:rPr>
      </w:pPr>
    </w:p>
    <w:p>
      <w:pPr>
        <w:rPr>
          <w:color w:val="auto"/>
          <w:highlight w:val="none"/>
        </w:rPr>
      </w:pPr>
    </w:p>
    <w:p>
      <w:pPr>
        <w:pStyle w:val="2"/>
        <w:rPr>
          <w:color w:val="auto"/>
          <w:highlight w:val="none"/>
        </w:rPr>
      </w:pPr>
    </w:p>
    <w:p>
      <w:pPr>
        <w:rPr>
          <w:rFonts w:ascii="宋体" w:hAnsi="宋体" w:cs="宋体"/>
          <w:bCs/>
          <w:color w:val="auto"/>
          <w:position w:val="12"/>
          <w:sz w:val="28"/>
          <w:szCs w:val="28"/>
          <w:highlight w:val="none"/>
        </w:rPr>
      </w:pPr>
    </w:p>
    <w:p>
      <w:pPr>
        <w:rPr>
          <w:rFonts w:ascii="宋体" w:hAnsi="宋体" w:cs="宋体"/>
          <w:b/>
          <w:color w:val="auto"/>
          <w:sz w:val="24"/>
          <w:highlight w:val="none"/>
        </w:rPr>
      </w:pPr>
      <w:r>
        <w:rPr>
          <w:rFonts w:hint="eastAsia" w:ascii="宋体" w:hAnsi="宋体" w:cs="宋体"/>
          <w:bCs/>
          <w:color w:val="auto"/>
          <w:position w:val="12"/>
          <w:sz w:val="28"/>
          <w:szCs w:val="28"/>
          <w:highlight w:val="none"/>
        </w:rPr>
        <w:t>表格3</w:t>
      </w:r>
    </w:p>
    <w:p>
      <w:pPr>
        <w:spacing w:line="360" w:lineRule="auto"/>
        <w:rPr>
          <w:color w:val="auto"/>
          <w:highlight w:val="none"/>
        </w:rPr>
      </w:pPr>
    </w:p>
    <w:p>
      <w:pPr>
        <w:jc w:val="center"/>
        <w:rPr>
          <w:rFonts w:ascii="宋体" w:hAnsi="宋体" w:cs="宋体"/>
          <w:b/>
          <w:bCs/>
          <w:color w:val="auto"/>
          <w:sz w:val="32"/>
          <w:szCs w:val="20"/>
          <w:highlight w:val="none"/>
        </w:rPr>
      </w:pPr>
      <w:r>
        <w:rPr>
          <w:rFonts w:hint="eastAsia" w:ascii="宋体" w:hAnsi="宋体" w:cs="宋体"/>
          <w:b/>
          <w:bCs/>
          <w:color w:val="auto"/>
          <w:sz w:val="32"/>
          <w:szCs w:val="20"/>
          <w:highlight w:val="none"/>
        </w:rPr>
        <w:t>投入本项目的主要人员一览表</w:t>
      </w:r>
    </w:p>
    <w:p>
      <w:pPr>
        <w:pStyle w:val="12"/>
        <w:adjustRightInd w:val="0"/>
        <w:snapToGrid w:val="0"/>
        <w:spacing w:line="240" w:lineRule="exact"/>
        <w:jc w:val="center"/>
        <w:rPr>
          <w:rFonts w:hAnsi="宋体" w:cs="宋体"/>
          <w:b/>
          <w:color w:val="auto"/>
          <w:sz w:val="30"/>
          <w:highlight w:val="none"/>
        </w:rPr>
      </w:pPr>
    </w:p>
    <w:tbl>
      <w:tblPr>
        <w:tblStyle w:val="20"/>
        <w:tblW w:w="92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0"/>
        <w:gridCol w:w="660"/>
        <w:gridCol w:w="567"/>
        <w:gridCol w:w="2028"/>
        <w:gridCol w:w="939"/>
        <w:gridCol w:w="735"/>
        <w:gridCol w:w="732"/>
        <w:gridCol w:w="1173"/>
        <w:gridCol w:w="1044"/>
        <w:gridCol w:w="8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500" w:type="dxa"/>
            <w:tcBorders>
              <w:bottom w:val="single" w:color="auto" w:sz="12" w:space="0"/>
            </w:tcBorders>
            <w:vAlign w:val="center"/>
          </w:tcPr>
          <w:p>
            <w:pPr>
              <w:jc w:val="center"/>
              <w:rPr>
                <w:rFonts w:ascii="宋体" w:hAnsi="宋体"/>
                <w:color w:val="auto"/>
                <w:position w:val="-30"/>
                <w:sz w:val="22"/>
                <w:highlight w:val="none"/>
              </w:rPr>
            </w:pPr>
            <w:r>
              <w:rPr>
                <w:rFonts w:hint="eastAsia" w:ascii="宋体" w:hAnsi="宋体"/>
                <w:color w:val="auto"/>
                <w:position w:val="-30"/>
                <w:sz w:val="22"/>
                <w:highlight w:val="none"/>
              </w:rPr>
              <w:t>序号</w:t>
            </w:r>
          </w:p>
        </w:tc>
        <w:tc>
          <w:tcPr>
            <w:tcW w:w="660" w:type="dxa"/>
            <w:tcBorders>
              <w:bottom w:val="single" w:color="auto" w:sz="12" w:space="0"/>
              <w:right w:val="single" w:color="auto" w:sz="6" w:space="0"/>
            </w:tcBorders>
            <w:vAlign w:val="center"/>
          </w:tcPr>
          <w:p>
            <w:pPr>
              <w:jc w:val="center"/>
              <w:rPr>
                <w:rFonts w:ascii="宋体" w:hAnsi="宋体"/>
                <w:color w:val="auto"/>
                <w:position w:val="-30"/>
                <w:sz w:val="22"/>
                <w:highlight w:val="none"/>
              </w:rPr>
            </w:pPr>
            <w:r>
              <w:rPr>
                <w:rFonts w:hint="eastAsia" w:ascii="宋体" w:hAnsi="宋体"/>
                <w:color w:val="auto"/>
                <w:position w:val="-30"/>
                <w:sz w:val="22"/>
                <w:highlight w:val="none"/>
              </w:rPr>
              <w:t>姓名</w:t>
            </w:r>
          </w:p>
        </w:tc>
        <w:tc>
          <w:tcPr>
            <w:tcW w:w="567" w:type="dxa"/>
            <w:tcBorders>
              <w:left w:val="single" w:color="auto" w:sz="6" w:space="0"/>
              <w:bottom w:val="single" w:color="auto" w:sz="12" w:space="0"/>
            </w:tcBorders>
            <w:vAlign w:val="center"/>
          </w:tcPr>
          <w:p>
            <w:pPr>
              <w:jc w:val="center"/>
              <w:rPr>
                <w:rFonts w:ascii="宋体" w:hAnsi="宋体"/>
                <w:color w:val="auto"/>
                <w:position w:val="-30"/>
                <w:sz w:val="22"/>
                <w:highlight w:val="none"/>
              </w:rPr>
            </w:pPr>
            <w:r>
              <w:rPr>
                <w:rFonts w:hint="eastAsia" w:ascii="宋体" w:hAnsi="宋体"/>
                <w:color w:val="auto"/>
                <w:position w:val="-30"/>
                <w:sz w:val="22"/>
                <w:highlight w:val="none"/>
              </w:rPr>
              <w:t>年龄</w:t>
            </w:r>
          </w:p>
        </w:tc>
        <w:tc>
          <w:tcPr>
            <w:tcW w:w="2028" w:type="dxa"/>
            <w:tcBorders>
              <w:bottom w:val="single" w:color="auto" w:sz="12" w:space="0"/>
            </w:tcBorders>
            <w:vAlign w:val="center"/>
          </w:tcPr>
          <w:p>
            <w:pPr>
              <w:jc w:val="center"/>
              <w:rPr>
                <w:rFonts w:ascii="宋体" w:hAnsi="宋体"/>
                <w:color w:val="auto"/>
                <w:position w:val="-30"/>
                <w:sz w:val="22"/>
                <w:highlight w:val="none"/>
              </w:rPr>
            </w:pPr>
            <w:r>
              <w:rPr>
                <w:rFonts w:hint="eastAsia" w:ascii="宋体" w:hAnsi="宋体"/>
                <w:color w:val="auto"/>
                <w:position w:val="-30"/>
                <w:sz w:val="22"/>
                <w:highlight w:val="none"/>
              </w:rPr>
              <w:t>拟在本项目任职</w:t>
            </w:r>
          </w:p>
        </w:tc>
        <w:tc>
          <w:tcPr>
            <w:tcW w:w="939" w:type="dxa"/>
            <w:tcBorders>
              <w:bottom w:val="single" w:color="auto" w:sz="12" w:space="0"/>
            </w:tcBorders>
            <w:vAlign w:val="center"/>
          </w:tcPr>
          <w:p>
            <w:pPr>
              <w:jc w:val="center"/>
              <w:rPr>
                <w:rFonts w:ascii="宋体" w:hAnsi="宋体"/>
                <w:color w:val="auto"/>
                <w:position w:val="-30"/>
                <w:sz w:val="22"/>
                <w:highlight w:val="none"/>
              </w:rPr>
            </w:pPr>
            <w:r>
              <w:rPr>
                <w:rFonts w:hint="eastAsia" w:ascii="宋体" w:hAnsi="宋体"/>
                <w:color w:val="auto"/>
                <w:position w:val="-30"/>
                <w:sz w:val="22"/>
                <w:highlight w:val="none"/>
              </w:rPr>
              <w:t>专业</w:t>
            </w:r>
          </w:p>
        </w:tc>
        <w:tc>
          <w:tcPr>
            <w:tcW w:w="735" w:type="dxa"/>
            <w:tcBorders>
              <w:bottom w:val="single" w:color="auto" w:sz="12" w:space="0"/>
            </w:tcBorders>
            <w:vAlign w:val="center"/>
          </w:tcPr>
          <w:p>
            <w:pPr>
              <w:jc w:val="center"/>
              <w:rPr>
                <w:rFonts w:ascii="宋体" w:hAnsi="宋体"/>
                <w:color w:val="auto"/>
                <w:position w:val="-30"/>
                <w:sz w:val="22"/>
                <w:highlight w:val="none"/>
              </w:rPr>
            </w:pPr>
            <w:r>
              <w:rPr>
                <w:rFonts w:hint="eastAsia" w:ascii="宋体" w:hAnsi="宋体"/>
                <w:color w:val="auto"/>
                <w:position w:val="-30"/>
                <w:sz w:val="22"/>
                <w:highlight w:val="none"/>
              </w:rPr>
              <w:t>学历</w:t>
            </w:r>
          </w:p>
        </w:tc>
        <w:tc>
          <w:tcPr>
            <w:tcW w:w="732" w:type="dxa"/>
            <w:tcBorders>
              <w:bottom w:val="single" w:color="auto" w:sz="12" w:space="0"/>
            </w:tcBorders>
            <w:vAlign w:val="center"/>
          </w:tcPr>
          <w:p>
            <w:pPr>
              <w:jc w:val="center"/>
              <w:rPr>
                <w:rFonts w:ascii="宋体" w:hAnsi="宋体"/>
                <w:color w:val="auto"/>
                <w:position w:val="-30"/>
                <w:sz w:val="22"/>
                <w:highlight w:val="none"/>
              </w:rPr>
            </w:pPr>
            <w:r>
              <w:rPr>
                <w:rFonts w:hint="eastAsia" w:ascii="宋体" w:hAnsi="宋体"/>
                <w:color w:val="auto"/>
                <w:position w:val="-30"/>
                <w:sz w:val="22"/>
                <w:highlight w:val="none"/>
              </w:rPr>
              <w:t>职称</w:t>
            </w:r>
          </w:p>
        </w:tc>
        <w:tc>
          <w:tcPr>
            <w:tcW w:w="1173" w:type="dxa"/>
            <w:tcBorders>
              <w:bottom w:val="single" w:color="auto" w:sz="12" w:space="0"/>
            </w:tcBorders>
            <w:vAlign w:val="center"/>
          </w:tcPr>
          <w:p>
            <w:pPr>
              <w:jc w:val="center"/>
              <w:rPr>
                <w:rFonts w:ascii="宋体" w:hAnsi="宋体"/>
                <w:color w:val="auto"/>
                <w:position w:val="-30"/>
                <w:sz w:val="22"/>
                <w:highlight w:val="none"/>
              </w:rPr>
            </w:pPr>
            <w:r>
              <w:rPr>
                <w:rFonts w:hint="eastAsia" w:ascii="宋体" w:hAnsi="宋体"/>
                <w:color w:val="auto"/>
                <w:position w:val="-30"/>
                <w:sz w:val="22"/>
                <w:highlight w:val="none"/>
              </w:rPr>
              <w:t>资格证书号</w:t>
            </w:r>
          </w:p>
        </w:tc>
        <w:tc>
          <w:tcPr>
            <w:tcW w:w="1044" w:type="dxa"/>
            <w:tcBorders>
              <w:bottom w:val="single" w:color="auto" w:sz="12" w:space="0"/>
            </w:tcBorders>
            <w:vAlign w:val="center"/>
          </w:tcPr>
          <w:p>
            <w:pPr>
              <w:jc w:val="center"/>
              <w:rPr>
                <w:rFonts w:ascii="宋体" w:hAnsi="宋体"/>
                <w:color w:val="auto"/>
                <w:position w:val="-30"/>
                <w:sz w:val="22"/>
                <w:highlight w:val="none"/>
              </w:rPr>
            </w:pPr>
            <w:r>
              <w:rPr>
                <w:rFonts w:hint="eastAsia" w:ascii="宋体" w:hAnsi="宋体"/>
                <w:color w:val="auto"/>
                <w:position w:val="-30"/>
                <w:sz w:val="22"/>
                <w:highlight w:val="none"/>
              </w:rPr>
              <w:t>工作年限</w:t>
            </w:r>
          </w:p>
        </w:tc>
        <w:tc>
          <w:tcPr>
            <w:tcW w:w="857" w:type="dxa"/>
            <w:tcBorders>
              <w:bottom w:val="single" w:color="auto" w:sz="12" w:space="0"/>
            </w:tcBorders>
            <w:vAlign w:val="center"/>
          </w:tcPr>
          <w:p>
            <w:pPr>
              <w:jc w:val="center"/>
              <w:rPr>
                <w:rFonts w:ascii="宋体" w:hAnsi="宋体"/>
                <w:color w:val="auto"/>
                <w:sz w:val="22"/>
                <w:highlight w:val="none"/>
              </w:rPr>
            </w:pPr>
            <w:r>
              <w:rPr>
                <w:rFonts w:hint="eastAsia" w:ascii="宋体" w:hAnsi="宋体"/>
                <w:color w:val="auto"/>
                <w:position w:val="-30"/>
                <w:sz w:val="22"/>
                <w:highlight w:val="none"/>
              </w:rPr>
              <w:t>参加工作时间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3" w:hRule="exact"/>
          <w:jc w:val="center"/>
        </w:trPr>
        <w:tc>
          <w:tcPr>
            <w:tcW w:w="500" w:type="dxa"/>
            <w:tcBorders>
              <w:top w:val="single" w:color="auto" w:sz="12" w:space="0"/>
            </w:tcBorders>
            <w:vAlign w:val="center"/>
          </w:tcPr>
          <w:p>
            <w:pPr>
              <w:jc w:val="center"/>
              <w:rPr>
                <w:rFonts w:ascii="宋体" w:hAnsi="宋体"/>
                <w:color w:val="auto"/>
                <w:sz w:val="22"/>
                <w:highlight w:val="none"/>
              </w:rPr>
            </w:pPr>
            <w:r>
              <w:rPr>
                <w:rFonts w:hint="eastAsia" w:ascii="宋体" w:hAnsi="宋体"/>
                <w:color w:val="auto"/>
                <w:sz w:val="22"/>
                <w:highlight w:val="none"/>
              </w:rPr>
              <w:t>1</w:t>
            </w:r>
          </w:p>
        </w:tc>
        <w:tc>
          <w:tcPr>
            <w:tcW w:w="660" w:type="dxa"/>
            <w:tcBorders>
              <w:top w:val="single" w:color="auto" w:sz="12" w:space="0"/>
              <w:right w:val="single" w:color="auto" w:sz="6" w:space="0"/>
            </w:tcBorders>
            <w:vAlign w:val="center"/>
          </w:tcPr>
          <w:p>
            <w:pPr>
              <w:jc w:val="center"/>
              <w:rPr>
                <w:rFonts w:ascii="宋体" w:hAnsi="宋体"/>
                <w:color w:val="auto"/>
                <w:sz w:val="22"/>
                <w:highlight w:val="none"/>
              </w:rPr>
            </w:pPr>
          </w:p>
        </w:tc>
        <w:tc>
          <w:tcPr>
            <w:tcW w:w="567" w:type="dxa"/>
            <w:tcBorders>
              <w:top w:val="single" w:color="auto" w:sz="12" w:space="0"/>
              <w:left w:val="single" w:color="auto" w:sz="6" w:space="0"/>
            </w:tcBorders>
            <w:vAlign w:val="center"/>
          </w:tcPr>
          <w:p>
            <w:pPr>
              <w:jc w:val="center"/>
              <w:rPr>
                <w:rFonts w:ascii="宋体" w:hAnsi="宋体"/>
                <w:color w:val="auto"/>
                <w:sz w:val="22"/>
                <w:highlight w:val="none"/>
              </w:rPr>
            </w:pPr>
          </w:p>
        </w:tc>
        <w:tc>
          <w:tcPr>
            <w:tcW w:w="2028" w:type="dxa"/>
            <w:tcBorders>
              <w:top w:val="single" w:color="auto" w:sz="12" w:space="0"/>
            </w:tcBorders>
            <w:vAlign w:val="center"/>
          </w:tcPr>
          <w:p>
            <w:pPr>
              <w:jc w:val="center"/>
              <w:rPr>
                <w:rFonts w:ascii="宋体" w:hAnsi="宋体"/>
                <w:color w:val="auto"/>
                <w:sz w:val="22"/>
                <w:highlight w:val="none"/>
              </w:rPr>
            </w:pPr>
            <w:r>
              <w:rPr>
                <w:rFonts w:hint="eastAsia" w:ascii="宋体" w:hAnsi="宋体" w:cs="宋体"/>
                <w:color w:val="auto"/>
                <w:highlight w:val="none"/>
              </w:rPr>
              <w:t>项目负责人</w:t>
            </w:r>
          </w:p>
        </w:tc>
        <w:tc>
          <w:tcPr>
            <w:tcW w:w="939" w:type="dxa"/>
            <w:tcBorders>
              <w:top w:val="single" w:color="auto" w:sz="12" w:space="0"/>
            </w:tcBorders>
            <w:vAlign w:val="center"/>
          </w:tcPr>
          <w:p>
            <w:pPr>
              <w:jc w:val="center"/>
              <w:rPr>
                <w:rFonts w:ascii="宋体" w:hAnsi="宋体"/>
                <w:color w:val="auto"/>
                <w:sz w:val="22"/>
                <w:highlight w:val="none"/>
              </w:rPr>
            </w:pPr>
          </w:p>
        </w:tc>
        <w:tc>
          <w:tcPr>
            <w:tcW w:w="735" w:type="dxa"/>
            <w:tcBorders>
              <w:top w:val="single" w:color="auto" w:sz="12" w:space="0"/>
            </w:tcBorders>
            <w:vAlign w:val="center"/>
          </w:tcPr>
          <w:p>
            <w:pPr>
              <w:jc w:val="center"/>
              <w:rPr>
                <w:rFonts w:ascii="宋体" w:hAnsi="宋体"/>
                <w:color w:val="auto"/>
                <w:sz w:val="22"/>
                <w:highlight w:val="none"/>
              </w:rPr>
            </w:pPr>
          </w:p>
        </w:tc>
        <w:tc>
          <w:tcPr>
            <w:tcW w:w="732" w:type="dxa"/>
            <w:tcBorders>
              <w:top w:val="single" w:color="auto" w:sz="12" w:space="0"/>
            </w:tcBorders>
            <w:vAlign w:val="center"/>
          </w:tcPr>
          <w:p>
            <w:pPr>
              <w:jc w:val="center"/>
              <w:rPr>
                <w:rFonts w:ascii="宋体" w:hAnsi="宋体"/>
                <w:color w:val="auto"/>
                <w:sz w:val="22"/>
                <w:highlight w:val="none"/>
              </w:rPr>
            </w:pPr>
          </w:p>
        </w:tc>
        <w:tc>
          <w:tcPr>
            <w:tcW w:w="1173" w:type="dxa"/>
            <w:tcBorders>
              <w:top w:val="single" w:color="auto" w:sz="12" w:space="0"/>
            </w:tcBorders>
          </w:tcPr>
          <w:p>
            <w:pPr>
              <w:jc w:val="center"/>
              <w:rPr>
                <w:rFonts w:ascii="宋体" w:hAnsi="宋体"/>
                <w:color w:val="auto"/>
                <w:sz w:val="22"/>
                <w:highlight w:val="none"/>
              </w:rPr>
            </w:pPr>
          </w:p>
        </w:tc>
        <w:tc>
          <w:tcPr>
            <w:tcW w:w="1044" w:type="dxa"/>
            <w:tcBorders>
              <w:top w:val="single" w:color="auto" w:sz="12" w:space="0"/>
            </w:tcBorders>
            <w:vAlign w:val="center"/>
          </w:tcPr>
          <w:p>
            <w:pPr>
              <w:jc w:val="center"/>
              <w:rPr>
                <w:rFonts w:ascii="宋体" w:hAnsi="宋体"/>
                <w:color w:val="auto"/>
                <w:sz w:val="22"/>
                <w:highlight w:val="none"/>
              </w:rPr>
            </w:pPr>
          </w:p>
        </w:tc>
        <w:tc>
          <w:tcPr>
            <w:tcW w:w="857" w:type="dxa"/>
            <w:tcBorders>
              <w:top w:val="single" w:color="auto" w:sz="12" w:space="0"/>
            </w:tcBorders>
            <w:vAlign w:val="center"/>
          </w:tcPr>
          <w:p>
            <w:pPr>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500" w:type="dxa"/>
            <w:vAlign w:val="center"/>
          </w:tcPr>
          <w:p>
            <w:pPr>
              <w:jc w:val="center"/>
              <w:rPr>
                <w:rFonts w:ascii="宋体" w:hAnsi="宋体"/>
                <w:color w:val="auto"/>
                <w:sz w:val="22"/>
                <w:highlight w:val="none"/>
              </w:rPr>
            </w:pPr>
            <w:r>
              <w:rPr>
                <w:rFonts w:hint="eastAsia" w:ascii="宋体" w:hAnsi="宋体"/>
                <w:color w:val="auto"/>
                <w:sz w:val="22"/>
                <w:highlight w:val="none"/>
              </w:rPr>
              <w:t>2</w:t>
            </w:r>
          </w:p>
        </w:tc>
        <w:tc>
          <w:tcPr>
            <w:tcW w:w="660" w:type="dxa"/>
            <w:tcBorders>
              <w:right w:val="single" w:color="auto" w:sz="6" w:space="0"/>
            </w:tcBorders>
            <w:vAlign w:val="center"/>
          </w:tcPr>
          <w:p>
            <w:pPr>
              <w:jc w:val="center"/>
              <w:rPr>
                <w:rFonts w:ascii="宋体" w:hAnsi="宋体"/>
                <w:color w:val="auto"/>
                <w:sz w:val="22"/>
                <w:highlight w:val="none"/>
              </w:rPr>
            </w:pPr>
          </w:p>
        </w:tc>
        <w:tc>
          <w:tcPr>
            <w:tcW w:w="567" w:type="dxa"/>
            <w:tcBorders>
              <w:left w:val="single" w:color="auto" w:sz="6" w:space="0"/>
            </w:tcBorders>
            <w:vAlign w:val="center"/>
          </w:tcPr>
          <w:p>
            <w:pPr>
              <w:jc w:val="center"/>
              <w:rPr>
                <w:rFonts w:ascii="宋体" w:hAnsi="宋体"/>
                <w:color w:val="auto"/>
                <w:sz w:val="22"/>
                <w:highlight w:val="none"/>
              </w:rPr>
            </w:pPr>
          </w:p>
        </w:tc>
        <w:tc>
          <w:tcPr>
            <w:tcW w:w="2028" w:type="dxa"/>
            <w:vAlign w:val="center"/>
          </w:tcPr>
          <w:p>
            <w:pPr>
              <w:jc w:val="center"/>
              <w:rPr>
                <w:rFonts w:ascii="宋体" w:hAnsi="宋体"/>
                <w:color w:val="auto"/>
                <w:sz w:val="22"/>
                <w:highlight w:val="none"/>
              </w:rPr>
            </w:pPr>
          </w:p>
        </w:tc>
        <w:tc>
          <w:tcPr>
            <w:tcW w:w="939" w:type="dxa"/>
            <w:vAlign w:val="center"/>
          </w:tcPr>
          <w:p>
            <w:pPr>
              <w:jc w:val="center"/>
              <w:rPr>
                <w:rFonts w:ascii="宋体" w:hAnsi="宋体"/>
                <w:color w:val="auto"/>
                <w:sz w:val="22"/>
                <w:highlight w:val="none"/>
              </w:rPr>
            </w:pPr>
          </w:p>
        </w:tc>
        <w:tc>
          <w:tcPr>
            <w:tcW w:w="735" w:type="dxa"/>
            <w:vAlign w:val="center"/>
          </w:tcPr>
          <w:p>
            <w:pPr>
              <w:jc w:val="center"/>
              <w:rPr>
                <w:rFonts w:ascii="宋体" w:hAnsi="宋体"/>
                <w:color w:val="auto"/>
                <w:sz w:val="22"/>
                <w:highlight w:val="none"/>
              </w:rPr>
            </w:pPr>
          </w:p>
        </w:tc>
        <w:tc>
          <w:tcPr>
            <w:tcW w:w="732" w:type="dxa"/>
            <w:vAlign w:val="center"/>
          </w:tcPr>
          <w:p>
            <w:pPr>
              <w:jc w:val="center"/>
              <w:rPr>
                <w:rFonts w:ascii="宋体" w:hAnsi="宋体"/>
                <w:color w:val="auto"/>
                <w:sz w:val="22"/>
                <w:highlight w:val="none"/>
              </w:rPr>
            </w:pPr>
          </w:p>
        </w:tc>
        <w:tc>
          <w:tcPr>
            <w:tcW w:w="1173" w:type="dxa"/>
          </w:tcPr>
          <w:p>
            <w:pPr>
              <w:jc w:val="center"/>
              <w:rPr>
                <w:rFonts w:ascii="宋体" w:hAnsi="宋体"/>
                <w:color w:val="auto"/>
                <w:sz w:val="22"/>
                <w:highlight w:val="none"/>
              </w:rPr>
            </w:pPr>
          </w:p>
        </w:tc>
        <w:tc>
          <w:tcPr>
            <w:tcW w:w="1044" w:type="dxa"/>
            <w:vAlign w:val="center"/>
          </w:tcPr>
          <w:p>
            <w:pPr>
              <w:jc w:val="center"/>
              <w:rPr>
                <w:rFonts w:ascii="宋体" w:hAnsi="宋体"/>
                <w:color w:val="auto"/>
                <w:sz w:val="22"/>
                <w:highlight w:val="none"/>
              </w:rPr>
            </w:pPr>
          </w:p>
        </w:tc>
        <w:tc>
          <w:tcPr>
            <w:tcW w:w="857" w:type="dxa"/>
            <w:vAlign w:val="center"/>
          </w:tcPr>
          <w:p>
            <w:pPr>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500" w:type="dxa"/>
            <w:vAlign w:val="center"/>
          </w:tcPr>
          <w:p>
            <w:pPr>
              <w:jc w:val="center"/>
              <w:rPr>
                <w:rFonts w:ascii="宋体" w:hAnsi="宋体"/>
                <w:color w:val="auto"/>
                <w:sz w:val="22"/>
                <w:highlight w:val="none"/>
              </w:rPr>
            </w:pPr>
            <w:r>
              <w:rPr>
                <w:rFonts w:hint="eastAsia" w:ascii="宋体" w:hAnsi="宋体"/>
                <w:color w:val="auto"/>
                <w:sz w:val="22"/>
                <w:highlight w:val="none"/>
              </w:rPr>
              <w:t>3</w:t>
            </w:r>
          </w:p>
        </w:tc>
        <w:tc>
          <w:tcPr>
            <w:tcW w:w="660" w:type="dxa"/>
            <w:tcBorders>
              <w:right w:val="single" w:color="auto" w:sz="6" w:space="0"/>
            </w:tcBorders>
            <w:vAlign w:val="center"/>
          </w:tcPr>
          <w:p>
            <w:pPr>
              <w:jc w:val="center"/>
              <w:rPr>
                <w:rFonts w:ascii="宋体" w:hAnsi="宋体"/>
                <w:color w:val="auto"/>
                <w:sz w:val="22"/>
                <w:highlight w:val="none"/>
              </w:rPr>
            </w:pPr>
          </w:p>
        </w:tc>
        <w:tc>
          <w:tcPr>
            <w:tcW w:w="567" w:type="dxa"/>
            <w:tcBorders>
              <w:left w:val="single" w:color="auto" w:sz="6" w:space="0"/>
            </w:tcBorders>
            <w:vAlign w:val="center"/>
          </w:tcPr>
          <w:p>
            <w:pPr>
              <w:jc w:val="center"/>
              <w:rPr>
                <w:rFonts w:ascii="宋体" w:hAnsi="宋体"/>
                <w:color w:val="auto"/>
                <w:sz w:val="22"/>
                <w:highlight w:val="none"/>
              </w:rPr>
            </w:pPr>
          </w:p>
        </w:tc>
        <w:tc>
          <w:tcPr>
            <w:tcW w:w="2028" w:type="dxa"/>
            <w:vAlign w:val="center"/>
          </w:tcPr>
          <w:p>
            <w:pPr>
              <w:jc w:val="center"/>
              <w:rPr>
                <w:rFonts w:ascii="宋体" w:hAnsi="宋体"/>
                <w:color w:val="auto"/>
                <w:sz w:val="22"/>
                <w:highlight w:val="none"/>
              </w:rPr>
            </w:pPr>
          </w:p>
        </w:tc>
        <w:tc>
          <w:tcPr>
            <w:tcW w:w="939" w:type="dxa"/>
            <w:vAlign w:val="center"/>
          </w:tcPr>
          <w:p>
            <w:pPr>
              <w:jc w:val="center"/>
              <w:rPr>
                <w:rFonts w:ascii="宋体" w:hAnsi="宋体"/>
                <w:color w:val="auto"/>
                <w:sz w:val="22"/>
                <w:highlight w:val="none"/>
              </w:rPr>
            </w:pPr>
          </w:p>
        </w:tc>
        <w:tc>
          <w:tcPr>
            <w:tcW w:w="735" w:type="dxa"/>
            <w:vAlign w:val="center"/>
          </w:tcPr>
          <w:p>
            <w:pPr>
              <w:jc w:val="center"/>
              <w:rPr>
                <w:rFonts w:ascii="宋体" w:hAnsi="宋体"/>
                <w:color w:val="auto"/>
                <w:sz w:val="22"/>
                <w:highlight w:val="none"/>
              </w:rPr>
            </w:pPr>
          </w:p>
        </w:tc>
        <w:tc>
          <w:tcPr>
            <w:tcW w:w="732" w:type="dxa"/>
            <w:vAlign w:val="center"/>
          </w:tcPr>
          <w:p>
            <w:pPr>
              <w:jc w:val="center"/>
              <w:rPr>
                <w:rFonts w:ascii="宋体" w:hAnsi="宋体"/>
                <w:color w:val="auto"/>
                <w:sz w:val="22"/>
                <w:highlight w:val="none"/>
              </w:rPr>
            </w:pPr>
          </w:p>
        </w:tc>
        <w:tc>
          <w:tcPr>
            <w:tcW w:w="1173" w:type="dxa"/>
          </w:tcPr>
          <w:p>
            <w:pPr>
              <w:jc w:val="center"/>
              <w:rPr>
                <w:rFonts w:ascii="宋体" w:hAnsi="宋体"/>
                <w:color w:val="auto"/>
                <w:sz w:val="22"/>
                <w:highlight w:val="none"/>
              </w:rPr>
            </w:pPr>
          </w:p>
        </w:tc>
        <w:tc>
          <w:tcPr>
            <w:tcW w:w="1044" w:type="dxa"/>
            <w:vAlign w:val="center"/>
          </w:tcPr>
          <w:p>
            <w:pPr>
              <w:jc w:val="center"/>
              <w:rPr>
                <w:rFonts w:ascii="宋体" w:hAnsi="宋体"/>
                <w:color w:val="auto"/>
                <w:sz w:val="22"/>
                <w:highlight w:val="none"/>
              </w:rPr>
            </w:pPr>
          </w:p>
        </w:tc>
        <w:tc>
          <w:tcPr>
            <w:tcW w:w="857" w:type="dxa"/>
            <w:vAlign w:val="center"/>
          </w:tcPr>
          <w:p>
            <w:pPr>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500" w:type="dxa"/>
            <w:vAlign w:val="center"/>
          </w:tcPr>
          <w:p>
            <w:pPr>
              <w:jc w:val="center"/>
              <w:rPr>
                <w:rFonts w:ascii="宋体" w:hAnsi="宋体"/>
                <w:color w:val="auto"/>
                <w:sz w:val="22"/>
                <w:highlight w:val="none"/>
              </w:rPr>
            </w:pPr>
            <w:r>
              <w:rPr>
                <w:rFonts w:hint="eastAsia" w:ascii="宋体" w:hAnsi="宋体"/>
                <w:color w:val="auto"/>
                <w:sz w:val="22"/>
                <w:highlight w:val="none"/>
              </w:rPr>
              <w:t>4</w:t>
            </w:r>
          </w:p>
        </w:tc>
        <w:tc>
          <w:tcPr>
            <w:tcW w:w="660" w:type="dxa"/>
            <w:tcBorders>
              <w:right w:val="single" w:color="auto" w:sz="6" w:space="0"/>
            </w:tcBorders>
            <w:vAlign w:val="center"/>
          </w:tcPr>
          <w:p>
            <w:pPr>
              <w:jc w:val="center"/>
              <w:rPr>
                <w:rFonts w:ascii="宋体" w:hAnsi="宋体"/>
                <w:color w:val="auto"/>
                <w:sz w:val="22"/>
                <w:highlight w:val="none"/>
              </w:rPr>
            </w:pPr>
          </w:p>
        </w:tc>
        <w:tc>
          <w:tcPr>
            <w:tcW w:w="567" w:type="dxa"/>
            <w:tcBorders>
              <w:left w:val="single" w:color="auto" w:sz="6" w:space="0"/>
            </w:tcBorders>
            <w:vAlign w:val="center"/>
          </w:tcPr>
          <w:p>
            <w:pPr>
              <w:jc w:val="center"/>
              <w:rPr>
                <w:rFonts w:ascii="宋体" w:hAnsi="宋体"/>
                <w:color w:val="auto"/>
                <w:sz w:val="22"/>
                <w:highlight w:val="none"/>
              </w:rPr>
            </w:pPr>
          </w:p>
        </w:tc>
        <w:tc>
          <w:tcPr>
            <w:tcW w:w="2028" w:type="dxa"/>
            <w:vAlign w:val="center"/>
          </w:tcPr>
          <w:p>
            <w:pPr>
              <w:jc w:val="center"/>
              <w:rPr>
                <w:rFonts w:ascii="宋体" w:hAnsi="宋体" w:cs="宋体"/>
                <w:color w:val="auto"/>
                <w:highlight w:val="none"/>
              </w:rPr>
            </w:pPr>
          </w:p>
        </w:tc>
        <w:tc>
          <w:tcPr>
            <w:tcW w:w="939" w:type="dxa"/>
            <w:vAlign w:val="center"/>
          </w:tcPr>
          <w:p>
            <w:pPr>
              <w:jc w:val="center"/>
              <w:rPr>
                <w:rFonts w:ascii="宋体" w:hAnsi="宋体"/>
                <w:color w:val="auto"/>
                <w:sz w:val="22"/>
                <w:highlight w:val="none"/>
              </w:rPr>
            </w:pPr>
          </w:p>
        </w:tc>
        <w:tc>
          <w:tcPr>
            <w:tcW w:w="735" w:type="dxa"/>
            <w:vAlign w:val="center"/>
          </w:tcPr>
          <w:p>
            <w:pPr>
              <w:jc w:val="center"/>
              <w:rPr>
                <w:rFonts w:ascii="宋体" w:hAnsi="宋体"/>
                <w:color w:val="auto"/>
                <w:sz w:val="22"/>
                <w:highlight w:val="none"/>
              </w:rPr>
            </w:pPr>
          </w:p>
        </w:tc>
        <w:tc>
          <w:tcPr>
            <w:tcW w:w="732" w:type="dxa"/>
            <w:vAlign w:val="center"/>
          </w:tcPr>
          <w:p>
            <w:pPr>
              <w:jc w:val="center"/>
              <w:rPr>
                <w:rFonts w:ascii="宋体" w:hAnsi="宋体"/>
                <w:color w:val="auto"/>
                <w:sz w:val="22"/>
                <w:highlight w:val="none"/>
              </w:rPr>
            </w:pPr>
          </w:p>
        </w:tc>
        <w:tc>
          <w:tcPr>
            <w:tcW w:w="1173" w:type="dxa"/>
          </w:tcPr>
          <w:p>
            <w:pPr>
              <w:jc w:val="center"/>
              <w:rPr>
                <w:rFonts w:ascii="宋体" w:hAnsi="宋体"/>
                <w:color w:val="auto"/>
                <w:sz w:val="22"/>
                <w:highlight w:val="none"/>
              </w:rPr>
            </w:pPr>
          </w:p>
        </w:tc>
        <w:tc>
          <w:tcPr>
            <w:tcW w:w="1044" w:type="dxa"/>
            <w:vAlign w:val="center"/>
          </w:tcPr>
          <w:p>
            <w:pPr>
              <w:jc w:val="center"/>
              <w:rPr>
                <w:rFonts w:ascii="宋体" w:hAnsi="宋体"/>
                <w:color w:val="auto"/>
                <w:sz w:val="22"/>
                <w:highlight w:val="none"/>
              </w:rPr>
            </w:pPr>
          </w:p>
        </w:tc>
        <w:tc>
          <w:tcPr>
            <w:tcW w:w="857" w:type="dxa"/>
            <w:vAlign w:val="center"/>
          </w:tcPr>
          <w:p>
            <w:pPr>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exact"/>
          <w:jc w:val="center"/>
        </w:trPr>
        <w:tc>
          <w:tcPr>
            <w:tcW w:w="500" w:type="dxa"/>
            <w:vAlign w:val="center"/>
          </w:tcPr>
          <w:p>
            <w:pPr>
              <w:jc w:val="center"/>
              <w:rPr>
                <w:rFonts w:ascii="宋体" w:hAnsi="宋体"/>
                <w:color w:val="auto"/>
                <w:sz w:val="22"/>
                <w:highlight w:val="none"/>
              </w:rPr>
            </w:pPr>
            <w:r>
              <w:rPr>
                <w:rFonts w:hint="eastAsia" w:ascii="宋体" w:hAnsi="宋体"/>
                <w:color w:val="auto"/>
                <w:sz w:val="22"/>
                <w:highlight w:val="none"/>
              </w:rPr>
              <w:t>5</w:t>
            </w:r>
          </w:p>
        </w:tc>
        <w:tc>
          <w:tcPr>
            <w:tcW w:w="660" w:type="dxa"/>
            <w:tcBorders>
              <w:right w:val="single" w:color="auto" w:sz="6" w:space="0"/>
            </w:tcBorders>
            <w:vAlign w:val="center"/>
          </w:tcPr>
          <w:p>
            <w:pPr>
              <w:jc w:val="center"/>
              <w:rPr>
                <w:rFonts w:ascii="宋体" w:hAnsi="宋体"/>
                <w:color w:val="auto"/>
                <w:sz w:val="22"/>
                <w:highlight w:val="none"/>
              </w:rPr>
            </w:pPr>
          </w:p>
        </w:tc>
        <w:tc>
          <w:tcPr>
            <w:tcW w:w="567" w:type="dxa"/>
            <w:tcBorders>
              <w:left w:val="single" w:color="auto" w:sz="6" w:space="0"/>
            </w:tcBorders>
            <w:vAlign w:val="center"/>
          </w:tcPr>
          <w:p>
            <w:pPr>
              <w:jc w:val="center"/>
              <w:rPr>
                <w:rFonts w:ascii="宋体" w:hAnsi="宋体"/>
                <w:color w:val="auto"/>
                <w:sz w:val="22"/>
                <w:highlight w:val="none"/>
              </w:rPr>
            </w:pPr>
          </w:p>
        </w:tc>
        <w:tc>
          <w:tcPr>
            <w:tcW w:w="2028" w:type="dxa"/>
            <w:vAlign w:val="center"/>
          </w:tcPr>
          <w:p>
            <w:pPr>
              <w:jc w:val="center"/>
              <w:rPr>
                <w:rFonts w:ascii="宋体" w:hAnsi="宋体" w:cs="宋体"/>
                <w:color w:val="auto"/>
                <w:highlight w:val="none"/>
              </w:rPr>
            </w:pPr>
          </w:p>
        </w:tc>
        <w:tc>
          <w:tcPr>
            <w:tcW w:w="939" w:type="dxa"/>
            <w:vAlign w:val="center"/>
          </w:tcPr>
          <w:p>
            <w:pPr>
              <w:jc w:val="center"/>
              <w:rPr>
                <w:rFonts w:ascii="宋体" w:hAnsi="宋体"/>
                <w:color w:val="auto"/>
                <w:sz w:val="22"/>
                <w:highlight w:val="none"/>
              </w:rPr>
            </w:pPr>
          </w:p>
        </w:tc>
        <w:tc>
          <w:tcPr>
            <w:tcW w:w="735" w:type="dxa"/>
            <w:vAlign w:val="center"/>
          </w:tcPr>
          <w:p>
            <w:pPr>
              <w:jc w:val="center"/>
              <w:rPr>
                <w:rFonts w:ascii="宋体" w:hAnsi="宋体"/>
                <w:color w:val="auto"/>
                <w:sz w:val="22"/>
                <w:highlight w:val="none"/>
              </w:rPr>
            </w:pPr>
          </w:p>
        </w:tc>
        <w:tc>
          <w:tcPr>
            <w:tcW w:w="732" w:type="dxa"/>
            <w:vAlign w:val="center"/>
          </w:tcPr>
          <w:p>
            <w:pPr>
              <w:jc w:val="center"/>
              <w:rPr>
                <w:rFonts w:ascii="宋体" w:hAnsi="宋体"/>
                <w:color w:val="auto"/>
                <w:sz w:val="22"/>
                <w:highlight w:val="none"/>
              </w:rPr>
            </w:pPr>
          </w:p>
        </w:tc>
        <w:tc>
          <w:tcPr>
            <w:tcW w:w="1173" w:type="dxa"/>
          </w:tcPr>
          <w:p>
            <w:pPr>
              <w:jc w:val="center"/>
              <w:rPr>
                <w:rFonts w:ascii="宋体" w:hAnsi="宋体"/>
                <w:color w:val="auto"/>
                <w:sz w:val="22"/>
                <w:highlight w:val="none"/>
              </w:rPr>
            </w:pPr>
          </w:p>
        </w:tc>
        <w:tc>
          <w:tcPr>
            <w:tcW w:w="1044" w:type="dxa"/>
            <w:vAlign w:val="center"/>
          </w:tcPr>
          <w:p>
            <w:pPr>
              <w:jc w:val="center"/>
              <w:rPr>
                <w:rFonts w:ascii="宋体" w:hAnsi="宋体"/>
                <w:color w:val="auto"/>
                <w:sz w:val="22"/>
                <w:highlight w:val="none"/>
              </w:rPr>
            </w:pPr>
          </w:p>
        </w:tc>
        <w:tc>
          <w:tcPr>
            <w:tcW w:w="857" w:type="dxa"/>
            <w:vAlign w:val="center"/>
          </w:tcPr>
          <w:p>
            <w:pPr>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exact"/>
          <w:jc w:val="center"/>
        </w:trPr>
        <w:tc>
          <w:tcPr>
            <w:tcW w:w="500" w:type="dxa"/>
            <w:vAlign w:val="center"/>
          </w:tcPr>
          <w:p>
            <w:pPr>
              <w:jc w:val="center"/>
              <w:rPr>
                <w:rFonts w:ascii="宋体" w:hAnsi="宋体"/>
                <w:color w:val="auto"/>
                <w:sz w:val="22"/>
                <w:highlight w:val="none"/>
              </w:rPr>
            </w:pPr>
            <w:r>
              <w:rPr>
                <w:rFonts w:hint="eastAsia" w:ascii="宋体" w:hAnsi="宋体"/>
                <w:color w:val="auto"/>
                <w:sz w:val="22"/>
                <w:highlight w:val="none"/>
              </w:rPr>
              <w:t>6</w:t>
            </w:r>
          </w:p>
        </w:tc>
        <w:tc>
          <w:tcPr>
            <w:tcW w:w="660" w:type="dxa"/>
            <w:tcBorders>
              <w:right w:val="single" w:color="auto" w:sz="6" w:space="0"/>
            </w:tcBorders>
            <w:vAlign w:val="center"/>
          </w:tcPr>
          <w:p>
            <w:pPr>
              <w:jc w:val="center"/>
              <w:rPr>
                <w:rFonts w:ascii="宋体" w:hAnsi="宋体"/>
                <w:color w:val="auto"/>
                <w:sz w:val="22"/>
                <w:highlight w:val="none"/>
              </w:rPr>
            </w:pPr>
          </w:p>
        </w:tc>
        <w:tc>
          <w:tcPr>
            <w:tcW w:w="567" w:type="dxa"/>
            <w:tcBorders>
              <w:left w:val="single" w:color="auto" w:sz="6" w:space="0"/>
            </w:tcBorders>
            <w:vAlign w:val="center"/>
          </w:tcPr>
          <w:p>
            <w:pPr>
              <w:jc w:val="center"/>
              <w:rPr>
                <w:rFonts w:ascii="宋体" w:hAnsi="宋体"/>
                <w:color w:val="auto"/>
                <w:sz w:val="22"/>
                <w:highlight w:val="none"/>
              </w:rPr>
            </w:pPr>
          </w:p>
        </w:tc>
        <w:tc>
          <w:tcPr>
            <w:tcW w:w="2028" w:type="dxa"/>
            <w:vAlign w:val="center"/>
          </w:tcPr>
          <w:p>
            <w:pPr>
              <w:jc w:val="center"/>
              <w:rPr>
                <w:rFonts w:ascii="宋体" w:hAnsi="宋体" w:cs="宋体"/>
                <w:color w:val="auto"/>
                <w:highlight w:val="none"/>
              </w:rPr>
            </w:pPr>
          </w:p>
        </w:tc>
        <w:tc>
          <w:tcPr>
            <w:tcW w:w="939" w:type="dxa"/>
            <w:vAlign w:val="center"/>
          </w:tcPr>
          <w:p>
            <w:pPr>
              <w:jc w:val="center"/>
              <w:rPr>
                <w:rFonts w:ascii="宋体" w:hAnsi="宋体"/>
                <w:color w:val="auto"/>
                <w:sz w:val="22"/>
                <w:highlight w:val="none"/>
              </w:rPr>
            </w:pPr>
          </w:p>
        </w:tc>
        <w:tc>
          <w:tcPr>
            <w:tcW w:w="735" w:type="dxa"/>
            <w:vAlign w:val="center"/>
          </w:tcPr>
          <w:p>
            <w:pPr>
              <w:jc w:val="center"/>
              <w:rPr>
                <w:rFonts w:ascii="宋体" w:hAnsi="宋体"/>
                <w:color w:val="auto"/>
                <w:sz w:val="22"/>
                <w:highlight w:val="none"/>
              </w:rPr>
            </w:pPr>
          </w:p>
        </w:tc>
        <w:tc>
          <w:tcPr>
            <w:tcW w:w="732" w:type="dxa"/>
            <w:vAlign w:val="center"/>
          </w:tcPr>
          <w:p>
            <w:pPr>
              <w:jc w:val="center"/>
              <w:rPr>
                <w:rFonts w:ascii="宋体" w:hAnsi="宋体"/>
                <w:color w:val="auto"/>
                <w:sz w:val="22"/>
                <w:highlight w:val="none"/>
              </w:rPr>
            </w:pPr>
          </w:p>
        </w:tc>
        <w:tc>
          <w:tcPr>
            <w:tcW w:w="1173" w:type="dxa"/>
          </w:tcPr>
          <w:p>
            <w:pPr>
              <w:jc w:val="center"/>
              <w:rPr>
                <w:rFonts w:ascii="宋体" w:hAnsi="宋体"/>
                <w:color w:val="auto"/>
                <w:sz w:val="22"/>
                <w:highlight w:val="none"/>
              </w:rPr>
            </w:pPr>
          </w:p>
        </w:tc>
        <w:tc>
          <w:tcPr>
            <w:tcW w:w="1044" w:type="dxa"/>
            <w:vAlign w:val="center"/>
          </w:tcPr>
          <w:p>
            <w:pPr>
              <w:jc w:val="center"/>
              <w:rPr>
                <w:rFonts w:ascii="宋体" w:hAnsi="宋体"/>
                <w:color w:val="auto"/>
                <w:sz w:val="22"/>
                <w:highlight w:val="none"/>
              </w:rPr>
            </w:pPr>
          </w:p>
        </w:tc>
        <w:tc>
          <w:tcPr>
            <w:tcW w:w="857" w:type="dxa"/>
            <w:vAlign w:val="center"/>
          </w:tcPr>
          <w:p>
            <w:pPr>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9" w:hRule="exact"/>
          <w:jc w:val="center"/>
        </w:trPr>
        <w:tc>
          <w:tcPr>
            <w:tcW w:w="500" w:type="dxa"/>
            <w:vAlign w:val="center"/>
          </w:tcPr>
          <w:p>
            <w:pPr>
              <w:jc w:val="center"/>
              <w:rPr>
                <w:rFonts w:ascii="宋体" w:hAnsi="宋体"/>
                <w:color w:val="auto"/>
                <w:sz w:val="22"/>
                <w:highlight w:val="none"/>
              </w:rPr>
            </w:pPr>
            <w:r>
              <w:rPr>
                <w:rFonts w:hint="eastAsia" w:ascii="宋体" w:hAnsi="宋体"/>
                <w:color w:val="auto"/>
                <w:sz w:val="22"/>
                <w:highlight w:val="none"/>
              </w:rPr>
              <w:t>7</w:t>
            </w:r>
          </w:p>
        </w:tc>
        <w:tc>
          <w:tcPr>
            <w:tcW w:w="660" w:type="dxa"/>
            <w:tcBorders>
              <w:right w:val="single" w:color="auto" w:sz="6" w:space="0"/>
            </w:tcBorders>
            <w:vAlign w:val="center"/>
          </w:tcPr>
          <w:p>
            <w:pPr>
              <w:jc w:val="center"/>
              <w:rPr>
                <w:rFonts w:ascii="宋体" w:hAnsi="宋体"/>
                <w:color w:val="auto"/>
                <w:sz w:val="22"/>
                <w:highlight w:val="none"/>
              </w:rPr>
            </w:pPr>
          </w:p>
        </w:tc>
        <w:tc>
          <w:tcPr>
            <w:tcW w:w="567" w:type="dxa"/>
            <w:tcBorders>
              <w:left w:val="single" w:color="auto" w:sz="6" w:space="0"/>
            </w:tcBorders>
            <w:vAlign w:val="center"/>
          </w:tcPr>
          <w:p>
            <w:pPr>
              <w:jc w:val="center"/>
              <w:rPr>
                <w:rFonts w:ascii="宋体" w:hAnsi="宋体"/>
                <w:color w:val="auto"/>
                <w:sz w:val="22"/>
                <w:highlight w:val="none"/>
              </w:rPr>
            </w:pPr>
          </w:p>
        </w:tc>
        <w:tc>
          <w:tcPr>
            <w:tcW w:w="2028" w:type="dxa"/>
            <w:vAlign w:val="center"/>
          </w:tcPr>
          <w:p>
            <w:pPr>
              <w:jc w:val="center"/>
              <w:rPr>
                <w:rFonts w:ascii="宋体" w:hAnsi="宋体"/>
                <w:color w:val="auto"/>
                <w:sz w:val="22"/>
                <w:highlight w:val="none"/>
              </w:rPr>
            </w:pPr>
          </w:p>
        </w:tc>
        <w:tc>
          <w:tcPr>
            <w:tcW w:w="939" w:type="dxa"/>
            <w:vAlign w:val="center"/>
          </w:tcPr>
          <w:p>
            <w:pPr>
              <w:jc w:val="center"/>
              <w:rPr>
                <w:rFonts w:ascii="宋体" w:hAnsi="宋体"/>
                <w:color w:val="auto"/>
                <w:sz w:val="22"/>
                <w:highlight w:val="none"/>
              </w:rPr>
            </w:pPr>
          </w:p>
        </w:tc>
        <w:tc>
          <w:tcPr>
            <w:tcW w:w="735" w:type="dxa"/>
            <w:vAlign w:val="center"/>
          </w:tcPr>
          <w:p>
            <w:pPr>
              <w:jc w:val="center"/>
              <w:rPr>
                <w:rFonts w:ascii="宋体" w:hAnsi="宋体"/>
                <w:color w:val="auto"/>
                <w:sz w:val="22"/>
                <w:highlight w:val="none"/>
              </w:rPr>
            </w:pPr>
          </w:p>
        </w:tc>
        <w:tc>
          <w:tcPr>
            <w:tcW w:w="732" w:type="dxa"/>
            <w:vAlign w:val="center"/>
          </w:tcPr>
          <w:p>
            <w:pPr>
              <w:jc w:val="center"/>
              <w:rPr>
                <w:rFonts w:ascii="宋体" w:hAnsi="宋体"/>
                <w:color w:val="auto"/>
                <w:sz w:val="22"/>
                <w:highlight w:val="none"/>
              </w:rPr>
            </w:pPr>
          </w:p>
        </w:tc>
        <w:tc>
          <w:tcPr>
            <w:tcW w:w="1173" w:type="dxa"/>
          </w:tcPr>
          <w:p>
            <w:pPr>
              <w:jc w:val="center"/>
              <w:rPr>
                <w:rFonts w:ascii="宋体" w:hAnsi="宋体"/>
                <w:color w:val="auto"/>
                <w:sz w:val="22"/>
                <w:highlight w:val="none"/>
              </w:rPr>
            </w:pPr>
          </w:p>
        </w:tc>
        <w:tc>
          <w:tcPr>
            <w:tcW w:w="1044" w:type="dxa"/>
            <w:vAlign w:val="center"/>
          </w:tcPr>
          <w:p>
            <w:pPr>
              <w:jc w:val="center"/>
              <w:rPr>
                <w:rFonts w:ascii="宋体" w:hAnsi="宋体"/>
                <w:color w:val="auto"/>
                <w:sz w:val="22"/>
                <w:highlight w:val="none"/>
              </w:rPr>
            </w:pPr>
          </w:p>
        </w:tc>
        <w:tc>
          <w:tcPr>
            <w:tcW w:w="857" w:type="dxa"/>
            <w:vAlign w:val="center"/>
          </w:tcPr>
          <w:p>
            <w:pPr>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9" w:hRule="exact"/>
          <w:jc w:val="center"/>
        </w:trPr>
        <w:tc>
          <w:tcPr>
            <w:tcW w:w="500" w:type="dxa"/>
            <w:vAlign w:val="center"/>
          </w:tcPr>
          <w:p>
            <w:pPr>
              <w:jc w:val="center"/>
              <w:rPr>
                <w:rFonts w:ascii="宋体" w:hAnsi="宋体"/>
                <w:color w:val="auto"/>
                <w:sz w:val="22"/>
                <w:highlight w:val="none"/>
              </w:rPr>
            </w:pPr>
            <w:r>
              <w:rPr>
                <w:rFonts w:hint="eastAsia" w:ascii="宋体" w:hAnsi="宋体"/>
                <w:color w:val="auto"/>
                <w:sz w:val="22"/>
                <w:highlight w:val="none"/>
              </w:rPr>
              <w:t>8</w:t>
            </w:r>
          </w:p>
        </w:tc>
        <w:tc>
          <w:tcPr>
            <w:tcW w:w="660" w:type="dxa"/>
            <w:tcBorders>
              <w:right w:val="single" w:color="auto" w:sz="6" w:space="0"/>
            </w:tcBorders>
            <w:vAlign w:val="center"/>
          </w:tcPr>
          <w:p>
            <w:pPr>
              <w:jc w:val="center"/>
              <w:rPr>
                <w:rFonts w:ascii="宋体" w:hAnsi="宋体"/>
                <w:color w:val="auto"/>
                <w:sz w:val="22"/>
                <w:highlight w:val="none"/>
              </w:rPr>
            </w:pPr>
          </w:p>
        </w:tc>
        <w:tc>
          <w:tcPr>
            <w:tcW w:w="567" w:type="dxa"/>
            <w:tcBorders>
              <w:left w:val="single" w:color="auto" w:sz="6" w:space="0"/>
            </w:tcBorders>
            <w:vAlign w:val="center"/>
          </w:tcPr>
          <w:p>
            <w:pPr>
              <w:jc w:val="center"/>
              <w:rPr>
                <w:rFonts w:ascii="宋体" w:hAnsi="宋体"/>
                <w:color w:val="auto"/>
                <w:sz w:val="22"/>
                <w:highlight w:val="none"/>
              </w:rPr>
            </w:pPr>
          </w:p>
        </w:tc>
        <w:tc>
          <w:tcPr>
            <w:tcW w:w="2028" w:type="dxa"/>
            <w:vAlign w:val="center"/>
          </w:tcPr>
          <w:p>
            <w:pPr>
              <w:jc w:val="center"/>
              <w:rPr>
                <w:rFonts w:ascii="宋体" w:hAnsi="宋体" w:cs="宋体"/>
                <w:color w:val="auto"/>
                <w:highlight w:val="none"/>
              </w:rPr>
            </w:pPr>
          </w:p>
        </w:tc>
        <w:tc>
          <w:tcPr>
            <w:tcW w:w="939" w:type="dxa"/>
            <w:vAlign w:val="center"/>
          </w:tcPr>
          <w:p>
            <w:pPr>
              <w:jc w:val="center"/>
              <w:rPr>
                <w:rFonts w:ascii="宋体" w:hAnsi="宋体"/>
                <w:color w:val="auto"/>
                <w:sz w:val="22"/>
                <w:highlight w:val="none"/>
              </w:rPr>
            </w:pPr>
          </w:p>
        </w:tc>
        <w:tc>
          <w:tcPr>
            <w:tcW w:w="735" w:type="dxa"/>
            <w:vAlign w:val="center"/>
          </w:tcPr>
          <w:p>
            <w:pPr>
              <w:jc w:val="center"/>
              <w:rPr>
                <w:rFonts w:ascii="宋体" w:hAnsi="宋体"/>
                <w:color w:val="auto"/>
                <w:sz w:val="22"/>
                <w:highlight w:val="none"/>
              </w:rPr>
            </w:pPr>
          </w:p>
        </w:tc>
        <w:tc>
          <w:tcPr>
            <w:tcW w:w="732" w:type="dxa"/>
            <w:vAlign w:val="center"/>
          </w:tcPr>
          <w:p>
            <w:pPr>
              <w:jc w:val="center"/>
              <w:rPr>
                <w:rFonts w:ascii="宋体" w:hAnsi="宋体"/>
                <w:color w:val="auto"/>
                <w:sz w:val="22"/>
                <w:highlight w:val="none"/>
              </w:rPr>
            </w:pPr>
          </w:p>
        </w:tc>
        <w:tc>
          <w:tcPr>
            <w:tcW w:w="1173" w:type="dxa"/>
          </w:tcPr>
          <w:p>
            <w:pPr>
              <w:jc w:val="center"/>
              <w:rPr>
                <w:rFonts w:ascii="宋体" w:hAnsi="宋体"/>
                <w:color w:val="auto"/>
                <w:sz w:val="22"/>
                <w:highlight w:val="none"/>
              </w:rPr>
            </w:pPr>
          </w:p>
        </w:tc>
        <w:tc>
          <w:tcPr>
            <w:tcW w:w="1044" w:type="dxa"/>
            <w:vAlign w:val="center"/>
          </w:tcPr>
          <w:p>
            <w:pPr>
              <w:jc w:val="center"/>
              <w:rPr>
                <w:rFonts w:ascii="宋体" w:hAnsi="宋体"/>
                <w:color w:val="auto"/>
                <w:sz w:val="22"/>
                <w:highlight w:val="none"/>
              </w:rPr>
            </w:pPr>
          </w:p>
        </w:tc>
        <w:tc>
          <w:tcPr>
            <w:tcW w:w="857" w:type="dxa"/>
            <w:vAlign w:val="center"/>
          </w:tcPr>
          <w:p>
            <w:pPr>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500" w:type="dxa"/>
            <w:vAlign w:val="center"/>
          </w:tcPr>
          <w:p>
            <w:pPr>
              <w:jc w:val="center"/>
              <w:rPr>
                <w:rFonts w:ascii="宋体" w:hAnsi="宋体"/>
                <w:color w:val="auto"/>
                <w:sz w:val="22"/>
                <w:highlight w:val="none"/>
              </w:rPr>
            </w:pPr>
            <w:r>
              <w:rPr>
                <w:rFonts w:hint="eastAsia" w:ascii="宋体" w:hAnsi="宋体"/>
                <w:color w:val="auto"/>
                <w:sz w:val="22"/>
                <w:highlight w:val="none"/>
              </w:rPr>
              <w:t>9</w:t>
            </w:r>
          </w:p>
        </w:tc>
        <w:tc>
          <w:tcPr>
            <w:tcW w:w="660" w:type="dxa"/>
            <w:tcBorders>
              <w:right w:val="single" w:color="auto" w:sz="6" w:space="0"/>
            </w:tcBorders>
            <w:vAlign w:val="center"/>
          </w:tcPr>
          <w:p>
            <w:pPr>
              <w:jc w:val="center"/>
              <w:rPr>
                <w:rFonts w:ascii="宋体" w:hAnsi="宋体"/>
                <w:color w:val="auto"/>
                <w:sz w:val="22"/>
                <w:highlight w:val="none"/>
              </w:rPr>
            </w:pPr>
          </w:p>
        </w:tc>
        <w:tc>
          <w:tcPr>
            <w:tcW w:w="567" w:type="dxa"/>
            <w:tcBorders>
              <w:left w:val="single" w:color="auto" w:sz="6" w:space="0"/>
            </w:tcBorders>
            <w:vAlign w:val="center"/>
          </w:tcPr>
          <w:p>
            <w:pPr>
              <w:jc w:val="center"/>
              <w:rPr>
                <w:rFonts w:ascii="宋体" w:hAnsi="宋体"/>
                <w:color w:val="auto"/>
                <w:sz w:val="22"/>
                <w:highlight w:val="none"/>
              </w:rPr>
            </w:pPr>
          </w:p>
        </w:tc>
        <w:tc>
          <w:tcPr>
            <w:tcW w:w="2028" w:type="dxa"/>
            <w:vAlign w:val="center"/>
          </w:tcPr>
          <w:p>
            <w:pPr>
              <w:jc w:val="center"/>
              <w:rPr>
                <w:rFonts w:ascii="宋体" w:hAnsi="宋体"/>
                <w:color w:val="auto"/>
                <w:sz w:val="22"/>
                <w:highlight w:val="none"/>
              </w:rPr>
            </w:pPr>
            <w:r>
              <w:rPr>
                <w:rFonts w:hint="eastAsia" w:ascii="宋体" w:hAnsi="宋体"/>
                <w:color w:val="auto"/>
                <w:sz w:val="22"/>
                <w:highlight w:val="none"/>
              </w:rPr>
              <w:t>...</w:t>
            </w:r>
          </w:p>
        </w:tc>
        <w:tc>
          <w:tcPr>
            <w:tcW w:w="939" w:type="dxa"/>
            <w:vAlign w:val="center"/>
          </w:tcPr>
          <w:p>
            <w:pPr>
              <w:jc w:val="center"/>
              <w:rPr>
                <w:rFonts w:ascii="宋体" w:hAnsi="宋体"/>
                <w:color w:val="auto"/>
                <w:sz w:val="22"/>
                <w:highlight w:val="none"/>
              </w:rPr>
            </w:pPr>
          </w:p>
        </w:tc>
        <w:tc>
          <w:tcPr>
            <w:tcW w:w="735" w:type="dxa"/>
            <w:vAlign w:val="center"/>
          </w:tcPr>
          <w:p>
            <w:pPr>
              <w:jc w:val="center"/>
              <w:rPr>
                <w:rFonts w:ascii="宋体" w:hAnsi="宋体"/>
                <w:color w:val="auto"/>
                <w:sz w:val="22"/>
                <w:highlight w:val="none"/>
              </w:rPr>
            </w:pPr>
          </w:p>
        </w:tc>
        <w:tc>
          <w:tcPr>
            <w:tcW w:w="732" w:type="dxa"/>
            <w:vAlign w:val="center"/>
          </w:tcPr>
          <w:p>
            <w:pPr>
              <w:jc w:val="center"/>
              <w:rPr>
                <w:rFonts w:ascii="宋体" w:hAnsi="宋体"/>
                <w:color w:val="auto"/>
                <w:sz w:val="22"/>
                <w:highlight w:val="none"/>
              </w:rPr>
            </w:pPr>
          </w:p>
        </w:tc>
        <w:tc>
          <w:tcPr>
            <w:tcW w:w="1173" w:type="dxa"/>
          </w:tcPr>
          <w:p>
            <w:pPr>
              <w:jc w:val="center"/>
              <w:rPr>
                <w:rFonts w:ascii="宋体" w:hAnsi="宋体"/>
                <w:color w:val="auto"/>
                <w:sz w:val="22"/>
                <w:highlight w:val="none"/>
              </w:rPr>
            </w:pPr>
          </w:p>
        </w:tc>
        <w:tc>
          <w:tcPr>
            <w:tcW w:w="1044" w:type="dxa"/>
            <w:vAlign w:val="center"/>
          </w:tcPr>
          <w:p>
            <w:pPr>
              <w:jc w:val="center"/>
              <w:rPr>
                <w:rFonts w:ascii="宋体" w:hAnsi="宋体"/>
                <w:color w:val="auto"/>
                <w:sz w:val="22"/>
                <w:highlight w:val="none"/>
              </w:rPr>
            </w:pPr>
          </w:p>
        </w:tc>
        <w:tc>
          <w:tcPr>
            <w:tcW w:w="857" w:type="dxa"/>
            <w:vAlign w:val="center"/>
          </w:tcPr>
          <w:p>
            <w:pPr>
              <w:jc w:val="center"/>
              <w:rPr>
                <w:rFonts w:ascii="宋体" w:hAnsi="宋体"/>
                <w:color w:val="auto"/>
                <w:sz w:val="22"/>
                <w:highlight w:val="none"/>
              </w:rPr>
            </w:pPr>
          </w:p>
        </w:tc>
      </w:tr>
    </w:tbl>
    <w:p>
      <w:pPr>
        <w:ind w:firstLine="420" w:firstLineChars="200"/>
        <w:rPr>
          <w:rFonts w:ascii="宋体" w:hAnsi="宋体" w:cs="宋体"/>
          <w:color w:val="auto"/>
          <w:szCs w:val="21"/>
          <w:highlight w:val="none"/>
        </w:rPr>
      </w:pPr>
      <w:r>
        <w:rPr>
          <w:rFonts w:hint="eastAsia" w:ascii="宋体" w:hAnsi="宋体" w:cs="宋体"/>
          <w:color w:val="auto"/>
          <w:szCs w:val="21"/>
          <w:highlight w:val="none"/>
        </w:rPr>
        <w:t>注：1、上述各专业人员不得兼任。</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2、根据《综合评分表》中团队人员评审要求，本表后附相应证明资料。</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3、上述人员需按《主要技术人员简历表》提供简历表，并在简历表后附上相应证明资料；投入人员工作年限、工作经验以《主要技术人员简历表》中填报的信息为准。</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4、本表主要人员如不满足招标文件要求的，中标后，需按招标人要求进行更换或补充。</w:t>
      </w:r>
    </w:p>
    <w:p>
      <w:pPr>
        <w:pStyle w:val="19"/>
        <w:spacing w:after="0" w:line="360" w:lineRule="auto"/>
        <w:ind w:firstLine="241"/>
        <w:outlineLvl w:val="1"/>
        <w:rPr>
          <w:rFonts w:hAnsi="宋体" w:cs="宋体"/>
          <w:b/>
          <w:color w:val="auto"/>
          <w:sz w:val="24"/>
          <w:highlight w:val="none"/>
        </w:rPr>
      </w:pPr>
    </w:p>
    <w:p>
      <w:pPr>
        <w:spacing w:line="360" w:lineRule="auto"/>
        <w:ind w:right="-108" w:firstLine="480" w:firstLineChars="200"/>
        <w:rPr>
          <w:rFonts w:ascii="宋体" w:hAnsi="宋体" w:cs="宋体"/>
          <w:color w:val="auto"/>
          <w:sz w:val="24"/>
          <w:highlight w:val="none"/>
        </w:rPr>
      </w:pPr>
      <w:r>
        <w:rPr>
          <w:rFonts w:hint="eastAsia" w:ascii="宋体" w:hAnsi="宋体" w:cs="宋体"/>
          <w:color w:val="auto"/>
          <w:sz w:val="24"/>
          <w:highlight w:val="none"/>
        </w:rPr>
        <w:t>投标单位（盖公章）：</w:t>
      </w:r>
    </w:p>
    <w:p>
      <w:pPr>
        <w:spacing w:line="360" w:lineRule="auto"/>
        <w:ind w:right="-108"/>
        <w:rPr>
          <w:rFonts w:ascii="宋体" w:hAnsi="宋体" w:cs="宋体"/>
          <w:color w:val="auto"/>
          <w:sz w:val="24"/>
          <w:highlight w:val="none"/>
        </w:rPr>
      </w:pPr>
    </w:p>
    <w:p>
      <w:pPr>
        <w:spacing w:line="360" w:lineRule="auto"/>
        <w:ind w:right="-108"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法定代表人或授权委托人（签字或盖章） </w:t>
      </w:r>
    </w:p>
    <w:p>
      <w:pPr>
        <w:spacing w:line="360" w:lineRule="auto"/>
        <w:ind w:right="-108"/>
        <w:rPr>
          <w:rFonts w:ascii="宋体" w:hAnsi="宋体" w:cs="宋体"/>
          <w:color w:val="auto"/>
          <w:sz w:val="24"/>
          <w:highlight w:val="none"/>
        </w:rPr>
      </w:pPr>
    </w:p>
    <w:p>
      <w:pPr>
        <w:spacing w:line="360" w:lineRule="auto"/>
        <w:ind w:right="538" w:firstLine="480" w:firstLineChars="200"/>
        <w:rPr>
          <w:rFonts w:ascii="宋体" w:hAnsi="宋体" w:cs="宋体"/>
          <w:color w:val="auto"/>
          <w:sz w:val="24"/>
          <w:highlight w:val="none"/>
        </w:rPr>
      </w:pPr>
      <w:r>
        <w:rPr>
          <w:rFonts w:hint="eastAsia" w:ascii="宋体" w:hAnsi="宋体" w:cs="宋体"/>
          <w:color w:val="auto"/>
          <w:sz w:val="24"/>
          <w:highlight w:val="none"/>
        </w:rPr>
        <w:t>日　　　期：　　　年　　月 　日</w:t>
      </w:r>
    </w:p>
    <w:p>
      <w:pPr>
        <w:pStyle w:val="19"/>
        <w:spacing w:after="0" w:line="360" w:lineRule="auto"/>
        <w:ind w:firstLine="0"/>
        <w:outlineLvl w:val="1"/>
        <w:rPr>
          <w:rFonts w:hAnsi="宋体" w:cs="宋体"/>
          <w:b/>
          <w:color w:val="auto"/>
          <w:sz w:val="24"/>
          <w:highlight w:val="none"/>
        </w:rPr>
        <w:sectPr>
          <w:headerReference r:id="rId14" w:type="first"/>
          <w:footerReference r:id="rId16" w:type="first"/>
          <w:headerReference r:id="rId12" w:type="default"/>
          <w:headerReference r:id="rId13" w:type="even"/>
          <w:footerReference r:id="rId15" w:type="even"/>
          <w:type w:val="continuous"/>
          <w:pgSz w:w="11906" w:h="16838"/>
          <w:pgMar w:top="1440" w:right="1134" w:bottom="1440" w:left="1134" w:header="851" w:footer="992" w:gutter="0"/>
          <w:cols w:space="720" w:num="1"/>
          <w:docGrid w:linePitch="312" w:charSpace="0"/>
        </w:sectPr>
      </w:pPr>
    </w:p>
    <w:p>
      <w:pPr>
        <w:pStyle w:val="19"/>
        <w:spacing w:after="0" w:line="360" w:lineRule="auto"/>
        <w:ind w:firstLine="0"/>
        <w:outlineLvl w:val="1"/>
        <w:rPr>
          <w:b/>
          <w:color w:val="auto"/>
          <w:sz w:val="24"/>
          <w:highlight w:val="none"/>
        </w:rPr>
      </w:pPr>
      <w:r>
        <w:rPr>
          <w:rFonts w:hint="eastAsia"/>
          <w:b/>
          <w:color w:val="auto"/>
          <w:sz w:val="24"/>
          <w:highlight w:val="none"/>
        </w:rPr>
        <w:t>3-1主要人员简历表</w:t>
      </w:r>
    </w:p>
    <w:p>
      <w:pPr>
        <w:pStyle w:val="30"/>
        <w:rPr>
          <w:b w:val="0"/>
          <w:color w:val="auto"/>
          <w:highlight w:val="none"/>
        </w:rPr>
      </w:pPr>
      <w:r>
        <w:rPr>
          <w:rFonts w:hint="eastAsia"/>
          <w:b w:val="0"/>
          <w:color w:val="auto"/>
          <w:highlight w:val="none"/>
        </w:rPr>
        <w:t>主要技术人员简历表</w:t>
      </w:r>
    </w:p>
    <w:tbl>
      <w:tblPr>
        <w:tblStyle w:val="20"/>
        <w:tblpPr w:leftFromText="180" w:rightFromText="180" w:vertAnchor="text" w:tblpX="-206" w:tblpY="7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36"/>
        <w:gridCol w:w="1441"/>
        <w:gridCol w:w="239"/>
        <w:gridCol w:w="352"/>
        <w:gridCol w:w="1153"/>
        <w:gridCol w:w="325"/>
        <w:gridCol w:w="1873"/>
        <w:gridCol w:w="227"/>
        <w:gridCol w:w="9"/>
        <w:gridCol w:w="523"/>
        <w:gridCol w:w="621"/>
        <w:gridCol w:w="27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724" w:type="dxa"/>
            <w:vAlign w:val="center"/>
          </w:tcPr>
          <w:p>
            <w:pPr>
              <w:pStyle w:val="28"/>
              <w:jc w:val="center"/>
              <w:rPr>
                <w:color w:val="auto"/>
                <w:sz w:val="24"/>
                <w:szCs w:val="24"/>
                <w:highlight w:val="none"/>
              </w:rPr>
            </w:pPr>
            <w:r>
              <w:rPr>
                <w:rFonts w:hint="eastAsia"/>
                <w:color w:val="auto"/>
                <w:sz w:val="24"/>
                <w:szCs w:val="24"/>
                <w:highlight w:val="none"/>
              </w:rPr>
              <w:t>姓名</w:t>
            </w:r>
          </w:p>
        </w:tc>
        <w:tc>
          <w:tcPr>
            <w:tcW w:w="2168" w:type="dxa"/>
            <w:gridSpan w:val="4"/>
            <w:vAlign w:val="center"/>
          </w:tcPr>
          <w:p>
            <w:pPr>
              <w:pStyle w:val="31"/>
              <w:ind w:firstLine="0" w:firstLineChars="0"/>
              <w:jc w:val="center"/>
              <w:rPr>
                <w:snapToGrid w:val="0"/>
                <w:color w:val="auto"/>
                <w:highlight w:val="none"/>
              </w:rPr>
            </w:pPr>
          </w:p>
        </w:tc>
        <w:tc>
          <w:tcPr>
            <w:tcW w:w="1153" w:type="dxa"/>
            <w:vAlign w:val="center"/>
          </w:tcPr>
          <w:p>
            <w:pPr>
              <w:pStyle w:val="28"/>
              <w:jc w:val="center"/>
              <w:rPr>
                <w:color w:val="auto"/>
                <w:sz w:val="24"/>
                <w:szCs w:val="24"/>
                <w:highlight w:val="none"/>
              </w:rPr>
            </w:pPr>
            <w:r>
              <w:rPr>
                <w:rFonts w:hint="eastAsia"/>
                <w:color w:val="auto"/>
                <w:sz w:val="24"/>
                <w:szCs w:val="24"/>
                <w:highlight w:val="none"/>
              </w:rPr>
              <w:t>性别</w:t>
            </w:r>
          </w:p>
        </w:tc>
        <w:tc>
          <w:tcPr>
            <w:tcW w:w="2198" w:type="dxa"/>
            <w:gridSpan w:val="2"/>
            <w:vAlign w:val="center"/>
          </w:tcPr>
          <w:p>
            <w:pPr>
              <w:pStyle w:val="31"/>
              <w:ind w:firstLine="0" w:firstLineChars="0"/>
              <w:jc w:val="center"/>
              <w:rPr>
                <w:snapToGrid w:val="0"/>
                <w:color w:val="auto"/>
                <w:highlight w:val="none"/>
              </w:rPr>
            </w:pPr>
          </w:p>
        </w:tc>
        <w:tc>
          <w:tcPr>
            <w:tcW w:w="1380" w:type="dxa"/>
            <w:gridSpan w:val="4"/>
            <w:vAlign w:val="center"/>
          </w:tcPr>
          <w:p>
            <w:pPr>
              <w:pStyle w:val="28"/>
              <w:jc w:val="center"/>
              <w:rPr>
                <w:color w:val="auto"/>
                <w:sz w:val="24"/>
                <w:szCs w:val="24"/>
                <w:highlight w:val="none"/>
              </w:rPr>
            </w:pPr>
            <w:r>
              <w:rPr>
                <w:rFonts w:hint="eastAsia"/>
                <w:color w:val="auto"/>
                <w:sz w:val="24"/>
                <w:szCs w:val="24"/>
                <w:highlight w:val="none"/>
              </w:rPr>
              <w:t>年龄</w:t>
            </w:r>
          </w:p>
        </w:tc>
        <w:tc>
          <w:tcPr>
            <w:tcW w:w="1266" w:type="dxa"/>
            <w:gridSpan w:val="2"/>
            <w:vAlign w:val="center"/>
          </w:tcPr>
          <w:p>
            <w:pPr>
              <w:pStyle w:val="31"/>
              <w:ind w:firstLine="0" w:firstLineChars="0"/>
              <w:jc w:val="center"/>
              <w:rPr>
                <w:snapToGrid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724" w:type="dxa"/>
            <w:vAlign w:val="center"/>
          </w:tcPr>
          <w:p>
            <w:pPr>
              <w:pStyle w:val="28"/>
              <w:jc w:val="center"/>
              <w:rPr>
                <w:color w:val="auto"/>
                <w:sz w:val="24"/>
                <w:szCs w:val="24"/>
                <w:highlight w:val="none"/>
              </w:rPr>
            </w:pPr>
            <w:r>
              <w:rPr>
                <w:rFonts w:hint="eastAsia"/>
                <w:color w:val="auto"/>
                <w:sz w:val="24"/>
                <w:szCs w:val="24"/>
                <w:highlight w:val="none"/>
              </w:rPr>
              <w:t>本项目拟担任职务</w:t>
            </w:r>
          </w:p>
        </w:tc>
        <w:tc>
          <w:tcPr>
            <w:tcW w:w="2168" w:type="dxa"/>
            <w:gridSpan w:val="4"/>
            <w:vAlign w:val="center"/>
          </w:tcPr>
          <w:p>
            <w:pPr>
              <w:pStyle w:val="31"/>
              <w:ind w:firstLine="0" w:firstLineChars="0"/>
              <w:jc w:val="center"/>
              <w:rPr>
                <w:snapToGrid w:val="0"/>
                <w:color w:val="auto"/>
                <w:highlight w:val="none"/>
              </w:rPr>
            </w:pPr>
          </w:p>
        </w:tc>
        <w:tc>
          <w:tcPr>
            <w:tcW w:w="1153" w:type="dxa"/>
            <w:vAlign w:val="center"/>
          </w:tcPr>
          <w:p>
            <w:pPr>
              <w:pStyle w:val="28"/>
              <w:jc w:val="center"/>
              <w:rPr>
                <w:color w:val="auto"/>
                <w:sz w:val="24"/>
                <w:szCs w:val="24"/>
                <w:highlight w:val="none"/>
              </w:rPr>
            </w:pPr>
            <w:r>
              <w:rPr>
                <w:rFonts w:hint="eastAsia"/>
                <w:color w:val="auto"/>
                <w:sz w:val="24"/>
                <w:szCs w:val="24"/>
                <w:highlight w:val="none"/>
              </w:rPr>
              <w:t>职称</w:t>
            </w:r>
          </w:p>
        </w:tc>
        <w:tc>
          <w:tcPr>
            <w:tcW w:w="2198" w:type="dxa"/>
            <w:gridSpan w:val="2"/>
            <w:vAlign w:val="center"/>
          </w:tcPr>
          <w:p>
            <w:pPr>
              <w:pStyle w:val="31"/>
              <w:ind w:firstLine="0" w:firstLineChars="0"/>
              <w:jc w:val="center"/>
              <w:rPr>
                <w:snapToGrid w:val="0"/>
                <w:color w:val="auto"/>
                <w:highlight w:val="none"/>
              </w:rPr>
            </w:pPr>
          </w:p>
        </w:tc>
        <w:tc>
          <w:tcPr>
            <w:tcW w:w="1380" w:type="dxa"/>
            <w:gridSpan w:val="4"/>
            <w:vAlign w:val="center"/>
          </w:tcPr>
          <w:p>
            <w:pPr>
              <w:pStyle w:val="28"/>
              <w:jc w:val="center"/>
              <w:rPr>
                <w:color w:val="auto"/>
                <w:sz w:val="24"/>
                <w:szCs w:val="24"/>
                <w:highlight w:val="none"/>
              </w:rPr>
            </w:pPr>
            <w:r>
              <w:rPr>
                <w:rFonts w:hint="eastAsia"/>
                <w:color w:val="auto"/>
                <w:sz w:val="24"/>
                <w:szCs w:val="24"/>
                <w:highlight w:val="none"/>
              </w:rPr>
              <w:t>学历</w:t>
            </w:r>
          </w:p>
        </w:tc>
        <w:tc>
          <w:tcPr>
            <w:tcW w:w="1266" w:type="dxa"/>
            <w:gridSpan w:val="2"/>
            <w:vAlign w:val="center"/>
          </w:tcPr>
          <w:p>
            <w:pPr>
              <w:pStyle w:val="31"/>
              <w:ind w:firstLine="0" w:firstLineChars="0"/>
              <w:jc w:val="center"/>
              <w:rPr>
                <w:snapToGrid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301" w:type="dxa"/>
            <w:gridSpan w:val="3"/>
            <w:vAlign w:val="center"/>
          </w:tcPr>
          <w:p>
            <w:pPr>
              <w:pStyle w:val="28"/>
              <w:jc w:val="center"/>
              <w:rPr>
                <w:color w:val="auto"/>
                <w:sz w:val="24"/>
                <w:szCs w:val="24"/>
                <w:highlight w:val="none"/>
              </w:rPr>
            </w:pPr>
            <w:r>
              <w:rPr>
                <w:rFonts w:hint="eastAsia"/>
                <w:color w:val="auto"/>
                <w:sz w:val="24"/>
                <w:szCs w:val="24"/>
                <w:highlight w:val="none"/>
              </w:rPr>
              <w:t>参加工作时间</w:t>
            </w:r>
          </w:p>
        </w:tc>
        <w:tc>
          <w:tcPr>
            <w:tcW w:w="1744" w:type="dxa"/>
            <w:gridSpan w:val="3"/>
            <w:vAlign w:val="center"/>
          </w:tcPr>
          <w:p>
            <w:pPr>
              <w:pStyle w:val="31"/>
              <w:ind w:firstLine="0" w:firstLineChars="0"/>
              <w:jc w:val="center"/>
              <w:rPr>
                <w:snapToGrid w:val="0"/>
                <w:color w:val="auto"/>
                <w:highlight w:val="none"/>
              </w:rPr>
            </w:pPr>
          </w:p>
        </w:tc>
        <w:tc>
          <w:tcPr>
            <w:tcW w:w="2957" w:type="dxa"/>
            <w:gridSpan w:val="5"/>
            <w:vAlign w:val="center"/>
          </w:tcPr>
          <w:p>
            <w:pPr>
              <w:pStyle w:val="31"/>
              <w:ind w:firstLine="0" w:firstLineChars="0"/>
              <w:jc w:val="center"/>
              <w:rPr>
                <w:snapToGrid w:val="0"/>
                <w:color w:val="auto"/>
                <w:highlight w:val="none"/>
              </w:rPr>
            </w:pPr>
            <w:r>
              <w:rPr>
                <w:rFonts w:hint="eastAsia"/>
                <w:snapToGrid w:val="0"/>
                <w:color w:val="auto"/>
                <w:highlight w:val="none"/>
              </w:rPr>
              <w:t>担任相应职务年限</w:t>
            </w:r>
          </w:p>
        </w:tc>
        <w:tc>
          <w:tcPr>
            <w:tcW w:w="1887" w:type="dxa"/>
            <w:gridSpan w:val="3"/>
            <w:vAlign w:val="center"/>
          </w:tcPr>
          <w:p>
            <w:pPr>
              <w:pStyle w:val="31"/>
              <w:ind w:firstLine="0" w:firstLineChars="0"/>
              <w:jc w:val="center"/>
              <w:rPr>
                <w:snapToGrid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301" w:type="dxa"/>
            <w:gridSpan w:val="3"/>
            <w:vAlign w:val="center"/>
          </w:tcPr>
          <w:p>
            <w:pPr>
              <w:pStyle w:val="28"/>
              <w:jc w:val="center"/>
              <w:rPr>
                <w:color w:val="auto"/>
                <w:sz w:val="24"/>
                <w:szCs w:val="24"/>
                <w:highlight w:val="none"/>
              </w:rPr>
            </w:pPr>
            <w:r>
              <w:rPr>
                <w:rFonts w:hint="eastAsia"/>
                <w:color w:val="auto"/>
                <w:sz w:val="24"/>
                <w:szCs w:val="24"/>
                <w:highlight w:val="none"/>
              </w:rPr>
              <w:t>资格证书号</w:t>
            </w:r>
          </w:p>
        </w:tc>
        <w:tc>
          <w:tcPr>
            <w:tcW w:w="6588" w:type="dxa"/>
            <w:gridSpan w:val="11"/>
            <w:vAlign w:val="center"/>
          </w:tcPr>
          <w:p>
            <w:pPr>
              <w:pStyle w:val="31"/>
              <w:ind w:firstLine="0" w:firstLineChars="0"/>
              <w:jc w:val="center"/>
              <w:rPr>
                <w:snapToGrid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889" w:type="dxa"/>
            <w:gridSpan w:val="14"/>
            <w:vAlign w:val="center"/>
          </w:tcPr>
          <w:p>
            <w:pPr>
              <w:pStyle w:val="31"/>
              <w:ind w:firstLine="0" w:firstLineChars="0"/>
              <w:jc w:val="center"/>
              <w:rPr>
                <w:snapToGrid w:val="0"/>
                <w:color w:val="auto"/>
                <w:highlight w:val="none"/>
              </w:rPr>
            </w:pPr>
            <w:r>
              <w:rPr>
                <w:rFonts w:hint="eastAsia"/>
                <w:snapToGrid w:val="0"/>
                <w:color w:val="auto"/>
                <w:szCs w:val="24"/>
                <w:highlight w:val="none"/>
              </w:rPr>
              <w:t>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860" w:type="dxa"/>
            <w:gridSpan w:val="2"/>
            <w:vAlign w:val="center"/>
          </w:tcPr>
          <w:p>
            <w:pPr>
              <w:pStyle w:val="28"/>
              <w:jc w:val="center"/>
              <w:rPr>
                <w:color w:val="auto"/>
                <w:sz w:val="24"/>
                <w:szCs w:val="24"/>
                <w:highlight w:val="none"/>
              </w:rPr>
            </w:pPr>
            <w:r>
              <w:rPr>
                <w:rFonts w:hint="eastAsia"/>
                <w:color w:val="auto"/>
                <w:sz w:val="24"/>
                <w:szCs w:val="24"/>
                <w:highlight w:val="none"/>
              </w:rPr>
              <w:t>项目名称</w:t>
            </w:r>
          </w:p>
        </w:tc>
        <w:tc>
          <w:tcPr>
            <w:tcW w:w="1680" w:type="dxa"/>
            <w:gridSpan w:val="2"/>
            <w:vAlign w:val="center"/>
          </w:tcPr>
          <w:p>
            <w:pPr>
              <w:pStyle w:val="28"/>
              <w:jc w:val="center"/>
              <w:rPr>
                <w:color w:val="auto"/>
                <w:sz w:val="24"/>
                <w:szCs w:val="24"/>
                <w:highlight w:val="none"/>
              </w:rPr>
            </w:pPr>
            <w:r>
              <w:rPr>
                <w:rFonts w:hint="eastAsia"/>
                <w:color w:val="auto"/>
                <w:sz w:val="24"/>
                <w:szCs w:val="24"/>
                <w:highlight w:val="none"/>
              </w:rPr>
              <w:t>建设单位</w:t>
            </w:r>
          </w:p>
        </w:tc>
        <w:tc>
          <w:tcPr>
            <w:tcW w:w="1830" w:type="dxa"/>
            <w:gridSpan w:val="3"/>
            <w:vAlign w:val="center"/>
          </w:tcPr>
          <w:p>
            <w:pPr>
              <w:pStyle w:val="28"/>
              <w:jc w:val="center"/>
              <w:rPr>
                <w:color w:val="auto"/>
                <w:sz w:val="24"/>
                <w:szCs w:val="24"/>
                <w:highlight w:val="none"/>
              </w:rPr>
            </w:pPr>
            <w:r>
              <w:rPr>
                <w:rFonts w:hint="eastAsia"/>
                <w:color w:val="auto"/>
                <w:sz w:val="24"/>
                <w:szCs w:val="24"/>
                <w:highlight w:val="none"/>
              </w:rPr>
              <w:t>项目时间</w:t>
            </w:r>
          </w:p>
        </w:tc>
        <w:tc>
          <w:tcPr>
            <w:tcW w:w="2109" w:type="dxa"/>
            <w:gridSpan w:val="3"/>
            <w:vAlign w:val="center"/>
          </w:tcPr>
          <w:p>
            <w:pPr>
              <w:pStyle w:val="28"/>
              <w:jc w:val="center"/>
              <w:rPr>
                <w:color w:val="auto"/>
                <w:sz w:val="24"/>
                <w:szCs w:val="24"/>
                <w:highlight w:val="none"/>
              </w:rPr>
            </w:pPr>
            <w:r>
              <w:rPr>
                <w:rFonts w:hint="eastAsia"/>
                <w:color w:val="auto"/>
                <w:sz w:val="24"/>
                <w:szCs w:val="24"/>
                <w:highlight w:val="none"/>
              </w:rPr>
              <w:t>合同金额（元）</w:t>
            </w:r>
          </w:p>
        </w:tc>
        <w:tc>
          <w:tcPr>
            <w:tcW w:w="1418" w:type="dxa"/>
            <w:gridSpan w:val="3"/>
            <w:vAlign w:val="center"/>
          </w:tcPr>
          <w:p>
            <w:pPr>
              <w:pStyle w:val="28"/>
              <w:jc w:val="center"/>
              <w:rPr>
                <w:color w:val="auto"/>
                <w:sz w:val="24"/>
                <w:szCs w:val="24"/>
                <w:highlight w:val="none"/>
              </w:rPr>
            </w:pPr>
            <w:r>
              <w:rPr>
                <w:rFonts w:hint="eastAsia"/>
                <w:color w:val="auto"/>
                <w:sz w:val="24"/>
                <w:szCs w:val="24"/>
                <w:highlight w:val="none"/>
              </w:rPr>
              <w:t>建设单位项目负责人</w:t>
            </w:r>
          </w:p>
        </w:tc>
        <w:tc>
          <w:tcPr>
            <w:tcW w:w="992" w:type="dxa"/>
            <w:vAlign w:val="center"/>
          </w:tcPr>
          <w:p>
            <w:pPr>
              <w:pStyle w:val="28"/>
              <w:jc w:val="center"/>
              <w:rPr>
                <w:color w:val="auto"/>
                <w:sz w:val="24"/>
                <w:szCs w:val="24"/>
                <w:highlight w:val="none"/>
              </w:rPr>
            </w:pPr>
            <w:r>
              <w:rPr>
                <w:rFonts w:hint="eastAsia"/>
                <w:color w:val="auto"/>
                <w:sz w:val="24"/>
                <w:szCs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60" w:type="dxa"/>
            <w:gridSpan w:val="2"/>
            <w:vAlign w:val="center"/>
          </w:tcPr>
          <w:p>
            <w:pPr>
              <w:pStyle w:val="28"/>
              <w:jc w:val="center"/>
              <w:rPr>
                <w:color w:val="auto"/>
                <w:sz w:val="24"/>
                <w:szCs w:val="24"/>
                <w:highlight w:val="none"/>
              </w:rPr>
            </w:pPr>
          </w:p>
        </w:tc>
        <w:tc>
          <w:tcPr>
            <w:tcW w:w="1680" w:type="dxa"/>
            <w:gridSpan w:val="2"/>
            <w:vAlign w:val="center"/>
          </w:tcPr>
          <w:p>
            <w:pPr>
              <w:pStyle w:val="28"/>
              <w:jc w:val="center"/>
              <w:rPr>
                <w:color w:val="auto"/>
                <w:sz w:val="24"/>
                <w:szCs w:val="24"/>
                <w:highlight w:val="none"/>
              </w:rPr>
            </w:pPr>
          </w:p>
        </w:tc>
        <w:tc>
          <w:tcPr>
            <w:tcW w:w="1830" w:type="dxa"/>
            <w:gridSpan w:val="3"/>
            <w:vAlign w:val="center"/>
          </w:tcPr>
          <w:p>
            <w:pPr>
              <w:pStyle w:val="28"/>
              <w:jc w:val="center"/>
              <w:rPr>
                <w:color w:val="auto"/>
                <w:sz w:val="24"/>
                <w:szCs w:val="24"/>
                <w:highlight w:val="none"/>
              </w:rPr>
            </w:pPr>
          </w:p>
        </w:tc>
        <w:tc>
          <w:tcPr>
            <w:tcW w:w="2100" w:type="dxa"/>
            <w:gridSpan w:val="2"/>
            <w:vAlign w:val="center"/>
          </w:tcPr>
          <w:p>
            <w:pPr>
              <w:pStyle w:val="28"/>
              <w:jc w:val="center"/>
              <w:rPr>
                <w:color w:val="auto"/>
                <w:sz w:val="24"/>
                <w:szCs w:val="24"/>
                <w:highlight w:val="none"/>
              </w:rPr>
            </w:pPr>
          </w:p>
        </w:tc>
        <w:tc>
          <w:tcPr>
            <w:tcW w:w="1427" w:type="dxa"/>
            <w:gridSpan w:val="4"/>
            <w:vAlign w:val="center"/>
          </w:tcPr>
          <w:p>
            <w:pPr>
              <w:pStyle w:val="28"/>
              <w:jc w:val="center"/>
              <w:rPr>
                <w:color w:val="auto"/>
                <w:sz w:val="24"/>
                <w:szCs w:val="24"/>
                <w:highlight w:val="none"/>
              </w:rPr>
            </w:pPr>
          </w:p>
        </w:tc>
        <w:tc>
          <w:tcPr>
            <w:tcW w:w="992" w:type="dxa"/>
            <w:vAlign w:val="center"/>
          </w:tcPr>
          <w:p>
            <w:pPr>
              <w:pStyle w:val="28"/>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60" w:type="dxa"/>
            <w:gridSpan w:val="2"/>
            <w:vAlign w:val="center"/>
          </w:tcPr>
          <w:p>
            <w:pPr>
              <w:pStyle w:val="28"/>
              <w:jc w:val="center"/>
              <w:rPr>
                <w:color w:val="auto"/>
                <w:sz w:val="24"/>
                <w:szCs w:val="24"/>
                <w:highlight w:val="none"/>
              </w:rPr>
            </w:pPr>
            <w:r>
              <w:rPr>
                <w:color w:val="auto"/>
                <w:sz w:val="24"/>
                <w:szCs w:val="24"/>
                <w:highlight w:val="none"/>
              </w:rPr>
              <w:t>…</w:t>
            </w:r>
          </w:p>
        </w:tc>
        <w:tc>
          <w:tcPr>
            <w:tcW w:w="1680" w:type="dxa"/>
            <w:gridSpan w:val="2"/>
            <w:vAlign w:val="center"/>
          </w:tcPr>
          <w:p>
            <w:pPr>
              <w:pStyle w:val="28"/>
              <w:jc w:val="center"/>
              <w:rPr>
                <w:color w:val="auto"/>
                <w:sz w:val="24"/>
                <w:szCs w:val="24"/>
                <w:highlight w:val="none"/>
              </w:rPr>
            </w:pPr>
          </w:p>
        </w:tc>
        <w:tc>
          <w:tcPr>
            <w:tcW w:w="1830" w:type="dxa"/>
            <w:gridSpan w:val="3"/>
            <w:vAlign w:val="center"/>
          </w:tcPr>
          <w:p>
            <w:pPr>
              <w:pStyle w:val="28"/>
              <w:jc w:val="center"/>
              <w:rPr>
                <w:color w:val="auto"/>
                <w:sz w:val="24"/>
                <w:szCs w:val="24"/>
                <w:highlight w:val="none"/>
              </w:rPr>
            </w:pPr>
          </w:p>
        </w:tc>
        <w:tc>
          <w:tcPr>
            <w:tcW w:w="2100" w:type="dxa"/>
            <w:gridSpan w:val="2"/>
            <w:vAlign w:val="center"/>
          </w:tcPr>
          <w:p>
            <w:pPr>
              <w:pStyle w:val="28"/>
              <w:jc w:val="center"/>
              <w:rPr>
                <w:color w:val="auto"/>
                <w:sz w:val="24"/>
                <w:szCs w:val="24"/>
                <w:highlight w:val="none"/>
              </w:rPr>
            </w:pPr>
          </w:p>
        </w:tc>
        <w:tc>
          <w:tcPr>
            <w:tcW w:w="1427" w:type="dxa"/>
            <w:gridSpan w:val="4"/>
            <w:vAlign w:val="center"/>
          </w:tcPr>
          <w:p>
            <w:pPr>
              <w:pStyle w:val="28"/>
              <w:jc w:val="center"/>
              <w:rPr>
                <w:color w:val="auto"/>
                <w:sz w:val="24"/>
                <w:szCs w:val="24"/>
                <w:highlight w:val="none"/>
              </w:rPr>
            </w:pPr>
          </w:p>
        </w:tc>
        <w:tc>
          <w:tcPr>
            <w:tcW w:w="992" w:type="dxa"/>
            <w:vAlign w:val="center"/>
          </w:tcPr>
          <w:p>
            <w:pPr>
              <w:pStyle w:val="28"/>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9889" w:type="dxa"/>
            <w:gridSpan w:val="14"/>
            <w:vAlign w:val="center"/>
          </w:tcPr>
          <w:p>
            <w:pPr>
              <w:pStyle w:val="28"/>
              <w:jc w:val="center"/>
              <w:rPr>
                <w:color w:val="auto"/>
                <w:sz w:val="24"/>
                <w:szCs w:val="24"/>
                <w:highlight w:val="none"/>
              </w:rPr>
            </w:pPr>
          </w:p>
        </w:tc>
      </w:tr>
    </w:tbl>
    <w:p>
      <w:pPr>
        <w:rPr>
          <w:rFonts w:ascii="宋体" w:hAnsi="宋体" w:cs="宋体"/>
          <w:color w:val="auto"/>
          <w:sz w:val="20"/>
          <w:highlight w:val="none"/>
        </w:rPr>
      </w:pPr>
      <w:r>
        <w:rPr>
          <w:rFonts w:hint="eastAsia" w:ascii="宋体" w:hAnsi="宋体" w:cs="宋体"/>
          <w:color w:val="auto"/>
          <w:sz w:val="20"/>
          <w:highlight w:val="none"/>
        </w:rPr>
        <w:t>注：该表作为表格3的详表，请投标人按表格3的人员配置逐个填写人员简历。</w:t>
      </w:r>
    </w:p>
    <w:p>
      <w:pPr>
        <w:widowControl/>
        <w:jc w:val="left"/>
        <w:rPr>
          <w:rFonts w:ascii="宋体" w:hAnsi="宋体" w:cs="宋体"/>
          <w:snapToGrid w:val="0"/>
          <w:color w:val="auto"/>
          <w:spacing w:val="4"/>
          <w:kern w:val="0"/>
          <w:sz w:val="20"/>
          <w:szCs w:val="20"/>
          <w:highlight w:val="none"/>
          <w:lang w:bidi="ar"/>
        </w:rPr>
      </w:pPr>
    </w:p>
    <w:p>
      <w:pPr>
        <w:pStyle w:val="31"/>
        <w:ind w:firstLine="0" w:firstLineChars="0"/>
        <w:jc w:val="left"/>
        <w:rPr>
          <w:rFonts w:ascii="宋体" w:hAnsi="宋体"/>
          <w:color w:val="auto"/>
          <w:sz w:val="22"/>
          <w:highlight w:val="none"/>
        </w:rPr>
      </w:pPr>
    </w:p>
    <w:p>
      <w:pPr>
        <w:ind w:left="3360" w:leftChars="1600" w:firstLine="960" w:firstLineChars="400"/>
        <w:rPr>
          <w:rFonts w:ascii="宋体" w:hAnsi="宋体"/>
          <w:color w:val="auto"/>
          <w:sz w:val="24"/>
          <w:highlight w:val="none"/>
        </w:rPr>
      </w:pPr>
      <w:r>
        <w:rPr>
          <w:rFonts w:hint="eastAsia" w:ascii="宋体" w:hAnsi="宋体"/>
          <w:color w:val="auto"/>
          <w:sz w:val="24"/>
          <w:highlight w:val="none"/>
        </w:rPr>
        <w:t>投标人（单位公章）：</w:t>
      </w:r>
      <w:r>
        <w:rPr>
          <w:rFonts w:hint="eastAsia"/>
          <w:color w:val="auto"/>
          <w:sz w:val="24"/>
          <w:szCs w:val="24"/>
          <w:highlight w:val="none"/>
          <w:u w:val="single"/>
        </w:rPr>
        <w:t xml:space="preserve">                   </w:t>
      </w:r>
    </w:p>
    <w:p>
      <w:pPr>
        <w:ind w:left="3360" w:leftChars="1600" w:firstLine="960" w:firstLineChars="400"/>
        <w:rPr>
          <w:rFonts w:ascii="宋体" w:hAnsi="宋体"/>
          <w:color w:val="auto"/>
          <w:sz w:val="24"/>
          <w:highlight w:val="none"/>
        </w:rPr>
      </w:pPr>
      <w:r>
        <w:rPr>
          <w:rFonts w:hint="eastAsia" w:ascii="宋体" w:hAnsi="宋体"/>
          <w:color w:val="auto"/>
          <w:sz w:val="24"/>
          <w:highlight w:val="none"/>
        </w:rPr>
        <w:t>法定代表人或授权委托人（签字或盖章）</w:t>
      </w:r>
    </w:p>
    <w:p>
      <w:pPr>
        <w:pStyle w:val="19"/>
        <w:spacing w:after="0" w:line="360" w:lineRule="auto"/>
        <w:ind w:left="481" w:leftChars="229" w:right="480" w:firstLine="3780" w:firstLineChars="1575"/>
        <w:rPr>
          <w:b/>
          <w:color w:val="auto"/>
          <w:sz w:val="24"/>
          <w:highlight w:val="none"/>
        </w:rPr>
      </w:pPr>
      <w:r>
        <w:rPr>
          <w:rFonts w:ascii="宋体" w:hAnsi="宋体"/>
          <w:color w:val="auto"/>
          <w:sz w:val="24"/>
          <w:highlight w:val="none"/>
        </w:rPr>
        <w:t>日期：</w:t>
      </w:r>
      <w:r>
        <w:rPr>
          <w:rFonts w:hint="eastAsia" w:ascii="宋体" w:hAnsi="宋体" w:cs="Arial"/>
          <w:color w:val="auto"/>
          <w:sz w:val="24"/>
          <w:highlight w:val="none"/>
          <w:u w:val="single"/>
        </w:rPr>
        <w:t xml:space="preserve">      </w:t>
      </w:r>
      <w:r>
        <w:rPr>
          <w:rFonts w:hint="eastAsia" w:ascii="宋体" w:hAnsi="宋体" w:cs="Arial"/>
          <w:color w:val="auto"/>
          <w:sz w:val="24"/>
          <w:highlight w:val="none"/>
        </w:rPr>
        <w:t>年</w:t>
      </w:r>
      <w:r>
        <w:rPr>
          <w:rFonts w:hint="eastAsia"/>
          <w:color w:val="auto"/>
          <w:sz w:val="24"/>
          <w:highlight w:val="none"/>
          <w:u w:val="single"/>
        </w:rPr>
        <w:t xml:space="preserve">     </w:t>
      </w:r>
      <w:r>
        <w:rPr>
          <w:rFonts w:hint="eastAsia" w:ascii="宋体" w:hAnsi="宋体" w:cs="Arial"/>
          <w:color w:val="auto"/>
          <w:sz w:val="24"/>
          <w:highlight w:val="none"/>
        </w:rPr>
        <w:t>月</w:t>
      </w:r>
      <w:r>
        <w:rPr>
          <w:rFonts w:hint="eastAsia"/>
          <w:color w:val="auto"/>
          <w:sz w:val="24"/>
          <w:highlight w:val="none"/>
          <w:u w:val="single"/>
        </w:rPr>
        <w:t xml:space="preserve">     </w:t>
      </w:r>
      <w:r>
        <w:rPr>
          <w:rFonts w:hint="eastAsia" w:ascii="宋体" w:hAnsi="宋体" w:cs="Arial"/>
          <w:color w:val="auto"/>
          <w:sz w:val="24"/>
          <w:highlight w:val="none"/>
        </w:rPr>
        <w:t>日</w:t>
      </w:r>
    </w:p>
    <w:p>
      <w:pPr>
        <w:pStyle w:val="19"/>
        <w:spacing w:after="0" w:line="360" w:lineRule="auto"/>
        <w:ind w:firstLine="0"/>
        <w:outlineLvl w:val="1"/>
        <w:rPr>
          <w:rFonts w:ascii="宋体" w:hAnsi="宋体" w:cs="宋体"/>
          <w:color w:val="auto"/>
          <w:highlight w:val="none"/>
        </w:rPr>
        <w:sectPr>
          <w:pgSz w:w="11906" w:h="16838"/>
          <w:pgMar w:top="1440" w:right="1134" w:bottom="1440" w:left="1134" w:header="851" w:footer="992" w:gutter="0"/>
          <w:cols w:space="720" w:num="1"/>
          <w:docGrid w:linePitch="312" w:charSpace="0"/>
        </w:sectPr>
      </w:pPr>
    </w:p>
    <w:p>
      <w:pPr>
        <w:pStyle w:val="19"/>
        <w:ind w:firstLine="0"/>
        <w:rPr>
          <w:rFonts w:ascii="宋体" w:hAnsi="宋体" w:cs="宋体"/>
          <w:b/>
          <w:color w:val="auto"/>
          <w:sz w:val="28"/>
          <w:szCs w:val="28"/>
          <w:highlight w:val="none"/>
        </w:rPr>
      </w:pPr>
    </w:p>
    <w:p>
      <w:pPr>
        <w:pStyle w:val="19"/>
        <w:ind w:firstLine="0"/>
        <w:rPr>
          <w:rFonts w:ascii="宋体" w:hAnsi="宋体" w:cs="宋体"/>
          <w:b/>
          <w:color w:val="auto"/>
          <w:sz w:val="28"/>
          <w:szCs w:val="28"/>
          <w:highlight w:val="none"/>
        </w:rPr>
      </w:pPr>
    </w:p>
    <w:p>
      <w:pPr>
        <w:pStyle w:val="19"/>
        <w:ind w:firstLine="0"/>
        <w:rPr>
          <w:rFonts w:ascii="宋体" w:hAnsi="宋体" w:cs="宋体"/>
          <w:b/>
          <w:color w:val="auto"/>
          <w:sz w:val="28"/>
          <w:szCs w:val="28"/>
          <w:highlight w:val="none"/>
        </w:rPr>
      </w:pPr>
    </w:p>
    <w:p>
      <w:pPr>
        <w:pStyle w:val="19"/>
        <w:ind w:firstLine="0"/>
        <w:rPr>
          <w:rFonts w:ascii="宋体" w:hAnsi="宋体" w:cs="宋体"/>
          <w:b/>
          <w:color w:val="auto"/>
          <w:sz w:val="28"/>
          <w:szCs w:val="28"/>
          <w:highlight w:val="none"/>
        </w:rPr>
      </w:pPr>
    </w:p>
    <w:p>
      <w:pPr>
        <w:pStyle w:val="19"/>
        <w:ind w:firstLine="0"/>
        <w:rPr>
          <w:rFonts w:ascii="宋体" w:hAnsi="宋体" w:cs="宋体"/>
          <w:b/>
          <w:color w:val="auto"/>
          <w:sz w:val="28"/>
          <w:szCs w:val="28"/>
          <w:highlight w:val="none"/>
        </w:rPr>
      </w:pPr>
    </w:p>
    <w:p>
      <w:pPr>
        <w:rPr>
          <w:rFonts w:ascii="宋体" w:hAnsi="宋体" w:cs="宋体"/>
          <w:color w:val="auto"/>
          <w:highlight w:val="none"/>
        </w:rPr>
      </w:pPr>
    </w:p>
    <w:p>
      <w:pPr>
        <w:rPr>
          <w:rFonts w:ascii="宋体" w:hAnsi="宋体" w:cs="宋体"/>
          <w:b/>
          <w:color w:val="auto"/>
          <w:sz w:val="28"/>
          <w:szCs w:val="28"/>
          <w:highlight w:val="none"/>
        </w:rPr>
      </w:pPr>
      <w:bookmarkStart w:id="123" w:name="_Toc532778395"/>
      <w:r>
        <w:rPr>
          <w:rFonts w:hint="eastAsia" w:ascii="宋体" w:hAnsi="宋体" w:cs="宋体"/>
          <w:b/>
          <w:color w:val="auto"/>
          <w:sz w:val="28"/>
          <w:szCs w:val="28"/>
          <w:highlight w:val="none"/>
        </w:rPr>
        <w:t>八、服务方案</w:t>
      </w:r>
      <w:bookmarkEnd w:id="123"/>
      <w:r>
        <w:rPr>
          <w:rFonts w:hint="eastAsia" w:ascii="宋体" w:hAnsi="宋体" w:cs="宋体"/>
          <w:b/>
          <w:color w:val="auto"/>
          <w:sz w:val="28"/>
          <w:szCs w:val="28"/>
          <w:highlight w:val="none"/>
        </w:rPr>
        <w:t>（格式自定）</w:t>
      </w:r>
    </w:p>
    <w:p>
      <w:pPr>
        <w:rPr>
          <w:rFonts w:ascii="宋体" w:hAnsi="宋体" w:cs="宋体"/>
          <w:b/>
          <w:color w:val="auto"/>
          <w:sz w:val="28"/>
          <w:szCs w:val="28"/>
          <w:highlight w:val="none"/>
        </w:rPr>
      </w:pPr>
    </w:p>
    <w:bookmarkEnd w:id="115"/>
    <w:bookmarkEnd w:id="116"/>
    <w:p>
      <w:pPr>
        <w:pStyle w:val="6"/>
        <w:keepNext w:val="0"/>
        <w:keepLines w:val="0"/>
        <w:spacing w:after="0" w:line="360" w:lineRule="auto"/>
        <w:jc w:val="left"/>
        <w:rPr>
          <w:rFonts w:ascii="宋体" w:hAnsi="宋体" w:eastAsia="宋体" w:cs="宋体"/>
          <w:color w:val="auto"/>
          <w:sz w:val="28"/>
          <w:szCs w:val="28"/>
          <w:highlight w:val="none"/>
        </w:rPr>
      </w:pPr>
      <w:bookmarkStart w:id="124" w:name="_Toc517280615"/>
      <w:bookmarkStart w:id="125" w:name="_Toc11955291"/>
    </w:p>
    <w:p>
      <w:pPr>
        <w:pStyle w:val="6"/>
        <w:keepNext w:val="0"/>
        <w:keepLines w:val="0"/>
        <w:spacing w:after="0" w:line="360" w:lineRule="auto"/>
        <w:jc w:val="left"/>
        <w:rPr>
          <w:rFonts w:ascii="宋体" w:hAnsi="宋体" w:eastAsia="宋体" w:cs="宋体"/>
          <w:color w:val="auto"/>
          <w:sz w:val="28"/>
          <w:szCs w:val="28"/>
          <w:highlight w:val="none"/>
        </w:rPr>
      </w:pPr>
    </w:p>
    <w:p>
      <w:pPr>
        <w:pStyle w:val="6"/>
        <w:keepNext w:val="0"/>
        <w:keepLines w:val="0"/>
        <w:spacing w:after="0" w:line="360" w:lineRule="auto"/>
        <w:jc w:val="left"/>
        <w:rPr>
          <w:rFonts w:ascii="宋体" w:hAnsi="宋体" w:eastAsia="宋体" w:cs="宋体"/>
          <w:color w:val="auto"/>
          <w:sz w:val="28"/>
          <w:szCs w:val="28"/>
          <w:highlight w:val="none"/>
        </w:rPr>
      </w:pPr>
    </w:p>
    <w:p>
      <w:pPr>
        <w:pStyle w:val="6"/>
        <w:keepNext w:val="0"/>
        <w:keepLines w:val="0"/>
        <w:spacing w:after="0" w:line="360" w:lineRule="auto"/>
        <w:jc w:val="left"/>
        <w:rPr>
          <w:rFonts w:ascii="宋体" w:hAnsi="宋体" w:eastAsia="宋体" w:cs="宋体"/>
          <w:color w:val="auto"/>
          <w:sz w:val="28"/>
          <w:szCs w:val="28"/>
          <w:highlight w:val="none"/>
        </w:rPr>
      </w:pPr>
    </w:p>
    <w:p>
      <w:pPr>
        <w:pStyle w:val="6"/>
        <w:keepNext w:val="0"/>
        <w:keepLines w:val="0"/>
        <w:spacing w:after="0" w:line="360" w:lineRule="auto"/>
        <w:jc w:val="left"/>
        <w:rPr>
          <w:rFonts w:ascii="宋体" w:hAnsi="宋体" w:eastAsia="宋体" w:cs="宋体"/>
          <w:color w:val="auto"/>
          <w:sz w:val="28"/>
          <w:szCs w:val="28"/>
          <w:highlight w:val="none"/>
        </w:rPr>
      </w:pPr>
    </w:p>
    <w:p>
      <w:pPr>
        <w:pStyle w:val="6"/>
        <w:keepNext w:val="0"/>
        <w:keepLines w:val="0"/>
        <w:spacing w:after="0" w:line="360" w:lineRule="auto"/>
        <w:jc w:val="left"/>
        <w:rPr>
          <w:rFonts w:ascii="宋体" w:hAnsi="宋体" w:eastAsia="宋体" w:cs="宋体"/>
          <w:color w:val="auto"/>
          <w:sz w:val="28"/>
          <w:szCs w:val="28"/>
          <w:highlight w:val="none"/>
        </w:rPr>
      </w:pPr>
    </w:p>
    <w:p>
      <w:pPr>
        <w:pStyle w:val="6"/>
        <w:keepNext w:val="0"/>
        <w:keepLines w:val="0"/>
        <w:spacing w:after="0" w:line="360" w:lineRule="auto"/>
        <w:jc w:val="left"/>
        <w:rPr>
          <w:rFonts w:ascii="宋体" w:hAnsi="宋体" w:eastAsia="宋体" w:cs="宋体"/>
          <w:color w:val="auto"/>
          <w:sz w:val="28"/>
          <w:szCs w:val="28"/>
          <w:highlight w:val="none"/>
        </w:rPr>
      </w:pPr>
    </w:p>
    <w:p>
      <w:pPr>
        <w:pStyle w:val="6"/>
        <w:keepNext w:val="0"/>
        <w:keepLines w:val="0"/>
        <w:spacing w:after="0" w:line="360" w:lineRule="auto"/>
        <w:jc w:val="left"/>
        <w:rPr>
          <w:rFonts w:ascii="宋体" w:hAnsi="宋体" w:eastAsia="宋体" w:cs="宋体"/>
          <w:color w:val="auto"/>
          <w:sz w:val="28"/>
          <w:szCs w:val="28"/>
          <w:highlight w:val="none"/>
        </w:rPr>
      </w:pPr>
    </w:p>
    <w:p>
      <w:pPr>
        <w:pStyle w:val="6"/>
        <w:keepNext w:val="0"/>
        <w:keepLines w:val="0"/>
        <w:spacing w:after="0" w:line="360" w:lineRule="auto"/>
        <w:jc w:val="left"/>
        <w:rPr>
          <w:rFonts w:ascii="宋体" w:hAnsi="宋体" w:eastAsia="宋体" w:cs="宋体"/>
          <w:color w:val="auto"/>
          <w:sz w:val="28"/>
          <w:szCs w:val="28"/>
          <w:highlight w:val="none"/>
        </w:rPr>
      </w:pPr>
    </w:p>
    <w:p>
      <w:pPr>
        <w:pStyle w:val="6"/>
        <w:keepNext w:val="0"/>
        <w:keepLines w:val="0"/>
        <w:spacing w:after="0" w:line="360" w:lineRule="auto"/>
        <w:jc w:val="left"/>
        <w:rPr>
          <w:rFonts w:ascii="宋体" w:hAnsi="宋体" w:eastAsia="宋体" w:cs="宋体"/>
          <w:color w:val="auto"/>
          <w:sz w:val="28"/>
          <w:szCs w:val="28"/>
          <w:highlight w:val="none"/>
        </w:rPr>
      </w:pPr>
    </w:p>
    <w:p>
      <w:pPr>
        <w:pStyle w:val="6"/>
        <w:keepNext w:val="0"/>
        <w:keepLines w:val="0"/>
        <w:spacing w:after="0" w:line="360" w:lineRule="auto"/>
        <w:jc w:val="left"/>
        <w:rPr>
          <w:rFonts w:ascii="宋体" w:hAnsi="宋体" w:eastAsia="宋体" w:cs="宋体"/>
          <w:color w:val="auto"/>
          <w:sz w:val="28"/>
          <w:szCs w:val="28"/>
          <w:highlight w:val="none"/>
        </w:rPr>
      </w:pPr>
    </w:p>
    <w:p>
      <w:pPr>
        <w:pStyle w:val="6"/>
        <w:keepNext w:val="0"/>
        <w:keepLines w:val="0"/>
        <w:spacing w:after="0" w:line="360" w:lineRule="auto"/>
        <w:jc w:val="left"/>
        <w:rPr>
          <w:rFonts w:ascii="宋体" w:hAnsi="宋体" w:eastAsia="宋体" w:cs="宋体"/>
          <w:color w:val="auto"/>
          <w:sz w:val="28"/>
          <w:szCs w:val="28"/>
          <w:highlight w:val="none"/>
        </w:rPr>
      </w:pPr>
    </w:p>
    <w:p>
      <w:pPr>
        <w:pStyle w:val="6"/>
        <w:keepNext w:val="0"/>
        <w:keepLines w:val="0"/>
        <w:spacing w:after="0" w:line="360" w:lineRule="auto"/>
        <w:jc w:val="left"/>
        <w:rPr>
          <w:rFonts w:ascii="宋体" w:hAnsi="宋体" w:eastAsia="宋体" w:cs="宋体"/>
          <w:color w:val="auto"/>
          <w:sz w:val="28"/>
          <w:szCs w:val="28"/>
          <w:highlight w:val="none"/>
        </w:rPr>
      </w:pPr>
    </w:p>
    <w:p>
      <w:pPr>
        <w:pStyle w:val="6"/>
        <w:keepNext w:val="0"/>
        <w:keepLines w:val="0"/>
        <w:spacing w:after="0" w:line="360" w:lineRule="auto"/>
        <w:jc w:val="left"/>
        <w:rPr>
          <w:rFonts w:ascii="宋体" w:hAnsi="宋体" w:eastAsia="宋体" w:cs="宋体"/>
          <w:color w:val="auto"/>
          <w:sz w:val="28"/>
          <w:szCs w:val="28"/>
          <w:highlight w:val="none"/>
        </w:rPr>
      </w:pPr>
    </w:p>
    <w:p>
      <w:pPr>
        <w:pStyle w:val="6"/>
        <w:keepNext w:val="0"/>
        <w:keepLines w:val="0"/>
        <w:spacing w:after="0" w:line="360" w:lineRule="auto"/>
        <w:jc w:val="left"/>
        <w:rPr>
          <w:rFonts w:ascii="宋体" w:hAnsi="宋体" w:eastAsia="宋体" w:cs="宋体"/>
          <w:color w:val="auto"/>
          <w:sz w:val="28"/>
          <w:szCs w:val="28"/>
          <w:highlight w:val="none"/>
        </w:rPr>
      </w:pPr>
    </w:p>
    <w:p>
      <w:pPr>
        <w:pStyle w:val="6"/>
        <w:keepNext w:val="0"/>
        <w:keepLines w:val="0"/>
        <w:spacing w:after="0" w:line="360" w:lineRule="auto"/>
        <w:jc w:val="left"/>
        <w:rPr>
          <w:rFonts w:ascii="宋体" w:hAnsi="宋体" w:eastAsia="宋体" w:cs="宋体"/>
          <w:color w:val="auto"/>
          <w:sz w:val="28"/>
          <w:szCs w:val="28"/>
          <w:highlight w:val="none"/>
        </w:rPr>
      </w:pPr>
    </w:p>
    <w:p>
      <w:pPr>
        <w:pStyle w:val="6"/>
        <w:keepNext w:val="0"/>
        <w:keepLines w:val="0"/>
        <w:spacing w:after="0"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九、投标保证金</w:t>
      </w:r>
    </w:p>
    <w:p>
      <w:pPr>
        <w:pStyle w:val="6"/>
        <w:keepNext w:val="0"/>
        <w:keepLines w:val="0"/>
        <w:spacing w:before="120" w:after="120" w:line="360" w:lineRule="auto"/>
        <w:jc w:val="center"/>
        <w:rPr>
          <w:rFonts w:ascii="Times New Roman" w:hAnsi="Times New Roman"/>
          <w:color w:val="auto"/>
          <w:highlight w:val="none"/>
        </w:rPr>
      </w:pPr>
      <w:bookmarkStart w:id="126" w:name="_Toc36814974"/>
      <w:bookmarkStart w:id="127" w:name="_Toc144974861"/>
      <w:bookmarkStart w:id="128" w:name="_Toc352691666"/>
      <w:bookmarkStart w:id="129" w:name="_Toc300835214"/>
      <w:bookmarkStart w:id="130" w:name="_Toc384308381"/>
      <w:bookmarkStart w:id="131" w:name="_Toc152045792"/>
      <w:bookmarkStart w:id="132" w:name="_Toc152042581"/>
      <w:bookmarkStart w:id="133" w:name="_Toc361508757"/>
      <w:bookmarkStart w:id="134" w:name="_Toc13469"/>
      <w:bookmarkStart w:id="135" w:name="_Toc247527832"/>
      <w:bookmarkStart w:id="136" w:name="_Toc247514284"/>
      <w:bookmarkStart w:id="137" w:name="_Toc369531702"/>
      <w:r>
        <w:rPr>
          <w:rFonts w:ascii="Times New Roman" w:hAnsi="Times New Roman"/>
          <w:color w:val="auto"/>
          <w:highlight w:val="none"/>
        </w:rPr>
        <w:t>投标保证金</w:t>
      </w:r>
      <w:bookmarkEnd w:id="126"/>
    </w:p>
    <w:p>
      <w:pPr>
        <w:spacing w:line="360" w:lineRule="auto"/>
        <w:ind w:firstLine="480" w:firstLineChars="200"/>
        <w:rPr>
          <w:color w:val="auto"/>
          <w:sz w:val="24"/>
          <w:szCs w:val="24"/>
          <w:highlight w:val="none"/>
          <w:u w:val="single"/>
        </w:rPr>
      </w:pPr>
      <w:r>
        <w:rPr>
          <w:rFonts w:hint="eastAsia"/>
          <w:color w:val="auto"/>
          <w:sz w:val="24"/>
          <w:szCs w:val="24"/>
          <w:highlight w:val="none"/>
        </w:rPr>
        <w:t>由广州交易集团有限公司代收</w:t>
      </w:r>
      <w:r>
        <w:rPr>
          <w:rFonts w:hint="eastAsia"/>
          <w:color w:val="auto"/>
          <w:sz w:val="24"/>
          <w:szCs w:val="24"/>
          <w:highlight w:val="none"/>
          <w:lang w:eastAsia="zh-CN"/>
        </w:rPr>
        <w:t>，</w:t>
      </w:r>
      <w:r>
        <w:rPr>
          <w:rFonts w:hint="eastAsia"/>
          <w:color w:val="auto"/>
          <w:sz w:val="24"/>
          <w:szCs w:val="24"/>
          <w:highlight w:val="none"/>
        </w:rPr>
        <w:t>缴纳情况以开标时广州交易集团有限公司网站查询为准。（详见本招标文件第二章投标人须知前附表</w:t>
      </w:r>
      <w:r>
        <w:rPr>
          <w:color w:val="auto"/>
          <w:sz w:val="24"/>
          <w:szCs w:val="24"/>
          <w:highlight w:val="none"/>
        </w:rPr>
        <w:t>3.4.1</w:t>
      </w:r>
      <w:r>
        <w:rPr>
          <w:rFonts w:hint="eastAsia"/>
          <w:color w:val="auto"/>
          <w:sz w:val="24"/>
          <w:szCs w:val="24"/>
          <w:highlight w:val="none"/>
        </w:rPr>
        <w:t>）</w:t>
      </w:r>
      <w:bookmarkEnd w:id="127"/>
      <w:bookmarkEnd w:id="128"/>
      <w:bookmarkEnd w:id="129"/>
      <w:bookmarkEnd w:id="130"/>
      <w:bookmarkEnd w:id="131"/>
      <w:bookmarkEnd w:id="132"/>
      <w:bookmarkEnd w:id="133"/>
      <w:bookmarkEnd w:id="134"/>
      <w:bookmarkEnd w:id="135"/>
      <w:bookmarkEnd w:id="136"/>
      <w:bookmarkEnd w:id="137"/>
    </w:p>
    <w:p>
      <w:pPr>
        <w:rPr>
          <w:rFonts w:ascii="Times New Roman" w:hAnsi="Times New Roman"/>
          <w:color w:val="auto"/>
          <w:sz w:val="24"/>
          <w:szCs w:val="24"/>
          <w:highlight w:val="none"/>
        </w:rPr>
      </w:pPr>
      <w:r>
        <w:rPr>
          <w:rFonts w:hint="eastAsia"/>
          <w:color w:val="auto"/>
          <w:sz w:val="24"/>
          <w:szCs w:val="24"/>
          <w:highlight w:val="none"/>
          <w:u w:val="single"/>
        </w:rPr>
        <w:t>（投标人可以放投标保证金汇款凭证扫描件，也可以不放。）</w:t>
      </w:r>
    </w:p>
    <w:p>
      <w:pPr>
        <w:pStyle w:val="6"/>
        <w:keepNext w:val="0"/>
        <w:keepLines w:val="0"/>
        <w:spacing w:after="0" w:line="360" w:lineRule="auto"/>
        <w:jc w:val="left"/>
        <w:rPr>
          <w:rFonts w:ascii="宋体" w:hAnsi="宋体" w:eastAsia="宋体" w:cs="宋体"/>
          <w:color w:val="auto"/>
          <w:sz w:val="28"/>
          <w:szCs w:val="28"/>
          <w:highlight w:val="none"/>
        </w:rPr>
      </w:pPr>
    </w:p>
    <w:p>
      <w:pPr>
        <w:pStyle w:val="6"/>
        <w:keepNext w:val="0"/>
        <w:keepLines w:val="0"/>
        <w:spacing w:after="0" w:line="360" w:lineRule="auto"/>
        <w:jc w:val="left"/>
        <w:rPr>
          <w:rFonts w:ascii="宋体" w:hAnsi="宋体" w:eastAsia="宋体" w:cs="宋体"/>
          <w:color w:val="auto"/>
          <w:sz w:val="28"/>
          <w:szCs w:val="28"/>
          <w:highlight w:val="none"/>
        </w:rPr>
      </w:pPr>
    </w:p>
    <w:p>
      <w:pPr>
        <w:pStyle w:val="6"/>
        <w:keepNext w:val="0"/>
        <w:keepLines w:val="0"/>
        <w:spacing w:after="0" w:line="360" w:lineRule="auto"/>
        <w:jc w:val="left"/>
        <w:rPr>
          <w:rFonts w:ascii="宋体" w:hAnsi="宋体" w:eastAsia="宋体" w:cs="宋体"/>
          <w:color w:val="auto"/>
          <w:sz w:val="28"/>
          <w:szCs w:val="28"/>
          <w:highlight w:val="none"/>
        </w:rPr>
      </w:pPr>
    </w:p>
    <w:p>
      <w:pPr>
        <w:pStyle w:val="6"/>
        <w:keepNext w:val="0"/>
        <w:keepLines w:val="0"/>
        <w:spacing w:after="0" w:line="360" w:lineRule="auto"/>
        <w:jc w:val="left"/>
        <w:rPr>
          <w:rFonts w:ascii="宋体" w:hAnsi="宋体" w:eastAsia="宋体" w:cs="宋体"/>
          <w:color w:val="auto"/>
          <w:sz w:val="28"/>
          <w:szCs w:val="28"/>
          <w:highlight w:val="none"/>
        </w:rPr>
      </w:pPr>
    </w:p>
    <w:p>
      <w:pPr>
        <w:pStyle w:val="6"/>
        <w:keepNext w:val="0"/>
        <w:keepLines w:val="0"/>
        <w:spacing w:after="0" w:line="360" w:lineRule="auto"/>
        <w:jc w:val="left"/>
        <w:rPr>
          <w:rFonts w:ascii="宋体" w:hAnsi="宋体" w:eastAsia="宋体" w:cs="宋体"/>
          <w:color w:val="auto"/>
          <w:sz w:val="28"/>
          <w:szCs w:val="28"/>
          <w:highlight w:val="none"/>
        </w:rPr>
      </w:pPr>
    </w:p>
    <w:p>
      <w:pPr>
        <w:pStyle w:val="6"/>
        <w:keepNext w:val="0"/>
        <w:keepLines w:val="0"/>
        <w:spacing w:after="0" w:line="360" w:lineRule="auto"/>
        <w:jc w:val="left"/>
        <w:rPr>
          <w:rFonts w:ascii="宋体" w:hAnsi="宋体" w:eastAsia="宋体" w:cs="宋体"/>
          <w:color w:val="auto"/>
          <w:sz w:val="28"/>
          <w:szCs w:val="28"/>
          <w:highlight w:val="none"/>
        </w:rPr>
      </w:pPr>
    </w:p>
    <w:p>
      <w:pPr>
        <w:pStyle w:val="6"/>
        <w:keepNext w:val="0"/>
        <w:keepLines w:val="0"/>
        <w:spacing w:after="0" w:line="360" w:lineRule="auto"/>
        <w:jc w:val="left"/>
        <w:rPr>
          <w:rFonts w:ascii="宋体" w:hAnsi="宋体" w:eastAsia="宋体" w:cs="宋体"/>
          <w:color w:val="auto"/>
          <w:sz w:val="28"/>
          <w:szCs w:val="28"/>
          <w:highlight w:val="none"/>
        </w:rPr>
      </w:pPr>
    </w:p>
    <w:p>
      <w:pPr>
        <w:pStyle w:val="6"/>
        <w:keepNext w:val="0"/>
        <w:keepLines w:val="0"/>
        <w:spacing w:after="0" w:line="360" w:lineRule="auto"/>
        <w:jc w:val="left"/>
        <w:rPr>
          <w:rFonts w:ascii="宋体" w:hAnsi="宋体" w:eastAsia="宋体" w:cs="宋体"/>
          <w:color w:val="auto"/>
          <w:sz w:val="28"/>
          <w:szCs w:val="28"/>
          <w:highlight w:val="none"/>
        </w:rPr>
      </w:pPr>
    </w:p>
    <w:p>
      <w:pPr>
        <w:pStyle w:val="6"/>
        <w:keepNext w:val="0"/>
        <w:keepLines w:val="0"/>
        <w:spacing w:after="0" w:line="360" w:lineRule="auto"/>
        <w:jc w:val="left"/>
        <w:rPr>
          <w:rFonts w:ascii="宋体" w:hAnsi="宋体" w:eastAsia="宋体" w:cs="宋体"/>
          <w:color w:val="auto"/>
          <w:sz w:val="28"/>
          <w:szCs w:val="28"/>
          <w:highlight w:val="none"/>
        </w:rPr>
      </w:pPr>
    </w:p>
    <w:p>
      <w:pPr>
        <w:pStyle w:val="6"/>
        <w:keepNext w:val="0"/>
        <w:keepLines w:val="0"/>
        <w:spacing w:after="0" w:line="360" w:lineRule="auto"/>
        <w:jc w:val="left"/>
        <w:rPr>
          <w:rFonts w:ascii="宋体" w:hAnsi="宋体" w:eastAsia="宋体" w:cs="宋体"/>
          <w:color w:val="auto"/>
          <w:sz w:val="28"/>
          <w:szCs w:val="28"/>
          <w:highlight w:val="none"/>
        </w:rPr>
      </w:pPr>
    </w:p>
    <w:p>
      <w:pPr>
        <w:pStyle w:val="6"/>
        <w:keepNext w:val="0"/>
        <w:keepLines w:val="0"/>
        <w:spacing w:after="0" w:line="360" w:lineRule="auto"/>
        <w:jc w:val="left"/>
        <w:rPr>
          <w:rFonts w:ascii="宋体" w:hAnsi="宋体" w:eastAsia="宋体" w:cs="宋体"/>
          <w:color w:val="auto"/>
          <w:sz w:val="28"/>
          <w:szCs w:val="28"/>
          <w:highlight w:val="none"/>
        </w:rPr>
      </w:pPr>
    </w:p>
    <w:p>
      <w:pPr>
        <w:pStyle w:val="6"/>
        <w:keepNext w:val="0"/>
        <w:keepLines w:val="0"/>
        <w:spacing w:after="0" w:line="360" w:lineRule="auto"/>
        <w:jc w:val="left"/>
        <w:rPr>
          <w:rFonts w:ascii="宋体" w:hAnsi="宋体" w:eastAsia="宋体" w:cs="宋体"/>
          <w:color w:val="auto"/>
          <w:sz w:val="28"/>
          <w:szCs w:val="28"/>
          <w:highlight w:val="none"/>
        </w:rPr>
      </w:pPr>
    </w:p>
    <w:p>
      <w:pPr>
        <w:pStyle w:val="6"/>
        <w:keepNext w:val="0"/>
        <w:keepLines w:val="0"/>
        <w:spacing w:after="0" w:line="360" w:lineRule="auto"/>
        <w:jc w:val="left"/>
        <w:rPr>
          <w:rFonts w:ascii="宋体" w:hAnsi="宋体" w:eastAsia="宋体" w:cs="宋体"/>
          <w:color w:val="auto"/>
          <w:sz w:val="28"/>
          <w:szCs w:val="28"/>
          <w:highlight w:val="none"/>
        </w:rPr>
      </w:pPr>
    </w:p>
    <w:p>
      <w:pPr>
        <w:pStyle w:val="6"/>
        <w:keepNext w:val="0"/>
        <w:keepLines w:val="0"/>
        <w:spacing w:after="0" w:line="360" w:lineRule="auto"/>
        <w:jc w:val="left"/>
        <w:rPr>
          <w:rFonts w:ascii="宋体" w:hAnsi="宋体" w:eastAsia="宋体" w:cs="宋体"/>
          <w:color w:val="auto"/>
          <w:sz w:val="28"/>
          <w:szCs w:val="28"/>
          <w:highlight w:val="none"/>
        </w:rPr>
      </w:pPr>
    </w:p>
    <w:p>
      <w:pPr>
        <w:pStyle w:val="6"/>
        <w:keepNext w:val="0"/>
        <w:keepLines w:val="0"/>
        <w:spacing w:after="0"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十、其他资料</w:t>
      </w:r>
      <w:bookmarkEnd w:id="124"/>
      <w:bookmarkEnd w:id="125"/>
    </w:p>
    <w:p>
      <w:pPr>
        <w:spacing w:line="360" w:lineRule="auto"/>
        <w:rPr>
          <w:rFonts w:ascii="宋体" w:hAnsi="宋体"/>
          <w:color w:val="auto"/>
          <w:highlight w:val="none"/>
        </w:rPr>
      </w:pPr>
      <w:r>
        <w:rPr>
          <w:rFonts w:hint="eastAsia" w:ascii="宋体" w:hAnsi="宋体" w:cs="宋体"/>
          <w:color w:val="auto"/>
          <w:sz w:val="24"/>
          <w:szCs w:val="24"/>
          <w:highlight w:val="none"/>
        </w:rPr>
        <w:t>投标人认为需要提交的其他资料。</w:t>
      </w:r>
    </w:p>
    <w:p>
      <w:pPr>
        <w:pStyle w:val="19"/>
        <w:ind w:firstLine="211"/>
        <w:jc w:val="left"/>
        <w:rPr>
          <w:rFonts w:ascii="宋体" w:hAnsi="宋体" w:cs="宋体"/>
          <w:color w:val="auto"/>
          <w:highlight w:val="none"/>
        </w:rPr>
        <w:sectPr>
          <w:headerReference r:id="rId17" w:type="default"/>
          <w:type w:val="continuous"/>
          <w:pgSz w:w="11906" w:h="16838"/>
          <w:pgMar w:top="1440" w:right="1803" w:bottom="1440" w:left="1803" w:header="850" w:footer="992" w:gutter="0"/>
          <w:cols w:space="720" w:num="1"/>
          <w:docGrid w:linePitch="285" w:charSpace="0"/>
        </w:sectPr>
      </w:pPr>
    </w:p>
    <w:p>
      <w:pPr>
        <w:pStyle w:val="19"/>
        <w:ind w:firstLine="211"/>
        <w:jc w:val="left"/>
        <w:rPr>
          <w:rFonts w:ascii="黑体" w:hAnsi="黑体" w:eastAsia="黑体" w:cs="黑体"/>
          <w:b/>
          <w:bCs/>
          <w:color w:val="auto"/>
          <w:sz w:val="32"/>
          <w:szCs w:val="36"/>
          <w:highlight w:val="none"/>
        </w:rPr>
      </w:pPr>
      <w:r>
        <w:rPr>
          <w:rFonts w:hint="eastAsia" w:ascii="黑体" w:hAnsi="黑体" w:eastAsia="黑体" w:cs="黑体"/>
          <w:b/>
          <w:bCs/>
          <w:color w:val="auto"/>
          <w:sz w:val="32"/>
          <w:szCs w:val="36"/>
          <w:highlight w:val="none"/>
        </w:rPr>
        <w:t>格式五：</w:t>
      </w:r>
    </w:p>
    <w:p>
      <w:pPr>
        <w:spacing w:line="360" w:lineRule="auto"/>
        <w:jc w:val="center"/>
        <w:rPr>
          <w:rFonts w:ascii="宋体" w:hAnsi="宋体"/>
          <w:b/>
          <w:color w:val="auto"/>
          <w:sz w:val="24"/>
          <w:highlight w:val="none"/>
        </w:rPr>
      </w:pPr>
      <w:r>
        <w:rPr>
          <w:rFonts w:hint="eastAsia" w:ascii="方正魏碑简体" w:hAnsi="宋体" w:eastAsia="方正魏碑简体"/>
          <w:b/>
          <w:bCs/>
          <w:color w:val="auto"/>
          <w:sz w:val="32"/>
          <w:szCs w:val="32"/>
          <w:highlight w:val="none"/>
        </w:rPr>
        <w:t>服务承诺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广州市中心区交通项目管理中心</w:t>
      </w:r>
    </w:p>
    <w:p>
      <w:pPr>
        <w:spacing w:line="360" w:lineRule="auto"/>
        <w:ind w:left="420" w:leftChars="200" w:firstLine="420" w:firstLineChars="175"/>
        <w:rPr>
          <w:rFonts w:ascii="宋体" w:hAnsi="宋体"/>
          <w:color w:val="auto"/>
          <w:sz w:val="24"/>
          <w:highlight w:val="none"/>
        </w:rPr>
      </w:pPr>
      <w:r>
        <w:rPr>
          <w:rFonts w:hint="eastAsia" w:ascii="宋体" w:hAnsi="宋体"/>
          <w:color w:val="auto"/>
          <w:sz w:val="24"/>
          <w:highlight w:val="none"/>
        </w:rPr>
        <w:t>经详细阅读本项目招标文件等资料，我司已理解招标人对本招标项目工程管理的高标准及严格要求，在此，我司郑重作出以下承诺：</w:t>
      </w:r>
    </w:p>
    <w:p>
      <w:pPr>
        <w:spacing w:line="360" w:lineRule="auto"/>
        <w:ind w:left="420" w:leftChars="200" w:firstLine="420" w:firstLineChars="175"/>
        <w:rPr>
          <w:rFonts w:ascii="宋体" w:hAnsi="宋体"/>
          <w:color w:val="auto"/>
          <w:sz w:val="24"/>
          <w:highlight w:val="none"/>
        </w:rPr>
      </w:pPr>
      <w:r>
        <w:rPr>
          <w:rFonts w:hint="eastAsia" w:ascii="宋体" w:hAnsi="宋体"/>
          <w:color w:val="auto"/>
          <w:sz w:val="24"/>
          <w:highlight w:val="none"/>
        </w:rPr>
        <w:t>1、如果我司中标，我司承诺能提供项目本身的施工运维阶段BIM技术应用管理、日常服务，并满足与项目相关的临时性、突发性需求服务；及时响应。在招标人提出明确人员配备或变更需求后，承诺</w:t>
      </w:r>
      <w:r>
        <w:rPr>
          <w:rFonts w:hint="eastAsia" w:ascii="宋体" w:hAnsi="宋体"/>
          <w:color w:val="auto"/>
          <w:sz w:val="24"/>
          <w:highlight w:val="none"/>
          <w:u w:val="single"/>
        </w:rPr>
        <w:t xml:space="preserve">    </w:t>
      </w:r>
      <w:r>
        <w:rPr>
          <w:rFonts w:hint="eastAsia" w:ascii="宋体" w:hAnsi="宋体"/>
          <w:color w:val="auto"/>
          <w:sz w:val="24"/>
          <w:highlight w:val="none"/>
        </w:rPr>
        <w:t>个工作日内完成需求人员配备或变更；</w:t>
      </w:r>
    </w:p>
    <w:p>
      <w:pPr>
        <w:spacing w:line="360" w:lineRule="auto"/>
        <w:ind w:left="420" w:leftChars="200" w:firstLine="420" w:firstLineChars="175"/>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如果我司中标，我司承诺</w:t>
      </w:r>
      <w:r>
        <w:rPr>
          <w:rFonts w:ascii="宋体" w:hAnsi="宋体"/>
          <w:color w:val="auto"/>
          <w:sz w:val="24"/>
          <w:highlight w:val="none"/>
        </w:rPr>
        <w:t>在服务保障措施方面，（投标方承诺有实际意义的内容，如团队稳定性、驻点联络、响应时间、驻场人员技术水平等）：</w:t>
      </w:r>
      <w:r>
        <w:rPr>
          <w:rFonts w:hint="eastAsia" w:ascii="宋体" w:hAnsi="宋体"/>
          <w:color w:val="auto"/>
          <w:sz w:val="24"/>
          <w:highlight w:val="none"/>
          <w:u w:val="single"/>
        </w:rPr>
        <w:t xml:space="preserve">                                。</w:t>
      </w:r>
    </w:p>
    <w:p>
      <w:pPr>
        <w:spacing w:line="360" w:lineRule="auto"/>
        <w:ind w:left="420" w:leftChars="200" w:firstLine="420" w:firstLineChars="175"/>
        <w:rPr>
          <w:rFonts w:ascii="宋体" w:hAnsi="宋体"/>
          <w:color w:val="auto"/>
          <w:sz w:val="24"/>
          <w:highlight w:val="none"/>
        </w:rPr>
      </w:pPr>
      <w:r>
        <w:rPr>
          <w:rFonts w:hint="eastAsia" w:ascii="宋体" w:hAnsi="宋体"/>
          <w:color w:val="auto"/>
          <w:sz w:val="24"/>
          <w:highlight w:val="none"/>
        </w:rPr>
        <w:t>3、如果我司中标，</w:t>
      </w:r>
      <w:r>
        <w:rPr>
          <w:rFonts w:hint="eastAsia" w:ascii="宋体" w:hAnsi="宋体" w:cs="宋体"/>
          <w:color w:val="auto"/>
          <w:sz w:val="24"/>
          <w:szCs w:val="24"/>
          <w:highlight w:val="none"/>
          <w:u w:val="single"/>
        </w:rPr>
        <w:t>我司承诺将无条件配合招标人申报省部级或国家级等各类奖项，不再额外增加任何费用</w:t>
      </w:r>
      <w:r>
        <w:rPr>
          <w:rFonts w:hint="eastAsia" w:ascii="宋体" w:hAnsi="宋体"/>
          <w:color w:val="auto"/>
          <w:sz w:val="24"/>
          <w:highlight w:val="none"/>
        </w:rPr>
        <w:t>。</w:t>
      </w:r>
    </w:p>
    <w:p>
      <w:pPr>
        <w:spacing w:line="324" w:lineRule="auto"/>
        <w:ind w:firstLine="840"/>
        <w:jc w:val="left"/>
        <w:rPr>
          <w:rFonts w:ascii="宋体" w:hAnsi="宋体"/>
          <w:color w:val="auto"/>
          <w:sz w:val="24"/>
          <w:highlight w:val="none"/>
        </w:rPr>
      </w:pPr>
      <w:r>
        <w:rPr>
          <w:rFonts w:hint="eastAsia" w:ascii="宋体" w:hAnsi="宋体"/>
          <w:color w:val="auto"/>
          <w:sz w:val="24"/>
          <w:highlight w:val="none"/>
        </w:rPr>
        <w:t>除上述承诺以外，我单位还承诺提供以下增值服务：(如没有填写“无”)</w:t>
      </w:r>
    </w:p>
    <w:tbl>
      <w:tblPr>
        <w:tblStyle w:val="20"/>
        <w:tblW w:w="7979" w:type="dxa"/>
        <w:jc w:val="center"/>
        <w:tblLayout w:type="fixed"/>
        <w:tblCellMar>
          <w:top w:w="0" w:type="dxa"/>
          <w:left w:w="108" w:type="dxa"/>
          <w:bottom w:w="0" w:type="dxa"/>
          <w:right w:w="108" w:type="dxa"/>
        </w:tblCellMar>
      </w:tblPr>
      <w:tblGrid>
        <w:gridCol w:w="1891"/>
        <w:gridCol w:w="4461"/>
        <w:gridCol w:w="1627"/>
      </w:tblGrid>
      <w:tr>
        <w:tblPrEx>
          <w:tblCellMar>
            <w:top w:w="0" w:type="dxa"/>
            <w:left w:w="108" w:type="dxa"/>
            <w:bottom w:w="0" w:type="dxa"/>
            <w:right w:w="108" w:type="dxa"/>
          </w:tblCellMar>
        </w:tblPrEx>
        <w:trPr>
          <w:trHeight w:val="536" w:hRule="atLeast"/>
          <w:jc w:val="center"/>
        </w:trPr>
        <w:tc>
          <w:tcPr>
            <w:tcW w:w="1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44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增值服务内容</w:t>
            </w:r>
          </w:p>
        </w:tc>
        <w:tc>
          <w:tcPr>
            <w:tcW w:w="16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CellMar>
            <w:top w:w="0" w:type="dxa"/>
            <w:left w:w="108" w:type="dxa"/>
            <w:bottom w:w="0" w:type="dxa"/>
            <w:right w:w="108" w:type="dxa"/>
          </w:tblCellMar>
        </w:tblPrEx>
        <w:trPr>
          <w:trHeight w:val="536" w:hRule="atLeast"/>
          <w:jc w:val="center"/>
        </w:trPr>
        <w:tc>
          <w:tcPr>
            <w:tcW w:w="18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4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highlight w:val="none"/>
              </w:rPr>
            </w:pPr>
          </w:p>
        </w:tc>
        <w:tc>
          <w:tcPr>
            <w:tcW w:w="16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36" w:hRule="atLeast"/>
          <w:jc w:val="center"/>
        </w:trPr>
        <w:tc>
          <w:tcPr>
            <w:tcW w:w="18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44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highlight w:val="none"/>
              </w:rPr>
            </w:pPr>
          </w:p>
        </w:tc>
        <w:tc>
          <w:tcPr>
            <w:tcW w:w="16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36" w:hRule="atLeast"/>
          <w:jc w:val="center"/>
        </w:trPr>
        <w:tc>
          <w:tcPr>
            <w:tcW w:w="18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44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highlight w:val="none"/>
              </w:rPr>
            </w:pPr>
          </w:p>
        </w:tc>
        <w:tc>
          <w:tcPr>
            <w:tcW w:w="16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36" w:hRule="atLeast"/>
          <w:jc w:val="center"/>
        </w:trPr>
        <w:tc>
          <w:tcPr>
            <w:tcW w:w="18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44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highlight w:val="none"/>
              </w:rPr>
            </w:pPr>
          </w:p>
        </w:tc>
        <w:tc>
          <w:tcPr>
            <w:tcW w:w="16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36" w:hRule="atLeast"/>
          <w:jc w:val="center"/>
        </w:trPr>
        <w:tc>
          <w:tcPr>
            <w:tcW w:w="18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highlight w:val="none"/>
              </w:rPr>
            </w:pPr>
          </w:p>
        </w:tc>
        <w:tc>
          <w:tcPr>
            <w:tcW w:w="16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highlight w:val="none"/>
              </w:rPr>
            </w:pPr>
          </w:p>
        </w:tc>
      </w:tr>
    </w:tbl>
    <w:p>
      <w:pPr>
        <w:spacing w:line="360" w:lineRule="auto"/>
        <w:ind w:firstLine="1200" w:firstLineChars="500"/>
        <w:jc w:val="left"/>
        <w:rPr>
          <w:rFonts w:ascii="宋体" w:hAnsi="宋体"/>
          <w:color w:val="auto"/>
          <w:sz w:val="24"/>
          <w:highlight w:val="none"/>
        </w:rPr>
      </w:pPr>
      <w:r>
        <w:rPr>
          <w:rFonts w:hint="eastAsia" w:ascii="宋体" w:hAnsi="宋体"/>
          <w:color w:val="auto"/>
          <w:sz w:val="24"/>
          <w:highlight w:val="none"/>
        </w:rPr>
        <w:t>承诺单位：（盖公章）</w:t>
      </w:r>
    </w:p>
    <w:p>
      <w:pPr>
        <w:spacing w:line="360" w:lineRule="auto"/>
        <w:ind w:firstLine="1200" w:firstLineChars="500"/>
        <w:rPr>
          <w:rFonts w:ascii="宋体" w:hAnsi="宋体"/>
          <w:color w:val="auto"/>
          <w:sz w:val="24"/>
          <w:highlight w:val="none"/>
        </w:rPr>
      </w:pPr>
      <w:r>
        <w:rPr>
          <w:rFonts w:hint="eastAsia" w:ascii="宋体" w:hAnsi="宋体"/>
          <w:color w:val="auto"/>
          <w:sz w:val="24"/>
          <w:highlight w:val="none"/>
        </w:rPr>
        <w:t>法定代表人或授权委托人（签字或盖章）</w:t>
      </w:r>
    </w:p>
    <w:p>
      <w:pPr>
        <w:pStyle w:val="19"/>
        <w:spacing w:after="0" w:line="360" w:lineRule="auto"/>
        <w:ind w:right="480" w:firstLine="1200" w:firstLineChars="500"/>
        <w:rPr>
          <w:b/>
          <w:color w:val="auto"/>
          <w:sz w:val="24"/>
          <w:highlight w:val="none"/>
        </w:rPr>
      </w:pPr>
      <w:r>
        <w:rPr>
          <w:rFonts w:ascii="宋体" w:hAnsi="宋体"/>
          <w:color w:val="auto"/>
          <w:sz w:val="24"/>
          <w:highlight w:val="none"/>
        </w:rPr>
        <w:t>日期：</w:t>
      </w:r>
      <w:r>
        <w:rPr>
          <w:rFonts w:hint="eastAsia" w:ascii="宋体" w:hAnsi="宋体" w:cs="Arial"/>
          <w:color w:val="auto"/>
          <w:sz w:val="24"/>
          <w:highlight w:val="none"/>
          <w:u w:val="single"/>
        </w:rPr>
        <w:t xml:space="preserve">    </w:t>
      </w:r>
      <w:r>
        <w:rPr>
          <w:rFonts w:hint="eastAsia" w:ascii="宋体" w:hAnsi="宋体" w:cs="Arial"/>
          <w:color w:val="auto"/>
          <w:sz w:val="24"/>
          <w:highlight w:val="none"/>
        </w:rPr>
        <w:t>年</w:t>
      </w:r>
      <w:r>
        <w:rPr>
          <w:rFonts w:hint="eastAsia"/>
          <w:color w:val="auto"/>
          <w:sz w:val="24"/>
          <w:highlight w:val="none"/>
          <w:u w:val="single"/>
        </w:rPr>
        <w:t xml:space="preserve">     </w:t>
      </w:r>
      <w:r>
        <w:rPr>
          <w:rFonts w:hint="eastAsia" w:ascii="宋体" w:hAnsi="宋体" w:cs="Arial"/>
          <w:color w:val="auto"/>
          <w:sz w:val="24"/>
          <w:highlight w:val="none"/>
        </w:rPr>
        <w:t>月</w:t>
      </w:r>
      <w:r>
        <w:rPr>
          <w:rFonts w:hint="eastAsia"/>
          <w:color w:val="auto"/>
          <w:sz w:val="24"/>
          <w:highlight w:val="none"/>
          <w:u w:val="single"/>
        </w:rPr>
        <w:t xml:space="preserve">     </w:t>
      </w:r>
      <w:r>
        <w:rPr>
          <w:rFonts w:hint="eastAsia" w:ascii="宋体" w:hAnsi="宋体" w:cs="Arial"/>
          <w:color w:val="auto"/>
          <w:sz w:val="24"/>
          <w:highlight w:val="none"/>
        </w:rPr>
        <w:t>日</w:t>
      </w:r>
    </w:p>
    <w:p>
      <w:pPr>
        <w:rPr>
          <w:color w:val="auto"/>
          <w:highlight w:val="none"/>
        </w:rPr>
      </w:pPr>
    </w:p>
    <w:bookmarkEnd w:id="138"/>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魏碑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27876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pPr>
                            <w:pStyle w:val="14"/>
                            <w:rPr>
                              <w:rFonts w:eastAsia="楷体_GB2312"/>
                            </w:rPr>
                          </w:pPr>
                          <w:r>
                            <w:rPr>
                              <w:rFonts w:eastAsia="楷体_GB2312"/>
                            </w:rPr>
                            <w:fldChar w:fldCharType="begin"/>
                          </w:r>
                          <w:r>
                            <w:rPr>
                              <w:rFonts w:eastAsia="楷体_GB2312"/>
                            </w:rPr>
                            <w:instrText xml:space="preserve"> PAGE  \* MERGEFORMAT </w:instrText>
                          </w:r>
                          <w:r>
                            <w:rPr>
                              <w:rFonts w:eastAsia="楷体_GB2312"/>
                            </w:rPr>
                            <w:fldChar w:fldCharType="separate"/>
                          </w:r>
                          <w:r>
                            <w:rPr>
                              <w:rFonts w:eastAsia="楷体_GB2312"/>
                            </w:rPr>
                            <w:t>2</w:t>
                          </w:r>
                          <w:r>
                            <w:rPr>
                              <w:rFonts w:eastAsia="楷体_GB231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4.6pt;mso-position-horizontal:center;mso-position-horizontal-relative:margin;mso-wrap-style:none;z-index:251662336;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b4oDrRAAAAAgEAAA8AAAAAAAAAAQAgAAAAIgAAAGRycy9kb3du&#10;cmV2LnhtbFBLAQIUABQAAAAIAIdO4kAdKPTHzQEAAJgDAAAOAAAAAAAAAAEAIAAAACABAABkcnMv&#10;ZTJvRG9jLnhtbFBLBQYAAAAABgAGAFkBAABfBQAAAAA=&#10;">
              <v:fill on="f" focussize="0,0"/>
              <v:stroke on="f"/>
              <v:imagedata o:title=""/>
              <o:lock v:ext="edit" aspectratio="f"/>
              <v:textbox inset="0mm,0mm,0mm,0mm" style="mso-fit-shape-to-text:t;">
                <w:txbxContent>
                  <w:p>
                    <w:pPr>
                      <w:pStyle w:val="14"/>
                      <w:rPr>
                        <w:rFonts w:eastAsia="楷体_GB2312"/>
                      </w:rPr>
                    </w:pPr>
                    <w:r>
                      <w:rPr>
                        <w:rFonts w:eastAsia="楷体_GB2312"/>
                      </w:rPr>
                      <w:fldChar w:fldCharType="begin"/>
                    </w:r>
                    <w:r>
                      <w:rPr>
                        <w:rFonts w:eastAsia="楷体_GB2312"/>
                      </w:rPr>
                      <w:instrText xml:space="preserve"> PAGE  \* MERGEFORMAT </w:instrText>
                    </w:r>
                    <w:r>
                      <w:rPr>
                        <w:rFonts w:eastAsia="楷体_GB2312"/>
                      </w:rPr>
                      <w:fldChar w:fldCharType="separate"/>
                    </w:r>
                    <w:r>
                      <w:rPr>
                        <w:rFonts w:eastAsia="楷体_GB2312"/>
                      </w:rPr>
                      <w:t>2</w:t>
                    </w:r>
                    <w:r>
                      <w:rPr>
                        <w:rFonts w:eastAsia="楷体_GB231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17</w:t>
                    </w:r>
                    <w:r>
                      <w:fldChar w:fldCharType="end"/>
                    </w:r>
                  </w:p>
                </w:txbxContent>
              </v:textbox>
            </v:shape>
          </w:pict>
        </mc:Fallback>
      </mc:AlternateContent>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1955" cy="27876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01955" cy="278765"/>
                      </a:xfrm>
                      <a:prstGeom prst="rect">
                        <a:avLst/>
                      </a:prstGeom>
                      <a:noFill/>
                      <a:ln>
                        <a:noFill/>
                      </a:ln>
                    </wps:spPr>
                    <wps:txbx>
                      <w:txbxContent>
                        <w:p>
                          <w:pPr>
                            <w:pStyle w:val="14"/>
                            <w:ind w:right="360"/>
                            <w:jc w:val="center"/>
                          </w:pPr>
                          <w:r>
                            <w:fldChar w:fldCharType="begin"/>
                          </w:r>
                          <w:r>
                            <w:instrText xml:space="preserve"> PAGE  \* MERGEFORMAT </w:instrText>
                          </w:r>
                          <w:r>
                            <w:fldChar w:fldCharType="separate"/>
                          </w:r>
                          <w:r>
                            <w:t>34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31.65pt;mso-position-horizontal:center;mso-position-horizontal-relative:margin;mso-wrap-style:none;z-index:251659264;mso-width-relative:page;mso-height-relative:page;" filled="f" stroked="f" coordsize="21600,21600" o:gfxdata="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lrmKTSAAAAAwEAAA8AAAAAAAAAAQAgAAAAIgAAAGRycy9k&#10;b3ducmV2LnhtbFBLAQIUABQAAAAIAIdO4kC9kC0bzwEAAJcDAAAOAAAAAAAAAAEAIAAAACEBAABk&#10;cnMvZTJvRG9jLnhtbFBLBQYAAAAABgAGAFkBAABiBQAAAAA=&#10;">
              <v:fill on="f" focussize="0,0"/>
              <v:stroke on="f"/>
              <v:imagedata o:title=""/>
              <o:lock v:ext="edit" aspectratio="f"/>
              <v:textbox inset="0mm,0mm,0mm,0mm" style="mso-fit-shape-to-text:t;">
                <w:txbxContent>
                  <w:p>
                    <w:pPr>
                      <w:pStyle w:val="14"/>
                      <w:ind w:right="360"/>
                      <w:jc w:val="center"/>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jc w:val="center"/>
                          </w:pPr>
                          <w:r>
                            <w:fldChar w:fldCharType="begin"/>
                          </w:r>
                          <w:r>
                            <w:instrText xml:space="preserve"> PAGE  \* MERGEFORMAT </w:instrText>
                          </w:r>
                          <w:r>
                            <w:fldChar w:fldCharType="separate"/>
                          </w:r>
                          <w:r>
                            <w:t>58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14"/>
                      <w:jc w:val="center"/>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jc w:val="center"/>
                          </w:pPr>
                          <w:r>
                            <w:fldChar w:fldCharType="begin"/>
                          </w:r>
                          <w:r>
                            <w:instrText xml:space="preserve"> PAGE  \* MERGEFORMAT </w:instrText>
                          </w:r>
                          <w:r>
                            <w:fldChar w:fldCharType="separate"/>
                          </w:r>
                          <w:r>
                            <w:t>35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4"/>
                      <w:jc w:val="center"/>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Fonts w:hint="eastAsia"/>
      </w:rPr>
      <w:t>一–2</w:t>
    </w:r>
    <w:r>
      <w:fldChar w:fldCharType="end"/>
    </w:r>
  </w:p>
  <w:p>
    <w:pPr>
      <w:pStyle w:val="14"/>
      <w:ind w:right="360" w:firstLine="360"/>
      <w:jc w:val="center"/>
    </w:pPr>
    <w:r>
      <w:rPr>
        <w:sz w:val="20"/>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lvlText w:val="%1."/>
      <w:lvlJc w:val="left"/>
      <w:pPr>
        <w:tabs>
          <w:tab w:val="left" w:pos="840"/>
        </w:tabs>
        <w:ind w:left="840" w:hanging="360"/>
      </w:pPr>
      <w:rPr>
        <w:rFonts w:hint="eastAsia"/>
      </w:rPr>
    </w:lvl>
    <w:lvl w:ilvl="1" w:tentative="0">
      <w:start w:val="0"/>
      <w:numFmt w:val="none"/>
      <w:lvlText w:val=""/>
      <w:lvlJc w:val="left"/>
      <w:pPr>
        <w:tabs>
          <w:tab w:val="left" w:pos="360"/>
        </w:tabs>
      </w:pPr>
      <w:rPr>
        <w:rFonts w:hint="eastAsia"/>
      </w:r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
    <w:nsid w:val="00000007"/>
    <w:multiLevelType w:val="singleLevel"/>
    <w:tmpl w:val="00000007"/>
    <w:lvl w:ilvl="0" w:tentative="0">
      <w:start w:val="1"/>
      <w:numFmt w:val="decimal"/>
      <w:suff w:val="nothing"/>
      <w:lvlText w:val="%1．"/>
      <w:lvlJc w:val="left"/>
    </w:lvl>
  </w:abstractNum>
  <w:abstractNum w:abstractNumId="3">
    <w:nsid w:val="00004CAD"/>
    <w:multiLevelType w:val="multilevel"/>
    <w:tmpl w:val="00004CAD"/>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0004DF2"/>
    <w:multiLevelType w:val="multilevel"/>
    <w:tmpl w:val="00004DF2"/>
    <w:lvl w:ilvl="0" w:tentative="0">
      <w:start w:val="5"/>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26C3389"/>
    <w:multiLevelType w:val="singleLevel"/>
    <w:tmpl w:val="426C3389"/>
    <w:lvl w:ilvl="0" w:tentative="0">
      <w:start w:val="3"/>
      <w:numFmt w:val="decimal"/>
      <w:suff w:val="nothing"/>
      <w:lvlText w:val="（%1）"/>
      <w:lvlJc w:val="left"/>
    </w:lvl>
  </w:abstractNum>
  <w:abstractNum w:abstractNumId="6">
    <w:nsid w:val="60E2F8AC"/>
    <w:multiLevelType w:val="singleLevel"/>
    <w:tmpl w:val="60E2F8AC"/>
    <w:lvl w:ilvl="0" w:tentative="0">
      <w:start w:val="3"/>
      <w:numFmt w:val="chineseCounting"/>
      <w:suff w:val="nothing"/>
      <w:lvlText w:val="%1、"/>
      <w:lvlJc w:val="left"/>
      <w:rPr>
        <w:rFonts w:hint="eastAsia"/>
        <w:b/>
        <w:bCs/>
        <w:sz w:val="28"/>
        <w:szCs w:val="28"/>
      </w:rPr>
    </w:lvl>
  </w:abstractNum>
  <w:num w:numId="1">
    <w:abstractNumId w:val="5"/>
  </w:num>
  <w:num w:numId="2">
    <w:abstractNumId w:val="3"/>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20372"/>
    <w:rsid w:val="0002198F"/>
    <w:rsid w:val="00067960"/>
    <w:rsid w:val="001231F2"/>
    <w:rsid w:val="001B0A8F"/>
    <w:rsid w:val="001E0EBA"/>
    <w:rsid w:val="0022706A"/>
    <w:rsid w:val="00243060"/>
    <w:rsid w:val="002572DB"/>
    <w:rsid w:val="0026424D"/>
    <w:rsid w:val="0026668A"/>
    <w:rsid w:val="00272B36"/>
    <w:rsid w:val="00290DC0"/>
    <w:rsid w:val="002B2844"/>
    <w:rsid w:val="002B42BF"/>
    <w:rsid w:val="002E2FF8"/>
    <w:rsid w:val="00336A63"/>
    <w:rsid w:val="003C6B04"/>
    <w:rsid w:val="00467305"/>
    <w:rsid w:val="0047051C"/>
    <w:rsid w:val="00477A87"/>
    <w:rsid w:val="00480E29"/>
    <w:rsid w:val="004A2C92"/>
    <w:rsid w:val="004A6BFD"/>
    <w:rsid w:val="004C1D83"/>
    <w:rsid w:val="004C42D3"/>
    <w:rsid w:val="0050135F"/>
    <w:rsid w:val="00567E01"/>
    <w:rsid w:val="00586D03"/>
    <w:rsid w:val="00596DCA"/>
    <w:rsid w:val="005A6D23"/>
    <w:rsid w:val="005C3095"/>
    <w:rsid w:val="006143ED"/>
    <w:rsid w:val="0061708B"/>
    <w:rsid w:val="00633F76"/>
    <w:rsid w:val="0063476D"/>
    <w:rsid w:val="006506A4"/>
    <w:rsid w:val="00651E67"/>
    <w:rsid w:val="006672B1"/>
    <w:rsid w:val="006942CB"/>
    <w:rsid w:val="006A7A6A"/>
    <w:rsid w:val="006D420E"/>
    <w:rsid w:val="006F3B53"/>
    <w:rsid w:val="0070450B"/>
    <w:rsid w:val="00731261"/>
    <w:rsid w:val="00757592"/>
    <w:rsid w:val="00795F90"/>
    <w:rsid w:val="007D231E"/>
    <w:rsid w:val="008028BC"/>
    <w:rsid w:val="00806175"/>
    <w:rsid w:val="00854B49"/>
    <w:rsid w:val="008946CD"/>
    <w:rsid w:val="008C0337"/>
    <w:rsid w:val="008E4D7B"/>
    <w:rsid w:val="009A1F53"/>
    <w:rsid w:val="009A7096"/>
    <w:rsid w:val="009D76B1"/>
    <w:rsid w:val="00A15E9F"/>
    <w:rsid w:val="00A842B3"/>
    <w:rsid w:val="00AD118B"/>
    <w:rsid w:val="00B063B4"/>
    <w:rsid w:val="00B450B4"/>
    <w:rsid w:val="00B505D6"/>
    <w:rsid w:val="00B66571"/>
    <w:rsid w:val="00BC0D59"/>
    <w:rsid w:val="00BD3DB3"/>
    <w:rsid w:val="00C35CA3"/>
    <w:rsid w:val="00C40AE0"/>
    <w:rsid w:val="00C643F8"/>
    <w:rsid w:val="00C7795E"/>
    <w:rsid w:val="00CA70DC"/>
    <w:rsid w:val="00D22305"/>
    <w:rsid w:val="00D47759"/>
    <w:rsid w:val="00E0741D"/>
    <w:rsid w:val="00E44A31"/>
    <w:rsid w:val="00EA6E77"/>
    <w:rsid w:val="00EC7DC2"/>
    <w:rsid w:val="00EE6226"/>
    <w:rsid w:val="00F1048E"/>
    <w:rsid w:val="00F25128"/>
    <w:rsid w:val="00FC7E32"/>
    <w:rsid w:val="00FF65F0"/>
    <w:rsid w:val="014A32CD"/>
    <w:rsid w:val="021B26EE"/>
    <w:rsid w:val="026A190E"/>
    <w:rsid w:val="02900CA2"/>
    <w:rsid w:val="029B6E2B"/>
    <w:rsid w:val="02CC6E0A"/>
    <w:rsid w:val="03A059D5"/>
    <w:rsid w:val="03B06F8B"/>
    <w:rsid w:val="03F955E7"/>
    <w:rsid w:val="04952C56"/>
    <w:rsid w:val="0512798F"/>
    <w:rsid w:val="062A5770"/>
    <w:rsid w:val="068D1F8B"/>
    <w:rsid w:val="07A77954"/>
    <w:rsid w:val="07D27FDC"/>
    <w:rsid w:val="085425CD"/>
    <w:rsid w:val="08804E70"/>
    <w:rsid w:val="08820E52"/>
    <w:rsid w:val="0A494764"/>
    <w:rsid w:val="0AAC3ABE"/>
    <w:rsid w:val="0B0159EC"/>
    <w:rsid w:val="0B37272C"/>
    <w:rsid w:val="0B9D60A4"/>
    <w:rsid w:val="0C9E7766"/>
    <w:rsid w:val="0CEF7214"/>
    <w:rsid w:val="0D5936F9"/>
    <w:rsid w:val="0E2464D7"/>
    <w:rsid w:val="0E8E79A6"/>
    <w:rsid w:val="0EC27D07"/>
    <w:rsid w:val="0F2B6831"/>
    <w:rsid w:val="0F8317B5"/>
    <w:rsid w:val="10F92125"/>
    <w:rsid w:val="11576506"/>
    <w:rsid w:val="115B7A9B"/>
    <w:rsid w:val="118213BB"/>
    <w:rsid w:val="11945DB1"/>
    <w:rsid w:val="12036C31"/>
    <w:rsid w:val="12555067"/>
    <w:rsid w:val="14412E08"/>
    <w:rsid w:val="14BA5C08"/>
    <w:rsid w:val="15447A35"/>
    <w:rsid w:val="15692AB4"/>
    <w:rsid w:val="166A77DA"/>
    <w:rsid w:val="16FD1EBD"/>
    <w:rsid w:val="17943F3D"/>
    <w:rsid w:val="18E34199"/>
    <w:rsid w:val="19791F29"/>
    <w:rsid w:val="19932AFE"/>
    <w:rsid w:val="1AA71C5E"/>
    <w:rsid w:val="1AB70689"/>
    <w:rsid w:val="1AD04833"/>
    <w:rsid w:val="1C3366E0"/>
    <w:rsid w:val="1DAD094C"/>
    <w:rsid w:val="1E43335C"/>
    <w:rsid w:val="20E41AA0"/>
    <w:rsid w:val="20F37858"/>
    <w:rsid w:val="223C1951"/>
    <w:rsid w:val="22CE3A3C"/>
    <w:rsid w:val="22E8125D"/>
    <w:rsid w:val="231D674A"/>
    <w:rsid w:val="2350406C"/>
    <w:rsid w:val="24E001CA"/>
    <w:rsid w:val="25827CE3"/>
    <w:rsid w:val="26695404"/>
    <w:rsid w:val="26DF04BE"/>
    <w:rsid w:val="26EB4AAE"/>
    <w:rsid w:val="26F03638"/>
    <w:rsid w:val="26F622FE"/>
    <w:rsid w:val="2742231A"/>
    <w:rsid w:val="27A779FB"/>
    <w:rsid w:val="28201489"/>
    <w:rsid w:val="2917124E"/>
    <w:rsid w:val="29500869"/>
    <w:rsid w:val="29C05E70"/>
    <w:rsid w:val="2AE12780"/>
    <w:rsid w:val="2C494F7F"/>
    <w:rsid w:val="2CA346FE"/>
    <w:rsid w:val="2D1277DD"/>
    <w:rsid w:val="2DFE7830"/>
    <w:rsid w:val="2EDC3D60"/>
    <w:rsid w:val="2F180ECC"/>
    <w:rsid w:val="2F2E5F78"/>
    <w:rsid w:val="2F3B5C9E"/>
    <w:rsid w:val="2FF7148A"/>
    <w:rsid w:val="300F30EC"/>
    <w:rsid w:val="30F47F3D"/>
    <w:rsid w:val="3177130B"/>
    <w:rsid w:val="33BB349E"/>
    <w:rsid w:val="33C439F7"/>
    <w:rsid w:val="350A6529"/>
    <w:rsid w:val="355B0BD7"/>
    <w:rsid w:val="36142B33"/>
    <w:rsid w:val="377A6A97"/>
    <w:rsid w:val="38460799"/>
    <w:rsid w:val="39FC2317"/>
    <w:rsid w:val="3A121F97"/>
    <w:rsid w:val="3A5817AA"/>
    <w:rsid w:val="3A724F8D"/>
    <w:rsid w:val="3B6F113E"/>
    <w:rsid w:val="3B7363F2"/>
    <w:rsid w:val="3BDA2339"/>
    <w:rsid w:val="3C0B6A79"/>
    <w:rsid w:val="3CF56C6E"/>
    <w:rsid w:val="3D42727B"/>
    <w:rsid w:val="3F42335A"/>
    <w:rsid w:val="3FCC1FDC"/>
    <w:rsid w:val="3FDC3C58"/>
    <w:rsid w:val="40845EAC"/>
    <w:rsid w:val="40BF52C1"/>
    <w:rsid w:val="41103B02"/>
    <w:rsid w:val="417C4F1D"/>
    <w:rsid w:val="428C270C"/>
    <w:rsid w:val="43006E05"/>
    <w:rsid w:val="43851D7C"/>
    <w:rsid w:val="446E649F"/>
    <w:rsid w:val="449054B0"/>
    <w:rsid w:val="454D4AE7"/>
    <w:rsid w:val="45A85DD9"/>
    <w:rsid w:val="46D77C07"/>
    <w:rsid w:val="46FB582B"/>
    <w:rsid w:val="47E77035"/>
    <w:rsid w:val="48992190"/>
    <w:rsid w:val="48C610E5"/>
    <w:rsid w:val="497E0315"/>
    <w:rsid w:val="49E10EB2"/>
    <w:rsid w:val="4A3C2537"/>
    <w:rsid w:val="4B0E2DDC"/>
    <w:rsid w:val="4B3B3BE0"/>
    <w:rsid w:val="4B777C59"/>
    <w:rsid w:val="4C974A9C"/>
    <w:rsid w:val="4CF14F77"/>
    <w:rsid w:val="4DA749BE"/>
    <w:rsid w:val="4ECE1701"/>
    <w:rsid w:val="4FD53020"/>
    <w:rsid w:val="50942CF5"/>
    <w:rsid w:val="514F4AA0"/>
    <w:rsid w:val="52C17D08"/>
    <w:rsid w:val="52D7774D"/>
    <w:rsid w:val="52F906A3"/>
    <w:rsid w:val="53D1263D"/>
    <w:rsid w:val="544834E5"/>
    <w:rsid w:val="54DD61E4"/>
    <w:rsid w:val="56EB4839"/>
    <w:rsid w:val="57766872"/>
    <w:rsid w:val="583D38A4"/>
    <w:rsid w:val="58AF1903"/>
    <w:rsid w:val="58AF6A44"/>
    <w:rsid w:val="59072396"/>
    <w:rsid w:val="5BD3167F"/>
    <w:rsid w:val="5C2621D0"/>
    <w:rsid w:val="5C7E3B51"/>
    <w:rsid w:val="5CC75335"/>
    <w:rsid w:val="5D01517B"/>
    <w:rsid w:val="5DA57D49"/>
    <w:rsid w:val="5EE42D4A"/>
    <w:rsid w:val="5F2A3B8F"/>
    <w:rsid w:val="5F964ED4"/>
    <w:rsid w:val="601A5E4B"/>
    <w:rsid w:val="607E5C03"/>
    <w:rsid w:val="61040158"/>
    <w:rsid w:val="611F3BE2"/>
    <w:rsid w:val="62971064"/>
    <w:rsid w:val="63AC2143"/>
    <w:rsid w:val="65851112"/>
    <w:rsid w:val="6659436D"/>
    <w:rsid w:val="66EF61EF"/>
    <w:rsid w:val="67147521"/>
    <w:rsid w:val="67CB02C1"/>
    <w:rsid w:val="687A065C"/>
    <w:rsid w:val="68DA2176"/>
    <w:rsid w:val="68ED1FEC"/>
    <w:rsid w:val="694903C7"/>
    <w:rsid w:val="69B2022F"/>
    <w:rsid w:val="6A4C2653"/>
    <w:rsid w:val="6B6D2C34"/>
    <w:rsid w:val="6C45761B"/>
    <w:rsid w:val="6C9C3990"/>
    <w:rsid w:val="6CED16EC"/>
    <w:rsid w:val="6D6169ED"/>
    <w:rsid w:val="6DC81276"/>
    <w:rsid w:val="6E2A357C"/>
    <w:rsid w:val="6E98508E"/>
    <w:rsid w:val="6F3F60CB"/>
    <w:rsid w:val="6F4B1B55"/>
    <w:rsid w:val="6FC0352D"/>
    <w:rsid w:val="6FF16066"/>
    <w:rsid w:val="6FFC36DD"/>
    <w:rsid w:val="717C353C"/>
    <w:rsid w:val="71DE1F3B"/>
    <w:rsid w:val="722B7DE9"/>
    <w:rsid w:val="724421E7"/>
    <w:rsid w:val="737F6CB9"/>
    <w:rsid w:val="749E4600"/>
    <w:rsid w:val="75063E6D"/>
    <w:rsid w:val="751E6066"/>
    <w:rsid w:val="7565608D"/>
    <w:rsid w:val="766254B5"/>
    <w:rsid w:val="770A2E14"/>
    <w:rsid w:val="77170C89"/>
    <w:rsid w:val="77420372"/>
    <w:rsid w:val="775120EB"/>
    <w:rsid w:val="77C906C3"/>
    <w:rsid w:val="78371A05"/>
    <w:rsid w:val="789D17B2"/>
    <w:rsid w:val="78BB7616"/>
    <w:rsid w:val="78C74C01"/>
    <w:rsid w:val="796977CC"/>
    <w:rsid w:val="7ACC241D"/>
    <w:rsid w:val="7BE61362"/>
    <w:rsid w:val="7C043F59"/>
    <w:rsid w:val="7CC01DEE"/>
    <w:rsid w:val="7D5C2236"/>
    <w:rsid w:val="7EE43D34"/>
    <w:rsid w:val="7F511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6">
    <w:name w:val="heading 2"/>
    <w:basedOn w:val="1"/>
    <w:next w:val="1"/>
    <w:link w:val="37"/>
    <w:qFormat/>
    <w:uiPriority w:val="0"/>
    <w:pPr>
      <w:keepNext/>
      <w:keepLines/>
      <w:spacing w:before="260" w:after="260" w:line="412" w:lineRule="auto"/>
      <w:outlineLvl w:val="1"/>
    </w:pPr>
    <w:rPr>
      <w:rFonts w:ascii="Arial" w:hAnsi="Arial" w:eastAsia="黑体"/>
      <w:b/>
      <w:sz w:val="32"/>
      <w:szCs w:val="20"/>
    </w:rPr>
  </w:style>
  <w:style w:type="paragraph" w:styleId="7">
    <w:name w:val="heading 3"/>
    <w:basedOn w:val="1"/>
    <w:next w:val="1"/>
    <w:qFormat/>
    <w:uiPriority w:val="0"/>
    <w:pPr>
      <w:keepNext/>
      <w:keepLines/>
      <w:spacing w:before="260" w:after="260" w:line="412" w:lineRule="auto"/>
      <w:ind w:firstLine="49" w:firstLineChars="49"/>
      <w:outlineLvl w:val="2"/>
    </w:pPr>
    <w:rPr>
      <w:rFonts w:ascii="黑体" w:hAnsi="Times New Roman" w:eastAsia="黑体"/>
      <w:sz w:val="28"/>
      <w:szCs w:val="20"/>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szCs w:val="24"/>
    </w:rPr>
  </w:style>
  <w:style w:type="paragraph" w:styleId="8">
    <w:name w:val="annotation text"/>
    <w:basedOn w:val="1"/>
    <w:link w:val="34"/>
    <w:qFormat/>
    <w:uiPriority w:val="0"/>
    <w:pPr>
      <w:jc w:val="left"/>
    </w:pPr>
    <w:rPr>
      <w:rFonts w:ascii="Times New Roman" w:hAnsi="Times New Roman"/>
      <w:szCs w:val="20"/>
    </w:rPr>
  </w:style>
  <w:style w:type="paragraph" w:styleId="9">
    <w:name w:val="Body Text 3"/>
    <w:basedOn w:val="1"/>
    <w:qFormat/>
    <w:uiPriority w:val="0"/>
    <w:rPr>
      <w:rFonts w:ascii="宋体" w:hAnsi="Times New Roman"/>
      <w:sz w:val="24"/>
      <w:szCs w:val="20"/>
    </w:rPr>
  </w:style>
  <w:style w:type="paragraph" w:styleId="10">
    <w:name w:val="Body Text"/>
    <w:basedOn w:val="1"/>
    <w:next w:val="1"/>
    <w:qFormat/>
    <w:uiPriority w:val="0"/>
    <w:pPr>
      <w:spacing w:after="120"/>
    </w:pPr>
    <w:rPr>
      <w:rFonts w:ascii="Times New Roman" w:hAnsi="Times New Roman"/>
      <w:kern w:val="0"/>
      <w:sz w:val="20"/>
      <w:szCs w:val="24"/>
    </w:rPr>
  </w:style>
  <w:style w:type="paragraph" w:styleId="11">
    <w:name w:val="Block Text"/>
    <w:basedOn w:val="1"/>
    <w:qFormat/>
    <w:uiPriority w:val="0"/>
    <w:pPr>
      <w:spacing w:line="360" w:lineRule="auto"/>
      <w:ind w:left="598" w:leftChars="285" w:right="15" w:rightChars="15" w:firstLine="420" w:firstLineChars="200"/>
    </w:pPr>
    <w:rPr>
      <w:rFonts w:ascii="宋体" w:hAnsi="宋体"/>
      <w:b/>
      <w:szCs w:val="20"/>
    </w:rPr>
  </w:style>
  <w:style w:type="paragraph" w:styleId="12">
    <w:name w:val="Plain Text"/>
    <w:basedOn w:val="1"/>
    <w:qFormat/>
    <w:uiPriority w:val="0"/>
    <w:rPr>
      <w:rFonts w:ascii="宋体" w:hAnsi="Times New Roman"/>
    </w:rPr>
  </w:style>
  <w:style w:type="paragraph" w:styleId="13">
    <w:name w:val="Balloon Text"/>
    <w:basedOn w:val="1"/>
    <w:link w:val="33"/>
    <w:qFormat/>
    <w:uiPriority w:val="0"/>
    <w:rPr>
      <w:sz w:val="18"/>
      <w:szCs w:val="18"/>
    </w:rPr>
  </w:style>
  <w:style w:type="paragraph" w:styleId="14">
    <w:name w:val="footer"/>
    <w:basedOn w:val="1"/>
    <w:qFormat/>
    <w:uiPriority w:val="0"/>
    <w:pPr>
      <w:tabs>
        <w:tab w:val="center" w:pos="4153"/>
        <w:tab w:val="right" w:pos="8306"/>
      </w:tabs>
      <w:snapToGrid w:val="0"/>
      <w:jc w:val="left"/>
    </w:pPr>
    <w:rPr>
      <w:rFonts w:ascii="Times New Roman" w:hAnsi="Times New Roman"/>
      <w:kern w:val="0"/>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6">
    <w:name w:val="toc 1"/>
    <w:basedOn w:val="1"/>
    <w:next w:val="1"/>
    <w:qFormat/>
    <w:uiPriority w:val="0"/>
    <w:rPr>
      <w:rFonts w:ascii="Times New Roman" w:hAnsi="Times New Roman"/>
    </w:rPr>
  </w:style>
  <w:style w:type="paragraph" w:styleId="17">
    <w:name w:val="Normal (Web)"/>
    <w:basedOn w:val="1"/>
    <w:qFormat/>
    <w:uiPriority w:val="0"/>
    <w:pPr>
      <w:widowControl/>
      <w:spacing w:before="100" w:beforeAutospacing="1" w:after="100" w:afterAutospacing="1"/>
      <w:jc w:val="left"/>
    </w:pPr>
    <w:rPr>
      <w:rFonts w:ascii="宋体" w:hAnsi="宋体" w:cs="宋体"/>
      <w:color w:val="000000"/>
      <w:kern w:val="0"/>
      <w:sz w:val="24"/>
      <w:szCs w:val="20"/>
    </w:rPr>
  </w:style>
  <w:style w:type="paragraph" w:styleId="18">
    <w:name w:val="annotation subject"/>
    <w:basedOn w:val="8"/>
    <w:next w:val="8"/>
    <w:link w:val="35"/>
    <w:qFormat/>
    <w:uiPriority w:val="0"/>
    <w:rPr>
      <w:rFonts w:ascii="Calibri" w:hAnsi="Calibri"/>
      <w:b/>
      <w:bCs/>
      <w:szCs w:val="22"/>
    </w:rPr>
  </w:style>
  <w:style w:type="paragraph" w:styleId="19">
    <w:name w:val="Body Text First Indent"/>
    <w:basedOn w:val="10"/>
    <w:link w:val="38"/>
    <w:qFormat/>
    <w:uiPriority w:val="0"/>
    <w:pPr>
      <w:spacing w:line="312" w:lineRule="auto"/>
      <w:ind w:firstLine="420"/>
    </w:pPr>
  </w:style>
  <w:style w:type="character" w:styleId="22">
    <w:name w:val="page number"/>
    <w:qFormat/>
    <w:uiPriority w:val="0"/>
    <w:rPr>
      <w:rFonts w:ascii="Times New Roman" w:hAnsi="Times New Roman" w:eastAsia="宋体" w:cs="Times New Roman"/>
    </w:rPr>
  </w:style>
  <w:style w:type="character" w:styleId="23">
    <w:name w:val="annotation reference"/>
    <w:basedOn w:val="21"/>
    <w:qFormat/>
    <w:uiPriority w:val="0"/>
    <w:rPr>
      <w:sz w:val="21"/>
      <w:szCs w:val="21"/>
    </w:rPr>
  </w:style>
  <w:style w:type="paragraph" w:customStyle="1" w:styleId="24">
    <w:name w:val="Default"/>
    <w:qFormat/>
    <w:uiPriority w:val="0"/>
    <w:pPr>
      <w:widowControl w:val="0"/>
      <w:autoSpaceDE w:val="0"/>
      <w:autoSpaceDN w:val="0"/>
      <w:adjustRightInd w:val="0"/>
    </w:pPr>
    <w:rPr>
      <w:rFonts w:ascii="ˎ̥" w:hAnsi="Times New Roman" w:eastAsia="ˎ̥" w:cs="Times New Roman"/>
      <w:color w:val="000000"/>
      <w:sz w:val="24"/>
      <w:szCs w:val="24"/>
      <w:lang w:val="en-US" w:eastAsia="zh-CN" w:bidi="ar-SA"/>
    </w:rPr>
  </w:style>
  <w:style w:type="paragraph" w:customStyle="1" w:styleId="25">
    <w:name w:val="_Style 53"/>
    <w:basedOn w:val="10"/>
    <w:next w:val="19"/>
    <w:qFormat/>
    <w:uiPriority w:val="0"/>
    <w:pPr>
      <w:ind w:firstLine="420" w:firstLineChars="100"/>
    </w:pPr>
  </w:style>
  <w:style w:type="paragraph" w:customStyle="1" w:styleId="26">
    <w:name w:val="_Style 6"/>
    <w:basedOn w:val="5"/>
    <w:next w:val="1"/>
    <w:qFormat/>
    <w:uiPriority w:val="0"/>
    <w:pPr>
      <w:widowControl/>
      <w:spacing w:before="480" w:after="0" w:line="276" w:lineRule="auto"/>
      <w:jc w:val="left"/>
      <w:outlineLvl w:val="9"/>
    </w:pPr>
    <w:rPr>
      <w:rFonts w:ascii="Cambria" w:hAnsi="Cambria"/>
      <w:color w:val="365F91"/>
      <w:kern w:val="0"/>
      <w:sz w:val="28"/>
    </w:rPr>
  </w:style>
  <w:style w:type="paragraph" w:customStyle="1" w:styleId="27">
    <w:name w:val="公文正文"/>
    <w:basedOn w:val="1"/>
    <w:qFormat/>
    <w:uiPriority w:val="0"/>
    <w:pPr>
      <w:spacing w:line="360" w:lineRule="auto"/>
      <w:ind w:firstLine="629"/>
    </w:pPr>
    <w:rPr>
      <w:rFonts w:ascii="仿宋_GB2312" w:hAnsi="Calisto MT" w:eastAsia="仿宋_GB2312" w:cs="宋体"/>
      <w:color w:val="000000"/>
      <w:kern w:val="0"/>
      <w:sz w:val="32"/>
      <w:szCs w:val="32"/>
    </w:rPr>
  </w:style>
  <w:style w:type="paragraph" w:customStyle="1" w:styleId="28">
    <w:name w:val="文二"/>
    <w:basedOn w:val="1"/>
    <w:qFormat/>
    <w:uiPriority w:val="0"/>
    <w:pPr>
      <w:jc w:val="left"/>
    </w:pPr>
    <w:rPr>
      <w:rFonts w:ascii="宋体" w:hAnsi="宋体"/>
      <w:szCs w:val="21"/>
    </w:rPr>
  </w:style>
  <w:style w:type="paragraph" w:customStyle="1" w:styleId="29">
    <w:name w:val="样式 正文文本 + 首行缩进:  2 字符"/>
    <w:basedOn w:val="10"/>
    <w:qFormat/>
    <w:uiPriority w:val="0"/>
    <w:rPr>
      <w:rFonts w:cs="宋体"/>
    </w:rPr>
  </w:style>
  <w:style w:type="paragraph" w:customStyle="1" w:styleId="30">
    <w:name w:val="正题"/>
    <w:basedOn w:val="31"/>
    <w:next w:val="31"/>
    <w:qFormat/>
    <w:uiPriority w:val="0"/>
    <w:pPr>
      <w:ind w:firstLine="0" w:firstLineChars="0"/>
      <w:jc w:val="center"/>
    </w:pPr>
    <w:rPr>
      <w:rFonts w:eastAsia="黑体"/>
      <w:b/>
      <w:snapToGrid w:val="0"/>
      <w:sz w:val="36"/>
      <w:szCs w:val="36"/>
    </w:rPr>
  </w:style>
  <w:style w:type="paragraph" w:customStyle="1" w:styleId="31">
    <w:name w:val="文一"/>
    <w:basedOn w:val="1"/>
    <w:qFormat/>
    <w:uiPriority w:val="0"/>
    <w:pPr>
      <w:topLinePunct/>
      <w:adjustRightInd w:val="0"/>
      <w:snapToGrid w:val="0"/>
      <w:spacing w:line="360" w:lineRule="auto"/>
      <w:ind w:firstLine="200" w:firstLineChars="200"/>
    </w:pPr>
    <w:rPr>
      <w:rFonts w:ascii="Times New Roman" w:hAnsi="Times New Roman"/>
      <w:spacing w:val="4"/>
      <w:kern w:val="0"/>
      <w:sz w:val="24"/>
      <w:szCs w:val="20"/>
    </w:rPr>
  </w:style>
  <w:style w:type="paragraph" w:customStyle="1" w:styleId="32">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33">
    <w:name w:val="批注框文本 Char"/>
    <w:basedOn w:val="21"/>
    <w:link w:val="13"/>
    <w:qFormat/>
    <w:uiPriority w:val="0"/>
    <w:rPr>
      <w:rFonts w:ascii="Calibri" w:hAnsi="Calibri"/>
      <w:kern w:val="2"/>
      <w:sz w:val="18"/>
      <w:szCs w:val="18"/>
    </w:rPr>
  </w:style>
  <w:style w:type="character" w:customStyle="1" w:styleId="34">
    <w:name w:val="批注文字 Char"/>
    <w:basedOn w:val="21"/>
    <w:link w:val="8"/>
    <w:qFormat/>
    <w:uiPriority w:val="0"/>
    <w:rPr>
      <w:kern w:val="2"/>
      <w:sz w:val="21"/>
    </w:rPr>
  </w:style>
  <w:style w:type="character" w:customStyle="1" w:styleId="35">
    <w:name w:val="批注主题 Char"/>
    <w:basedOn w:val="34"/>
    <w:link w:val="18"/>
    <w:qFormat/>
    <w:uiPriority w:val="0"/>
    <w:rPr>
      <w:rFonts w:ascii="Calibri" w:hAnsi="Calibri"/>
      <w:b/>
      <w:bCs/>
      <w:kern w:val="2"/>
      <w:sz w:val="21"/>
      <w:szCs w:val="22"/>
    </w:rPr>
  </w:style>
  <w:style w:type="paragraph" w:customStyle="1" w:styleId="36">
    <w:name w:val="修订1"/>
    <w:hidden/>
    <w:semiHidden/>
    <w:qFormat/>
    <w:uiPriority w:val="99"/>
    <w:rPr>
      <w:rFonts w:ascii="Calibri" w:hAnsi="Calibri" w:eastAsia="宋体" w:cs="Times New Roman"/>
      <w:kern w:val="2"/>
      <w:sz w:val="21"/>
      <w:szCs w:val="22"/>
      <w:lang w:val="en-US" w:eastAsia="zh-CN" w:bidi="ar-SA"/>
    </w:rPr>
  </w:style>
  <w:style w:type="character" w:customStyle="1" w:styleId="37">
    <w:name w:val="标题 2 Char"/>
    <w:basedOn w:val="21"/>
    <w:link w:val="6"/>
    <w:qFormat/>
    <w:uiPriority w:val="0"/>
    <w:rPr>
      <w:rFonts w:ascii="Arial" w:hAnsi="Arial" w:eastAsia="黑体"/>
      <w:b/>
      <w:kern w:val="2"/>
      <w:sz w:val="32"/>
    </w:rPr>
  </w:style>
  <w:style w:type="character" w:customStyle="1" w:styleId="38">
    <w:name w:val="正文首行缩进 Char"/>
    <w:basedOn w:val="21"/>
    <w:link w:val="19"/>
    <w:qFormat/>
    <w:uiPriority w:val="0"/>
    <w:rPr>
      <w:szCs w:val="24"/>
    </w:rPr>
  </w:style>
  <w:style w:type="paragraph" w:customStyle="1" w:styleId="3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59</Pages>
  <Words>4199</Words>
  <Characters>23940</Characters>
  <Lines>199</Lines>
  <Paragraphs>56</Paragraphs>
  <TotalTime>1</TotalTime>
  <ScaleCrop>false</ScaleCrop>
  <LinksUpToDate>false</LinksUpToDate>
  <CharactersWithSpaces>28083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2022-01-17T03:33:00Z</dcterms:created>
  <dc:creator>brian</dc:creator>
  <cp:lastModifiedBy>MingleLam</cp:lastModifiedBy>
  <cp:lastPrinted>2022-01-30T06:38:00Z</cp:lastPrinted>
  <dcterms:modified xsi:type="dcterms:W3CDTF">2022-02-11T01:34:41Z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141D0EF7ED104E31A7C11C8403D53124</vt:lpwstr>
  </property>
</Properties>
</file>