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sz w:val="44"/>
          <w:szCs w:val="44"/>
          <w:highlight w:val="none"/>
        </w:rPr>
      </w:pPr>
    </w:p>
    <w:p>
      <w:pPr>
        <w:autoSpaceDE w:val="0"/>
        <w:autoSpaceDN w:val="0"/>
        <w:adjustRightInd w:val="0"/>
        <w:jc w:val="center"/>
        <w:rPr>
          <w:b/>
          <w:sz w:val="44"/>
          <w:szCs w:val="44"/>
          <w:highlight w:val="none"/>
        </w:rPr>
      </w:pPr>
      <w:r>
        <w:rPr>
          <w:rFonts w:hint="eastAsia"/>
          <w:b/>
          <w:sz w:val="44"/>
          <w:szCs w:val="44"/>
          <w:highlight w:val="none"/>
          <w:lang w:eastAsia="zh-CN"/>
        </w:rPr>
        <w:t>广东水电三局电子智能制造生产项目</w:t>
      </w:r>
      <w:r>
        <w:rPr>
          <w:rFonts w:hint="eastAsia"/>
          <w:b/>
          <w:sz w:val="44"/>
          <w:szCs w:val="44"/>
          <w:highlight w:val="none"/>
        </w:rPr>
        <w:t>全过程造价咨询服务</w:t>
      </w:r>
    </w:p>
    <w:p>
      <w:pPr>
        <w:autoSpaceDE w:val="0"/>
        <w:autoSpaceDN w:val="0"/>
        <w:adjustRightInd w:val="0"/>
        <w:jc w:val="center"/>
        <w:rPr>
          <w:b/>
          <w:sz w:val="44"/>
          <w:szCs w:val="44"/>
          <w:highlight w:val="none"/>
        </w:rPr>
      </w:pPr>
    </w:p>
    <w:p>
      <w:pPr>
        <w:pStyle w:val="5"/>
        <w:rPr>
          <w:highlight w:val="none"/>
        </w:rPr>
      </w:pPr>
    </w:p>
    <w:p>
      <w:pPr>
        <w:pStyle w:val="2"/>
        <w:rPr>
          <w:highlight w:val="none"/>
        </w:rPr>
      </w:pPr>
    </w:p>
    <w:p>
      <w:pPr>
        <w:spacing w:line="400" w:lineRule="exact"/>
        <w:rPr>
          <w:highlight w:val="none"/>
        </w:rPr>
      </w:pPr>
    </w:p>
    <w:p>
      <w:pPr>
        <w:spacing w:line="400" w:lineRule="exact"/>
        <w:jc w:val="right"/>
        <w:rPr>
          <w:highlight w:val="none"/>
        </w:rPr>
      </w:pPr>
    </w:p>
    <w:p>
      <w:pPr>
        <w:rPr>
          <w:sz w:val="28"/>
          <w:szCs w:val="28"/>
          <w:highlight w:val="none"/>
        </w:rPr>
      </w:pPr>
    </w:p>
    <w:p>
      <w:pPr>
        <w:rPr>
          <w:sz w:val="28"/>
          <w:highlight w:val="none"/>
        </w:rPr>
      </w:pPr>
    </w:p>
    <w:p>
      <w:pPr>
        <w:jc w:val="center"/>
        <w:rPr>
          <w:rFonts w:eastAsia="黑体"/>
          <w:sz w:val="84"/>
          <w:szCs w:val="84"/>
          <w:highlight w:val="none"/>
        </w:rPr>
      </w:pPr>
      <w:r>
        <w:rPr>
          <w:rFonts w:eastAsia="黑体"/>
          <w:sz w:val="84"/>
          <w:szCs w:val="84"/>
          <w:highlight w:val="none"/>
        </w:rPr>
        <w:t>招</w:t>
      </w:r>
      <w:r>
        <w:rPr>
          <w:rFonts w:hint="eastAsia" w:eastAsia="黑体"/>
          <w:sz w:val="84"/>
          <w:szCs w:val="84"/>
          <w:highlight w:val="none"/>
        </w:rPr>
        <w:t xml:space="preserve"> </w:t>
      </w:r>
      <w:r>
        <w:rPr>
          <w:rFonts w:eastAsia="黑体"/>
          <w:sz w:val="84"/>
          <w:szCs w:val="84"/>
          <w:highlight w:val="none"/>
        </w:rPr>
        <w:t>标</w:t>
      </w:r>
      <w:r>
        <w:rPr>
          <w:rFonts w:hint="eastAsia" w:eastAsia="黑体"/>
          <w:sz w:val="84"/>
          <w:szCs w:val="84"/>
          <w:highlight w:val="none"/>
        </w:rPr>
        <w:t xml:space="preserve"> 公 告</w:t>
      </w:r>
    </w:p>
    <w:p>
      <w:pPr>
        <w:spacing w:line="400" w:lineRule="exact"/>
        <w:rPr>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spacing w:line="400" w:lineRule="exact"/>
        <w:rPr>
          <w:highlight w:val="none"/>
        </w:rPr>
      </w:pPr>
    </w:p>
    <w:p>
      <w:pPr>
        <w:pStyle w:val="5"/>
        <w:rPr>
          <w:highlight w:val="none"/>
        </w:rPr>
      </w:pPr>
    </w:p>
    <w:p>
      <w:pPr>
        <w:rPr>
          <w:highlight w:val="none"/>
        </w:rPr>
      </w:pPr>
    </w:p>
    <w:p>
      <w:pPr>
        <w:spacing w:line="400" w:lineRule="exact"/>
        <w:rPr>
          <w:highlight w:val="none"/>
        </w:rPr>
      </w:pPr>
    </w:p>
    <w:p>
      <w:pPr>
        <w:spacing w:line="400" w:lineRule="exact"/>
        <w:rPr>
          <w:highlight w:val="none"/>
        </w:rPr>
      </w:pPr>
    </w:p>
    <w:p>
      <w:pPr>
        <w:spacing w:line="360" w:lineRule="auto"/>
        <w:ind w:firstLine="421" w:firstLineChars="131"/>
        <w:rPr>
          <w:rFonts w:hint="eastAsia" w:ascii="宋体" w:hAnsi="宋体" w:eastAsia="宋体"/>
          <w:b/>
          <w:sz w:val="32"/>
          <w:szCs w:val="32"/>
          <w:highlight w:val="none"/>
          <w:lang w:eastAsia="zh-CN"/>
        </w:rPr>
      </w:pPr>
      <w:r>
        <w:rPr>
          <w:rFonts w:hint="eastAsia" w:ascii="宋体" w:hAnsi="宋体"/>
          <w:b/>
          <w:sz w:val="32"/>
          <w:szCs w:val="32"/>
          <w:highlight w:val="none"/>
        </w:rPr>
        <w:t>招 标  单 位：</w:t>
      </w:r>
      <w:r>
        <w:rPr>
          <w:rFonts w:hint="eastAsia" w:ascii="宋体" w:hAnsi="宋体"/>
          <w:b/>
          <w:sz w:val="32"/>
          <w:szCs w:val="32"/>
          <w:highlight w:val="none"/>
          <w:lang w:eastAsia="zh-CN"/>
        </w:rPr>
        <w:t>东莞市三局实业发展有限公司</w:t>
      </w:r>
    </w:p>
    <w:p>
      <w:pPr>
        <w:spacing w:line="360" w:lineRule="auto"/>
        <w:ind w:firstLine="421" w:firstLineChars="131"/>
        <w:rPr>
          <w:rFonts w:hint="eastAsia" w:ascii="宋体" w:hAnsi="宋体" w:eastAsia="宋体"/>
          <w:b/>
          <w:sz w:val="32"/>
          <w:szCs w:val="32"/>
          <w:highlight w:val="none"/>
          <w:lang w:eastAsia="zh-CN"/>
        </w:rPr>
      </w:pPr>
      <w:r>
        <w:rPr>
          <w:rFonts w:hint="eastAsia" w:ascii="宋体" w:hAnsi="宋体"/>
          <w:b/>
          <w:sz w:val="32"/>
          <w:szCs w:val="32"/>
          <w:highlight w:val="none"/>
        </w:rPr>
        <w:t>招标代理单位：</w:t>
      </w:r>
      <w:r>
        <w:rPr>
          <w:rFonts w:hint="eastAsia" w:ascii="宋体" w:hAnsi="宋体"/>
          <w:b/>
          <w:sz w:val="32"/>
          <w:szCs w:val="32"/>
          <w:highlight w:val="none"/>
          <w:lang w:eastAsia="zh-CN"/>
        </w:rPr>
        <w:t>广东省建湾招标有限公司</w:t>
      </w:r>
    </w:p>
    <w:p>
      <w:pPr>
        <w:spacing w:line="360" w:lineRule="auto"/>
        <w:ind w:firstLine="421" w:firstLineChars="131"/>
        <w:rPr>
          <w:rFonts w:ascii="宋体" w:hAnsi="宋体"/>
          <w:b/>
          <w:sz w:val="32"/>
          <w:szCs w:val="32"/>
          <w:highlight w:val="none"/>
        </w:rPr>
      </w:pPr>
      <w:r>
        <w:rPr>
          <w:rFonts w:hint="eastAsia" w:ascii="宋体" w:hAnsi="宋体"/>
          <w:b/>
          <w:sz w:val="32"/>
          <w:szCs w:val="32"/>
          <w:highlight w:val="none"/>
        </w:rPr>
        <w:t>日        期：二〇二</w:t>
      </w:r>
      <w:r>
        <w:rPr>
          <w:rFonts w:hint="eastAsia" w:ascii="宋体" w:hAnsi="宋体"/>
          <w:b/>
          <w:sz w:val="32"/>
          <w:szCs w:val="32"/>
          <w:highlight w:val="none"/>
          <w:lang w:val="en-US" w:eastAsia="zh-CN"/>
        </w:rPr>
        <w:t>四</w:t>
      </w:r>
      <w:r>
        <w:rPr>
          <w:rFonts w:hint="eastAsia" w:ascii="宋体" w:hAnsi="宋体"/>
          <w:b/>
          <w:sz w:val="32"/>
          <w:szCs w:val="32"/>
          <w:highlight w:val="none"/>
        </w:rPr>
        <w:t>年</w:t>
      </w:r>
      <w:r>
        <w:rPr>
          <w:rFonts w:hint="eastAsia" w:ascii="宋体" w:hAnsi="宋体"/>
          <w:b/>
          <w:sz w:val="32"/>
          <w:szCs w:val="32"/>
          <w:highlight w:val="none"/>
          <w:lang w:val="en-US" w:eastAsia="zh-CN"/>
        </w:rPr>
        <w:t>四</w:t>
      </w:r>
      <w:r>
        <w:rPr>
          <w:rFonts w:hint="eastAsia" w:ascii="宋体" w:hAnsi="宋体"/>
          <w:b/>
          <w:sz w:val="32"/>
          <w:szCs w:val="32"/>
          <w:highlight w:val="none"/>
        </w:rPr>
        <w:t>月</w:t>
      </w:r>
    </w:p>
    <w:p>
      <w:pPr>
        <w:spacing w:line="360" w:lineRule="auto"/>
        <w:jc w:val="center"/>
        <w:rPr>
          <w:rFonts w:ascii="宋体" w:hAnsi="宋体"/>
          <w:b/>
          <w:sz w:val="32"/>
          <w:szCs w:val="32"/>
          <w:highlight w:val="none"/>
        </w:rPr>
      </w:pPr>
      <w:r>
        <w:rPr>
          <w:rFonts w:hint="eastAsia" w:ascii="宋体" w:hAnsi="宋体"/>
          <w:b/>
          <w:sz w:val="32"/>
          <w:szCs w:val="32"/>
          <w:highlight w:val="none"/>
        </w:rPr>
        <w:br w:type="page"/>
      </w:r>
    </w:p>
    <w:p>
      <w:pPr>
        <w:spacing w:line="360" w:lineRule="auto"/>
        <w:jc w:val="center"/>
        <w:rPr>
          <w:rFonts w:ascii="宋体" w:hAnsi="宋体"/>
          <w:b/>
          <w:sz w:val="32"/>
          <w:szCs w:val="32"/>
          <w:highlight w:val="none"/>
        </w:rPr>
      </w:pPr>
    </w:p>
    <w:p>
      <w:pPr>
        <w:spacing w:line="360" w:lineRule="auto"/>
        <w:jc w:val="center"/>
        <w:rPr>
          <w:rFonts w:ascii="宋体" w:hAnsi="宋体" w:cs="宋体"/>
          <w:b/>
          <w:sz w:val="36"/>
          <w:szCs w:val="36"/>
          <w:highlight w:val="none"/>
        </w:rPr>
      </w:pPr>
      <w:r>
        <w:rPr>
          <w:rFonts w:hint="eastAsia" w:ascii="宋体" w:hAnsi="宋体" w:cs="宋体"/>
          <w:b/>
          <w:sz w:val="36"/>
          <w:szCs w:val="36"/>
          <w:highlight w:val="none"/>
          <w:lang w:eastAsia="zh-CN"/>
        </w:rPr>
        <w:t>广东水电三局电子智能制造生产项目</w:t>
      </w:r>
      <w:r>
        <w:rPr>
          <w:rFonts w:hint="eastAsia" w:ascii="宋体" w:hAnsi="宋体" w:cs="宋体"/>
          <w:b/>
          <w:sz w:val="36"/>
          <w:szCs w:val="36"/>
          <w:highlight w:val="none"/>
        </w:rPr>
        <w:t>全过程造价咨询服务</w:t>
      </w:r>
    </w:p>
    <w:p>
      <w:pPr>
        <w:spacing w:line="360" w:lineRule="auto"/>
        <w:jc w:val="center"/>
        <w:rPr>
          <w:rFonts w:ascii="宋体" w:hAnsi="宋体" w:cs="宋体"/>
          <w:b/>
          <w:sz w:val="36"/>
          <w:szCs w:val="36"/>
          <w:highlight w:val="none"/>
        </w:rPr>
      </w:pPr>
      <w:r>
        <w:rPr>
          <w:rFonts w:hint="eastAsia" w:ascii="宋体" w:hAnsi="宋体" w:cs="宋体"/>
          <w:b/>
          <w:sz w:val="36"/>
          <w:szCs w:val="36"/>
          <w:highlight w:val="none"/>
        </w:rPr>
        <w:t>招标公告</w:t>
      </w:r>
    </w:p>
    <w:p>
      <w:pPr>
        <w:pStyle w:val="4"/>
        <w:keepNext w:val="0"/>
        <w:keepLines w:val="0"/>
        <w:spacing w:before="0" w:after="0" w:line="360" w:lineRule="auto"/>
        <w:rPr>
          <w:rFonts w:ascii="Times New Roman" w:hAnsi="Times New Roman"/>
          <w:highlight w:val="none"/>
        </w:rPr>
      </w:pPr>
      <w:bookmarkStart w:id="0" w:name="_Toc511557025"/>
      <w:bookmarkStart w:id="1" w:name="_Toc527028841"/>
      <w:r>
        <w:rPr>
          <w:rFonts w:ascii="Times New Roman" w:hAnsi="Times New Roman"/>
          <w:highlight w:val="none"/>
        </w:rPr>
        <w:t>1. 招标条件</w:t>
      </w:r>
      <w:bookmarkEnd w:id="0"/>
      <w:bookmarkEnd w:id="1"/>
    </w:p>
    <w:p>
      <w:pPr>
        <w:spacing w:line="360" w:lineRule="auto"/>
        <w:ind w:firstLine="480" w:firstLineChars="200"/>
        <w:jc w:val="left"/>
        <w:rPr>
          <w:sz w:val="24"/>
          <w:szCs w:val="24"/>
          <w:highlight w:val="none"/>
        </w:rPr>
      </w:pPr>
      <w:bookmarkStart w:id="2" w:name="_Toc511557026"/>
      <w:r>
        <w:rPr>
          <w:rFonts w:hint="eastAsia"/>
          <w:sz w:val="24"/>
          <w:szCs w:val="24"/>
          <w:highlight w:val="none"/>
        </w:rPr>
        <w:t>本招标项目</w:t>
      </w:r>
      <w:r>
        <w:rPr>
          <w:rFonts w:hint="eastAsia"/>
          <w:sz w:val="24"/>
          <w:szCs w:val="24"/>
          <w:highlight w:val="none"/>
          <w:u w:val="single"/>
          <w:lang w:eastAsia="zh-CN"/>
        </w:rPr>
        <w:t>广东水电三局电子智能制造生产项目</w:t>
      </w:r>
      <w:r>
        <w:rPr>
          <w:rFonts w:hint="eastAsia"/>
          <w:sz w:val="24"/>
          <w:szCs w:val="24"/>
          <w:highlight w:val="none"/>
        </w:rPr>
        <w:t>已由</w:t>
      </w:r>
      <w:r>
        <w:rPr>
          <w:rFonts w:hint="eastAsia"/>
          <w:sz w:val="24"/>
          <w:szCs w:val="24"/>
          <w:highlight w:val="none"/>
          <w:u w:val="single"/>
          <w:lang w:val="en-US" w:eastAsia="zh-CN"/>
        </w:rPr>
        <w:t>东莞市塘厦镇经济发展局</w:t>
      </w:r>
      <w:r>
        <w:rPr>
          <w:rFonts w:hint="eastAsia"/>
          <w:sz w:val="24"/>
          <w:szCs w:val="24"/>
          <w:highlight w:val="none"/>
        </w:rPr>
        <w:t>以</w:t>
      </w:r>
      <w:r>
        <w:rPr>
          <w:rFonts w:hint="eastAsia"/>
          <w:sz w:val="24"/>
          <w:szCs w:val="24"/>
          <w:highlight w:val="none"/>
          <w:u w:val="single"/>
        </w:rPr>
        <w:t>广东省企业投资项目备案证(2111-441900-04-01-118512)</w:t>
      </w:r>
      <w:r>
        <w:rPr>
          <w:rFonts w:hint="eastAsia" w:ascii="宋体" w:hAnsi="宋体"/>
          <w:sz w:val="24"/>
          <w:highlight w:val="none"/>
        </w:rPr>
        <w:t>批</w:t>
      </w:r>
      <w:r>
        <w:rPr>
          <w:rFonts w:hint="eastAsia"/>
          <w:sz w:val="24"/>
          <w:szCs w:val="24"/>
          <w:highlight w:val="none"/>
        </w:rPr>
        <w:t>准建设，项目业主</w:t>
      </w:r>
      <w:r>
        <w:rPr>
          <w:rFonts w:hint="eastAsia"/>
          <w:sz w:val="24"/>
          <w:szCs w:val="24"/>
          <w:highlight w:val="none"/>
          <w:u w:val="single"/>
          <w:lang w:eastAsia="zh-CN"/>
        </w:rPr>
        <w:t>东莞市三局实业发展有限公司</w:t>
      </w:r>
      <w:r>
        <w:rPr>
          <w:rFonts w:hint="eastAsia" w:ascii="宋体" w:hAnsi="宋体"/>
          <w:sz w:val="24"/>
          <w:highlight w:val="none"/>
        </w:rPr>
        <w:t>，</w:t>
      </w:r>
      <w:r>
        <w:rPr>
          <w:rFonts w:hint="eastAsia"/>
          <w:sz w:val="24"/>
          <w:szCs w:val="24"/>
          <w:highlight w:val="none"/>
        </w:rPr>
        <w:t>建设资金为</w:t>
      </w:r>
      <w:r>
        <w:rPr>
          <w:rFonts w:hint="eastAsia"/>
          <w:sz w:val="24"/>
          <w:szCs w:val="24"/>
          <w:highlight w:val="none"/>
          <w:u w:val="single"/>
          <w:lang w:val="en-US" w:eastAsia="zh-CN"/>
        </w:rPr>
        <w:t>企业</w:t>
      </w:r>
      <w:r>
        <w:rPr>
          <w:rFonts w:hint="eastAsia" w:ascii="宋体" w:hAnsi="宋体"/>
          <w:sz w:val="24"/>
          <w:highlight w:val="none"/>
          <w:u w:val="single"/>
        </w:rPr>
        <w:t>自筹资金</w:t>
      </w:r>
      <w:r>
        <w:rPr>
          <w:rFonts w:hint="eastAsia"/>
          <w:sz w:val="24"/>
          <w:szCs w:val="24"/>
          <w:highlight w:val="none"/>
        </w:rPr>
        <w:t>，出资比例为</w:t>
      </w:r>
      <w:r>
        <w:rPr>
          <w:rFonts w:hint="eastAsia"/>
          <w:sz w:val="24"/>
          <w:szCs w:val="24"/>
          <w:highlight w:val="none"/>
          <w:u w:val="single"/>
        </w:rPr>
        <w:t>100%</w:t>
      </w:r>
      <w:r>
        <w:rPr>
          <w:rFonts w:hint="eastAsia"/>
          <w:sz w:val="24"/>
          <w:szCs w:val="24"/>
          <w:highlight w:val="none"/>
        </w:rPr>
        <w:t>，招标人为</w:t>
      </w:r>
      <w:r>
        <w:rPr>
          <w:rFonts w:hint="eastAsia" w:ascii="宋体" w:hAnsi="宋体"/>
          <w:sz w:val="24"/>
          <w:highlight w:val="none"/>
          <w:u w:val="single"/>
          <w:lang w:eastAsia="zh-CN"/>
        </w:rPr>
        <w:t>东莞市三局实业发展有限公司</w:t>
      </w:r>
      <w:r>
        <w:rPr>
          <w:rFonts w:hint="eastAsia"/>
          <w:sz w:val="24"/>
          <w:szCs w:val="24"/>
          <w:highlight w:val="none"/>
        </w:rPr>
        <w:t>。项目已具备招标条件，现对该项目的</w:t>
      </w:r>
      <w:r>
        <w:rPr>
          <w:rFonts w:hint="eastAsia" w:ascii="宋体" w:hAnsi="宋体"/>
          <w:sz w:val="24"/>
          <w:highlight w:val="none"/>
          <w:u w:val="single"/>
        </w:rPr>
        <w:t>全过程造价咨询服务</w:t>
      </w:r>
      <w:r>
        <w:rPr>
          <w:rFonts w:hint="eastAsia"/>
          <w:sz w:val="24"/>
          <w:szCs w:val="24"/>
          <w:highlight w:val="none"/>
        </w:rPr>
        <w:t xml:space="preserve">进行公开招标。 </w:t>
      </w:r>
    </w:p>
    <w:p>
      <w:pPr>
        <w:pStyle w:val="4"/>
        <w:keepNext w:val="0"/>
        <w:keepLines w:val="0"/>
        <w:spacing w:before="0" w:after="0" w:line="360" w:lineRule="auto"/>
        <w:rPr>
          <w:rFonts w:ascii="Times New Roman" w:hAnsi="Times New Roman"/>
          <w:highlight w:val="none"/>
        </w:rPr>
      </w:pPr>
      <w:bookmarkStart w:id="3" w:name="_Toc527028842"/>
      <w:r>
        <w:rPr>
          <w:rFonts w:ascii="Times New Roman" w:hAnsi="Times New Roman"/>
          <w:highlight w:val="none"/>
        </w:rPr>
        <w:t>2. 项目概况与</w:t>
      </w:r>
      <w:r>
        <w:rPr>
          <w:rFonts w:hint="eastAsia" w:ascii="Times New Roman" w:hAnsi="Times New Roman"/>
          <w:highlight w:val="none"/>
        </w:rPr>
        <w:t>招标范围</w:t>
      </w:r>
      <w:bookmarkEnd w:id="2"/>
      <w:bookmarkEnd w:id="3"/>
    </w:p>
    <w:p>
      <w:pPr>
        <w:spacing w:line="360" w:lineRule="auto"/>
        <w:ind w:firstLine="480" w:firstLineChars="200"/>
        <w:jc w:val="left"/>
        <w:rPr>
          <w:rFonts w:ascii="宋体" w:hAnsi="宋体" w:cs="宋体"/>
          <w:sz w:val="24"/>
          <w:highlight w:val="none"/>
          <w:u w:val="single"/>
        </w:rPr>
      </w:pPr>
      <w:r>
        <w:rPr>
          <w:rFonts w:hint="eastAsia"/>
          <w:sz w:val="24"/>
          <w:szCs w:val="24"/>
          <w:highlight w:val="none"/>
        </w:rPr>
        <w:t>2.1项目名称：</w:t>
      </w:r>
      <w:r>
        <w:rPr>
          <w:rFonts w:hint="eastAsia"/>
          <w:sz w:val="24"/>
          <w:szCs w:val="24"/>
          <w:highlight w:val="none"/>
          <w:u w:val="single"/>
          <w:lang w:eastAsia="zh-CN"/>
        </w:rPr>
        <w:t>广东水电三局电子智能制造生产项目</w:t>
      </w:r>
      <w:r>
        <w:rPr>
          <w:rFonts w:hint="eastAsia"/>
          <w:sz w:val="24"/>
          <w:szCs w:val="24"/>
          <w:highlight w:val="none"/>
          <w:u w:val="single"/>
        </w:rPr>
        <w:t>全过程造价咨询服务</w:t>
      </w:r>
    </w:p>
    <w:p>
      <w:pPr>
        <w:spacing w:line="360" w:lineRule="auto"/>
        <w:ind w:firstLine="480" w:firstLineChars="200"/>
        <w:jc w:val="left"/>
        <w:rPr>
          <w:rFonts w:ascii="宋体" w:hAnsi="宋体" w:cs="宋体"/>
          <w:kern w:val="0"/>
          <w:sz w:val="24"/>
          <w:highlight w:val="none"/>
          <w:u w:val="single"/>
        </w:rPr>
      </w:pPr>
      <w:r>
        <w:rPr>
          <w:rFonts w:hint="eastAsia"/>
          <w:sz w:val="24"/>
          <w:szCs w:val="24"/>
          <w:highlight w:val="none"/>
        </w:rPr>
        <w:t>2.2建设地点：</w:t>
      </w:r>
      <w:r>
        <w:rPr>
          <w:rFonts w:hint="eastAsia"/>
          <w:sz w:val="24"/>
          <w:szCs w:val="24"/>
          <w:highlight w:val="none"/>
          <w:u w:val="single"/>
        </w:rPr>
        <w:t>东莞市塘厦镇</w:t>
      </w:r>
      <w:r>
        <w:rPr>
          <w:rFonts w:hint="eastAsia"/>
          <w:sz w:val="24"/>
          <w:szCs w:val="24"/>
          <w:highlight w:val="none"/>
          <w:u w:val="single"/>
          <w:lang w:val="en-US" w:eastAsia="zh-CN"/>
        </w:rPr>
        <w:t>环市南路与</w:t>
      </w:r>
      <w:r>
        <w:rPr>
          <w:rFonts w:hint="eastAsia"/>
          <w:sz w:val="24"/>
          <w:szCs w:val="24"/>
          <w:highlight w:val="none"/>
          <w:u w:val="single"/>
        </w:rPr>
        <w:t>高丽六路、高丽七路</w:t>
      </w:r>
      <w:r>
        <w:rPr>
          <w:rFonts w:hint="eastAsia"/>
          <w:sz w:val="24"/>
          <w:szCs w:val="24"/>
          <w:highlight w:val="none"/>
          <w:u w:val="single"/>
          <w:lang w:val="en-US" w:eastAsia="zh-CN"/>
        </w:rPr>
        <w:t>交汇处</w:t>
      </w:r>
      <w:r>
        <w:rPr>
          <w:rFonts w:hint="eastAsia" w:ascii="宋体" w:hAnsi="宋体" w:cs="宋体"/>
          <w:bCs/>
          <w:sz w:val="24"/>
          <w:highlight w:val="none"/>
          <w:u w:val="single"/>
        </w:rPr>
        <w:t>。</w:t>
      </w:r>
    </w:p>
    <w:p>
      <w:pPr>
        <w:spacing w:line="360" w:lineRule="auto"/>
        <w:ind w:firstLine="480" w:firstLineChars="200"/>
        <w:jc w:val="left"/>
        <w:rPr>
          <w:sz w:val="24"/>
          <w:szCs w:val="24"/>
          <w:highlight w:val="none"/>
          <w:u w:val="single"/>
        </w:rPr>
      </w:pPr>
      <w:r>
        <w:rPr>
          <w:rFonts w:hint="eastAsia"/>
          <w:sz w:val="24"/>
          <w:szCs w:val="24"/>
          <w:highlight w:val="none"/>
        </w:rPr>
        <w:t>2.3项目规模和标段划分</w:t>
      </w:r>
    </w:p>
    <w:p>
      <w:pPr>
        <w:spacing w:line="360" w:lineRule="auto"/>
        <w:ind w:firstLine="480" w:firstLineChars="200"/>
        <w:jc w:val="left"/>
        <w:rPr>
          <w:rFonts w:ascii="宋体" w:hAnsi="宋体" w:cs="宋体"/>
          <w:sz w:val="24"/>
          <w:highlight w:val="none"/>
          <w:u w:val="single"/>
        </w:rPr>
      </w:pPr>
      <w:r>
        <w:rPr>
          <w:rFonts w:hint="eastAsia" w:ascii="宋体" w:hAnsi="宋体" w:cs="宋体"/>
          <w:sz w:val="24"/>
          <w:highlight w:val="none"/>
        </w:rPr>
        <w:t>（1）</w:t>
      </w:r>
      <w:r>
        <w:rPr>
          <w:rFonts w:hint="eastAsia" w:ascii="宋体" w:hAnsi="宋体" w:cs="宋体"/>
          <w:sz w:val="24"/>
          <w:highlight w:val="none"/>
          <w:u w:val="single"/>
        </w:rPr>
        <w:t>建设规模：项目位于东莞市塘厦镇环市南路与高丽六路、高丽七路交汇处，用地面积为101455.03平方米，用地性质为M1（一类工业用地），容积率≤4.0，绿地率≤20%，建筑密度≤50%，最大高度≤60米；总建筑面积约45.89万平方米，计容面积约40.52万平方米</w:t>
      </w:r>
      <w:r>
        <w:rPr>
          <w:rFonts w:hint="eastAsia" w:ascii="宋体" w:hAnsi="宋体" w:eastAsia="宋体" w:cs="宋体"/>
          <w:sz w:val="24"/>
          <w:highlight w:val="none"/>
          <w:u w:val="single"/>
        </w:rPr>
        <w:t>。</w:t>
      </w:r>
      <w:r>
        <w:rPr>
          <w:rFonts w:hint="eastAsia" w:ascii="宋体" w:hAnsi="宋体" w:cs="宋体"/>
          <w:sz w:val="24"/>
          <w:highlight w:val="none"/>
          <w:u w:val="single"/>
        </w:rPr>
        <w:t>（具体以施工图实际情况为准）</w:t>
      </w:r>
    </w:p>
    <w:p>
      <w:pPr>
        <w:spacing w:line="360" w:lineRule="auto"/>
        <w:ind w:firstLine="480" w:firstLineChars="200"/>
        <w:jc w:val="left"/>
        <w:rPr>
          <w:bCs/>
          <w:sz w:val="24"/>
          <w:szCs w:val="24"/>
          <w:highlight w:val="none"/>
          <w:u w:val="single"/>
        </w:rPr>
      </w:pPr>
      <w:r>
        <w:rPr>
          <w:rFonts w:hint="eastAsia"/>
          <w:sz w:val="24"/>
          <w:szCs w:val="24"/>
          <w:highlight w:val="none"/>
        </w:rPr>
        <w:t>（2）</w:t>
      </w:r>
      <w:r>
        <w:rPr>
          <w:rFonts w:hint="eastAsia"/>
          <w:bCs/>
          <w:sz w:val="24"/>
          <w:szCs w:val="24"/>
          <w:highlight w:val="none"/>
        </w:rPr>
        <w:t>标段划分：</w:t>
      </w:r>
      <w:r>
        <w:rPr>
          <w:rFonts w:hint="eastAsia"/>
          <w:bCs/>
          <w:sz w:val="24"/>
          <w:szCs w:val="24"/>
          <w:highlight w:val="none"/>
          <w:u w:val="single"/>
        </w:rPr>
        <w:t>本项目划分1个标段。</w:t>
      </w:r>
    </w:p>
    <w:p>
      <w:pPr>
        <w:spacing w:line="360" w:lineRule="auto"/>
        <w:ind w:firstLine="480" w:firstLineChars="200"/>
        <w:jc w:val="left"/>
        <w:rPr>
          <w:sz w:val="24"/>
          <w:szCs w:val="24"/>
          <w:highlight w:val="none"/>
        </w:rPr>
      </w:pPr>
      <w:r>
        <w:rPr>
          <w:rFonts w:hint="eastAsia"/>
          <w:sz w:val="24"/>
          <w:szCs w:val="24"/>
          <w:highlight w:val="none"/>
        </w:rPr>
        <w:t>2.4招标范围：</w:t>
      </w:r>
    </w:p>
    <w:p>
      <w:pPr>
        <w:spacing w:line="360" w:lineRule="auto"/>
        <w:ind w:firstLine="480" w:firstLineChars="200"/>
        <w:jc w:val="left"/>
        <w:rPr>
          <w:rFonts w:hint="eastAsia" w:ascii="宋体" w:hAnsi="宋体"/>
          <w:sz w:val="24"/>
          <w:highlight w:val="none"/>
          <w:u w:val="single"/>
        </w:rPr>
      </w:pPr>
      <w:r>
        <w:rPr>
          <w:rFonts w:hint="eastAsia" w:ascii="宋体" w:hAnsi="宋体"/>
          <w:sz w:val="24"/>
          <w:highlight w:val="none"/>
          <w:u w:val="single"/>
        </w:rPr>
        <w:t>2.4.1服务范围及工作内容包括（但不限于）项目的全过程造价咨询服务。具体工作内容包括但不限于以下：</w:t>
      </w:r>
    </w:p>
    <w:tbl>
      <w:tblPr>
        <w:tblStyle w:val="12"/>
        <w:tblW w:w="0" w:type="auto"/>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前期</w:t>
            </w:r>
          </w:p>
          <w:p>
            <w:pPr>
              <w:jc w:val="center"/>
              <w:rPr>
                <w:rFonts w:hint="eastAsia" w:ascii="宋体" w:hAnsi="宋体" w:eastAsia="宋体" w:cs="宋体"/>
                <w:sz w:val="24"/>
                <w:szCs w:val="24"/>
                <w:highlight w:val="none"/>
                <w:lang w:val="en-US" w:eastAsia="zh-CN"/>
              </w:rPr>
            </w:pPr>
          </w:p>
        </w:tc>
        <w:tc>
          <w:tcPr>
            <w:tcW w:w="6900" w:type="dxa"/>
            <w:vAlign w:val="center"/>
          </w:tcPr>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1)施工图预算审核；</w:t>
            </w: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2)招标工程量清单和招标控制价编制；</w:t>
            </w:r>
          </w:p>
          <w:p>
            <w:pPr>
              <w:jc w:val="left"/>
              <w:rPr>
                <w:rFonts w:hint="eastAsia"/>
                <w:highlight w:val="none"/>
                <w:lang w:val="en-US" w:eastAsia="zh-CN"/>
              </w:rPr>
            </w:pPr>
            <w:r>
              <w:rPr>
                <w:rFonts w:hint="eastAsia" w:ascii="宋体" w:hAnsi="宋体" w:eastAsia="宋体" w:cs="宋体"/>
                <w:sz w:val="24"/>
                <w:szCs w:val="24"/>
                <w:highlight w:val="none"/>
                <w:lang w:val="en-US" w:eastAsia="zh-CN"/>
              </w:rPr>
              <w:t>3)投资控制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中期</w:t>
            </w:r>
          </w:p>
        </w:tc>
        <w:tc>
          <w:tcPr>
            <w:tcW w:w="6900" w:type="dxa"/>
            <w:vAlign w:val="center"/>
          </w:tcPr>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1)计量支付审核；</w:t>
            </w: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2)主材单价、综合单价、合同变更费用审核；</w:t>
            </w: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3)设计费、监理费和检测监测费等费用审核；</w:t>
            </w: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4)图纸设计变更会签、材料设备看样定板会签；</w:t>
            </w: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5)委托合同价格审核；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55" w:type="dxa"/>
            <w:vAlign w:val="center"/>
          </w:tcPr>
          <w:p>
            <w:pPr>
              <w:jc w:val="center"/>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后期</w:t>
            </w:r>
          </w:p>
          <w:p>
            <w:pPr>
              <w:jc w:val="center"/>
              <w:rPr>
                <w:rFonts w:hint="eastAsia" w:ascii="宋体" w:hAnsi="宋体" w:eastAsia="宋体" w:cs="宋体"/>
                <w:sz w:val="24"/>
                <w:szCs w:val="24"/>
                <w:highlight w:val="none"/>
                <w:lang w:val="en-US" w:eastAsia="zh-CN"/>
              </w:rPr>
            </w:pPr>
          </w:p>
        </w:tc>
        <w:tc>
          <w:tcPr>
            <w:tcW w:w="6900" w:type="dxa"/>
            <w:vAlign w:val="center"/>
          </w:tcPr>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1)设计施工总承包工程结算审核；</w:t>
            </w:r>
          </w:p>
          <w:p>
            <w:pPr>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2)项目业主单独发包（如有）的专业工程施工或设备材料采购的合同结算审核等。</w:t>
            </w:r>
          </w:p>
        </w:tc>
      </w:tr>
    </w:tbl>
    <w:p>
      <w:pPr>
        <w:adjustRightInd w:val="0"/>
        <w:snapToGrid w:val="0"/>
        <w:spacing w:line="360" w:lineRule="auto"/>
        <w:ind w:firstLine="480" w:firstLineChars="200"/>
        <w:jc w:val="left"/>
        <w:rPr>
          <w:rFonts w:ascii="宋体" w:hAnsi="宋体"/>
          <w:sz w:val="24"/>
          <w:highlight w:val="none"/>
          <w:u w:val="single"/>
        </w:rPr>
      </w:pPr>
      <w:r>
        <w:rPr>
          <w:rFonts w:hint="eastAsia" w:ascii="宋体" w:hAnsi="宋体"/>
          <w:sz w:val="24"/>
          <w:highlight w:val="none"/>
          <w:u w:val="single"/>
        </w:rPr>
        <w:t>详细服务范围及工作内容详见合同条款约定。</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2.</w:t>
      </w:r>
      <w:r>
        <w:rPr>
          <w:rFonts w:hint="eastAsia" w:ascii="宋体" w:hAnsi="宋体" w:cs="宋体"/>
          <w:sz w:val="24"/>
          <w:szCs w:val="24"/>
          <w:highlight w:val="none"/>
        </w:rPr>
        <w:t>4.2 服务期限</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u w:val="single"/>
        </w:rPr>
        <w:t>从合同签订之日起至咨询人完成全部合同约定服务内容且本工程竣工结算、决算经委托人及相关方确认并完成备案之日止。</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2.4.3 最高投标限价（即招标控制价）：</w:t>
      </w:r>
      <w:r>
        <w:rPr>
          <w:rFonts w:hint="eastAsia" w:ascii="宋体" w:hAnsi="宋体" w:cs="宋体"/>
          <w:sz w:val="24"/>
          <w:szCs w:val="24"/>
          <w:highlight w:val="none"/>
          <w:u w:val="single"/>
          <w:lang w:val="en-US" w:eastAsia="zh-CN"/>
        </w:rPr>
        <w:t>951.53</w:t>
      </w:r>
      <w:r>
        <w:rPr>
          <w:rFonts w:hint="eastAsia" w:ascii="宋体" w:hAnsi="宋体" w:cs="宋体"/>
          <w:sz w:val="24"/>
          <w:szCs w:val="24"/>
          <w:highlight w:val="none"/>
          <w:u w:val="single"/>
        </w:rPr>
        <w:t>万元。</w:t>
      </w:r>
    </w:p>
    <w:p>
      <w:pPr>
        <w:pStyle w:val="4"/>
        <w:keepNext w:val="0"/>
        <w:keepLines w:val="0"/>
        <w:spacing w:before="0" w:after="0" w:line="360" w:lineRule="auto"/>
        <w:rPr>
          <w:rFonts w:ascii="Times New Roman" w:hAnsi="Times New Roman"/>
          <w:highlight w:val="none"/>
        </w:rPr>
      </w:pPr>
      <w:bookmarkStart w:id="4" w:name="_Toc527028843"/>
      <w:bookmarkStart w:id="5" w:name="_Toc511557027"/>
      <w:r>
        <w:rPr>
          <w:rFonts w:ascii="Times New Roman" w:hAnsi="Times New Roman"/>
          <w:highlight w:val="none"/>
        </w:rPr>
        <w:t>3. 投标人资格要求</w:t>
      </w:r>
      <w:bookmarkEnd w:id="4"/>
      <w:bookmarkEnd w:id="5"/>
    </w:p>
    <w:p>
      <w:pPr>
        <w:spacing w:line="360" w:lineRule="auto"/>
        <w:ind w:firstLine="480" w:firstLineChars="200"/>
        <w:rPr>
          <w:rFonts w:ascii="宋体" w:hAnsi="宋体" w:cs="宋体"/>
          <w:sz w:val="24"/>
          <w:szCs w:val="24"/>
          <w:highlight w:val="none"/>
        </w:rPr>
      </w:pPr>
      <w:r>
        <w:rPr>
          <w:rFonts w:ascii="宋体" w:hAnsi="宋体" w:cs="宋体"/>
          <w:kern w:val="0"/>
          <w:sz w:val="24"/>
          <w:szCs w:val="24"/>
          <w:highlight w:val="none"/>
        </w:rPr>
        <w:t>3.1</w:t>
      </w:r>
      <w:r>
        <w:rPr>
          <w:rFonts w:hint="eastAsia" w:ascii="宋体" w:hAnsi="宋体" w:cs="宋体"/>
          <w:kern w:val="0"/>
          <w:sz w:val="24"/>
          <w:szCs w:val="24"/>
          <w:highlight w:val="none"/>
        </w:rPr>
        <w:t xml:space="preserve"> </w:t>
      </w:r>
      <w:r>
        <w:rPr>
          <w:rFonts w:hint="eastAsia" w:ascii="宋体" w:hAnsi="宋体"/>
          <w:color w:val="000000"/>
          <w:sz w:val="24"/>
          <w:highlight w:val="none"/>
        </w:rPr>
        <w:t>投标人须具有独立法人资格，持有事业单位登记管理部门核发的事业单位法人证书或工商行政管理部门核发的企业法人营业执照，且在营业期限内；</w:t>
      </w:r>
      <w:r>
        <w:rPr>
          <w:rFonts w:hint="eastAsia" w:ascii="宋体" w:hAnsi="宋体" w:cs="宋体"/>
          <w:kern w:val="0"/>
          <w:sz w:val="24"/>
          <w:szCs w:val="24"/>
          <w:highlight w:val="none"/>
        </w:rPr>
        <w:t>香港企业参加投标的，须在广东省住房和城乡建设主管部门备案且备案的业务范围满足本项目招标文件要求。[注：依据《广东省住房和城乡建设厅关于印发香港工程建设咨询企业和专业人士在粤港澳大湾区内地城市开业执业试点管理暂行办法的通知》（粤建规范[2020]1号）规定]。</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2 投标人拟派项目负责人须具备有效的注册一级造价工程师（土木建筑专业或土建专业）注册证资格，且在本单位注册；或在广东省住房和城乡建设主管部门备案且备案的业务范围符合本招标项目对项目负责人要求的香港专业人士。</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注：注册一级造价工程师是指根据住房城乡建设部、交通运输部、水利部、人力资源社会保障部发布的《造价工程师职业资格制度规定》、《造价工程师职业资格考试实施办法》（建人［2018］67号）取得的一级造价工程师职业资格，并经注册且在有效期内。按照《造价工程师职业资格制度规定》的规定，根据原人事部、原建设部发布的《造价工程师执业资格制度暂行规定》（人发[1996]77号)取得的造价工程师执业资格，并经注册且在有效期内的，等同于注册一级造价工程师。</w:t>
      </w:r>
    </w:p>
    <w:p>
      <w:pPr>
        <w:spacing w:line="360" w:lineRule="auto"/>
        <w:ind w:firstLine="480" w:firstLineChars="200"/>
        <w:rPr>
          <w:rFonts w:ascii="宋体" w:hAnsi="宋体" w:cs="宋体"/>
          <w:kern w:val="0"/>
          <w:sz w:val="24"/>
          <w:szCs w:val="24"/>
          <w:highlight w:val="none"/>
        </w:rPr>
      </w:pPr>
      <w:r>
        <w:rPr>
          <w:rFonts w:hint="eastAsia" w:ascii="宋体" w:hAnsi="宋体" w:cs="宋体"/>
          <w:sz w:val="24"/>
          <w:szCs w:val="24"/>
          <w:highlight w:val="none"/>
        </w:rPr>
        <w:t>香港专业人士的备案业务范围依据《广东省住房和城乡建设厅关于印发香港工程建设咨询企业和专业人士在粤港澳大湾区内地城市开业执业试点管理暂行办法的通知》（粤建规范〔2020〕1号）确定。</w:t>
      </w:r>
    </w:p>
    <w:p>
      <w:pPr>
        <w:spacing w:line="360" w:lineRule="auto"/>
        <w:ind w:firstLine="480" w:firstLineChars="200"/>
        <w:rPr>
          <w:rFonts w:ascii="宋体" w:hAnsi="宋体" w:cs="宋体"/>
          <w:sz w:val="24"/>
          <w:szCs w:val="24"/>
          <w:highlight w:val="none"/>
          <w:u w:val="single"/>
        </w:rPr>
      </w:pPr>
      <w:r>
        <w:rPr>
          <w:rFonts w:ascii="宋体" w:hAnsi="宋体" w:cs="宋体"/>
          <w:sz w:val="24"/>
          <w:szCs w:val="24"/>
          <w:highlight w:val="none"/>
        </w:rPr>
        <w:t>3.</w:t>
      </w:r>
      <w:r>
        <w:rPr>
          <w:rFonts w:hint="eastAsia" w:ascii="宋体" w:hAnsi="宋体" w:cs="宋体"/>
          <w:sz w:val="24"/>
          <w:szCs w:val="24"/>
          <w:highlight w:val="none"/>
        </w:rPr>
        <w:t>3 本次招标</w:t>
      </w:r>
      <w:r>
        <w:rPr>
          <w:rFonts w:hint="eastAsia" w:ascii="宋体" w:hAnsi="宋体" w:cs="宋体"/>
          <w:b/>
          <w:bCs/>
          <w:sz w:val="24"/>
          <w:szCs w:val="24"/>
          <w:highlight w:val="none"/>
          <w:u w:val="single"/>
        </w:rPr>
        <w:t>不接受</w:t>
      </w:r>
      <w:r>
        <w:rPr>
          <w:rFonts w:hint="eastAsia" w:ascii="宋体" w:hAnsi="宋体" w:cs="宋体"/>
          <w:sz w:val="24"/>
          <w:szCs w:val="24"/>
          <w:highlight w:val="none"/>
        </w:rPr>
        <w:t>联合体投标。</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3.</w:t>
      </w:r>
      <w:r>
        <w:rPr>
          <w:rFonts w:hint="eastAsia" w:ascii="宋体" w:hAnsi="宋体" w:cs="宋体"/>
          <w:sz w:val="24"/>
          <w:szCs w:val="24"/>
          <w:highlight w:val="none"/>
        </w:rPr>
        <w:t>4 其他要求：</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①投标人参加投标的意思表达清楚，投标人代表被授权有效。</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②投标人均具有独立法人资格，持有工商行政管理部门核发的法人营业执照，按国家法律经营。</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③投标人已按规定格式签名盖章《投标人声明》（格式见招标公告附件一）。</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ascii="宋体" w:hAnsi="宋体" w:cs="宋体"/>
          <w:sz w:val="24"/>
          <w:highlight w:val="none"/>
          <w:u w:val="single"/>
        </w:rPr>
      </w:pPr>
      <w:r>
        <w:rPr>
          <w:rFonts w:hint="eastAsia" w:ascii="宋体" w:hAnsi="宋体" w:cs="宋体"/>
          <w:sz w:val="24"/>
          <w:szCs w:val="24"/>
          <w:highlight w:val="none"/>
        </w:rPr>
        <w:t>④投标人在广州市住房和城乡建设局建立企业信用档案</w:t>
      </w:r>
      <w:r>
        <w:rPr>
          <w:rFonts w:hint="eastAsia" w:ascii="宋体" w:hAnsi="宋体" w:cs="宋体"/>
          <w:sz w:val="24"/>
          <w:highlight w:val="none"/>
        </w:rPr>
        <w:t>，且拟担任本项目的项目负责人是本企业信用档案中的在册人员。企业信用档案取自投标截止时间前投标人在</w:t>
      </w:r>
      <w:r>
        <w:rPr>
          <w:rFonts w:hint="eastAsia" w:ascii="宋体" w:hAnsi="宋体" w:cs="宋体"/>
          <w:sz w:val="24"/>
          <w:highlight w:val="none"/>
          <w:u w:val="single"/>
        </w:rPr>
        <w:t>广州市住建行业信用管理平台</w:t>
      </w:r>
      <w:r>
        <w:rPr>
          <w:rFonts w:hint="eastAsia" w:ascii="宋体" w:hAnsi="宋体" w:cs="宋体"/>
          <w:sz w:val="24"/>
          <w:highlight w:val="none"/>
        </w:rPr>
        <w:t>的信息，若招标人延长递交投标文件截止时间的，信用档案信息的评审时点也相应延长。（</w:t>
      </w:r>
      <w:r>
        <w:rPr>
          <w:rFonts w:hint="eastAsia" w:ascii="宋体" w:hAnsi="宋体"/>
          <w:color w:val="000000"/>
          <w:sz w:val="24"/>
          <w:highlight w:val="none"/>
          <w:u w:val="single"/>
        </w:rPr>
        <w:t>信用档案办理详见《广州市住建行业信用管理平台工程造价咨询企业信息录入指引》http://zfcj.gz.gov.cn/zwgk/zsdwxxgkzl/gzsjzyglfwzx/bszy/content/post_8073925.html</w:t>
      </w:r>
      <w:r>
        <w:rPr>
          <w:rFonts w:hint="eastAsia" w:ascii="宋体" w:hAnsi="宋体" w:cs="宋体"/>
          <w:sz w:val="24"/>
          <w:highlight w:val="none"/>
        </w:rPr>
        <w:t>）</w:t>
      </w:r>
    </w:p>
    <w:p>
      <w:pPr>
        <w:spacing w:line="360" w:lineRule="auto"/>
        <w:ind w:firstLine="480" w:firstLineChars="200"/>
        <w:jc w:val="left"/>
        <w:rPr>
          <w:rFonts w:hint="eastAsia" w:ascii="宋体" w:hAnsi="宋体" w:eastAsia="宋体" w:cs="宋体"/>
          <w:sz w:val="24"/>
          <w:szCs w:val="24"/>
          <w:highlight w:val="none"/>
          <w:lang w:eastAsia="zh-CN"/>
        </w:rPr>
      </w:pPr>
      <w:r>
        <w:rPr>
          <w:rFonts w:hint="eastAsia" w:ascii="宋体" w:hAnsi="宋体" w:cs="宋体"/>
          <w:sz w:val="24"/>
          <w:szCs w:val="24"/>
          <w:highlight w:val="none"/>
        </w:rPr>
        <w:t>⑤未被列入拖欠农民工工资失信联合惩戒对象名单（具体名单以提交投标文件截止时间前“信用广州https://credit1.gz.gov.cn/publicity/punishList?sid=1000201910100000001412公布的“严重拖欠农民工工资黑名单信息”为准</w:t>
      </w:r>
      <w:r>
        <w:rPr>
          <w:rFonts w:hint="eastAsia" w:ascii="宋体" w:hAnsi="宋体" w:cs="宋体"/>
          <w:sz w:val="24"/>
          <w:szCs w:val="24"/>
          <w:highlight w:val="none"/>
          <w:lang w:eastAsia="zh-CN"/>
        </w:rPr>
        <w:t>（</w:t>
      </w:r>
      <w:r>
        <w:rPr>
          <w:rFonts w:hint="eastAsia" w:ascii="宋体" w:hAnsi="宋体" w:cs="宋体"/>
          <w:sz w:val="24"/>
          <w:highlight w:val="none"/>
          <w:u w:val="single"/>
        </w:rPr>
        <w:t>本项投标人无需提供资料，按广州公共资源交易中心交易系统比对结果进行评审。</w:t>
      </w:r>
      <w:r>
        <w:rPr>
          <w:rFonts w:hint="eastAsia" w:ascii="宋体" w:hAnsi="宋体" w:cs="宋体"/>
          <w:sz w:val="24"/>
          <w:szCs w:val="24"/>
          <w:highlight w:val="none"/>
        </w:rPr>
        <w:t>）</w:t>
      </w:r>
      <w:r>
        <w:rPr>
          <w:rFonts w:hint="eastAsia" w:ascii="宋体" w:hAnsi="宋体" w:cs="宋体"/>
          <w:sz w:val="24"/>
          <w:szCs w:val="24"/>
          <w:highlight w:val="none"/>
          <w:lang w:eastAsia="zh-CN"/>
        </w:rPr>
        <w:t>。</w:t>
      </w:r>
    </w:p>
    <w:p>
      <w:pPr>
        <w:spacing w:line="360" w:lineRule="auto"/>
        <w:ind w:firstLine="480" w:firstLineChars="200"/>
        <w:jc w:val="left"/>
        <w:rPr>
          <w:sz w:val="24"/>
          <w:szCs w:val="24"/>
          <w:highlight w:val="none"/>
        </w:rPr>
      </w:pPr>
      <w:r>
        <w:rPr>
          <w:rFonts w:hint="eastAsia" w:ascii="宋体" w:hAnsi="宋体" w:cs="宋体"/>
          <w:sz w:val="24"/>
          <w:szCs w:val="24"/>
          <w:highlight w:val="none"/>
        </w:rPr>
        <w:t>⑥投标人未出现以下情形：与其它投标人的单位负责人为同一人或者存在控股、管理关系的（按投标人提供的《投标人声明》第六条内容进行评审）。如不同投标申请人出现单位负责人为同一人或者存在控股、管理关系的情形，则相关投标均无效。</w:t>
      </w:r>
    </w:p>
    <w:p>
      <w:pPr>
        <w:pStyle w:val="4"/>
        <w:keepNext w:val="0"/>
        <w:keepLines w:val="0"/>
        <w:spacing w:before="0" w:after="0" w:line="360" w:lineRule="auto"/>
        <w:rPr>
          <w:rFonts w:ascii="Times New Roman" w:hAnsi="Times New Roman"/>
          <w:highlight w:val="none"/>
        </w:rPr>
      </w:pPr>
      <w:bookmarkStart w:id="6" w:name="_Toc527028844"/>
      <w:bookmarkStart w:id="7" w:name="_Toc511557028"/>
      <w:r>
        <w:rPr>
          <w:rFonts w:ascii="Times New Roman" w:hAnsi="Times New Roman"/>
          <w:highlight w:val="none"/>
        </w:rPr>
        <w:t xml:space="preserve">4. </w:t>
      </w:r>
      <w:r>
        <w:rPr>
          <w:rFonts w:hint="eastAsia" w:ascii="Times New Roman" w:hAnsi="Times New Roman"/>
          <w:highlight w:val="none"/>
        </w:rPr>
        <w:t>招标文件的获取</w:t>
      </w:r>
      <w:bookmarkEnd w:id="6"/>
      <w:bookmarkEnd w:id="7"/>
    </w:p>
    <w:p>
      <w:pPr>
        <w:tabs>
          <w:tab w:val="left" w:pos="360"/>
        </w:tabs>
        <w:spacing w:line="360" w:lineRule="auto"/>
        <w:ind w:firstLine="480" w:firstLineChars="200"/>
        <w:rPr>
          <w:rFonts w:ascii="宋体" w:hAnsi="宋体" w:cs="宋体"/>
          <w:sz w:val="24"/>
          <w:szCs w:val="24"/>
          <w:highlight w:val="none"/>
        </w:rPr>
      </w:pPr>
      <w:r>
        <w:rPr>
          <w:rFonts w:ascii="宋体" w:hAnsi="宋体" w:cs="宋体"/>
          <w:sz w:val="24"/>
          <w:szCs w:val="24"/>
          <w:highlight w:val="none"/>
        </w:rPr>
        <w:t>4.1</w:t>
      </w:r>
      <w:r>
        <w:rPr>
          <w:rFonts w:hint="eastAsia" w:ascii="宋体" w:hAnsi="宋体" w:cs="宋体"/>
          <w:sz w:val="24"/>
          <w:szCs w:val="24"/>
          <w:highlight w:val="none"/>
        </w:rPr>
        <w:t xml:space="preserve"> 凡有意参加投标者，请于</w:t>
      </w:r>
      <w:r>
        <w:rPr>
          <w:rFonts w:ascii="宋体" w:hAnsi="宋体" w:cs="宋体"/>
          <w:sz w:val="24"/>
          <w:szCs w:val="24"/>
          <w:highlight w:val="none"/>
          <w:u w:val="single"/>
        </w:rPr>
        <w:t>20</w:t>
      </w:r>
      <w:r>
        <w:rPr>
          <w:rFonts w:hint="eastAsia" w:ascii="宋体" w:hAnsi="宋体" w:cs="宋体"/>
          <w:sz w:val="24"/>
          <w:szCs w:val="24"/>
          <w:highlight w:val="none"/>
          <w:u w:val="single"/>
        </w:rPr>
        <w:t>2</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27</w:t>
      </w:r>
      <w:r>
        <w:rPr>
          <w:rFonts w:hint="eastAsia" w:ascii="宋体" w:hAnsi="宋体" w:cs="宋体"/>
          <w:sz w:val="24"/>
          <w:szCs w:val="24"/>
          <w:highlight w:val="none"/>
        </w:rPr>
        <w:t>日</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分至</w:t>
      </w:r>
      <w:r>
        <w:rPr>
          <w:rFonts w:ascii="宋体" w:hAnsi="宋体" w:cs="宋体"/>
          <w:sz w:val="24"/>
          <w:szCs w:val="24"/>
          <w:highlight w:val="none"/>
          <w:u w:val="single"/>
        </w:rPr>
        <w:t>20</w:t>
      </w:r>
      <w:r>
        <w:rPr>
          <w:rFonts w:hint="eastAsia" w:ascii="宋体" w:hAnsi="宋体" w:cs="宋体"/>
          <w:sz w:val="24"/>
          <w:szCs w:val="24"/>
          <w:highlight w:val="none"/>
          <w:u w:val="single"/>
        </w:rPr>
        <w:t>2</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5</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20</w:t>
      </w:r>
      <w:r>
        <w:rPr>
          <w:rFonts w:hint="eastAsia" w:ascii="宋体" w:hAnsi="宋体" w:cs="宋体"/>
          <w:sz w:val="24"/>
          <w:szCs w:val="24"/>
          <w:highlight w:val="none"/>
        </w:rPr>
        <w:t>日</w:t>
      </w:r>
      <w:r>
        <w:rPr>
          <w:rFonts w:hint="eastAsia" w:ascii="宋体" w:hAnsi="宋体" w:cs="宋体"/>
          <w:sz w:val="24"/>
          <w:szCs w:val="24"/>
          <w:highlight w:val="none"/>
          <w:u w:val="single"/>
          <w:lang w:val="en-US" w:eastAsia="zh-CN"/>
        </w:rPr>
        <w:t>10</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分（北京时间，下同），登录广州公共资源交易中心网站（以下简称“交易平台”或“电子招标投标交易平台”，网址：http://www.gzggzy.cn）下载电子招标文件。</w:t>
      </w:r>
    </w:p>
    <w:p>
      <w:pPr>
        <w:spacing w:line="360" w:lineRule="auto"/>
        <w:ind w:left="239" w:leftChars="114" w:firstLine="240" w:firstLineChars="100"/>
        <w:rPr>
          <w:rFonts w:ascii="宋体" w:hAnsi="宋体" w:cs="宋体"/>
          <w:sz w:val="24"/>
          <w:szCs w:val="24"/>
          <w:highlight w:val="none"/>
        </w:rPr>
      </w:pPr>
      <w:r>
        <w:rPr>
          <w:rFonts w:ascii="宋体" w:hAnsi="宋体" w:cs="宋体"/>
          <w:sz w:val="24"/>
          <w:szCs w:val="24"/>
          <w:highlight w:val="none"/>
        </w:rPr>
        <w:t>4.2</w:t>
      </w:r>
      <w:r>
        <w:rPr>
          <w:rFonts w:hint="eastAsia" w:ascii="宋体" w:hAnsi="宋体" w:cs="宋体"/>
          <w:sz w:val="24"/>
          <w:szCs w:val="24"/>
          <w:highlight w:val="none"/>
        </w:rPr>
        <w:t xml:space="preserve"> 发布招标公告时间</w:t>
      </w:r>
      <w:r>
        <w:rPr>
          <w:rFonts w:hint="eastAsia" w:ascii="宋体" w:hAnsi="宋体" w:cs="宋体"/>
          <w:kern w:val="0"/>
          <w:sz w:val="24"/>
          <w:highlight w:val="none"/>
        </w:rPr>
        <w:t>（含本日）</w:t>
      </w:r>
      <w:r>
        <w:rPr>
          <w:rFonts w:hint="eastAsia" w:ascii="宋体" w:hAnsi="宋体" w:cs="宋体"/>
          <w:sz w:val="24"/>
          <w:szCs w:val="24"/>
          <w:highlight w:val="none"/>
        </w:rPr>
        <w:t>：</w:t>
      </w:r>
      <w:r>
        <w:rPr>
          <w:rFonts w:ascii="宋体" w:hAnsi="宋体" w:cs="宋体"/>
          <w:sz w:val="24"/>
          <w:szCs w:val="24"/>
          <w:highlight w:val="none"/>
          <w:u w:val="single"/>
        </w:rPr>
        <w:t>20</w:t>
      </w:r>
      <w:r>
        <w:rPr>
          <w:rFonts w:hint="eastAsia" w:ascii="宋体" w:hAnsi="宋体" w:cs="宋体"/>
          <w:sz w:val="24"/>
          <w:szCs w:val="24"/>
          <w:highlight w:val="none"/>
          <w:u w:val="single"/>
        </w:rPr>
        <w:t>2</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27</w:t>
      </w:r>
      <w:r>
        <w:rPr>
          <w:rFonts w:hint="eastAsia" w:ascii="宋体" w:hAnsi="宋体" w:cs="宋体"/>
          <w:sz w:val="24"/>
          <w:szCs w:val="24"/>
          <w:highlight w:val="none"/>
        </w:rPr>
        <w:t>日</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分至</w:t>
      </w:r>
      <w:r>
        <w:rPr>
          <w:rFonts w:ascii="宋体" w:hAnsi="宋体" w:cs="宋体"/>
          <w:sz w:val="24"/>
          <w:szCs w:val="24"/>
          <w:highlight w:val="none"/>
          <w:u w:val="single"/>
        </w:rPr>
        <w:t>20</w:t>
      </w:r>
      <w:r>
        <w:rPr>
          <w:rFonts w:hint="eastAsia" w:ascii="宋体" w:hAnsi="宋体" w:cs="宋体"/>
          <w:sz w:val="24"/>
          <w:szCs w:val="24"/>
          <w:highlight w:val="none"/>
          <w:u w:val="single"/>
          <w:lang w:val="en-US" w:eastAsia="zh-CN"/>
        </w:rPr>
        <w:t>24</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5</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20</w:t>
      </w:r>
      <w:r>
        <w:rPr>
          <w:rFonts w:hint="eastAsia" w:ascii="宋体" w:hAnsi="宋体" w:cs="宋体"/>
          <w:sz w:val="24"/>
          <w:szCs w:val="24"/>
          <w:highlight w:val="none"/>
        </w:rPr>
        <w:t>日</w:t>
      </w:r>
      <w:r>
        <w:rPr>
          <w:rFonts w:hint="eastAsia" w:ascii="宋体" w:hAnsi="宋体" w:cs="宋体"/>
          <w:sz w:val="24"/>
          <w:szCs w:val="24"/>
          <w:highlight w:val="none"/>
          <w:u w:val="single"/>
          <w:lang w:val="en-US" w:eastAsia="zh-CN"/>
        </w:rPr>
        <w:t>10</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分。</w:t>
      </w:r>
    </w:p>
    <w:p>
      <w:pPr>
        <w:spacing w:line="360" w:lineRule="auto"/>
        <w:ind w:firstLine="480" w:firstLineChars="200"/>
        <w:rPr>
          <w:rFonts w:ascii="宋体" w:hAnsi="宋体" w:cs="宋体"/>
          <w:sz w:val="24"/>
          <w:szCs w:val="24"/>
          <w:highlight w:val="none"/>
          <w:u w:val="single"/>
        </w:rPr>
      </w:pPr>
      <w:r>
        <w:rPr>
          <w:rFonts w:hint="eastAsia" w:ascii="宋体" w:hAnsi="宋体" w:cs="宋体"/>
          <w:sz w:val="24"/>
          <w:szCs w:val="24"/>
          <w:highlight w:val="none"/>
        </w:rPr>
        <w:t>注：本公告发布之日起开始发布招标文件，发布招标公告的时间为招标公告发出之日起至递交投标文件截止时间止,并从招标公告发布之日起开始计算备标时间。</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4.2.1 投标人通过广州公共资源交易中心交易平台递交电子投标文件。投标人应在递交投标文件截止时间前，登录广州公共资源交易中心交易平台网站办理网上投标登记手续。按照交易平台关于全流程电子化项目的相关指南进行操作，具体详见广州公共资源交易中心网站。</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4.2.2 开标时间：</w:t>
      </w:r>
      <w:r>
        <w:rPr>
          <w:rFonts w:ascii="宋体" w:hAnsi="宋体" w:cs="宋体"/>
          <w:sz w:val="24"/>
          <w:szCs w:val="24"/>
          <w:highlight w:val="none"/>
          <w:u w:val="single"/>
        </w:rPr>
        <w:t>20</w:t>
      </w:r>
      <w:r>
        <w:rPr>
          <w:rFonts w:hint="eastAsia" w:ascii="宋体" w:hAnsi="宋体" w:cs="宋体"/>
          <w:sz w:val="24"/>
          <w:szCs w:val="24"/>
          <w:highlight w:val="none"/>
          <w:u w:val="single"/>
        </w:rPr>
        <w:t>2</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5</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20</w:t>
      </w:r>
      <w:r>
        <w:rPr>
          <w:rFonts w:hint="eastAsia" w:ascii="宋体" w:hAnsi="宋体" w:cs="宋体"/>
          <w:sz w:val="24"/>
          <w:szCs w:val="24"/>
          <w:highlight w:val="none"/>
        </w:rPr>
        <w:t>日</w:t>
      </w:r>
      <w:r>
        <w:rPr>
          <w:rFonts w:hint="eastAsia" w:ascii="宋体" w:hAnsi="宋体" w:cs="宋体"/>
          <w:sz w:val="24"/>
          <w:szCs w:val="24"/>
          <w:highlight w:val="none"/>
          <w:u w:val="single"/>
          <w:lang w:val="en-US" w:eastAsia="zh-CN"/>
        </w:rPr>
        <w:t>10</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分。</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4.3</w:t>
      </w:r>
      <w:r>
        <w:rPr>
          <w:rFonts w:hint="eastAsia" w:ascii="宋体" w:hAnsi="宋体" w:cs="宋体"/>
          <w:sz w:val="24"/>
          <w:szCs w:val="24"/>
          <w:highlight w:val="none"/>
        </w:rPr>
        <w:t xml:space="preserve"> 本项目采用</w:t>
      </w:r>
      <w:r>
        <w:rPr>
          <w:rFonts w:hint="eastAsia" w:ascii="宋体" w:hAnsi="宋体" w:cs="宋体"/>
          <w:b/>
          <w:bCs/>
          <w:sz w:val="24"/>
          <w:szCs w:val="24"/>
          <w:highlight w:val="none"/>
          <w:u w:val="single"/>
        </w:rPr>
        <w:t>资格后审</w:t>
      </w:r>
      <w:r>
        <w:rPr>
          <w:rFonts w:hint="eastAsia" w:ascii="宋体" w:hAnsi="宋体" w:cs="宋体"/>
          <w:sz w:val="24"/>
          <w:szCs w:val="24"/>
          <w:highlight w:val="none"/>
        </w:rPr>
        <w:t>方式。</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4.4 潜在投标人或利害关系人对本招标公告及招标</w:t>
      </w:r>
      <w:r>
        <w:rPr>
          <w:rFonts w:hint="eastAsia" w:ascii="宋体" w:hAnsi="宋体" w:cs="宋体"/>
          <w:sz w:val="24"/>
          <w:szCs w:val="24"/>
          <w:highlight w:val="none"/>
          <w:lang w:val="en-US" w:eastAsia="zh-CN"/>
        </w:rPr>
        <w:t>文件</w:t>
      </w:r>
      <w:r>
        <w:rPr>
          <w:rFonts w:hint="eastAsia" w:ascii="宋体" w:hAnsi="宋体" w:cs="宋体"/>
          <w:sz w:val="24"/>
          <w:szCs w:val="24"/>
          <w:highlight w:val="none"/>
        </w:rPr>
        <w:t>内容</w:t>
      </w:r>
      <w:r>
        <w:rPr>
          <w:rFonts w:hint="eastAsia" w:ascii="宋体" w:hAnsi="宋体" w:cs="宋体"/>
          <w:sz w:val="24"/>
          <w:szCs w:val="24"/>
          <w:highlight w:val="none"/>
          <w:lang w:val="en-US" w:eastAsia="zh-CN"/>
        </w:rPr>
        <w:t>有</w:t>
      </w:r>
      <w:r>
        <w:rPr>
          <w:rFonts w:hint="eastAsia" w:ascii="宋体" w:hAnsi="宋体" w:cs="宋体"/>
          <w:sz w:val="24"/>
          <w:szCs w:val="24"/>
          <w:highlight w:val="none"/>
        </w:rPr>
        <w:t>异议的，可向招标人提出异议。潜在投标人或利害关系人可以通过线下或线上的形式提出异议。线上提出异议的，应通过交易平台提交，招标人也应通过交易平台答复线上提出的异议。具体按照交易平台相关指南进行操作。作出答复前，应当暂停招标投标活动。</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注：电子招投标操作流程详见广州公共资源交易中心网站发布的最新版操作指引。</w:t>
      </w:r>
    </w:p>
    <w:p>
      <w:pPr>
        <w:pStyle w:val="4"/>
        <w:keepNext w:val="0"/>
        <w:keepLines w:val="0"/>
        <w:spacing w:before="0" w:after="0" w:line="360" w:lineRule="auto"/>
        <w:rPr>
          <w:rFonts w:ascii="Times New Roman" w:hAnsi="Times New Roman"/>
          <w:highlight w:val="none"/>
        </w:rPr>
      </w:pPr>
      <w:bookmarkStart w:id="8" w:name="_Toc511557029"/>
      <w:bookmarkStart w:id="9" w:name="_Toc527028845"/>
      <w:r>
        <w:rPr>
          <w:rFonts w:hint="eastAsia" w:ascii="Times New Roman" w:hAnsi="Times New Roman"/>
          <w:highlight w:val="none"/>
        </w:rPr>
        <w:t>5</w:t>
      </w:r>
      <w:r>
        <w:rPr>
          <w:rFonts w:ascii="Times New Roman" w:hAnsi="Times New Roman"/>
          <w:highlight w:val="none"/>
        </w:rPr>
        <w:t xml:space="preserve">. </w:t>
      </w:r>
      <w:r>
        <w:rPr>
          <w:rFonts w:hint="eastAsia" w:ascii="Times New Roman" w:hAnsi="Times New Roman"/>
          <w:highlight w:val="none"/>
        </w:rPr>
        <w:t>投标文件的递交</w:t>
      </w:r>
      <w:bookmarkEnd w:id="8"/>
      <w:bookmarkEnd w:id="9"/>
    </w:p>
    <w:p>
      <w:pPr>
        <w:snapToGrid w:val="0"/>
        <w:spacing w:line="360" w:lineRule="auto"/>
        <w:ind w:firstLine="480" w:firstLineChars="200"/>
        <w:rPr>
          <w:rFonts w:ascii="宋体" w:hAnsi="宋体" w:cs="宋体"/>
          <w:sz w:val="24"/>
          <w:szCs w:val="24"/>
          <w:highlight w:val="none"/>
        </w:rPr>
      </w:pPr>
      <w:bookmarkStart w:id="10" w:name="_Toc511557030"/>
      <w:r>
        <w:rPr>
          <w:rFonts w:ascii="宋体" w:hAnsi="宋体" w:cs="宋体"/>
          <w:sz w:val="24"/>
          <w:szCs w:val="24"/>
          <w:highlight w:val="none"/>
        </w:rPr>
        <w:t xml:space="preserve">5.1 </w:t>
      </w:r>
      <w:r>
        <w:rPr>
          <w:rFonts w:hint="eastAsia" w:ascii="宋体" w:hAnsi="宋体" w:cs="宋体"/>
          <w:sz w:val="24"/>
          <w:szCs w:val="24"/>
          <w:highlight w:val="none"/>
        </w:rPr>
        <w:t>投标文件递交的截止时间（投标截止时间，下同）为</w:t>
      </w:r>
      <w:r>
        <w:rPr>
          <w:rFonts w:ascii="宋体" w:hAnsi="宋体" w:cs="宋体"/>
          <w:sz w:val="24"/>
          <w:szCs w:val="24"/>
          <w:highlight w:val="none"/>
          <w:u w:val="single"/>
        </w:rPr>
        <w:t>20</w:t>
      </w:r>
      <w:r>
        <w:rPr>
          <w:rFonts w:hint="eastAsia" w:ascii="宋体" w:hAnsi="宋体" w:cs="宋体"/>
          <w:sz w:val="24"/>
          <w:szCs w:val="24"/>
          <w:highlight w:val="none"/>
          <w:u w:val="single"/>
        </w:rPr>
        <w:t>2</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5</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20</w:t>
      </w:r>
      <w:r>
        <w:rPr>
          <w:rFonts w:hint="eastAsia" w:ascii="宋体" w:hAnsi="宋体" w:cs="宋体"/>
          <w:sz w:val="24"/>
          <w:szCs w:val="24"/>
          <w:highlight w:val="none"/>
        </w:rPr>
        <w:t>日</w:t>
      </w:r>
      <w:r>
        <w:rPr>
          <w:rFonts w:hint="eastAsia" w:ascii="宋体" w:hAnsi="宋体" w:cs="宋体"/>
          <w:sz w:val="24"/>
          <w:szCs w:val="24"/>
          <w:highlight w:val="none"/>
          <w:u w:val="single"/>
          <w:lang w:val="en-US" w:eastAsia="zh-CN"/>
        </w:rPr>
        <w:t>10</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分，投标人应在截止时间前通过广州公共资源交易中心数字交易平台（</w:t>
      </w:r>
      <w:r>
        <w:rPr>
          <w:rFonts w:ascii="宋体" w:hAnsi="宋体" w:cs="宋体"/>
          <w:sz w:val="24"/>
          <w:szCs w:val="24"/>
          <w:highlight w:val="none"/>
        </w:rPr>
        <w:t>http://www.gzggzy.cn）递交电子投标文件。</w:t>
      </w:r>
    </w:p>
    <w:p>
      <w:pPr>
        <w:snapToGrid w:val="0"/>
        <w:spacing w:line="360" w:lineRule="auto"/>
        <w:ind w:left="239" w:leftChars="114" w:firstLine="240" w:firstLineChars="100"/>
        <w:rPr>
          <w:rFonts w:ascii="宋体" w:hAnsi="宋体" w:cs="宋体"/>
          <w:sz w:val="24"/>
          <w:szCs w:val="24"/>
          <w:highlight w:val="none"/>
        </w:rPr>
      </w:pPr>
      <w:r>
        <w:rPr>
          <w:rFonts w:hint="eastAsia" w:ascii="宋体" w:hAnsi="宋体" w:cs="宋体"/>
          <w:sz w:val="24"/>
          <w:szCs w:val="24"/>
          <w:highlight w:val="none"/>
        </w:rPr>
        <w:t>递交备用投标文件电子光盘的规定：时间为：</w:t>
      </w:r>
      <w:r>
        <w:rPr>
          <w:rFonts w:ascii="宋体" w:hAnsi="宋体" w:cs="宋体"/>
          <w:sz w:val="24"/>
          <w:szCs w:val="24"/>
          <w:highlight w:val="none"/>
          <w:u w:val="single"/>
        </w:rPr>
        <w:t>20</w:t>
      </w:r>
      <w:r>
        <w:rPr>
          <w:rFonts w:hint="eastAsia" w:ascii="宋体" w:hAnsi="宋体" w:cs="宋体"/>
          <w:sz w:val="24"/>
          <w:szCs w:val="24"/>
          <w:highlight w:val="none"/>
          <w:u w:val="single"/>
        </w:rPr>
        <w:t>2</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5</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20</w:t>
      </w:r>
      <w:r>
        <w:rPr>
          <w:rFonts w:hint="eastAsia" w:ascii="宋体" w:hAnsi="宋体" w:cs="宋体"/>
          <w:sz w:val="24"/>
          <w:szCs w:val="24"/>
          <w:highlight w:val="none"/>
        </w:rPr>
        <w:t>日</w:t>
      </w:r>
      <w:r>
        <w:rPr>
          <w:rFonts w:hint="eastAsia" w:ascii="宋体" w:hAnsi="宋体" w:cs="宋体"/>
          <w:sz w:val="24"/>
          <w:szCs w:val="24"/>
          <w:highlight w:val="none"/>
          <w:u w:val="single"/>
          <w:lang w:val="en-US" w:eastAsia="zh-CN"/>
        </w:rPr>
        <w:t>9</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45</w:t>
      </w:r>
      <w:r>
        <w:rPr>
          <w:rFonts w:hint="eastAsia" w:ascii="宋体" w:hAnsi="宋体" w:cs="宋体"/>
          <w:sz w:val="24"/>
          <w:szCs w:val="24"/>
          <w:highlight w:val="none"/>
        </w:rPr>
        <w:t>分至</w:t>
      </w:r>
      <w:r>
        <w:rPr>
          <w:rFonts w:ascii="宋体" w:hAnsi="宋体" w:cs="宋体"/>
          <w:sz w:val="24"/>
          <w:szCs w:val="24"/>
          <w:highlight w:val="none"/>
          <w:u w:val="single"/>
        </w:rPr>
        <w:t>20</w:t>
      </w:r>
      <w:r>
        <w:rPr>
          <w:rFonts w:hint="eastAsia" w:ascii="宋体" w:hAnsi="宋体" w:cs="宋体"/>
          <w:sz w:val="24"/>
          <w:szCs w:val="24"/>
          <w:highlight w:val="none"/>
          <w:u w:val="single"/>
        </w:rPr>
        <w:t>2</w:t>
      </w:r>
      <w:r>
        <w:rPr>
          <w:rFonts w:hint="eastAsia" w:ascii="宋体" w:hAnsi="宋体" w:cs="宋体"/>
          <w:sz w:val="24"/>
          <w:szCs w:val="24"/>
          <w:highlight w:val="none"/>
          <w:u w:val="single"/>
          <w:lang w:val="en-US" w:eastAsia="zh-CN"/>
        </w:rPr>
        <w:t>4</w:t>
      </w:r>
      <w:r>
        <w:rPr>
          <w:rFonts w:hint="eastAsia" w:ascii="宋体" w:hAnsi="宋体" w:cs="宋体"/>
          <w:sz w:val="24"/>
          <w:szCs w:val="24"/>
          <w:highlight w:val="none"/>
        </w:rPr>
        <w:t>年</w:t>
      </w:r>
      <w:r>
        <w:rPr>
          <w:rFonts w:hint="eastAsia" w:ascii="宋体" w:hAnsi="宋体" w:cs="宋体"/>
          <w:sz w:val="24"/>
          <w:szCs w:val="24"/>
          <w:highlight w:val="none"/>
          <w:u w:val="single"/>
          <w:lang w:val="en-US" w:eastAsia="zh-CN"/>
        </w:rPr>
        <w:t>5</w:t>
      </w:r>
      <w:r>
        <w:rPr>
          <w:rFonts w:hint="eastAsia" w:ascii="宋体" w:hAnsi="宋体" w:cs="宋体"/>
          <w:sz w:val="24"/>
          <w:szCs w:val="24"/>
          <w:highlight w:val="none"/>
        </w:rPr>
        <w:t>月</w:t>
      </w:r>
      <w:r>
        <w:rPr>
          <w:rFonts w:hint="eastAsia" w:ascii="宋体" w:hAnsi="宋体" w:cs="宋体"/>
          <w:sz w:val="24"/>
          <w:szCs w:val="24"/>
          <w:highlight w:val="none"/>
          <w:u w:val="single"/>
          <w:lang w:val="en-US" w:eastAsia="zh-CN"/>
        </w:rPr>
        <w:t>20</w:t>
      </w:r>
      <w:r>
        <w:rPr>
          <w:rFonts w:hint="eastAsia" w:ascii="宋体" w:hAnsi="宋体" w:cs="宋体"/>
          <w:sz w:val="24"/>
          <w:szCs w:val="24"/>
          <w:highlight w:val="none"/>
        </w:rPr>
        <w:t>日</w:t>
      </w:r>
      <w:r>
        <w:rPr>
          <w:rFonts w:hint="eastAsia" w:ascii="宋体" w:hAnsi="宋体" w:cs="宋体"/>
          <w:sz w:val="24"/>
          <w:szCs w:val="24"/>
          <w:highlight w:val="none"/>
          <w:u w:val="single"/>
          <w:lang w:val="en-US" w:eastAsia="zh-CN"/>
        </w:rPr>
        <w:t>10</w:t>
      </w:r>
      <w:r>
        <w:rPr>
          <w:rFonts w:hint="eastAsia" w:ascii="宋体" w:hAnsi="宋体" w:cs="宋体"/>
          <w:sz w:val="24"/>
          <w:szCs w:val="24"/>
          <w:highlight w:val="none"/>
        </w:rPr>
        <w:t>时</w:t>
      </w:r>
      <w:r>
        <w:rPr>
          <w:rFonts w:hint="eastAsia" w:ascii="宋体" w:hAnsi="宋体" w:cs="宋体"/>
          <w:sz w:val="24"/>
          <w:szCs w:val="24"/>
          <w:highlight w:val="none"/>
          <w:u w:val="single"/>
          <w:lang w:val="en-US" w:eastAsia="zh-CN"/>
        </w:rPr>
        <w:t>00</w:t>
      </w:r>
      <w:r>
        <w:rPr>
          <w:rFonts w:hint="eastAsia" w:ascii="宋体" w:hAnsi="宋体" w:cs="宋体"/>
          <w:sz w:val="24"/>
          <w:szCs w:val="24"/>
          <w:highlight w:val="none"/>
        </w:rPr>
        <w:t>分；地点：</w:t>
      </w:r>
      <w:r>
        <w:rPr>
          <w:rFonts w:hint="eastAsia" w:ascii="宋体" w:hAnsi="宋体" w:cs="宋体"/>
          <w:sz w:val="24"/>
          <w:szCs w:val="24"/>
          <w:highlight w:val="none"/>
          <w:u w:val="single"/>
        </w:rPr>
        <w:t>广州公共资源交易中心第</w:t>
      </w:r>
      <w:r>
        <w:rPr>
          <w:rFonts w:hint="eastAsia" w:ascii="宋体" w:hAnsi="宋体" w:cs="宋体"/>
          <w:sz w:val="24"/>
          <w:szCs w:val="24"/>
          <w:highlight w:val="none"/>
          <w:u w:val="single"/>
          <w:lang w:val="en-US" w:eastAsia="zh-CN"/>
        </w:rPr>
        <w:t>03</w:t>
      </w:r>
      <w:r>
        <w:rPr>
          <w:rFonts w:hint="eastAsia" w:ascii="宋体" w:hAnsi="宋体" w:cs="宋体"/>
          <w:sz w:val="24"/>
          <w:szCs w:val="24"/>
          <w:highlight w:val="none"/>
          <w:u w:val="single"/>
        </w:rPr>
        <w:t>开标室</w:t>
      </w:r>
      <w:r>
        <w:rPr>
          <w:rFonts w:hint="eastAsia" w:ascii="宋体" w:hAnsi="宋体" w:cs="宋体"/>
          <w:sz w:val="24"/>
          <w:szCs w:val="24"/>
          <w:highlight w:val="none"/>
        </w:rPr>
        <w:t>。（电子光盘需按规定封装。投标人将数据刻录到光盘之后，投标前自行检查文件是否可以读取）。</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 xml:space="preserve">5.2 </w:t>
      </w:r>
      <w:r>
        <w:rPr>
          <w:rFonts w:hint="eastAsia" w:ascii="宋体" w:hAnsi="宋体" w:cs="宋体"/>
          <w:sz w:val="24"/>
          <w:szCs w:val="24"/>
          <w:highlight w:val="none"/>
        </w:rPr>
        <w:t>投标人完成电子投标上传后，电子招标投标交易平台即时向投标人发出递交回执通知。递交时间以递交回执通知载明的传输时间为准。</w:t>
      </w:r>
    </w:p>
    <w:p>
      <w:pPr>
        <w:spacing w:line="360" w:lineRule="auto"/>
        <w:ind w:firstLine="480" w:firstLineChars="200"/>
        <w:rPr>
          <w:rFonts w:ascii="宋体" w:hAnsi="宋体" w:cs="宋体"/>
          <w:sz w:val="24"/>
          <w:szCs w:val="24"/>
          <w:highlight w:val="none"/>
        </w:rPr>
      </w:pPr>
      <w:r>
        <w:rPr>
          <w:rFonts w:ascii="宋体" w:hAnsi="宋体" w:cs="宋体"/>
          <w:sz w:val="24"/>
          <w:szCs w:val="24"/>
          <w:highlight w:val="none"/>
        </w:rPr>
        <w:t xml:space="preserve">5.3 </w:t>
      </w:r>
      <w:r>
        <w:rPr>
          <w:rFonts w:hint="eastAsia" w:ascii="宋体" w:hAnsi="宋体" w:cs="宋体"/>
          <w:sz w:val="24"/>
          <w:szCs w:val="24"/>
          <w:highlight w:val="none"/>
        </w:rPr>
        <w:t>逾期送达的投标文件，电子招标投标交易平台将予以拒收。逾期未上传成功的电子投标文件，招标人拒绝接收。</w:t>
      </w:r>
    </w:p>
    <w:p>
      <w:pPr>
        <w:spacing w:line="360" w:lineRule="auto"/>
        <w:ind w:firstLine="480" w:firstLineChars="200"/>
        <w:jc w:val="left"/>
        <w:rPr>
          <w:sz w:val="24"/>
          <w:szCs w:val="24"/>
          <w:highlight w:val="none"/>
        </w:rPr>
      </w:pPr>
      <w:r>
        <w:rPr>
          <w:rFonts w:hint="eastAsia" w:ascii="宋体" w:hAnsi="宋体" w:cs="宋体"/>
          <w:sz w:val="24"/>
          <w:szCs w:val="24"/>
          <w:highlight w:val="none"/>
        </w:rPr>
        <w:t>5.4 递交投标文件截止时间及开标时间是否有变化，请密切留意交易中心网站中的相关信息。递交投标文件截止时间后，投标文件评审时间因故推迟的，相关资审信息仍以原递交投标文件截止时间的信息为准。</w:t>
      </w:r>
    </w:p>
    <w:p>
      <w:pPr>
        <w:pStyle w:val="4"/>
        <w:keepNext w:val="0"/>
        <w:keepLines w:val="0"/>
        <w:spacing w:before="0" w:after="0" w:line="360" w:lineRule="auto"/>
        <w:rPr>
          <w:rFonts w:ascii="Times New Roman" w:hAnsi="Times New Roman"/>
          <w:highlight w:val="none"/>
        </w:rPr>
      </w:pPr>
      <w:bookmarkStart w:id="11" w:name="_Toc527028846"/>
      <w:r>
        <w:rPr>
          <w:rFonts w:hint="eastAsia" w:ascii="Times New Roman" w:hAnsi="Times New Roman"/>
          <w:highlight w:val="none"/>
        </w:rPr>
        <w:t>6. 发布公告的媒介</w:t>
      </w:r>
      <w:bookmarkEnd w:id="10"/>
      <w:bookmarkEnd w:id="11"/>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sz w:val="24"/>
          <w:szCs w:val="24"/>
          <w:highlight w:val="none"/>
        </w:rPr>
      </w:pPr>
      <w:r>
        <w:rPr>
          <w:rFonts w:hint="eastAsia" w:ascii="宋体" w:hAnsi="宋体" w:cs="宋体"/>
          <w:sz w:val="24"/>
          <w:szCs w:val="24"/>
          <w:highlight w:val="none"/>
        </w:rPr>
        <w:t>本次招标公告同时在广州公共资源交易中心网站（网址：http://www.gzggzy.cn）、粤采易阳光采购平台（网址：http://www.gdycy.com）、中国招标投标公共服务平台（网址：http://www.cebpubservice.com）和广东省招标投标监管网(网址：https://zbtb.gd.gov.cn)发布，本公告的修改、补充，在广州公共资源交易中心网站发布。本公告在各媒体发布的文本如有不同之处，以在广州公共资源交易中心网站发布的文本为准。</w:t>
      </w:r>
    </w:p>
    <w:p>
      <w:pPr>
        <w:pStyle w:val="4"/>
        <w:keepNext w:val="0"/>
        <w:keepLines w:val="0"/>
        <w:spacing w:before="0" w:after="0" w:line="360" w:lineRule="auto"/>
        <w:rPr>
          <w:rFonts w:ascii="Times New Roman" w:hAnsi="Times New Roman"/>
          <w:highlight w:val="none"/>
        </w:rPr>
      </w:pPr>
      <w:bookmarkStart w:id="12" w:name="_Toc511557031"/>
      <w:bookmarkStart w:id="13" w:name="_Toc527028847"/>
      <w:r>
        <w:rPr>
          <w:rFonts w:hint="eastAsia" w:ascii="Times New Roman" w:hAnsi="Times New Roman"/>
          <w:highlight w:val="none"/>
        </w:rPr>
        <w:t>7. 联系方式</w:t>
      </w:r>
      <w:bookmarkEnd w:id="12"/>
      <w:bookmarkEnd w:id="13"/>
    </w:p>
    <w:p>
      <w:pPr>
        <w:spacing w:line="360" w:lineRule="auto"/>
        <w:ind w:firstLine="480" w:firstLineChars="200"/>
        <w:rPr>
          <w:rFonts w:hint="eastAsia" w:ascii="宋体" w:hAnsi="宋体" w:eastAsia="宋体" w:cs="宋体"/>
          <w:sz w:val="24"/>
          <w:szCs w:val="24"/>
          <w:highlight w:val="none"/>
        </w:rPr>
      </w:pPr>
      <w:bookmarkStart w:id="14" w:name="_Toc361508560"/>
      <w:bookmarkEnd w:id="14"/>
      <w:bookmarkStart w:id="15" w:name="_Toc144974480"/>
      <w:bookmarkEnd w:id="15"/>
      <w:bookmarkStart w:id="16" w:name="_Toc384308188"/>
      <w:bookmarkEnd w:id="16"/>
      <w:bookmarkStart w:id="17" w:name="_Toc17972"/>
      <w:bookmarkEnd w:id="17"/>
      <w:bookmarkStart w:id="18" w:name="_Toc361508562"/>
      <w:bookmarkEnd w:id="18"/>
      <w:bookmarkStart w:id="19" w:name="_Toc152045512"/>
      <w:bookmarkEnd w:id="19"/>
      <w:bookmarkStart w:id="20" w:name="_Toc384308185"/>
      <w:bookmarkEnd w:id="20"/>
      <w:bookmarkStart w:id="21" w:name="_Toc10785"/>
      <w:bookmarkEnd w:id="21"/>
      <w:bookmarkStart w:id="22" w:name="_Toc352691455"/>
      <w:bookmarkEnd w:id="22"/>
      <w:bookmarkStart w:id="23" w:name="_Toc30817"/>
      <w:bookmarkEnd w:id="23"/>
      <w:bookmarkStart w:id="24" w:name="_Toc300834927"/>
      <w:bookmarkEnd w:id="24"/>
      <w:bookmarkStart w:id="25" w:name="_Toc352691453"/>
      <w:bookmarkEnd w:id="25"/>
      <w:bookmarkStart w:id="26" w:name="_Toc152045513"/>
      <w:bookmarkEnd w:id="26"/>
      <w:bookmarkStart w:id="27" w:name="_Toc247513934"/>
      <w:bookmarkEnd w:id="27"/>
      <w:bookmarkStart w:id="28" w:name="_Toc152042288"/>
      <w:bookmarkEnd w:id="28"/>
      <w:bookmarkStart w:id="29" w:name="_Toc247527535"/>
      <w:bookmarkEnd w:id="29"/>
      <w:bookmarkStart w:id="30" w:name="_Toc300834930"/>
      <w:bookmarkEnd w:id="30"/>
      <w:bookmarkStart w:id="31" w:name="_Toc300834929"/>
      <w:bookmarkEnd w:id="31"/>
      <w:bookmarkStart w:id="32" w:name="_Toc144974481"/>
      <w:bookmarkEnd w:id="32"/>
      <w:bookmarkStart w:id="33" w:name="_Toc369531497"/>
      <w:bookmarkEnd w:id="33"/>
      <w:bookmarkStart w:id="34" w:name="_Toc369531498"/>
      <w:bookmarkEnd w:id="34"/>
      <w:bookmarkStart w:id="35" w:name="_Toc352691456"/>
      <w:bookmarkEnd w:id="35"/>
      <w:bookmarkStart w:id="36" w:name="_Toc247527536"/>
      <w:bookmarkEnd w:id="36"/>
      <w:bookmarkStart w:id="37" w:name="_Toc361508563"/>
      <w:bookmarkEnd w:id="37"/>
      <w:bookmarkStart w:id="38" w:name="_Toc247513935"/>
      <w:bookmarkEnd w:id="38"/>
      <w:bookmarkStart w:id="39" w:name="_Toc152042289"/>
      <w:bookmarkEnd w:id="39"/>
      <w:bookmarkStart w:id="40" w:name="_Toc369531495"/>
      <w:bookmarkEnd w:id="40"/>
      <w:bookmarkStart w:id="41" w:name="_Toc384308187"/>
      <w:bookmarkEnd w:id="41"/>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招标人：</w:t>
      </w:r>
      <w:r>
        <w:rPr>
          <w:rFonts w:hint="eastAsia" w:ascii="宋体" w:hAnsi="宋体" w:cs="宋体"/>
          <w:sz w:val="24"/>
          <w:szCs w:val="24"/>
          <w:highlight w:val="none"/>
          <w:lang w:eastAsia="zh-CN"/>
        </w:rPr>
        <w:t>东莞市三局实业发展有限公司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地址：东莞市塘厦镇塘厦大道中</w:t>
      </w:r>
      <w:r>
        <w:rPr>
          <w:rFonts w:hint="eastAsia" w:ascii="宋体" w:hAnsi="宋体" w:eastAsia="宋体" w:cs="宋体"/>
          <w:sz w:val="24"/>
          <w:szCs w:val="24"/>
          <w:highlight w:val="none"/>
          <w:lang w:val="en-US" w:eastAsia="zh-CN"/>
        </w:rPr>
        <w:t>新园大厦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联系人：黄工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电话：0769-87907622</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招标代理机构：</w:t>
      </w:r>
      <w:r>
        <w:rPr>
          <w:rFonts w:hint="eastAsia" w:ascii="宋体" w:hAnsi="宋体" w:cs="宋体"/>
          <w:sz w:val="24"/>
          <w:szCs w:val="24"/>
          <w:highlight w:val="none"/>
          <w:lang w:eastAsia="zh-CN"/>
        </w:rPr>
        <w:t>广东省建湾招标有限公司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lang w:val="en-US" w:eastAsia="zh-CN"/>
        </w:rPr>
        <w:t>广州市荔湾区站前路88号5楼</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联系人：王工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电话：</w:t>
      </w:r>
      <w:r>
        <w:rPr>
          <w:rFonts w:hint="eastAsia" w:ascii="宋体" w:hAnsi="宋体" w:eastAsia="宋体" w:cs="宋体"/>
          <w:sz w:val="24"/>
          <w:szCs w:val="24"/>
          <w:highlight w:val="none"/>
          <w:lang w:val="en-US" w:eastAsia="zh-CN"/>
        </w:rPr>
        <w:t>020-81098089</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异议受理部门：</w:t>
      </w:r>
      <w:r>
        <w:rPr>
          <w:rFonts w:hint="eastAsia" w:ascii="宋体" w:hAnsi="宋体" w:cs="宋体"/>
          <w:sz w:val="24"/>
          <w:szCs w:val="24"/>
          <w:highlight w:val="none"/>
          <w:lang w:eastAsia="zh-CN"/>
        </w:rPr>
        <w:t>东莞市三局实业发展有限公司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地址：东莞市塘厦镇塘厦大道中</w:t>
      </w:r>
      <w:r>
        <w:rPr>
          <w:rFonts w:hint="eastAsia" w:ascii="宋体" w:hAnsi="宋体" w:eastAsia="宋体" w:cs="宋体"/>
          <w:sz w:val="24"/>
          <w:szCs w:val="24"/>
          <w:highlight w:val="none"/>
          <w:lang w:val="en-US" w:eastAsia="zh-CN"/>
        </w:rPr>
        <w:t>新园大厦B座1601-1606室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电话：0769-87907622</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招标监管机构：</w:t>
      </w:r>
      <w:r>
        <w:rPr>
          <w:rFonts w:hint="eastAsia" w:ascii="宋体" w:hAnsi="宋体" w:cs="宋体"/>
          <w:sz w:val="24"/>
          <w:szCs w:val="24"/>
          <w:highlight w:val="none"/>
          <w:lang w:eastAsia="zh-CN"/>
        </w:rPr>
        <w:t>东莞市三局实业发展有限公司</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地址：东莞市塘厦镇塘厦大道中</w:t>
      </w:r>
      <w:r>
        <w:rPr>
          <w:rFonts w:hint="eastAsia" w:ascii="宋体" w:hAnsi="宋体" w:eastAsia="宋体" w:cs="宋体"/>
          <w:sz w:val="24"/>
          <w:szCs w:val="24"/>
          <w:highlight w:val="none"/>
          <w:lang w:val="en-US" w:eastAsia="zh-CN"/>
        </w:rPr>
        <w:t>新园大厦B座1601-1606室</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电话：0769-87907622</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jc w:val="right"/>
        <w:rPr>
          <w:rFonts w:ascii="宋体" w:hAnsi="宋体" w:cs="宋体"/>
          <w:sz w:val="24"/>
          <w:szCs w:val="24"/>
          <w:highlight w:val="none"/>
        </w:rPr>
      </w:pPr>
    </w:p>
    <w:p>
      <w:pPr>
        <w:spacing w:line="360" w:lineRule="auto"/>
        <w:ind w:firstLine="480" w:firstLineChars="200"/>
        <w:jc w:val="righ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招标人：</w:t>
      </w:r>
      <w:r>
        <w:rPr>
          <w:rFonts w:hint="eastAsia" w:ascii="宋体" w:hAnsi="宋体" w:cs="宋体"/>
          <w:sz w:val="24"/>
          <w:szCs w:val="24"/>
          <w:highlight w:val="none"/>
          <w:lang w:eastAsia="zh-CN"/>
        </w:rPr>
        <w:t>东莞市三局实业发展有限公司</w:t>
      </w:r>
    </w:p>
    <w:p>
      <w:pPr>
        <w:spacing w:line="360" w:lineRule="auto"/>
        <w:ind w:firstLine="480" w:firstLineChars="200"/>
        <w:jc w:val="right"/>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招标代理机构：</w:t>
      </w:r>
      <w:r>
        <w:rPr>
          <w:rFonts w:hint="eastAsia" w:ascii="宋体" w:hAnsi="宋体" w:cs="宋体"/>
          <w:sz w:val="24"/>
          <w:szCs w:val="24"/>
          <w:highlight w:val="none"/>
          <w:lang w:eastAsia="zh-CN"/>
        </w:rPr>
        <w:t>广东省建湾招标有限公司</w:t>
      </w:r>
    </w:p>
    <w:p>
      <w:pPr>
        <w:spacing w:line="360" w:lineRule="auto"/>
        <w:ind w:firstLine="480" w:firstLineChars="200"/>
        <w:jc w:val="right"/>
        <w:rPr>
          <w:rFonts w:ascii="宋体" w:hAnsi="宋体" w:cs="宋体"/>
          <w:sz w:val="24"/>
          <w:szCs w:val="24"/>
          <w:highlight w:val="none"/>
        </w:rPr>
      </w:pPr>
      <w:r>
        <w:rPr>
          <w:rFonts w:hint="eastAsia" w:ascii="宋体" w:hAnsi="宋体" w:eastAsia="宋体" w:cs="宋体"/>
          <w:sz w:val="24"/>
          <w:szCs w:val="24"/>
          <w:highlight w:val="none"/>
        </w:rPr>
        <w:t>20</w:t>
      </w:r>
      <w:r>
        <w:rPr>
          <w:rFonts w:hint="eastAsia" w:ascii="宋体" w:hAnsi="宋体" w:cs="宋体"/>
          <w:sz w:val="24"/>
          <w:szCs w:val="24"/>
          <w:highlight w:val="none"/>
          <w:lang w:val="en-US" w:eastAsia="zh-CN"/>
        </w:rPr>
        <w:t>24</w:t>
      </w:r>
      <w:r>
        <w:rPr>
          <w:rFonts w:hint="eastAsia" w:ascii="宋体" w:hAnsi="宋体" w:eastAsia="宋体" w:cs="宋体"/>
          <w:sz w:val="24"/>
          <w:szCs w:val="24"/>
          <w:highlight w:val="none"/>
        </w:rPr>
        <w:t>年</w:t>
      </w:r>
      <w:r>
        <w:rPr>
          <w:rFonts w:hint="eastAsia" w:ascii="宋体" w:hAnsi="宋体" w:cs="宋体"/>
          <w:sz w:val="24"/>
          <w:szCs w:val="24"/>
          <w:highlight w:val="none"/>
          <w:lang w:val="en-US" w:eastAsia="zh-CN"/>
        </w:rPr>
        <w:t>4</w:t>
      </w:r>
      <w:bookmarkStart w:id="42" w:name="_GoBack"/>
      <w:bookmarkEnd w:id="42"/>
      <w:r>
        <w:rPr>
          <w:rFonts w:hint="eastAsia" w:ascii="宋体" w:hAnsi="宋体" w:eastAsia="宋体" w:cs="宋体"/>
          <w:sz w:val="24"/>
          <w:szCs w:val="24"/>
          <w:highlight w:val="none"/>
        </w:rPr>
        <w:t>月</w:t>
      </w:r>
      <w:r>
        <w:rPr>
          <w:rFonts w:hint="eastAsia" w:ascii="宋体" w:hAnsi="宋体" w:cs="宋体"/>
          <w:sz w:val="24"/>
          <w:szCs w:val="24"/>
          <w:highlight w:val="none"/>
          <w:lang w:val="en-US" w:eastAsia="zh-CN"/>
        </w:rPr>
        <w:t>26</w:t>
      </w:r>
      <w:r>
        <w:rPr>
          <w:rFonts w:hint="eastAsia" w:ascii="宋体" w:hAnsi="宋体" w:eastAsia="宋体" w:cs="宋体"/>
          <w:sz w:val="24"/>
          <w:szCs w:val="24"/>
          <w:highlight w:val="none"/>
        </w:rPr>
        <w:t>日</w:t>
      </w:r>
    </w:p>
    <w:p>
      <w:pPr>
        <w:spacing w:line="400" w:lineRule="exact"/>
        <w:jc w:val="right"/>
        <w:rPr>
          <w:rFonts w:ascii="宋体" w:hAnsi="宋体" w:cs="宋体"/>
          <w:highlight w:val="none"/>
        </w:rPr>
        <w:sectPr>
          <w:footerReference r:id="rId3" w:type="default"/>
          <w:pgSz w:w="12240" w:h="15840"/>
          <w:pgMar w:top="1440" w:right="1440" w:bottom="1440" w:left="1440" w:header="850" w:footer="850" w:gutter="0"/>
          <w:pgNumType w:start="0"/>
          <w:cols w:space="720" w:num="1"/>
          <w:titlePg/>
          <w:docGrid w:linePitch="286" w:charSpace="0"/>
        </w:sectPr>
      </w:pPr>
    </w:p>
    <w:p>
      <w:pPr>
        <w:spacing w:line="360" w:lineRule="auto"/>
        <w:rPr>
          <w:rFonts w:ascii="宋体" w:hAnsi="宋体" w:cs="宋体"/>
          <w:b/>
          <w:bCs/>
          <w:sz w:val="24"/>
          <w:szCs w:val="24"/>
          <w:highlight w:val="none"/>
        </w:rPr>
      </w:pPr>
      <w:r>
        <w:rPr>
          <w:rFonts w:hint="eastAsia" w:ascii="宋体" w:hAnsi="宋体" w:cs="宋体"/>
          <w:b/>
          <w:bCs/>
          <w:sz w:val="24"/>
          <w:szCs w:val="24"/>
          <w:highlight w:val="none"/>
        </w:rPr>
        <w:t>附件一：</w:t>
      </w:r>
    </w:p>
    <w:p>
      <w:pPr>
        <w:widowControl/>
        <w:snapToGrid w:val="0"/>
        <w:spacing w:line="360" w:lineRule="auto"/>
        <w:jc w:val="center"/>
        <w:rPr>
          <w:rFonts w:ascii="宋体" w:hAnsi="宋体" w:cs="宋体"/>
          <w:b/>
          <w:bCs/>
          <w:kern w:val="0"/>
          <w:sz w:val="28"/>
          <w:szCs w:val="28"/>
          <w:highlight w:val="none"/>
        </w:rPr>
      </w:pPr>
      <w:r>
        <w:rPr>
          <w:rFonts w:hint="eastAsia" w:ascii="宋体" w:hAnsi="宋体" w:cs="宋体"/>
          <w:b/>
          <w:bCs/>
          <w:kern w:val="0"/>
          <w:sz w:val="28"/>
          <w:szCs w:val="28"/>
          <w:highlight w:val="none"/>
        </w:rPr>
        <w:t>投标人声明</w:t>
      </w:r>
    </w:p>
    <w:p>
      <w:pPr>
        <w:snapToGrid w:val="0"/>
        <w:spacing w:line="360" w:lineRule="auto"/>
        <w:rPr>
          <w:rFonts w:ascii="宋体" w:hAnsi="宋体" w:cs="宋体"/>
          <w:kern w:val="0"/>
          <w:sz w:val="24"/>
          <w:szCs w:val="24"/>
          <w:highlight w:val="none"/>
        </w:rPr>
      </w:pPr>
    </w:p>
    <w:p>
      <w:pPr>
        <w:widowControl/>
        <w:snapToGrid w:val="0"/>
        <w:spacing w:line="360" w:lineRule="auto"/>
        <w:rPr>
          <w:rFonts w:ascii="宋体" w:hAnsi="宋体"/>
          <w:sz w:val="24"/>
          <w:szCs w:val="24"/>
          <w:highlight w:val="none"/>
        </w:rPr>
      </w:pPr>
      <w:r>
        <w:rPr>
          <w:rFonts w:hint="eastAsia" w:ascii="宋体" w:hAnsi="宋体"/>
          <w:sz w:val="24"/>
          <w:szCs w:val="24"/>
          <w:highlight w:val="none"/>
        </w:rPr>
        <w:t>本招标项目招标人及招标监管机构：</w:t>
      </w:r>
    </w:p>
    <w:p>
      <w:pPr>
        <w:spacing w:line="360" w:lineRule="auto"/>
        <w:ind w:firstLine="480" w:firstLineChars="200"/>
        <w:rPr>
          <w:rFonts w:ascii="宋体" w:hAnsi="宋体"/>
          <w:b/>
          <w:sz w:val="24"/>
          <w:szCs w:val="24"/>
          <w:highlight w:val="none"/>
          <w:u w:val="single"/>
        </w:rPr>
      </w:pPr>
      <w:r>
        <w:rPr>
          <w:rFonts w:hint="eastAsia" w:ascii="宋体" w:hAnsi="宋体" w:cs="宋体"/>
          <w:sz w:val="24"/>
          <w:szCs w:val="24"/>
          <w:highlight w:val="none"/>
        </w:rPr>
        <w:t>本公司就参加</w:t>
      </w:r>
      <w:r>
        <w:rPr>
          <w:rFonts w:hint="eastAsia" w:ascii="宋体" w:hAnsi="宋体"/>
          <w:b/>
          <w:bCs/>
          <w:sz w:val="24"/>
          <w:szCs w:val="24"/>
          <w:highlight w:val="none"/>
          <w:u w:val="single"/>
        </w:rPr>
        <w:t xml:space="preserve">     </w:t>
      </w:r>
      <w:r>
        <w:rPr>
          <w:rFonts w:hint="eastAsia" w:ascii="宋体" w:hAnsi="宋体"/>
          <w:bCs/>
          <w:sz w:val="24"/>
          <w:szCs w:val="24"/>
          <w:highlight w:val="none"/>
          <w:u w:val="single"/>
        </w:rPr>
        <w:t xml:space="preserve">（项目名称）  </w:t>
      </w:r>
      <w:r>
        <w:rPr>
          <w:rFonts w:hint="eastAsia" w:ascii="宋体" w:hAnsi="宋体"/>
          <w:b/>
          <w:bCs/>
          <w:sz w:val="24"/>
          <w:szCs w:val="24"/>
          <w:highlight w:val="none"/>
          <w:u w:val="single"/>
        </w:rPr>
        <w:t xml:space="preserve">    </w:t>
      </w:r>
      <w:r>
        <w:rPr>
          <w:rFonts w:hint="eastAsia" w:ascii="宋体" w:hAnsi="宋体" w:cs="宋体"/>
          <w:sz w:val="24"/>
          <w:szCs w:val="24"/>
          <w:highlight w:val="none"/>
        </w:rPr>
        <w:t>投标工作，作出郑重声明：</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一、本公司保证投标登记材料及其后提供的一切材料都是真实的。如我司成为本项目中标候选人，我司同意并授权招标人将我司投标文件商务部分的人员、业绩、奖项等资料进行公开。</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二、本公司保证不与其他单位围标、串标，不出让投标资格，不向招标人或评标委员会成员行贿。</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三、本公司不存在招标文件第二章投标人须知第</w:t>
      </w:r>
      <w:r>
        <w:rPr>
          <w:rFonts w:ascii="宋体" w:hAnsi="宋体" w:cs="宋体"/>
          <w:sz w:val="24"/>
          <w:szCs w:val="24"/>
          <w:highlight w:val="none"/>
        </w:rPr>
        <w:t>1.4.3项所</w:t>
      </w:r>
      <w:r>
        <w:rPr>
          <w:rFonts w:hint="eastAsia" w:ascii="宋体" w:hAnsi="宋体" w:cs="宋体"/>
          <w:sz w:val="24"/>
          <w:szCs w:val="24"/>
          <w:highlight w:val="none"/>
        </w:rPr>
        <w:t>规定的任何一种情形。</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四、本公司及其有隶属关系的机构，没有参加本项目招标文件的编写工作。</w:t>
      </w:r>
    </w:p>
    <w:p>
      <w:pPr>
        <w:widowControl/>
        <w:snapToGrid w:val="0"/>
        <w:spacing w:line="360" w:lineRule="auto"/>
        <w:ind w:firstLine="480" w:firstLineChars="200"/>
        <w:rPr>
          <w:rFonts w:ascii="宋体" w:cs="宋体"/>
          <w:sz w:val="24"/>
          <w:szCs w:val="24"/>
          <w:highlight w:val="none"/>
        </w:rPr>
      </w:pPr>
      <w:r>
        <w:rPr>
          <w:rFonts w:hint="eastAsia" w:ascii="宋体" w:cs="宋体"/>
          <w:sz w:val="24"/>
          <w:szCs w:val="24"/>
          <w:highlight w:val="none"/>
        </w:rPr>
        <w:t>五、本公司承诺，中标后严格执行安全生产相关管理规定。</w:t>
      </w:r>
    </w:p>
    <w:p>
      <w:pPr>
        <w:spacing w:line="360" w:lineRule="auto"/>
        <w:ind w:firstLine="482" w:firstLineChars="200"/>
        <w:jc w:val="left"/>
        <w:rPr>
          <w:rFonts w:cs="宋体"/>
          <w:b/>
          <w:bCs/>
          <w:kern w:val="0"/>
          <w:sz w:val="24"/>
          <w:szCs w:val="24"/>
          <w:highlight w:val="none"/>
        </w:rPr>
      </w:pPr>
      <w:r>
        <w:rPr>
          <w:rFonts w:hint="eastAsia" w:ascii="宋体" w:hAnsi="宋体" w:cs="宋体"/>
          <w:b/>
          <w:bCs/>
          <w:kern w:val="0"/>
          <w:sz w:val="24"/>
          <w:szCs w:val="24"/>
          <w:highlight w:val="none"/>
        </w:rPr>
        <w:t>六、与本公司单位负责人为同一人或者与本公司存在控股、管理关系的其他单位包括</w:t>
      </w:r>
      <w:r>
        <w:rPr>
          <w:rFonts w:hint="eastAsia" w:cs="宋体"/>
          <w:b/>
          <w:bCs/>
          <w:kern w:val="0"/>
          <w:sz w:val="24"/>
          <w:szCs w:val="24"/>
          <w:highlight w:val="none"/>
          <w:u w:val="single"/>
        </w:rPr>
        <w:t xml:space="preserve">                </w:t>
      </w:r>
      <w:r>
        <w:rPr>
          <w:rFonts w:hint="eastAsia" w:ascii="宋体" w:hAnsi="宋体" w:cs="宋体"/>
          <w:b/>
          <w:bCs/>
          <w:kern w:val="0"/>
          <w:sz w:val="24"/>
          <w:szCs w:val="24"/>
          <w:highlight w:val="none"/>
        </w:rPr>
        <w:t>。（注：本条由投标人如实填写，如有，应列出全部满足招标公告资质要求的相关单位的名称；如无，则填写</w:t>
      </w:r>
      <w:r>
        <w:rPr>
          <w:rFonts w:hint="eastAsia" w:cs="宋体"/>
          <w:b/>
          <w:bCs/>
          <w:kern w:val="0"/>
          <w:sz w:val="24"/>
          <w:szCs w:val="24"/>
          <w:highlight w:val="none"/>
        </w:rPr>
        <w:t>“无”。）</w:t>
      </w:r>
    </w:p>
    <w:p>
      <w:pPr>
        <w:widowControl/>
        <w:snapToGrid w:val="0"/>
        <w:spacing w:line="360" w:lineRule="auto"/>
        <w:ind w:firstLine="480" w:firstLineChars="200"/>
        <w:rPr>
          <w:rFonts w:ascii="宋体" w:cs="宋体"/>
          <w:sz w:val="24"/>
          <w:szCs w:val="24"/>
          <w:highlight w:val="none"/>
        </w:rPr>
      </w:pPr>
      <w:r>
        <w:rPr>
          <w:rFonts w:hint="eastAsia" w:ascii="宋体" w:hAnsi="宋体" w:cs="宋体"/>
          <w:sz w:val="24"/>
          <w:szCs w:val="24"/>
          <w:highlight w:val="none"/>
        </w:rPr>
        <w:t>本公司违反上述保证，或本声明陈述与事实不符，经查实，本公司愿意接受公开通报，承担由此带来的法律后果，并自愿停止参加广州市行政辖区内的招标投标活动三个月。</w:t>
      </w:r>
    </w:p>
    <w:p>
      <w:pPr>
        <w:widowControl/>
        <w:snapToGrid w:val="0"/>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特此声明。</w:t>
      </w:r>
    </w:p>
    <w:p>
      <w:pPr>
        <w:pStyle w:val="2"/>
        <w:rPr>
          <w:highlight w:val="none"/>
        </w:rPr>
      </w:pPr>
    </w:p>
    <w:p>
      <w:pPr>
        <w:snapToGrid w:val="0"/>
        <w:spacing w:line="360" w:lineRule="auto"/>
        <w:ind w:firstLine="480" w:firstLineChars="200"/>
        <w:jc w:val="right"/>
        <w:rPr>
          <w:rFonts w:ascii="宋体" w:hAnsi="宋体" w:cs="宋体"/>
          <w:kern w:val="0"/>
          <w:sz w:val="24"/>
          <w:szCs w:val="24"/>
          <w:highlight w:val="none"/>
        </w:rPr>
      </w:pPr>
      <w:r>
        <w:rPr>
          <w:rFonts w:hint="eastAsia" w:ascii="宋体" w:hAnsi="宋体" w:cs="宋体"/>
          <w:kern w:val="0"/>
          <w:sz w:val="24"/>
          <w:szCs w:val="24"/>
          <w:highlight w:val="none"/>
        </w:rPr>
        <w:t>声明企业：(企业公章)</w:t>
      </w:r>
    </w:p>
    <w:p>
      <w:pPr>
        <w:snapToGrid w:val="0"/>
        <w:spacing w:line="360" w:lineRule="auto"/>
        <w:ind w:firstLine="480" w:firstLineChars="200"/>
        <w:jc w:val="right"/>
        <w:rPr>
          <w:rFonts w:ascii="宋体" w:hAnsi="宋体" w:cs="宋体"/>
          <w:kern w:val="0"/>
          <w:sz w:val="24"/>
          <w:szCs w:val="24"/>
          <w:highlight w:val="none"/>
        </w:rPr>
      </w:pPr>
      <w:r>
        <w:rPr>
          <w:rFonts w:hint="eastAsia" w:ascii="宋体" w:hAnsi="宋体" w:cs="宋体"/>
          <w:kern w:val="0"/>
          <w:sz w:val="24"/>
          <w:szCs w:val="24"/>
          <w:highlight w:val="none"/>
        </w:rPr>
        <w:t>项目负责人：（签字）</w:t>
      </w:r>
    </w:p>
    <w:p>
      <w:pPr>
        <w:snapToGrid w:val="0"/>
        <w:spacing w:line="360" w:lineRule="auto"/>
        <w:ind w:firstLine="480" w:firstLineChars="200"/>
        <w:jc w:val="right"/>
        <w:rPr>
          <w:rFonts w:ascii="宋体" w:hAnsi="宋体" w:cs="宋体"/>
          <w:kern w:val="0"/>
          <w:sz w:val="24"/>
          <w:szCs w:val="24"/>
          <w:highlight w:val="none"/>
        </w:rPr>
      </w:pPr>
      <w:r>
        <w:rPr>
          <w:rFonts w:hint="eastAsia" w:ascii="宋体" w:hAnsi="宋体" w:cs="宋体"/>
          <w:kern w:val="0"/>
          <w:sz w:val="24"/>
          <w:szCs w:val="24"/>
          <w:highlight w:val="none"/>
        </w:rPr>
        <w:t>法定代表人签字：</w:t>
      </w:r>
    </w:p>
    <w:p>
      <w:pPr>
        <w:spacing w:line="360" w:lineRule="auto"/>
        <w:ind w:firstLine="480" w:firstLineChars="200"/>
        <w:jc w:val="right"/>
        <w:rPr>
          <w:rFonts w:ascii="宋体" w:hAnsi="宋体" w:cs="宋体"/>
          <w:kern w:val="0"/>
          <w:sz w:val="24"/>
          <w:szCs w:val="24"/>
          <w:highlight w:val="none"/>
        </w:rPr>
      </w:pPr>
      <w:r>
        <w:rPr>
          <w:rFonts w:hint="eastAsia" w:ascii="宋体" w:hAnsi="宋体" w:cs="宋体"/>
          <w:kern w:val="0"/>
          <w:sz w:val="24"/>
          <w:szCs w:val="24"/>
          <w:highlight w:val="none"/>
        </w:rPr>
        <w:t>年   月   日</w:t>
      </w:r>
    </w:p>
    <w:p>
      <w:pPr>
        <w:rPr>
          <w:highlight w:val="none"/>
        </w:rPr>
      </w:pPr>
    </w:p>
    <w:sectPr>
      <w:footerReference r:id="rId4" w:type="default"/>
      <w:pgSz w:w="11906" w:h="16838"/>
      <w:pgMar w:top="1440" w:right="126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sto MT">
    <w:altName w:val="Segoe Print"/>
    <w:panose1 w:val="02040603050505030304"/>
    <w:charset w:val="00"/>
    <w:family w:val="roman"/>
    <w:pitch w:val="default"/>
    <w:sig w:usb0="00000000" w:usb1="00000000" w:usb2="00000000" w:usb3="00000000" w:csb0="2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11</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0NjE1Y2MwYmUxZWJlZjJlYmE2OGM3MzNiMzRjNDAifQ=="/>
  </w:docVars>
  <w:rsids>
    <w:rsidRoot w:val="67FD12AF"/>
    <w:rsid w:val="00113A21"/>
    <w:rsid w:val="00234FB0"/>
    <w:rsid w:val="00593F20"/>
    <w:rsid w:val="009926FE"/>
    <w:rsid w:val="03DC41B1"/>
    <w:rsid w:val="040C2248"/>
    <w:rsid w:val="07B65164"/>
    <w:rsid w:val="090F1C2A"/>
    <w:rsid w:val="09152756"/>
    <w:rsid w:val="09F572C8"/>
    <w:rsid w:val="0A281E36"/>
    <w:rsid w:val="0E861E36"/>
    <w:rsid w:val="105E1C15"/>
    <w:rsid w:val="13105FBE"/>
    <w:rsid w:val="1476335E"/>
    <w:rsid w:val="147E4E1C"/>
    <w:rsid w:val="187F3E3A"/>
    <w:rsid w:val="191A4F3D"/>
    <w:rsid w:val="1A4227F3"/>
    <w:rsid w:val="1AE665A6"/>
    <w:rsid w:val="1AF3341F"/>
    <w:rsid w:val="1B6A198A"/>
    <w:rsid w:val="21362ABC"/>
    <w:rsid w:val="21F46539"/>
    <w:rsid w:val="262C5BFD"/>
    <w:rsid w:val="264F0155"/>
    <w:rsid w:val="27E15995"/>
    <w:rsid w:val="2F47055F"/>
    <w:rsid w:val="35260103"/>
    <w:rsid w:val="37032650"/>
    <w:rsid w:val="394F6243"/>
    <w:rsid w:val="3A814573"/>
    <w:rsid w:val="3C0C3A1B"/>
    <w:rsid w:val="3C1B0339"/>
    <w:rsid w:val="3C9F436B"/>
    <w:rsid w:val="3D706052"/>
    <w:rsid w:val="3F5A18CB"/>
    <w:rsid w:val="4A5C1B0E"/>
    <w:rsid w:val="4BA718A2"/>
    <w:rsid w:val="4F403EDB"/>
    <w:rsid w:val="4F9635C2"/>
    <w:rsid w:val="50AE34C0"/>
    <w:rsid w:val="56925F23"/>
    <w:rsid w:val="59344A9E"/>
    <w:rsid w:val="5B1E33FF"/>
    <w:rsid w:val="5CAD020D"/>
    <w:rsid w:val="5EFC56FB"/>
    <w:rsid w:val="5F15030D"/>
    <w:rsid w:val="5F336421"/>
    <w:rsid w:val="5FB45EF5"/>
    <w:rsid w:val="627B3F3A"/>
    <w:rsid w:val="63F9305B"/>
    <w:rsid w:val="64103DA1"/>
    <w:rsid w:val="64694371"/>
    <w:rsid w:val="64820F94"/>
    <w:rsid w:val="65521437"/>
    <w:rsid w:val="666731AD"/>
    <w:rsid w:val="67FD12AF"/>
    <w:rsid w:val="688D22A2"/>
    <w:rsid w:val="6A195F2C"/>
    <w:rsid w:val="6AEC33EB"/>
    <w:rsid w:val="6BC85ED3"/>
    <w:rsid w:val="6BD66A24"/>
    <w:rsid w:val="6DC71C61"/>
    <w:rsid w:val="6DCB2D42"/>
    <w:rsid w:val="71675367"/>
    <w:rsid w:val="74620ED1"/>
    <w:rsid w:val="781A4659"/>
    <w:rsid w:val="79D32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szCs w:val="20"/>
    </w:rPr>
  </w:style>
  <w:style w:type="paragraph" w:styleId="4">
    <w:name w:val="heading 2"/>
    <w:basedOn w:val="1"/>
    <w:next w:val="1"/>
    <w:qFormat/>
    <w:uiPriority w:val="0"/>
    <w:pPr>
      <w:keepNext/>
      <w:keepLines/>
      <w:spacing w:before="260" w:after="260" w:line="412" w:lineRule="auto"/>
      <w:outlineLvl w:val="1"/>
    </w:pPr>
    <w:rPr>
      <w:rFonts w:ascii="Arial" w:hAnsi="Arial" w:eastAsia="黑体"/>
      <w:b/>
      <w:sz w:val="32"/>
      <w:szCs w:val="20"/>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rPr>
      <w:szCs w:val="20"/>
    </w:rPr>
  </w:style>
  <w:style w:type="paragraph" w:styleId="5">
    <w:name w:val="Normal Indent"/>
    <w:basedOn w:val="1"/>
    <w:next w:val="1"/>
    <w:qFormat/>
    <w:uiPriority w:val="0"/>
    <w:pPr>
      <w:ind w:firstLine="420"/>
    </w:pPr>
    <w:rPr>
      <w:kern w:val="0"/>
      <w:sz w:val="20"/>
      <w:szCs w:val="20"/>
    </w:rPr>
  </w:style>
  <w:style w:type="paragraph" w:styleId="6">
    <w:name w:val="annotation text"/>
    <w:basedOn w:val="1"/>
    <w:qFormat/>
    <w:uiPriority w:val="0"/>
    <w:pPr>
      <w:jc w:val="left"/>
    </w:pPr>
  </w:style>
  <w:style w:type="paragraph" w:styleId="7">
    <w:name w:val="Plain Text"/>
    <w:basedOn w:val="1"/>
    <w:semiHidden/>
    <w:unhideWhenUsed/>
    <w:qFormat/>
    <w:uiPriority w:val="99"/>
    <w:rPr>
      <w:rFonts w:hAnsi="Courier New" w:cs="Courier New"/>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tabs>
        <w:tab w:val="center" w:pos="4153"/>
        <w:tab w:val="right" w:pos="8306"/>
      </w:tabs>
      <w:snapToGrid w:val="0"/>
      <w:jc w:val="center"/>
    </w:pPr>
    <w:rPr>
      <w:sz w:val="18"/>
      <w:szCs w:val="18"/>
    </w:rPr>
  </w:style>
  <w:style w:type="paragraph" w:styleId="10">
    <w:name w:val="Body Text First Indent"/>
    <w:basedOn w:val="2"/>
    <w:qFormat/>
    <w:uiPriority w:val="0"/>
    <w:pPr>
      <w:spacing w:line="312" w:lineRule="auto"/>
      <w:ind w:firstLine="420"/>
    </w:pPr>
    <w:rPr>
      <w:szCs w:val="24"/>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4">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15">
    <w:name w:val="Revision"/>
    <w:hidden/>
    <w:semiHidden/>
    <w:qFormat/>
    <w:uiPriority w:val="99"/>
    <w:rPr>
      <w:rFonts w:ascii="Times New Roman" w:hAnsi="Times New Roman" w:eastAsia="宋体" w:cs="Times New Roman"/>
      <w:kern w:val="2"/>
      <w:sz w:val="21"/>
      <w:szCs w:val="22"/>
      <w:lang w:val="en-US" w:eastAsia="zh-CN" w:bidi="ar-SA"/>
    </w:rPr>
  </w:style>
  <w:style w:type="character" w:customStyle="1" w:styleId="16">
    <w:name w:val="页眉 字符"/>
    <w:basedOn w:val="13"/>
    <w:link w:val="9"/>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3662</Words>
  <Characters>4204</Characters>
  <Lines>36</Lines>
  <Paragraphs>10</Paragraphs>
  <TotalTime>2</TotalTime>
  <ScaleCrop>false</ScaleCrop>
  <LinksUpToDate>false</LinksUpToDate>
  <CharactersWithSpaces>4280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2022-12-09T09:07:00Z</dcterms:created>
  <dc:creator>G</dc:creator>
  <cp:lastModifiedBy>Katherine Ng</cp:lastModifiedBy>
  <cp:lastPrinted>2024-04-23T03:15:00Z</cp:lastPrinted>
  <dcterms:modified xsi:type="dcterms:W3CDTF">2024-04-26T08:48:34Z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2A7F4E62734047F2BE8263CDABAA32A0_13</vt:lpwstr>
  </property>
</Properties>
</file>