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Times New Roman"/>
        </w:rPr>
      </w:pPr>
      <w:bookmarkStart w:id="0" w:name="_Toc492300545"/>
    </w:p>
    <w:p>
      <w:pPr>
        <w:pStyle w:val="15"/>
        <w:ind w:firstLine="200"/>
        <w:rPr>
          <w:rFonts w:eastAsia="Times New Roman"/>
        </w:rPr>
      </w:pPr>
    </w:p>
    <w:p>
      <w:pPr>
        <w:pStyle w:val="15"/>
        <w:ind w:firstLine="200"/>
        <w:rPr>
          <w:rFonts w:eastAsia="Times New Roman"/>
        </w:rPr>
      </w:pPr>
    </w:p>
    <w:p>
      <w:pPr>
        <w:topLinePunct/>
        <w:spacing w:line="360" w:lineRule="auto"/>
        <w:jc w:val="center"/>
        <w:rPr>
          <w:rFonts w:ascii="宋体" w:hAnsi="宋体" w:eastAsia="宋体" w:cs="宋体"/>
          <w:b/>
          <w:sz w:val="52"/>
          <w:szCs w:val="52"/>
        </w:rPr>
      </w:pPr>
      <w:r>
        <w:rPr>
          <w:rFonts w:hint="eastAsia" w:ascii="宋体" w:hAnsi="宋体" w:eastAsia="宋体" w:cs="宋体"/>
          <w:b/>
          <w:sz w:val="52"/>
          <w:szCs w:val="52"/>
        </w:rPr>
        <w:t>万环西路（十四涌半至十六涌半）改扩建工程施工图审查</w:t>
      </w:r>
    </w:p>
    <w:p>
      <w:pPr>
        <w:topLinePunct/>
        <w:spacing w:line="360" w:lineRule="auto"/>
        <w:rPr>
          <w:rStyle w:val="25"/>
          <w:b w:val="0"/>
          <w:spacing w:val="40"/>
          <w:sz w:val="40"/>
          <w:szCs w:val="40"/>
        </w:rPr>
      </w:pPr>
    </w:p>
    <w:p>
      <w:pPr>
        <w:topLinePunct/>
        <w:spacing w:line="360" w:lineRule="auto"/>
        <w:jc w:val="center"/>
        <w:rPr>
          <w:rStyle w:val="25"/>
          <w:b w:val="0"/>
          <w:spacing w:val="40"/>
          <w:kern w:val="10"/>
          <w:sz w:val="84"/>
          <w:szCs w:val="84"/>
        </w:rPr>
      </w:pPr>
      <w:r>
        <w:rPr>
          <w:rStyle w:val="25"/>
          <w:rFonts w:hint="eastAsia" w:ascii="宋体" w:hAnsi="宋体" w:eastAsia="宋体" w:cs="宋体"/>
          <w:spacing w:val="40"/>
          <w:kern w:val="10"/>
          <w:sz w:val="84"/>
          <w:szCs w:val="84"/>
        </w:rPr>
        <w:t>招标文件</w:t>
      </w:r>
    </w:p>
    <w:p>
      <w:pPr>
        <w:topLinePunct/>
        <w:spacing w:line="360" w:lineRule="auto"/>
        <w:jc w:val="center"/>
        <w:rPr>
          <w:sz w:val="27"/>
          <w:szCs w:val="27"/>
        </w:rPr>
      </w:pPr>
      <w:r>
        <w:drawing>
          <wp:inline distT="0" distB="0" distL="114300" distR="114300">
            <wp:extent cx="2995930" cy="2620010"/>
            <wp:effectExtent l="0" t="0" r="139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995930" cy="2620010"/>
                    </a:xfrm>
                    <a:prstGeom prst="rect">
                      <a:avLst/>
                    </a:prstGeom>
                    <a:noFill/>
                    <a:ln>
                      <a:noFill/>
                    </a:ln>
                  </pic:spPr>
                </pic:pic>
              </a:graphicData>
            </a:graphic>
          </wp:inline>
        </w:drawing>
      </w:r>
    </w:p>
    <w:p>
      <w:pPr>
        <w:pStyle w:val="15"/>
        <w:ind w:firstLine="270"/>
        <w:rPr>
          <w:sz w:val="27"/>
          <w:szCs w:val="27"/>
        </w:rPr>
      </w:pPr>
    </w:p>
    <w:p>
      <w:pPr>
        <w:spacing w:line="360" w:lineRule="auto"/>
        <w:ind w:firstLine="945"/>
        <w:rPr>
          <w:rFonts w:ascii="宋体" w:hAnsi="宋体" w:eastAsia="宋体" w:cs="宋体"/>
          <w:sz w:val="30"/>
          <w:u w:val="single"/>
        </w:rPr>
      </w:pPr>
      <w:r>
        <w:rPr>
          <w:rFonts w:hint="eastAsia" w:ascii="宋体" w:hAnsi="宋体" w:eastAsia="宋体" w:cs="宋体"/>
          <w:sz w:val="30"/>
        </w:rPr>
        <w:t>招  标 单 位：</w:t>
      </w:r>
      <w:r>
        <w:rPr>
          <w:rFonts w:hint="eastAsia" w:ascii="宋体" w:hAnsi="宋体" w:eastAsia="宋体" w:cs="宋体"/>
          <w:sz w:val="30"/>
          <w:szCs w:val="30"/>
        </w:rPr>
        <w:t>广州市高速公路有限公司</w:t>
      </w:r>
    </w:p>
    <w:p>
      <w:pPr>
        <w:spacing w:line="360" w:lineRule="auto"/>
        <w:ind w:firstLine="945"/>
        <w:rPr>
          <w:rFonts w:ascii="宋体" w:hAnsi="宋体" w:eastAsia="宋体" w:cs="宋体"/>
          <w:sz w:val="30"/>
          <w:u w:val="single"/>
        </w:rPr>
      </w:pPr>
      <w:r>
        <w:rPr>
          <w:rFonts w:hint="eastAsia" w:ascii="宋体" w:hAnsi="宋体" w:eastAsia="宋体" w:cs="宋体"/>
          <w:sz w:val="30"/>
        </w:rPr>
        <w:t>招标代理单位：</w:t>
      </w:r>
      <w:r>
        <w:rPr>
          <w:rFonts w:hint="eastAsia" w:ascii="宋体" w:hAnsi="宋体" w:eastAsia="宋体" w:cs="宋体"/>
          <w:sz w:val="30"/>
          <w:szCs w:val="30"/>
        </w:rPr>
        <w:t>广东粤信项目管理有限公司</w:t>
      </w:r>
    </w:p>
    <w:p>
      <w:pPr>
        <w:spacing w:line="360" w:lineRule="auto"/>
        <w:ind w:firstLine="945"/>
        <w:rPr>
          <w:rFonts w:ascii="宋体" w:hAnsi="宋体" w:eastAsia="宋体" w:cs="宋体"/>
          <w:sz w:val="30"/>
        </w:rPr>
      </w:pPr>
      <w:r>
        <w:rPr>
          <w:rFonts w:hint="eastAsia" w:ascii="宋体" w:hAnsi="宋体" w:eastAsia="宋体" w:cs="宋体"/>
          <w:sz w:val="30"/>
        </w:rPr>
        <w:t>日       期：2024年4月</w:t>
      </w:r>
    </w:p>
    <w:p>
      <w:pPr>
        <w:spacing w:line="360" w:lineRule="auto"/>
        <w:ind w:firstLine="945"/>
        <w:rPr>
          <w:rFonts w:ascii="宋体" w:hAnsi="宋体" w:eastAsia="宋体" w:cs="宋体"/>
          <w:sz w:val="30"/>
        </w:rPr>
      </w:pPr>
    </w:p>
    <w:p>
      <w:pPr>
        <w:sectPr>
          <w:footerReference r:id="rId3" w:type="default"/>
          <w:pgSz w:w="12240" w:h="15840"/>
          <w:pgMar w:top="1440" w:right="1425" w:bottom="1440" w:left="1800" w:header="720" w:footer="720" w:gutter="0"/>
          <w:cols w:space="720" w:num="1"/>
          <w:docGrid w:linePitch="285" w:charSpace="0"/>
        </w:sectPr>
      </w:pPr>
    </w:p>
    <w:p>
      <w:pPr>
        <w:pStyle w:val="14"/>
        <w:spacing w:before="240" w:after="120"/>
        <w:jc w:val="center"/>
      </w:pPr>
      <w:bookmarkStart w:id="1" w:name="_Toc526786483"/>
      <w:r>
        <w:rPr>
          <w:rStyle w:val="24"/>
        </w:rPr>
        <w:t>目录</w:t>
      </w:r>
    </w:p>
    <w:p>
      <w:pPr>
        <w:pStyle w:val="14"/>
        <w:spacing w:before="240" w:after="120"/>
        <w:rPr>
          <w:rFonts w:asciiTheme="minorHAnsi" w:hAnsiTheme="minorHAnsi" w:eastAsiaTheme="minorEastAsia" w:cstheme="minorBidi"/>
          <w:sz w:val="21"/>
          <w:szCs w:val="22"/>
        </w:rPr>
      </w:pPr>
      <w:r>
        <w:fldChar w:fldCharType="begin"/>
      </w:r>
      <w:r>
        <w:instrText xml:space="preserve"> TOC \o "1-1" \u </w:instrText>
      </w:r>
      <w:r>
        <w:fldChar w:fldCharType="separate"/>
      </w:r>
      <w:r>
        <w:rPr>
          <w:rFonts w:hint="eastAsia" w:asciiTheme="minorEastAsia" w:hAnsiTheme="minorEastAsia" w:eastAsiaTheme="minorEastAsia"/>
        </w:rPr>
        <w:t>第一章</w:t>
      </w:r>
      <w:r>
        <w:rPr>
          <w:rFonts w:asciiTheme="minorEastAsia" w:hAnsiTheme="minorEastAsia" w:eastAsiaTheme="minorEastAsia"/>
        </w:rPr>
        <w:t xml:space="preserve"> </w:t>
      </w:r>
      <w:r>
        <w:rPr>
          <w:rFonts w:hint="eastAsia" w:asciiTheme="minorEastAsia" w:hAnsiTheme="minorEastAsia" w:eastAsiaTheme="minorEastAsia"/>
        </w:rPr>
        <w:t>招标公告</w:t>
      </w:r>
      <w:r>
        <w:tab/>
      </w:r>
      <w:r>
        <w:fldChar w:fldCharType="begin"/>
      </w:r>
      <w:r>
        <w:instrText xml:space="preserve"> PAGEREF _Toc22637078 \h </w:instrText>
      </w:r>
      <w:r>
        <w:fldChar w:fldCharType="separate"/>
      </w:r>
      <w:r>
        <w:t>2</w:t>
      </w:r>
      <w:r>
        <w:fldChar w:fldCharType="end"/>
      </w:r>
    </w:p>
    <w:p>
      <w:pPr>
        <w:pStyle w:val="14"/>
        <w:spacing w:before="240" w:after="120"/>
        <w:rPr>
          <w:rFonts w:asciiTheme="minorHAnsi" w:hAnsiTheme="minorHAnsi" w:eastAsiaTheme="minorEastAsia" w:cstheme="minorBidi"/>
          <w:sz w:val="21"/>
          <w:szCs w:val="22"/>
        </w:rPr>
      </w:pPr>
      <w:r>
        <w:rPr>
          <w:rFonts w:hint="eastAsia" w:asciiTheme="minorEastAsia" w:hAnsiTheme="minorEastAsia" w:eastAsiaTheme="minorEastAsia"/>
        </w:rPr>
        <w:t>第二章</w:t>
      </w:r>
      <w:r>
        <w:rPr>
          <w:rFonts w:asciiTheme="minorEastAsia" w:hAnsiTheme="minorEastAsia" w:eastAsiaTheme="minorEastAsia"/>
        </w:rPr>
        <w:t xml:space="preserve"> </w:t>
      </w:r>
      <w:r>
        <w:rPr>
          <w:rFonts w:hint="eastAsia" w:asciiTheme="minorEastAsia" w:hAnsiTheme="minorEastAsia" w:eastAsiaTheme="minorEastAsia"/>
        </w:rPr>
        <w:t>投标人须知</w:t>
      </w:r>
      <w:r>
        <w:tab/>
      </w:r>
      <w:r>
        <w:fldChar w:fldCharType="begin"/>
      </w:r>
      <w:r>
        <w:instrText xml:space="preserve"> PAGEREF _Toc22637079 \h </w:instrText>
      </w:r>
      <w:r>
        <w:fldChar w:fldCharType="separate"/>
      </w:r>
      <w:r>
        <w:t>3</w:t>
      </w:r>
      <w:r>
        <w:fldChar w:fldCharType="end"/>
      </w:r>
    </w:p>
    <w:p>
      <w:pPr>
        <w:pStyle w:val="14"/>
        <w:spacing w:before="240" w:after="120"/>
        <w:rPr>
          <w:rFonts w:asciiTheme="minorHAnsi" w:hAnsiTheme="minorHAnsi" w:eastAsiaTheme="minorEastAsia" w:cstheme="minorBidi"/>
          <w:sz w:val="21"/>
          <w:szCs w:val="22"/>
        </w:rPr>
      </w:pPr>
      <w:r>
        <w:rPr>
          <w:rFonts w:hint="eastAsia" w:asciiTheme="minorEastAsia" w:hAnsiTheme="minorEastAsia" w:eastAsiaTheme="minorEastAsia"/>
        </w:rPr>
        <w:t>第三章</w:t>
      </w:r>
      <w:r>
        <w:rPr>
          <w:rFonts w:asciiTheme="minorEastAsia" w:hAnsiTheme="minorEastAsia" w:eastAsiaTheme="minorEastAsia"/>
        </w:rPr>
        <w:t xml:space="preserve"> </w:t>
      </w:r>
      <w:r>
        <w:rPr>
          <w:rFonts w:hint="eastAsia" w:asciiTheme="minorEastAsia" w:hAnsiTheme="minorEastAsia" w:eastAsiaTheme="minorEastAsia"/>
        </w:rPr>
        <w:t>评标办法</w:t>
      </w:r>
      <w:r>
        <w:rPr>
          <w:rFonts w:asciiTheme="minorEastAsia" w:hAnsiTheme="minorEastAsia" w:eastAsiaTheme="minorEastAsia"/>
        </w:rPr>
        <w:t xml:space="preserve"> (</w:t>
      </w:r>
      <w:r>
        <w:rPr>
          <w:rFonts w:hint="eastAsia" w:asciiTheme="minorEastAsia" w:hAnsiTheme="minorEastAsia" w:eastAsiaTheme="minorEastAsia"/>
        </w:rPr>
        <w:t>综合评估法</w:t>
      </w:r>
      <w:r>
        <w:rPr>
          <w:rFonts w:asciiTheme="minorEastAsia" w:hAnsiTheme="minorEastAsia" w:eastAsiaTheme="minorEastAsia"/>
        </w:rPr>
        <w:t>)</w:t>
      </w:r>
      <w:r>
        <w:tab/>
      </w:r>
      <w:r>
        <w:fldChar w:fldCharType="begin"/>
      </w:r>
      <w:r>
        <w:instrText xml:space="preserve"> PAGEREF _Toc22637082 \h </w:instrText>
      </w:r>
      <w:r>
        <w:fldChar w:fldCharType="separate"/>
      </w:r>
      <w:r>
        <w:t>29</w:t>
      </w:r>
      <w:r>
        <w:fldChar w:fldCharType="end"/>
      </w:r>
    </w:p>
    <w:p>
      <w:pPr>
        <w:pStyle w:val="14"/>
        <w:spacing w:before="240" w:after="120"/>
        <w:rPr>
          <w:rFonts w:asciiTheme="minorHAnsi" w:hAnsiTheme="minorHAnsi" w:eastAsiaTheme="minorEastAsia" w:cstheme="minorBidi"/>
          <w:sz w:val="21"/>
          <w:szCs w:val="22"/>
        </w:rPr>
      </w:pPr>
      <w:r>
        <w:rPr>
          <w:rFonts w:hint="eastAsia" w:asciiTheme="minorEastAsia" w:hAnsiTheme="minorEastAsia" w:eastAsiaTheme="minorEastAsia"/>
        </w:rPr>
        <w:t>第四章</w:t>
      </w:r>
      <w:r>
        <w:rPr>
          <w:rFonts w:asciiTheme="minorEastAsia" w:hAnsiTheme="minorEastAsia" w:eastAsiaTheme="minorEastAsia"/>
        </w:rPr>
        <w:t xml:space="preserve"> </w:t>
      </w:r>
      <w:r>
        <w:rPr>
          <w:rFonts w:hint="eastAsia" w:asciiTheme="minorEastAsia" w:hAnsiTheme="minorEastAsia" w:eastAsiaTheme="minorEastAsia"/>
        </w:rPr>
        <w:t>合同条款及格式</w:t>
      </w:r>
      <w:r>
        <w:tab/>
      </w:r>
      <w:r>
        <w:fldChar w:fldCharType="begin"/>
      </w:r>
      <w:r>
        <w:instrText xml:space="preserve"> PAGEREF _Toc22637083 \h </w:instrText>
      </w:r>
      <w:r>
        <w:fldChar w:fldCharType="separate"/>
      </w:r>
      <w:r>
        <w:t>39</w:t>
      </w:r>
      <w:r>
        <w:fldChar w:fldCharType="end"/>
      </w:r>
    </w:p>
    <w:p>
      <w:pPr>
        <w:pStyle w:val="14"/>
        <w:spacing w:before="240" w:after="120"/>
        <w:rPr>
          <w:rFonts w:asciiTheme="minorHAnsi" w:hAnsiTheme="minorHAnsi" w:eastAsiaTheme="minorEastAsia" w:cstheme="minorBidi"/>
          <w:sz w:val="21"/>
          <w:szCs w:val="22"/>
        </w:rPr>
      </w:pPr>
      <w:r>
        <w:rPr>
          <w:rFonts w:hint="eastAsia" w:asciiTheme="minorEastAsia" w:hAnsiTheme="minorEastAsia" w:eastAsiaTheme="minorEastAsia"/>
        </w:rPr>
        <w:t>第五章</w:t>
      </w:r>
      <w:r>
        <w:rPr>
          <w:rFonts w:asciiTheme="minorEastAsia" w:hAnsiTheme="minorEastAsia" w:eastAsiaTheme="minorEastAsia"/>
        </w:rPr>
        <w:t xml:space="preserve"> </w:t>
      </w:r>
      <w:r>
        <w:rPr>
          <w:rFonts w:hint="eastAsia" w:asciiTheme="minorEastAsia" w:hAnsiTheme="minorEastAsia" w:eastAsiaTheme="minorEastAsia"/>
        </w:rPr>
        <w:t>委托人要求</w:t>
      </w:r>
      <w:r>
        <w:tab/>
      </w:r>
      <w:r>
        <w:fldChar w:fldCharType="begin"/>
      </w:r>
      <w:r>
        <w:instrText xml:space="preserve"> PAGEREF _Toc22637084 \h </w:instrText>
      </w:r>
      <w:r>
        <w:fldChar w:fldCharType="separate"/>
      </w:r>
      <w:r>
        <w:t>40</w:t>
      </w:r>
      <w:r>
        <w:fldChar w:fldCharType="end"/>
      </w:r>
    </w:p>
    <w:p>
      <w:pPr>
        <w:pStyle w:val="14"/>
        <w:spacing w:before="240" w:after="120"/>
        <w:rPr>
          <w:rFonts w:asciiTheme="minorHAnsi" w:hAnsiTheme="minorHAnsi" w:eastAsiaTheme="minorEastAsia" w:cstheme="minorBidi"/>
          <w:sz w:val="21"/>
          <w:szCs w:val="22"/>
        </w:rPr>
      </w:pPr>
      <w:r>
        <w:rPr>
          <w:rFonts w:hint="eastAsia" w:asciiTheme="minorEastAsia" w:hAnsiTheme="minorEastAsia" w:eastAsiaTheme="minorEastAsia"/>
        </w:rPr>
        <w:t>第六章</w:t>
      </w:r>
      <w:r>
        <w:rPr>
          <w:rFonts w:asciiTheme="minorEastAsia" w:hAnsiTheme="minorEastAsia" w:eastAsiaTheme="minorEastAsia"/>
        </w:rPr>
        <w:t xml:space="preserve"> </w:t>
      </w:r>
      <w:r>
        <w:rPr>
          <w:rFonts w:hint="eastAsia" w:asciiTheme="minorEastAsia" w:hAnsiTheme="minorEastAsia" w:eastAsiaTheme="minorEastAsia"/>
        </w:rPr>
        <w:t>投标文件格式</w:t>
      </w:r>
      <w:r>
        <w:tab/>
      </w:r>
      <w:r>
        <w:fldChar w:fldCharType="begin"/>
      </w:r>
      <w:r>
        <w:instrText xml:space="preserve"> PAGEREF _Toc22637085 \h </w:instrText>
      </w:r>
      <w:r>
        <w:fldChar w:fldCharType="separate"/>
      </w:r>
      <w:r>
        <w:t>45</w:t>
      </w:r>
      <w:r>
        <w:fldChar w:fldCharType="end"/>
      </w:r>
    </w:p>
    <w:p>
      <w:r>
        <w:fldChar w:fldCharType="end"/>
      </w:r>
    </w:p>
    <w:p/>
    <w:p>
      <w:pPr>
        <w:rPr>
          <w:rFonts w:asciiTheme="minorEastAsia" w:hAnsiTheme="minorEastAsia" w:eastAsiaTheme="minorEastAsia"/>
        </w:rPr>
      </w:pPr>
      <w:bookmarkStart w:id="2" w:name="_Toc31690_WPSOffice_Level1"/>
      <w:r>
        <w:rPr>
          <w:rFonts w:hint="eastAsia" w:asciiTheme="minorEastAsia" w:hAnsiTheme="minorEastAsia" w:eastAsiaTheme="minorEastAsia"/>
        </w:rPr>
        <w:br w:type="page"/>
      </w:r>
    </w:p>
    <w:p>
      <w:bookmarkStart w:id="3" w:name="_Toc22637078"/>
    </w:p>
    <w:p/>
    <w:p/>
    <w:p/>
    <w:p/>
    <w:p/>
    <w:p/>
    <w:p/>
    <w:p/>
    <w:p/>
    <w:p/>
    <w:p/>
    <w:p/>
    <w:p/>
    <w:p/>
    <w:p/>
    <w:p>
      <w:pPr>
        <w:pStyle w:val="3"/>
        <w:spacing w:line="240" w:lineRule="auto"/>
        <w:jc w:val="center"/>
        <w:rPr>
          <w:rFonts w:asciiTheme="minorEastAsia" w:hAnsiTheme="minorEastAsia" w:eastAsiaTheme="minorEastAsia"/>
        </w:rPr>
      </w:pPr>
      <w:r>
        <w:rPr>
          <w:rFonts w:hint="eastAsia" w:asciiTheme="minorEastAsia" w:hAnsiTheme="minorEastAsia" w:eastAsiaTheme="minorEastAsia"/>
        </w:rPr>
        <w:t>第一章 招标公告</w:t>
      </w:r>
      <w:bookmarkEnd w:id="1"/>
      <w:bookmarkEnd w:id="2"/>
      <w:bookmarkEnd w:id="3"/>
    </w:p>
    <w:p/>
    <w:p>
      <w:pPr>
        <w:jc w:val="center"/>
        <w:rPr>
          <w:rFonts w:ascii="宋体" w:hAnsi="宋体" w:eastAsia="宋体" w:cs="宋体"/>
          <w:sz w:val="32"/>
          <w:szCs w:val="32"/>
        </w:rPr>
      </w:pPr>
      <w:r>
        <w:rPr>
          <w:rFonts w:hint="eastAsia" w:ascii="宋体" w:hAnsi="宋体" w:eastAsia="宋体" w:cs="宋体"/>
          <w:sz w:val="32"/>
          <w:szCs w:val="32"/>
        </w:rPr>
        <w:t>（另册）</w:t>
      </w:r>
    </w:p>
    <w:bookmarkEnd w:id="0"/>
    <w:p>
      <w:pPr>
        <w:rPr>
          <w:rFonts w:asciiTheme="minorEastAsia" w:hAnsiTheme="minorEastAsia" w:eastAsiaTheme="minorEastAsia"/>
        </w:rPr>
      </w:pPr>
      <w:r>
        <w:rPr>
          <w:rFonts w:asciiTheme="minorEastAsia" w:hAnsiTheme="minorEastAsia" w:eastAsiaTheme="minorEastAsia"/>
        </w:rPr>
        <w:br w:type="page"/>
      </w:r>
    </w:p>
    <w:p>
      <w:pPr>
        <w:pStyle w:val="3"/>
        <w:spacing w:line="240" w:lineRule="auto"/>
        <w:jc w:val="center"/>
        <w:rPr>
          <w:rFonts w:asciiTheme="minorEastAsia" w:hAnsiTheme="minorEastAsia" w:eastAsiaTheme="minorEastAsia"/>
        </w:rPr>
      </w:pPr>
      <w:bookmarkStart w:id="4" w:name="_Toc17448_WPSOffice_Level1"/>
      <w:bookmarkStart w:id="5" w:name="_Toc22637079"/>
      <w:r>
        <w:rPr>
          <w:rFonts w:hint="eastAsia" w:asciiTheme="minorEastAsia" w:hAnsiTheme="minorEastAsia" w:eastAsiaTheme="minorEastAsia"/>
        </w:rPr>
        <w:t>第二章 投标人须知</w:t>
      </w:r>
      <w:bookmarkEnd w:id="4"/>
      <w:bookmarkEnd w:id="5"/>
    </w:p>
    <w:p>
      <w:pPr>
        <w:pStyle w:val="4"/>
        <w:spacing w:line="360" w:lineRule="auto"/>
        <w:jc w:val="center"/>
        <w:rPr>
          <w:rFonts w:asciiTheme="minorEastAsia" w:hAnsiTheme="minorEastAsia" w:eastAsiaTheme="minorEastAsia"/>
        </w:rPr>
      </w:pPr>
      <w:r>
        <w:rPr>
          <w:rFonts w:hint="eastAsia" w:asciiTheme="minorEastAsia" w:hAnsiTheme="minorEastAsia" w:eastAsiaTheme="minorEastAsia"/>
        </w:rPr>
        <w:t>投标人须知前附表</w:t>
      </w:r>
    </w:p>
    <w:tbl>
      <w:tblPr>
        <w:tblStyle w:val="17"/>
        <w:tblW w:w="9039" w:type="dxa"/>
        <w:tblInd w:w="0" w:type="dxa"/>
        <w:tblLayout w:type="fixed"/>
        <w:tblCellMar>
          <w:top w:w="0" w:type="dxa"/>
          <w:left w:w="108" w:type="dxa"/>
          <w:bottom w:w="0" w:type="dxa"/>
          <w:right w:w="108" w:type="dxa"/>
        </w:tblCellMar>
      </w:tblPr>
      <w:tblGrid>
        <w:gridCol w:w="1165"/>
        <w:gridCol w:w="2629"/>
        <w:gridCol w:w="5245"/>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条款号</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条款名称</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w:t>
            </w:r>
          </w:p>
        </w:tc>
        <w:tc>
          <w:tcPr>
            <w:tcW w:w="52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名称：广州市高速公路有限公司</w:t>
            </w:r>
          </w:p>
          <w:p>
            <w:pPr>
              <w:topLinePunct/>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地址：广州市海珠区新港东路1138号智通广场A塔</w:t>
            </w:r>
          </w:p>
          <w:p>
            <w:pPr>
              <w:topLinePunct/>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联系人：邓工</w:t>
            </w:r>
          </w:p>
          <w:p>
            <w:pPr>
              <w:topLinePunct/>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电话：020-84949980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招标代理机构</w:t>
            </w:r>
          </w:p>
        </w:tc>
        <w:tc>
          <w:tcPr>
            <w:tcW w:w="52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left"/>
              <w:rPr>
                <w:rFonts w:ascii="宋体" w:hAnsi="宋体" w:eastAsia="宋体" w:cs="宋体"/>
                <w:szCs w:val="21"/>
              </w:rPr>
            </w:pPr>
            <w:r>
              <w:rPr>
                <w:rFonts w:hint="eastAsia" w:ascii="宋体" w:hAnsi="宋体" w:eastAsia="宋体" w:cs="宋体"/>
                <w:szCs w:val="21"/>
              </w:rPr>
              <w:t>招标代理机构：广东粤信项目管理有限公司</w:t>
            </w:r>
          </w:p>
          <w:p>
            <w:pPr>
              <w:topLinePunct/>
              <w:spacing w:line="360" w:lineRule="auto"/>
              <w:jc w:val="left"/>
              <w:rPr>
                <w:rFonts w:ascii="宋体" w:hAnsi="宋体" w:eastAsia="宋体" w:cs="宋体"/>
                <w:szCs w:val="21"/>
              </w:rPr>
            </w:pPr>
            <w:r>
              <w:rPr>
                <w:rFonts w:hint="eastAsia" w:ascii="宋体" w:hAnsi="宋体" w:eastAsia="宋体" w:cs="宋体"/>
                <w:szCs w:val="21"/>
              </w:rPr>
              <w:t>地址：广州市天河区天寿路31号江河大厦1305室</w:t>
            </w:r>
          </w:p>
          <w:p>
            <w:pPr>
              <w:topLinePunct/>
              <w:spacing w:line="360" w:lineRule="auto"/>
              <w:jc w:val="left"/>
              <w:rPr>
                <w:rFonts w:ascii="宋体" w:hAnsi="宋体" w:eastAsia="宋体" w:cs="宋体"/>
                <w:szCs w:val="21"/>
              </w:rPr>
            </w:pPr>
            <w:r>
              <w:rPr>
                <w:rFonts w:hint="eastAsia" w:ascii="宋体" w:hAnsi="宋体" w:eastAsia="宋体" w:cs="宋体"/>
                <w:szCs w:val="21"/>
              </w:rPr>
              <w:t>联系人：王工</w:t>
            </w:r>
          </w:p>
          <w:p>
            <w:pPr>
              <w:topLinePunct/>
              <w:spacing w:line="360" w:lineRule="auto"/>
              <w:jc w:val="left"/>
              <w:rPr>
                <w:rFonts w:asciiTheme="minorEastAsia" w:hAnsiTheme="minorEastAsia" w:eastAsiaTheme="minorEastAsia" w:cstheme="minorEastAsia"/>
                <w:szCs w:val="21"/>
              </w:rPr>
            </w:pPr>
            <w:r>
              <w:rPr>
                <w:rFonts w:hint="eastAsia" w:ascii="宋体" w:hAnsi="宋体" w:eastAsia="宋体" w:cs="宋体"/>
                <w:szCs w:val="21"/>
              </w:rPr>
              <w:t>电话：020-37209484-823</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招标项目名称</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万环西路（十四涌半至十六涌半）改扩建工程施工图审查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项目建设地点</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eastAsia="宋体" w:asciiTheme="minorEastAsia" w:hAnsiTheme="minorEastAsia" w:cstheme="minorEastAsia"/>
                <w:szCs w:val="21"/>
              </w:rPr>
            </w:pPr>
            <w:r>
              <w:rPr>
                <w:rFonts w:hint="eastAsia" w:ascii="宋体" w:hAnsi="宋体" w:eastAsia="宋体" w:cs="宋体"/>
                <w:szCs w:val="21"/>
              </w:rPr>
              <w:t>详见招标公告。</w:t>
            </w:r>
          </w:p>
        </w:tc>
      </w:tr>
      <w:tr>
        <w:tblPrEx>
          <w:tblCellMar>
            <w:top w:w="0" w:type="dxa"/>
            <w:left w:w="108" w:type="dxa"/>
            <w:bottom w:w="0" w:type="dxa"/>
            <w:right w:w="108" w:type="dxa"/>
          </w:tblCellMar>
        </w:tblPrEx>
        <w:trPr>
          <w:trHeight w:val="54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1.1.6</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项目建设规模</w:t>
            </w:r>
          </w:p>
        </w:tc>
        <w:tc>
          <w:tcPr>
            <w:tcW w:w="5245" w:type="dxa"/>
            <w:tcBorders>
              <w:top w:val="single" w:color="auto" w:sz="4" w:space="0"/>
              <w:left w:val="single" w:color="auto" w:sz="4" w:space="0"/>
              <w:bottom w:val="single" w:color="auto" w:sz="4" w:space="0"/>
              <w:right w:val="single" w:color="auto" w:sz="4" w:space="0"/>
            </w:tcBorders>
            <w:vAlign w:val="center"/>
          </w:tcPr>
          <w:p>
            <w:pPr>
              <w:spacing w:line="276" w:lineRule="auto"/>
              <w:rPr>
                <w:rFonts w:eastAsia="宋体" w:asciiTheme="minorEastAsia" w:hAnsiTheme="minorEastAsia" w:cstheme="minorEastAsia"/>
                <w:szCs w:val="21"/>
              </w:rPr>
            </w:pPr>
            <w:r>
              <w:rPr>
                <w:rFonts w:hint="eastAsia" w:ascii="宋体" w:hAnsi="宋体" w:eastAsia="宋体" w:cs="宋体"/>
                <w:szCs w:val="21"/>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1.1.7</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计划工期</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自中标通知书发出之日起至完成全部服务内容完成日止。</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1.1.8</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建筑安装工程费/工程概算</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资金来源及比例</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1.2.2</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资金落实情况</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资金来源已经落实。</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招标范围</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服务期限</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质量标准</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按国家或地方等相关规定执行的合格标准。</w:t>
            </w:r>
          </w:p>
        </w:tc>
      </w:tr>
      <w:tr>
        <w:tblPrEx>
          <w:tblCellMar>
            <w:top w:w="0" w:type="dxa"/>
            <w:left w:w="108" w:type="dxa"/>
            <w:bottom w:w="0" w:type="dxa"/>
            <w:right w:w="108" w:type="dxa"/>
          </w:tblCellMar>
        </w:tblPrEx>
        <w:trPr>
          <w:trHeight w:val="3712"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投标人资质条件、能力、信誉</w:t>
            </w:r>
          </w:p>
        </w:tc>
        <w:tc>
          <w:tcPr>
            <w:tcW w:w="5245" w:type="dxa"/>
            <w:tcBorders>
              <w:top w:val="single" w:color="auto" w:sz="4" w:space="0"/>
              <w:left w:val="single" w:color="auto" w:sz="4" w:space="0"/>
              <w:bottom w:val="single" w:color="auto" w:sz="4" w:space="0"/>
              <w:right w:val="single" w:color="auto" w:sz="4" w:space="0"/>
            </w:tcBorders>
            <w:vAlign w:val="center"/>
          </w:tcPr>
          <w:p>
            <w:pPr>
              <w:spacing w:before="240" w:beforeLines="100"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（1）资质要求：</w:t>
            </w:r>
            <w:r>
              <w:rPr>
                <w:rFonts w:hint="eastAsia" w:ascii="宋体" w:hAnsi="宋体" w:eastAsia="宋体" w:cs="宋体"/>
                <w:szCs w:val="21"/>
              </w:rPr>
              <w:t>详</w:t>
            </w:r>
            <w:r>
              <w:rPr>
                <w:rFonts w:hint="eastAsia" w:asciiTheme="minorEastAsia" w:hAnsiTheme="minorEastAsia" w:eastAsiaTheme="minorEastAsia" w:cstheme="minorEastAsia"/>
                <w:szCs w:val="21"/>
              </w:rPr>
              <w:t>见招标公告投标人资格要求；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（2）财务要求：不要求；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（3）业绩要求：不要求；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（4）信誉要求：不要求；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（5）项目负责人的资格要求：</w:t>
            </w:r>
            <w:r>
              <w:rPr>
                <w:rFonts w:hint="eastAsia" w:ascii="宋体" w:hAnsi="宋体" w:eastAsia="宋体" w:cs="宋体"/>
                <w:szCs w:val="21"/>
              </w:rPr>
              <w:t>详</w:t>
            </w:r>
            <w:r>
              <w:rPr>
                <w:rFonts w:hint="eastAsia" w:asciiTheme="minorEastAsia" w:hAnsiTheme="minorEastAsia" w:eastAsiaTheme="minorEastAsia" w:cstheme="minorEastAsia"/>
                <w:szCs w:val="21"/>
              </w:rPr>
              <w:t>见招标公告投标人资格要求；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（6）其他主要人员要求：不要求；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（7）试验检测仪器设备要求：不要求；</w:t>
            </w:r>
          </w:p>
          <w:p>
            <w:pPr>
              <w:spacing w:after="72" w:afterLines="30"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（8）其他要求：</w:t>
            </w:r>
            <w:r>
              <w:rPr>
                <w:rFonts w:hint="eastAsia" w:ascii="宋体" w:hAnsi="宋体" w:eastAsia="宋体" w:cs="宋体"/>
                <w:szCs w:val="21"/>
              </w:rPr>
              <w:t>详</w:t>
            </w:r>
            <w:r>
              <w:rPr>
                <w:rFonts w:hint="eastAsia" w:asciiTheme="minorEastAsia" w:hAnsiTheme="minorEastAsia" w:eastAsiaTheme="minorEastAsia" w:cstheme="minorEastAsia"/>
                <w:szCs w:val="21"/>
              </w:rPr>
              <w:t>见招标公告投标人资格要求。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是否接受联合体投标</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■不接受</w:t>
            </w:r>
          </w:p>
          <w:p>
            <w:pPr>
              <w:spacing w:line="360" w:lineRule="auto"/>
              <w:rPr>
                <w:rFonts w:eastAsia="宋体" w:asciiTheme="minorEastAsia" w:hAnsiTheme="minorEastAsia" w:cstheme="minorEastAsia"/>
                <w:szCs w:val="21"/>
                <w:u w:val="single"/>
              </w:rPr>
            </w:pPr>
            <w:r>
              <w:rPr>
                <w:rFonts w:hint="eastAsia" w:ascii="宋体" w:hAnsi="宋体" w:eastAsia="宋体" w:cs="宋体"/>
                <w:szCs w:val="21"/>
              </w:rPr>
              <w:t>□接受，应满足下列要求：/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0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投标人不得存在的其他情形</w:t>
            </w:r>
          </w:p>
        </w:tc>
        <w:tc>
          <w:tcPr>
            <w:tcW w:w="5245" w:type="dxa"/>
            <w:tcBorders>
              <w:top w:val="single" w:color="auto" w:sz="4" w:space="0"/>
              <w:left w:val="single" w:color="auto" w:sz="4" w:space="0"/>
              <w:bottom w:val="single" w:color="auto" w:sz="4" w:space="0"/>
              <w:right w:val="single" w:color="auto" w:sz="4" w:space="0"/>
            </w:tcBorders>
            <w:vAlign w:val="center"/>
          </w:tcPr>
          <w:p>
            <w:pPr>
              <w:topLinePunct/>
              <w:spacing w:after="120" w:line="440" w:lineRule="exact"/>
              <w:ind w:firstLine="210" w:firstLineChars="1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w:t>
            </w:r>
          </w:p>
        </w:tc>
      </w:tr>
      <w:tr>
        <w:tblPrEx>
          <w:tblCellMar>
            <w:top w:w="0" w:type="dxa"/>
            <w:left w:w="108" w:type="dxa"/>
            <w:bottom w:w="0" w:type="dxa"/>
            <w:right w:w="108" w:type="dxa"/>
          </w:tblCellMar>
        </w:tblPrEx>
        <w:trPr>
          <w:trHeight w:val="1703"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■不组织，</w:t>
            </w:r>
            <w:r>
              <w:rPr>
                <w:rFonts w:hint="eastAsia" w:asciiTheme="minorEastAsia" w:hAnsiTheme="minorEastAsia" w:eastAsiaTheme="minorEastAsia" w:cstheme="minorEastAsia"/>
                <w:sz w:val="21"/>
                <w:szCs w:val="21"/>
                <w:u w:val="single"/>
              </w:rPr>
              <w:t>本次招标项目不统一组织现场考察，各投标人可根据需要自行现场考察。</w:t>
            </w:r>
          </w:p>
          <w:p>
            <w:pPr>
              <w:pStyle w:val="8"/>
              <w:topLinePunct/>
              <w:spacing w:after="40" w:line="400" w:lineRule="exact"/>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□组织，踏勘时间：/</w:t>
            </w:r>
          </w:p>
          <w:p>
            <w:pPr>
              <w:pStyle w:val="8"/>
              <w:topLinePunct/>
              <w:spacing w:line="400" w:lineRule="exact"/>
              <w:ind w:firstLine="840" w:firstLineChars="40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踏勘集中地点：/</w:t>
            </w:r>
          </w:p>
        </w:tc>
      </w:tr>
      <w:tr>
        <w:tblPrEx>
          <w:tblCellMar>
            <w:top w:w="0" w:type="dxa"/>
            <w:left w:w="108" w:type="dxa"/>
            <w:bottom w:w="0" w:type="dxa"/>
            <w:right w:w="108" w:type="dxa"/>
          </w:tblCellMar>
        </w:tblPrEx>
        <w:trPr>
          <w:trHeight w:val="108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投标预备会</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■不召开</w:t>
            </w:r>
          </w:p>
          <w:p>
            <w:pPr>
              <w:spacing w:after="40" w:line="400" w:lineRule="exac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□召开，召开时间：/</w:t>
            </w:r>
          </w:p>
          <w:p>
            <w:pPr>
              <w:spacing w:after="120" w:line="400" w:lineRule="exact"/>
              <w:ind w:firstLine="840" w:firstLineChars="4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1.10.2</w:t>
            </w:r>
          </w:p>
        </w:tc>
        <w:tc>
          <w:tcPr>
            <w:tcW w:w="2629" w:type="dxa"/>
            <w:vMerge w:val="restart"/>
            <w:tcBorders>
              <w:top w:val="single" w:color="auto" w:sz="4" w:space="0"/>
              <w:left w:val="single" w:color="auto" w:sz="4" w:space="0"/>
              <w:right w:val="single" w:color="auto" w:sz="4" w:space="0"/>
            </w:tcBorders>
            <w:vAlign w:val="center"/>
          </w:tcPr>
          <w:p>
            <w:pPr>
              <w:spacing w:after="12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投标人在投标预备会前提出问题</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keepNext/>
              <w:keepLines/>
              <w:spacing w:line="440" w:lineRule="exact"/>
              <w:jc w:val="center"/>
              <w:outlineLvl w:val="2"/>
              <w:rPr>
                <w:rFonts w:asciiTheme="minorEastAsia" w:hAnsiTheme="minorEastAsia" w:eastAsiaTheme="minorEastAsia" w:cstheme="minorEastAsia"/>
                <w:szCs w:val="21"/>
              </w:rPr>
            </w:pPr>
          </w:p>
        </w:tc>
        <w:tc>
          <w:tcPr>
            <w:tcW w:w="2629" w:type="dxa"/>
            <w:vMerge w:val="continue"/>
            <w:tcBorders>
              <w:left w:val="single" w:color="auto" w:sz="4" w:space="0"/>
              <w:bottom w:val="single" w:color="auto" w:sz="4" w:space="0"/>
              <w:right w:val="single" w:color="auto" w:sz="4" w:space="0"/>
            </w:tcBorders>
            <w:vAlign w:val="center"/>
          </w:tcPr>
          <w:p>
            <w:pPr>
              <w:keepNext/>
              <w:keepLines/>
              <w:spacing w:line="440" w:lineRule="exact"/>
              <w:jc w:val="center"/>
              <w:outlineLvl w:val="2"/>
              <w:rPr>
                <w:rFonts w:asciiTheme="minorEastAsia" w:hAnsiTheme="minorEastAsia" w:eastAsiaTheme="minorEastAsia" w:cstheme="minorEastAsia"/>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1.10.3</w:t>
            </w:r>
          </w:p>
        </w:tc>
        <w:tc>
          <w:tcPr>
            <w:tcW w:w="2629" w:type="dxa"/>
            <w:tcBorders>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招标文件澄清发出的形式</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（此为投标预备会的答疑澄清）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实质性要求和条件</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1.12.3</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偏差</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after="0"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■不允许</w:t>
            </w:r>
          </w:p>
          <w:p>
            <w:pPr>
              <w:pStyle w:val="8"/>
              <w:topLinePunct/>
              <w:spacing w:after="0"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□允许，偏差范围：/</w:t>
            </w:r>
          </w:p>
          <w:p>
            <w:pPr>
              <w:pStyle w:val="8"/>
              <w:topLinePunct/>
              <w:spacing w:line="400" w:lineRule="exact"/>
              <w:ind w:firstLine="840" w:firstLineChars="4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偏差幅度：/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构成招标文件的其他资料</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宋体" w:hAnsi="宋体" w:eastAsia="宋体" w:cs="宋体"/>
                <w:szCs w:val="21"/>
              </w:rPr>
              <w:t>补充公告（如有）、答疑纪要、澄清文件等（如有）</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w:t>
            </w:r>
          </w:p>
        </w:tc>
        <w:tc>
          <w:tcPr>
            <w:tcW w:w="2629"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投标人要求澄清招标文件</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时间：在提交投标文件截止时间18天前提出。</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keepNext/>
              <w:keepLines/>
              <w:spacing w:line="440" w:lineRule="exact"/>
              <w:jc w:val="center"/>
              <w:outlineLvl w:val="2"/>
              <w:rPr>
                <w:rFonts w:asciiTheme="minorEastAsia" w:hAnsiTheme="minorEastAsia" w:eastAsiaTheme="minorEastAsia" w:cstheme="minorEastAsia"/>
                <w:szCs w:val="21"/>
              </w:rPr>
            </w:pPr>
          </w:p>
        </w:tc>
        <w:tc>
          <w:tcPr>
            <w:tcW w:w="2629" w:type="dxa"/>
            <w:vMerge w:val="continue"/>
            <w:tcBorders>
              <w:left w:val="single" w:color="auto" w:sz="4" w:space="0"/>
              <w:bottom w:val="single" w:color="auto" w:sz="4" w:space="0"/>
              <w:right w:val="single" w:color="auto" w:sz="4" w:space="0"/>
            </w:tcBorders>
            <w:vAlign w:val="center"/>
          </w:tcPr>
          <w:p>
            <w:pPr>
              <w:keepNext/>
              <w:keepLines/>
              <w:spacing w:line="440" w:lineRule="exact"/>
              <w:jc w:val="center"/>
              <w:outlineLvl w:val="2"/>
              <w:rPr>
                <w:rFonts w:asciiTheme="minorEastAsia" w:hAnsiTheme="minorEastAsia" w:eastAsiaTheme="minorEastAsia" w:cstheme="minorEastAsia"/>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形式：1、招标答疑采用网上答疑方式进行。投标人若对招标文件有疑问的，可在规定的时间内通过广州交易集团有限公司（广州公共资源交易中心）网站登录新建设工程交易平台将问题提交给招标人或招标代理人，提交问题时一律不得署名。</w:t>
            </w:r>
          </w:p>
          <w:p>
            <w:pPr>
              <w:spacing w:line="360" w:lineRule="auto"/>
              <w:rPr>
                <w:rFonts w:ascii="宋体" w:hAnsi="宋体" w:eastAsia="宋体" w:cs="宋体"/>
                <w:szCs w:val="21"/>
              </w:rPr>
            </w:pPr>
            <w:r>
              <w:rPr>
                <w:rFonts w:hint="eastAsia" w:ascii="宋体" w:hAnsi="宋体" w:eastAsia="宋体" w:cs="宋体"/>
                <w:szCs w:val="21"/>
              </w:rPr>
              <w:t>网上答疑的操作指南为：登陆广州交易集团有限公司（广州公共资源交易中心）网站→凭CA数字证书登录新建设工程交易平台→我是投标人→招标答疑提问→通过项目编号或名称找到所需的项目→在上述的答疑时间内点击“答疑提问”→无记名或匿名提出问题以及查看所有的问题。</w:t>
            </w:r>
          </w:p>
          <w:p>
            <w:pPr>
              <w:spacing w:line="360" w:lineRule="auto"/>
              <w:rPr>
                <w:rFonts w:asciiTheme="minorEastAsia" w:hAnsiTheme="minorEastAsia" w:eastAsiaTheme="minorEastAsia" w:cstheme="minorEastAsia"/>
                <w:szCs w:val="21"/>
              </w:rPr>
            </w:pPr>
            <w:r>
              <w:rPr>
                <w:rFonts w:hint="eastAsia" w:ascii="宋体" w:hAnsi="宋体" w:eastAsia="宋体" w:cs="宋体"/>
                <w:szCs w:val="21"/>
              </w:rPr>
              <w:t>2、投标人应在投标截止时间18日前停止质疑。招标人应在投标截止时间15日前解答投标人对招标文件提出的疑问，形成答疑纪要，并在广州交易集团有限公司（广州公共资源交易中心）网站项目答疑专区</w:t>
            </w:r>
            <w:r>
              <w:rPr>
                <w:rFonts w:hint="eastAsia" w:asciiTheme="minorEastAsia" w:hAnsiTheme="minorEastAsia" w:eastAsiaTheme="minorEastAsia" w:cstheme="minorEastAsia"/>
                <w:szCs w:val="21"/>
              </w:rPr>
              <w:t>和广州国企阳光采购信息发布平台</w:t>
            </w:r>
            <w:r>
              <w:rPr>
                <w:rFonts w:hint="eastAsia" w:ascii="宋体" w:hAnsi="宋体" w:eastAsia="宋体" w:cs="宋体"/>
                <w:szCs w:val="21"/>
              </w:rPr>
              <w:t>发布。</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w:t>
            </w:r>
          </w:p>
        </w:tc>
        <w:tc>
          <w:tcPr>
            <w:tcW w:w="2629" w:type="dxa"/>
            <w:tcBorders>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招标文件澄清发出的形式</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宋体" w:hAnsi="宋体" w:eastAsia="宋体" w:cs="宋体"/>
                <w:szCs w:val="21"/>
              </w:rPr>
              <w:t>在递交投标文件截止时间15日前；在广州交易集团有限公司（广州公共资源交易中心）网站通过项目答疑专区</w:t>
            </w:r>
            <w:r>
              <w:rPr>
                <w:rFonts w:hint="eastAsia" w:asciiTheme="minorEastAsia" w:hAnsiTheme="minorEastAsia" w:eastAsiaTheme="minorEastAsia" w:cstheme="minorEastAsia"/>
                <w:szCs w:val="21"/>
              </w:rPr>
              <w:t>和广州国企阳光采购信息发布平台</w:t>
            </w:r>
            <w:r>
              <w:rPr>
                <w:rFonts w:hint="eastAsia" w:ascii="宋体" w:hAnsi="宋体" w:eastAsia="宋体" w:cs="宋体"/>
                <w:szCs w:val="21"/>
              </w:rPr>
              <w:t>网上公开发布。不足15日的，招标人应当顺延投标文件的截止时间。</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w:t>
            </w:r>
          </w:p>
        </w:tc>
        <w:tc>
          <w:tcPr>
            <w:tcW w:w="2629"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投标人确认收到招标文件澄清</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Cs w:val="21"/>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网上答疑,发出即视作收到。</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keepNext/>
              <w:keepLines/>
              <w:spacing w:line="440" w:lineRule="exact"/>
              <w:jc w:val="center"/>
              <w:outlineLvl w:val="2"/>
              <w:rPr>
                <w:rFonts w:asciiTheme="minorEastAsia" w:hAnsiTheme="minorEastAsia" w:eastAsiaTheme="minorEastAsia" w:cstheme="minorEastAsia"/>
                <w:szCs w:val="21"/>
              </w:rPr>
            </w:pPr>
          </w:p>
        </w:tc>
        <w:tc>
          <w:tcPr>
            <w:tcW w:w="2629" w:type="dxa"/>
            <w:vMerge w:val="continue"/>
            <w:tcBorders>
              <w:left w:val="single" w:color="auto" w:sz="4" w:space="0"/>
              <w:bottom w:val="single" w:color="auto" w:sz="4" w:space="0"/>
              <w:right w:val="single" w:color="auto" w:sz="4" w:space="0"/>
            </w:tcBorders>
            <w:vAlign w:val="center"/>
          </w:tcPr>
          <w:p>
            <w:pPr>
              <w:keepNext/>
              <w:keepLines/>
              <w:spacing w:line="440" w:lineRule="exact"/>
              <w:jc w:val="center"/>
              <w:outlineLvl w:val="2"/>
              <w:rPr>
                <w:rFonts w:asciiTheme="minorEastAsia" w:hAnsiTheme="minorEastAsia" w:eastAsiaTheme="minorEastAsia" w:cstheme="minorEastAsia"/>
                <w:szCs w:val="21"/>
              </w:rPr>
            </w:pPr>
          </w:p>
        </w:tc>
        <w:tc>
          <w:tcPr>
            <w:tcW w:w="5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Cs w:val="21"/>
              </w:rPr>
            </w:pPr>
            <w:r>
              <w:rPr>
                <w:rFonts w:hint="eastAsia" w:ascii="宋体" w:hAnsi="宋体" w:eastAsia="宋体" w:cs="宋体"/>
                <w:color w:val="auto"/>
                <w:sz w:val="21"/>
                <w:szCs w:val="21"/>
                <w:highlight w:val="none"/>
              </w:rPr>
              <w:t>形式：</w:t>
            </w:r>
            <w:r>
              <w:rPr>
                <w:rFonts w:hint="eastAsia" w:ascii="宋体" w:hAnsi="宋体" w:eastAsia="宋体" w:cs="宋体"/>
                <w:color w:val="auto"/>
                <w:sz w:val="21"/>
                <w:szCs w:val="21"/>
                <w:highlight w:val="none"/>
                <w:u w:val="single"/>
              </w:rPr>
              <w:t>招标文件澄清（招标答疑纪要）一经在广州交易集团有限公司（广州公共资源交易中心）网站和</w:t>
            </w:r>
            <w:r>
              <w:rPr>
                <w:rFonts w:hint="eastAsia" w:ascii="宋体" w:hAnsi="宋体" w:eastAsia="宋体" w:cs="宋体"/>
                <w:color w:val="auto"/>
                <w:sz w:val="21"/>
                <w:szCs w:val="21"/>
                <w:highlight w:val="none"/>
                <w:u w:val="single"/>
                <w:lang w:eastAsia="zh-CN"/>
              </w:rPr>
              <w:t>广州国企阳光采购信息发布平台</w:t>
            </w:r>
            <w:r>
              <w:rPr>
                <w:rFonts w:hint="eastAsia" w:ascii="宋体" w:hAnsi="宋体" w:eastAsia="宋体" w:cs="宋体"/>
                <w:color w:val="auto"/>
                <w:sz w:val="21"/>
                <w:szCs w:val="21"/>
                <w:highlight w:val="none"/>
                <w:u w:val="single"/>
              </w:rPr>
              <w:t>发布，视作已发放给所有投标人，无需确认。潜在投标人应自行关注招标公告公布的网站公告，招标人不再一一通知。投标人因自身贻误行为导致投标失败的，责任自负。</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629" w:type="dxa"/>
            <w:tcBorders>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招标文件修改发出的形式</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宋体" w:hAnsi="宋体" w:eastAsia="宋体" w:cs="宋体"/>
                <w:color w:val="auto"/>
                <w:sz w:val="21"/>
                <w:szCs w:val="21"/>
                <w:highlight w:val="none"/>
                <w:u w:val="single"/>
              </w:rPr>
              <w:t>以补充公告或项目答疑澄清的方式在广州交易集团有限公司（广州公共资源交易中心）网站和</w:t>
            </w:r>
            <w:r>
              <w:rPr>
                <w:rFonts w:hint="eastAsia" w:ascii="宋体" w:hAnsi="宋体" w:eastAsia="宋体" w:cs="宋体"/>
                <w:color w:val="auto"/>
                <w:sz w:val="21"/>
                <w:szCs w:val="21"/>
                <w:highlight w:val="none"/>
                <w:u w:val="single"/>
                <w:lang w:eastAsia="zh-CN"/>
              </w:rPr>
              <w:t>广州国企阳光采购信息发布平台</w:t>
            </w:r>
            <w:r>
              <w:rPr>
                <w:rFonts w:hint="eastAsia" w:ascii="宋体" w:hAnsi="宋体" w:eastAsia="宋体" w:cs="宋体"/>
                <w:color w:val="auto"/>
                <w:sz w:val="21"/>
                <w:szCs w:val="21"/>
                <w:highlight w:val="none"/>
                <w:u w:val="single"/>
              </w:rPr>
              <w:t>发布。</w:t>
            </w:r>
          </w:p>
        </w:tc>
      </w:tr>
      <w:tr>
        <w:tblPrEx>
          <w:tblCellMar>
            <w:top w:w="0" w:type="dxa"/>
            <w:left w:w="108" w:type="dxa"/>
            <w:bottom w:w="0" w:type="dxa"/>
            <w:right w:w="108" w:type="dxa"/>
          </w:tblCellMar>
        </w:tblPrEx>
        <w:trPr>
          <w:trHeight w:val="53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w:t>
            </w:r>
          </w:p>
        </w:tc>
        <w:tc>
          <w:tcPr>
            <w:tcW w:w="26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投标人确认收到招标文件修改</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修改一经在广州公共资源交易中心网站和广州国企阳光采购信息发布平台发布，视作已发放给所有投标人，无需确认。潜在投标人应自行关注招标公告公布的网站公告，招标人不再一一通知。投标人因自身贻误行为导致投标失败的，责任自负。</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3.1.1</w:t>
            </w:r>
          </w:p>
        </w:tc>
        <w:tc>
          <w:tcPr>
            <w:tcW w:w="26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构成投标文件的其他资料</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bookmarkStart w:id="6" w:name="_Toc22637080"/>
            <w:r>
              <w:rPr>
                <w:rFonts w:hint="eastAsia" w:asciiTheme="minorEastAsia" w:hAnsiTheme="minorEastAsia" w:eastAsiaTheme="minorEastAsia" w:cstheme="minorEastAsia"/>
                <w:szCs w:val="21"/>
              </w:rPr>
              <w:t>投标人声明、按照评标办法投标人需提交的证明资料（如有）、其它证明投标人实力的资料（如有）</w:t>
            </w:r>
            <w:bookmarkEnd w:id="6"/>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增值税税金的计算方法</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按国家税务机关的规定执行。</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各投标人在最高投标限价内根据企业自身实力进行报价（以“人民币 元”为单位，小数点后保留二位小数，第三位小数四舍五入）。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3.2.4</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最高投标限价</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■有，最高投标限价：</w:t>
            </w:r>
            <w:r>
              <w:rPr>
                <w:rFonts w:hint="eastAsia" w:ascii="宋体" w:hAnsi="宋体" w:cs="宋体"/>
                <w:szCs w:val="21"/>
                <w:u w:val="single"/>
              </w:rPr>
              <w:t>1098692.00</w:t>
            </w:r>
            <w:r>
              <w:rPr>
                <w:rFonts w:hint="eastAsia" w:ascii="宋体" w:hAnsi="宋体" w:eastAsiaTheme="minorEastAsia"/>
                <w:u w:val="single"/>
              </w:rPr>
              <w:t>元</w:t>
            </w:r>
            <w:r>
              <w:rPr>
                <w:rFonts w:hint="eastAsia" w:ascii="宋体" w:hAnsi="宋体" w:eastAsia="宋体"/>
                <w:u w:val="singl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3.2.5</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投标报价的其他要求</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1.投标人只有一个投标报价。投标人的投标报价不得高于最高投标限价。投标报价高于最高投标限价的投标将被否决。</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的施工图审查服务范围为本招标文件规定的全部服务范围。投标人的报价，应是其按招标文件完成施工图审查服务的所有费用。投标人必须详细审阅全部招标文件,充分考虑职责和义务,全面地理解招标文件对投标报价的要求,并按招标人提出的条件及内容进行报价。</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3.投标人报价应包含单位在施工图审查服务实施中应缴纳的一切税费。</w:t>
            </w:r>
          </w:p>
          <w:p>
            <w:pPr>
              <w:spacing w:line="440" w:lineRule="exact"/>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.投标文件的报价合价全部用人民币表示。</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5245"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440" w:lineRule="exact"/>
              <w:rPr>
                <w:rFonts w:asciiTheme="minorEastAsia" w:hAnsiTheme="minorEastAsia" w:eastAsiaTheme="minorEastAsia" w:cstheme="minorEastAsia"/>
                <w:szCs w:val="21"/>
              </w:rPr>
            </w:pPr>
            <w:r>
              <w:rPr>
                <w:rFonts w:hint="eastAsia" w:ascii="宋体" w:hAnsi="宋体" w:eastAsia="宋体" w:cs="宋体"/>
                <w:color w:val="auto"/>
                <w:sz w:val="21"/>
                <w:szCs w:val="21"/>
                <w:highlight w:val="none"/>
              </w:rPr>
              <w:t>90日历天（从递交投标文件截止之日计起），如出现异议或投诉，则投标有效期自动延长至异议或投诉处理结束，确定中标人并发放中标通知书为止。</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投标保证金</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360" w:lineRule="auto"/>
              <w:rPr>
                <w:rFonts w:ascii="宋体" w:hAnsi="宋体" w:eastAsia="宋体" w:cs="宋体"/>
                <w:b/>
                <w:bCs/>
                <w:sz w:val="21"/>
                <w:szCs w:val="21"/>
                <w:lang w:eastAsia="zh"/>
              </w:rPr>
            </w:pPr>
            <w:r>
              <w:rPr>
                <w:rFonts w:hint="eastAsia" w:ascii="宋体" w:hAnsi="宋体" w:eastAsia="宋体" w:cs="宋体"/>
                <w:b/>
                <w:bCs/>
                <w:sz w:val="21"/>
                <w:szCs w:val="21"/>
                <w:lang w:eastAsia="zh"/>
              </w:rPr>
              <w:t>□要求</w:t>
            </w:r>
          </w:p>
          <w:p>
            <w:pPr>
              <w:pStyle w:val="8"/>
              <w:topLinePunct/>
              <w:spacing w:line="360" w:lineRule="auto"/>
              <w:rPr>
                <w:rFonts w:ascii="宋体" w:hAnsi="宋体" w:eastAsia="宋体" w:cs="宋体"/>
                <w:sz w:val="21"/>
                <w:szCs w:val="21"/>
              </w:rPr>
            </w:pPr>
          </w:p>
          <w:p>
            <w:pPr>
              <w:pStyle w:val="8"/>
              <w:topLinePunct/>
              <w:spacing w:line="360" w:lineRule="auto"/>
              <w:rPr>
                <w:rFonts w:ascii="宋体" w:hAnsi="宋体" w:eastAsia="宋体" w:cs="宋体"/>
                <w:sz w:val="21"/>
                <w:szCs w:val="21"/>
                <w:lang w:eastAsia="zh"/>
              </w:rPr>
            </w:pPr>
            <w:r>
              <w:rPr>
                <w:rFonts w:hint="eastAsia" w:asciiTheme="minorEastAsia" w:hAnsiTheme="minorEastAsia" w:eastAsiaTheme="minorEastAsia" w:cstheme="minorEastAsia"/>
                <w:b/>
                <w:bCs/>
                <w:sz w:val="21"/>
                <w:szCs w:val="21"/>
              </w:rPr>
              <w:t>■</w:t>
            </w:r>
            <w:r>
              <w:rPr>
                <w:rFonts w:hint="eastAsia" w:ascii="宋体" w:hAnsi="宋体" w:eastAsia="宋体" w:cs="宋体"/>
                <w:b/>
                <w:bCs/>
                <w:sz w:val="21"/>
                <w:szCs w:val="21"/>
                <w:lang w:eastAsia="zh"/>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3.4.4</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其他可以不予退还投标保证金的情形</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修改为：</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（3）经查实投标人投标文件弄虚作假的。</w:t>
            </w:r>
          </w:p>
          <w:p>
            <w:pPr>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（4）投标人采用不正当的手段骗取中标经查实的。</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资格审查资料的特殊要求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p>
            <w:pPr>
              <w:pStyle w:val="8"/>
              <w:topLinePunct/>
              <w:spacing w:after="40"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■有，具体要求：</w:t>
            </w:r>
            <w:r>
              <w:rPr>
                <w:rFonts w:hint="eastAsia" w:asciiTheme="minorEastAsia" w:hAnsiTheme="minorEastAsia" w:eastAsiaTheme="minorEastAsia" w:cstheme="minorEastAsia"/>
                <w:sz w:val="21"/>
                <w:szCs w:val="21"/>
                <w:u w:val="single"/>
              </w:rPr>
              <w:t>投标人须知前附表1.4.1中不要求的内容，不作为资格审查内容。具体资格审查资料详见招标公告。</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3.5.2</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近年财务状况的年份要求</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年至</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3.5.3</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近年承接的类似项目情况的时间要求</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日至</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3.5.4</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近年发生的诉讼及仲裁情况的时间要求</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日至</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是否允许递交备选投标方案</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■不允许</w:t>
            </w:r>
          </w:p>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left="210" w:left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3.7.3（B）</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0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投标文件所附证书证件要求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宋体" w:hAnsi="宋体" w:eastAsia="宋体" w:cs="宋体"/>
                <w:sz w:val="21"/>
                <w:szCs w:val="21"/>
              </w:rPr>
              <w:t>证书证件需为原件清晰复印件，并采用单位数字证书，按照招标文件要求在相应位置加盖电子印章。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left="210" w:left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3.7.3（B）</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0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投标文件签字或盖章要求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投标文件全部采用电子文档，投标文件所附证书证件均为原件扫描件，并采用单位数字证书，按招标文件要求在相应位置加盖电子印章。投标文件中需个人签字或盖章的，</w:t>
            </w:r>
            <w:r>
              <w:rPr>
                <w:rFonts w:hint="eastAsia" w:asciiTheme="minorEastAsia" w:hAnsiTheme="minorEastAsia" w:eastAsiaTheme="minorEastAsia" w:cstheme="minorEastAsia"/>
                <w:b/>
                <w:bCs/>
                <w:sz w:val="21"/>
                <w:szCs w:val="21"/>
              </w:rPr>
              <w:t>应加盖个人电子印章或在线下完成后扫描上传。</w:t>
            </w:r>
            <w:r>
              <w:rPr>
                <w:rFonts w:hint="eastAsia" w:asciiTheme="minorEastAsia" w:hAnsiTheme="minorEastAsia" w:eastAsiaTheme="minorEastAsia" w:cstheme="minorEastAsia"/>
                <w:sz w:val="21"/>
                <w:szCs w:val="21"/>
              </w:rPr>
              <w:t>具体操作详见附件《 房屋建筑和市政基础设施工程全流程电子化项目专章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left="210" w:left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4.1.1（B）</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0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投标文件加密要求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网上递交的电子投标文件须进行加密。具体操作详见《房建市政全流程电子化项目操作专章》。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4.1.2</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shd w:val="clear" w:color="FFFFFF" w:fill="D9D9D9"/>
              </w:rPr>
            </w:pPr>
            <w:r>
              <w:rPr>
                <w:rFonts w:hint="eastAsia" w:asciiTheme="minorEastAsia" w:hAnsiTheme="minorEastAsia" w:eastAsiaTheme="minorEastAsia" w:cstheme="minorEastAsia"/>
                <w:szCs w:val="21"/>
              </w:rPr>
              <w:t>封套上应载明的信息</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对递交的备用投标文件电子光盘要求封装。</w:t>
            </w:r>
          </w:p>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招标人名称：广州市高速公路有限公司</w:t>
            </w:r>
          </w:p>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招标人地址：广州市海珠区智通广场A塔</w:t>
            </w:r>
          </w:p>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万环西路（十四涌半至十六涌半）改扩建工程施工图审查投标文件</w:t>
            </w:r>
          </w:p>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招标项目编号：</w:t>
            </w:r>
          </w:p>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u w:val="single"/>
              </w:rPr>
              <w:t xml:space="preserve">   年   月   日   时     分</w:t>
            </w:r>
            <w:r>
              <w:rPr>
                <w:rFonts w:hint="eastAsia" w:asciiTheme="minorEastAsia" w:hAnsiTheme="minorEastAsia" w:eastAsiaTheme="minorEastAsia" w:cstheme="minorEastAsia"/>
                <w:sz w:val="21"/>
                <w:szCs w:val="21"/>
              </w:rPr>
              <w:t>前不得开启</w:t>
            </w:r>
          </w:p>
        </w:tc>
      </w:tr>
      <w:tr>
        <w:tblPrEx>
          <w:tblCellMar>
            <w:top w:w="0" w:type="dxa"/>
            <w:left w:w="108" w:type="dxa"/>
            <w:bottom w:w="0" w:type="dxa"/>
            <w:right w:w="108" w:type="dxa"/>
          </w:tblCellMar>
        </w:tblPrEx>
        <w:trPr>
          <w:trHeight w:val="13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w:t>
            </w:r>
            <w:r>
              <w:rPr>
                <w:rFonts w:hint="eastAsia" w:asciiTheme="minorEastAsia" w:hAnsiTheme="minorEastAsia" w:eastAsiaTheme="minorEastAsia" w:cstheme="minorEastAsia"/>
                <w:szCs w:val="21"/>
                <w:u w:val="single"/>
              </w:rPr>
              <w:t>： 年  月  日  时  分</w:t>
            </w:r>
            <w:r>
              <w:rPr>
                <w:rFonts w:hint="eastAsia" w:asciiTheme="minorEastAsia" w:hAnsiTheme="minorEastAsia" w:eastAsiaTheme="minorEastAsia" w:cstheme="minorEastAsia"/>
                <w:szCs w:val="21"/>
              </w:rPr>
              <w:t>（北京时间）</w:t>
            </w:r>
          </w:p>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宋体" w:hAnsi="宋体" w:eastAsia="宋体" w:cs="宋体"/>
                <w:szCs w:val="21"/>
                <w:u w:val="single"/>
              </w:rPr>
              <w:t>详见招标公告（具体交易活动安排详见广州交易集团有限公司（广州公共资源交易中心）网站“交易活动安排”栏目）</w:t>
            </w:r>
            <w:r>
              <w:rPr>
                <w:rFonts w:hint="eastAsia" w:asciiTheme="minorEastAsia" w:hAnsiTheme="minorEastAsia" w:eastAsiaTheme="minorEastAsia" w:cstheme="minorEastAsia"/>
                <w:szCs w:val="21"/>
              </w:rPr>
              <w:t>）</w:t>
            </w:r>
          </w:p>
        </w:tc>
      </w:tr>
      <w:tr>
        <w:tblPrEx>
          <w:tblCellMar>
            <w:top w:w="0" w:type="dxa"/>
            <w:left w:w="108" w:type="dxa"/>
            <w:bottom w:w="0" w:type="dxa"/>
            <w:right w:w="108" w:type="dxa"/>
          </w:tblCellMar>
        </w:tblPrEx>
        <w:trPr>
          <w:trHeight w:val="1339" w:hRule="atLeast"/>
        </w:trPr>
        <w:tc>
          <w:tcPr>
            <w:tcW w:w="11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宋体" w:hAnsi="宋体" w:eastAsia="宋体" w:cs="宋体"/>
                <w:color w:val="auto"/>
                <w:sz w:val="21"/>
                <w:szCs w:val="21"/>
                <w:highlight w:val="none"/>
              </w:rPr>
              <w:t>4.2.2（B）</w:t>
            </w:r>
          </w:p>
        </w:tc>
        <w:tc>
          <w:tcPr>
            <w:tcW w:w="2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szCs w:val="21"/>
              </w:rPr>
            </w:pPr>
            <w:r>
              <w:rPr>
                <w:rFonts w:hint="eastAsia" w:ascii="宋体" w:hAnsi="宋体" w:eastAsia="宋体" w:cs="宋体"/>
                <w:color w:val="auto"/>
                <w:sz w:val="21"/>
                <w:szCs w:val="21"/>
                <w:highlight w:val="none"/>
              </w:rPr>
              <w:t>递交投标文件地点</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1.递交方式：网上递交投标文件</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2.递交投标文件的起始时间：见招标公告（具体交易活动安排详见广州交易集团有限公司（广州公共资源交易中心）网站“交易活动安排”栏目）</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截止时间：见招标公告（具体交易活动安排详见广州交易集团有限公司（广州公共资源交易中心）网站“交易活动安排”栏目）</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3.地点：广州交易集团有限公司（广州公共资源交易中心）网站。</w:t>
            </w:r>
          </w:p>
          <w:p>
            <w:pPr>
              <w:spacing w:line="360" w:lineRule="auto"/>
              <w:rPr>
                <w:rFonts w:hint="eastAsia" w:asciiTheme="minorEastAsia" w:hAnsiTheme="minorEastAsia" w:eastAsiaTheme="minorEastAsia" w:cstheme="minorEastAsia"/>
                <w:szCs w:val="21"/>
              </w:rPr>
            </w:pPr>
            <w:r>
              <w:rPr>
                <w:rFonts w:hint="eastAsia" w:ascii="宋体" w:hAnsi="宋体" w:eastAsia="宋体" w:cs="宋体"/>
                <w:color w:val="auto"/>
                <w:sz w:val="21"/>
                <w:szCs w:val="21"/>
                <w:highlight w:val="none"/>
                <w:u w:val="single"/>
              </w:rPr>
              <w:t>4.上述时间及地点是否有改变，请密切留意招标答疑中的相关信息。也可登录广州交易集团有限公司（广州公共资源交易中心）网站首页，点击“项目查询（日程安排、答疑纪要）”专栏中的“项目查询”，输入项目编号或项目名称查询最新信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4.2.3</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投标文件是否退还</w:t>
            </w:r>
          </w:p>
        </w:tc>
        <w:tc>
          <w:tcPr>
            <w:tcW w:w="5245"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■否</w:t>
            </w:r>
          </w:p>
          <w:p>
            <w:pPr>
              <w:pStyle w:val="8"/>
              <w:topLinePunct/>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□是，退还时间：/</w:t>
            </w:r>
          </w:p>
        </w:tc>
      </w:tr>
      <w:tr>
        <w:tblPrEx>
          <w:tblCellMar>
            <w:top w:w="0" w:type="dxa"/>
            <w:left w:w="108" w:type="dxa"/>
            <w:bottom w:w="0" w:type="dxa"/>
            <w:right w:w="108" w:type="dxa"/>
          </w:tblCellMar>
        </w:tblPrEx>
        <w:trPr>
          <w:trHeight w:val="545" w:hRule="atLeast"/>
        </w:trPr>
        <w:tc>
          <w:tcPr>
            <w:tcW w:w="1165" w:type="dxa"/>
            <w:tcBorders>
              <w:top w:val="single" w:color="auto" w:sz="4" w:space="0"/>
              <w:left w:val="single" w:color="auto" w:sz="4" w:space="0"/>
              <w:bottom w:val="nil"/>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5.1（B）新增</w:t>
            </w:r>
          </w:p>
        </w:tc>
        <w:tc>
          <w:tcPr>
            <w:tcW w:w="2629" w:type="dxa"/>
            <w:tcBorders>
              <w:top w:val="single" w:color="auto" w:sz="4" w:space="0"/>
              <w:left w:val="single" w:color="auto" w:sz="4" w:space="0"/>
              <w:bottom w:val="nil"/>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开标时间和地点</w:t>
            </w:r>
          </w:p>
        </w:tc>
        <w:tc>
          <w:tcPr>
            <w:tcW w:w="5245" w:type="dxa"/>
            <w:tcBorders>
              <w:top w:val="single" w:color="auto" w:sz="4" w:space="0"/>
              <w:left w:val="single" w:color="auto" w:sz="4" w:space="0"/>
              <w:bottom w:val="nil"/>
              <w:right w:val="single" w:color="auto" w:sz="4" w:space="0"/>
            </w:tcBorders>
            <w:vAlign w:val="center"/>
          </w:tcPr>
          <w:p>
            <w:pPr>
              <w:pStyle w:val="7"/>
              <w:spacing w:line="360" w:lineRule="auto"/>
            </w:pPr>
            <w:r>
              <w:rPr>
                <w:rFonts w:hint="eastAsia"/>
              </w:rPr>
              <w:t>开标时间：同投标截止时间</w:t>
            </w:r>
          </w:p>
          <w:p>
            <w:pPr>
              <w:pStyle w:val="7"/>
              <w:spacing w:line="360" w:lineRule="auto"/>
            </w:pPr>
            <w:r>
              <w:rPr>
                <w:rFonts w:hint="eastAsia"/>
              </w:rPr>
              <w:t>开标地点：广州公共资源交易中心南沙交易部开标室</w:t>
            </w:r>
          </w:p>
          <w:p>
            <w:pPr>
              <w:pStyle w:val="7"/>
              <w:spacing w:after="120" w:line="440" w:lineRule="exact"/>
            </w:pPr>
            <w:r>
              <w:rPr>
                <w:rFonts w:hint="eastAsia"/>
              </w:rPr>
              <w:t>具体交易活动安排详见广州交易集团有限公司（广州公共资源交易中心）网站“交易活动安排”栏目。</w:t>
            </w:r>
          </w:p>
          <w:p>
            <w:pPr>
              <w:pStyle w:val="7"/>
              <w:spacing w:line="360" w:lineRule="auto"/>
              <w:ind w:firstLine="200"/>
            </w:pPr>
            <w:r>
              <w:rPr>
                <w:rFonts w:hint="eastAsia" w:ascii="宋体" w:hAnsi="宋体" w:cs="宋体"/>
                <w:szCs w:val="21"/>
                <w:u w:val="single"/>
              </w:rPr>
              <w:t>在广州交易集团有限公司（广州公共资源交易中心）公开开标，并邀请所有投标人的法定代表人（单位负责人）或其委托代理人准时参加。开标时，投标人代表有权出席开标会，也可以自主决定不参加开标会。若投标人代表对开标过程提出异议，该投标人代表须同时出示本人身份证原件或登录广州交易集团有限公司（广州公共资源交易中心），在线提出异议。</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5.2（B）</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开标程序</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电子招投标项目开标按下列程序进行：</w:t>
            </w:r>
          </w:p>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5.2.1主持人按下列程序进行开标：</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（1）宣布开标纪律；</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（2）公布在投标截止时间前递交投标文件的投标人名称；</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（3）宣布开标人、唱标人、记录人、监标人等有关人员姓名；</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（4）投标人通过电子招标投标交易平台对已递交的电子投标文件进行解密，公布招标项目名称、投标人名称、投标报价、服务期限及其他内容，并记录在案；</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（5）投标人代表、招标人代表、监标人、记录人等有关人员在开标记录上签字确认；若有关人员不签字的，不影响开标程序；</w:t>
            </w:r>
          </w:p>
          <w:p>
            <w:pPr>
              <w:spacing w:after="120"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（6）开标结束。</w:t>
            </w:r>
          </w:p>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5.2.2投标截止时间前未完成投标文件传输的或因投标人之外的原因造成投标文件未解密的，视为投标人其撤回投标文件。因投标人原因造成投标文件未解密的或未在投标截止时间后半小时解密的，视为撤销其投标文件。</w:t>
            </w:r>
          </w:p>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5.2.3开标时，两个（含两个）以上的投标人加密打包投标文件电脑机器特征码一致的，不参与下一程序，并由评标委员会否决其投标。</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评标委员会的组建</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评标委员会由招标人依法组建。评标委员会</w:t>
            </w:r>
            <w:r>
              <w:rPr>
                <w:rFonts w:hint="eastAsia" w:asciiTheme="minorEastAsia" w:hAnsiTheme="minorEastAsia" w:eastAsiaTheme="minorEastAsia" w:cstheme="minorEastAsia"/>
                <w:szCs w:val="21"/>
                <w:lang w:val="en-US" w:eastAsia="zh-CN"/>
              </w:rPr>
              <w:t>共7人</w:t>
            </w:r>
            <w:r>
              <w:rPr>
                <w:rFonts w:hint="eastAsia" w:asciiTheme="minorEastAsia" w:hAnsiTheme="minorEastAsia" w:eastAsiaTheme="minorEastAsia" w:cstheme="minorEastAsia"/>
                <w:szCs w:val="21"/>
              </w:rPr>
              <w:t>，专家人数不得少于成员总数的三分之二。</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6.3.2</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评标委员会推荐中标候选人的人数</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推荐中标候选人：</w:t>
            </w:r>
            <w:r>
              <w:rPr>
                <w:rFonts w:hint="eastAsia" w:ascii="宋体" w:hAnsi="宋体" w:eastAsia="宋体" w:cs="宋体"/>
                <w:szCs w:val="21"/>
                <w:u w:val="single"/>
              </w:rPr>
              <w:t>按投标人总得分由高至低排序依次推荐前3名为第一、二、三中标候选人</w:t>
            </w:r>
            <w:r>
              <w:rPr>
                <w:rFonts w:hint="eastAsia" w:asciiTheme="minorEastAsia" w:hAnsiTheme="minorEastAsia" w:eastAsiaTheme="minorEastAsia" w:cstheme="minorEastAsia"/>
                <w:szCs w:val="21"/>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0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中标候选人公示媒介及期限</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公示媒介：中国招标投标公共服务平台、广东省招标投标监管网、广州公共资源交易网和广州国企阳光采购信息发布平台</w:t>
            </w:r>
          </w:p>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公示期限：</w:t>
            </w:r>
            <w:r>
              <w:rPr>
                <w:rFonts w:hint="eastAsia" w:asciiTheme="minorEastAsia" w:hAnsiTheme="minorEastAsia" w:eastAsiaTheme="minorEastAsia" w:cstheme="minorEastAsia"/>
                <w:szCs w:val="21"/>
                <w:u w:val="single"/>
              </w:rPr>
              <w:t>3</w:t>
            </w:r>
            <w:r>
              <w:rPr>
                <w:rFonts w:hint="eastAsia" w:asciiTheme="minorEastAsia" w:hAnsiTheme="minorEastAsia" w:eastAsiaTheme="minorEastAsia" w:cstheme="minorEastAsia"/>
                <w:szCs w:val="21"/>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7.4</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是否授权评标委员会确定中标人</w:t>
            </w:r>
          </w:p>
        </w:tc>
        <w:tc>
          <w:tcPr>
            <w:tcW w:w="5245" w:type="dxa"/>
            <w:tcBorders>
              <w:top w:val="single" w:color="auto" w:sz="4" w:space="0"/>
              <w:left w:val="single" w:color="auto" w:sz="4" w:space="0"/>
              <w:bottom w:val="single" w:color="auto" w:sz="4" w:space="0"/>
              <w:right w:val="single" w:color="auto" w:sz="4" w:space="0"/>
            </w:tcBorders>
            <w:vAlign w:val="center"/>
          </w:tcPr>
          <w:p>
            <w:pPr>
              <w:spacing w:after="4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w:t>
            </w:r>
          </w:p>
          <w:p>
            <w:pPr>
              <w:spacing w:after="120"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7.6.1</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履约保证金</w:t>
            </w:r>
          </w:p>
        </w:tc>
        <w:tc>
          <w:tcPr>
            <w:tcW w:w="52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是否要求中标人提交履约保证金：</w:t>
            </w:r>
          </w:p>
          <w:p>
            <w:pPr>
              <w:topLinePunct/>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■要求，履约保证金的形式：现金、支票或银行保函、保证保险、担保保函。</w:t>
            </w:r>
          </w:p>
          <w:p>
            <w:pPr>
              <w:spacing w:line="360" w:lineRule="auto"/>
              <w:ind w:firstLine="289" w:firstLineChars="138"/>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履约保证金的金额：</w:t>
            </w:r>
            <w:r>
              <w:rPr>
                <w:rFonts w:hint="eastAsia" w:ascii="宋体" w:hAnsi="宋体" w:eastAsia="宋体" w:cs="宋体"/>
                <w:color w:val="auto"/>
                <w:sz w:val="21"/>
                <w:szCs w:val="21"/>
                <w:highlight w:val="none"/>
                <w:u w:val="single"/>
              </w:rPr>
              <w:t>签约合同价的10％</w:t>
            </w:r>
          </w:p>
          <w:p>
            <w:pPr>
              <w:topLinePunct/>
              <w:spacing w:line="400" w:lineRule="exact"/>
              <w:rPr>
                <w:rFonts w:asciiTheme="minorEastAsia" w:hAnsiTheme="minorEastAsia" w:eastAsiaTheme="minorEastAsia" w:cstheme="minorEastAsia"/>
                <w:szCs w:val="21"/>
              </w:rPr>
            </w:pPr>
            <w:r>
              <w:rPr>
                <w:rFonts w:hint="eastAsia" w:ascii="宋体" w:hAnsi="宋体" w:eastAsia="宋体" w:cs="宋体"/>
                <w:color w:val="auto"/>
                <w:sz w:val="21"/>
                <w:szCs w:val="21"/>
                <w:highlight w:val="none"/>
              </w:rPr>
              <w:t>□不要求</w:t>
            </w:r>
          </w:p>
        </w:tc>
      </w:tr>
      <w:tr>
        <w:tblPrEx>
          <w:tblCellMar>
            <w:top w:w="0" w:type="dxa"/>
            <w:left w:w="108" w:type="dxa"/>
            <w:bottom w:w="0" w:type="dxa"/>
            <w:right w:w="108" w:type="dxa"/>
          </w:tblCellMar>
        </w:tblPrEx>
        <w:trPr>
          <w:trHeight w:val="1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629"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是否采用电子招标投标</w:t>
            </w:r>
          </w:p>
        </w:tc>
        <w:tc>
          <w:tcPr>
            <w:tcW w:w="5245" w:type="dxa"/>
            <w:tcBorders>
              <w:top w:val="single" w:color="auto" w:sz="4" w:space="0"/>
              <w:left w:val="single" w:color="auto" w:sz="4" w:space="0"/>
              <w:bottom w:val="single" w:color="auto" w:sz="4" w:space="0"/>
              <w:right w:val="single" w:color="auto" w:sz="4" w:space="0"/>
            </w:tcBorders>
            <w:vAlign w:val="center"/>
          </w:tcPr>
          <w:p>
            <w:pPr>
              <w:spacing w:before="120" w:after="1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□否</w:t>
            </w:r>
          </w:p>
          <w:p>
            <w:pPr>
              <w:spacing w:line="360" w:lineRule="auto"/>
              <w:ind w:left="40" w:leftChars="19" w:right="107" w:rightChars="51"/>
              <w:rPr>
                <w:rFonts w:ascii="宋体" w:hAnsi="宋体" w:eastAsia="宋体" w:cs="宋体"/>
                <w:szCs w:val="21"/>
              </w:rPr>
            </w:pPr>
            <w:r>
              <w:rPr>
                <w:rFonts w:hint="eastAsia" w:ascii="宋体" w:hAnsi="宋体" w:eastAsia="宋体" w:cs="宋体"/>
                <w:szCs w:val="21"/>
              </w:rPr>
              <w:t>■是，具体要求：</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1、具体操作详见广州交易集团有限公司（广州公共资源交易中心）发布的《房屋建筑和市政基础设施工程全流程电子化项目专章》（http://www.gzggzy.cn/fwznbszyjsgc/928327.jhtml）、</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2、现场提交投标文件备用光盘</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投标人将按《房屋建筑和市政基础设施工程全流程电子化项目专章》的操作方法制作的非加密的电子投标文件刻入光盘（1份），在开标现场（投标截止时间前15分钟）提交备用。刻录好的投标文件光盘密封在密封袋中，并在封口处加盖投标人单位公章。密封袋上应写明的内容见投标人须知前附表4.1.2要求。现场递交的投标文件（光盘）不得加密。光盘（投标文件）无法读取或导入的，则视为未提交备用投标文件光盘。如果投标人没有按规定通过交易平台网上递交电子投标文件的，不再接受现场提交的光盘。投标人也可不提交投标文件光盘(备用)</w:t>
            </w:r>
            <w:r>
              <w:rPr>
                <w:rFonts w:hint="eastAsia" w:ascii="宋体" w:hAnsi="宋体" w:eastAsia="宋体" w:cs="宋体"/>
                <w:szCs w:val="21"/>
              </w:rPr>
              <w:t>。</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3、补救方案</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（1）投标文件解密失败的补救方案：</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在规定时间内，因投标人之外原因导致的电子投标文件解密失败，在开标现场读取光盘内容，继续开标程序。评标委员会对其投标文件的评审以光盘内容为准。</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（2）评标时突发情况的补救方案</w:t>
            </w:r>
          </w:p>
          <w:p>
            <w:pPr>
              <w:spacing w:line="360" w:lineRule="auto"/>
              <w:ind w:left="40" w:leftChars="19" w:right="107" w:rightChars="51"/>
              <w:rPr>
                <w:rFonts w:ascii="宋体" w:hAnsi="宋体" w:eastAsia="宋体" w:cs="宋体"/>
                <w:szCs w:val="21"/>
                <w:u w:val="single"/>
              </w:rPr>
            </w:pPr>
            <w:r>
              <w:rPr>
                <w:rFonts w:hint="eastAsia" w:ascii="宋体" w:hAnsi="宋体" w:eastAsia="宋体" w:cs="宋体"/>
                <w:szCs w:val="21"/>
                <w:u w:val="single"/>
              </w:rPr>
              <w:t>若遇不可抗力发生（如：网络瘫痪、服务器损坏、交易系统故障短期无法恢复等因素），由评标委员会开启现场递交的全部投标文件光盘，并按光盘内容进行评审。</w:t>
            </w:r>
          </w:p>
          <w:p>
            <w:pPr>
              <w:spacing w:after="120" w:line="400" w:lineRule="exact"/>
              <w:ind w:firstLine="210" w:firstLineChars="100"/>
              <w:rPr>
                <w:rFonts w:asciiTheme="minorEastAsia" w:hAnsiTheme="minorEastAsia" w:eastAsiaTheme="minorEastAsia" w:cstheme="minorEastAsia"/>
                <w:szCs w:val="21"/>
              </w:rPr>
            </w:pPr>
            <w:r>
              <w:rPr>
                <w:rFonts w:hint="eastAsia" w:ascii="宋体" w:hAnsi="宋体" w:eastAsia="宋体" w:cs="宋体"/>
                <w:szCs w:val="21"/>
                <w:u w:val="single"/>
              </w:rPr>
              <w:t>（3）除发生上述情况外，开标评标均以投标人通过交易平台网上递交的电子投标文件为准。</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after="120" w:line="440" w:lineRule="exact"/>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7874" w:type="dxa"/>
            <w:gridSpan w:val="2"/>
            <w:tcBorders>
              <w:top w:val="single" w:color="auto" w:sz="4" w:space="0"/>
              <w:left w:val="single" w:color="auto" w:sz="4" w:space="0"/>
              <w:bottom w:val="single" w:color="auto" w:sz="4" w:space="0"/>
              <w:right w:val="single" w:color="auto" w:sz="4" w:space="0"/>
            </w:tcBorders>
            <w:vAlign w:val="center"/>
          </w:tcPr>
          <w:p>
            <w:pPr>
              <w:keepNext/>
              <w:keepLines/>
              <w:spacing w:line="440" w:lineRule="exact"/>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需要补充的其他内容</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10.1</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特别提示</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20" w:line="360" w:lineRule="auto"/>
              <w:jc w:val="left"/>
              <w:rPr>
                <w:rFonts w:ascii="宋体" w:hAnsi="宋体" w:eastAsia="宋体" w:cs="宋体"/>
                <w:kern w:val="0"/>
                <w:szCs w:val="21"/>
              </w:rPr>
            </w:pPr>
            <w:r>
              <w:rPr>
                <w:rFonts w:hint="eastAsia" w:ascii="宋体" w:hAnsi="宋体" w:eastAsia="宋体" w:cs="宋体"/>
                <w:kern w:val="0"/>
                <w:szCs w:val="21"/>
              </w:rPr>
              <w:t>投标人在本项目招标人的工程项目中存在下列行为的，将被拒绝一年内参与我单位后续工程投标：</w:t>
            </w:r>
          </w:p>
          <w:p>
            <w:pPr>
              <w:widowControl/>
              <w:shd w:val="clear" w:color="auto" w:fill="FFFFFF"/>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（1）将中标工程转包或者违法分包的；</w:t>
            </w:r>
          </w:p>
          <w:p>
            <w:pPr>
              <w:widowControl/>
              <w:shd w:val="clear" w:color="auto" w:fill="FFFFFF"/>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（2）在中标工程中不执行质量、安全生产相关规定的，造成质量或安全事故的；</w:t>
            </w:r>
          </w:p>
          <w:p>
            <w:pPr>
              <w:widowControl/>
              <w:shd w:val="clear" w:color="auto" w:fill="FFFFFF"/>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（3）存在围标或串标情形的；</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（4）存在弄虚作假骗取中标情形的。</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（5）为招标人提供服务过程中存在因过错行为被生效法律文书认定承担违约或侵权责任的；</w:t>
            </w:r>
          </w:p>
          <w:p>
            <w:pPr>
              <w:spacing w:line="360" w:lineRule="auto"/>
              <w:rPr>
                <w:rFonts w:ascii="宋体" w:hAnsi="宋体" w:eastAsia="宋体" w:cs="宋体"/>
                <w:szCs w:val="21"/>
              </w:rPr>
            </w:pPr>
            <w:r>
              <w:rPr>
                <w:rFonts w:hint="eastAsia" w:ascii="宋体" w:hAnsi="宋体" w:eastAsia="宋体" w:cs="宋体"/>
                <w:color w:val="auto"/>
                <w:sz w:val="21"/>
                <w:szCs w:val="21"/>
                <w:highlight w:val="none"/>
                <w:u w:val="single"/>
              </w:rPr>
              <w:t>（6）违反合同约定自行调换或未按照招标人要求及时更换</w:t>
            </w:r>
            <w:r>
              <w:rPr>
                <w:rFonts w:hint="eastAsia" w:ascii="宋体" w:hAnsi="宋体" w:eastAsia="宋体" w:cs="宋体"/>
                <w:color w:val="auto"/>
                <w:sz w:val="21"/>
                <w:szCs w:val="21"/>
                <w:highlight w:val="none"/>
                <w:u w:val="single"/>
                <w:lang w:eastAsia="zh-CN"/>
              </w:rPr>
              <w:t>项目负责人</w:t>
            </w:r>
            <w:r>
              <w:rPr>
                <w:rFonts w:hint="eastAsia" w:ascii="宋体" w:hAnsi="宋体" w:eastAsia="宋体" w:cs="宋体"/>
                <w:color w:val="auto"/>
                <w:sz w:val="21"/>
                <w:szCs w:val="21"/>
                <w:highlight w:val="none"/>
                <w:u w:val="single"/>
              </w:rPr>
              <w:t>的；</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10.2</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招标人拒绝接收其投标文件情况</w:t>
            </w:r>
          </w:p>
        </w:tc>
        <w:tc>
          <w:tcPr>
            <w:tcW w:w="52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eastAsia="宋体" w:cs="宋体"/>
                <w:szCs w:val="21"/>
              </w:rPr>
            </w:pPr>
            <w:r>
              <w:rPr>
                <w:rFonts w:hint="eastAsia" w:ascii="宋体" w:hAnsi="宋体" w:eastAsia="宋体" w:cs="宋体"/>
                <w:szCs w:val="21"/>
              </w:rPr>
              <w:t>10.2.1在投标截止期后逾期上传递交电子投标文件的。</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10.3</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招标失败的情形</w:t>
            </w:r>
          </w:p>
        </w:tc>
        <w:tc>
          <w:tcPr>
            <w:tcW w:w="52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szCs w:val="21"/>
              </w:rPr>
            </w:pPr>
            <w:r>
              <w:rPr>
                <w:rFonts w:hint="eastAsia" w:ascii="宋体" w:hAnsi="宋体" w:eastAsia="宋体" w:cs="宋体"/>
                <w:szCs w:val="21"/>
              </w:rPr>
              <w:t>10.3.1本项目采用资格后审方式，递交投标文件单位不足3名，或通过初步评审（资格评审、形式评审、响应性评审）的投标申请人不足3名时为招标失败。招标人分析招标失败原因，修正招标方案，报有关管理部门核准后，重新组织招标。</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bCs/>
                <w:szCs w:val="21"/>
              </w:rPr>
              <w:t>10.4</w:t>
            </w:r>
          </w:p>
        </w:tc>
        <w:tc>
          <w:tcPr>
            <w:tcW w:w="26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pacing w:line="360" w:lineRule="auto"/>
              <w:jc w:val="center"/>
              <w:rPr>
                <w:rFonts w:ascii="宋体" w:hAnsi="宋体" w:eastAsia="宋体" w:cs="宋体"/>
                <w:szCs w:val="21"/>
              </w:rPr>
            </w:pPr>
            <w:r>
              <w:rPr>
                <w:rFonts w:hint="eastAsia" w:ascii="宋体" w:hAnsi="宋体" w:eastAsia="宋体" w:cs="宋体"/>
                <w:szCs w:val="21"/>
              </w:rPr>
              <w:t>第一中标候选人放弃中标资格情形</w:t>
            </w:r>
          </w:p>
        </w:tc>
        <w:tc>
          <w:tcPr>
            <w:tcW w:w="52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eastAsia="宋体" w:cs="宋体"/>
                <w:szCs w:val="21"/>
              </w:rPr>
            </w:pPr>
            <w:r>
              <w:rPr>
                <w:rFonts w:hint="eastAsia" w:ascii="宋体" w:hAnsi="宋体" w:eastAsia="宋体" w:cs="宋体"/>
                <w:szCs w:val="21"/>
              </w:rPr>
              <w:t>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组织招标。</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10.5</w:t>
            </w:r>
          </w:p>
        </w:tc>
        <w:tc>
          <w:tcPr>
            <w:tcW w:w="26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其他费用</w:t>
            </w:r>
          </w:p>
        </w:tc>
        <w:tc>
          <w:tcPr>
            <w:tcW w:w="5245"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rPr>
                <w:rFonts w:ascii="宋体" w:hAnsi="宋体" w:eastAsia="宋体" w:cs="宋体"/>
                <w:szCs w:val="21"/>
              </w:rPr>
            </w:pPr>
            <w:r>
              <w:rPr>
                <w:rFonts w:hint="eastAsia" w:ascii="宋体" w:hAnsi="宋体" w:eastAsia="宋体" w:cs="宋体"/>
                <w:szCs w:val="21"/>
              </w:rPr>
              <w:t>10.5.1交易服务费：中标人按《广州市发展改革委转发省发展改革委关于规范公共资源交易服务收费及有关问题的通知》（穗发改〔2017〕811号）文件的规定，向广州公共资源交易中心代缴交易服务费，交易服务费的金额为中标总金额的0.9‰，其费用包含在中标人投标报价中，招标人不另行支付。</w:t>
            </w:r>
          </w:p>
          <w:p>
            <w:pPr>
              <w:snapToGrid w:val="0"/>
              <w:spacing w:line="360" w:lineRule="auto"/>
              <w:rPr>
                <w:rFonts w:ascii="宋体" w:hAnsi="宋体" w:eastAsia="宋体" w:cs="宋体"/>
                <w:szCs w:val="21"/>
              </w:rPr>
            </w:pPr>
            <w:r>
              <w:rPr>
                <w:rFonts w:hint="eastAsia" w:ascii="宋体" w:hAnsi="宋体" w:eastAsia="宋体" w:cs="宋体"/>
                <w:szCs w:val="21"/>
              </w:rPr>
              <w:t>10.5.2招标代理费：中标人在领取中标通知书前须根据《广州市高速公路有限公司关于统一招标代理费计算原则的通知》（市高速〔2020〕31号），向本项目招标代理机构缴纳招标代理费，[计算公式（单位：万元）</w:t>
            </w:r>
            <w:r>
              <w:rPr>
                <w:rFonts w:hint="eastAsia" w:ascii="宋体" w:hAnsi="宋体" w:eastAsia="宋体" w:cs="宋体"/>
                <w:szCs w:val="21"/>
                <w:lang w:eastAsia="zh"/>
              </w:rPr>
              <w:t>：</w:t>
            </w:r>
            <w:r>
              <w:rPr>
                <w:rFonts w:hint="eastAsia" w:ascii="宋体" w:hAnsi="宋体" w:eastAsia="宋体" w:cs="宋体"/>
                <w:szCs w:val="21"/>
                <w:u w:val="single"/>
                <w:lang w:bidi="ar"/>
              </w:rPr>
              <w:t>即中标价≥100万时，A=1.5+（B-100）*0.8%；中标价＜100万时，A=1.5%*B。A表示代理费（单位为万元）；B表示中标价（单位为万元）。最终金额具体以招标代理发出的缴费通知书为准，其费用包含在中标人投标报价中，招标人不另行支付</w:t>
            </w:r>
            <w:r>
              <w:rPr>
                <w:rFonts w:hint="eastAsia" w:ascii="宋体" w:hAnsi="宋体" w:eastAsia="宋体" w:cs="宋体"/>
                <w:szCs w:val="21"/>
                <w:u w:val="single"/>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10.6</w:t>
            </w:r>
          </w:p>
        </w:tc>
        <w:tc>
          <w:tcPr>
            <w:tcW w:w="26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jc w:val="center"/>
              <w:rPr>
                <w:rFonts w:ascii="宋体" w:hAnsi="宋体" w:eastAsia="宋体" w:cs="宋体"/>
                <w:szCs w:val="21"/>
              </w:rPr>
            </w:pPr>
            <w:r>
              <w:rPr>
                <w:rFonts w:hint="eastAsia" w:ascii="宋体" w:hAnsi="宋体" w:eastAsia="宋体" w:cs="宋体"/>
                <w:szCs w:val="21"/>
              </w:rPr>
              <w:t>其他</w:t>
            </w:r>
          </w:p>
        </w:tc>
        <w:tc>
          <w:tcPr>
            <w:tcW w:w="52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eastAsia="宋体" w:cs="宋体"/>
                <w:bCs/>
                <w:szCs w:val="21"/>
              </w:rPr>
            </w:pPr>
            <w:r>
              <w:rPr>
                <w:rFonts w:hint="eastAsia" w:ascii="宋体" w:hAnsi="宋体" w:eastAsia="宋体" w:cs="宋体"/>
                <w:bCs/>
                <w:szCs w:val="21"/>
              </w:rPr>
              <w:t>10.6.1在产生中标候选人后，招标人将中标候选人的投标文件商务部分的电子版（报价</w:t>
            </w:r>
            <w:r>
              <w:rPr>
                <w:rFonts w:hint="eastAsia" w:ascii="宋体" w:hAnsi="宋体" w:eastAsia="宋体" w:cs="宋体"/>
                <w:bCs/>
                <w:szCs w:val="21"/>
                <w:lang w:eastAsia="zh"/>
              </w:rPr>
              <w:t>表</w:t>
            </w:r>
            <w:r>
              <w:rPr>
                <w:rFonts w:hint="eastAsia" w:ascii="宋体" w:hAnsi="宋体" w:eastAsia="宋体" w:cs="宋体"/>
                <w:bCs/>
                <w:szCs w:val="21"/>
              </w:rPr>
              <w:t>、方案等涉及商业秘密的内容除外）在</w:t>
            </w:r>
            <w:r>
              <w:rPr>
                <w:rFonts w:hint="eastAsia" w:ascii="宋体" w:hAnsi="宋体" w:eastAsia="宋体" w:cs="宋体"/>
                <w:szCs w:val="21"/>
              </w:rPr>
              <w:t>广东省招标投标监管网、</w:t>
            </w:r>
            <w:r>
              <w:rPr>
                <w:rFonts w:hint="eastAsia" w:ascii="宋体" w:hAnsi="宋体" w:eastAsia="宋体" w:cs="宋体"/>
                <w:bCs/>
                <w:szCs w:val="21"/>
              </w:rPr>
              <w:t>广州交易集团有限公司（广州公共资源交易中心）网站公开。</w:t>
            </w:r>
          </w:p>
          <w:p>
            <w:pPr>
              <w:snapToGrid w:val="0"/>
              <w:spacing w:line="360" w:lineRule="auto"/>
              <w:rPr>
                <w:rFonts w:ascii="宋体" w:hAnsi="宋体" w:eastAsia="宋体" w:cs="宋体"/>
                <w:szCs w:val="21"/>
              </w:rPr>
            </w:pPr>
            <w:r>
              <w:rPr>
                <w:rFonts w:hint="eastAsia" w:ascii="宋体" w:hAnsi="宋体" w:eastAsia="宋体" w:cs="宋体"/>
                <w:szCs w:val="21"/>
              </w:rPr>
              <w:t>10.6.2招标人发放中标通知书后3天内，中标人需将在广州交易集团有限公司（广州公共资源交易中心）网站下载的投标文件打印，投标文件需与中标人在广州交易集团有限公司（广州公共资源交易中心）网站提交的投标文件一致。前述资料中标人需加盖公章，一正两副（加盖公章），合共3套投标文件提供给招标人，相关费用由中标人支付。</w:t>
            </w:r>
          </w:p>
          <w:p>
            <w:pPr>
              <w:pStyle w:val="23"/>
              <w:widowControl/>
              <w:shd w:val="clear" w:color="auto" w:fill="FFFFFF"/>
              <w:spacing w:before="120" w:line="276" w:lineRule="auto"/>
              <w:jc w:val="left"/>
              <w:rPr>
                <w:rFonts w:hint="eastAsia" w:ascii="宋体" w:hAnsi="宋体" w:cs="宋体"/>
                <w:szCs w:val="21"/>
              </w:rPr>
            </w:pPr>
            <w:r>
              <w:rPr>
                <w:rFonts w:hint="eastAsia" w:ascii="宋体" w:hAnsi="宋体" w:cs="宋体"/>
                <w:szCs w:val="21"/>
              </w:rPr>
              <w:t>10.6.3本项目采用电子招标投标，招标文件中要求投标人提供证明材料的复印件形式的，即为提供电子格式文件。</w:t>
            </w:r>
          </w:p>
          <w:p>
            <w:pPr>
              <w:pStyle w:val="23"/>
              <w:widowControl/>
              <w:shd w:val="clear" w:color="auto" w:fill="FFFFFF"/>
              <w:spacing w:before="120" w:line="276" w:lineRule="auto"/>
              <w:jc w:val="left"/>
              <w:rPr>
                <w:rFonts w:hint="default" w:ascii="宋体" w:hAnsi="宋体" w:cs="宋体"/>
                <w:szCs w:val="21"/>
                <w:lang w:val="en-US" w:eastAsia="zh-CN"/>
              </w:rPr>
            </w:pPr>
            <w:r>
              <w:rPr>
                <w:rFonts w:hint="eastAsia" w:ascii="宋体" w:hAnsi="宋体" w:cs="宋体"/>
                <w:szCs w:val="21"/>
                <w:lang w:val="en-US" w:eastAsia="zh-CN"/>
              </w:rPr>
              <w:t>10.6.4</w:t>
            </w:r>
            <w:r>
              <w:rPr>
                <w:rFonts w:hint="eastAsia" w:ascii="宋体" w:hAnsi="宋体" w:cs="宋体"/>
                <w:szCs w:val="21"/>
              </w:rPr>
              <w:t>中标结果公告：由招标人按定标原则选定中标人后，将在广州交易集团有限公司（广州公共资源交易中心）网（网址：http://www.gzggzy.cn）、广东省招标投标监管网（网址：https://www.gdzwfw.gov.cn/ztbjg-portal/#/index）和中国招标投标公共服务平台（网址：http://www.cebpubservice.com/）、广州国企阳光采购信息发布平台（https://ygcg.gzggzy.cn/p92/index.html）发布中标结果公告。）</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Cs w:val="21"/>
              </w:rPr>
            </w:pPr>
            <w:r>
              <w:rPr>
                <w:rFonts w:hint="eastAsia" w:ascii="宋体" w:hAnsi="宋体" w:eastAsia="宋体" w:cs="宋体"/>
                <w:szCs w:val="21"/>
              </w:rPr>
              <w:t>10.7</w:t>
            </w:r>
          </w:p>
        </w:tc>
        <w:tc>
          <w:tcPr>
            <w:tcW w:w="26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jc w:val="center"/>
              <w:rPr>
                <w:rFonts w:ascii="宋体" w:hAnsi="宋体" w:eastAsia="宋体" w:cs="宋体"/>
                <w:szCs w:val="21"/>
              </w:rPr>
            </w:pPr>
            <w:r>
              <w:rPr>
                <w:rFonts w:hint="eastAsia" w:ascii="宋体" w:hAnsi="宋体" w:eastAsia="宋体" w:cs="宋体"/>
                <w:szCs w:val="21"/>
              </w:rPr>
              <w:t>其他要求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23"/>
              <w:widowControl/>
              <w:shd w:val="clear" w:color="auto" w:fill="FFFFFF"/>
              <w:spacing w:before="120" w:line="276" w:lineRule="auto"/>
              <w:jc w:val="left"/>
              <w:rPr>
                <w:rFonts w:ascii="宋体" w:hAnsi="宋体" w:cs="宋体"/>
                <w:szCs w:val="21"/>
              </w:rPr>
            </w:pPr>
            <w:r>
              <w:rPr>
                <w:rFonts w:hint="eastAsia" w:ascii="宋体" w:hAnsi="宋体" w:cs="宋体"/>
                <w:szCs w:val="21"/>
              </w:rPr>
              <w:t>投标人须无条件地配合政府相关管理部门、招标人及招标人上级管理单位等各级纪检机构对招标业务开展的监督和检查工作，并对此作出承诺（格式见投标函）。</w:t>
            </w:r>
          </w:p>
        </w:tc>
      </w:tr>
    </w:tbl>
    <w:p>
      <w:pPr>
        <w:spacing w:line="361" w:lineRule="exact"/>
        <w:rPr>
          <w:rFonts w:asciiTheme="minorEastAsia" w:hAnsiTheme="minorEastAsia" w:eastAsiaTheme="minorEastAsia"/>
          <w:sz w:val="20"/>
          <w:szCs w:val="20"/>
        </w:rPr>
      </w:pPr>
    </w:p>
    <w:p>
      <w:pPr>
        <w:spacing w:line="361" w:lineRule="exact"/>
        <w:rPr>
          <w:rFonts w:asciiTheme="minorEastAsia" w:hAnsiTheme="minorEastAsia" w:eastAsiaTheme="minorEastAsia"/>
          <w:sz w:val="20"/>
          <w:szCs w:val="20"/>
        </w:rPr>
      </w:pPr>
      <w:r>
        <w:rPr>
          <w:rFonts w:asciiTheme="minorEastAsia" w:hAnsiTheme="minorEastAsia" w:eastAsiaTheme="minorEastAsia"/>
          <w:sz w:val="20"/>
          <w:szCs w:val="20"/>
        </w:rPr>
        <w:br w:type="page"/>
      </w:r>
    </w:p>
    <w:p>
      <w:pPr>
        <w:pStyle w:val="4"/>
        <w:rPr>
          <w:rFonts w:asciiTheme="minorEastAsia" w:hAnsiTheme="minorEastAsia" w:eastAsiaTheme="minorEastAsia"/>
        </w:rPr>
      </w:pPr>
      <w:bookmarkStart w:id="7" w:name="_Toc532744082"/>
      <w:r>
        <w:rPr>
          <w:rFonts w:asciiTheme="minorEastAsia" w:hAnsiTheme="minorEastAsia" w:eastAsiaTheme="minorEastAsia"/>
        </w:rPr>
        <w:t xml:space="preserve">1. </w:t>
      </w:r>
      <w:r>
        <w:rPr>
          <w:rFonts w:hint="eastAsia" w:asciiTheme="minorEastAsia" w:hAnsiTheme="minorEastAsia" w:eastAsiaTheme="minorEastAsia"/>
        </w:rPr>
        <w:t>总则</w:t>
      </w:r>
      <w:bookmarkEnd w:id="7"/>
    </w:p>
    <w:p>
      <w:pPr>
        <w:pStyle w:val="5"/>
        <w:spacing w:before="48" w:beforeLines="20" w:after="48" w:afterLines="20"/>
        <w:jc w:val="left"/>
        <w:rPr>
          <w:rFonts w:asciiTheme="minorEastAsia" w:hAnsiTheme="minorEastAsia" w:eastAsiaTheme="minorEastAsia"/>
        </w:rPr>
      </w:pPr>
      <w:bookmarkStart w:id="8" w:name="_Toc532744083"/>
      <w:r>
        <w:rPr>
          <w:rFonts w:asciiTheme="minorEastAsia" w:hAnsiTheme="minorEastAsia" w:eastAsiaTheme="minorEastAsia"/>
        </w:rPr>
        <w:t xml:space="preserve">1.1 </w:t>
      </w:r>
      <w:r>
        <w:rPr>
          <w:rFonts w:hint="eastAsia" w:asciiTheme="minorEastAsia" w:hAnsiTheme="minorEastAsia" w:eastAsiaTheme="minorEastAsia"/>
        </w:rPr>
        <w:t>招标项目概况</w:t>
      </w:r>
      <w:bookmarkEnd w:id="8"/>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1.1.1 </w:t>
      </w:r>
      <w:r>
        <w:rPr>
          <w:rFonts w:hint="eastAsia" w:asciiTheme="minorEastAsia" w:hAnsiTheme="minorEastAsia" w:eastAsiaTheme="minorEastAsia"/>
        </w:rPr>
        <w:t>根据《中华人民共和国招标投标法》、《中华人民共和国招标投标法实施条例》等有关法律、法规和规章的规定，本招标项目已具备招标条件，现对</w:t>
      </w:r>
      <w:r>
        <w:rPr>
          <w:rFonts w:hint="eastAsia" w:asciiTheme="minorEastAsia" w:hAnsiTheme="minorEastAsia" w:eastAsiaTheme="minorEastAsia"/>
          <w:u w:val="single"/>
        </w:rPr>
        <w:t>该项目</w:t>
      </w:r>
      <w:r>
        <w:rPr>
          <w:rFonts w:hint="eastAsia" w:asciiTheme="minorEastAsia" w:hAnsiTheme="minorEastAsia" w:eastAsiaTheme="minorEastAsia"/>
        </w:rPr>
        <w:t>进行招标。</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1.1.2 </w:t>
      </w:r>
      <w:r>
        <w:rPr>
          <w:rFonts w:hint="eastAsia" w:asciiTheme="minorEastAsia" w:hAnsiTheme="minorEastAsia" w:eastAsiaTheme="minorEastAsia"/>
        </w:rPr>
        <w:t>招标人：见投标人须知前附表。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1.1.3 </w:t>
      </w:r>
      <w:r>
        <w:rPr>
          <w:rFonts w:hint="eastAsia" w:asciiTheme="minorEastAsia" w:hAnsiTheme="minorEastAsia" w:eastAsiaTheme="minorEastAsia"/>
        </w:rPr>
        <w:t>招标代理机构：见投标人须知前附表。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1.1.4 </w:t>
      </w:r>
      <w:r>
        <w:rPr>
          <w:rFonts w:hint="eastAsia" w:asciiTheme="minorEastAsia" w:hAnsiTheme="minorEastAsia" w:eastAsiaTheme="minorEastAsia"/>
        </w:rPr>
        <w:t>招标项目名称：见投标人须知前附表。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1.1.5 </w:t>
      </w:r>
      <w:r>
        <w:rPr>
          <w:rFonts w:hint="eastAsia" w:asciiTheme="minorEastAsia" w:hAnsiTheme="minorEastAsia" w:eastAsiaTheme="minorEastAsia"/>
        </w:rPr>
        <w:t>项目建设地点：见投标人须知前附表。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1.1.6 </w:t>
      </w:r>
      <w:r>
        <w:rPr>
          <w:rFonts w:hint="eastAsia" w:asciiTheme="minorEastAsia" w:hAnsiTheme="minorEastAsia" w:eastAsiaTheme="minorEastAsia"/>
        </w:rPr>
        <w:t>项目建设规模：见投标人须知前附表。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1.1.7 </w:t>
      </w:r>
      <w:r>
        <w:rPr>
          <w:rFonts w:hint="eastAsia" w:asciiTheme="minorEastAsia" w:hAnsiTheme="minorEastAsia" w:eastAsiaTheme="minorEastAsia" w:cstheme="minorEastAsia"/>
          <w:szCs w:val="21"/>
        </w:rPr>
        <w:t>计划工期</w:t>
      </w:r>
      <w:r>
        <w:rPr>
          <w:rFonts w:hint="eastAsia" w:asciiTheme="minorEastAsia" w:hAnsiTheme="minorEastAsia" w:eastAsiaTheme="minorEastAsia"/>
        </w:rPr>
        <w:t>：见投标人须知前附表。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1.1.8 </w:t>
      </w:r>
      <w:r>
        <w:rPr>
          <w:rFonts w:hint="eastAsia" w:asciiTheme="minorEastAsia" w:hAnsiTheme="minorEastAsia" w:eastAsiaTheme="minorEastAsia"/>
        </w:rPr>
        <w:t>建筑安装工程费</w:t>
      </w:r>
      <w:r>
        <w:rPr>
          <w:rFonts w:asciiTheme="minorEastAsia" w:hAnsiTheme="minorEastAsia" w:eastAsiaTheme="minorEastAsia"/>
        </w:rPr>
        <w:t>/工程概算：见投标人须知前附表。</w:t>
      </w:r>
    </w:p>
    <w:p>
      <w:pPr>
        <w:pStyle w:val="5"/>
        <w:spacing w:before="48" w:beforeLines="20" w:after="48" w:afterLines="20"/>
        <w:jc w:val="left"/>
        <w:rPr>
          <w:rFonts w:asciiTheme="minorEastAsia" w:hAnsiTheme="minorEastAsia" w:eastAsiaTheme="minorEastAsia"/>
        </w:rPr>
      </w:pPr>
      <w:bookmarkStart w:id="9" w:name="_Toc532744084"/>
      <w:r>
        <w:rPr>
          <w:rFonts w:asciiTheme="minorEastAsia" w:hAnsiTheme="minorEastAsia" w:eastAsiaTheme="minorEastAsia"/>
        </w:rPr>
        <w:t xml:space="preserve">1.2 </w:t>
      </w:r>
      <w:r>
        <w:rPr>
          <w:rFonts w:hint="eastAsia" w:asciiTheme="minorEastAsia" w:hAnsiTheme="minorEastAsia" w:eastAsiaTheme="minorEastAsia"/>
        </w:rPr>
        <w:t>招标项目的资金来源和落实情况</w:t>
      </w:r>
      <w:bookmarkEnd w:id="9"/>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1.2.1 </w:t>
      </w:r>
      <w:r>
        <w:rPr>
          <w:rFonts w:hint="eastAsia" w:asciiTheme="minorEastAsia" w:hAnsiTheme="minorEastAsia" w:eastAsiaTheme="minorEastAsia"/>
        </w:rPr>
        <w:t>资金来源及比例：见投标人须知前附表。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1.2.2 </w:t>
      </w:r>
      <w:r>
        <w:rPr>
          <w:rFonts w:hint="eastAsia" w:asciiTheme="minorEastAsia" w:hAnsiTheme="minorEastAsia" w:eastAsiaTheme="minorEastAsia"/>
        </w:rPr>
        <w:t>资金落实情况：见投标人须知前附表。</w:t>
      </w:r>
    </w:p>
    <w:p>
      <w:pPr>
        <w:pStyle w:val="5"/>
        <w:spacing w:before="48" w:beforeLines="20" w:after="48" w:afterLines="20"/>
        <w:jc w:val="left"/>
        <w:rPr>
          <w:rFonts w:asciiTheme="minorEastAsia" w:hAnsiTheme="minorEastAsia" w:eastAsiaTheme="minorEastAsia"/>
        </w:rPr>
      </w:pPr>
      <w:bookmarkStart w:id="10" w:name="_Toc532744085"/>
      <w:r>
        <w:rPr>
          <w:rFonts w:asciiTheme="minorEastAsia" w:hAnsiTheme="minorEastAsia" w:eastAsiaTheme="minorEastAsia"/>
        </w:rPr>
        <w:t xml:space="preserve">1.3 </w:t>
      </w:r>
      <w:r>
        <w:rPr>
          <w:rFonts w:hint="eastAsia" w:asciiTheme="minorEastAsia" w:hAnsiTheme="minorEastAsia" w:eastAsiaTheme="minorEastAsia"/>
        </w:rPr>
        <w:t>招标范围、服务期限和质量标准</w:t>
      </w:r>
      <w:bookmarkEnd w:id="10"/>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1.3.1 </w:t>
      </w:r>
      <w:r>
        <w:rPr>
          <w:rFonts w:hint="eastAsia" w:asciiTheme="minorEastAsia" w:hAnsiTheme="minorEastAsia" w:eastAsiaTheme="minorEastAsia"/>
        </w:rPr>
        <w:t>招标范围：见投标人须知前附表。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1.3.2 </w:t>
      </w:r>
      <w:r>
        <w:rPr>
          <w:rFonts w:hint="eastAsia" w:asciiTheme="minorEastAsia" w:hAnsiTheme="minorEastAsia" w:eastAsiaTheme="minorEastAsia"/>
        </w:rPr>
        <w:t>服务期限：见投标人须知前附表。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1.3.3 </w:t>
      </w:r>
      <w:r>
        <w:rPr>
          <w:rFonts w:hint="eastAsia" w:asciiTheme="minorEastAsia" w:hAnsiTheme="minorEastAsia" w:eastAsiaTheme="minorEastAsia"/>
        </w:rPr>
        <w:t>质量标准：见投标人须知前附表。</w:t>
      </w:r>
    </w:p>
    <w:p>
      <w:pPr>
        <w:pStyle w:val="5"/>
        <w:spacing w:before="48" w:beforeLines="20" w:after="48" w:afterLines="20"/>
        <w:jc w:val="left"/>
        <w:rPr>
          <w:rFonts w:asciiTheme="minorEastAsia" w:hAnsiTheme="minorEastAsia" w:eastAsiaTheme="minorEastAsia"/>
        </w:rPr>
      </w:pPr>
      <w:bookmarkStart w:id="11" w:name="_Toc532744086"/>
      <w:r>
        <w:rPr>
          <w:rFonts w:asciiTheme="minorEastAsia" w:hAnsiTheme="minorEastAsia" w:eastAsiaTheme="minorEastAsia"/>
        </w:rPr>
        <w:t xml:space="preserve">1.4 </w:t>
      </w:r>
      <w:r>
        <w:rPr>
          <w:rFonts w:hint="eastAsia" w:asciiTheme="minorEastAsia" w:hAnsiTheme="minorEastAsia" w:eastAsiaTheme="minorEastAsia"/>
        </w:rPr>
        <w:t>投标人资格要求</w:t>
      </w:r>
      <w:bookmarkEnd w:id="11"/>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1.4.1 </w:t>
      </w:r>
      <w:r>
        <w:rPr>
          <w:rFonts w:hint="eastAsia" w:asciiTheme="minorEastAsia" w:hAnsiTheme="minorEastAsia" w:eastAsiaTheme="minorEastAsia"/>
        </w:rPr>
        <w:t>投标人应具备承担本招标项目资质条件、能力和信誉：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1）资质要求：见投标人须知前附表；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2）财务要求：见投标人须知前附表；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3）业绩要求：见投标人须知前附表；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4）信誉要求：见投标人须知前附表；</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szCs w:val="21"/>
          <w:u w:val="single"/>
        </w:rPr>
        <w:t>项目负责人</w:t>
      </w:r>
      <w:r>
        <w:rPr>
          <w:rFonts w:hint="eastAsia" w:asciiTheme="minorEastAsia" w:hAnsiTheme="minorEastAsia" w:eastAsiaTheme="minorEastAsia"/>
        </w:rPr>
        <w:t>的资格要求：</w:t>
      </w:r>
      <w:r>
        <w:rPr>
          <w:rFonts w:hint="eastAsia" w:asciiTheme="minorEastAsia" w:hAnsiTheme="minorEastAsia" w:eastAsiaTheme="minorEastAsia"/>
          <w:u w:val="single"/>
        </w:rPr>
        <w:t>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6）其他主要人员要求：见投标人须知前附表。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7）试验检测仪器设备要求：见投标人须知前附表。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8）其他要求：见投标人须知前附表。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需要提交的相关证明材料见本章第</w:t>
      </w:r>
      <w:r>
        <w:rPr>
          <w:rFonts w:asciiTheme="minorEastAsia" w:hAnsiTheme="minorEastAsia" w:eastAsiaTheme="minorEastAsia"/>
        </w:rPr>
        <w:t xml:space="preserve"> </w:t>
      </w:r>
      <w:r>
        <w:rPr>
          <w:rFonts w:hint="eastAsia" w:asciiTheme="minorEastAsia" w:hAnsiTheme="minorEastAsia" w:eastAsiaTheme="minorEastAsia"/>
        </w:rPr>
        <w:t>3.5款的规定。</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1.4.2 </w:t>
      </w:r>
      <w:r>
        <w:rPr>
          <w:rFonts w:hint="eastAsia" w:asciiTheme="minorEastAsia" w:hAnsiTheme="minorEastAsia" w:eastAsiaTheme="minorEastAsia"/>
        </w:rPr>
        <w:t>投标人须知前附表规定接受联合体投标的，联合体除应符合本章第</w:t>
      </w:r>
      <w:r>
        <w:rPr>
          <w:rFonts w:asciiTheme="minorEastAsia" w:hAnsiTheme="minorEastAsia" w:eastAsiaTheme="minorEastAsia"/>
        </w:rPr>
        <w:t xml:space="preserve"> 1.4.1 </w:t>
      </w:r>
      <w:r>
        <w:rPr>
          <w:rFonts w:hint="eastAsia" w:asciiTheme="minorEastAsia" w:hAnsiTheme="minorEastAsia" w:eastAsiaTheme="minorEastAsia"/>
        </w:rPr>
        <w:t>项和投标人须知前附表的要求外，还应遵守以下规定：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（1）联合体各方应按招标文件提供的格式签订联合体协议书，明确联合体牵头人和各方权利义务，并承诺就中标项目向招标人承担连带责任；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（2）由同一专业的单位组成的联合体，按照资质等级较低的单位确定资质等级；</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（3）联合体各方不得再以自己名义单独或参加其他联合体在本招标项目中投标，否则各相关投标均无效。</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1.4.3 </w:t>
      </w:r>
      <w:r>
        <w:rPr>
          <w:rFonts w:hint="eastAsia" w:asciiTheme="minorEastAsia" w:hAnsiTheme="minorEastAsia" w:eastAsiaTheme="minorEastAsia"/>
        </w:rPr>
        <w:t>投标人不得存在下列情形之一：</w:t>
      </w:r>
    </w:p>
    <w:p>
      <w:pPr>
        <w:spacing w:line="360" w:lineRule="auto"/>
        <w:ind w:firstLine="420" w:firstLineChars="200"/>
        <w:rPr>
          <w:rFonts w:ascii="宋体" w:hAnsi="宋体" w:eastAsia="宋体" w:cs="宋体"/>
          <w:szCs w:val="21"/>
        </w:rPr>
      </w:pPr>
      <w:r>
        <w:rPr>
          <w:rFonts w:hint="eastAsia" w:ascii="宋体" w:hAnsi="宋体" w:eastAsia="宋体" w:cs="宋体"/>
          <w:szCs w:val="21"/>
        </w:rPr>
        <w:t>（1）为招标人不具有独立法人资格的附属机构（单位）；</w:t>
      </w:r>
    </w:p>
    <w:p>
      <w:pPr>
        <w:spacing w:line="360" w:lineRule="auto"/>
        <w:ind w:firstLine="420" w:firstLineChars="200"/>
        <w:rPr>
          <w:rFonts w:ascii="宋体" w:hAnsi="宋体" w:eastAsia="宋体" w:cs="宋体"/>
          <w:szCs w:val="21"/>
        </w:rPr>
      </w:pPr>
      <w:r>
        <w:rPr>
          <w:rFonts w:hint="eastAsia" w:ascii="宋体" w:hAnsi="宋体" w:eastAsia="宋体" w:cs="宋体"/>
          <w:szCs w:val="21"/>
        </w:rPr>
        <w:t>（2）与招标人存在利害关系且可能影响招标公正性；</w:t>
      </w:r>
    </w:p>
    <w:p>
      <w:pPr>
        <w:spacing w:line="360" w:lineRule="auto"/>
        <w:ind w:firstLine="420" w:firstLineChars="200"/>
        <w:rPr>
          <w:rFonts w:ascii="宋体" w:hAnsi="宋体" w:eastAsia="宋体" w:cs="宋体"/>
          <w:szCs w:val="21"/>
        </w:rPr>
      </w:pPr>
      <w:r>
        <w:rPr>
          <w:rFonts w:hint="eastAsia" w:ascii="宋体" w:hAnsi="宋体" w:eastAsia="宋体" w:cs="宋体"/>
          <w:szCs w:val="21"/>
        </w:rPr>
        <w:t>（3）与本招标项目的其他投标人为同一个单位负责人；</w:t>
      </w:r>
    </w:p>
    <w:p>
      <w:pPr>
        <w:spacing w:line="360" w:lineRule="auto"/>
        <w:ind w:firstLine="420" w:firstLineChars="200"/>
        <w:rPr>
          <w:rFonts w:ascii="宋体" w:hAnsi="宋体" w:eastAsia="宋体" w:cs="宋体"/>
          <w:szCs w:val="21"/>
        </w:rPr>
      </w:pPr>
      <w:r>
        <w:rPr>
          <w:rFonts w:hint="eastAsia" w:ascii="宋体" w:hAnsi="宋体" w:eastAsia="宋体" w:cs="宋体"/>
          <w:szCs w:val="21"/>
        </w:rPr>
        <w:t>（4）与本招标项目的其他投标人存在控股、管理关系；</w:t>
      </w:r>
    </w:p>
    <w:p>
      <w:pPr>
        <w:spacing w:line="360" w:lineRule="auto"/>
        <w:ind w:firstLine="420" w:firstLineChars="200"/>
        <w:rPr>
          <w:rFonts w:ascii="宋体" w:hAnsi="宋体" w:eastAsia="宋体" w:cs="宋体"/>
          <w:szCs w:val="21"/>
        </w:rPr>
      </w:pPr>
      <w:r>
        <w:rPr>
          <w:rFonts w:hint="eastAsia" w:ascii="宋体" w:hAnsi="宋体" w:eastAsia="宋体" w:cs="宋体"/>
          <w:szCs w:val="21"/>
        </w:rPr>
        <w:t>（5）为本招标项目的代建人；</w:t>
      </w:r>
    </w:p>
    <w:p>
      <w:pPr>
        <w:spacing w:line="360" w:lineRule="auto"/>
        <w:ind w:firstLine="420" w:firstLineChars="200"/>
        <w:rPr>
          <w:rFonts w:ascii="宋体" w:hAnsi="宋体" w:eastAsia="宋体" w:cs="宋体"/>
          <w:szCs w:val="21"/>
        </w:rPr>
      </w:pPr>
      <w:r>
        <w:rPr>
          <w:rFonts w:hint="eastAsia" w:ascii="宋体" w:hAnsi="宋体" w:eastAsia="宋体" w:cs="宋体"/>
          <w:szCs w:val="21"/>
        </w:rPr>
        <w:t>（6）为本招标项目的招标代理机构；</w:t>
      </w:r>
    </w:p>
    <w:p>
      <w:pPr>
        <w:spacing w:line="360" w:lineRule="auto"/>
        <w:ind w:firstLine="420" w:firstLineChars="200"/>
        <w:rPr>
          <w:rFonts w:ascii="宋体" w:hAnsi="宋体" w:eastAsia="宋体" w:cs="宋体"/>
          <w:szCs w:val="21"/>
        </w:rPr>
      </w:pPr>
      <w:r>
        <w:rPr>
          <w:rFonts w:hint="eastAsia" w:ascii="宋体" w:hAnsi="宋体" w:eastAsia="宋体" w:cs="宋体"/>
          <w:szCs w:val="21"/>
        </w:rPr>
        <w:t>（7）与本招标项目的代建人或招标代理机构同为一个法定代表人；</w:t>
      </w:r>
    </w:p>
    <w:p>
      <w:pPr>
        <w:spacing w:line="360" w:lineRule="auto"/>
        <w:ind w:firstLine="420" w:firstLineChars="200"/>
        <w:rPr>
          <w:rFonts w:ascii="宋体" w:hAnsi="宋体" w:eastAsia="宋体" w:cs="宋体"/>
          <w:szCs w:val="21"/>
        </w:rPr>
      </w:pPr>
      <w:r>
        <w:rPr>
          <w:rFonts w:hint="eastAsia" w:ascii="宋体" w:hAnsi="宋体" w:eastAsia="宋体" w:cs="宋体"/>
          <w:szCs w:val="21"/>
        </w:rPr>
        <w:t>（8）与本招标项目的代建人或招标代理机构存在控股或参股关系；</w:t>
      </w:r>
    </w:p>
    <w:p>
      <w:pPr>
        <w:spacing w:line="360" w:lineRule="auto"/>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9</w:t>
      </w:r>
      <w:r>
        <w:rPr>
          <w:rFonts w:hint="eastAsia" w:ascii="宋体" w:hAnsi="宋体" w:eastAsia="宋体" w:cs="宋体"/>
          <w:szCs w:val="21"/>
        </w:rPr>
        <w:t>）被依法暂停或者取消投标资格；</w:t>
      </w:r>
      <w:r>
        <w:rPr>
          <w:rFonts w:hint="eastAsia" w:ascii="宋体" w:hAnsi="宋体" w:eastAsia="宋体" w:cs="宋体"/>
          <w:szCs w:val="21"/>
          <w:u w:val="single"/>
        </w:rPr>
        <w:t>（本项事实应当以根据《中华人民共和国行政处罚法》依法作出并已经生效的行政处罚决定为认定依据。行政处罚决定中已经明确的暂停或取消投标资格的区域范围不包含本标段建设地点的，不受该项规定限制）</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）被责令停产停业、暂扣或者吊销许可证、暂扣或者吊销执照；</w:t>
      </w:r>
      <w:r>
        <w:rPr>
          <w:rFonts w:hint="eastAsia" w:ascii="宋体" w:hAnsi="宋体" w:eastAsia="宋体" w:cs="宋体"/>
          <w:szCs w:val="21"/>
          <w:u w:val="single"/>
        </w:rPr>
        <w:t>（本项事实应当以根据《中华人民共和国行政处罚法》依法作出并已经生效的行政处罚决定为认定依据。）</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1</w:t>
      </w:r>
      <w:r>
        <w:rPr>
          <w:rFonts w:hint="eastAsia" w:ascii="宋体" w:hAnsi="宋体" w:eastAsia="宋体" w:cs="宋体"/>
          <w:szCs w:val="21"/>
        </w:rPr>
        <w:t>）进入清算程序，或被宣告破产，或其他丧失履约能力的情形；</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2</w:t>
      </w:r>
      <w:r>
        <w:rPr>
          <w:rFonts w:hint="eastAsia" w:ascii="宋体" w:hAnsi="宋体" w:eastAsia="宋体" w:cs="宋体"/>
          <w:szCs w:val="21"/>
        </w:rPr>
        <w:t>）在最近三年内发生重大施工图审查质量问题（以相关行业主管部门的行政处罚决定或司法机关出具的有关法律文书为准；</w:t>
      </w:r>
      <w:r>
        <w:rPr>
          <w:rFonts w:hint="eastAsia" w:ascii="宋体" w:hAnsi="宋体" w:eastAsia="宋体" w:cs="宋体"/>
          <w:szCs w:val="21"/>
          <w:u w:val="single"/>
        </w:rPr>
        <w:t>“最近三年”是指从投标截止时间之日起逆推三年，以相关行业主管部门、司法机关出具的生效文件的落款时间起计算）；</w:t>
      </w:r>
    </w:p>
    <w:p>
      <w:pPr>
        <w:spacing w:line="360" w:lineRule="auto"/>
        <w:ind w:firstLine="420" w:firstLineChars="200"/>
        <w:rPr>
          <w:rFonts w:asciiTheme="minorEastAsia" w:hAnsiTheme="minorEastAsia" w:eastAsiaTheme="minorEastAsia"/>
        </w:rPr>
      </w:pPr>
      <w:r>
        <w:rPr>
          <w:rFonts w:hint="eastAsia" w:ascii="宋体" w:hAnsi="宋体" w:eastAsia="宋体" w:cs="宋体"/>
          <w:szCs w:val="21"/>
        </w:rPr>
        <w:t>（1</w:t>
      </w:r>
      <w:r>
        <w:rPr>
          <w:rFonts w:hint="eastAsia" w:ascii="宋体" w:hAnsi="宋体" w:eastAsia="宋体" w:cs="宋体"/>
          <w:szCs w:val="21"/>
          <w:lang w:val="en-US" w:eastAsia="zh-CN"/>
        </w:rPr>
        <w:t>3</w:t>
      </w:r>
      <w:r>
        <w:rPr>
          <w:rFonts w:hint="eastAsia" w:ascii="宋体" w:hAnsi="宋体" w:eastAsia="宋体" w:cs="宋体"/>
          <w:szCs w:val="21"/>
        </w:rPr>
        <w:t>）法律法规或投标人须知前附表规定的其他情形。</w:t>
      </w:r>
    </w:p>
    <w:p>
      <w:pPr>
        <w:pStyle w:val="5"/>
        <w:spacing w:before="48" w:beforeLines="20" w:after="48" w:afterLines="20"/>
        <w:jc w:val="left"/>
        <w:rPr>
          <w:rFonts w:asciiTheme="minorEastAsia" w:hAnsiTheme="minorEastAsia" w:eastAsiaTheme="minorEastAsia"/>
        </w:rPr>
      </w:pPr>
      <w:bookmarkStart w:id="12" w:name="_Toc532744087"/>
      <w:r>
        <w:rPr>
          <w:rFonts w:asciiTheme="minorEastAsia" w:hAnsiTheme="minorEastAsia" w:eastAsiaTheme="minorEastAsia"/>
        </w:rPr>
        <w:t xml:space="preserve">1.5 </w:t>
      </w:r>
      <w:r>
        <w:rPr>
          <w:rFonts w:hint="eastAsia" w:asciiTheme="minorEastAsia" w:hAnsiTheme="minorEastAsia" w:eastAsiaTheme="minorEastAsia"/>
        </w:rPr>
        <w:t>费用承担</w:t>
      </w:r>
      <w:bookmarkEnd w:id="12"/>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投标人准备和参加投标活动发生的费用自理。</w:t>
      </w:r>
    </w:p>
    <w:p>
      <w:pPr>
        <w:pStyle w:val="5"/>
        <w:spacing w:before="48" w:beforeLines="20" w:after="48" w:afterLines="20"/>
        <w:jc w:val="left"/>
        <w:rPr>
          <w:rFonts w:asciiTheme="minorEastAsia" w:hAnsiTheme="minorEastAsia" w:eastAsiaTheme="minorEastAsia"/>
        </w:rPr>
      </w:pPr>
      <w:bookmarkStart w:id="13" w:name="_Toc532744088"/>
      <w:r>
        <w:rPr>
          <w:rFonts w:asciiTheme="minorEastAsia" w:hAnsiTheme="minorEastAsia" w:eastAsiaTheme="minorEastAsia"/>
        </w:rPr>
        <w:t xml:space="preserve">1.6 </w:t>
      </w:r>
      <w:r>
        <w:rPr>
          <w:rFonts w:hint="eastAsia" w:asciiTheme="minorEastAsia" w:hAnsiTheme="minorEastAsia" w:eastAsiaTheme="minorEastAsia"/>
        </w:rPr>
        <w:t>保密</w:t>
      </w:r>
      <w:bookmarkEnd w:id="13"/>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参与招标投标活动的各方应对招标文件和投标文件中的商业和技术等秘密保密，否则应承担相应的法律责任。</w:t>
      </w:r>
    </w:p>
    <w:p>
      <w:pPr>
        <w:pStyle w:val="5"/>
        <w:spacing w:before="48" w:beforeLines="20" w:after="48" w:afterLines="20"/>
        <w:jc w:val="left"/>
        <w:rPr>
          <w:rFonts w:asciiTheme="minorEastAsia" w:hAnsiTheme="minorEastAsia" w:eastAsiaTheme="minorEastAsia"/>
        </w:rPr>
      </w:pPr>
      <w:bookmarkStart w:id="14" w:name="_Toc532744089"/>
      <w:r>
        <w:rPr>
          <w:rFonts w:asciiTheme="minorEastAsia" w:hAnsiTheme="minorEastAsia" w:eastAsiaTheme="minorEastAsia"/>
        </w:rPr>
        <w:t xml:space="preserve">1.7 </w:t>
      </w:r>
      <w:r>
        <w:rPr>
          <w:rFonts w:hint="eastAsia" w:asciiTheme="minorEastAsia" w:hAnsiTheme="minorEastAsia" w:eastAsiaTheme="minorEastAsia"/>
        </w:rPr>
        <w:t>语言文字</w:t>
      </w:r>
      <w:bookmarkEnd w:id="14"/>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招标投标文件使用的语言文字为中文。专用术语使用外文的，应附有中文注释。</w:t>
      </w:r>
    </w:p>
    <w:p>
      <w:pPr>
        <w:pStyle w:val="5"/>
        <w:spacing w:before="48" w:beforeLines="20" w:after="48" w:afterLines="20"/>
        <w:jc w:val="left"/>
        <w:rPr>
          <w:rFonts w:asciiTheme="minorEastAsia" w:hAnsiTheme="minorEastAsia" w:eastAsiaTheme="minorEastAsia"/>
        </w:rPr>
      </w:pPr>
      <w:bookmarkStart w:id="15" w:name="_Toc532744090"/>
      <w:r>
        <w:rPr>
          <w:rFonts w:asciiTheme="minorEastAsia" w:hAnsiTheme="minorEastAsia" w:eastAsiaTheme="minorEastAsia"/>
        </w:rPr>
        <w:t xml:space="preserve">1.8 </w:t>
      </w:r>
      <w:r>
        <w:rPr>
          <w:rFonts w:hint="eastAsia" w:asciiTheme="minorEastAsia" w:hAnsiTheme="minorEastAsia" w:eastAsiaTheme="minorEastAsia"/>
        </w:rPr>
        <w:t>计量单位</w:t>
      </w:r>
      <w:bookmarkEnd w:id="15"/>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所有计量均采用中华人民共和国法定计量单位。</w:t>
      </w:r>
    </w:p>
    <w:p>
      <w:pPr>
        <w:pStyle w:val="5"/>
        <w:spacing w:before="48" w:beforeLines="20" w:after="48" w:afterLines="20"/>
        <w:jc w:val="left"/>
        <w:rPr>
          <w:rFonts w:asciiTheme="minorEastAsia" w:hAnsiTheme="minorEastAsia" w:eastAsiaTheme="minorEastAsia"/>
        </w:rPr>
      </w:pPr>
      <w:bookmarkStart w:id="16" w:name="_Toc532744091"/>
      <w:r>
        <w:rPr>
          <w:rFonts w:asciiTheme="minorEastAsia" w:hAnsiTheme="minorEastAsia" w:eastAsiaTheme="minorEastAsia"/>
        </w:rPr>
        <w:t xml:space="preserve">1.9 </w:t>
      </w:r>
      <w:r>
        <w:rPr>
          <w:rFonts w:hint="eastAsia" w:asciiTheme="minorEastAsia" w:hAnsiTheme="minorEastAsia" w:eastAsiaTheme="minorEastAsia"/>
        </w:rPr>
        <w:t>踏勘现场</w:t>
      </w:r>
      <w:bookmarkEnd w:id="1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1.9.2 投标人踏勘现场发生的费用自理。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1.9.3 除招标人的原因外，投标人自行负责在踏勘现场中所发生的人员伤亡和财产损失。</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1.9.4 招标人在踏勘现场中介绍的工程场地和相关的周边环境情况，供投标人在编制投标文件时参考，招标人不对投标人据此作出的判断和决策负责。</w:t>
      </w:r>
    </w:p>
    <w:p>
      <w:pPr>
        <w:pStyle w:val="5"/>
        <w:spacing w:before="48" w:beforeLines="20" w:after="48" w:afterLines="20"/>
        <w:jc w:val="left"/>
        <w:rPr>
          <w:rFonts w:asciiTheme="minorEastAsia" w:hAnsiTheme="minorEastAsia" w:eastAsiaTheme="minorEastAsia"/>
        </w:rPr>
      </w:pPr>
      <w:bookmarkStart w:id="17" w:name="_Toc532744092"/>
      <w:r>
        <w:rPr>
          <w:rFonts w:asciiTheme="minorEastAsia" w:hAnsiTheme="minorEastAsia" w:eastAsiaTheme="minorEastAsia"/>
        </w:rPr>
        <w:t xml:space="preserve">1.10 </w:t>
      </w:r>
      <w:r>
        <w:rPr>
          <w:rFonts w:hint="eastAsia" w:asciiTheme="minorEastAsia" w:hAnsiTheme="minorEastAsia" w:eastAsiaTheme="minorEastAsia"/>
        </w:rPr>
        <w:t>投标预备会</w:t>
      </w:r>
      <w:bookmarkEnd w:id="17"/>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1.10.1 投标人须知前附表规定召开投标预备会的，招标人按投标人须知前附表规定的时间和地点召开投标预备会，澄清投标人提出的问题。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1.10.2 投标人应按投标人须知前附表规定的时间和形式将提出的问题送达招标人，以便招标人在会议期间澄清。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1.10.3 投标预备会后，招标人将对投标人所提问题的澄清，以投标人须知前附表规定的形式通知所有购买招标文件的投标人。该澄清内容为招标文件的组成部分。</w:t>
      </w:r>
    </w:p>
    <w:p>
      <w:pPr>
        <w:pStyle w:val="5"/>
        <w:spacing w:before="48" w:beforeLines="20" w:after="48" w:afterLines="20"/>
        <w:jc w:val="left"/>
        <w:rPr>
          <w:rFonts w:asciiTheme="minorEastAsia" w:hAnsiTheme="minorEastAsia" w:eastAsiaTheme="minorEastAsia"/>
        </w:rPr>
      </w:pPr>
      <w:bookmarkStart w:id="18" w:name="_Toc532744093"/>
      <w:r>
        <w:rPr>
          <w:rFonts w:asciiTheme="minorEastAsia" w:hAnsiTheme="minorEastAsia" w:eastAsiaTheme="minorEastAsia"/>
        </w:rPr>
        <w:t xml:space="preserve">1.11 </w:t>
      </w:r>
      <w:r>
        <w:rPr>
          <w:rFonts w:hint="eastAsia" w:asciiTheme="minorEastAsia" w:hAnsiTheme="minorEastAsia" w:eastAsiaTheme="minorEastAsia"/>
        </w:rPr>
        <w:t>分包</w:t>
      </w:r>
      <w:bookmarkEnd w:id="18"/>
    </w:p>
    <w:p>
      <w:pPr>
        <w:spacing w:line="360" w:lineRule="auto"/>
        <w:ind w:firstLine="412" w:firstLineChars="200"/>
        <w:rPr>
          <w:rFonts w:ascii="宋体" w:hAnsi="宋体" w:eastAsia="宋体" w:cs="宋体"/>
          <w:spacing w:val="-2"/>
          <w:szCs w:val="21"/>
        </w:rPr>
      </w:pPr>
      <w:r>
        <w:rPr>
          <w:rFonts w:hint="eastAsia" w:ascii="宋体" w:hAnsi="宋体" w:eastAsia="宋体" w:cs="宋体"/>
          <w:spacing w:val="-2"/>
          <w:szCs w:val="21"/>
        </w:rPr>
        <w:t>1.11.1</w:t>
      </w:r>
      <w:r>
        <w:rPr>
          <w:rFonts w:hint="eastAsia" w:asciiTheme="minorEastAsia" w:hAnsiTheme="minorEastAsia" w:eastAsiaTheme="minorEastAsia"/>
          <w:szCs w:val="21"/>
        </w:rPr>
        <w:t>按合同约定</w:t>
      </w:r>
      <w:r>
        <w:rPr>
          <w:rFonts w:hint="eastAsia" w:ascii="宋体" w:hAnsi="宋体" w:eastAsia="宋体" w:cs="宋体"/>
          <w:spacing w:val="-2"/>
          <w:szCs w:val="21"/>
        </w:rPr>
        <w:t>。</w:t>
      </w:r>
    </w:p>
    <w:p>
      <w:pPr>
        <w:pStyle w:val="5"/>
        <w:spacing w:before="48" w:beforeLines="20" w:after="48" w:afterLines="20"/>
        <w:jc w:val="left"/>
        <w:rPr>
          <w:rFonts w:asciiTheme="minorEastAsia" w:hAnsiTheme="minorEastAsia" w:eastAsiaTheme="minorEastAsia"/>
        </w:rPr>
      </w:pPr>
      <w:bookmarkStart w:id="19" w:name="_Toc532744094"/>
      <w:r>
        <w:rPr>
          <w:rFonts w:asciiTheme="minorEastAsia" w:hAnsiTheme="minorEastAsia" w:eastAsiaTheme="minorEastAsia"/>
        </w:rPr>
        <w:t xml:space="preserve">1.12 </w:t>
      </w:r>
      <w:r>
        <w:rPr>
          <w:rFonts w:hint="eastAsia" w:asciiTheme="minorEastAsia" w:hAnsiTheme="minorEastAsia" w:eastAsiaTheme="minorEastAsia"/>
        </w:rPr>
        <w:t>响应和偏差</w:t>
      </w:r>
      <w:bookmarkEnd w:id="1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1.12.1 投标文件应当对招标文件的实质性要求和条件作出满足性或更有利于招标人的响应，否则，投标人的投标将被否决。实质性要求和条件见投标人须知前附表。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1.12.2 投标人应根据招标文件的要求提供投标服务技术方案等内容以对招标文件作出响应。</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1.12.3 投标人须知前附表允许投标文件偏离招标文件某些要求的，偏差应当符合招标文件规定的偏差范围和幅度。</w:t>
      </w:r>
    </w:p>
    <w:p>
      <w:pPr>
        <w:pStyle w:val="4"/>
        <w:rPr>
          <w:rFonts w:asciiTheme="minorEastAsia" w:hAnsiTheme="minorEastAsia" w:eastAsiaTheme="minorEastAsia"/>
        </w:rPr>
      </w:pPr>
      <w:bookmarkStart w:id="20" w:name="_Toc532744095"/>
      <w:r>
        <w:rPr>
          <w:rFonts w:asciiTheme="minorEastAsia" w:hAnsiTheme="minorEastAsia" w:eastAsiaTheme="minorEastAsia"/>
        </w:rPr>
        <w:t xml:space="preserve">2. </w:t>
      </w:r>
      <w:r>
        <w:rPr>
          <w:rFonts w:hint="eastAsia" w:asciiTheme="minorEastAsia" w:hAnsiTheme="minorEastAsia" w:eastAsiaTheme="minorEastAsia"/>
        </w:rPr>
        <w:t>招标文件</w:t>
      </w:r>
      <w:bookmarkEnd w:id="20"/>
    </w:p>
    <w:p>
      <w:pPr>
        <w:pStyle w:val="5"/>
        <w:spacing w:before="48" w:beforeLines="20" w:after="48" w:afterLines="20"/>
        <w:jc w:val="left"/>
        <w:rPr>
          <w:rFonts w:asciiTheme="minorEastAsia" w:hAnsiTheme="minorEastAsia" w:eastAsiaTheme="minorEastAsia"/>
        </w:rPr>
      </w:pPr>
      <w:bookmarkStart w:id="21" w:name="_Toc532744096"/>
      <w:r>
        <w:rPr>
          <w:rFonts w:asciiTheme="minorEastAsia" w:hAnsiTheme="minorEastAsia" w:eastAsiaTheme="minorEastAsia"/>
        </w:rPr>
        <w:t xml:space="preserve">2.1 </w:t>
      </w:r>
      <w:r>
        <w:rPr>
          <w:rFonts w:hint="eastAsia" w:asciiTheme="minorEastAsia" w:hAnsiTheme="minorEastAsia" w:eastAsiaTheme="minorEastAsia"/>
        </w:rPr>
        <w:t>招标文件的组成</w:t>
      </w:r>
      <w:bookmarkEnd w:id="21"/>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本招标文件包括：</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第一章 招标公告；</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第二章 投标人须知；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第三章 评标办法；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第四章</w:t>
      </w:r>
      <w:r>
        <w:rPr>
          <w:rFonts w:hint="eastAsia" w:asciiTheme="minorEastAsia" w:hAnsiTheme="minorEastAsia" w:eastAsiaTheme="minorEastAsia"/>
          <w:lang w:eastAsia="zh"/>
        </w:rPr>
        <w:t xml:space="preserve"> </w:t>
      </w:r>
      <w:r>
        <w:rPr>
          <w:rFonts w:hint="eastAsia" w:asciiTheme="minorEastAsia" w:hAnsiTheme="minorEastAsia" w:eastAsiaTheme="minorEastAsia"/>
        </w:rPr>
        <w:t>合同条款及格式；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第五章</w:t>
      </w:r>
      <w:r>
        <w:rPr>
          <w:rFonts w:hint="eastAsia" w:asciiTheme="minorEastAsia" w:hAnsiTheme="minorEastAsia" w:eastAsiaTheme="minorEastAsia"/>
          <w:b/>
          <w:bCs/>
        </w:rPr>
        <w:t xml:space="preserve"> </w:t>
      </w:r>
      <w:r>
        <w:rPr>
          <w:rFonts w:hint="eastAsia" w:asciiTheme="minorEastAsia" w:hAnsiTheme="minorEastAsia" w:eastAsiaTheme="minorEastAsia"/>
        </w:rPr>
        <w:t>委托人要求；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第六章 投标文件格式；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根据本章第</w:t>
      </w:r>
      <w:r>
        <w:rPr>
          <w:rFonts w:asciiTheme="minorEastAsia" w:hAnsiTheme="minorEastAsia" w:eastAsiaTheme="minorEastAsia"/>
        </w:rPr>
        <w:t xml:space="preserve"> 1.10 </w:t>
      </w:r>
      <w:r>
        <w:rPr>
          <w:rFonts w:hint="eastAsia" w:asciiTheme="minorEastAsia" w:hAnsiTheme="minorEastAsia" w:eastAsiaTheme="minorEastAsia"/>
        </w:rPr>
        <w:t>款、第</w:t>
      </w:r>
      <w:r>
        <w:rPr>
          <w:rFonts w:asciiTheme="minorEastAsia" w:hAnsiTheme="minorEastAsia" w:eastAsiaTheme="minorEastAsia"/>
        </w:rPr>
        <w:t xml:space="preserve"> 2.2 </w:t>
      </w:r>
      <w:r>
        <w:rPr>
          <w:rFonts w:hint="eastAsia" w:asciiTheme="minorEastAsia" w:hAnsiTheme="minorEastAsia" w:eastAsiaTheme="minorEastAsia"/>
        </w:rPr>
        <w:t>款和第</w:t>
      </w:r>
      <w:r>
        <w:rPr>
          <w:rFonts w:asciiTheme="minorEastAsia" w:hAnsiTheme="minorEastAsia" w:eastAsiaTheme="minorEastAsia"/>
        </w:rPr>
        <w:t xml:space="preserve"> 2.3 </w:t>
      </w:r>
      <w:r>
        <w:rPr>
          <w:rFonts w:hint="eastAsia" w:asciiTheme="minorEastAsia" w:hAnsiTheme="minorEastAsia" w:eastAsiaTheme="minorEastAsia"/>
        </w:rPr>
        <w:t>款对招标文件所作的澄清、修改，构成招标文件的组成部分。</w:t>
      </w:r>
    </w:p>
    <w:p>
      <w:pPr>
        <w:pStyle w:val="5"/>
        <w:spacing w:before="48" w:beforeLines="20" w:after="48" w:afterLines="20"/>
        <w:jc w:val="left"/>
        <w:rPr>
          <w:rFonts w:asciiTheme="minorEastAsia" w:hAnsiTheme="minorEastAsia" w:eastAsiaTheme="minorEastAsia"/>
        </w:rPr>
      </w:pPr>
      <w:bookmarkStart w:id="22" w:name="_Toc532744097"/>
      <w:r>
        <w:rPr>
          <w:rFonts w:asciiTheme="minorEastAsia" w:hAnsiTheme="minorEastAsia" w:eastAsiaTheme="minorEastAsia"/>
        </w:rPr>
        <w:t xml:space="preserve">2.2 </w:t>
      </w:r>
      <w:r>
        <w:rPr>
          <w:rFonts w:hint="eastAsia" w:asciiTheme="minorEastAsia" w:hAnsiTheme="minorEastAsia" w:eastAsiaTheme="minorEastAsia"/>
        </w:rPr>
        <w:t>招标文件的澄清</w:t>
      </w:r>
      <w:bookmarkEnd w:id="22"/>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2.2.1 </w:t>
      </w:r>
      <w:r>
        <w:rPr>
          <w:rFonts w:hint="eastAsia" w:asciiTheme="minorEastAsia" w:hAnsiTheme="minorEastAsia" w:eastAsiaTheme="minorEastAsia"/>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2.2.2 </w:t>
      </w:r>
      <w:r>
        <w:rPr>
          <w:rFonts w:hint="eastAsia" w:asciiTheme="minorEastAsia" w:hAnsiTheme="minorEastAsia" w:eastAsiaTheme="minorEastAsia"/>
        </w:rPr>
        <w:t>招标文件的澄清以投标人须知前附表规定的形式发给所有购买招标文件的投标人，但不指明澄清问题的来源。澄清发出的时间距本章第</w:t>
      </w:r>
      <w:r>
        <w:rPr>
          <w:rFonts w:asciiTheme="minorEastAsia" w:hAnsiTheme="minorEastAsia" w:eastAsiaTheme="minorEastAsia"/>
        </w:rPr>
        <w:t xml:space="preserve"> 4.2.1 </w:t>
      </w:r>
      <w:r>
        <w:rPr>
          <w:rFonts w:hint="eastAsia" w:asciiTheme="minorEastAsia" w:hAnsiTheme="minorEastAsia" w:eastAsiaTheme="minorEastAsia"/>
        </w:rPr>
        <w:t>项规定的投标截止时间不足</w:t>
      </w:r>
      <w:r>
        <w:rPr>
          <w:rFonts w:asciiTheme="minorEastAsia" w:hAnsiTheme="minorEastAsia" w:eastAsiaTheme="minorEastAsia"/>
        </w:rPr>
        <w:t xml:space="preserve"> 15 </w:t>
      </w:r>
      <w:r>
        <w:rPr>
          <w:rFonts w:hint="eastAsia" w:asciiTheme="minorEastAsia" w:hAnsiTheme="minorEastAsia" w:eastAsiaTheme="minorEastAsia"/>
        </w:rPr>
        <w:t>日的，并且澄清内容可能影响投标文件编制的，将相应延长投标截止时间。</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2.2.3 </w:t>
      </w:r>
      <w:r>
        <w:rPr>
          <w:rFonts w:hint="eastAsia" w:asciiTheme="minorEastAsia" w:hAnsiTheme="minorEastAsia" w:eastAsiaTheme="minorEastAsia"/>
        </w:rPr>
        <w:t>投标人在收到澄清后，应按投标人须知前附表规定的时间和形式通知招标人，确认已收到该澄清。</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2.2.4 </w:t>
      </w:r>
      <w:r>
        <w:rPr>
          <w:rFonts w:hint="eastAsia" w:asciiTheme="minorEastAsia" w:hAnsiTheme="minorEastAsia" w:eastAsiaTheme="minorEastAsia"/>
        </w:rPr>
        <w:t>除非招标人认为确有必要答复，否则，招标人有权拒绝回复投标人在本章第</w:t>
      </w:r>
      <w:r>
        <w:rPr>
          <w:rFonts w:asciiTheme="minorEastAsia" w:hAnsiTheme="minorEastAsia" w:eastAsiaTheme="minorEastAsia"/>
        </w:rPr>
        <w:t xml:space="preserve"> 2.2.1 </w:t>
      </w:r>
      <w:r>
        <w:rPr>
          <w:rFonts w:hint="eastAsia" w:asciiTheme="minorEastAsia" w:hAnsiTheme="minorEastAsia" w:eastAsiaTheme="minorEastAsia"/>
        </w:rPr>
        <w:t>项规定的时间后的任何澄清要求。</w:t>
      </w:r>
    </w:p>
    <w:p>
      <w:pPr>
        <w:pStyle w:val="5"/>
        <w:spacing w:before="48" w:beforeLines="20" w:after="48" w:afterLines="20"/>
        <w:jc w:val="left"/>
        <w:rPr>
          <w:rFonts w:asciiTheme="minorEastAsia" w:hAnsiTheme="minorEastAsia" w:eastAsiaTheme="minorEastAsia"/>
        </w:rPr>
      </w:pPr>
      <w:bookmarkStart w:id="23" w:name="_Toc532744098"/>
      <w:r>
        <w:rPr>
          <w:rFonts w:asciiTheme="minorEastAsia" w:hAnsiTheme="minorEastAsia" w:eastAsiaTheme="minorEastAsia"/>
        </w:rPr>
        <w:t xml:space="preserve">2.3 </w:t>
      </w:r>
      <w:r>
        <w:rPr>
          <w:rFonts w:hint="eastAsia" w:asciiTheme="minorEastAsia" w:hAnsiTheme="minorEastAsia" w:eastAsiaTheme="minorEastAsia"/>
        </w:rPr>
        <w:t>招标文件的修改</w:t>
      </w:r>
      <w:bookmarkEnd w:id="23"/>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2.3.1 </w:t>
      </w:r>
      <w:r>
        <w:rPr>
          <w:rFonts w:hint="eastAsia" w:asciiTheme="minorEastAsia" w:hAnsiTheme="minorEastAsia" w:eastAsiaTheme="minorEastAsia"/>
        </w:rPr>
        <w:t>招标人以投标人须知前附表规定的形式修改招标文件，并通知所有已购买招标文件的投标人。修改招标文件的时间距本章第</w:t>
      </w:r>
      <w:r>
        <w:rPr>
          <w:rFonts w:asciiTheme="minorEastAsia" w:hAnsiTheme="minorEastAsia" w:eastAsiaTheme="minorEastAsia"/>
        </w:rPr>
        <w:t xml:space="preserve"> 4.2.1 </w:t>
      </w:r>
      <w:r>
        <w:rPr>
          <w:rFonts w:hint="eastAsia" w:asciiTheme="minorEastAsia" w:hAnsiTheme="minorEastAsia" w:eastAsiaTheme="minorEastAsia"/>
        </w:rPr>
        <w:t>项规定的投标截止时间不足</w:t>
      </w:r>
      <w:r>
        <w:rPr>
          <w:rFonts w:asciiTheme="minorEastAsia" w:hAnsiTheme="minorEastAsia" w:eastAsiaTheme="minorEastAsia"/>
        </w:rPr>
        <w:t xml:space="preserve"> 15 </w:t>
      </w:r>
      <w:r>
        <w:rPr>
          <w:rFonts w:hint="eastAsia" w:asciiTheme="minorEastAsia" w:hAnsiTheme="minorEastAsia" w:eastAsiaTheme="minorEastAsia"/>
        </w:rPr>
        <w:t>日的，并且修改内容可能影响投标文件编制的，将相应延长投标截止时间。</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2.3.2 </w:t>
      </w:r>
      <w:r>
        <w:rPr>
          <w:rFonts w:hint="eastAsia" w:asciiTheme="minorEastAsia" w:hAnsiTheme="minorEastAsia" w:eastAsiaTheme="minorEastAsia"/>
        </w:rPr>
        <w:t>投标人收到修改内容后，应按投标人须知前附表规定的时间和形式通知招标人，确认已收到该修改。</w:t>
      </w:r>
    </w:p>
    <w:p>
      <w:pPr>
        <w:pStyle w:val="5"/>
        <w:spacing w:before="48" w:beforeLines="20" w:after="48" w:afterLines="20"/>
        <w:jc w:val="left"/>
        <w:rPr>
          <w:rFonts w:asciiTheme="minorEastAsia" w:hAnsiTheme="minorEastAsia" w:eastAsiaTheme="minorEastAsia"/>
        </w:rPr>
      </w:pPr>
      <w:bookmarkStart w:id="24" w:name="_Toc532744099"/>
      <w:r>
        <w:rPr>
          <w:rFonts w:asciiTheme="minorEastAsia" w:hAnsiTheme="minorEastAsia" w:eastAsiaTheme="minorEastAsia"/>
        </w:rPr>
        <w:t xml:space="preserve">2.4 </w:t>
      </w:r>
      <w:r>
        <w:rPr>
          <w:rFonts w:hint="eastAsia" w:asciiTheme="minorEastAsia" w:hAnsiTheme="minorEastAsia" w:eastAsiaTheme="minorEastAsia"/>
        </w:rPr>
        <w:t>招标文件的异议</w:t>
      </w:r>
      <w:bookmarkEnd w:id="24"/>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投标人或者其他利害关系人对招标文件有异议的，应当在投标截止时间18日前以书面形式提出。招标人将在收到异议之日起3日内作出答复；作出答复前，将暂停招标投标活动。</w:t>
      </w:r>
    </w:p>
    <w:p>
      <w:pPr>
        <w:pStyle w:val="4"/>
        <w:rPr>
          <w:rFonts w:asciiTheme="minorEastAsia" w:hAnsiTheme="minorEastAsia" w:eastAsiaTheme="minorEastAsia"/>
        </w:rPr>
      </w:pPr>
      <w:bookmarkStart w:id="25" w:name="_Toc532744100"/>
      <w:r>
        <w:rPr>
          <w:rFonts w:asciiTheme="minorEastAsia" w:hAnsiTheme="minorEastAsia" w:eastAsiaTheme="minorEastAsia"/>
        </w:rPr>
        <w:t xml:space="preserve">3. </w:t>
      </w:r>
      <w:r>
        <w:rPr>
          <w:rFonts w:hint="eastAsia" w:asciiTheme="minorEastAsia" w:hAnsiTheme="minorEastAsia" w:eastAsiaTheme="minorEastAsia"/>
        </w:rPr>
        <w:t>投标文件</w:t>
      </w:r>
      <w:bookmarkEnd w:id="25"/>
    </w:p>
    <w:p>
      <w:pPr>
        <w:pStyle w:val="5"/>
        <w:spacing w:before="48" w:beforeLines="20" w:after="48" w:afterLines="20"/>
        <w:jc w:val="left"/>
        <w:rPr>
          <w:rFonts w:asciiTheme="minorEastAsia" w:hAnsiTheme="minorEastAsia" w:eastAsiaTheme="minorEastAsia"/>
        </w:rPr>
      </w:pPr>
      <w:bookmarkStart w:id="26" w:name="_Toc532744101"/>
      <w:r>
        <w:rPr>
          <w:rFonts w:asciiTheme="minorEastAsia" w:hAnsiTheme="minorEastAsia" w:eastAsiaTheme="minorEastAsia"/>
        </w:rPr>
        <w:t xml:space="preserve">3.1 </w:t>
      </w:r>
      <w:r>
        <w:rPr>
          <w:rFonts w:hint="eastAsia" w:asciiTheme="minorEastAsia" w:hAnsiTheme="minorEastAsia" w:eastAsiaTheme="minorEastAsia"/>
        </w:rPr>
        <w:t>投标文件的组成</w:t>
      </w:r>
      <w:bookmarkEnd w:id="2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3.1.1 投标文件应包括下列内容：</w:t>
      </w:r>
    </w:p>
    <w:p>
      <w:pPr>
        <w:spacing w:line="360" w:lineRule="auto"/>
        <w:ind w:firstLine="420" w:firstLineChars="200"/>
        <w:rPr>
          <w:rFonts w:asciiTheme="minorEastAsia" w:hAnsiTheme="minorEastAsia" w:eastAsiaTheme="minorEastAsia" w:cstheme="minorEastAsia"/>
          <w:u w:val="none"/>
        </w:rPr>
      </w:pPr>
      <w:r>
        <w:rPr>
          <w:rFonts w:hint="eastAsia" w:asciiTheme="minorEastAsia" w:hAnsiTheme="minorEastAsia" w:eastAsiaTheme="minorEastAsia" w:cstheme="minorEastAsia"/>
          <w:u w:val="none"/>
        </w:rPr>
        <w:t>（</w:t>
      </w:r>
      <w:r>
        <w:rPr>
          <w:rFonts w:asciiTheme="minorEastAsia" w:hAnsiTheme="minorEastAsia" w:eastAsiaTheme="minorEastAsia" w:cstheme="minorEastAsia"/>
          <w:u w:val="none"/>
        </w:rPr>
        <w:t>1）投标文件目录；</w:t>
      </w:r>
    </w:p>
    <w:p>
      <w:pPr>
        <w:spacing w:line="360" w:lineRule="auto"/>
        <w:ind w:firstLine="420" w:firstLineChars="200"/>
        <w:rPr>
          <w:rFonts w:asciiTheme="minorEastAsia" w:hAnsiTheme="minorEastAsia" w:eastAsiaTheme="minorEastAsia" w:cstheme="minorEastAsia"/>
          <w:u w:val="none"/>
        </w:rPr>
      </w:pPr>
      <w:r>
        <w:rPr>
          <w:rFonts w:hint="eastAsia" w:asciiTheme="minorEastAsia" w:hAnsiTheme="minorEastAsia" w:eastAsiaTheme="minorEastAsia" w:cstheme="minorEastAsia"/>
          <w:u w:val="none"/>
        </w:rPr>
        <w:t>（</w:t>
      </w:r>
      <w:r>
        <w:rPr>
          <w:rFonts w:asciiTheme="minorEastAsia" w:hAnsiTheme="minorEastAsia" w:eastAsiaTheme="minorEastAsia" w:cstheme="minorEastAsia"/>
          <w:u w:val="none"/>
        </w:rPr>
        <w:t>2）投标函；</w:t>
      </w:r>
    </w:p>
    <w:p>
      <w:pPr>
        <w:spacing w:line="360" w:lineRule="auto"/>
        <w:ind w:firstLine="420" w:firstLineChars="200"/>
        <w:rPr>
          <w:rFonts w:asciiTheme="minorEastAsia" w:hAnsiTheme="minorEastAsia" w:eastAsiaTheme="minorEastAsia" w:cstheme="minorEastAsia"/>
          <w:u w:val="none"/>
        </w:rPr>
      </w:pPr>
      <w:r>
        <w:rPr>
          <w:rFonts w:hint="eastAsia" w:asciiTheme="minorEastAsia" w:hAnsiTheme="minorEastAsia" w:eastAsiaTheme="minorEastAsia" w:cstheme="minorEastAsia"/>
          <w:u w:val="none"/>
        </w:rPr>
        <w:t>（3）法</w:t>
      </w:r>
      <w:r>
        <w:rPr>
          <w:rFonts w:hint="eastAsia" w:asciiTheme="minorEastAsia" w:hAnsiTheme="minorEastAsia" w:eastAsiaTheme="minorEastAsia" w:cstheme="minorEastAsia"/>
          <w:spacing w:val="-3"/>
          <w:u w:val="none"/>
        </w:rPr>
        <w:t>定</w:t>
      </w:r>
      <w:r>
        <w:rPr>
          <w:rFonts w:hint="eastAsia" w:asciiTheme="minorEastAsia" w:hAnsiTheme="minorEastAsia" w:eastAsiaTheme="minorEastAsia" w:cstheme="minorEastAsia"/>
          <w:u w:val="none"/>
        </w:rPr>
        <w:t>代</w:t>
      </w:r>
      <w:r>
        <w:rPr>
          <w:rFonts w:hint="eastAsia" w:asciiTheme="minorEastAsia" w:hAnsiTheme="minorEastAsia" w:eastAsiaTheme="minorEastAsia" w:cstheme="minorEastAsia"/>
          <w:spacing w:val="-3"/>
          <w:u w:val="none"/>
        </w:rPr>
        <w:t>表</w:t>
      </w:r>
      <w:r>
        <w:rPr>
          <w:rFonts w:hint="eastAsia" w:asciiTheme="minorEastAsia" w:hAnsiTheme="minorEastAsia" w:eastAsiaTheme="minorEastAsia" w:cstheme="minorEastAsia"/>
          <w:u w:val="none"/>
        </w:rPr>
        <w:t>人</w:t>
      </w:r>
      <w:r>
        <w:rPr>
          <w:rFonts w:hint="eastAsia" w:asciiTheme="minorEastAsia" w:hAnsiTheme="minorEastAsia" w:eastAsiaTheme="minorEastAsia" w:cstheme="minorEastAsia"/>
          <w:spacing w:val="-3"/>
          <w:u w:val="none"/>
        </w:rPr>
        <w:t>身</w:t>
      </w:r>
      <w:r>
        <w:rPr>
          <w:rFonts w:hint="eastAsia" w:asciiTheme="minorEastAsia" w:hAnsiTheme="minorEastAsia" w:eastAsiaTheme="minorEastAsia" w:cstheme="minorEastAsia"/>
          <w:u w:val="none"/>
        </w:rPr>
        <w:t>份</w:t>
      </w:r>
      <w:r>
        <w:rPr>
          <w:rFonts w:hint="eastAsia" w:asciiTheme="minorEastAsia" w:hAnsiTheme="minorEastAsia" w:eastAsiaTheme="minorEastAsia" w:cstheme="minorEastAsia"/>
          <w:spacing w:val="-3"/>
          <w:u w:val="none"/>
        </w:rPr>
        <w:t>证明</w:t>
      </w:r>
      <w:r>
        <w:rPr>
          <w:rFonts w:hint="eastAsia" w:asciiTheme="minorEastAsia" w:hAnsiTheme="minorEastAsia" w:eastAsiaTheme="minorEastAsia" w:cstheme="minorEastAsia"/>
          <w:u w:val="none"/>
        </w:rPr>
        <w:t>或授</w:t>
      </w:r>
      <w:r>
        <w:rPr>
          <w:rFonts w:hint="eastAsia" w:asciiTheme="minorEastAsia" w:hAnsiTheme="minorEastAsia" w:eastAsiaTheme="minorEastAsia" w:cstheme="minorEastAsia"/>
          <w:spacing w:val="-3"/>
          <w:u w:val="none"/>
        </w:rPr>
        <w:t>权</w:t>
      </w:r>
      <w:r>
        <w:rPr>
          <w:rFonts w:hint="eastAsia" w:asciiTheme="minorEastAsia" w:hAnsiTheme="minorEastAsia" w:eastAsiaTheme="minorEastAsia" w:cstheme="minorEastAsia"/>
          <w:u w:val="none"/>
        </w:rPr>
        <w:t>委</w:t>
      </w:r>
      <w:r>
        <w:rPr>
          <w:rFonts w:hint="eastAsia" w:asciiTheme="minorEastAsia" w:hAnsiTheme="minorEastAsia" w:eastAsiaTheme="minorEastAsia" w:cstheme="minorEastAsia"/>
          <w:spacing w:val="-3"/>
          <w:u w:val="none"/>
        </w:rPr>
        <w:t>托</w:t>
      </w:r>
      <w:r>
        <w:rPr>
          <w:rFonts w:hint="eastAsia" w:asciiTheme="minorEastAsia" w:hAnsiTheme="minorEastAsia" w:eastAsiaTheme="minorEastAsia" w:cstheme="minorEastAsia"/>
          <w:u w:val="none"/>
        </w:rPr>
        <w:t>书；</w:t>
      </w:r>
    </w:p>
    <w:p>
      <w:pPr>
        <w:spacing w:line="360" w:lineRule="auto"/>
        <w:ind w:firstLine="420" w:firstLineChars="200"/>
        <w:rPr>
          <w:rFonts w:asciiTheme="minorEastAsia" w:hAnsiTheme="minorEastAsia" w:eastAsiaTheme="minorEastAsia" w:cstheme="minorEastAsia"/>
          <w:u w:val="none"/>
        </w:rPr>
      </w:pPr>
      <w:r>
        <w:rPr>
          <w:rFonts w:hint="eastAsia" w:asciiTheme="minorEastAsia" w:hAnsiTheme="minorEastAsia" w:eastAsiaTheme="minorEastAsia" w:cstheme="minorEastAsia"/>
          <w:u w:val="none"/>
        </w:rPr>
        <w:t>（</w:t>
      </w:r>
      <w:r>
        <w:rPr>
          <w:rFonts w:hint="eastAsia" w:asciiTheme="minorEastAsia" w:hAnsiTheme="minorEastAsia" w:eastAsiaTheme="minorEastAsia" w:cstheme="minorEastAsia"/>
          <w:u w:val="none"/>
          <w:lang w:eastAsia="zh"/>
        </w:rPr>
        <w:t>4</w:t>
      </w:r>
      <w:r>
        <w:rPr>
          <w:rFonts w:asciiTheme="minorEastAsia" w:hAnsiTheme="minorEastAsia" w:eastAsiaTheme="minorEastAsia" w:cstheme="minorEastAsia"/>
          <w:u w:val="none"/>
        </w:rPr>
        <w:t>）投标报价表；</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szCs w:val="21"/>
          <w:u w:val="none"/>
        </w:rPr>
        <w:t>（</w:t>
      </w:r>
      <w:r>
        <w:rPr>
          <w:rFonts w:hint="eastAsia" w:asciiTheme="minorEastAsia" w:hAnsiTheme="minorEastAsia" w:eastAsiaTheme="minorEastAsia" w:cstheme="minorEastAsia"/>
          <w:szCs w:val="21"/>
          <w:u w:val="none"/>
          <w:lang w:eastAsia="zh"/>
        </w:rPr>
        <w:t>5</w:t>
      </w:r>
      <w:r>
        <w:rPr>
          <w:rFonts w:asciiTheme="minorEastAsia" w:hAnsiTheme="minorEastAsia" w:eastAsiaTheme="minorEastAsia" w:cstheme="minorEastAsia"/>
          <w:szCs w:val="21"/>
          <w:u w:val="none"/>
        </w:rPr>
        <w:t>）资格审查</w:t>
      </w:r>
      <w:r>
        <w:rPr>
          <w:rFonts w:hint="eastAsia" w:asciiTheme="minorEastAsia" w:hAnsiTheme="minorEastAsia" w:eastAsiaTheme="minorEastAsia" w:cstheme="minorEastAsia"/>
          <w:szCs w:val="21"/>
          <w:u w:val="none"/>
        </w:rPr>
        <w:t>资料（按招标公告要求）；</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szCs w:val="21"/>
        </w:rPr>
        <w:t>资信业绩部分</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
        </w:rPr>
        <w:t>7</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服务方案；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
        </w:rPr>
        <w:t>8</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pacing w:val="-3"/>
        </w:rPr>
        <w:t>其</w:t>
      </w:r>
      <w:r>
        <w:rPr>
          <w:rFonts w:hint="eastAsia" w:asciiTheme="minorEastAsia" w:hAnsiTheme="minorEastAsia" w:eastAsiaTheme="minorEastAsia" w:cstheme="minorEastAsia"/>
        </w:rPr>
        <w:t>他</w:t>
      </w:r>
      <w:r>
        <w:rPr>
          <w:rFonts w:hint="eastAsia" w:asciiTheme="minorEastAsia" w:hAnsiTheme="minorEastAsia" w:eastAsiaTheme="minorEastAsia" w:cstheme="minorEastAsia"/>
          <w:spacing w:val="-3"/>
        </w:rPr>
        <w:t>资</w:t>
      </w:r>
      <w:r>
        <w:rPr>
          <w:rFonts w:hint="eastAsia" w:asciiTheme="minorEastAsia" w:hAnsiTheme="minorEastAsia" w:eastAsiaTheme="minorEastAsia" w:cstheme="minorEastAsia"/>
        </w:rPr>
        <w:t>料。</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投标人在评标过程中作出的符合法律法规和招标文件规定的澄清确认，构成投标文件的组成部分。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cstheme="minorEastAsia"/>
        </w:rPr>
        <w:t>3.1.2 若招标文件中有提供格式的，投标文件相应内容按格式填报；没有格式提供的资料，格</w:t>
      </w:r>
      <w:r>
        <w:rPr>
          <w:rFonts w:asciiTheme="minorEastAsia" w:hAnsiTheme="minorEastAsia" w:eastAsiaTheme="minorEastAsia"/>
        </w:rPr>
        <w:t>式自拟。</w:t>
      </w:r>
    </w:p>
    <w:p>
      <w:pPr>
        <w:pStyle w:val="5"/>
        <w:spacing w:before="48" w:beforeLines="20" w:after="48" w:afterLines="20"/>
        <w:jc w:val="left"/>
        <w:rPr>
          <w:rFonts w:asciiTheme="minorEastAsia" w:hAnsiTheme="minorEastAsia" w:eastAsiaTheme="minorEastAsia"/>
        </w:rPr>
      </w:pPr>
      <w:bookmarkStart w:id="27" w:name="_Toc532744102"/>
      <w:r>
        <w:rPr>
          <w:rFonts w:asciiTheme="minorEastAsia" w:hAnsiTheme="minorEastAsia" w:eastAsiaTheme="minorEastAsia"/>
        </w:rPr>
        <w:t xml:space="preserve">3.2 </w:t>
      </w:r>
      <w:r>
        <w:rPr>
          <w:rFonts w:hint="eastAsia" w:asciiTheme="minorEastAsia" w:hAnsiTheme="minorEastAsia" w:eastAsiaTheme="minorEastAsia"/>
        </w:rPr>
        <w:t>投标报价</w:t>
      </w:r>
      <w:bookmarkEnd w:id="27"/>
    </w:p>
    <w:p>
      <w:pPr>
        <w:spacing w:line="360" w:lineRule="auto"/>
        <w:ind w:firstLine="420" w:firstLineChars="200"/>
        <w:rPr>
          <w:rFonts w:asciiTheme="minorEastAsia" w:hAnsiTheme="minorEastAsia" w:eastAsiaTheme="minorEastAsia"/>
          <w:u w:val="single"/>
        </w:rPr>
      </w:pPr>
      <w:r>
        <w:rPr>
          <w:rFonts w:asciiTheme="minorEastAsia" w:hAnsiTheme="minorEastAsia" w:eastAsiaTheme="minorEastAsia"/>
        </w:rPr>
        <w:t xml:space="preserve">3.2.1 </w:t>
      </w:r>
      <w:r>
        <w:rPr>
          <w:rFonts w:hint="eastAsia" w:asciiTheme="minorEastAsia" w:hAnsiTheme="minorEastAsia" w:eastAsiaTheme="minorEastAsia"/>
        </w:rPr>
        <w:t>投标报价应包括国家规定的增值税税金，除投标人须知前附表另有规定外，增值税税金按一般计税方法计算。投标人应按第六章“投标文件格式”的要求在投标函中进行报价。</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3.2.2 </w:t>
      </w:r>
      <w:r>
        <w:rPr>
          <w:rFonts w:hint="eastAsia" w:asciiTheme="minorEastAsia" w:hAnsiTheme="minorEastAsia" w:eastAsiaTheme="minorEastAsia"/>
        </w:rPr>
        <w:t>投标人应充分了解该项目的总体情况以及影响投标报价的其他要素。</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3.2.3 </w:t>
      </w:r>
      <w:r>
        <w:rPr>
          <w:rFonts w:hint="eastAsia" w:asciiTheme="minorEastAsia" w:hAnsiTheme="minorEastAsia" w:eastAsiaTheme="minorEastAsia"/>
        </w:rPr>
        <w:t>本项目的报价方式见投标人须知前附表。投标人在投标截止时间前修改投标函中的投标报价总额的，此修改须符合本章第</w:t>
      </w:r>
      <w:r>
        <w:rPr>
          <w:rFonts w:asciiTheme="minorEastAsia" w:hAnsiTheme="minorEastAsia" w:eastAsiaTheme="minorEastAsia"/>
        </w:rPr>
        <w:t xml:space="preserve"> 4.3 </w:t>
      </w:r>
      <w:r>
        <w:rPr>
          <w:rFonts w:hint="eastAsia" w:asciiTheme="minorEastAsia" w:hAnsiTheme="minorEastAsia" w:eastAsiaTheme="minorEastAsia"/>
        </w:rPr>
        <w:t>款的有关要求。</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3.2.4 </w:t>
      </w:r>
      <w:r>
        <w:rPr>
          <w:rFonts w:hint="eastAsia" w:asciiTheme="minorEastAsia" w:hAnsiTheme="minorEastAsia" w:eastAsiaTheme="minorEastAsia"/>
        </w:rPr>
        <w:t>招标人设有最高投标限价的，投标人的投标报价不得超过最高投标限价，最高投标限价在投标人须知前附表中载明。</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3.2.5 </w:t>
      </w:r>
      <w:r>
        <w:rPr>
          <w:rFonts w:hint="eastAsia" w:asciiTheme="minorEastAsia" w:hAnsiTheme="minorEastAsia" w:eastAsiaTheme="minorEastAsia"/>
        </w:rPr>
        <w:t>投标报价的其他要求见投标人须知前附表。</w:t>
      </w:r>
    </w:p>
    <w:p>
      <w:pPr>
        <w:pStyle w:val="5"/>
        <w:spacing w:before="48" w:beforeLines="20" w:after="48" w:afterLines="20"/>
        <w:jc w:val="left"/>
        <w:rPr>
          <w:rFonts w:asciiTheme="minorEastAsia" w:hAnsiTheme="minorEastAsia" w:eastAsiaTheme="minorEastAsia"/>
        </w:rPr>
      </w:pPr>
      <w:bookmarkStart w:id="28" w:name="_Toc532744103"/>
      <w:r>
        <w:rPr>
          <w:rFonts w:asciiTheme="minorEastAsia" w:hAnsiTheme="minorEastAsia" w:eastAsiaTheme="minorEastAsia"/>
        </w:rPr>
        <w:t xml:space="preserve">3.3 </w:t>
      </w:r>
      <w:r>
        <w:rPr>
          <w:rFonts w:hint="eastAsia" w:asciiTheme="minorEastAsia" w:hAnsiTheme="minorEastAsia" w:eastAsiaTheme="minorEastAsia"/>
        </w:rPr>
        <w:t>投标有效期</w:t>
      </w:r>
      <w:bookmarkEnd w:id="28"/>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3.3.1 </w:t>
      </w:r>
      <w:r>
        <w:rPr>
          <w:rFonts w:hint="eastAsia" w:asciiTheme="minorEastAsia" w:hAnsiTheme="minorEastAsia" w:eastAsiaTheme="minorEastAsia"/>
        </w:rPr>
        <w:t>除投标人须知前附表另有规定外，投标有效期为</w:t>
      </w:r>
      <w:r>
        <w:rPr>
          <w:rFonts w:asciiTheme="minorEastAsia" w:hAnsiTheme="minorEastAsia" w:eastAsiaTheme="minorEastAsia"/>
          <w:u w:val="single"/>
        </w:rPr>
        <w:t>90</w:t>
      </w:r>
      <w:r>
        <w:rPr>
          <w:rFonts w:hint="eastAsia" w:asciiTheme="minorEastAsia" w:hAnsiTheme="minorEastAsia" w:eastAsiaTheme="minorEastAsia"/>
        </w:rPr>
        <w:t>天。</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3.3.2 </w:t>
      </w:r>
      <w:r>
        <w:rPr>
          <w:rFonts w:hint="eastAsia" w:asciiTheme="minorEastAsia" w:hAnsiTheme="minorEastAsia" w:eastAsiaTheme="minorEastAsia"/>
        </w:rPr>
        <w:t>在投标有效期内，投标人撤销投标文件的，应承担招标文件和法律规定的责任。</w:t>
      </w:r>
    </w:p>
    <w:p>
      <w:pPr>
        <w:spacing w:line="360" w:lineRule="auto"/>
        <w:ind w:firstLine="420" w:firstLineChars="200"/>
        <w:rPr>
          <w:rFonts w:asciiTheme="minorEastAsia" w:hAnsiTheme="minorEastAsia" w:eastAsiaTheme="minorEastAsia" w:cstheme="minorEastAsia"/>
        </w:rPr>
      </w:pPr>
      <w:r>
        <w:rPr>
          <w:rFonts w:asciiTheme="minorEastAsia" w:hAnsiTheme="minorEastAsia" w:eastAsiaTheme="minorEastAsia"/>
        </w:rPr>
        <w:t xml:space="preserve">3.3.3 </w:t>
      </w:r>
      <w:r>
        <w:rPr>
          <w:rFonts w:hint="eastAsia" w:asciiTheme="minorEastAsia" w:hAnsiTheme="minorEastAsia" w:eastAsiaTheme="minorEastAsia"/>
        </w:rPr>
        <w:t>出现特殊情况需要延长投标有效期的，招标人以书面形式通知所有投标人延长投标有效期。投标人应予以书面答复，同意延长的，不得要求或被允许修改其投标文件；投标人拒绝延长的，其投标失效</w:t>
      </w:r>
      <w:r>
        <w:rPr>
          <w:rFonts w:hint="eastAsia" w:asciiTheme="minorEastAsia" w:hAnsiTheme="minorEastAsia" w:eastAsiaTheme="minorEastAsia" w:cstheme="minorEastAsia"/>
        </w:rPr>
        <w:t>。</w:t>
      </w:r>
    </w:p>
    <w:p>
      <w:pPr>
        <w:pStyle w:val="5"/>
        <w:spacing w:before="48" w:beforeLines="20" w:after="48" w:afterLines="20"/>
        <w:jc w:val="left"/>
        <w:rPr>
          <w:rFonts w:asciiTheme="minorEastAsia" w:hAnsiTheme="minorEastAsia" w:eastAsiaTheme="minorEastAsia"/>
          <w:lang w:eastAsia="zh"/>
        </w:rPr>
      </w:pPr>
      <w:bookmarkStart w:id="29" w:name="_Toc532744104"/>
      <w:r>
        <w:rPr>
          <w:rFonts w:asciiTheme="minorEastAsia" w:hAnsiTheme="minorEastAsia" w:eastAsiaTheme="minorEastAsia"/>
        </w:rPr>
        <w:t xml:space="preserve">3.4 </w:t>
      </w:r>
      <w:r>
        <w:rPr>
          <w:rFonts w:hint="eastAsia" w:asciiTheme="minorEastAsia" w:hAnsiTheme="minorEastAsia" w:eastAsiaTheme="minorEastAsia"/>
        </w:rPr>
        <w:t>投标保证金</w:t>
      </w:r>
      <w:bookmarkEnd w:id="29"/>
      <w:r>
        <w:rPr>
          <w:rFonts w:hint="eastAsia" w:asciiTheme="minorEastAsia" w:hAnsiTheme="minorEastAsia" w:eastAsiaTheme="minorEastAsia"/>
          <w:lang w:eastAsia="zh"/>
        </w:rPr>
        <w:t>（本项目不要求递交投保保证金，本条不适用）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3.4.1 </w:t>
      </w:r>
      <w:r>
        <w:rPr>
          <w:rFonts w:hint="eastAsia" w:asciiTheme="minorEastAsia" w:hAnsiTheme="minorEastAsia" w:eastAsiaTheme="minorEastAsia"/>
        </w:rPr>
        <w:t>投标人在递交投标文件的同时，应按投标人须知前附表规定的金额、形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3.4.2 </w:t>
      </w:r>
      <w:r>
        <w:rPr>
          <w:rFonts w:hint="eastAsia" w:asciiTheme="minorEastAsia" w:hAnsiTheme="minorEastAsia" w:eastAsiaTheme="minorEastAsia"/>
        </w:rPr>
        <w:t>投标人不按本章第</w:t>
      </w:r>
      <w:r>
        <w:rPr>
          <w:rFonts w:asciiTheme="minorEastAsia" w:hAnsiTheme="minorEastAsia" w:eastAsiaTheme="minorEastAsia"/>
        </w:rPr>
        <w:t xml:space="preserve"> 3.4.1 </w:t>
      </w:r>
      <w:r>
        <w:rPr>
          <w:rFonts w:hint="eastAsia" w:asciiTheme="minorEastAsia" w:hAnsiTheme="minorEastAsia" w:eastAsiaTheme="minorEastAsia"/>
        </w:rPr>
        <w:t>项要求提交投标保证金的，评标委员会将否决其投标。</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3.4.3 </w:t>
      </w:r>
      <w:r>
        <w:rPr>
          <w:rFonts w:hint="eastAsia" w:asciiTheme="minorEastAsia" w:hAnsiTheme="minorEastAsia" w:eastAsiaTheme="minorEastAsia"/>
        </w:rPr>
        <w:t>招标人最迟将在与中标人签订合同后</w:t>
      </w:r>
      <w:r>
        <w:rPr>
          <w:rFonts w:asciiTheme="minorEastAsia" w:hAnsiTheme="minorEastAsia" w:eastAsiaTheme="minorEastAsia"/>
        </w:rPr>
        <w:t xml:space="preserve"> 5 </w:t>
      </w:r>
      <w:r>
        <w:rPr>
          <w:rFonts w:hint="eastAsia" w:asciiTheme="minorEastAsia" w:hAnsiTheme="minorEastAsia" w:eastAsiaTheme="minorEastAsia"/>
        </w:rPr>
        <w:t>日内，向未中标的投标人和中标人退还投标保证金。</w:t>
      </w:r>
    </w:p>
    <w:p>
      <w:pPr>
        <w:spacing w:line="360" w:lineRule="auto"/>
        <w:ind w:firstLine="420" w:firstLineChars="200"/>
        <w:rPr>
          <w:rFonts w:asciiTheme="minorEastAsia" w:hAnsiTheme="minorEastAsia" w:eastAsiaTheme="minorEastAsia"/>
          <w:strike/>
        </w:rPr>
      </w:pPr>
      <w:r>
        <w:rPr>
          <w:rFonts w:asciiTheme="minorEastAsia" w:hAnsiTheme="minorEastAsia" w:eastAsiaTheme="minorEastAsia"/>
        </w:rPr>
        <w:t xml:space="preserve">3.4.4 </w:t>
      </w:r>
      <w:r>
        <w:rPr>
          <w:rFonts w:hint="eastAsia" w:asciiTheme="minorEastAsia" w:hAnsiTheme="minorEastAsia" w:eastAsiaTheme="minorEastAsia"/>
        </w:rPr>
        <w:t>有下列情形之一的，投标保证金将不予退还：</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（1）投标人在投标有效期内撤销投标文件；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2）中标人在收到中标通知书后，无正当理由不与招标人订立合同，在签订合同时向招标人提出附加条件，或者不按照招标文件要求提交履约保证金；</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3）发生投标人须知前附表规定的其他可以不予退还投标保证金的情形。</w:t>
      </w:r>
    </w:p>
    <w:p>
      <w:pPr>
        <w:pStyle w:val="5"/>
        <w:spacing w:before="48" w:beforeLines="20" w:after="48" w:afterLines="20"/>
        <w:jc w:val="left"/>
        <w:rPr>
          <w:rFonts w:asciiTheme="minorEastAsia" w:hAnsiTheme="minorEastAsia" w:eastAsiaTheme="minorEastAsia"/>
        </w:rPr>
      </w:pPr>
      <w:bookmarkStart w:id="30" w:name="_Toc2901"/>
      <w:r>
        <w:rPr>
          <w:rFonts w:asciiTheme="minorEastAsia" w:hAnsiTheme="minorEastAsia" w:eastAsiaTheme="minorEastAsia"/>
        </w:rPr>
        <w:t>3.5 资格审查资料（适用于未进行资格预审的）</w:t>
      </w:r>
      <w:bookmarkEnd w:id="3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投标人须知前附表另有规定外，投标人应按下列规定提供资格审查资料，以证明其满足 本章第 1.4 款规定的资质、财务、业绩、信誉等要求。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3.5.1 “投标人基本情况表”应附投标人营业执照或事业单位法人证书和组织机构代码证的复印件（按照“三证合一” 或“五证合一”登记制度进行登记的，可仅提供营业执照复印件或事业单位法人证书复印件）。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3.5.2 本招标项目不要求提供“近年财务状况表”，投标人财务状况不作为资格审查内容。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3.5.3 “近年承接的类似项目情况”应按评审要求提供证明资料；投标人业绩不作为资格审查内容。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3.5.4 本招标项目不要求提供“近年发生的诉讼及仲裁情况”，诉讼及仲裁情况不作为资格审查内容。</w:t>
      </w:r>
    </w:p>
    <w:p>
      <w:pPr>
        <w:pStyle w:val="5"/>
        <w:spacing w:before="48" w:beforeLines="20" w:after="48" w:afterLines="20"/>
        <w:jc w:val="left"/>
        <w:rPr>
          <w:rFonts w:asciiTheme="minorEastAsia" w:hAnsiTheme="minorEastAsia" w:eastAsiaTheme="minorEastAsia"/>
        </w:rPr>
      </w:pPr>
      <w:bookmarkStart w:id="31" w:name="_Toc532744105"/>
      <w:r>
        <w:rPr>
          <w:rFonts w:asciiTheme="minorEastAsia" w:hAnsiTheme="minorEastAsia" w:eastAsiaTheme="minorEastAsia"/>
        </w:rPr>
        <w:t>3.</w:t>
      </w:r>
      <w:r>
        <w:rPr>
          <w:rFonts w:hint="eastAsia" w:asciiTheme="minorEastAsia" w:hAnsiTheme="minorEastAsia" w:eastAsiaTheme="minorEastAsia"/>
        </w:rPr>
        <w:t>6</w:t>
      </w:r>
      <w:r>
        <w:rPr>
          <w:rFonts w:asciiTheme="minorEastAsia" w:hAnsiTheme="minorEastAsia" w:eastAsiaTheme="minorEastAsia"/>
        </w:rPr>
        <w:t xml:space="preserve"> </w:t>
      </w:r>
      <w:r>
        <w:rPr>
          <w:rFonts w:hint="eastAsia" w:asciiTheme="minorEastAsia" w:hAnsiTheme="minorEastAsia" w:eastAsiaTheme="minorEastAsia"/>
        </w:rPr>
        <w:t>备选投标方案</w:t>
      </w:r>
      <w:bookmarkEnd w:id="31"/>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6</w:t>
      </w:r>
      <w:r>
        <w:rPr>
          <w:rFonts w:asciiTheme="minorEastAsia" w:hAnsiTheme="minorEastAsia" w:eastAsiaTheme="minorEastAsia"/>
        </w:rPr>
        <w:t xml:space="preserve">.1 </w:t>
      </w:r>
      <w:r>
        <w:rPr>
          <w:rFonts w:hint="eastAsia" w:asciiTheme="minorEastAsia" w:hAnsiTheme="minorEastAsia" w:eastAsiaTheme="minorEastAsia"/>
        </w:rPr>
        <w:t>除投标人须知前附表规定允许外，投标人不得递交备选投标方案，否则其投标将被否决。</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6</w:t>
      </w:r>
      <w:r>
        <w:rPr>
          <w:rFonts w:asciiTheme="minorEastAsia" w:hAnsiTheme="minorEastAsia" w:eastAsiaTheme="minorEastAsia"/>
        </w:rPr>
        <w:t xml:space="preserve">.2 </w:t>
      </w:r>
      <w:r>
        <w:rPr>
          <w:rFonts w:hint="eastAsia" w:asciiTheme="minorEastAsia" w:hAnsiTheme="minorEastAsia" w:eastAsiaTheme="minorEastAsia"/>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6</w:t>
      </w:r>
      <w:r>
        <w:rPr>
          <w:rFonts w:asciiTheme="minorEastAsia" w:hAnsiTheme="minorEastAsia" w:eastAsiaTheme="minorEastAsia"/>
        </w:rPr>
        <w:t xml:space="preserve">.3 </w:t>
      </w:r>
      <w:r>
        <w:rPr>
          <w:rFonts w:hint="eastAsia" w:asciiTheme="minorEastAsia" w:hAnsiTheme="minorEastAsia" w:eastAsiaTheme="minorEastAsia"/>
        </w:rPr>
        <w:t>投标人提供两个或两个以上投标报价，或者在投标文件中提供一个报价，但同时提供两个或两个以上</w:t>
      </w:r>
      <w:r>
        <w:rPr>
          <w:rFonts w:hint="eastAsia" w:asciiTheme="minorEastAsia" w:hAnsiTheme="minorEastAsia" w:eastAsiaTheme="minorEastAsia"/>
          <w:u w:val="single"/>
        </w:rPr>
        <w:t>投标</w:t>
      </w:r>
      <w:r>
        <w:rPr>
          <w:rFonts w:hint="eastAsia" w:asciiTheme="minorEastAsia" w:hAnsiTheme="minorEastAsia" w:eastAsiaTheme="minorEastAsia"/>
        </w:rPr>
        <w:t>方案的，视为提供备选方案。</w:t>
      </w:r>
    </w:p>
    <w:p>
      <w:pPr>
        <w:pStyle w:val="5"/>
        <w:spacing w:before="48" w:beforeLines="20" w:after="48" w:afterLines="20"/>
        <w:jc w:val="left"/>
        <w:rPr>
          <w:rFonts w:asciiTheme="minorEastAsia" w:hAnsiTheme="minorEastAsia" w:eastAsiaTheme="minorEastAsia"/>
        </w:rPr>
      </w:pPr>
      <w:bookmarkStart w:id="32" w:name="_Toc532744106"/>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 xml:space="preserve"> </w:t>
      </w:r>
      <w:r>
        <w:rPr>
          <w:rFonts w:hint="eastAsia" w:asciiTheme="minorEastAsia" w:hAnsiTheme="minorEastAsia" w:eastAsiaTheme="minorEastAsia"/>
        </w:rPr>
        <w:t>投标文件的编制</w:t>
      </w:r>
      <w:bookmarkEnd w:id="32"/>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 xml:space="preserve">.1 </w:t>
      </w:r>
      <w:r>
        <w:rPr>
          <w:rFonts w:hint="eastAsia" w:asciiTheme="minorEastAsia" w:hAnsiTheme="minorEastAsia" w:eastAsiaTheme="minorEastAsia"/>
        </w:rPr>
        <w:t>投标文件应按第六章“投标文件格式”进行编写，如有必要，可以增加附页，作为投标文件的组成部分。其中，投标函在满足招标文件实质性要求的基础上，可以提出比招标文件要求更有利于招标人的承诺。</w:t>
      </w:r>
    </w:p>
    <w:p>
      <w:pPr>
        <w:spacing w:line="360" w:lineRule="auto"/>
        <w:ind w:firstLine="420" w:firstLineChars="200"/>
        <w:rPr>
          <w:rFonts w:asciiTheme="minorEastAsia" w:hAnsiTheme="minorEastAsia" w:eastAsiaTheme="minorEastAsia"/>
          <w:strike/>
          <w:szCs w:val="21"/>
        </w:rPr>
      </w:pPr>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 xml:space="preserve">.2 </w:t>
      </w:r>
      <w:r>
        <w:rPr>
          <w:rFonts w:hint="eastAsia" w:asciiTheme="minorEastAsia" w:hAnsiTheme="minorEastAsia" w:eastAsiaTheme="minorEastAsia"/>
        </w:rPr>
        <w:t>投标文件应当对招标文件有关服务期限、投标有效期、招标范围等实质性内容作出响应。</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B</w:t>
      </w:r>
      <w:r>
        <w:rPr>
          <w:rFonts w:hint="eastAsia" w:asciiTheme="minorEastAsia" w:hAnsiTheme="minorEastAsia" w:eastAsiaTheme="minorEastAsia"/>
        </w:rPr>
        <w:t xml:space="preserve">） </w:t>
      </w:r>
      <w:r>
        <w:rPr>
          <w:rFonts w:asciiTheme="minorEastAsia" w:hAnsiTheme="minorEastAsia" w:eastAsiaTheme="minorEastAsia"/>
        </w:rPr>
        <w:t>投标文件全部采用电子文档，除投标人须知前附表另有规定外，投标文件所附证书证件均为原件</w:t>
      </w:r>
      <w:r>
        <w:rPr>
          <w:rFonts w:hint="eastAsia" w:asciiTheme="minorEastAsia" w:hAnsiTheme="minorEastAsia" w:eastAsiaTheme="minorEastAsia"/>
        </w:rPr>
        <w:t>复印件</w:t>
      </w:r>
      <w:r>
        <w:rPr>
          <w:rFonts w:asciiTheme="minorEastAsia" w:hAnsiTheme="minorEastAsia" w:eastAsiaTheme="minorEastAsia"/>
        </w:rPr>
        <w:t>，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4"/>
        <w:rPr>
          <w:rFonts w:asciiTheme="minorEastAsia" w:hAnsiTheme="minorEastAsia" w:eastAsiaTheme="minorEastAsia"/>
        </w:rPr>
      </w:pPr>
      <w:bookmarkStart w:id="33" w:name="_Toc532744107"/>
      <w:r>
        <w:rPr>
          <w:rFonts w:asciiTheme="minorEastAsia" w:hAnsiTheme="minorEastAsia" w:eastAsiaTheme="minorEastAsia"/>
        </w:rPr>
        <w:t xml:space="preserve">4. </w:t>
      </w:r>
      <w:r>
        <w:rPr>
          <w:rFonts w:hint="eastAsia" w:asciiTheme="minorEastAsia" w:hAnsiTheme="minorEastAsia" w:eastAsiaTheme="minorEastAsia"/>
        </w:rPr>
        <w:t>投标</w:t>
      </w:r>
      <w:bookmarkEnd w:id="33"/>
    </w:p>
    <w:p>
      <w:pPr>
        <w:pStyle w:val="5"/>
        <w:spacing w:before="48" w:beforeLines="20" w:after="48" w:afterLines="20"/>
        <w:jc w:val="left"/>
        <w:rPr>
          <w:rFonts w:asciiTheme="minorEastAsia" w:hAnsiTheme="minorEastAsia" w:eastAsiaTheme="minorEastAsia"/>
        </w:rPr>
      </w:pPr>
      <w:bookmarkStart w:id="34" w:name="_Toc532744108"/>
      <w:r>
        <w:rPr>
          <w:rFonts w:asciiTheme="minorEastAsia" w:hAnsiTheme="minorEastAsia" w:eastAsiaTheme="minorEastAsia"/>
        </w:rPr>
        <w:t xml:space="preserve">4.1 </w:t>
      </w:r>
      <w:r>
        <w:rPr>
          <w:rFonts w:hint="eastAsia" w:asciiTheme="minorEastAsia" w:hAnsiTheme="minorEastAsia" w:eastAsiaTheme="minorEastAsia"/>
        </w:rPr>
        <w:t>投标文件的密封和标记</w:t>
      </w:r>
      <w:bookmarkEnd w:id="34"/>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4.1.1</w:t>
      </w:r>
      <w:r>
        <w:rPr>
          <w:rFonts w:hint="eastAsia" w:asciiTheme="minorEastAsia" w:hAnsiTheme="minorEastAsia" w:eastAsiaTheme="minorEastAsia"/>
        </w:rPr>
        <w:t>（</w:t>
      </w:r>
      <w:r>
        <w:rPr>
          <w:rFonts w:asciiTheme="minorEastAsia" w:hAnsiTheme="minorEastAsia" w:eastAsiaTheme="minorEastAsia"/>
        </w:rPr>
        <w:t>B</w:t>
      </w: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投标人应当按照招标文件和电子招标投标交易平台的要求加密投标文件，具体要求见投标人须知前附表。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4.1.2 </w:t>
      </w:r>
      <w:r>
        <w:rPr>
          <w:rFonts w:hint="eastAsia" w:asciiTheme="minorEastAsia" w:hAnsiTheme="minorEastAsia" w:eastAsiaTheme="minorEastAsia"/>
        </w:rPr>
        <w:t>投标文件封套上应写明的内容见投标人须知前附表。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4.1.3 </w:t>
      </w:r>
      <w:r>
        <w:rPr>
          <w:rFonts w:hint="eastAsia" w:asciiTheme="minorEastAsia" w:hAnsiTheme="minorEastAsia" w:eastAsiaTheme="minorEastAsia"/>
        </w:rPr>
        <w:t>未按本章第</w:t>
      </w:r>
      <w:r>
        <w:rPr>
          <w:rFonts w:asciiTheme="minorEastAsia" w:hAnsiTheme="minorEastAsia" w:eastAsiaTheme="minorEastAsia"/>
        </w:rPr>
        <w:t xml:space="preserve"> 4.1.1 </w:t>
      </w:r>
      <w:r>
        <w:rPr>
          <w:rFonts w:hint="eastAsia" w:asciiTheme="minorEastAsia" w:hAnsiTheme="minorEastAsia" w:eastAsiaTheme="minorEastAsia"/>
        </w:rPr>
        <w:t>项要求密封的投标文件，招标人将予以拒收。</w:t>
      </w:r>
    </w:p>
    <w:p>
      <w:pPr>
        <w:pStyle w:val="5"/>
        <w:spacing w:before="48" w:beforeLines="20" w:after="48" w:afterLines="20"/>
        <w:jc w:val="left"/>
        <w:rPr>
          <w:rFonts w:asciiTheme="minorEastAsia" w:hAnsiTheme="minorEastAsia" w:eastAsiaTheme="minorEastAsia"/>
        </w:rPr>
      </w:pPr>
      <w:bookmarkStart w:id="35" w:name="_Toc532744109"/>
      <w:r>
        <w:rPr>
          <w:rFonts w:asciiTheme="minorEastAsia" w:hAnsiTheme="minorEastAsia" w:eastAsiaTheme="minorEastAsia"/>
        </w:rPr>
        <w:t xml:space="preserve">4.2 </w:t>
      </w:r>
      <w:r>
        <w:rPr>
          <w:rFonts w:hint="eastAsia" w:asciiTheme="minorEastAsia" w:hAnsiTheme="minorEastAsia" w:eastAsiaTheme="minorEastAsia"/>
        </w:rPr>
        <w:t>投标文件的递交</w:t>
      </w:r>
      <w:bookmarkEnd w:id="35"/>
    </w:p>
    <w:p>
      <w:pPr>
        <w:spacing w:line="360" w:lineRule="auto"/>
        <w:ind w:firstLine="420" w:firstLineChars="200"/>
        <w:rPr>
          <w:rFonts w:asciiTheme="minorEastAsia" w:hAnsiTheme="minorEastAsia" w:eastAsiaTheme="minorEastAsia"/>
          <w:strike/>
          <w:szCs w:val="21"/>
        </w:rPr>
      </w:pPr>
      <w:r>
        <w:rPr>
          <w:rFonts w:asciiTheme="minorEastAsia" w:hAnsiTheme="minorEastAsia" w:eastAsiaTheme="minorEastAsia"/>
        </w:rPr>
        <w:t xml:space="preserve">4.2.1 </w:t>
      </w:r>
      <w:r>
        <w:rPr>
          <w:rFonts w:hint="eastAsia" w:asciiTheme="minorEastAsia" w:hAnsiTheme="minorEastAsia" w:eastAsiaTheme="minorEastAsia"/>
        </w:rPr>
        <w:t>投标人应在投标人须知前附表规定的投标截止时间前递交投标文件。</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4.2.2</w:t>
      </w:r>
      <w:r>
        <w:rPr>
          <w:rFonts w:hint="eastAsia" w:asciiTheme="minorEastAsia" w:hAnsiTheme="minorEastAsia" w:eastAsiaTheme="minorEastAsia" w:cstheme="minorEastAsia"/>
          <w:szCs w:val="21"/>
        </w:rPr>
        <w:t>（B）</w:t>
      </w:r>
      <w:r>
        <w:rPr>
          <w:rFonts w:asciiTheme="minorEastAsia" w:hAnsiTheme="minorEastAsia" w:eastAsiaTheme="minorEastAsia"/>
        </w:rPr>
        <w:t xml:space="preserve"> </w:t>
      </w:r>
      <w:r>
        <w:rPr>
          <w:rFonts w:hint="eastAsia" w:asciiTheme="minorEastAsia" w:hAnsiTheme="minorEastAsia" w:eastAsiaTheme="minorEastAsia"/>
        </w:rPr>
        <w:t>投标人通过下载招标文件的电子招标投标交易平台递交电子投标文件。</w:t>
      </w:r>
    </w:p>
    <w:p>
      <w:pPr>
        <w:spacing w:line="360" w:lineRule="auto"/>
        <w:ind w:firstLine="420" w:firstLineChars="200"/>
        <w:rPr>
          <w:rFonts w:asciiTheme="minorEastAsia" w:hAnsiTheme="minorEastAsia" w:eastAsiaTheme="minorEastAsia"/>
          <w:strike/>
          <w:szCs w:val="21"/>
        </w:rPr>
      </w:pPr>
      <w:r>
        <w:rPr>
          <w:rFonts w:asciiTheme="minorEastAsia" w:hAnsiTheme="minorEastAsia" w:eastAsiaTheme="minorEastAsia"/>
        </w:rPr>
        <w:t xml:space="preserve">4.2.3 </w:t>
      </w:r>
      <w:r>
        <w:rPr>
          <w:rFonts w:hint="eastAsia" w:asciiTheme="minorEastAsia" w:hAnsiTheme="minorEastAsia" w:eastAsiaTheme="minorEastAsia"/>
        </w:rPr>
        <w:t>除投标人须知前附表另有规定外，投标人所递交的投标文件不予退还。</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4.2.4</w:t>
      </w:r>
      <w:r>
        <w:rPr>
          <w:rFonts w:hint="eastAsia" w:asciiTheme="minorEastAsia" w:hAnsiTheme="minorEastAsia" w:eastAsiaTheme="minorEastAsia"/>
        </w:rPr>
        <w:t xml:space="preserve"> </w:t>
      </w:r>
      <w:r>
        <w:rPr>
          <w:rFonts w:asciiTheme="minorEastAsia" w:hAnsiTheme="minorEastAsia" w:eastAsiaTheme="minorEastAsia"/>
        </w:rPr>
        <w:t>投标人完成电子投标文件上传后，电子招标投标交易平台即时向投标人发出递交回执通知。递交时间以递交回执通知载明的传输完成时间为准。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4.2.5 </w:t>
      </w:r>
      <w:r>
        <w:rPr>
          <w:rFonts w:hint="eastAsia" w:asciiTheme="minorEastAsia" w:hAnsiTheme="minorEastAsia" w:eastAsiaTheme="minorEastAsia"/>
        </w:rPr>
        <w:t>逾期送达的投标文件，电子招标投标交易平台将予以拒收。</w:t>
      </w:r>
    </w:p>
    <w:p>
      <w:pPr>
        <w:pStyle w:val="5"/>
        <w:spacing w:before="48" w:beforeLines="20" w:after="48" w:afterLines="20"/>
        <w:jc w:val="left"/>
        <w:rPr>
          <w:rFonts w:asciiTheme="minorEastAsia" w:hAnsiTheme="minorEastAsia" w:eastAsiaTheme="minorEastAsia"/>
        </w:rPr>
      </w:pPr>
      <w:bookmarkStart w:id="36" w:name="_Toc532744110"/>
      <w:r>
        <w:rPr>
          <w:rFonts w:asciiTheme="minorEastAsia" w:hAnsiTheme="minorEastAsia" w:eastAsiaTheme="minorEastAsia"/>
        </w:rPr>
        <w:t xml:space="preserve">4.3 </w:t>
      </w:r>
      <w:r>
        <w:rPr>
          <w:rFonts w:hint="eastAsia" w:asciiTheme="minorEastAsia" w:hAnsiTheme="minorEastAsia" w:eastAsiaTheme="minorEastAsia"/>
        </w:rPr>
        <w:t>投标文件的修改与撤回</w:t>
      </w:r>
      <w:bookmarkEnd w:id="36"/>
    </w:p>
    <w:p>
      <w:pPr>
        <w:spacing w:line="360" w:lineRule="auto"/>
        <w:ind w:firstLine="420" w:firstLineChars="200"/>
        <w:rPr>
          <w:rFonts w:asciiTheme="minorEastAsia" w:hAnsiTheme="minorEastAsia" w:eastAsiaTheme="minorEastAsia"/>
          <w:strike/>
          <w:szCs w:val="21"/>
        </w:rPr>
      </w:pPr>
      <w:r>
        <w:rPr>
          <w:rFonts w:asciiTheme="minorEastAsia" w:hAnsiTheme="minorEastAsia" w:eastAsiaTheme="minorEastAsia"/>
        </w:rPr>
        <w:t xml:space="preserve">4.3.1 </w:t>
      </w:r>
      <w:r>
        <w:rPr>
          <w:rFonts w:hint="eastAsia" w:asciiTheme="minorEastAsia" w:hAnsiTheme="minorEastAsia" w:eastAsiaTheme="minorEastAsia"/>
        </w:rPr>
        <w:t>在本章第</w:t>
      </w:r>
      <w:r>
        <w:rPr>
          <w:rFonts w:asciiTheme="minorEastAsia" w:hAnsiTheme="minorEastAsia" w:eastAsiaTheme="minorEastAsia"/>
        </w:rPr>
        <w:t xml:space="preserve"> 4.2.1 </w:t>
      </w:r>
      <w:r>
        <w:rPr>
          <w:rFonts w:hint="eastAsia" w:asciiTheme="minorEastAsia" w:hAnsiTheme="minorEastAsia" w:eastAsiaTheme="minorEastAsia"/>
        </w:rPr>
        <w:t>项规定的投标截止时间前，投标人可以修改或撤回已递交的投标文件，但应以书面形式通知招标人。</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4.3.2 </w:t>
      </w:r>
      <w:r>
        <w:rPr>
          <w:rFonts w:hint="eastAsia" w:asciiTheme="minorEastAsia" w:hAnsiTheme="minorEastAsia" w:eastAsiaTheme="minorEastAsia"/>
        </w:rPr>
        <w:t>投标人修改或撤回已递交投标文件的通知，应按照本章第</w:t>
      </w:r>
      <w:r>
        <w:rPr>
          <w:rFonts w:asciiTheme="minorEastAsia" w:hAnsiTheme="minorEastAsia" w:eastAsiaTheme="minorEastAsia"/>
        </w:rPr>
        <w:t xml:space="preserve"> 3.</w:t>
      </w:r>
      <w:r>
        <w:rPr>
          <w:rFonts w:hint="eastAsia" w:asciiTheme="minorEastAsia" w:hAnsiTheme="minorEastAsia" w:eastAsiaTheme="minorEastAsia"/>
        </w:rPr>
        <w:t>7</w:t>
      </w:r>
      <w:r>
        <w:rPr>
          <w:rFonts w:asciiTheme="minorEastAsia" w:hAnsiTheme="minorEastAsia" w:eastAsiaTheme="minorEastAsia"/>
        </w:rPr>
        <w:t>.3项的要求加盖电子印章。电子招标投标交易平台收到通知后，即时向投标人发出确认回执通知。</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4.3.</w:t>
      </w:r>
      <w:r>
        <w:rPr>
          <w:rFonts w:hint="eastAsia" w:asciiTheme="minorEastAsia" w:hAnsiTheme="minorEastAsia" w:eastAsiaTheme="minorEastAsia"/>
          <w:lang w:eastAsia="zh"/>
        </w:rPr>
        <w:t>3</w:t>
      </w:r>
      <w:r>
        <w:rPr>
          <w:rFonts w:hint="eastAsia" w:asciiTheme="minorEastAsia" w:hAnsiTheme="minorEastAsia" w:eastAsiaTheme="minorEastAsia"/>
        </w:rPr>
        <w:t>修改的内容为投标文件的组成部分。修改的投标文件应按照本章第</w:t>
      </w:r>
      <w:r>
        <w:rPr>
          <w:rFonts w:asciiTheme="minorEastAsia" w:hAnsiTheme="minorEastAsia" w:eastAsiaTheme="minorEastAsia"/>
        </w:rPr>
        <w:t xml:space="preserve"> 3 </w:t>
      </w:r>
      <w:r>
        <w:rPr>
          <w:rFonts w:hint="eastAsia" w:asciiTheme="minorEastAsia" w:hAnsiTheme="minorEastAsia" w:eastAsiaTheme="minorEastAsia"/>
        </w:rPr>
        <w:t>条、第</w:t>
      </w:r>
      <w:r>
        <w:rPr>
          <w:rFonts w:asciiTheme="minorEastAsia" w:hAnsiTheme="minorEastAsia" w:eastAsiaTheme="minorEastAsia"/>
        </w:rPr>
        <w:t xml:space="preserve"> 4 </w:t>
      </w:r>
      <w:r>
        <w:rPr>
          <w:rFonts w:hint="eastAsia" w:asciiTheme="minorEastAsia" w:hAnsiTheme="minorEastAsia" w:eastAsiaTheme="minorEastAsia"/>
        </w:rPr>
        <w:t>条的规定进行编制、密封、标记和递交，并标明“修改”字样。</w:t>
      </w:r>
    </w:p>
    <w:p>
      <w:pPr>
        <w:pStyle w:val="4"/>
        <w:rPr>
          <w:rFonts w:asciiTheme="minorEastAsia" w:hAnsiTheme="minorEastAsia" w:eastAsiaTheme="minorEastAsia"/>
        </w:rPr>
      </w:pPr>
      <w:bookmarkStart w:id="37" w:name="_Toc532744111"/>
      <w:r>
        <w:rPr>
          <w:rFonts w:asciiTheme="minorEastAsia" w:hAnsiTheme="minorEastAsia" w:eastAsiaTheme="minorEastAsia"/>
        </w:rPr>
        <w:t xml:space="preserve">5. </w:t>
      </w:r>
      <w:r>
        <w:rPr>
          <w:rFonts w:hint="eastAsia" w:asciiTheme="minorEastAsia" w:hAnsiTheme="minorEastAsia" w:eastAsiaTheme="minorEastAsia"/>
        </w:rPr>
        <w:t>开标</w:t>
      </w:r>
      <w:bookmarkEnd w:id="37"/>
    </w:p>
    <w:p>
      <w:pPr>
        <w:pStyle w:val="5"/>
        <w:spacing w:before="48" w:beforeLines="20" w:after="48" w:afterLines="20"/>
        <w:jc w:val="left"/>
        <w:rPr>
          <w:rFonts w:asciiTheme="minorEastAsia" w:hAnsiTheme="minorEastAsia" w:eastAsiaTheme="minorEastAsia"/>
        </w:rPr>
      </w:pPr>
      <w:bookmarkStart w:id="38" w:name="_Toc532744112"/>
      <w:r>
        <w:rPr>
          <w:rFonts w:asciiTheme="minorEastAsia" w:hAnsiTheme="minorEastAsia" w:eastAsiaTheme="minorEastAsia"/>
        </w:rPr>
        <w:t xml:space="preserve">5.1 </w:t>
      </w:r>
      <w:r>
        <w:rPr>
          <w:rFonts w:hint="eastAsia" w:asciiTheme="minorEastAsia" w:hAnsiTheme="minorEastAsia" w:eastAsiaTheme="minorEastAsia"/>
        </w:rPr>
        <w:t>（B）开标时间和地点</w:t>
      </w:r>
      <w:bookmarkEnd w:id="3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招标人在本章第</w:t>
      </w:r>
      <w:r>
        <w:rPr>
          <w:rFonts w:asciiTheme="minorEastAsia" w:hAnsiTheme="minorEastAsia" w:eastAsiaTheme="minorEastAsia"/>
        </w:rPr>
        <w:t>4.2.1</w:t>
      </w:r>
      <w:r>
        <w:rPr>
          <w:rFonts w:hint="eastAsia" w:asciiTheme="minorEastAsia" w:hAnsiTheme="minorEastAsia" w:eastAsiaTheme="minorEastAsia"/>
        </w:rPr>
        <w:t>项规定的投标截止时间（开标时间）</w:t>
      </w:r>
      <w:r>
        <w:rPr>
          <w:rFonts w:asciiTheme="minorEastAsia" w:hAnsiTheme="minorEastAsia" w:eastAsiaTheme="minorEastAsia"/>
        </w:rPr>
        <w:t>,</w:t>
      </w:r>
      <w:r>
        <w:rPr>
          <w:rFonts w:hint="eastAsia" w:asciiTheme="minorEastAsia" w:hAnsiTheme="minorEastAsia" w:eastAsiaTheme="minorEastAsia"/>
        </w:rPr>
        <w:t>通过电子招标投标交易平台公开开标。开标时，投标人代表有权出席开标会，也可以自主决定不参加开标会，若投标人代表对开标过程提出异议，该投标人代表须同时出示本人身份证原件。</w:t>
      </w:r>
    </w:p>
    <w:p>
      <w:pPr>
        <w:pStyle w:val="5"/>
        <w:spacing w:before="48" w:beforeLines="20" w:after="48" w:afterLines="20"/>
        <w:jc w:val="left"/>
        <w:rPr>
          <w:rFonts w:asciiTheme="minorEastAsia" w:hAnsiTheme="minorEastAsia" w:eastAsiaTheme="minorEastAsia"/>
        </w:rPr>
      </w:pPr>
      <w:bookmarkStart w:id="39" w:name="_Toc532744113"/>
      <w:r>
        <w:rPr>
          <w:rFonts w:asciiTheme="minorEastAsia" w:hAnsiTheme="minorEastAsia" w:eastAsiaTheme="minorEastAsia"/>
        </w:rPr>
        <w:t xml:space="preserve">5.2 </w:t>
      </w:r>
      <w:r>
        <w:rPr>
          <w:rFonts w:hint="eastAsia" w:asciiTheme="minorEastAsia" w:hAnsiTheme="minorEastAsia" w:eastAsiaTheme="minorEastAsia"/>
        </w:rPr>
        <w:t>（B）开标程序</w:t>
      </w:r>
      <w:bookmarkEnd w:id="39"/>
    </w:p>
    <w:p>
      <w:pPr>
        <w:spacing w:line="360" w:lineRule="auto"/>
        <w:ind w:firstLine="420" w:firstLineChars="200"/>
        <w:rPr>
          <w:rFonts w:asciiTheme="minorEastAsia" w:hAnsiTheme="minorEastAsia" w:eastAsiaTheme="minorEastAsia"/>
          <w:u w:val="single"/>
        </w:rPr>
      </w:pPr>
      <w:r>
        <w:rPr>
          <w:rFonts w:asciiTheme="minorEastAsia" w:hAnsiTheme="minorEastAsia" w:eastAsiaTheme="minorEastAsia"/>
          <w:u w:val="single"/>
        </w:rPr>
        <w:t>5.2.1</w:t>
      </w:r>
      <w:r>
        <w:rPr>
          <w:rFonts w:hint="eastAsia" w:asciiTheme="minorEastAsia" w:hAnsiTheme="minorEastAsia" w:eastAsiaTheme="minorEastAsia"/>
          <w:u w:val="single"/>
        </w:rPr>
        <w:t xml:space="preserve"> </w:t>
      </w:r>
      <w:r>
        <w:rPr>
          <w:rFonts w:asciiTheme="minorEastAsia" w:hAnsiTheme="minorEastAsia" w:eastAsiaTheme="minorEastAsia"/>
          <w:u w:val="single"/>
        </w:rPr>
        <w:t>主持人按下列程序进行开标：</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w:t>
      </w:r>
      <w:r>
        <w:rPr>
          <w:rFonts w:asciiTheme="minorEastAsia" w:hAnsiTheme="minorEastAsia" w:eastAsiaTheme="minorEastAsia"/>
          <w:u w:val="single"/>
        </w:rPr>
        <w:t>1）宣布开标纪律；</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w:t>
      </w:r>
      <w:r>
        <w:rPr>
          <w:rFonts w:asciiTheme="minorEastAsia" w:hAnsiTheme="minorEastAsia" w:eastAsiaTheme="minorEastAsia"/>
          <w:u w:val="single"/>
        </w:rPr>
        <w:t>2）公布在投标截止时间前递交投标文件的投标人名称；</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w:t>
      </w:r>
      <w:r>
        <w:rPr>
          <w:rFonts w:asciiTheme="minorEastAsia" w:hAnsiTheme="minorEastAsia" w:eastAsiaTheme="minorEastAsia"/>
          <w:u w:val="single"/>
        </w:rPr>
        <w:t>3）宣布开标人、唱标人、记录人、监标人等有关人员姓名；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w:t>
      </w:r>
      <w:r>
        <w:rPr>
          <w:rFonts w:asciiTheme="minorEastAsia" w:hAnsiTheme="minorEastAsia" w:eastAsiaTheme="minorEastAsia"/>
          <w:u w:val="single"/>
        </w:rPr>
        <w:t>4）投标人通过电子招标投标交易平台对已递交的电子投标文件进行解密，公布招标项目名称、投标人名称、投标报价、服务期限及其他内容，并记录在案；</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w:t>
      </w:r>
      <w:r>
        <w:rPr>
          <w:rFonts w:asciiTheme="minorEastAsia" w:hAnsiTheme="minorEastAsia" w:eastAsiaTheme="minorEastAsia"/>
          <w:u w:val="single"/>
        </w:rPr>
        <w:t>5）投标人代表、招标人代表、监标人、记录人等有关人员在开标记录上签字确认；若有关人员不签字的，不影响开标程序；</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w:t>
      </w:r>
      <w:r>
        <w:rPr>
          <w:rFonts w:asciiTheme="minorEastAsia" w:hAnsiTheme="minorEastAsia" w:eastAsiaTheme="minorEastAsia"/>
          <w:u w:val="single"/>
        </w:rPr>
        <w:t>6）开标结束。</w:t>
      </w:r>
    </w:p>
    <w:p>
      <w:pPr>
        <w:spacing w:line="360" w:lineRule="auto"/>
        <w:ind w:firstLine="420" w:firstLineChars="200"/>
        <w:rPr>
          <w:rFonts w:asciiTheme="minorEastAsia" w:hAnsiTheme="minorEastAsia" w:eastAsiaTheme="minorEastAsia"/>
          <w:u w:val="single"/>
        </w:rPr>
      </w:pPr>
      <w:r>
        <w:rPr>
          <w:rFonts w:asciiTheme="minorEastAsia" w:hAnsiTheme="minorEastAsia" w:eastAsiaTheme="minorEastAsia"/>
          <w:u w:val="single"/>
        </w:rPr>
        <w:t>5.2.2</w:t>
      </w:r>
      <w:r>
        <w:rPr>
          <w:rFonts w:hint="eastAsia" w:asciiTheme="minorEastAsia" w:hAnsiTheme="minorEastAsia" w:eastAsiaTheme="minorEastAsia"/>
          <w:u w:val="single"/>
        </w:rPr>
        <w:t xml:space="preserve"> </w:t>
      </w:r>
      <w:r>
        <w:rPr>
          <w:rFonts w:asciiTheme="minorEastAsia" w:hAnsiTheme="minorEastAsia" w:eastAsiaTheme="minorEastAsia"/>
          <w:u w:val="single"/>
        </w:rPr>
        <w:t>投标截止时间前未完成投标文件传输的或因投标人之外的原因造成投标文件未解密的，视为投标人其撤回投标文件。因投标人原因造成投标文件未解密的或未在投标截止时间后半小时解密的，视为撤销其投标文件。</w:t>
      </w:r>
    </w:p>
    <w:p>
      <w:pPr>
        <w:spacing w:line="360" w:lineRule="auto"/>
        <w:ind w:firstLine="420" w:firstLineChars="200"/>
        <w:rPr>
          <w:rFonts w:asciiTheme="minorEastAsia" w:hAnsiTheme="minorEastAsia" w:eastAsiaTheme="minorEastAsia"/>
          <w:u w:val="single"/>
        </w:rPr>
      </w:pPr>
      <w:r>
        <w:rPr>
          <w:rFonts w:asciiTheme="minorEastAsia" w:hAnsiTheme="minorEastAsia" w:eastAsiaTheme="minorEastAsia"/>
          <w:u w:val="single"/>
        </w:rPr>
        <w:t>5.2.3</w:t>
      </w:r>
      <w:r>
        <w:rPr>
          <w:rFonts w:hint="eastAsia" w:asciiTheme="minorEastAsia" w:hAnsiTheme="minorEastAsia" w:eastAsiaTheme="minorEastAsia"/>
          <w:u w:val="single"/>
        </w:rPr>
        <w:t xml:space="preserve"> </w:t>
      </w:r>
      <w:r>
        <w:rPr>
          <w:rFonts w:asciiTheme="minorEastAsia" w:hAnsiTheme="minorEastAsia" w:eastAsiaTheme="minorEastAsia"/>
          <w:u w:val="single"/>
        </w:rPr>
        <w:t>开标时，两个（含两个）以上的投标人加密打包投标文件电脑机器特征码一致的，不参与下一程序，并由评标委员会否决其投标。</w:t>
      </w:r>
    </w:p>
    <w:p>
      <w:pPr>
        <w:pStyle w:val="5"/>
        <w:spacing w:before="48" w:beforeLines="20" w:after="48" w:afterLines="20"/>
        <w:jc w:val="left"/>
        <w:rPr>
          <w:rFonts w:asciiTheme="minorEastAsia" w:hAnsiTheme="minorEastAsia" w:eastAsiaTheme="minorEastAsia"/>
          <w:u w:val="single"/>
        </w:rPr>
      </w:pPr>
      <w:bookmarkStart w:id="40" w:name="_Toc532744114"/>
      <w:r>
        <w:rPr>
          <w:rFonts w:asciiTheme="minorEastAsia" w:hAnsiTheme="minorEastAsia" w:eastAsiaTheme="minorEastAsia"/>
          <w:u w:val="single"/>
        </w:rPr>
        <w:t xml:space="preserve">5.3 </w:t>
      </w:r>
      <w:r>
        <w:rPr>
          <w:rFonts w:hint="eastAsia" w:asciiTheme="minorEastAsia" w:hAnsiTheme="minorEastAsia" w:eastAsiaTheme="minorEastAsia"/>
          <w:u w:val="single"/>
        </w:rPr>
        <w:t>开标异议</w:t>
      </w:r>
      <w:bookmarkEnd w:id="40"/>
    </w:p>
    <w:p>
      <w:pPr>
        <w:spacing w:line="360" w:lineRule="auto"/>
        <w:ind w:firstLine="422" w:firstLineChars="200"/>
        <w:rPr>
          <w:rFonts w:asciiTheme="minorEastAsia" w:hAnsiTheme="minorEastAsia" w:eastAsiaTheme="minorEastAsia"/>
          <w:b/>
          <w:bCs/>
          <w:u w:val="single"/>
        </w:rPr>
      </w:pPr>
      <w:r>
        <w:rPr>
          <w:rFonts w:hint="eastAsia" w:asciiTheme="minorEastAsia" w:hAnsiTheme="minorEastAsia" w:eastAsiaTheme="minorEastAsia"/>
          <w:b/>
          <w:bCs/>
          <w:u w:val="single"/>
        </w:rPr>
        <w:t>投标人对开标有异议的，应当在开标时通过电子交易系统提出，招标人应当对投标人提出的异议当场作出答复，并在电子交易系统中如实记录。参加现场开标会的投标人，对开标有异议的，应当在开标现场提出，招标人应当当场作出答复，并制作记录。</w:t>
      </w:r>
    </w:p>
    <w:p>
      <w:pPr>
        <w:pStyle w:val="4"/>
        <w:rPr>
          <w:rFonts w:asciiTheme="minorEastAsia" w:hAnsiTheme="minorEastAsia" w:eastAsiaTheme="minorEastAsia"/>
        </w:rPr>
      </w:pPr>
      <w:bookmarkStart w:id="41" w:name="_Toc532744115"/>
      <w:r>
        <w:rPr>
          <w:rFonts w:asciiTheme="minorEastAsia" w:hAnsiTheme="minorEastAsia" w:eastAsiaTheme="minorEastAsia"/>
        </w:rPr>
        <w:t xml:space="preserve">6. </w:t>
      </w:r>
      <w:r>
        <w:rPr>
          <w:rFonts w:hint="eastAsia" w:asciiTheme="minorEastAsia" w:hAnsiTheme="minorEastAsia" w:eastAsiaTheme="minorEastAsia"/>
        </w:rPr>
        <w:t>评标</w:t>
      </w:r>
      <w:bookmarkEnd w:id="41"/>
    </w:p>
    <w:p>
      <w:pPr>
        <w:pStyle w:val="5"/>
        <w:spacing w:before="48" w:beforeLines="20" w:after="48" w:afterLines="20"/>
        <w:jc w:val="left"/>
        <w:rPr>
          <w:rFonts w:asciiTheme="minorEastAsia" w:hAnsiTheme="minorEastAsia" w:eastAsiaTheme="minorEastAsia"/>
        </w:rPr>
      </w:pPr>
      <w:bookmarkStart w:id="42" w:name="_Toc532744116"/>
      <w:r>
        <w:rPr>
          <w:rFonts w:asciiTheme="minorEastAsia" w:hAnsiTheme="minorEastAsia" w:eastAsiaTheme="minorEastAsia"/>
        </w:rPr>
        <w:t xml:space="preserve">6.1 </w:t>
      </w:r>
      <w:r>
        <w:rPr>
          <w:rFonts w:hint="eastAsia" w:asciiTheme="minorEastAsia" w:hAnsiTheme="minorEastAsia" w:eastAsiaTheme="minorEastAsia"/>
        </w:rPr>
        <w:t>评标委员会</w:t>
      </w:r>
      <w:bookmarkEnd w:id="42"/>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6.1.1 </w:t>
      </w:r>
      <w:r>
        <w:rPr>
          <w:rFonts w:hint="eastAsia" w:asciiTheme="minorEastAsia" w:hAnsiTheme="minorEastAsia" w:eastAsiaTheme="minorEastAsia"/>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6.1.2 </w:t>
      </w:r>
      <w:r>
        <w:rPr>
          <w:rFonts w:hint="eastAsia" w:asciiTheme="minorEastAsia" w:hAnsiTheme="minorEastAsia" w:eastAsiaTheme="minorEastAsia"/>
        </w:rPr>
        <w:t>评标委员会成员有下列情形之一的，应当回避：</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1）投标人或投标人主要负责人的近亲属；</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2）项目主管部门或者行政监督部门的人员；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3）与投标人有经济利益关系，可能影响对投标公正评审的；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4）曾因在招标、评标以及其他与招标投标有关活动中从事违法行为而受过行政处罚或刑事处罚的；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5）与投标人有其他利害关系。</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6.1.3 </w:t>
      </w:r>
      <w:r>
        <w:rPr>
          <w:rFonts w:hint="eastAsia" w:asciiTheme="minorEastAsia" w:hAnsiTheme="minorEastAsia" w:eastAsiaTheme="minorEastAsia"/>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5"/>
        <w:spacing w:before="48" w:beforeLines="20" w:after="48" w:afterLines="20"/>
        <w:jc w:val="left"/>
        <w:rPr>
          <w:rFonts w:asciiTheme="minorEastAsia" w:hAnsiTheme="minorEastAsia" w:eastAsiaTheme="minorEastAsia"/>
        </w:rPr>
      </w:pPr>
      <w:bookmarkStart w:id="43" w:name="_Toc532744117"/>
      <w:r>
        <w:rPr>
          <w:rFonts w:asciiTheme="minorEastAsia" w:hAnsiTheme="minorEastAsia" w:eastAsiaTheme="minorEastAsia"/>
        </w:rPr>
        <w:t xml:space="preserve">6.2 </w:t>
      </w:r>
      <w:r>
        <w:rPr>
          <w:rFonts w:hint="eastAsia" w:asciiTheme="minorEastAsia" w:hAnsiTheme="minorEastAsia" w:eastAsiaTheme="minorEastAsia"/>
        </w:rPr>
        <w:t>评标原则</w:t>
      </w:r>
      <w:bookmarkEnd w:id="43"/>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评标活动遵循公平、公正、科学和择优的原则。</w:t>
      </w:r>
    </w:p>
    <w:p>
      <w:pPr>
        <w:pStyle w:val="5"/>
        <w:spacing w:before="48" w:beforeLines="20" w:after="48" w:afterLines="20"/>
        <w:jc w:val="left"/>
        <w:rPr>
          <w:rFonts w:asciiTheme="minorEastAsia" w:hAnsiTheme="minorEastAsia" w:eastAsiaTheme="minorEastAsia"/>
        </w:rPr>
      </w:pPr>
      <w:bookmarkStart w:id="44" w:name="_Toc532744118"/>
      <w:r>
        <w:rPr>
          <w:rFonts w:asciiTheme="minorEastAsia" w:hAnsiTheme="minorEastAsia" w:eastAsiaTheme="minorEastAsia"/>
        </w:rPr>
        <w:t xml:space="preserve">6.3 </w:t>
      </w:r>
      <w:r>
        <w:rPr>
          <w:rFonts w:hint="eastAsia" w:asciiTheme="minorEastAsia" w:hAnsiTheme="minorEastAsia" w:eastAsiaTheme="minorEastAsia"/>
        </w:rPr>
        <w:t>评标</w:t>
      </w:r>
      <w:bookmarkEnd w:id="44"/>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6.3.1 </w:t>
      </w:r>
      <w:r>
        <w:rPr>
          <w:rFonts w:hint="eastAsia" w:asciiTheme="minorEastAsia" w:hAnsiTheme="minorEastAsia" w:eastAsiaTheme="minorEastAsia"/>
        </w:rPr>
        <w:t>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6.3.2 </w:t>
      </w:r>
      <w:r>
        <w:rPr>
          <w:rFonts w:hint="eastAsia" w:asciiTheme="minorEastAsia" w:hAnsiTheme="minorEastAsia" w:eastAsiaTheme="minorEastAsia"/>
        </w:rPr>
        <w:t>评标完成后，评标委员会应当向招标人提交书面评标报告和中标候选人名单。评标委员会推荐中标候选人的人数见投标人须知前附表。</w:t>
      </w:r>
    </w:p>
    <w:p>
      <w:pPr>
        <w:pStyle w:val="4"/>
        <w:rPr>
          <w:rFonts w:asciiTheme="minorEastAsia" w:hAnsiTheme="minorEastAsia" w:eastAsiaTheme="minorEastAsia"/>
        </w:rPr>
      </w:pPr>
      <w:bookmarkStart w:id="45" w:name="_Toc532744119"/>
      <w:r>
        <w:rPr>
          <w:rFonts w:asciiTheme="minorEastAsia" w:hAnsiTheme="minorEastAsia" w:eastAsiaTheme="minorEastAsia"/>
        </w:rPr>
        <w:t xml:space="preserve">7. </w:t>
      </w:r>
      <w:r>
        <w:rPr>
          <w:rFonts w:hint="eastAsia" w:asciiTheme="minorEastAsia" w:hAnsiTheme="minorEastAsia" w:eastAsiaTheme="minorEastAsia"/>
        </w:rPr>
        <w:t>合同授予</w:t>
      </w:r>
      <w:bookmarkEnd w:id="45"/>
    </w:p>
    <w:p>
      <w:pPr>
        <w:pStyle w:val="5"/>
        <w:spacing w:before="48" w:beforeLines="20" w:after="48" w:afterLines="20"/>
        <w:jc w:val="left"/>
        <w:rPr>
          <w:rFonts w:asciiTheme="minorEastAsia" w:hAnsiTheme="minorEastAsia" w:eastAsiaTheme="minorEastAsia"/>
        </w:rPr>
      </w:pPr>
      <w:bookmarkStart w:id="46" w:name="_Toc532744120"/>
      <w:r>
        <w:rPr>
          <w:rFonts w:asciiTheme="minorEastAsia" w:hAnsiTheme="minorEastAsia" w:eastAsiaTheme="minorEastAsia"/>
        </w:rPr>
        <w:t xml:space="preserve">7.1 </w:t>
      </w:r>
      <w:r>
        <w:rPr>
          <w:rFonts w:hint="eastAsia" w:asciiTheme="minorEastAsia" w:hAnsiTheme="minorEastAsia" w:eastAsiaTheme="minorEastAsia"/>
        </w:rPr>
        <w:t>中标候选人公示</w:t>
      </w:r>
      <w:bookmarkEnd w:id="46"/>
    </w:p>
    <w:p>
      <w:pPr>
        <w:spacing w:line="360" w:lineRule="auto"/>
        <w:ind w:firstLine="420" w:firstLineChars="200"/>
        <w:rPr>
          <w:rFonts w:asciiTheme="minorEastAsia" w:hAnsiTheme="minorEastAsia" w:eastAsiaTheme="minorEastAsia"/>
          <w:b/>
          <w:bCs/>
        </w:rPr>
      </w:pPr>
      <w:r>
        <w:rPr>
          <w:rFonts w:hint="eastAsia" w:asciiTheme="minorEastAsia" w:hAnsiTheme="minorEastAsia" w:eastAsiaTheme="minorEastAsia"/>
        </w:rPr>
        <w:t>招标人在收到评标报告之日起</w:t>
      </w:r>
      <w:r>
        <w:rPr>
          <w:rFonts w:asciiTheme="minorEastAsia" w:hAnsiTheme="minorEastAsia" w:eastAsiaTheme="minorEastAsia"/>
        </w:rPr>
        <w:t xml:space="preserve"> 3 </w:t>
      </w:r>
      <w:r>
        <w:rPr>
          <w:rFonts w:hint="eastAsia" w:asciiTheme="minorEastAsia" w:hAnsiTheme="minorEastAsia" w:eastAsiaTheme="minorEastAsia"/>
        </w:rPr>
        <w:t>日内，按照投标人须知前附表规定的公示媒介和期限公示中标候选人，公示期不得少于</w:t>
      </w:r>
      <w:r>
        <w:rPr>
          <w:rFonts w:asciiTheme="minorEastAsia" w:hAnsiTheme="minorEastAsia" w:eastAsiaTheme="minorEastAsia"/>
        </w:rPr>
        <w:t xml:space="preserve"> 3 </w:t>
      </w:r>
      <w:r>
        <w:rPr>
          <w:rFonts w:hint="eastAsia" w:asciiTheme="minorEastAsia" w:hAnsiTheme="minorEastAsia" w:eastAsiaTheme="minorEastAsia"/>
        </w:rPr>
        <w:t>天。</w:t>
      </w:r>
    </w:p>
    <w:p>
      <w:pPr>
        <w:pStyle w:val="5"/>
        <w:spacing w:before="48" w:beforeLines="20" w:after="48" w:afterLines="20"/>
        <w:jc w:val="left"/>
        <w:rPr>
          <w:rFonts w:asciiTheme="minorEastAsia" w:hAnsiTheme="minorEastAsia" w:eastAsiaTheme="minorEastAsia"/>
        </w:rPr>
      </w:pPr>
      <w:bookmarkStart w:id="47" w:name="_Toc532744121"/>
      <w:r>
        <w:rPr>
          <w:rFonts w:asciiTheme="minorEastAsia" w:hAnsiTheme="minorEastAsia" w:eastAsiaTheme="minorEastAsia"/>
        </w:rPr>
        <w:t xml:space="preserve">7.2 </w:t>
      </w:r>
      <w:r>
        <w:rPr>
          <w:rFonts w:hint="eastAsia" w:asciiTheme="minorEastAsia" w:hAnsiTheme="minorEastAsia" w:eastAsiaTheme="minorEastAsia"/>
        </w:rPr>
        <w:t>评标结果异议</w:t>
      </w:r>
      <w:bookmarkEnd w:id="47"/>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投标人或者其他利害关系人对评标结果有异议的，应当在中标候选人公示期间</w:t>
      </w:r>
      <w:r>
        <w:rPr>
          <w:rFonts w:hint="eastAsia" w:asciiTheme="minorEastAsia" w:hAnsiTheme="minorEastAsia" w:eastAsiaTheme="minorEastAsia"/>
          <w:b/>
          <w:bCs/>
          <w:u w:val="single"/>
        </w:rPr>
        <w:t>通过电子交易系统</w:t>
      </w:r>
      <w:r>
        <w:rPr>
          <w:rFonts w:hint="eastAsia" w:asciiTheme="minorEastAsia" w:hAnsiTheme="minorEastAsia" w:eastAsiaTheme="minorEastAsia"/>
        </w:rPr>
        <w:t>提出</w:t>
      </w:r>
      <w:r>
        <w:rPr>
          <w:rFonts w:hint="eastAsia" w:ascii="宋体" w:hAnsi="宋体" w:eastAsia="宋体" w:cs="宋体"/>
          <w:szCs w:val="21"/>
          <w:u w:val="single"/>
          <w:lang w:bidi="ar"/>
        </w:rPr>
        <w:t>，</w:t>
      </w:r>
      <w:r>
        <w:rPr>
          <w:rFonts w:hint="eastAsia" w:asciiTheme="minorEastAsia" w:hAnsiTheme="minorEastAsia" w:eastAsiaTheme="minorEastAsia"/>
        </w:rPr>
        <w:t>招标人将在收到异议之日起</w:t>
      </w:r>
      <w:r>
        <w:rPr>
          <w:rFonts w:asciiTheme="minorEastAsia" w:hAnsiTheme="minorEastAsia" w:eastAsiaTheme="minorEastAsia"/>
        </w:rPr>
        <w:t xml:space="preserve"> 3 </w:t>
      </w:r>
      <w:r>
        <w:rPr>
          <w:rFonts w:hint="eastAsia" w:asciiTheme="minorEastAsia" w:hAnsiTheme="minorEastAsia" w:eastAsiaTheme="minorEastAsia"/>
        </w:rPr>
        <w:t>日内作出答复；作出答复前，将暂停招标投标活动。</w:t>
      </w:r>
    </w:p>
    <w:p>
      <w:pPr>
        <w:pStyle w:val="5"/>
        <w:spacing w:before="48" w:beforeLines="20" w:after="48" w:afterLines="20"/>
        <w:jc w:val="left"/>
        <w:rPr>
          <w:rFonts w:asciiTheme="minorEastAsia" w:hAnsiTheme="minorEastAsia" w:eastAsiaTheme="minorEastAsia"/>
        </w:rPr>
      </w:pPr>
      <w:bookmarkStart w:id="48" w:name="_Toc532744122"/>
      <w:r>
        <w:rPr>
          <w:rFonts w:asciiTheme="minorEastAsia" w:hAnsiTheme="minorEastAsia" w:eastAsiaTheme="minorEastAsia"/>
        </w:rPr>
        <w:t xml:space="preserve">7.3 </w:t>
      </w:r>
      <w:r>
        <w:rPr>
          <w:rFonts w:hint="eastAsia" w:asciiTheme="minorEastAsia" w:hAnsiTheme="minorEastAsia" w:eastAsiaTheme="minorEastAsia"/>
        </w:rPr>
        <w:t>中标候选人履约能力审查</w:t>
      </w:r>
      <w:bookmarkEnd w:id="4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before="48" w:beforeLines="20" w:after="48" w:afterLines="20"/>
        <w:jc w:val="left"/>
        <w:rPr>
          <w:rFonts w:asciiTheme="minorEastAsia" w:hAnsiTheme="minorEastAsia" w:eastAsiaTheme="minorEastAsia"/>
        </w:rPr>
      </w:pPr>
      <w:bookmarkStart w:id="49" w:name="_Toc532744123"/>
      <w:r>
        <w:rPr>
          <w:rFonts w:asciiTheme="minorEastAsia" w:hAnsiTheme="minorEastAsia" w:eastAsiaTheme="minorEastAsia"/>
        </w:rPr>
        <w:t xml:space="preserve">7.4 </w:t>
      </w:r>
      <w:r>
        <w:rPr>
          <w:rFonts w:hint="eastAsia" w:asciiTheme="minorEastAsia" w:hAnsiTheme="minorEastAsia" w:eastAsiaTheme="minorEastAsia"/>
        </w:rPr>
        <w:t>定标</w:t>
      </w:r>
      <w:bookmarkEnd w:id="4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按照投标人须知前附表的规定，招标人或招标人授权的评标委员会依法确定中标人。</w:t>
      </w:r>
    </w:p>
    <w:p>
      <w:pPr>
        <w:pStyle w:val="5"/>
        <w:spacing w:before="48" w:beforeLines="20" w:after="48" w:afterLines="20"/>
        <w:jc w:val="left"/>
        <w:rPr>
          <w:rFonts w:asciiTheme="minorEastAsia" w:hAnsiTheme="minorEastAsia" w:eastAsiaTheme="minorEastAsia"/>
        </w:rPr>
      </w:pPr>
      <w:bookmarkStart w:id="50" w:name="_Toc532744124"/>
      <w:r>
        <w:rPr>
          <w:rFonts w:asciiTheme="minorEastAsia" w:hAnsiTheme="minorEastAsia" w:eastAsiaTheme="minorEastAsia"/>
        </w:rPr>
        <w:t xml:space="preserve">7.5 </w:t>
      </w:r>
      <w:r>
        <w:rPr>
          <w:rFonts w:hint="eastAsia" w:asciiTheme="minorEastAsia" w:hAnsiTheme="minorEastAsia" w:eastAsiaTheme="minorEastAsia"/>
        </w:rPr>
        <w:t>中标通知</w:t>
      </w:r>
      <w:bookmarkEnd w:id="5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在本章第</w:t>
      </w:r>
      <w:r>
        <w:rPr>
          <w:rFonts w:asciiTheme="minorEastAsia" w:hAnsiTheme="minorEastAsia" w:eastAsiaTheme="minorEastAsia"/>
        </w:rPr>
        <w:t xml:space="preserve"> 3.3 </w:t>
      </w:r>
      <w:r>
        <w:rPr>
          <w:rFonts w:hint="eastAsia" w:asciiTheme="minorEastAsia" w:hAnsiTheme="minorEastAsia" w:eastAsiaTheme="minorEastAsia"/>
        </w:rPr>
        <w:t>款规定的投标有效期内，招标人以书面形式向中标人发出中标通知书，同时将中标结果通知未中标的投标人。</w:t>
      </w:r>
    </w:p>
    <w:p>
      <w:pPr>
        <w:pStyle w:val="5"/>
        <w:spacing w:before="48" w:beforeLines="20" w:after="48" w:afterLines="20"/>
        <w:jc w:val="left"/>
        <w:rPr>
          <w:rFonts w:asciiTheme="minorEastAsia" w:hAnsiTheme="minorEastAsia" w:eastAsiaTheme="minorEastAsia"/>
        </w:rPr>
      </w:pPr>
      <w:bookmarkStart w:id="51" w:name="_Toc532744125"/>
      <w:r>
        <w:rPr>
          <w:rFonts w:asciiTheme="minorEastAsia" w:hAnsiTheme="minorEastAsia" w:eastAsiaTheme="minorEastAsia"/>
        </w:rPr>
        <w:t xml:space="preserve">7.6 </w:t>
      </w:r>
      <w:r>
        <w:rPr>
          <w:rFonts w:hint="eastAsia" w:asciiTheme="minorEastAsia" w:hAnsiTheme="minorEastAsia" w:eastAsiaTheme="minorEastAsia"/>
        </w:rPr>
        <w:t>履约保证金</w:t>
      </w:r>
      <w:bookmarkEnd w:id="51"/>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7.6.1 </w:t>
      </w:r>
      <w:r>
        <w:rPr>
          <w:rFonts w:hint="eastAsia" w:asciiTheme="minorEastAsia" w:hAnsiTheme="minorEastAsia" w:eastAsiaTheme="minorEastAsia"/>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asciiTheme="minorEastAsia" w:hAnsiTheme="minorEastAsia" w:eastAsiaTheme="minorEastAsia"/>
        </w:rPr>
        <w:t xml:space="preserve"> 10%。联合体中标的，其履约保证金以联合体各方或者联合体中牵头人的名义提交。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7.6.2 </w:t>
      </w:r>
      <w:r>
        <w:rPr>
          <w:rFonts w:hint="eastAsia" w:asciiTheme="minorEastAsia" w:hAnsiTheme="minorEastAsia" w:eastAsiaTheme="minorEastAsia"/>
        </w:rPr>
        <w:t>中标人不能按本章第</w:t>
      </w:r>
      <w:r>
        <w:rPr>
          <w:rFonts w:asciiTheme="minorEastAsia" w:hAnsiTheme="minorEastAsia" w:eastAsiaTheme="minorEastAsia"/>
        </w:rPr>
        <w:t xml:space="preserve"> 7.6.1 </w:t>
      </w:r>
      <w:r>
        <w:rPr>
          <w:rFonts w:hint="eastAsia" w:asciiTheme="minorEastAsia" w:hAnsiTheme="minorEastAsia" w:eastAsiaTheme="minorEastAsia"/>
        </w:rPr>
        <w:t>项要求提交履约保证金的，视为放弃中标，其投标保证金不予退还，给招标人造成的损失超过投标保证金数额的，中标人还应当对超过部分予以赔偿。</w:t>
      </w:r>
    </w:p>
    <w:p>
      <w:pPr>
        <w:pStyle w:val="5"/>
        <w:spacing w:before="48" w:beforeLines="20" w:after="48" w:afterLines="20"/>
        <w:jc w:val="left"/>
        <w:rPr>
          <w:rFonts w:asciiTheme="minorEastAsia" w:hAnsiTheme="minorEastAsia" w:eastAsiaTheme="minorEastAsia"/>
        </w:rPr>
      </w:pPr>
      <w:bookmarkStart w:id="52" w:name="_Toc532744126"/>
      <w:r>
        <w:rPr>
          <w:rFonts w:asciiTheme="minorEastAsia" w:hAnsiTheme="minorEastAsia" w:eastAsiaTheme="minorEastAsia"/>
        </w:rPr>
        <w:t xml:space="preserve">7.7 </w:t>
      </w:r>
      <w:r>
        <w:rPr>
          <w:rFonts w:hint="eastAsia" w:asciiTheme="minorEastAsia" w:hAnsiTheme="minorEastAsia" w:eastAsiaTheme="minorEastAsia"/>
        </w:rPr>
        <w:t>签订合同</w:t>
      </w:r>
      <w:bookmarkEnd w:id="52"/>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7.7.1 </w:t>
      </w:r>
      <w:r>
        <w:rPr>
          <w:rFonts w:hint="eastAsia" w:asciiTheme="minorEastAsia" w:hAnsiTheme="minorEastAsia" w:eastAsiaTheme="minorEastAsia"/>
        </w:rPr>
        <w:t>招标人和中标人应当在中标通知书发出之日起</w:t>
      </w:r>
      <w:r>
        <w:rPr>
          <w:rFonts w:asciiTheme="minorEastAsia" w:hAnsiTheme="minorEastAsia" w:eastAsiaTheme="minorEastAsia"/>
        </w:rPr>
        <w:t xml:space="preserve"> 30 </w:t>
      </w:r>
      <w:r>
        <w:rPr>
          <w:rFonts w:hint="eastAsia" w:asciiTheme="minorEastAsia" w:hAnsiTheme="minorEastAsia" w:eastAsiaTheme="minorEastAsia"/>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7.7.2 </w:t>
      </w:r>
      <w:r>
        <w:rPr>
          <w:rFonts w:hint="eastAsia" w:asciiTheme="minorEastAsia" w:hAnsiTheme="minorEastAsia" w:eastAsiaTheme="minorEastAsia"/>
        </w:rPr>
        <w:t>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7.7.3 </w:t>
      </w:r>
      <w:r>
        <w:rPr>
          <w:rFonts w:hint="eastAsia" w:asciiTheme="minorEastAsia" w:hAnsiTheme="minorEastAsia" w:eastAsiaTheme="minorEastAsia"/>
        </w:rPr>
        <w:t>联合体中标的，联合体各方应当共同与招标人签订合同，就中标项目向招标人承担连带责任。</w:t>
      </w:r>
    </w:p>
    <w:p>
      <w:pPr>
        <w:pStyle w:val="4"/>
        <w:rPr>
          <w:rFonts w:asciiTheme="minorEastAsia" w:hAnsiTheme="minorEastAsia" w:eastAsiaTheme="minorEastAsia"/>
        </w:rPr>
      </w:pPr>
      <w:bookmarkStart w:id="53" w:name="_Toc532744127"/>
      <w:r>
        <w:rPr>
          <w:rFonts w:asciiTheme="minorEastAsia" w:hAnsiTheme="minorEastAsia" w:eastAsiaTheme="minorEastAsia"/>
        </w:rPr>
        <w:t xml:space="preserve">8. </w:t>
      </w:r>
      <w:r>
        <w:rPr>
          <w:rFonts w:hint="eastAsia" w:asciiTheme="minorEastAsia" w:hAnsiTheme="minorEastAsia" w:eastAsiaTheme="minorEastAsia"/>
        </w:rPr>
        <w:t>纪律和监督</w:t>
      </w:r>
      <w:bookmarkEnd w:id="53"/>
    </w:p>
    <w:p>
      <w:pPr>
        <w:pStyle w:val="5"/>
        <w:spacing w:before="48" w:beforeLines="20" w:after="48" w:afterLines="20"/>
        <w:jc w:val="left"/>
        <w:rPr>
          <w:rFonts w:asciiTheme="minorEastAsia" w:hAnsiTheme="minorEastAsia" w:eastAsiaTheme="minorEastAsia"/>
        </w:rPr>
      </w:pPr>
      <w:bookmarkStart w:id="54" w:name="_Toc532744128"/>
      <w:r>
        <w:rPr>
          <w:rFonts w:asciiTheme="minorEastAsia" w:hAnsiTheme="minorEastAsia" w:eastAsiaTheme="minorEastAsia"/>
        </w:rPr>
        <w:t xml:space="preserve">8.1 </w:t>
      </w:r>
      <w:r>
        <w:rPr>
          <w:rFonts w:hint="eastAsia" w:asciiTheme="minorEastAsia" w:hAnsiTheme="minorEastAsia" w:eastAsiaTheme="minorEastAsia"/>
        </w:rPr>
        <w:t>对招标人的纪律要求</w:t>
      </w:r>
      <w:bookmarkEnd w:id="54"/>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招标人不得泄露招标投标活动中应当保密的情况和资料，不得与投标人串通损害国家利益、社会公共利益或者他人合法权益。</w:t>
      </w:r>
    </w:p>
    <w:p>
      <w:pPr>
        <w:pStyle w:val="5"/>
        <w:spacing w:before="48" w:beforeLines="20" w:after="48" w:afterLines="20"/>
        <w:jc w:val="left"/>
        <w:rPr>
          <w:rFonts w:asciiTheme="minorEastAsia" w:hAnsiTheme="minorEastAsia" w:eastAsiaTheme="minorEastAsia"/>
        </w:rPr>
      </w:pPr>
      <w:bookmarkStart w:id="55" w:name="_Toc532744129"/>
      <w:r>
        <w:rPr>
          <w:rFonts w:asciiTheme="minorEastAsia" w:hAnsiTheme="minorEastAsia" w:eastAsiaTheme="minorEastAsia"/>
        </w:rPr>
        <w:t xml:space="preserve">8.2 </w:t>
      </w:r>
      <w:r>
        <w:rPr>
          <w:rFonts w:hint="eastAsia" w:asciiTheme="minorEastAsia" w:hAnsiTheme="minorEastAsia" w:eastAsiaTheme="minorEastAsia"/>
        </w:rPr>
        <w:t>对投标人的纪律要求</w:t>
      </w:r>
      <w:bookmarkEnd w:id="55"/>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48" w:beforeLines="20" w:after="48" w:afterLines="20"/>
        <w:jc w:val="left"/>
        <w:rPr>
          <w:rFonts w:asciiTheme="minorEastAsia" w:hAnsiTheme="minorEastAsia" w:eastAsiaTheme="minorEastAsia"/>
        </w:rPr>
      </w:pPr>
      <w:bookmarkStart w:id="56" w:name="_Toc532744130"/>
      <w:r>
        <w:rPr>
          <w:rFonts w:asciiTheme="minorEastAsia" w:hAnsiTheme="minorEastAsia" w:eastAsiaTheme="minorEastAsia"/>
        </w:rPr>
        <w:t xml:space="preserve">8.3 </w:t>
      </w:r>
      <w:r>
        <w:rPr>
          <w:rFonts w:hint="eastAsia" w:asciiTheme="minorEastAsia" w:hAnsiTheme="minorEastAsia" w:eastAsiaTheme="minorEastAsia"/>
        </w:rPr>
        <w:t>对评标委员会成员的纪律要求</w:t>
      </w:r>
      <w:bookmarkEnd w:id="5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before="48" w:beforeLines="20" w:after="48" w:afterLines="20"/>
        <w:jc w:val="left"/>
        <w:rPr>
          <w:rFonts w:asciiTheme="minorEastAsia" w:hAnsiTheme="minorEastAsia" w:eastAsiaTheme="minorEastAsia"/>
        </w:rPr>
      </w:pPr>
      <w:bookmarkStart w:id="57" w:name="_Toc532744131"/>
      <w:r>
        <w:rPr>
          <w:rFonts w:asciiTheme="minorEastAsia" w:hAnsiTheme="minorEastAsia" w:eastAsiaTheme="minorEastAsia"/>
        </w:rPr>
        <w:t xml:space="preserve">8.4 </w:t>
      </w:r>
      <w:r>
        <w:rPr>
          <w:rFonts w:hint="eastAsia" w:asciiTheme="minorEastAsia" w:hAnsiTheme="minorEastAsia" w:eastAsiaTheme="minorEastAsia"/>
        </w:rPr>
        <w:t>对与评标活动有关的工作人员的纪律要求</w:t>
      </w:r>
      <w:bookmarkEnd w:id="57"/>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spacing w:before="48" w:beforeLines="20" w:after="48" w:afterLines="20"/>
        <w:jc w:val="left"/>
        <w:rPr>
          <w:rFonts w:asciiTheme="minorEastAsia" w:hAnsiTheme="minorEastAsia" w:eastAsiaTheme="minorEastAsia"/>
        </w:rPr>
      </w:pPr>
      <w:bookmarkStart w:id="58" w:name="_Toc532744132"/>
      <w:r>
        <w:rPr>
          <w:rFonts w:asciiTheme="minorEastAsia" w:hAnsiTheme="minorEastAsia" w:eastAsiaTheme="minorEastAsia"/>
        </w:rPr>
        <w:t xml:space="preserve">8.5 </w:t>
      </w:r>
      <w:r>
        <w:rPr>
          <w:rFonts w:hint="eastAsia" w:asciiTheme="minorEastAsia" w:hAnsiTheme="minorEastAsia" w:eastAsiaTheme="minorEastAsia"/>
        </w:rPr>
        <w:t>投诉</w:t>
      </w:r>
      <w:bookmarkEnd w:id="58"/>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8.5.1</w:t>
      </w:r>
      <w:r>
        <w:rPr>
          <w:rFonts w:hint="eastAsia" w:asciiTheme="minorEastAsia" w:hAnsiTheme="minorEastAsia" w:eastAsiaTheme="minorEastAsia"/>
        </w:rPr>
        <w:t xml:space="preserve"> 投标人或者其他利害关系人认为招标投标活动不符合法律、行政法规规定的，可以自知道或者应当知道之日起</w:t>
      </w:r>
      <w:r>
        <w:rPr>
          <w:rFonts w:asciiTheme="minorEastAsia" w:hAnsiTheme="minorEastAsia" w:eastAsiaTheme="minorEastAsia"/>
        </w:rPr>
        <w:t>10</w:t>
      </w:r>
      <w:r>
        <w:rPr>
          <w:rFonts w:hint="eastAsia" w:asciiTheme="minorEastAsia" w:hAnsiTheme="minorEastAsia" w:eastAsiaTheme="minorEastAsia"/>
        </w:rPr>
        <w:t>日内向有关行政监督部门投诉。投诉应当有明确的请求和必要的证明材料。</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8.5.2</w:t>
      </w:r>
      <w:r>
        <w:rPr>
          <w:rFonts w:hint="eastAsia" w:asciiTheme="minorEastAsia" w:hAnsiTheme="minorEastAsia" w:eastAsiaTheme="minorEastAsia"/>
        </w:rPr>
        <w:t xml:space="preserve"> 投标人或者其他利害关系人对招标文件、开标和评标结果提出投诉的，应当按照投标人须知第</w:t>
      </w:r>
      <w:r>
        <w:rPr>
          <w:rFonts w:asciiTheme="minorEastAsia" w:hAnsiTheme="minorEastAsia" w:eastAsiaTheme="minorEastAsia"/>
        </w:rPr>
        <w:t>2.4</w:t>
      </w:r>
      <w:r>
        <w:rPr>
          <w:rFonts w:hint="eastAsia" w:asciiTheme="minorEastAsia" w:hAnsiTheme="minorEastAsia" w:eastAsiaTheme="minorEastAsia"/>
        </w:rPr>
        <w:t>款、第</w:t>
      </w:r>
      <w:r>
        <w:rPr>
          <w:rFonts w:asciiTheme="minorEastAsia" w:hAnsiTheme="minorEastAsia" w:eastAsiaTheme="minorEastAsia"/>
        </w:rPr>
        <w:t>5.3</w:t>
      </w:r>
      <w:r>
        <w:rPr>
          <w:rFonts w:hint="eastAsia" w:asciiTheme="minorEastAsia" w:hAnsiTheme="minorEastAsia" w:eastAsiaTheme="minorEastAsia"/>
        </w:rPr>
        <w:t>款和第</w:t>
      </w:r>
      <w:r>
        <w:rPr>
          <w:rFonts w:asciiTheme="minorEastAsia" w:hAnsiTheme="minorEastAsia" w:eastAsiaTheme="minorEastAsia"/>
        </w:rPr>
        <w:t>7.2</w:t>
      </w:r>
      <w:r>
        <w:rPr>
          <w:rFonts w:hint="eastAsia" w:asciiTheme="minorEastAsia" w:hAnsiTheme="minorEastAsia" w:eastAsiaTheme="minorEastAsia"/>
        </w:rPr>
        <w:t>款的规定先向招标人提出异议。异议答复期间不计算在第</w:t>
      </w:r>
      <w:r>
        <w:rPr>
          <w:rFonts w:asciiTheme="minorEastAsia" w:hAnsiTheme="minorEastAsia" w:eastAsiaTheme="minorEastAsia"/>
        </w:rPr>
        <w:t>8.5.1</w:t>
      </w:r>
      <w:r>
        <w:rPr>
          <w:rFonts w:hint="eastAsia" w:asciiTheme="minorEastAsia" w:hAnsiTheme="minorEastAsia" w:eastAsiaTheme="minorEastAsia"/>
        </w:rPr>
        <w:t>项规定的期限内。</w:t>
      </w:r>
    </w:p>
    <w:p>
      <w:pPr>
        <w:pStyle w:val="4"/>
        <w:rPr>
          <w:rFonts w:asciiTheme="minorEastAsia" w:hAnsiTheme="minorEastAsia" w:eastAsiaTheme="minorEastAsia"/>
        </w:rPr>
      </w:pPr>
      <w:bookmarkStart w:id="59" w:name="_Toc532744133"/>
      <w:r>
        <w:rPr>
          <w:rFonts w:asciiTheme="minorEastAsia" w:hAnsiTheme="minorEastAsia" w:eastAsiaTheme="minorEastAsia"/>
        </w:rPr>
        <w:t xml:space="preserve">9. </w:t>
      </w:r>
      <w:r>
        <w:rPr>
          <w:rFonts w:hint="eastAsia" w:asciiTheme="minorEastAsia" w:hAnsiTheme="minorEastAsia" w:eastAsiaTheme="minorEastAsia"/>
        </w:rPr>
        <w:t>是否采用电子招标投标</w:t>
      </w:r>
      <w:bookmarkEnd w:id="5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u w:val="single"/>
        </w:rPr>
        <w:t>本招标项目采用电子招标投标方式</w:t>
      </w:r>
      <w:r>
        <w:rPr>
          <w:rFonts w:hint="eastAsia" w:asciiTheme="minorEastAsia" w:hAnsiTheme="minorEastAsia" w:eastAsiaTheme="minorEastAsia"/>
        </w:rPr>
        <w:t>，见投标人须知前附表。</w:t>
      </w:r>
    </w:p>
    <w:p>
      <w:pPr>
        <w:pStyle w:val="4"/>
        <w:rPr>
          <w:rFonts w:asciiTheme="minorEastAsia" w:hAnsiTheme="minorEastAsia" w:eastAsiaTheme="minorEastAsia"/>
        </w:rPr>
      </w:pPr>
      <w:bookmarkStart w:id="60" w:name="_Toc532744134"/>
      <w:r>
        <w:rPr>
          <w:rFonts w:asciiTheme="minorEastAsia" w:hAnsiTheme="minorEastAsia" w:eastAsiaTheme="minorEastAsia"/>
        </w:rPr>
        <w:t xml:space="preserve">10. </w:t>
      </w:r>
      <w:r>
        <w:rPr>
          <w:rFonts w:hint="eastAsia" w:asciiTheme="minorEastAsia" w:hAnsiTheme="minorEastAsia" w:eastAsiaTheme="minorEastAsia"/>
        </w:rPr>
        <w:t>需要补充的其他内容</w:t>
      </w:r>
      <w:bookmarkEnd w:id="6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需要补充的其他内容：见投标人须知前附表。</w:t>
      </w:r>
    </w:p>
    <w:p>
      <w:pPr>
        <w:spacing w:line="361" w:lineRule="exact"/>
        <w:rPr>
          <w:rFonts w:asciiTheme="minorEastAsia" w:hAnsiTheme="minorEastAsia" w:eastAsiaTheme="minorEastAsia"/>
          <w:sz w:val="24"/>
          <w:szCs w:val="24"/>
        </w:rPr>
      </w:pPr>
    </w:p>
    <w:p>
      <w:pPr>
        <w:spacing w:line="361" w:lineRule="exact"/>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5"/>
        <w:spacing w:line="413" w:lineRule="auto"/>
        <w:ind w:firstLine="137"/>
        <w:rPr>
          <w:rFonts w:asciiTheme="minorEastAsia" w:hAnsiTheme="minorEastAsia" w:eastAsiaTheme="minorEastAsia"/>
        </w:rPr>
      </w:pPr>
      <w:bookmarkStart w:id="61" w:name="_Toc525063247"/>
      <w:r>
        <w:rPr>
          <w:rFonts w:hint="eastAsia" w:asciiTheme="minorEastAsia" w:hAnsiTheme="minorEastAsia" w:eastAsiaTheme="minorEastAsia"/>
        </w:rPr>
        <w:t>附件一：开标记录表</w:t>
      </w:r>
      <w:bookmarkEnd w:id="61"/>
    </w:p>
    <w:p>
      <w:pPr>
        <w:spacing w:line="440" w:lineRule="exact"/>
        <w:jc w:val="center"/>
        <w:rPr>
          <w:rFonts w:asciiTheme="minorEastAsia" w:hAnsiTheme="minorEastAsia" w:eastAsiaTheme="minorEastAsia"/>
          <w:sz w:val="28"/>
        </w:rPr>
      </w:pPr>
      <w:r>
        <w:rPr>
          <w:rFonts w:hint="eastAsia" w:asciiTheme="minorEastAsia" w:hAnsiTheme="minorEastAsia" w:eastAsiaTheme="minorEastAsia"/>
          <w:sz w:val="28"/>
        </w:rPr>
        <w:t>开标记录表</w:t>
      </w:r>
    </w:p>
    <w:p>
      <w:pPr>
        <w:spacing w:before="120" w:beforeLines="50" w:after="120" w:afterLines="50" w:line="400" w:lineRule="exact"/>
        <w:ind w:right="420"/>
        <w:jc w:val="left"/>
        <w:rPr>
          <w:rFonts w:asciiTheme="minorEastAsia" w:hAnsiTheme="minorEastAsia" w:eastAsiaTheme="minorEastAsia"/>
        </w:rPr>
      </w:pPr>
      <w:r>
        <w:rPr>
          <w:rFonts w:hint="eastAsia" w:asciiTheme="minorEastAsia" w:hAnsiTheme="minorEastAsia" w:eastAsiaTheme="minorEastAsia"/>
        </w:rPr>
        <w:t>开标时间：    年   月   日   时   分</w:t>
      </w:r>
    </w:p>
    <w:tbl>
      <w:tblPr>
        <w:tblStyle w:val="17"/>
        <w:tblW w:w="9186" w:type="dxa"/>
        <w:jc w:val="center"/>
        <w:tblLayout w:type="fixed"/>
        <w:tblCellMar>
          <w:top w:w="0" w:type="dxa"/>
          <w:left w:w="108" w:type="dxa"/>
          <w:bottom w:w="0" w:type="dxa"/>
          <w:right w:w="108" w:type="dxa"/>
        </w:tblCellMar>
      </w:tblPr>
      <w:tblGrid>
        <w:gridCol w:w="490"/>
        <w:gridCol w:w="851"/>
        <w:gridCol w:w="992"/>
        <w:gridCol w:w="993"/>
        <w:gridCol w:w="1134"/>
        <w:gridCol w:w="992"/>
        <w:gridCol w:w="992"/>
        <w:gridCol w:w="992"/>
        <w:gridCol w:w="778"/>
        <w:gridCol w:w="972"/>
      </w:tblGrid>
      <w:tr>
        <w:tblPrEx>
          <w:tblCellMar>
            <w:top w:w="0" w:type="dxa"/>
            <w:left w:w="108" w:type="dxa"/>
            <w:bottom w:w="0" w:type="dxa"/>
            <w:right w:w="108" w:type="dxa"/>
          </w:tblCellMar>
        </w:tblPrEx>
        <w:trPr>
          <w:trHeight w:val="694"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序号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密封情况</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投标报价</w:t>
            </w:r>
          </w:p>
          <w:p>
            <w:pPr>
              <w:jc w:val="center"/>
              <w:rPr>
                <w:rFonts w:asciiTheme="minorEastAsia" w:hAnsiTheme="minorEastAsia" w:eastAsiaTheme="minorEastAsia"/>
                <w:sz w:val="18"/>
              </w:rPr>
            </w:pPr>
            <w:r>
              <w:rPr>
                <w:rFonts w:hint="eastAsia" w:asciiTheme="minorEastAsia" w:hAnsiTheme="minorEastAsia" w:eastAsiaTheme="minorEastAsia"/>
                <w:sz w:val="18"/>
              </w:rPr>
              <w:t>（万元）</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项目负责人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服务期限</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投标文件递交情况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投标文件解密情况</w:t>
            </w:r>
          </w:p>
        </w:tc>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备注</w:t>
            </w:r>
          </w:p>
        </w:tc>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投标人代表签名</w:t>
            </w: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tr>
        <w:tblPrEx>
          <w:tblCellMar>
            <w:top w:w="0" w:type="dxa"/>
            <w:left w:w="108" w:type="dxa"/>
            <w:bottom w:w="0" w:type="dxa"/>
            <w:right w:w="108" w:type="dxa"/>
          </w:tblCellMar>
        </w:tblPrEx>
        <w:trPr>
          <w:trHeight w:val="340"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bookmarkStart w:id="62" w:name="_Toc17638"/>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pacing w:line="576" w:lineRule="auto"/>
              <w:jc w:val="center"/>
              <w:outlineLvl w:val="0"/>
              <w:rPr>
                <w:rFonts w:asciiTheme="minorEastAsia" w:hAnsiTheme="minorEastAsia" w:eastAsiaTheme="minorEastAsia"/>
              </w:rPr>
            </w:pPr>
          </w:p>
        </w:tc>
      </w:tr>
      <w:bookmarkEnd w:id="62"/>
      <w:tr>
        <w:tblPrEx>
          <w:tblCellMar>
            <w:top w:w="0" w:type="dxa"/>
            <w:left w:w="108" w:type="dxa"/>
            <w:bottom w:w="0" w:type="dxa"/>
            <w:right w:w="108" w:type="dxa"/>
          </w:tblCellMar>
        </w:tblPrEx>
        <w:trPr>
          <w:trHeight w:val="340" w:hRule="atLeast"/>
          <w:jc w:val="center"/>
        </w:trPr>
        <w:tc>
          <w:tcPr>
            <w:tcW w:w="2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最高投标限价：</w:t>
            </w:r>
          </w:p>
        </w:tc>
        <w:tc>
          <w:tcPr>
            <w:tcW w:w="6853" w:type="dxa"/>
            <w:gridSpan w:val="7"/>
            <w:tcBorders>
              <w:top w:val="single" w:color="auto" w:sz="4" w:space="0"/>
              <w:bottom w:val="single" w:color="auto" w:sz="4" w:space="0"/>
              <w:right w:val="single" w:color="auto" w:sz="4" w:space="0"/>
            </w:tcBorders>
            <w:shd w:val="clear" w:color="auto" w:fill="auto"/>
          </w:tcPr>
          <w:p>
            <w:pPr>
              <w:widowControl/>
              <w:jc w:val="left"/>
            </w:pPr>
          </w:p>
        </w:tc>
      </w:tr>
    </w:tbl>
    <w:p>
      <w:pPr>
        <w:spacing w:line="440" w:lineRule="exact"/>
        <w:rPr>
          <w:rFonts w:asciiTheme="minorEastAsia" w:hAnsiTheme="minorEastAsia" w:eastAsiaTheme="minorEastAsia"/>
        </w:rPr>
      </w:pPr>
      <w:r>
        <w:rPr>
          <w:rFonts w:hint="eastAsia" w:asciiTheme="minorEastAsia" w:hAnsiTheme="minorEastAsia" w:eastAsiaTheme="minorEastAsia"/>
        </w:rPr>
        <w:t>　　　</w:t>
      </w:r>
    </w:p>
    <w:p>
      <w:pPr>
        <w:spacing w:line="620" w:lineRule="exact"/>
        <w:rPr>
          <w:rFonts w:asciiTheme="minorEastAsia" w:hAnsiTheme="minorEastAsia" w:eastAsiaTheme="minorEastAsia"/>
        </w:rPr>
      </w:pPr>
      <w:r>
        <w:rPr>
          <w:rFonts w:hint="eastAsia" w:asciiTheme="minorEastAsia" w:hAnsiTheme="minorEastAsia" w:eastAsiaTheme="minorEastAsia"/>
        </w:rPr>
        <w:t>招标人代表：            记录人：                  监标人：</w:t>
      </w:r>
    </w:p>
    <w:p>
      <w:pPr>
        <w:spacing w:line="620" w:lineRule="exact"/>
        <w:jc w:val="right"/>
        <w:rPr>
          <w:rFonts w:asciiTheme="minorEastAsia" w:hAnsiTheme="minorEastAsia" w:eastAsiaTheme="minorEastAsia"/>
          <w:sz w:val="20"/>
        </w:rPr>
      </w:pPr>
      <w:r>
        <w:rPr>
          <w:rFonts w:hint="eastAsia" w:asciiTheme="minorEastAsia" w:hAnsiTheme="minorEastAsia" w:eastAsiaTheme="minorEastAsia"/>
        </w:rPr>
        <w:t>年   月   日</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pStyle w:val="5"/>
        <w:ind w:firstLine="137"/>
        <w:rPr>
          <w:rFonts w:asciiTheme="minorEastAsia" w:hAnsiTheme="minorEastAsia" w:eastAsiaTheme="minorEastAsia"/>
        </w:rPr>
      </w:pPr>
      <w:r>
        <w:rPr>
          <w:rFonts w:asciiTheme="minorEastAsia" w:hAnsiTheme="minorEastAsia" w:eastAsiaTheme="minorEastAsia"/>
        </w:rPr>
        <w:br w:type="page"/>
      </w:r>
      <w:bookmarkStart w:id="63" w:name="_Toc525063248"/>
      <w:r>
        <w:rPr>
          <w:rFonts w:hint="eastAsia" w:asciiTheme="minorEastAsia" w:hAnsiTheme="minorEastAsia" w:eastAsiaTheme="minorEastAsia"/>
        </w:rPr>
        <w:t>附件二：问题澄清通知</w:t>
      </w:r>
      <w:bookmarkEnd w:id="63"/>
    </w:p>
    <w:p>
      <w:pPr>
        <w:spacing w:line="440" w:lineRule="exact"/>
        <w:jc w:val="center"/>
        <w:rPr>
          <w:rFonts w:asciiTheme="minorEastAsia" w:hAnsiTheme="minorEastAsia" w:eastAsiaTheme="minorEastAsia"/>
        </w:rPr>
      </w:pPr>
    </w:p>
    <w:p>
      <w:pPr>
        <w:spacing w:line="440" w:lineRule="exact"/>
        <w:jc w:val="center"/>
        <w:rPr>
          <w:rFonts w:asciiTheme="minorEastAsia" w:hAnsiTheme="minorEastAsia" w:eastAsiaTheme="minorEastAsia"/>
          <w:sz w:val="28"/>
        </w:rPr>
      </w:pPr>
      <w:r>
        <w:rPr>
          <w:rFonts w:hint="eastAsia" w:asciiTheme="minorEastAsia" w:hAnsiTheme="minorEastAsia" w:eastAsiaTheme="minorEastAsia"/>
          <w:sz w:val="28"/>
        </w:rPr>
        <w:t>问题澄清通知</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（编号：）</w:t>
      </w:r>
    </w:p>
    <w:p>
      <w:pPr>
        <w:spacing w:line="440" w:lineRule="exact"/>
        <w:rPr>
          <w:rFonts w:asciiTheme="minorEastAsia" w:hAnsiTheme="minorEastAsia" w:eastAsiaTheme="minorEastAsia"/>
        </w:rPr>
      </w:pPr>
    </w:p>
    <w:p>
      <w:pPr>
        <w:spacing w:line="400" w:lineRule="exact"/>
        <w:rPr>
          <w:rFonts w:asciiTheme="minorEastAsia" w:hAnsiTheme="minorEastAsia" w:eastAsiaTheme="minorEastAsia"/>
        </w:rPr>
      </w:pPr>
      <w:bookmarkStart w:id="64" w:name="_Toc152042355"/>
      <w:bookmarkStart w:id="65" w:name="_Toc144974546"/>
      <w:r>
        <w:rPr>
          <w:rFonts w:hint="eastAsia" w:asciiTheme="minorEastAsia" w:hAnsiTheme="minorEastAsia" w:eastAsiaTheme="minorEastAsia"/>
        </w:rPr>
        <w:t>（按广州交易集团有限公司（广州公共资源交易中心）规定格式）</w:t>
      </w: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pStyle w:val="5"/>
        <w:ind w:firstLine="137"/>
        <w:rPr>
          <w:rFonts w:asciiTheme="minorEastAsia" w:hAnsiTheme="minorEastAsia" w:eastAsiaTheme="minorEastAsia"/>
        </w:rPr>
        <w:sectPr>
          <w:footerReference r:id="rId4" w:type="default"/>
          <w:type w:val="continuous"/>
          <w:pgSz w:w="12240" w:h="15840"/>
          <w:pgMar w:top="1440" w:right="1425" w:bottom="1440" w:left="1800" w:header="720" w:footer="720" w:gutter="0"/>
          <w:pgNumType w:start="1"/>
          <w:cols w:space="720" w:num="1"/>
          <w:docGrid w:linePitch="285" w:charSpace="0"/>
        </w:sectPr>
      </w:pPr>
    </w:p>
    <w:p>
      <w:pPr>
        <w:pStyle w:val="5"/>
        <w:ind w:firstLine="137"/>
        <w:rPr>
          <w:rFonts w:asciiTheme="minorEastAsia" w:hAnsiTheme="minorEastAsia" w:eastAsiaTheme="minorEastAsia"/>
        </w:rPr>
      </w:pPr>
      <w:bookmarkStart w:id="66" w:name="_Toc525063249"/>
      <w:r>
        <w:rPr>
          <w:rFonts w:hint="eastAsia" w:asciiTheme="minorEastAsia" w:hAnsiTheme="minorEastAsia" w:eastAsiaTheme="minorEastAsia"/>
        </w:rPr>
        <w:t>附件三：问题的澄清</w:t>
      </w:r>
      <w:bookmarkEnd w:id="66"/>
    </w:p>
    <w:p>
      <w:pPr>
        <w:spacing w:line="400" w:lineRule="exact"/>
        <w:jc w:val="center"/>
        <w:rPr>
          <w:rFonts w:asciiTheme="minorEastAsia" w:hAnsiTheme="minorEastAsia" w:eastAsiaTheme="minorEastAsia"/>
          <w:sz w:val="28"/>
        </w:rPr>
      </w:pPr>
    </w:p>
    <w:p>
      <w:pPr>
        <w:spacing w:line="400" w:lineRule="exact"/>
        <w:jc w:val="center"/>
        <w:rPr>
          <w:rFonts w:asciiTheme="minorEastAsia" w:hAnsiTheme="minorEastAsia" w:eastAsiaTheme="minorEastAsia"/>
          <w:sz w:val="28"/>
        </w:rPr>
      </w:pPr>
      <w:r>
        <w:rPr>
          <w:rFonts w:hint="eastAsia" w:asciiTheme="minorEastAsia" w:hAnsiTheme="minorEastAsia" w:eastAsiaTheme="minorEastAsia"/>
          <w:sz w:val="28"/>
        </w:rPr>
        <w:t>问</w:t>
      </w:r>
      <w:bookmarkEnd w:id="64"/>
      <w:r>
        <w:rPr>
          <w:rFonts w:hint="eastAsia" w:asciiTheme="minorEastAsia" w:hAnsiTheme="minorEastAsia" w:eastAsiaTheme="minorEastAsia"/>
          <w:sz w:val="28"/>
        </w:rPr>
        <w:t>题</w:t>
      </w:r>
      <w:bookmarkStart w:id="67" w:name="_Toc247527604"/>
      <w:bookmarkStart w:id="68" w:name="_Toc369531568"/>
      <w:bookmarkStart w:id="69" w:name="_Toc352691524"/>
      <w:bookmarkStart w:id="70" w:name="_Toc152045579"/>
      <w:bookmarkStart w:id="71" w:name="_Toc361508637"/>
      <w:bookmarkStart w:id="72" w:name="_Toc247514003"/>
      <w:bookmarkStart w:id="73" w:name="_Toc152042356"/>
      <w:bookmarkStart w:id="74" w:name="_Toc384308263"/>
      <w:bookmarkStart w:id="75" w:name="_Toc300834999"/>
      <w:bookmarkStart w:id="76" w:name="_Toc3622"/>
      <w:r>
        <w:rPr>
          <w:rFonts w:hint="eastAsia" w:asciiTheme="minorEastAsia" w:hAnsiTheme="minorEastAsia" w:eastAsiaTheme="minorEastAsia"/>
          <w:sz w:val="28"/>
        </w:rPr>
        <w:t>的澄清</w:t>
      </w:r>
    </w:p>
    <w:p>
      <w:pPr>
        <w:spacing w:line="400" w:lineRule="exact"/>
        <w:ind w:firstLine="3465" w:firstLineChars="1650"/>
        <w:rPr>
          <w:rFonts w:asciiTheme="minorEastAsia" w:hAnsiTheme="minorEastAsia" w:eastAsiaTheme="minorEastAsia"/>
        </w:rPr>
      </w:pPr>
      <w:r>
        <w:rPr>
          <w:rFonts w:hint="eastAsia" w:asciiTheme="minorEastAsia" w:hAnsiTheme="minorEastAsia" w:eastAsiaTheme="minorEastAsia"/>
        </w:rPr>
        <w:t>（编号</w:t>
      </w:r>
      <w:bookmarkEnd w:id="65"/>
      <w:bookmarkEnd w:id="67"/>
      <w:bookmarkEnd w:id="68"/>
      <w:bookmarkEnd w:id="69"/>
      <w:bookmarkEnd w:id="70"/>
      <w:bookmarkEnd w:id="71"/>
      <w:bookmarkEnd w:id="72"/>
      <w:bookmarkEnd w:id="73"/>
      <w:bookmarkEnd w:id="74"/>
      <w:bookmarkEnd w:id="75"/>
      <w:bookmarkEnd w:id="76"/>
      <w:r>
        <w:rPr>
          <w:rFonts w:hint="eastAsia" w:asciiTheme="minorEastAsia" w:hAnsiTheme="minorEastAsia" w:eastAsiaTheme="minorEastAsia"/>
        </w:rPr>
        <w:t>：）</w:t>
      </w:r>
    </w:p>
    <w:p>
      <w:pPr>
        <w:spacing w:line="40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（按广州交易集团有限公司（广州公共资源交易中心）规定格式）</w:t>
      </w:r>
    </w:p>
    <w:p>
      <w:pPr>
        <w:spacing w:line="480" w:lineRule="auto"/>
        <w:rPr>
          <w:rFonts w:asciiTheme="minorEastAsia" w:hAnsiTheme="minorEastAsia" w:eastAsiaTheme="minorEastAsia"/>
        </w:rPr>
      </w:pPr>
      <w:r>
        <w:rPr>
          <w:rFonts w:hint="eastAsia" w:asciiTheme="minorEastAsia" w:hAnsiTheme="minorEastAsia" w:eastAsiaTheme="minorEastAsia"/>
        </w:rPr>
        <w:t>　　　　　　　　　　　　　　</w:t>
      </w:r>
    </w:p>
    <w:p>
      <w:pPr>
        <w:spacing w:line="400" w:lineRule="exact"/>
        <w:rPr>
          <w:rFonts w:asciiTheme="minorEastAsia" w:hAnsiTheme="minorEastAsia" w:eastAsiaTheme="minorEastAsia"/>
        </w:rPr>
      </w:pPr>
    </w:p>
    <w:p>
      <w:pPr>
        <w:pStyle w:val="5"/>
        <w:ind w:firstLine="137"/>
        <w:rPr>
          <w:rFonts w:asciiTheme="minorEastAsia" w:hAnsiTheme="minorEastAsia" w:eastAsiaTheme="minorEastAsia"/>
        </w:rPr>
        <w:sectPr>
          <w:pgSz w:w="12240" w:h="15840"/>
          <w:pgMar w:top="1440" w:right="1425" w:bottom="1440" w:left="1800" w:header="720" w:footer="720" w:gutter="0"/>
          <w:cols w:space="720" w:num="1"/>
          <w:docGrid w:linePitch="285" w:charSpace="0"/>
        </w:sectPr>
      </w:pPr>
      <w:bookmarkStart w:id="77" w:name="_Toc492300623"/>
      <w:bookmarkStart w:id="78" w:name="_Toc520363149"/>
    </w:p>
    <w:bookmarkEnd w:id="77"/>
    <w:bookmarkEnd w:id="78"/>
    <w:p>
      <w:pPr>
        <w:pStyle w:val="5"/>
        <w:ind w:firstLine="137"/>
        <w:rPr>
          <w:rFonts w:asciiTheme="minorEastAsia" w:hAnsiTheme="minorEastAsia" w:eastAsiaTheme="minorEastAsia"/>
        </w:rPr>
      </w:pPr>
      <w:bookmarkStart w:id="79" w:name="_Toc22637082"/>
      <w:bookmarkStart w:id="80" w:name="_Toc27885_WPSOffice_Level1"/>
      <w:r>
        <w:rPr>
          <w:rFonts w:hint="eastAsia" w:asciiTheme="minorEastAsia" w:hAnsiTheme="minorEastAsia" w:eastAsiaTheme="minorEastAsia"/>
        </w:rPr>
        <w:t>附件四：中标通知书</w:t>
      </w:r>
    </w:p>
    <w:p>
      <w:pPr>
        <w:spacing w:line="400" w:lineRule="exact"/>
        <w:rPr>
          <w:rFonts w:asciiTheme="minorEastAsia" w:hAnsiTheme="minorEastAsia" w:eastAsiaTheme="minorEastAsia"/>
        </w:rPr>
      </w:pPr>
      <w:r>
        <w:rPr>
          <w:rFonts w:hint="eastAsia" w:asciiTheme="minorEastAsia" w:hAnsiTheme="minorEastAsia" w:eastAsiaTheme="minorEastAsia"/>
        </w:rPr>
        <w:t>（按广州交易集团有限公司（广州公共资源交易中心）中标通知书格式）</w:t>
      </w: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pStyle w:val="5"/>
        <w:ind w:firstLine="137"/>
        <w:rPr>
          <w:rFonts w:asciiTheme="minorEastAsia" w:hAnsiTheme="minorEastAsia" w:eastAsiaTheme="minorEastAsia"/>
        </w:rPr>
        <w:sectPr>
          <w:type w:val="continuous"/>
          <w:pgSz w:w="12240" w:h="15840"/>
          <w:pgMar w:top="1440" w:right="1425" w:bottom="1440" w:left="1800" w:header="720" w:footer="720" w:gutter="0"/>
          <w:cols w:space="720" w:num="1"/>
          <w:docGrid w:linePitch="285" w:charSpace="0"/>
        </w:sectPr>
      </w:pPr>
    </w:p>
    <w:p>
      <w:pPr>
        <w:pStyle w:val="3"/>
        <w:jc w:val="center"/>
        <w:rPr>
          <w:rFonts w:asciiTheme="minorEastAsia" w:hAnsiTheme="minorEastAsia" w:eastAsiaTheme="minorEastAsia"/>
        </w:rPr>
      </w:pPr>
      <w:r>
        <w:rPr>
          <w:rFonts w:hint="eastAsia" w:asciiTheme="minorEastAsia" w:hAnsiTheme="minorEastAsia" w:eastAsiaTheme="minorEastAsia"/>
        </w:rPr>
        <w:t>第三章 评标办法 (综合评估法)</w:t>
      </w:r>
      <w:bookmarkEnd w:id="79"/>
      <w:bookmarkEnd w:id="80"/>
    </w:p>
    <w:p>
      <w:pPr>
        <w:pStyle w:val="4"/>
        <w:spacing w:line="360" w:lineRule="auto"/>
        <w:jc w:val="center"/>
        <w:rPr>
          <w:rFonts w:asciiTheme="minorEastAsia" w:hAnsiTheme="minorEastAsia" w:eastAsiaTheme="minorEastAsia"/>
        </w:rPr>
      </w:pPr>
      <w:bookmarkStart w:id="81" w:name="_Toc511140226"/>
      <w:r>
        <w:rPr>
          <w:rFonts w:hint="eastAsia" w:asciiTheme="minorEastAsia" w:hAnsiTheme="minorEastAsia" w:eastAsiaTheme="minorEastAsia"/>
        </w:rPr>
        <w:t>评标办法前附表</w:t>
      </w:r>
      <w:bookmarkEnd w:id="81"/>
    </w:p>
    <w:tbl>
      <w:tblPr>
        <w:tblStyle w:val="17"/>
        <w:tblW w:w="900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1"/>
        <w:gridCol w:w="986"/>
        <w:gridCol w:w="1630"/>
        <w:gridCol w:w="54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1927" w:type="dxa"/>
            <w:gridSpan w:val="2"/>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
              </w:rPr>
            </w:pPr>
            <w:r>
              <w:rPr>
                <w:rFonts w:hint="eastAsia" w:asciiTheme="minorEastAsia" w:hAnsiTheme="minorEastAsia" w:eastAsiaTheme="minorEastAsia"/>
                <w:b/>
              </w:rPr>
              <w:t>条款号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
              </w:rPr>
            </w:pPr>
            <w:r>
              <w:rPr>
                <w:rFonts w:hint="eastAsia" w:asciiTheme="minorEastAsia" w:hAnsiTheme="minorEastAsia" w:eastAsiaTheme="minorEastAsia"/>
                <w:b/>
              </w:rPr>
              <w:t>评审因素</w:t>
            </w:r>
          </w:p>
        </w:tc>
        <w:tc>
          <w:tcPr>
            <w:tcW w:w="5449" w:type="dxa"/>
            <w:tcBorders>
              <w:top w:val="single" w:color="auto" w:sz="4" w:space="0"/>
              <w:left w:val="single" w:color="auto" w:sz="4" w:space="0"/>
              <w:bottom w:val="single" w:color="auto" w:sz="4" w:space="0"/>
            </w:tcBorders>
            <w:vAlign w:val="center"/>
          </w:tcPr>
          <w:p>
            <w:pPr>
              <w:spacing w:line="400" w:lineRule="exact"/>
              <w:jc w:val="center"/>
              <w:rPr>
                <w:rFonts w:asciiTheme="minorEastAsia" w:hAnsiTheme="minorEastAsia" w:eastAsiaTheme="minorEastAsia"/>
                <w:b/>
              </w:rPr>
            </w:pPr>
            <w:r>
              <w:rPr>
                <w:rFonts w:hint="eastAsia" w:asciiTheme="minorEastAsia" w:hAnsiTheme="minorEastAsia" w:eastAsiaTheme="minorEastAsia"/>
                <w:b/>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941" w:type="dxa"/>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1</w:t>
            </w: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评标方法</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中标候选人排序方法</w:t>
            </w:r>
          </w:p>
        </w:tc>
        <w:tc>
          <w:tcPr>
            <w:tcW w:w="5449" w:type="dxa"/>
            <w:tcBorders>
              <w:top w:val="single" w:color="auto" w:sz="4" w:space="0"/>
              <w:left w:val="single" w:color="auto" w:sz="4" w:space="0"/>
              <w:bottom w:val="single" w:color="auto" w:sz="4" w:space="0"/>
            </w:tcBorders>
          </w:tcPr>
          <w:p>
            <w:pPr>
              <w:wordWrap w:val="0"/>
              <w:spacing w:line="360" w:lineRule="auto"/>
              <w:ind w:firstLine="420" w:firstLineChars="200"/>
              <w:rPr>
                <w:rFonts w:asciiTheme="minorEastAsia" w:hAnsiTheme="minorEastAsia" w:eastAsiaTheme="minorEastAsia"/>
              </w:rPr>
            </w:pPr>
            <w:r>
              <w:rPr>
                <w:rFonts w:hint="eastAsia" w:ascii="宋体" w:hAnsi="宋体" w:eastAsia="宋体" w:cs="宋体"/>
                <w:color w:val="auto"/>
                <w:sz w:val="21"/>
                <w:szCs w:val="21"/>
                <w:highlight w:val="none"/>
                <w:u w:val="single"/>
              </w:rPr>
              <w:t>本次评标采用综合评估法。评标委员会对满足招标文件实质性要求的投标文件，按照本章第2.2款规定的评分标准进行打分，并按得分由高到低顺序推荐中标候选人，排序的前一～三名为第一中标候选人、第二中标候选人和第三中标候选人。总分相等时，以投标报价低的优先；投标报价也相等的，以</w:t>
            </w:r>
            <w:r>
              <w:rPr>
                <w:rFonts w:hint="eastAsia" w:ascii="宋体" w:hAnsi="宋体" w:eastAsia="宋体" w:cs="宋体"/>
                <w:color w:val="auto"/>
                <w:sz w:val="21"/>
                <w:szCs w:val="21"/>
                <w:highlight w:val="none"/>
                <w:u w:val="single"/>
                <w:lang w:eastAsia="zh-CN"/>
              </w:rPr>
              <w:t>服务方案</w:t>
            </w:r>
            <w:r>
              <w:rPr>
                <w:rFonts w:hint="eastAsia" w:ascii="宋体" w:hAnsi="宋体" w:eastAsia="宋体" w:cs="宋体"/>
                <w:color w:val="auto"/>
                <w:sz w:val="21"/>
                <w:szCs w:val="21"/>
                <w:highlight w:val="none"/>
                <w:u w:val="single"/>
              </w:rPr>
              <w:t>得分高的优先；如果</w:t>
            </w:r>
            <w:r>
              <w:rPr>
                <w:rFonts w:hint="eastAsia" w:ascii="宋体" w:hAnsi="宋体" w:eastAsia="宋体" w:cs="宋体"/>
                <w:color w:val="auto"/>
                <w:sz w:val="21"/>
                <w:szCs w:val="21"/>
                <w:highlight w:val="none"/>
                <w:u w:val="single"/>
                <w:lang w:eastAsia="zh-CN"/>
              </w:rPr>
              <w:t>服务方案</w:t>
            </w:r>
            <w:r>
              <w:rPr>
                <w:rFonts w:hint="eastAsia" w:ascii="宋体" w:hAnsi="宋体" w:eastAsia="宋体" w:cs="宋体"/>
                <w:color w:val="auto"/>
                <w:sz w:val="21"/>
                <w:szCs w:val="21"/>
                <w:highlight w:val="none"/>
                <w:u w:val="single"/>
              </w:rPr>
              <w:t>得分也相等，由评标委员会采用记名投票方式，以得票多的优先。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restart"/>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2.1.1</w:t>
            </w:r>
          </w:p>
        </w:tc>
        <w:tc>
          <w:tcPr>
            <w:tcW w:w="986" w:type="dxa"/>
            <w:vMerge w:val="restart"/>
            <w:tcBorders>
              <w:top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形式评审标准</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投标人名称</w:t>
            </w:r>
          </w:p>
        </w:tc>
        <w:tc>
          <w:tcPr>
            <w:tcW w:w="5449" w:type="dxa"/>
            <w:tcBorders>
              <w:top w:val="single" w:color="auto" w:sz="4" w:space="0"/>
              <w:left w:val="single" w:color="auto" w:sz="4" w:space="0"/>
              <w:bottom w:val="single" w:color="auto" w:sz="4" w:space="0"/>
            </w:tcBorders>
            <w:vAlign w:val="center"/>
          </w:tcPr>
          <w:p>
            <w:pPr>
              <w:spacing w:line="400" w:lineRule="exact"/>
              <w:rPr>
                <w:rFonts w:eastAsiaTheme="minorEastAsia"/>
              </w:rPr>
            </w:pPr>
            <w:r>
              <w:rPr>
                <w:rFonts w:hint="eastAsia" w:asciiTheme="minorEastAsia" w:hAnsiTheme="minorEastAsia" w:eastAsiaTheme="minorEastAsia"/>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986" w:type="dxa"/>
            <w:vMerge w:val="continue"/>
            <w:tcBorders>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投标函及投标函附录签字盖章</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由法定代表人或其委托代理人签字</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或盖章</w:t>
            </w:r>
            <w:r>
              <w:rPr>
                <w:rFonts w:hint="eastAsia" w:asciiTheme="minorEastAsia" w:hAnsiTheme="minorEastAsia" w:eastAsiaTheme="minorEastAsia"/>
                <w:lang w:eastAsia="zh-CN"/>
              </w:rPr>
              <w:t>）</w:t>
            </w:r>
            <w:r>
              <w:rPr>
                <w:rFonts w:hint="eastAsia" w:asciiTheme="minorEastAsia" w:hAnsiTheme="minorEastAsia" w:eastAsiaTheme="minorEastAsia"/>
              </w:rPr>
              <w:t>并加盖单位章。由法定代表人签字</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或盖章</w:t>
            </w:r>
            <w:r>
              <w:rPr>
                <w:rFonts w:hint="eastAsia" w:asciiTheme="minorEastAsia" w:hAnsiTheme="minorEastAsia" w:eastAsiaTheme="minorEastAsia"/>
                <w:lang w:eastAsia="zh-CN"/>
              </w:rPr>
              <w:t>）</w:t>
            </w:r>
            <w:r>
              <w:rPr>
                <w:rFonts w:hint="eastAsia" w:asciiTheme="minorEastAsia" w:hAnsiTheme="minorEastAsia" w:eastAsiaTheme="minorEastAsia"/>
              </w:rPr>
              <w:t>的，应附法定代表人身份证明，由代理人签字</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或盖章</w:t>
            </w:r>
            <w:r>
              <w:rPr>
                <w:rFonts w:hint="eastAsia" w:asciiTheme="minorEastAsia" w:hAnsiTheme="minorEastAsia" w:eastAsiaTheme="minorEastAsia"/>
                <w:lang w:eastAsia="zh-CN"/>
              </w:rPr>
              <w:t>）</w:t>
            </w:r>
            <w:r>
              <w:rPr>
                <w:rFonts w:hint="eastAsia" w:asciiTheme="minorEastAsia" w:hAnsiTheme="minorEastAsia" w:eastAsiaTheme="minorEastAsia"/>
              </w:rPr>
              <w:t>的，应附授权委托书，身份证明且授权委托书应符合第六章</w:t>
            </w:r>
            <w:r>
              <w:rPr>
                <w:rFonts w:asciiTheme="minorEastAsia" w:hAnsiTheme="minorEastAsia" w:eastAsiaTheme="minorEastAsia"/>
              </w:rPr>
              <w:t>“</w:t>
            </w:r>
            <w:r>
              <w:rPr>
                <w:rFonts w:hint="eastAsia" w:asciiTheme="minorEastAsia" w:hAnsiTheme="minorEastAsia" w:eastAsiaTheme="minorEastAsia"/>
              </w:rPr>
              <w:t>投标文件格式</w:t>
            </w:r>
            <w:r>
              <w:rPr>
                <w:rFonts w:asciiTheme="minorEastAsia" w:hAnsiTheme="minorEastAsia" w:eastAsiaTheme="minorEastAsia"/>
              </w:rPr>
              <w:t>”</w:t>
            </w:r>
            <w:r>
              <w:rPr>
                <w:rFonts w:hint="eastAsia" w:asciiTheme="minorEastAsia" w:hAnsiTheme="minorEastAsia" w:eastAsiaTheme="minorEastAsia"/>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986" w:type="dxa"/>
            <w:vMerge w:val="continue"/>
            <w:tcBorders>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投标文件格式</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符合第六章</w:t>
            </w:r>
            <w:r>
              <w:rPr>
                <w:rFonts w:asciiTheme="minorEastAsia" w:hAnsiTheme="minorEastAsia" w:eastAsiaTheme="minorEastAsia"/>
              </w:rPr>
              <w:t>“</w:t>
            </w:r>
            <w:r>
              <w:rPr>
                <w:rFonts w:hint="eastAsia" w:asciiTheme="minorEastAsia" w:hAnsiTheme="minorEastAsia" w:eastAsiaTheme="minorEastAsia"/>
              </w:rPr>
              <w:t>投标文件格式</w:t>
            </w:r>
            <w:r>
              <w:rPr>
                <w:rFonts w:asciiTheme="minorEastAsia" w:hAnsiTheme="minorEastAsia" w:eastAsiaTheme="minorEastAsia"/>
              </w:rPr>
              <w:t>”</w:t>
            </w:r>
            <w:r>
              <w:rPr>
                <w:rFonts w:hint="eastAsia" w:asciiTheme="minorEastAsia" w:hAnsiTheme="minorEastAsia" w:eastAsiaTheme="minorEastAsia"/>
                <w:b/>
                <w:bCs/>
              </w:rPr>
              <w:t>投标函及投标函附录</w:t>
            </w:r>
            <w:r>
              <w:rPr>
                <w:rFonts w:hint="eastAsia" w:asciiTheme="minorEastAsia" w:hAnsiTheme="minorEastAsia" w:eastAsiaTheme="minorEastAsia"/>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986" w:type="dxa"/>
            <w:vMerge w:val="continue"/>
            <w:tcBorders>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备选投标方案</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986" w:type="dxa"/>
            <w:vMerge w:val="continue"/>
            <w:tcBorders>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投标人加密打包投标文件电脑机器特征码</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投标人与其他投标人加密打包投标文件电脑机器特征码一致的（以广州交易集团有限公司（广州公共资源交易中心）评标系统的检索信息为准）将被否决。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restart"/>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2.1.2</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资格评审标准</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营业执照或事业单位法人证书和组织机构代码证</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符合第二章</w:t>
            </w:r>
            <w:r>
              <w:rPr>
                <w:rFonts w:asciiTheme="minorEastAsia" w:hAnsiTheme="minorEastAsia" w:eastAsiaTheme="minorEastAsia"/>
              </w:rPr>
              <w:t>“</w:t>
            </w:r>
            <w:r>
              <w:rPr>
                <w:rFonts w:hint="eastAsia" w:asciiTheme="minorEastAsia" w:hAnsiTheme="minorEastAsia" w:eastAsiaTheme="minorEastAsia"/>
              </w:rPr>
              <w:t>投标人须知</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3.5.1</w:t>
            </w:r>
            <w:r>
              <w:rPr>
                <w:rFonts w:hint="eastAsia" w:asciiTheme="minorEastAsia" w:hAnsiTheme="minorEastAsia" w:eastAsiaTheme="minorEastAsia"/>
              </w:rPr>
              <w:t>项规定，具备有效的营业执照或事业单位法人证书和组织机构代码证。按照“三证合一”或“五证合一”登记制度进行登记的投标人，可仅提供营业执照复印件或事业单位法人证书复印件。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资质要求</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符合第二章</w:t>
            </w:r>
            <w:r>
              <w:rPr>
                <w:rFonts w:asciiTheme="minorEastAsia" w:hAnsiTheme="minorEastAsia" w:eastAsiaTheme="minorEastAsia"/>
              </w:rPr>
              <w:t>“</w:t>
            </w:r>
            <w:r>
              <w:rPr>
                <w:rFonts w:hint="eastAsia" w:asciiTheme="minorEastAsia" w:hAnsiTheme="minorEastAsia" w:eastAsiaTheme="minorEastAsia"/>
              </w:rPr>
              <w:t>投标人须知</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1.4.1</w:t>
            </w:r>
            <w:r>
              <w:rPr>
                <w:rFonts w:hint="eastAsia" w:asciiTheme="minorEastAsia" w:hAnsiTheme="minorEastAsia" w:eastAsiaTheme="minorEastAsia"/>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项目负责人</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符合第二章</w:t>
            </w:r>
            <w:r>
              <w:rPr>
                <w:rFonts w:asciiTheme="minorEastAsia" w:hAnsiTheme="minorEastAsia" w:eastAsiaTheme="minorEastAsia"/>
              </w:rPr>
              <w:t>“</w:t>
            </w:r>
            <w:r>
              <w:rPr>
                <w:rFonts w:hint="eastAsia" w:asciiTheme="minorEastAsia" w:hAnsiTheme="minorEastAsia" w:eastAsiaTheme="minorEastAsia"/>
              </w:rPr>
              <w:t>投标人须知</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1.4.1</w:t>
            </w:r>
            <w:r>
              <w:rPr>
                <w:rFonts w:hint="eastAsia" w:asciiTheme="minorEastAsia" w:hAnsiTheme="minorEastAsia" w:eastAsiaTheme="minorEastAsia"/>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其他要求</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符合第二章</w:t>
            </w:r>
            <w:r>
              <w:rPr>
                <w:rFonts w:asciiTheme="minorEastAsia" w:hAnsiTheme="minorEastAsia" w:eastAsiaTheme="minorEastAsia"/>
              </w:rPr>
              <w:t>“</w:t>
            </w:r>
            <w:r>
              <w:rPr>
                <w:rFonts w:hint="eastAsia" w:asciiTheme="minorEastAsia" w:hAnsiTheme="minorEastAsia" w:eastAsiaTheme="minorEastAsia"/>
              </w:rPr>
              <w:t>投标人须知</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1.4.1</w:t>
            </w:r>
            <w:r>
              <w:rPr>
                <w:rFonts w:hint="eastAsia" w:asciiTheme="minorEastAsia" w:hAnsiTheme="minorEastAsia" w:eastAsiaTheme="minorEastAsia"/>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联合体投标人</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不存在禁止投标的情形</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不存在第二章</w:t>
            </w:r>
            <w:r>
              <w:rPr>
                <w:rFonts w:asciiTheme="minorEastAsia" w:hAnsiTheme="minorEastAsia" w:eastAsiaTheme="minorEastAsia"/>
              </w:rPr>
              <w:t>“</w:t>
            </w:r>
            <w:r>
              <w:rPr>
                <w:rFonts w:hint="eastAsia" w:asciiTheme="minorEastAsia" w:hAnsiTheme="minorEastAsia" w:eastAsiaTheme="minorEastAsia"/>
              </w:rPr>
              <w:t>投标人须知</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1.4.3</w:t>
            </w:r>
            <w:r>
              <w:rPr>
                <w:rFonts w:hint="eastAsia" w:asciiTheme="minorEastAsia" w:hAnsiTheme="minorEastAsia" w:eastAsiaTheme="minorEastAsia"/>
              </w:rPr>
              <w:t>项规定的任何一种情形（以投标函中的声明为评审依据）。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未被列入拖欠农民工工资失信联合惩戒对象名单</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投标人无需提供资料，按交易系统比对的结果进行评审。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00" w:hRule="atLeast"/>
        </w:trPr>
        <w:tc>
          <w:tcPr>
            <w:tcW w:w="941" w:type="dxa"/>
            <w:vMerge w:val="restart"/>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2.1.3</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响应性评审标准</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投标报价</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cstheme="minorEastAsia"/>
              </w:rPr>
            </w:pPr>
            <w:r>
              <w:rPr>
                <w:rFonts w:hint="eastAsia" w:asciiTheme="minorEastAsia" w:hAnsiTheme="minorEastAsia" w:eastAsiaTheme="minorEastAsia" w:cstheme="minorEastAsia"/>
              </w:rPr>
              <w:t>符合第二章“投标人须知”第3.2款规定</w:t>
            </w:r>
            <w:r>
              <w:rPr>
                <w:rFonts w:hint="eastAsia" w:asciiTheme="minorEastAsia" w:hAnsiTheme="minorEastAsia" w:eastAsiaTheme="minorEastAsia" w:cstheme="minorEastAsia"/>
                <w:szCs w:val="21"/>
              </w:rPr>
              <w:t>进行投标报价的；对同一招标项目没有出现两个或以上的投标报价，且修正无依据；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single" w:color="auto" w:sz="4" w:space="0"/>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投标内容</w:t>
            </w:r>
          </w:p>
        </w:tc>
        <w:tc>
          <w:tcPr>
            <w:tcW w:w="5449" w:type="dxa"/>
            <w:tcBorders>
              <w:top w:val="single" w:color="auto" w:sz="4" w:space="0"/>
              <w:left w:val="single" w:color="auto" w:sz="4" w:space="0"/>
              <w:bottom w:val="single" w:color="auto" w:sz="4" w:space="0"/>
            </w:tcBorders>
            <w:vAlign w:val="center"/>
          </w:tcPr>
          <w:p>
            <w:pPr>
              <w:spacing w:line="40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szCs w:val="21"/>
              </w:rPr>
              <w:t>投标文件格式规定（格式规定详见第六章投标文件格式中投标函及投标函附录）的格式填写，内容齐全或关键字迹清晰、容易辩认；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服务期限</w:t>
            </w:r>
          </w:p>
        </w:tc>
        <w:tc>
          <w:tcPr>
            <w:tcW w:w="5449" w:type="dxa"/>
            <w:tcBorders>
              <w:top w:val="single" w:color="auto" w:sz="4" w:space="0"/>
              <w:left w:val="single" w:color="auto" w:sz="4" w:space="0"/>
              <w:bottom w:val="single" w:color="auto" w:sz="4" w:space="0"/>
            </w:tcBorders>
            <w:vAlign w:val="center"/>
          </w:tcPr>
          <w:p>
            <w:pPr>
              <w:spacing w:line="400" w:lineRule="exact"/>
              <w:jc w:val="left"/>
              <w:rPr>
                <w:rFonts w:asciiTheme="minorEastAsia" w:hAnsiTheme="minorEastAsia" w:eastAsiaTheme="minorEastAsia"/>
              </w:rPr>
            </w:pPr>
            <w:r>
              <w:rPr>
                <w:rFonts w:hint="eastAsia" w:asciiTheme="minorEastAsia" w:hAnsiTheme="minorEastAsia" w:eastAsiaTheme="minorEastAsia"/>
              </w:rPr>
              <w:t>符合第二章</w:t>
            </w:r>
            <w:r>
              <w:rPr>
                <w:rFonts w:asciiTheme="minorEastAsia" w:hAnsiTheme="minorEastAsia" w:eastAsiaTheme="minorEastAsia"/>
              </w:rPr>
              <w:t>“</w:t>
            </w:r>
            <w:r>
              <w:rPr>
                <w:rFonts w:hint="eastAsia" w:asciiTheme="minorEastAsia" w:hAnsiTheme="minorEastAsia" w:eastAsiaTheme="minorEastAsia"/>
              </w:rPr>
              <w:t>投标人须知</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1.3.2</w:t>
            </w:r>
            <w:r>
              <w:rPr>
                <w:rFonts w:hint="eastAsia" w:asciiTheme="minorEastAsia" w:hAnsiTheme="minorEastAsia" w:eastAsiaTheme="minorEastAsia"/>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质量标准</w:t>
            </w:r>
          </w:p>
        </w:tc>
        <w:tc>
          <w:tcPr>
            <w:tcW w:w="5449" w:type="dxa"/>
            <w:tcBorders>
              <w:top w:val="single" w:color="auto" w:sz="4" w:space="0"/>
              <w:left w:val="single" w:color="auto" w:sz="4" w:space="0"/>
              <w:bottom w:val="single" w:color="auto" w:sz="4" w:space="0"/>
            </w:tcBorders>
            <w:vAlign w:val="center"/>
          </w:tcPr>
          <w:p>
            <w:pPr>
              <w:spacing w:line="4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941" w:type="dxa"/>
            <w:vMerge w:val="continue"/>
            <w:tcBorders>
              <w:top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rPr>
            </w:pPr>
          </w:p>
        </w:tc>
        <w:tc>
          <w:tcPr>
            <w:tcW w:w="163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5449" w:type="dxa"/>
            <w:tcBorders>
              <w:top w:val="single" w:color="auto" w:sz="4" w:space="0"/>
              <w:left w:val="single" w:color="auto" w:sz="4" w:space="0"/>
              <w:bottom w:val="single" w:color="auto" w:sz="4" w:space="0"/>
            </w:tcBorders>
          </w:tcPr>
          <w:p>
            <w:pPr>
              <w:spacing w:line="4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941" w:type="dxa"/>
            <w:vMerge w:val="continue"/>
            <w:tcBorders>
              <w:top w:val="single" w:color="auto" w:sz="4" w:space="0"/>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line="400" w:lineRule="exact"/>
              <w:jc w:val="center"/>
              <w:outlineLvl w:val="2"/>
              <w:rPr>
                <w:rFonts w:asciiTheme="minorEastAsia" w:hAnsiTheme="minorEastAsia" w:eastAsiaTheme="minorEastAsia"/>
              </w:rPr>
            </w:pPr>
          </w:p>
        </w:tc>
        <w:tc>
          <w:tcPr>
            <w:tcW w:w="1630" w:type="dxa"/>
            <w:tcBorders>
              <w:top w:val="single" w:color="auto" w:sz="4" w:space="0"/>
              <w:left w:val="single" w:color="auto" w:sz="4" w:space="0"/>
              <w:right w:val="single" w:color="auto" w:sz="4" w:space="0"/>
            </w:tcBorders>
          </w:tcPr>
          <w:p>
            <w:pPr>
              <w:spacing w:line="400" w:lineRule="exact"/>
              <w:jc w:val="center"/>
              <w:rPr>
                <w:rFonts w:asciiTheme="minorEastAsia" w:hAnsiTheme="minorEastAsia" w:eastAsiaTheme="minorEastAsia"/>
              </w:rPr>
            </w:pPr>
            <w:r>
              <w:rPr>
                <w:rFonts w:hint="eastAsia" w:asciiTheme="minorEastAsia" w:hAnsiTheme="minorEastAsia" w:eastAsiaTheme="minorEastAsia"/>
              </w:rPr>
              <w:t>串通投标情形</w:t>
            </w:r>
          </w:p>
        </w:tc>
        <w:tc>
          <w:tcPr>
            <w:tcW w:w="5449" w:type="dxa"/>
            <w:tcBorders>
              <w:top w:val="single" w:color="auto" w:sz="4" w:space="0"/>
              <w:left w:val="single" w:color="auto" w:sz="4" w:space="0"/>
            </w:tcBorders>
          </w:tcPr>
          <w:p>
            <w:pPr>
              <w:spacing w:line="400" w:lineRule="exact"/>
              <w:jc w:val="left"/>
              <w:rPr>
                <w:rFonts w:asciiTheme="minorEastAsia" w:hAnsiTheme="minorEastAsia" w:eastAsiaTheme="minorEastAsia"/>
              </w:rPr>
            </w:pPr>
            <w:r>
              <w:rPr>
                <w:rFonts w:hint="eastAsia" w:asciiTheme="minorEastAsia" w:hAnsiTheme="minorEastAsia" w:eastAsiaTheme="minorEastAsia"/>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927" w:type="dxa"/>
            <w:gridSpan w:val="2"/>
            <w:tcBorders>
              <w:top w:val="single" w:color="auto" w:sz="4" w:space="0"/>
              <w:bottom w:val="single" w:color="auto" w:sz="4" w:space="0"/>
              <w:right w:val="single" w:color="auto" w:sz="4" w:space="0"/>
            </w:tcBorders>
            <w:vAlign w:val="center"/>
          </w:tcPr>
          <w:p>
            <w:pPr>
              <w:spacing w:line="400" w:lineRule="exact"/>
              <w:ind w:firstLine="211" w:firstLineChars="100"/>
              <w:jc w:val="center"/>
              <w:rPr>
                <w:rFonts w:asciiTheme="minorEastAsia" w:hAnsiTheme="minorEastAsia" w:eastAsiaTheme="minorEastAsia"/>
                <w:b/>
              </w:rPr>
            </w:pPr>
            <w:r>
              <w:rPr>
                <w:rFonts w:hint="eastAsia" w:asciiTheme="minorEastAsia" w:hAnsiTheme="minorEastAsia" w:eastAsiaTheme="minorEastAsia"/>
                <w:b/>
              </w:rPr>
              <w:t>条款号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1" w:firstLineChars="100"/>
              <w:jc w:val="center"/>
              <w:rPr>
                <w:rFonts w:asciiTheme="minorEastAsia" w:hAnsiTheme="minorEastAsia" w:eastAsiaTheme="minorEastAsia"/>
                <w:b/>
              </w:rPr>
            </w:pPr>
            <w:r>
              <w:rPr>
                <w:rFonts w:hint="eastAsia" w:asciiTheme="minorEastAsia" w:hAnsiTheme="minorEastAsia" w:eastAsiaTheme="minorEastAsia"/>
                <w:b/>
              </w:rPr>
              <w:t>条款内容</w:t>
            </w:r>
          </w:p>
        </w:tc>
        <w:tc>
          <w:tcPr>
            <w:tcW w:w="5449" w:type="dxa"/>
            <w:tcBorders>
              <w:top w:val="single" w:color="auto" w:sz="4" w:space="0"/>
              <w:left w:val="single" w:color="auto" w:sz="4" w:space="0"/>
              <w:bottom w:val="single" w:color="auto" w:sz="4" w:space="0"/>
            </w:tcBorders>
            <w:vAlign w:val="center"/>
          </w:tcPr>
          <w:p>
            <w:pPr>
              <w:spacing w:line="400" w:lineRule="exact"/>
              <w:ind w:firstLine="211" w:firstLineChars="100"/>
              <w:jc w:val="center"/>
              <w:rPr>
                <w:rFonts w:asciiTheme="minorEastAsia" w:hAnsiTheme="minorEastAsia" w:eastAsiaTheme="minorEastAsia"/>
                <w:b/>
              </w:rPr>
            </w:pPr>
            <w:r>
              <w:rPr>
                <w:rFonts w:hint="eastAsia" w:asciiTheme="minorEastAsia" w:hAnsiTheme="minorEastAsia" w:eastAsiaTheme="minorEastAsia"/>
                <w:b/>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1" w:hRule="atLeast"/>
        </w:trPr>
        <w:tc>
          <w:tcPr>
            <w:tcW w:w="1927" w:type="dxa"/>
            <w:gridSpan w:val="2"/>
            <w:tcBorders>
              <w:bottom w:val="single" w:color="auto" w:sz="4" w:space="0"/>
              <w:right w:val="single" w:color="auto" w:sz="4" w:space="0"/>
            </w:tcBorders>
            <w:vAlign w:val="center"/>
          </w:tcPr>
          <w:p>
            <w:pPr>
              <w:spacing w:line="400" w:lineRule="exact"/>
              <w:ind w:firstLine="210" w:firstLineChars="100"/>
              <w:jc w:val="center"/>
              <w:rPr>
                <w:rFonts w:asciiTheme="minorEastAsia" w:hAnsiTheme="minorEastAsia" w:eastAsiaTheme="minorEastAsia"/>
              </w:rPr>
            </w:pPr>
            <w:r>
              <w:rPr>
                <w:rFonts w:asciiTheme="minorEastAsia" w:hAnsiTheme="minorEastAsia" w:eastAsiaTheme="minorEastAsia"/>
              </w:rPr>
              <w:t>2.2.1</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Theme="minorEastAsia" w:hAnsiTheme="minorEastAsia" w:eastAsiaTheme="minorEastAsia"/>
              </w:rPr>
            </w:pPr>
            <w:r>
              <w:rPr>
                <w:rFonts w:hint="eastAsia" w:asciiTheme="minorEastAsia" w:hAnsiTheme="minorEastAsia" w:eastAsiaTheme="minorEastAsia"/>
              </w:rPr>
              <w:t>分值构成</w:t>
            </w:r>
          </w:p>
          <w:p>
            <w:pPr>
              <w:spacing w:line="400" w:lineRule="exact"/>
              <w:jc w:val="both"/>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总分</w:t>
            </w:r>
            <w:r>
              <w:rPr>
                <w:rFonts w:asciiTheme="minorEastAsia" w:hAnsiTheme="minorEastAsia" w:eastAsiaTheme="minorEastAsia"/>
              </w:rPr>
              <w:t>100</w:t>
            </w:r>
            <w:r>
              <w:rPr>
                <w:rFonts w:hint="eastAsia" w:asciiTheme="minorEastAsia" w:hAnsiTheme="minorEastAsia" w:eastAsiaTheme="minorEastAsia"/>
              </w:rPr>
              <w:t>分</w:t>
            </w:r>
            <w:r>
              <w:rPr>
                <w:rFonts w:asciiTheme="minorEastAsia" w:hAnsiTheme="minorEastAsia" w:eastAsiaTheme="minorEastAsia"/>
              </w:rPr>
              <w:t>)</w:t>
            </w:r>
          </w:p>
        </w:tc>
        <w:tc>
          <w:tcPr>
            <w:tcW w:w="5449" w:type="dxa"/>
            <w:tcBorders>
              <w:top w:val="single" w:color="auto" w:sz="4" w:space="0"/>
              <w:left w:val="single" w:color="auto" w:sz="4" w:space="0"/>
              <w:bottom w:val="single" w:color="auto" w:sz="4" w:space="0"/>
            </w:tcBorders>
            <w:vAlign w:val="center"/>
          </w:tcPr>
          <w:p>
            <w:pPr>
              <w:spacing w:line="400" w:lineRule="exact"/>
              <w:ind w:firstLine="210" w:firstLineChars="100"/>
              <w:rPr>
                <w:rFonts w:asciiTheme="minorEastAsia" w:hAnsiTheme="minorEastAsia" w:eastAsiaTheme="minorEastAsia"/>
              </w:rPr>
            </w:pPr>
            <w:r>
              <w:rPr>
                <w:rFonts w:hint="eastAsia" w:asciiTheme="minorEastAsia" w:hAnsiTheme="minorEastAsia" w:eastAsiaTheme="minorEastAsia"/>
              </w:rPr>
              <w:t>1.资信业绩部分</w:t>
            </w:r>
            <w:r>
              <w:rPr>
                <w:rFonts w:hint="eastAsia" w:asciiTheme="minorEastAsia" w:hAnsiTheme="minorEastAsia" w:eastAsiaTheme="minorEastAsia"/>
                <w:u w:val="single"/>
              </w:rPr>
              <w:t>50</w:t>
            </w:r>
            <w:r>
              <w:rPr>
                <w:rFonts w:hint="eastAsia" w:asciiTheme="minorEastAsia" w:hAnsiTheme="minorEastAsia" w:eastAsiaTheme="minorEastAsia"/>
              </w:rPr>
              <w:t>分</w:t>
            </w:r>
          </w:p>
          <w:p>
            <w:pPr>
              <w:spacing w:line="400" w:lineRule="exact"/>
              <w:ind w:firstLine="210" w:firstLineChars="100"/>
              <w:rPr>
                <w:rFonts w:asciiTheme="minorEastAsia" w:hAnsiTheme="minorEastAsia" w:eastAsiaTheme="minorEastAsia"/>
              </w:rPr>
            </w:pPr>
            <w:r>
              <w:rPr>
                <w:rFonts w:hint="eastAsia" w:asciiTheme="minorEastAsia" w:hAnsiTheme="minorEastAsia" w:eastAsiaTheme="minorEastAsia"/>
              </w:rPr>
              <w:t>2.服务方案部分：</w:t>
            </w:r>
            <w:r>
              <w:rPr>
                <w:rFonts w:hint="eastAsia" w:asciiTheme="minorEastAsia" w:hAnsiTheme="minorEastAsia" w:eastAsiaTheme="minorEastAsia"/>
                <w:u w:val="single"/>
              </w:rPr>
              <w:t>30</w:t>
            </w:r>
            <w:r>
              <w:rPr>
                <w:rFonts w:hint="eastAsia" w:asciiTheme="minorEastAsia" w:hAnsiTheme="minorEastAsia" w:eastAsiaTheme="minorEastAsia"/>
              </w:rPr>
              <w:t>分</w:t>
            </w:r>
          </w:p>
          <w:p>
            <w:pPr>
              <w:spacing w:line="400" w:lineRule="exact"/>
              <w:ind w:firstLine="210" w:firstLineChars="100"/>
              <w:rPr>
                <w:rFonts w:asciiTheme="minorEastAsia" w:hAnsiTheme="minorEastAsia" w:eastAsiaTheme="minorEastAsia"/>
              </w:rPr>
            </w:pPr>
            <w:r>
              <w:rPr>
                <w:rFonts w:hint="eastAsia" w:asciiTheme="minorEastAsia" w:hAnsiTheme="minorEastAsia" w:eastAsiaTheme="minorEastAsia"/>
              </w:rPr>
              <w:t>3.投标报价：</w:t>
            </w:r>
            <w:r>
              <w:rPr>
                <w:rFonts w:hint="eastAsia" w:asciiTheme="minorEastAsia" w:hAnsiTheme="minorEastAsia" w:eastAsiaTheme="minorEastAsia"/>
                <w:u w:val="single"/>
              </w:rPr>
              <w:t>20</w:t>
            </w:r>
            <w:r>
              <w:rPr>
                <w:rFonts w:hint="eastAsia" w:asciiTheme="minorEastAsia" w:hAnsiTheme="minorEastAsia" w:eastAsiaTheme="minorEastAsia"/>
              </w:rPr>
              <w:t>分</w:t>
            </w:r>
          </w:p>
          <w:p>
            <w:pPr>
              <w:spacing w:line="400" w:lineRule="exact"/>
              <w:ind w:firstLine="210" w:firstLineChars="100"/>
              <w:rPr>
                <w:rFonts w:asciiTheme="minorEastAsia" w:hAnsiTheme="minorEastAsia" w:eastAsiaTheme="minorEastAsia"/>
              </w:rPr>
            </w:pPr>
            <w:r>
              <w:rPr>
                <w:rFonts w:hint="eastAsia" w:asciiTheme="minorEastAsia" w:hAnsiTheme="minorEastAsia" w:eastAsiaTheme="minorEastAsia"/>
              </w:rPr>
              <w:t>4.其他评分因素：</w:t>
            </w:r>
            <w:r>
              <w:rPr>
                <w:rFonts w:hint="eastAsia" w:asciiTheme="minorEastAsia" w:hAnsiTheme="minorEastAsia" w:eastAsiaTheme="minorEastAsia"/>
                <w:u w:val="single"/>
              </w:rPr>
              <w:t>0</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8" w:hRule="atLeast"/>
        </w:trPr>
        <w:tc>
          <w:tcPr>
            <w:tcW w:w="1927" w:type="dxa"/>
            <w:gridSpan w:val="2"/>
            <w:tcBorders>
              <w:top w:val="single" w:color="auto" w:sz="4" w:space="0"/>
              <w:bottom w:val="single" w:color="auto" w:sz="4" w:space="0"/>
              <w:right w:val="single" w:color="auto" w:sz="4" w:space="0"/>
            </w:tcBorders>
            <w:vAlign w:val="center"/>
          </w:tcPr>
          <w:p>
            <w:pPr>
              <w:spacing w:line="400" w:lineRule="exact"/>
              <w:ind w:firstLine="210" w:firstLineChars="100"/>
              <w:jc w:val="center"/>
              <w:rPr>
                <w:rFonts w:asciiTheme="minorEastAsia" w:hAnsiTheme="minorEastAsia" w:eastAsiaTheme="minorEastAsia"/>
              </w:rPr>
            </w:pPr>
            <w:r>
              <w:rPr>
                <w:rFonts w:asciiTheme="minorEastAsia" w:hAnsiTheme="minorEastAsia" w:eastAsiaTheme="minorEastAsia"/>
              </w:rPr>
              <w:t>2.2.2</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Theme="minorEastAsia" w:hAnsiTheme="minorEastAsia" w:eastAsiaTheme="minorEastAsia"/>
              </w:rPr>
            </w:pPr>
            <w:r>
              <w:rPr>
                <w:rFonts w:hint="eastAsia" w:asciiTheme="minorEastAsia" w:hAnsiTheme="minorEastAsia" w:eastAsiaTheme="minorEastAsia"/>
              </w:rPr>
              <w:t>评标基准价计算方法</w:t>
            </w:r>
          </w:p>
        </w:tc>
        <w:tc>
          <w:tcPr>
            <w:tcW w:w="5449" w:type="dxa"/>
            <w:tcBorders>
              <w:top w:val="single" w:color="auto" w:sz="4" w:space="0"/>
              <w:left w:val="single" w:color="auto" w:sz="4" w:space="0"/>
              <w:bottom w:val="single" w:color="auto" w:sz="4" w:space="0"/>
            </w:tcBorders>
            <w:vAlign w:val="center"/>
          </w:tcPr>
          <w:p>
            <w:pPr>
              <w:spacing w:line="400" w:lineRule="exact"/>
              <w:rPr>
                <w:rFonts w:asciiTheme="minorEastAsia" w:hAnsiTheme="minorEastAsia" w:eastAsiaTheme="minorEastAsia" w:cstheme="minorEastAsia"/>
              </w:rPr>
            </w:pPr>
            <w:r>
              <w:rPr>
                <w:rFonts w:hint="eastAsia" w:asciiTheme="minorEastAsia" w:hAnsiTheme="minorEastAsia" w:eastAsiaTheme="minorEastAsia" w:cstheme="minorEastAsia"/>
              </w:rPr>
              <w:t>通过形式、资格、响应性评审且报价小于等于最高投标限价的投标报价为有效投标价。当在最高投标限价的[80%,100%]范围内的有效投保报价大于5个时，则在上述区间内的投标报价中去掉一个最高报价和一个最低报价，取余下的有效投标报价计算算术平均值作为评标基准价。当在最高投标限价的[80%,100%]范围内的有效投标价少于或等于5个时，则上述区间内全部有效投标报价计算算术平均值作为评标基准价。若当在最高投标限价的[80%,100%]范围内的有效投标价为0个时，</w:t>
            </w:r>
            <w:r>
              <w:rPr>
                <w:rFonts w:hint="eastAsia" w:ascii="宋体" w:hAnsi="宋体" w:eastAsia="宋体" w:cs="宋体"/>
              </w:rPr>
              <w:t>最高投标限价×80%为评标基准价。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6" w:hRule="atLeast"/>
        </w:trPr>
        <w:tc>
          <w:tcPr>
            <w:tcW w:w="1927" w:type="dxa"/>
            <w:gridSpan w:val="2"/>
            <w:tcBorders>
              <w:top w:val="single" w:color="auto" w:sz="4" w:space="0"/>
              <w:bottom w:val="single" w:color="auto" w:sz="4" w:space="0"/>
              <w:right w:val="single" w:color="auto" w:sz="4" w:space="0"/>
            </w:tcBorders>
            <w:vAlign w:val="center"/>
          </w:tcPr>
          <w:p>
            <w:pPr>
              <w:spacing w:line="400" w:lineRule="exact"/>
              <w:ind w:firstLine="210" w:firstLineChars="100"/>
              <w:jc w:val="center"/>
              <w:rPr>
                <w:rFonts w:asciiTheme="minorEastAsia" w:hAnsiTheme="minorEastAsia" w:eastAsiaTheme="minorEastAsia"/>
              </w:rPr>
            </w:pPr>
            <w:r>
              <w:rPr>
                <w:rFonts w:asciiTheme="minorEastAsia" w:hAnsiTheme="minorEastAsia" w:eastAsiaTheme="minorEastAsia"/>
              </w:rPr>
              <w:t>2.2.3</w:t>
            </w:r>
          </w:p>
        </w:tc>
        <w:tc>
          <w:tcPr>
            <w:tcW w:w="16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Theme="minorEastAsia" w:hAnsiTheme="minorEastAsia" w:eastAsiaTheme="minorEastAsia"/>
              </w:rPr>
            </w:pPr>
            <w:r>
              <w:rPr>
                <w:rFonts w:hint="eastAsia" w:asciiTheme="minorEastAsia" w:hAnsiTheme="minorEastAsia" w:eastAsiaTheme="minorEastAsia"/>
              </w:rPr>
              <w:t>投标报价的偏差率</w:t>
            </w:r>
          </w:p>
          <w:p>
            <w:pPr>
              <w:spacing w:line="400" w:lineRule="exact"/>
              <w:ind w:firstLine="210" w:firstLineChars="100"/>
              <w:jc w:val="center"/>
              <w:rPr>
                <w:rFonts w:asciiTheme="minorEastAsia" w:hAnsiTheme="minorEastAsia" w:eastAsiaTheme="minorEastAsia"/>
              </w:rPr>
            </w:pPr>
            <w:r>
              <w:rPr>
                <w:rFonts w:hint="eastAsia" w:asciiTheme="minorEastAsia" w:hAnsiTheme="minorEastAsia" w:eastAsiaTheme="minorEastAsia"/>
              </w:rPr>
              <w:t>计算公式</w:t>
            </w:r>
          </w:p>
        </w:tc>
        <w:tc>
          <w:tcPr>
            <w:tcW w:w="5449" w:type="dxa"/>
            <w:tcBorders>
              <w:top w:val="single" w:color="auto" w:sz="4" w:space="0"/>
              <w:left w:val="single" w:color="auto" w:sz="4" w:space="0"/>
              <w:bottom w:val="single" w:color="auto" w:sz="4" w:space="0"/>
            </w:tcBorders>
            <w:vAlign w:val="center"/>
          </w:tcPr>
          <w:p>
            <w:pPr>
              <w:spacing w:line="400" w:lineRule="exact"/>
              <w:ind w:firstLine="210" w:firstLineChars="100"/>
              <w:rPr>
                <w:rFonts w:asciiTheme="minorEastAsia" w:hAnsiTheme="minorEastAsia" w:eastAsiaTheme="minorEastAsia"/>
              </w:rPr>
            </w:pPr>
            <w:r>
              <w:rPr>
                <w:rFonts w:hint="eastAsia" w:asciiTheme="minorEastAsia" w:hAnsiTheme="minorEastAsia" w:eastAsiaTheme="minorEastAsia"/>
              </w:rPr>
              <w:t>偏差率=∣投标报价—评标基准价∣</w:t>
            </w:r>
            <w:r>
              <w:rPr>
                <w:rFonts w:asciiTheme="minorEastAsia" w:hAnsiTheme="minorEastAsia" w:eastAsiaTheme="minorEastAsia"/>
              </w:rPr>
              <w:t xml:space="preserve"> / </w:t>
            </w:r>
            <w:r>
              <w:rPr>
                <w:rFonts w:hint="eastAsia" w:asciiTheme="minorEastAsia" w:hAnsiTheme="minorEastAsia" w:eastAsiaTheme="minorEastAsia"/>
              </w:rPr>
              <w:t>评标基准价*100%</w:t>
            </w:r>
          </w:p>
          <w:p>
            <w:pPr>
              <w:spacing w:line="400" w:lineRule="exact"/>
              <w:ind w:firstLine="210" w:firstLineChars="100"/>
              <w:rPr>
                <w:rFonts w:asciiTheme="minorEastAsia" w:hAnsiTheme="minorEastAsia" w:eastAsiaTheme="minorEastAsia"/>
              </w:rPr>
            </w:pPr>
            <w:r>
              <w:rPr>
                <w:rFonts w:hint="eastAsia" w:asciiTheme="minorEastAsia" w:hAnsiTheme="minorEastAsia" w:eastAsiaTheme="minorEastAsia"/>
              </w:rPr>
              <w:t>（偏差率四舍五入保留</w:t>
            </w:r>
            <w:r>
              <w:rPr>
                <w:rFonts w:asciiTheme="minorEastAsia" w:hAnsiTheme="minorEastAsia" w:eastAsiaTheme="minorEastAsia"/>
              </w:rPr>
              <w:t>2</w:t>
            </w:r>
            <w:r>
              <w:rPr>
                <w:rFonts w:hint="eastAsia" w:asciiTheme="minorEastAsia" w:hAnsiTheme="minorEastAsia" w:eastAsiaTheme="minorEastAsia"/>
              </w:rPr>
              <w:t>位小数，报价偏差率不足1%的，按直线内插法计算投标报价得分）</w:t>
            </w:r>
          </w:p>
        </w:tc>
      </w:tr>
    </w:tbl>
    <w:p>
      <w:pPr>
        <w:rPr>
          <w:rFonts w:asciiTheme="minorEastAsia" w:hAnsiTheme="minorEastAsia" w:eastAsiaTheme="minorEastAsia"/>
        </w:rPr>
      </w:pPr>
    </w:p>
    <w:p>
      <w:pPr>
        <w:rPr>
          <w:rFonts w:asciiTheme="minorEastAsia" w:hAnsiTheme="minorEastAsia" w:eastAsiaTheme="minorEastAsia"/>
        </w:rPr>
      </w:pPr>
    </w:p>
    <w:tbl>
      <w:tblPr>
        <w:tblStyle w:val="17"/>
        <w:tblW w:w="902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5"/>
        <w:gridCol w:w="2381"/>
        <w:gridCol w:w="2410"/>
        <w:gridCol w:w="29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86" w:type="dxa"/>
            <w:gridSpan w:val="2"/>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b/>
              </w:rPr>
            </w:pPr>
            <w:r>
              <w:rPr>
                <w:rFonts w:hint="eastAsia" w:asciiTheme="minorEastAsia" w:hAnsiTheme="minorEastAsia" w:eastAsiaTheme="minorEastAsia"/>
                <w:b/>
              </w:rPr>
              <w:t>条款号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b/>
              </w:rPr>
            </w:pPr>
            <w:r>
              <w:rPr>
                <w:rFonts w:hint="eastAsia" w:asciiTheme="minorEastAsia" w:hAnsiTheme="minorEastAsia" w:eastAsiaTheme="minorEastAsia"/>
                <w:b/>
              </w:rPr>
              <w:t>评分因素（偏差率）</w:t>
            </w:r>
          </w:p>
        </w:tc>
        <w:tc>
          <w:tcPr>
            <w:tcW w:w="2925" w:type="dxa"/>
            <w:tcBorders>
              <w:top w:val="single" w:color="auto" w:sz="4" w:space="0"/>
              <w:left w:val="single" w:color="auto" w:sz="4" w:space="0"/>
              <w:bottom w:val="single" w:color="auto" w:sz="4" w:space="0"/>
            </w:tcBorders>
            <w:vAlign w:val="center"/>
          </w:tcPr>
          <w:p>
            <w:pPr>
              <w:spacing w:line="440" w:lineRule="exact"/>
              <w:jc w:val="center"/>
              <w:rPr>
                <w:rFonts w:asciiTheme="minorEastAsia" w:hAnsiTheme="minorEastAsia" w:eastAsiaTheme="minorEastAsia"/>
                <w:b/>
              </w:rPr>
            </w:pPr>
            <w:r>
              <w:rPr>
                <w:rFonts w:hint="eastAsia" w:asciiTheme="minorEastAsia" w:hAnsiTheme="minorEastAsia" w:eastAsiaTheme="minorEastAsia"/>
                <w:b/>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7" w:hRule="atLeast"/>
        </w:trPr>
        <w:tc>
          <w:tcPr>
            <w:tcW w:w="1305" w:type="dxa"/>
            <w:tcBorders>
              <w:top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w:t>
            </w:r>
          </w:p>
        </w:tc>
        <w:tc>
          <w:tcPr>
            <w:tcW w:w="2381" w:type="dxa"/>
            <w:tcBorders>
              <w:top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资信业绩评分标准</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（50分）</w:t>
            </w:r>
          </w:p>
        </w:tc>
        <w:tc>
          <w:tcPr>
            <w:tcW w:w="5335" w:type="dxa"/>
            <w:gridSpan w:val="2"/>
            <w:tcBorders>
              <w:top w:val="single" w:color="auto" w:sz="4" w:space="0"/>
              <w:left w:val="single" w:color="auto" w:sz="4" w:space="0"/>
            </w:tcBorders>
            <w:vAlign w:val="center"/>
          </w:tcPr>
          <w:p>
            <w:pPr>
              <w:spacing w:line="440" w:lineRule="exact"/>
              <w:jc w:val="left"/>
              <w:rPr>
                <w:rFonts w:asciiTheme="minorEastAsia" w:hAnsiTheme="minorEastAsia" w:eastAsiaTheme="minorEastAsia"/>
              </w:rPr>
            </w:pPr>
            <w:bookmarkStart w:id="82" w:name="_Toc369531576"/>
            <w:bookmarkStart w:id="83" w:name="_Toc247514010"/>
            <w:bookmarkStart w:id="84" w:name="_Toc361508645"/>
            <w:bookmarkStart w:id="85" w:name="_Toc152042363"/>
            <w:bookmarkStart w:id="86" w:name="_Toc144974553"/>
            <w:bookmarkStart w:id="87" w:name="_Toc152045586"/>
            <w:bookmarkStart w:id="88" w:name="_Toc247527611"/>
            <w:bookmarkStart w:id="89" w:name="_Toc300835007"/>
            <w:bookmarkStart w:id="90" w:name="_Toc384308271"/>
            <w:bookmarkStart w:id="91" w:name="_Toc352691532"/>
            <w:bookmarkStart w:id="92" w:name="_Toc12369"/>
            <w:r>
              <w:rPr>
                <w:rFonts w:hint="eastAsia" w:cs="宋体" w:asciiTheme="minorEastAsia" w:hAnsiTheme="minorEastAsia" w:eastAsiaTheme="minorEastAsia"/>
                <w:szCs w:val="21"/>
              </w:rPr>
              <w:t>见后附件</w:t>
            </w:r>
          </w:p>
        </w:tc>
      </w:tr>
      <w:bookmarkEnd w:id="82"/>
      <w:bookmarkEnd w:id="83"/>
      <w:bookmarkEnd w:id="84"/>
      <w:bookmarkEnd w:id="85"/>
      <w:bookmarkEnd w:id="86"/>
      <w:bookmarkEnd w:id="87"/>
      <w:bookmarkEnd w:id="88"/>
      <w:bookmarkEnd w:id="89"/>
      <w:bookmarkEnd w:id="90"/>
      <w:bookmarkEnd w:id="91"/>
      <w:bookmarkEnd w:id="92"/>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7" w:hRule="atLeast"/>
        </w:trPr>
        <w:tc>
          <w:tcPr>
            <w:tcW w:w="1305" w:type="dxa"/>
            <w:tcBorders>
              <w:top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p>
        </w:tc>
        <w:tc>
          <w:tcPr>
            <w:tcW w:w="2381" w:type="dxa"/>
            <w:tcBorders>
              <w:top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服务方案评分标准</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（30分）</w:t>
            </w:r>
          </w:p>
        </w:tc>
        <w:tc>
          <w:tcPr>
            <w:tcW w:w="5335" w:type="dxa"/>
            <w:gridSpan w:val="2"/>
            <w:tcBorders>
              <w:top w:val="single" w:color="auto" w:sz="4" w:space="0"/>
              <w:left w:val="single" w:color="auto" w:sz="4" w:space="0"/>
            </w:tcBorders>
            <w:vAlign w:val="center"/>
          </w:tcPr>
          <w:p>
            <w:pPr>
              <w:spacing w:line="440" w:lineRule="exact"/>
              <w:jc w:val="left"/>
              <w:rPr>
                <w:rFonts w:asciiTheme="minorEastAsia" w:hAnsiTheme="minorEastAsia" w:eastAsiaTheme="minorEastAsia"/>
              </w:rPr>
            </w:pPr>
            <w:r>
              <w:rPr>
                <w:rFonts w:hint="eastAsia" w:cs="宋体" w:asciiTheme="minorEastAsia" w:hAnsiTheme="minorEastAsia" w:eastAsiaTheme="minorEastAsia"/>
                <w:szCs w:val="21"/>
              </w:rPr>
              <w:t>见后附件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 w:hRule="atLeast"/>
        </w:trPr>
        <w:tc>
          <w:tcPr>
            <w:tcW w:w="1305" w:type="dxa"/>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w:t>
            </w:r>
          </w:p>
        </w:tc>
        <w:tc>
          <w:tcPr>
            <w:tcW w:w="23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投标报价评分标准</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（20分）</w:t>
            </w:r>
          </w:p>
        </w:tc>
        <w:tc>
          <w:tcPr>
            <w:tcW w:w="5335" w:type="dxa"/>
            <w:gridSpan w:val="2"/>
            <w:tcBorders>
              <w:top w:val="single" w:color="auto" w:sz="4" w:space="0"/>
              <w:left w:val="single" w:color="auto" w:sz="4" w:space="0"/>
              <w:bottom w:val="single" w:color="auto" w:sz="4" w:space="0"/>
            </w:tcBorders>
            <w:vAlign w:val="center"/>
          </w:tcPr>
          <w:p>
            <w:pPr>
              <w:spacing w:line="440" w:lineRule="exact"/>
              <w:jc w:val="left"/>
              <w:rPr>
                <w:rFonts w:asciiTheme="minorEastAsia" w:hAnsiTheme="minorEastAsia" w:eastAsiaTheme="minorEastAsia"/>
              </w:rPr>
            </w:pPr>
            <w:r>
              <w:rPr>
                <w:rFonts w:hint="eastAsia" w:cs="宋体" w:asciiTheme="minorEastAsia" w:hAnsiTheme="minorEastAsia" w:eastAsiaTheme="minorEastAsia"/>
                <w:szCs w:val="21"/>
              </w:rPr>
              <w:t>见后附件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 w:hRule="atLeast"/>
        </w:trPr>
        <w:tc>
          <w:tcPr>
            <w:tcW w:w="1305" w:type="dxa"/>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bookmarkStart w:id="93" w:name="_Toc492300637"/>
            <w:r>
              <w:rPr>
                <w:rFonts w:hint="eastAsia" w:asciiTheme="minorEastAsia" w:hAnsiTheme="minorEastAsia" w:eastAsiaTheme="minorEastAsia"/>
              </w:rPr>
              <w:t>2.2.4（4）</w:t>
            </w:r>
          </w:p>
        </w:tc>
        <w:tc>
          <w:tcPr>
            <w:tcW w:w="23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szCs w:val="21"/>
              </w:rPr>
              <w:t>其他评分因素：</w:t>
            </w:r>
            <w:r>
              <w:rPr>
                <w:rFonts w:hint="eastAsia" w:asciiTheme="minorEastAsia" w:hAnsiTheme="minorEastAsia" w:eastAsiaTheme="minorEastAsia"/>
              </w:rPr>
              <w:t>（0分）</w:t>
            </w:r>
          </w:p>
        </w:tc>
        <w:tc>
          <w:tcPr>
            <w:tcW w:w="5335" w:type="dxa"/>
            <w:gridSpan w:val="2"/>
            <w:tcBorders>
              <w:top w:val="single" w:color="auto" w:sz="4" w:space="0"/>
              <w:left w:val="single" w:color="auto" w:sz="4" w:space="0"/>
              <w:bottom w:val="single" w:color="auto" w:sz="4" w:space="0"/>
            </w:tcBorders>
            <w:vAlign w:val="center"/>
          </w:tcPr>
          <w:p>
            <w:pPr>
              <w:spacing w:line="44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无。</w:t>
            </w:r>
          </w:p>
        </w:tc>
      </w:tr>
    </w:tbl>
    <w:p>
      <w:r>
        <w:br w:type="page"/>
      </w:r>
    </w:p>
    <w:p>
      <w:pPr>
        <w:pStyle w:val="5"/>
        <w:rPr>
          <w:rFonts w:asciiTheme="minorEastAsia" w:hAnsiTheme="minorEastAsia" w:eastAsiaTheme="minorEastAsia"/>
        </w:rPr>
      </w:pPr>
      <w:bookmarkStart w:id="94" w:name="_Hlk12786622"/>
      <w:r>
        <w:rPr>
          <w:rFonts w:hint="eastAsia" w:asciiTheme="minorEastAsia" w:hAnsiTheme="minorEastAsia" w:eastAsiaTheme="minorEastAsia"/>
        </w:rPr>
        <w:t>附件一：评分标准</w:t>
      </w:r>
    </w:p>
    <w:tbl>
      <w:tblPr>
        <w:tblStyle w:val="17"/>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
        <w:gridCol w:w="822"/>
        <w:gridCol w:w="1380"/>
        <w:gridCol w:w="6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428" w:type="dxa"/>
            <w:vAlign w:val="center"/>
          </w:tcPr>
          <w:p>
            <w:pPr>
              <w:tabs>
                <w:tab w:val="left" w:pos="720"/>
              </w:tabs>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2202" w:type="dxa"/>
            <w:gridSpan w:val="2"/>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评审项目及权重</w:t>
            </w:r>
          </w:p>
        </w:tc>
        <w:tc>
          <w:tcPr>
            <w:tcW w:w="6863" w:type="dxa"/>
            <w:vAlign w:val="center"/>
          </w:tcPr>
          <w:p>
            <w:pPr>
              <w:tabs>
                <w:tab w:val="left" w:pos="720"/>
              </w:tabs>
              <w:snapToGrid w:val="0"/>
              <w:spacing w:line="360" w:lineRule="auto"/>
              <w:jc w:val="center"/>
              <w:rPr>
                <w:rFonts w:ascii="宋体" w:hAnsi="宋体" w:eastAsia="宋体" w:cs="宋体"/>
                <w:szCs w:val="21"/>
              </w:rPr>
            </w:pPr>
            <w:r>
              <w:rPr>
                <w:rFonts w:hint="eastAsia" w:ascii="宋体" w:hAnsi="宋体" w:eastAsia="宋体" w:cs="宋体"/>
                <w:b/>
                <w:bCs/>
                <w:kern w:val="0"/>
                <w:szCs w:val="21"/>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7" w:hRule="atLeast"/>
          <w:jc w:val="center"/>
        </w:trPr>
        <w:tc>
          <w:tcPr>
            <w:tcW w:w="428" w:type="dxa"/>
            <w:vMerge w:val="restart"/>
            <w:vAlign w:val="center"/>
          </w:tcPr>
          <w:p>
            <w:pPr>
              <w:tabs>
                <w:tab w:val="left" w:pos="720"/>
              </w:tabs>
              <w:snapToGrid w:val="0"/>
              <w:spacing w:line="360" w:lineRule="auto"/>
              <w:jc w:val="center"/>
              <w:rPr>
                <w:rFonts w:ascii="宋体" w:hAnsi="宋体" w:eastAsia="宋体" w:cs="宋体"/>
                <w:b/>
                <w:szCs w:val="21"/>
              </w:rPr>
            </w:pPr>
            <w:r>
              <w:rPr>
                <w:rFonts w:hint="eastAsia" w:ascii="宋体" w:hAnsi="宋体" w:eastAsia="宋体" w:cs="宋体"/>
                <w:szCs w:val="21"/>
              </w:rPr>
              <w:t>一</w:t>
            </w:r>
          </w:p>
        </w:tc>
        <w:tc>
          <w:tcPr>
            <w:tcW w:w="822" w:type="dxa"/>
            <w:vMerge w:val="restart"/>
            <w:tcBorders>
              <w:right w:val="single" w:color="auto" w:sz="4" w:space="0"/>
            </w:tcBorders>
            <w:vAlign w:val="center"/>
          </w:tcPr>
          <w:p>
            <w:pPr>
              <w:tabs>
                <w:tab w:val="left" w:pos="720"/>
              </w:tabs>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资信业绩部分(50分)</w:t>
            </w:r>
          </w:p>
        </w:tc>
        <w:tc>
          <w:tcPr>
            <w:tcW w:w="1380" w:type="dxa"/>
            <w:tcBorders>
              <w:left w:val="single" w:color="auto" w:sz="4" w:space="0"/>
            </w:tcBorders>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类似项目业绩（20分）</w:t>
            </w:r>
          </w:p>
        </w:tc>
        <w:tc>
          <w:tcPr>
            <w:tcW w:w="686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自2019年1月1日至投标截止之日，投标人承接过合同额≥70万元的市政工程施工图审查业绩，每项得4分，本项最多得20分。</w:t>
            </w:r>
          </w:p>
          <w:p>
            <w:pPr>
              <w:spacing w:line="360" w:lineRule="auto"/>
              <w:jc w:val="left"/>
              <w:rPr>
                <w:rFonts w:ascii="宋体" w:hAnsi="宋体" w:eastAsia="宋体" w:cs="宋体"/>
                <w:szCs w:val="21"/>
              </w:rPr>
            </w:pPr>
            <w:r>
              <w:rPr>
                <w:rFonts w:hint="eastAsia" w:ascii="宋体" w:hAnsi="宋体" w:eastAsia="宋体" w:cs="宋体"/>
                <w:szCs w:val="21"/>
              </w:rPr>
              <w:t>注：（1）业绩证明材料需同时提供①中标通知书或免招证明、②施工图审查合同关键页、</w:t>
            </w:r>
            <w:r>
              <w:rPr>
                <w:rFonts w:hint="eastAsia" w:ascii="宋体" w:hAnsi="宋体" w:eastAsia="宋体" w:cs="宋体"/>
                <w:szCs w:val="21"/>
              </w:rPr>
              <w:fldChar w:fldCharType="begin"/>
            </w:r>
            <w:r>
              <w:rPr>
                <w:rFonts w:hint="eastAsia" w:ascii="宋体" w:hAnsi="宋体" w:eastAsia="宋体" w:cs="宋体"/>
                <w:szCs w:val="21"/>
              </w:rPr>
              <w:instrText xml:space="preserve"> = 3 \* GB3 \* MERGEFORMAT </w:instrText>
            </w:r>
            <w:r>
              <w:rPr>
                <w:rFonts w:hint="eastAsia" w:ascii="宋体" w:hAnsi="宋体" w:eastAsia="宋体" w:cs="宋体"/>
                <w:szCs w:val="21"/>
              </w:rPr>
              <w:fldChar w:fldCharType="separate"/>
            </w:r>
            <w:r>
              <w:rPr>
                <w:rFonts w:hint="eastAsia" w:ascii="宋体" w:hAnsi="宋体" w:eastAsia="宋体" w:cs="宋体"/>
                <w:szCs w:val="21"/>
              </w:rPr>
              <w:t>③</w:t>
            </w:r>
            <w:r>
              <w:rPr>
                <w:rFonts w:hint="eastAsia" w:ascii="宋体" w:hAnsi="宋体" w:eastAsia="宋体" w:cs="宋体"/>
                <w:szCs w:val="21"/>
              </w:rPr>
              <w:fldChar w:fldCharType="end"/>
            </w:r>
            <w:r>
              <w:rPr>
                <w:rFonts w:hint="eastAsia" w:ascii="宋体" w:hAnsi="宋体" w:eastAsia="宋体" w:cs="宋体"/>
                <w:szCs w:val="21"/>
              </w:rPr>
              <w:t>审查合格书（或施工图审查意见书）。同一项目如包含不同标段的，只作一项计分，不得重复计分；业绩认定时间以施工图审查合同</w:t>
            </w:r>
            <w:r>
              <w:rPr>
                <w:rFonts w:hint="eastAsia" w:ascii="宋体" w:hAnsi="宋体" w:eastAsia="宋体" w:cs="宋体"/>
                <w:szCs w:val="21"/>
                <w:lang w:eastAsia="zh"/>
              </w:rPr>
              <w:t>签订时间</w:t>
            </w:r>
            <w:r>
              <w:rPr>
                <w:rFonts w:hint="eastAsia" w:ascii="宋体" w:hAnsi="宋体" w:eastAsia="宋体" w:cs="宋体"/>
                <w:szCs w:val="21"/>
              </w:rPr>
              <w:t>为准。补充合同的金额不予计算。</w:t>
            </w:r>
          </w:p>
          <w:p>
            <w:pPr>
              <w:spacing w:line="360" w:lineRule="auto"/>
              <w:jc w:val="left"/>
              <w:rPr>
                <w:rFonts w:ascii="宋体" w:hAnsi="宋体" w:eastAsia="宋体" w:cs="宋体"/>
                <w:b/>
                <w:bCs/>
                <w:kern w:val="0"/>
                <w:szCs w:val="21"/>
              </w:rPr>
            </w:pPr>
            <w:r>
              <w:rPr>
                <w:rFonts w:hint="eastAsia" w:ascii="宋体" w:hAnsi="宋体" w:eastAsia="宋体" w:cs="宋体"/>
                <w:szCs w:val="21"/>
              </w:rPr>
              <w:t>（2）若投标人提供的业绩证明为联合体业绩，则按其所提供的证明材料体现其完成的工作量认定，无法界定其完成的工作量，此业绩不予认定。分包业绩不予得分。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428" w:type="dxa"/>
            <w:vMerge w:val="continue"/>
            <w:vAlign w:val="center"/>
          </w:tcPr>
          <w:p>
            <w:pPr>
              <w:tabs>
                <w:tab w:val="left" w:pos="720"/>
              </w:tabs>
              <w:snapToGrid w:val="0"/>
              <w:spacing w:line="360" w:lineRule="auto"/>
              <w:jc w:val="center"/>
              <w:rPr>
                <w:rFonts w:ascii="宋体" w:hAnsi="宋体" w:eastAsia="宋体" w:cs="宋体"/>
                <w:b/>
                <w:szCs w:val="21"/>
              </w:rPr>
            </w:pPr>
          </w:p>
        </w:tc>
        <w:tc>
          <w:tcPr>
            <w:tcW w:w="822" w:type="dxa"/>
            <w:vMerge w:val="continue"/>
            <w:tcBorders>
              <w:right w:val="single" w:color="auto" w:sz="4" w:space="0"/>
            </w:tcBorders>
            <w:vAlign w:val="center"/>
          </w:tcPr>
          <w:p>
            <w:pPr>
              <w:tabs>
                <w:tab w:val="left" w:pos="720"/>
              </w:tabs>
              <w:snapToGrid w:val="0"/>
              <w:spacing w:line="360" w:lineRule="auto"/>
              <w:jc w:val="center"/>
              <w:rPr>
                <w:rFonts w:ascii="宋体" w:hAnsi="宋体" w:eastAsia="宋体" w:cs="宋体"/>
                <w:b/>
                <w:bCs/>
                <w:kern w:val="0"/>
                <w:szCs w:val="21"/>
              </w:rPr>
            </w:pPr>
          </w:p>
        </w:tc>
        <w:tc>
          <w:tcPr>
            <w:tcW w:w="1380" w:type="dxa"/>
            <w:vMerge w:val="restart"/>
            <w:tcBorders>
              <w:lef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投标人信誉情况（9分）</w:t>
            </w:r>
          </w:p>
        </w:tc>
        <w:tc>
          <w:tcPr>
            <w:tcW w:w="6863" w:type="dxa"/>
            <w:vAlign w:val="center"/>
          </w:tcPr>
          <w:p>
            <w:pPr>
              <w:spacing w:line="360" w:lineRule="auto"/>
              <w:jc w:val="left"/>
              <w:rPr>
                <w:rFonts w:ascii="宋体" w:hAnsi="宋体" w:eastAsia="宋体" w:cs="宋体"/>
                <w:szCs w:val="21"/>
              </w:rPr>
            </w:pPr>
            <w:r>
              <w:rPr>
                <w:rFonts w:hint="eastAsia" w:ascii="宋体" w:hAnsi="宋体" w:eastAsia="宋体" w:cs="宋体"/>
                <w:szCs w:val="21"/>
              </w:rPr>
              <w:t>1、投标人具有有效的质量管理体系认证证书、环境管理体系认证证书、职业健康安全管理体系认证，每提供一个</w:t>
            </w:r>
            <w:r>
              <w:rPr>
                <w:rFonts w:hint="eastAsia" w:ascii="宋体" w:hAnsi="宋体" w:eastAsia="宋体" w:cs="宋体"/>
                <w:szCs w:val="21"/>
                <w:lang w:eastAsia="zh"/>
              </w:rPr>
              <w:t>证书得</w:t>
            </w:r>
            <w:r>
              <w:rPr>
                <w:rFonts w:hint="eastAsia" w:ascii="宋体" w:hAnsi="宋体" w:eastAsia="宋体" w:cs="宋体"/>
                <w:szCs w:val="21"/>
              </w:rPr>
              <w:t>3</w:t>
            </w:r>
            <w:r>
              <w:rPr>
                <w:rFonts w:hint="eastAsia" w:ascii="宋体" w:hAnsi="宋体" w:eastAsia="宋体" w:cs="宋体"/>
                <w:szCs w:val="21"/>
                <w:lang w:eastAsia="zh"/>
              </w:rPr>
              <w:t>分，</w:t>
            </w:r>
            <w:r>
              <w:rPr>
                <w:rFonts w:hint="eastAsia" w:ascii="宋体" w:hAnsi="宋体" w:eastAsia="宋体" w:cs="宋体"/>
                <w:szCs w:val="21"/>
              </w:rPr>
              <w:t>本项最多得9分。</w:t>
            </w:r>
          </w:p>
          <w:p>
            <w:pPr>
              <w:spacing w:line="360" w:lineRule="auto"/>
              <w:jc w:val="left"/>
              <w:rPr>
                <w:rFonts w:ascii="宋体" w:hAnsi="宋体" w:eastAsia="宋体" w:cs="宋体"/>
                <w:szCs w:val="21"/>
              </w:rPr>
            </w:pPr>
            <w:r>
              <w:rPr>
                <w:rFonts w:hint="eastAsia" w:ascii="宋体" w:hAnsi="宋体" w:eastAsia="宋体" w:cs="宋体"/>
                <w:szCs w:val="21"/>
              </w:rPr>
              <w:t>注：须提供管理体系认证证书，未按要求提供或不符合以上要求的不得分。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28" w:type="dxa"/>
            <w:vMerge w:val="continue"/>
            <w:vAlign w:val="center"/>
          </w:tcPr>
          <w:p>
            <w:pPr>
              <w:tabs>
                <w:tab w:val="left" w:pos="720"/>
              </w:tabs>
              <w:snapToGrid w:val="0"/>
              <w:spacing w:line="360" w:lineRule="auto"/>
              <w:jc w:val="center"/>
              <w:rPr>
                <w:rFonts w:ascii="宋体" w:hAnsi="宋体" w:eastAsia="宋体" w:cs="宋体"/>
                <w:szCs w:val="21"/>
              </w:rPr>
            </w:pPr>
          </w:p>
        </w:tc>
        <w:tc>
          <w:tcPr>
            <w:tcW w:w="822" w:type="dxa"/>
            <w:vMerge w:val="continue"/>
            <w:tcBorders>
              <w:right w:val="single" w:color="auto" w:sz="4" w:space="0"/>
            </w:tcBorders>
            <w:vAlign w:val="center"/>
          </w:tcPr>
          <w:p>
            <w:pPr>
              <w:tabs>
                <w:tab w:val="left" w:pos="720"/>
              </w:tabs>
              <w:snapToGrid w:val="0"/>
              <w:spacing w:line="360" w:lineRule="auto"/>
              <w:jc w:val="center"/>
              <w:rPr>
                <w:rFonts w:ascii="宋体" w:hAnsi="宋体" w:eastAsia="宋体" w:cs="宋体"/>
                <w:b/>
                <w:bCs/>
                <w:kern w:val="0"/>
                <w:szCs w:val="21"/>
              </w:rPr>
            </w:pPr>
          </w:p>
        </w:tc>
        <w:tc>
          <w:tcPr>
            <w:tcW w:w="1380" w:type="dxa"/>
            <w:vMerge w:val="restart"/>
            <w:tcBorders>
              <w:left w:val="single" w:color="auto" w:sz="4" w:space="0"/>
            </w:tcBorders>
            <w:vAlign w:val="center"/>
          </w:tcPr>
          <w:p>
            <w:pPr>
              <w:widowControl/>
              <w:adjustRightInd w:val="0"/>
              <w:snapToGrid w:val="0"/>
              <w:spacing w:line="360" w:lineRule="auto"/>
              <w:jc w:val="center"/>
              <w:rPr>
                <w:rFonts w:ascii="宋体" w:hAnsi="宋体" w:eastAsia="宋体" w:cs="宋体"/>
                <w:bCs/>
                <w:kern w:val="0"/>
                <w:szCs w:val="21"/>
              </w:rPr>
            </w:pPr>
            <w:r>
              <w:rPr>
                <w:rFonts w:hint="eastAsia" w:ascii="宋体" w:hAnsi="宋体" w:eastAsia="宋体" w:cs="宋体"/>
                <w:bCs/>
                <w:kern w:val="0"/>
                <w:szCs w:val="21"/>
              </w:rPr>
              <w:t>拟投入人员综合水平（</w:t>
            </w:r>
            <w:r>
              <w:rPr>
                <w:rFonts w:hint="eastAsia" w:ascii="宋体" w:hAnsi="宋体" w:eastAsia="宋体" w:cs="宋体"/>
                <w:bCs/>
                <w:kern w:val="0"/>
                <w:szCs w:val="21"/>
                <w:lang w:eastAsia="zh"/>
              </w:rPr>
              <w:t>2</w:t>
            </w:r>
            <w:r>
              <w:rPr>
                <w:rFonts w:hint="eastAsia" w:ascii="宋体" w:hAnsi="宋体" w:eastAsia="宋体" w:cs="宋体"/>
                <w:bCs/>
                <w:kern w:val="0"/>
                <w:szCs w:val="21"/>
              </w:rPr>
              <w:t>1分）</w:t>
            </w:r>
          </w:p>
        </w:tc>
        <w:tc>
          <w:tcPr>
            <w:tcW w:w="6863" w:type="dxa"/>
            <w:tcBorders>
              <w:top w:val="single" w:color="auto" w:sz="4" w:space="0"/>
            </w:tcBorders>
            <w:vAlign w:val="center"/>
          </w:tcPr>
          <w:p>
            <w:pPr>
              <w:pStyle w:val="23"/>
              <w:adjustRightInd w:val="0"/>
              <w:snapToGrid w:val="0"/>
              <w:spacing w:line="360" w:lineRule="auto"/>
              <w:jc w:val="left"/>
              <w:rPr>
                <w:rFonts w:ascii="宋体" w:hAnsi="宋体" w:cs="宋体"/>
                <w:szCs w:val="21"/>
              </w:rPr>
            </w:pPr>
            <w:r>
              <w:rPr>
                <w:rFonts w:hint="eastAsia" w:ascii="宋体" w:hAnsi="宋体" w:cs="宋体"/>
                <w:szCs w:val="21"/>
              </w:rPr>
              <w:t>项目负责人（7分）：</w:t>
            </w:r>
          </w:p>
          <w:p>
            <w:pPr>
              <w:pStyle w:val="23"/>
              <w:adjustRightInd w:val="0"/>
              <w:snapToGrid w:val="0"/>
              <w:spacing w:line="360" w:lineRule="auto"/>
              <w:jc w:val="left"/>
              <w:rPr>
                <w:rFonts w:ascii="宋体" w:hAnsi="宋体" w:cs="宋体"/>
                <w:szCs w:val="21"/>
              </w:rPr>
            </w:pPr>
            <w:r>
              <w:rPr>
                <w:rFonts w:hint="eastAsia" w:ascii="宋体" w:hAnsi="宋体" w:cs="宋体"/>
                <w:szCs w:val="21"/>
              </w:rPr>
              <w:t>1、项目负责人具有路桥或市政相关专业正高（教授）级技术职称的得3分，没有则不得分。</w:t>
            </w:r>
          </w:p>
          <w:p>
            <w:pPr>
              <w:pStyle w:val="23"/>
              <w:adjustRightInd w:val="0"/>
              <w:snapToGrid w:val="0"/>
              <w:spacing w:line="360" w:lineRule="auto"/>
              <w:jc w:val="left"/>
              <w:rPr>
                <w:rFonts w:ascii="宋体" w:hAnsi="宋体" w:cs="宋体"/>
                <w:szCs w:val="21"/>
              </w:rPr>
            </w:pPr>
            <w:r>
              <w:rPr>
                <w:rFonts w:hint="eastAsia" w:ascii="宋体" w:hAnsi="宋体" w:cs="宋体"/>
                <w:szCs w:val="21"/>
              </w:rPr>
              <w:t>2、自2019年1月1日至投标截止之日，项目负责人担任过合同额≥70万元的市政工程施工图审查业绩的项目负责人或技术负责人的，每项得2分，本小项最高加4分。</w:t>
            </w:r>
          </w:p>
          <w:p>
            <w:pPr>
              <w:pStyle w:val="23"/>
              <w:adjustRightInd w:val="0"/>
              <w:snapToGrid w:val="0"/>
              <w:spacing w:line="360" w:lineRule="auto"/>
              <w:jc w:val="left"/>
              <w:rPr>
                <w:rFonts w:ascii="宋体" w:hAnsi="宋体" w:cs="宋体"/>
                <w:szCs w:val="21"/>
              </w:rPr>
            </w:pPr>
            <w:r>
              <w:rPr>
                <w:rFonts w:hint="eastAsia" w:ascii="宋体" w:hAnsi="宋体" w:cs="宋体"/>
                <w:szCs w:val="21"/>
              </w:rPr>
              <w:t>本项最多得7分。</w:t>
            </w:r>
          </w:p>
          <w:p>
            <w:pPr>
              <w:pStyle w:val="23"/>
              <w:adjustRightInd w:val="0"/>
              <w:snapToGrid w:val="0"/>
              <w:spacing w:line="360" w:lineRule="auto"/>
              <w:jc w:val="left"/>
              <w:rPr>
                <w:rFonts w:ascii="宋体" w:hAnsi="宋体" w:cs="宋体"/>
                <w:szCs w:val="21"/>
              </w:rPr>
            </w:pPr>
            <w:r>
              <w:rPr>
                <w:rFonts w:hint="eastAsia" w:ascii="宋体" w:hAnsi="宋体" w:cs="宋体"/>
                <w:szCs w:val="21"/>
              </w:rPr>
              <w:t>注：（1）须提供身份证、职称证、2024年3月社保等证明材料。未按要求提供或不符合以上要求的不得分。</w:t>
            </w:r>
          </w:p>
          <w:p>
            <w:pPr>
              <w:pStyle w:val="23"/>
              <w:adjustRightInd w:val="0"/>
              <w:snapToGrid w:val="0"/>
              <w:spacing w:line="360" w:lineRule="auto"/>
              <w:jc w:val="left"/>
              <w:rPr>
                <w:rFonts w:ascii="宋体" w:hAnsi="宋体" w:cs="宋体"/>
                <w:szCs w:val="21"/>
              </w:rPr>
            </w:pPr>
            <w:r>
              <w:rPr>
                <w:rFonts w:hint="eastAsia" w:ascii="宋体" w:hAnsi="宋体" w:cs="宋体"/>
                <w:szCs w:val="21"/>
              </w:rPr>
              <w:t>（2）业绩证明材料需同时提供①中标通知书或免招证明、②施工图审查合同关键页、③审查合格书（或施工图审查意见书）。合同关键页要能体现项目负责人或技术负责人姓名的，如不能体现的，则提供业主证明文件。同一项目如包含不同标段的，只作一项计分，不得重复计分；业绩认定时间以施工图审查合同签订时间为准。补充合同的金额不予计算。</w:t>
            </w:r>
          </w:p>
          <w:p>
            <w:pPr>
              <w:pStyle w:val="23"/>
              <w:adjustRightInd w:val="0"/>
              <w:snapToGrid w:val="0"/>
              <w:spacing w:line="360" w:lineRule="auto"/>
              <w:jc w:val="left"/>
              <w:rPr>
                <w:rFonts w:ascii="宋体" w:hAnsi="宋体" w:cs="宋体"/>
                <w:szCs w:val="21"/>
              </w:rPr>
            </w:pPr>
            <w:r>
              <w:rPr>
                <w:rFonts w:hint="eastAsia" w:ascii="宋体" w:hAnsi="宋体" w:cs="宋体"/>
                <w:szCs w:val="21"/>
              </w:rPr>
              <w:t>（3）若投标人提供的业绩证明为联合体业绩，则按其所提供的证明材料体现其完成的工作量认定，无法界定其完成的工作量，此业绩不予认定。分包业绩不予得分。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2" w:hRule="atLeast"/>
          <w:jc w:val="center"/>
        </w:trPr>
        <w:tc>
          <w:tcPr>
            <w:tcW w:w="428" w:type="dxa"/>
            <w:vMerge w:val="continue"/>
            <w:vAlign w:val="center"/>
          </w:tcPr>
          <w:p>
            <w:pPr>
              <w:tabs>
                <w:tab w:val="left" w:pos="720"/>
              </w:tabs>
              <w:snapToGrid w:val="0"/>
              <w:spacing w:line="360" w:lineRule="auto"/>
              <w:jc w:val="center"/>
              <w:rPr>
                <w:rFonts w:ascii="宋体" w:hAnsi="宋体" w:eastAsia="宋体" w:cs="宋体"/>
                <w:szCs w:val="21"/>
              </w:rPr>
            </w:pPr>
          </w:p>
        </w:tc>
        <w:tc>
          <w:tcPr>
            <w:tcW w:w="822" w:type="dxa"/>
            <w:vMerge w:val="continue"/>
            <w:tcBorders>
              <w:right w:val="single" w:color="auto" w:sz="4" w:space="0"/>
            </w:tcBorders>
            <w:vAlign w:val="center"/>
          </w:tcPr>
          <w:p>
            <w:pPr>
              <w:tabs>
                <w:tab w:val="left" w:pos="720"/>
              </w:tabs>
              <w:snapToGrid w:val="0"/>
              <w:spacing w:line="360" w:lineRule="auto"/>
              <w:jc w:val="center"/>
              <w:rPr>
                <w:rFonts w:ascii="宋体" w:hAnsi="宋体" w:eastAsia="宋体" w:cs="宋体"/>
                <w:b/>
                <w:bCs/>
                <w:kern w:val="0"/>
                <w:szCs w:val="21"/>
              </w:rPr>
            </w:pPr>
          </w:p>
        </w:tc>
        <w:tc>
          <w:tcPr>
            <w:tcW w:w="1380" w:type="dxa"/>
            <w:vMerge w:val="continue"/>
            <w:tcBorders>
              <w:left w:val="single" w:color="auto" w:sz="4" w:space="0"/>
            </w:tcBorders>
            <w:vAlign w:val="center"/>
          </w:tcPr>
          <w:p>
            <w:pPr>
              <w:widowControl/>
              <w:adjustRightInd w:val="0"/>
              <w:snapToGrid w:val="0"/>
              <w:spacing w:line="360" w:lineRule="auto"/>
              <w:jc w:val="center"/>
              <w:rPr>
                <w:rFonts w:ascii="宋体" w:hAnsi="宋体" w:eastAsia="宋体" w:cs="宋体"/>
                <w:bCs/>
                <w:kern w:val="0"/>
                <w:szCs w:val="21"/>
              </w:rPr>
            </w:pPr>
          </w:p>
        </w:tc>
        <w:tc>
          <w:tcPr>
            <w:tcW w:w="6863" w:type="dxa"/>
            <w:tcBorders>
              <w:top w:val="single" w:color="auto" w:sz="4" w:space="0"/>
            </w:tcBorders>
            <w:vAlign w:val="center"/>
          </w:tcPr>
          <w:p>
            <w:pPr>
              <w:pStyle w:val="23"/>
              <w:adjustRightInd w:val="0"/>
              <w:snapToGrid w:val="0"/>
              <w:spacing w:line="360" w:lineRule="auto"/>
              <w:jc w:val="left"/>
              <w:rPr>
                <w:rFonts w:ascii="宋体" w:hAnsi="宋体" w:cs="宋体"/>
                <w:szCs w:val="21"/>
              </w:rPr>
            </w:pPr>
            <w:r>
              <w:rPr>
                <w:rFonts w:hint="eastAsia" w:ascii="宋体" w:hAnsi="宋体" w:cs="宋体"/>
                <w:szCs w:val="21"/>
              </w:rPr>
              <w:t>其余拟投入的主要人员（不含项目负责人）（14分）：</w:t>
            </w:r>
          </w:p>
          <w:p>
            <w:pPr>
              <w:pStyle w:val="23"/>
              <w:adjustRightInd w:val="0"/>
              <w:snapToGrid w:val="0"/>
              <w:spacing w:line="360" w:lineRule="auto"/>
              <w:jc w:val="left"/>
              <w:rPr>
                <w:rFonts w:ascii="宋体" w:hAnsi="宋体" w:cs="宋体"/>
                <w:szCs w:val="21"/>
              </w:rPr>
            </w:pPr>
            <w:r>
              <w:rPr>
                <w:rFonts w:hint="eastAsia" w:ascii="宋体" w:hAnsi="宋体" w:cs="宋体"/>
                <w:szCs w:val="21"/>
              </w:rPr>
              <w:t>1、拟投入的主要人员（不含项目负责人）满足招标文件第五章委托人要求中的《拟投入人员最低要求》的得基本分6分。</w:t>
            </w:r>
          </w:p>
          <w:p>
            <w:pPr>
              <w:pStyle w:val="23"/>
              <w:adjustRightInd w:val="0"/>
              <w:snapToGrid w:val="0"/>
              <w:spacing w:line="360" w:lineRule="auto"/>
              <w:jc w:val="left"/>
              <w:rPr>
                <w:rFonts w:ascii="宋体" w:hAnsi="宋体" w:cs="宋体"/>
                <w:szCs w:val="21"/>
              </w:rPr>
            </w:pPr>
            <w:r>
              <w:rPr>
                <w:rFonts w:hint="eastAsia" w:ascii="宋体" w:hAnsi="宋体" w:cs="宋体"/>
                <w:szCs w:val="21"/>
              </w:rPr>
              <w:t>2、在满足《拟投入人员最低要求》的基础上，每增加1名具有相应专业注册执业资格证书或具有相应专业高级（或以上）技术职称的技术人员得 2 分，本小项最多得8分。</w:t>
            </w:r>
          </w:p>
          <w:p>
            <w:pPr>
              <w:pStyle w:val="23"/>
              <w:adjustRightInd w:val="0"/>
              <w:snapToGrid w:val="0"/>
              <w:spacing w:line="360" w:lineRule="auto"/>
              <w:jc w:val="left"/>
              <w:rPr>
                <w:rFonts w:ascii="宋体" w:hAnsi="宋体" w:cs="宋体"/>
                <w:szCs w:val="21"/>
              </w:rPr>
            </w:pPr>
            <w:r>
              <w:rPr>
                <w:rFonts w:hint="eastAsia" w:ascii="宋体" w:hAnsi="宋体" w:cs="宋体"/>
                <w:szCs w:val="21"/>
              </w:rPr>
              <w:t>本项最多得14分。</w:t>
            </w:r>
          </w:p>
          <w:p>
            <w:pPr>
              <w:pStyle w:val="23"/>
              <w:adjustRightInd w:val="0"/>
              <w:snapToGrid w:val="0"/>
              <w:spacing w:line="360" w:lineRule="auto"/>
              <w:jc w:val="left"/>
              <w:rPr>
                <w:rFonts w:ascii="宋体" w:hAnsi="宋体" w:cs="宋体"/>
                <w:szCs w:val="21"/>
              </w:rPr>
            </w:pPr>
            <w:r>
              <w:rPr>
                <w:rFonts w:hint="eastAsia" w:ascii="宋体" w:hAnsi="宋体" w:cs="宋体"/>
                <w:szCs w:val="21"/>
              </w:rPr>
              <w:t>备注：（1）以上评分项同一人员不得多次计分；</w:t>
            </w:r>
          </w:p>
          <w:p>
            <w:pPr>
              <w:pStyle w:val="23"/>
              <w:adjustRightInd w:val="0"/>
              <w:snapToGrid w:val="0"/>
              <w:spacing w:line="360" w:lineRule="auto"/>
              <w:jc w:val="left"/>
              <w:rPr>
                <w:rFonts w:ascii="宋体" w:hAnsi="宋体" w:cs="宋体"/>
                <w:szCs w:val="21"/>
              </w:rPr>
            </w:pPr>
            <w:r>
              <w:rPr>
                <w:rFonts w:hint="eastAsia" w:ascii="宋体" w:hAnsi="宋体" w:cs="宋体"/>
                <w:szCs w:val="21"/>
              </w:rPr>
              <w:t>（2）须提供身份证、职称证、注册证、2024年3月社保等证明材料。未按要求提供或不符合以上要求的不得分。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428" w:type="dxa"/>
            <w:vMerge w:val="restart"/>
            <w:tcBorders>
              <w:right w:val="single" w:color="auto" w:sz="4" w:space="0"/>
            </w:tcBorders>
            <w:vAlign w:val="center"/>
          </w:tcPr>
          <w:p>
            <w:pPr>
              <w:tabs>
                <w:tab w:val="left" w:pos="720"/>
              </w:tabs>
              <w:snapToGrid w:val="0"/>
              <w:spacing w:line="360" w:lineRule="auto"/>
              <w:jc w:val="center"/>
              <w:rPr>
                <w:rFonts w:ascii="宋体" w:hAnsi="宋体" w:eastAsia="宋体" w:cs="宋体"/>
                <w:szCs w:val="21"/>
              </w:rPr>
            </w:pPr>
            <w:r>
              <w:rPr>
                <w:rFonts w:hint="eastAsia" w:ascii="宋体" w:hAnsi="宋体" w:eastAsia="宋体" w:cs="宋体"/>
                <w:szCs w:val="21"/>
              </w:rPr>
              <w:t>二</w:t>
            </w:r>
          </w:p>
        </w:tc>
        <w:tc>
          <w:tcPr>
            <w:tcW w:w="822" w:type="dxa"/>
            <w:vMerge w:val="restart"/>
            <w:tcBorders>
              <w:left w:val="single" w:color="auto" w:sz="4" w:space="0"/>
            </w:tcBorders>
            <w:vAlign w:val="center"/>
          </w:tcPr>
          <w:p>
            <w:pPr>
              <w:tabs>
                <w:tab w:val="left" w:pos="720"/>
              </w:tabs>
              <w:snapToGrid w:val="0"/>
              <w:spacing w:line="360" w:lineRule="auto"/>
              <w:jc w:val="center"/>
              <w:rPr>
                <w:rFonts w:ascii="宋体" w:hAnsi="宋体" w:eastAsia="宋体" w:cs="宋体"/>
                <w:b/>
                <w:szCs w:val="21"/>
              </w:rPr>
            </w:pPr>
            <w:r>
              <w:rPr>
                <w:rFonts w:hint="eastAsia" w:ascii="宋体" w:hAnsi="宋体" w:eastAsia="宋体" w:cs="宋体"/>
                <w:b/>
                <w:szCs w:val="21"/>
              </w:rPr>
              <w:t>服务方案(30分)</w:t>
            </w:r>
          </w:p>
        </w:tc>
        <w:tc>
          <w:tcPr>
            <w:tcW w:w="1380" w:type="dxa"/>
            <w:vAlign w:val="center"/>
          </w:tcPr>
          <w:p>
            <w:pPr>
              <w:tabs>
                <w:tab w:val="left" w:pos="720"/>
              </w:tabs>
              <w:snapToGrid w:val="0"/>
              <w:spacing w:line="360" w:lineRule="auto"/>
              <w:jc w:val="center"/>
              <w:rPr>
                <w:rFonts w:ascii="宋体" w:hAnsi="宋体" w:eastAsia="宋体" w:cs="宋体"/>
                <w:bCs/>
                <w:kern w:val="0"/>
                <w:szCs w:val="21"/>
              </w:rPr>
            </w:pPr>
            <w:r>
              <w:rPr>
                <w:rFonts w:hint="eastAsia" w:ascii="宋体" w:hAnsi="宋体" w:eastAsia="宋体" w:cs="宋体"/>
                <w:bCs/>
                <w:kern w:val="0"/>
                <w:szCs w:val="21"/>
              </w:rPr>
              <w:t>对施工图审查工作难点的认知和对策（10分）</w:t>
            </w:r>
          </w:p>
        </w:tc>
        <w:tc>
          <w:tcPr>
            <w:tcW w:w="6863" w:type="dxa"/>
            <w:vAlign w:val="center"/>
          </w:tcPr>
          <w:p>
            <w:pPr>
              <w:pStyle w:val="26"/>
              <w:spacing w:line="360" w:lineRule="auto"/>
              <w:jc w:val="left"/>
              <w:rPr>
                <w:rFonts w:ascii="宋体" w:hAnsi="宋体" w:cs="宋体"/>
                <w:szCs w:val="21"/>
              </w:rPr>
            </w:pPr>
            <w:r>
              <w:rPr>
                <w:rFonts w:hint="eastAsia" w:ascii="宋体" w:hAnsi="宋体" w:cs="宋体"/>
                <w:szCs w:val="21"/>
              </w:rPr>
              <w:t>根据对</w:t>
            </w:r>
            <w:r>
              <w:rPr>
                <w:rFonts w:hint="eastAsia" w:ascii="宋体" w:hAnsi="宋体" w:cs="宋体"/>
                <w:bCs/>
                <w:kern w:val="0"/>
                <w:szCs w:val="21"/>
              </w:rPr>
              <w:t>施工图审查工作难点的认知和对应措施：</w:t>
            </w:r>
          </w:p>
          <w:p>
            <w:pPr>
              <w:pStyle w:val="26"/>
              <w:spacing w:line="360" w:lineRule="auto"/>
              <w:jc w:val="left"/>
              <w:rPr>
                <w:rFonts w:ascii="宋体" w:hAnsi="宋体" w:cs="宋体"/>
                <w:szCs w:val="21"/>
              </w:rPr>
            </w:pPr>
            <w:r>
              <w:rPr>
                <w:rFonts w:hint="eastAsia" w:ascii="宋体" w:hAnsi="宋体" w:cs="宋体"/>
                <w:szCs w:val="21"/>
              </w:rPr>
              <w:t>①对本工程施工图审查工作的难点有基本的认知和基本的应对措施的，得6分；</w:t>
            </w:r>
          </w:p>
          <w:p>
            <w:pPr>
              <w:pStyle w:val="26"/>
              <w:spacing w:line="360" w:lineRule="auto"/>
              <w:jc w:val="left"/>
              <w:rPr>
                <w:rFonts w:ascii="宋体" w:hAnsi="宋体" w:cs="宋体"/>
                <w:szCs w:val="21"/>
              </w:rPr>
            </w:pPr>
            <w:r>
              <w:rPr>
                <w:rFonts w:hint="eastAsia" w:ascii="宋体" w:hAnsi="宋体" w:cs="宋体"/>
                <w:szCs w:val="21"/>
              </w:rPr>
              <w:t>②对本工程施工图审查工作的难点有比较详细认识，措施比较有针对性，得（6-8]分；</w:t>
            </w:r>
          </w:p>
          <w:p>
            <w:pPr>
              <w:pStyle w:val="26"/>
              <w:spacing w:line="360" w:lineRule="auto"/>
              <w:jc w:val="left"/>
              <w:rPr>
                <w:rFonts w:ascii="宋体" w:hAnsi="宋体" w:cs="宋体"/>
                <w:b/>
                <w:bCs/>
                <w:szCs w:val="21"/>
              </w:rPr>
            </w:pPr>
            <w:r>
              <w:rPr>
                <w:rFonts w:hint="eastAsia" w:ascii="宋体" w:hAnsi="宋体" w:cs="宋体"/>
                <w:szCs w:val="21"/>
              </w:rPr>
              <w:t>③对本工程施工图审查工作的难点有充分的认识，措施具体，针对性强，得（8-10]分。</w:t>
            </w:r>
          </w:p>
          <w:p>
            <w:pPr>
              <w:pStyle w:val="15"/>
              <w:spacing w:line="360" w:lineRule="auto"/>
              <w:ind w:firstLine="0" w:firstLineChars="0"/>
              <w:rPr>
                <w:rFonts w:ascii="宋体" w:hAnsi="宋体" w:eastAsia="宋体" w:cs="宋体"/>
                <w:b/>
                <w:bCs/>
                <w:sz w:val="21"/>
                <w:szCs w:val="21"/>
              </w:rPr>
            </w:pPr>
            <w:r>
              <w:rPr>
                <w:rFonts w:hint="eastAsia" w:ascii="宋体" w:hAnsi="宋体" w:eastAsia="宋体" w:cs="宋体"/>
                <w:sz w:val="21"/>
                <w:szCs w:val="21"/>
              </w:rPr>
              <w:t>服务方案中未提供该部分内容的不得分。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428" w:type="dxa"/>
            <w:vMerge w:val="continue"/>
            <w:tcBorders>
              <w:right w:val="single" w:color="auto" w:sz="4" w:space="0"/>
            </w:tcBorders>
            <w:vAlign w:val="center"/>
          </w:tcPr>
          <w:p>
            <w:pPr>
              <w:tabs>
                <w:tab w:val="left" w:pos="720"/>
              </w:tabs>
              <w:snapToGrid w:val="0"/>
              <w:spacing w:line="360" w:lineRule="auto"/>
              <w:jc w:val="center"/>
              <w:rPr>
                <w:rFonts w:ascii="宋体" w:hAnsi="宋体" w:eastAsia="宋体" w:cs="宋体"/>
                <w:szCs w:val="21"/>
              </w:rPr>
            </w:pPr>
          </w:p>
        </w:tc>
        <w:tc>
          <w:tcPr>
            <w:tcW w:w="822" w:type="dxa"/>
            <w:vMerge w:val="continue"/>
            <w:tcBorders>
              <w:left w:val="single" w:color="auto" w:sz="4" w:space="0"/>
            </w:tcBorders>
            <w:vAlign w:val="center"/>
          </w:tcPr>
          <w:p>
            <w:pPr>
              <w:tabs>
                <w:tab w:val="left" w:pos="720"/>
              </w:tabs>
              <w:snapToGrid w:val="0"/>
              <w:spacing w:line="360" w:lineRule="auto"/>
              <w:jc w:val="center"/>
              <w:rPr>
                <w:rFonts w:ascii="宋体" w:hAnsi="宋体" w:eastAsia="宋体" w:cs="宋体"/>
                <w:b/>
                <w:szCs w:val="21"/>
              </w:rPr>
            </w:pPr>
          </w:p>
        </w:tc>
        <w:tc>
          <w:tcPr>
            <w:tcW w:w="1380" w:type="dxa"/>
            <w:vAlign w:val="center"/>
          </w:tcPr>
          <w:p>
            <w:pPr>
              <w:tabs>
                <w:tab w:val="left" w:pos="720"/>
              </w:tabs>
              <w:snapToGrid w:val="0"/>
              <w:spacing w:line="360" w:lineRule="auto"/>
              <w:jc w:val="center"/>
              <w:rPr>
                <w:rFonts w:ascii="宋体" w:hAnsi="宋体" w:eastAsia="宋体" w:cs="宋体"/>
                <w:szCs w:val="21"/>
              </w:rPr>
            </w:pPr>
            <w:r>
              <w:rPr>
                <w:rFonts w:hint="eastAsia" w:ascii="宋体" w:hAnsi="宋体" w:eastAsia="宋体" w:cs="宋体"/>
                <w:bCs/>
                <w:kern w:val="0"/>
                <w:szCs w:val="21"/>
              </w:rPr>
              <w:t>保证审查质量及工期所采取的措施(</w:t>
            </w:r>
            <w:r>
              <w:rPr>
                <w:rFonts w:ascii="宋体" w:hAnsi="宋体" w:eastAsia="宋体" w:cs="宋体"/>
                <w:bCs/>
                <w:kern w:val="0"/>
                <w:szCs w:val="21"/>
              </w:rPr>
              <w:t>10</w:t>
            </w:r>
            <w:r>
              <w:rPr>
                <w:rFonts w:hint="eastAsia" w:ascii="宋体" w:hAnsi="宋体" w:eastAsia="宋体" w:cs="宋体"/>
                <w:bCs/>
                <w:kern w:val="0"/>
                <w:szCs w:val="21"/>
              </w:rPr>
              <w:t>分)</w:t>
            </w:r>
          </w:p>
        </w:tc>
        <w:tc>
          <w:tcPr>
            <w:tcW w:w="6863" w:type="dxa"/>
            <w:vAlign w:val="center"/>
          </w:tcPr>
          <w:p>
            <w:pPr>
              <w:pStyle w:val="26"/>
              <w:spacing w:line="360" w:lineRule="auto"/>
              <w:jc w:val="left"/>
              <w:rPr>
                <w:rFonts w:ascii="宋体" w:hAnsi="宋体" w:cs="宋体"/>
                <w:szCs w:val="21"/>
              </w:rPr>
            </w:pPr>
            <w:r>
              <w:rPr>
                <w:rFonts w:hint="eastAsia" w:ascii="宋体" w:hAnsi="宋体" w:cs="宋体"/>
                <w:szCs w:val="21"/>
              </w:rPr>
              <w:t>根据对招标项目资源配备合理性、工作制度、工作计划安排、质量及工期控制措施合理性：</w:t>
            </w:r>
          </w:p>
          <w:p>
            <w:pPr>
              <w:pStyle w:val="26"/>
              <w:spacing w:line="360" w:lineRule="auto"/>
              <w:jc w:val="left"/>
              <w:rPr>
                <w:rFonts w:ascii="宋体" w:hAnsi="宋体" w:cs="宋体"/>
                <w:szCs w:val="21"/>
              </w:rPr>
            </w:pPr>
            <w:r>
              <w:rPr>
                <w:rFonts w:hint="eastAsia" w:ascii="宋体" w:hAnsi="宋体" w:cs="宋体"/>
                <w:szCs w:val="21"/>
              </w:rPr>
              <w:t>①</w:t>
            </w:r>
            <w:r>
              <w:rPr>
                <w:rFonts w:hint="eastAsia" w:ascii="宋体" w:hAnsi="宋体" w:cs="宋体"/>
                <w:bCs/>
                <w:kern w:val="0"/>
                <w:szCs w:val="21"/>
              </w:rPr>
              <w:t>保证审查质量及工期所采取的措施基本合理的，得</w:t>
            </w:r>
            <w:r>
              <w:rPr>
                <w:rFonts w:hint="eastAsia" w:ascii="宋体" w:hAnsi="宋体" w:cs="宋体"/>
                <w:szCs w:val="21"/>
              </w:rPr>
              <w:t>6分；</w:t>
            </w:r>
          </w:p>
          <w:p>
            <w:pPr>
              <w:pStyle w:val="26"/>
              <w:spacing w:line="360" w:lineRule="auto"/>
              <w:jc w:val="left"/>
              <w:rPr>
                <w:rFonts w:ascii="宋体" w:hAnsi="宋体" w:cs="宋体"/>
                <w:szCs w:val="21"/>
              </w:rPr>
            </w:pPr>
            <w:r>
              <w:rPr>
                <w:rFonts w:hint="eastAsia" w:ascii="宋体" w:hAnsi="宋体" w:cs="宋体"/>
                <w:szCs w:val="21"/>
              </w:rPr>
              <w:t>②资源配备非常比较合理，针对本项目编制具体的工作制度、工作计划安排比较合理，质量及工期控制措施比较合理，具有一定可行性，得（6-8]分；</w:t>
            </w:r>
          </w:p>
          <w:p>
            <w:pPr>
              <w:pStyle w:val="26"/>
              <w:spacing w:line="360" w:lineRule="auto"/>
              <w:jc w:val="left"/>
              <w:rPr>
                <w:rFonts w:ascii="宋体" w:hAnsi="宋体" w:cs="宋体"/>
                <w:szCs w:val="21"/>
              </w:rPr>
            </w:pPr>
            <w:r>
              <w:rPr>
                <w:rFonts w:hint="eastAsia" w:ascii="宋体" w:hAnsi="宋体" w:cs="宋体"/>
                <w:szCs w:val="21"/>
              </w:rPr>
              <w:t>③资源配备非常合理，针对本项目编制具体的工作制度、工作计划安排非常合理，质量及工期控制措施非常合理，切实可行，得（8-10]分。</w:t>
            </w:r>
          </w:p>
          <w:p>
            <w:pPr>
              <w:pStyle w:val="15"/>
              <w:spacing w:line="360" w:lineRule="auto"/>
              <w:ind w:firstLine="0" w:firstLineChars="0"/>
              <w:rPr>
                <w:rFonts w:ascii="宋体" w:hAnsi="宋体" w:eastAsia="宋体" w:cs="宋体"/>
                <w:sz w:val="21"/>
                <w:szCs w:val="21"/>
              </w:rPr>
            </w:pPr>
            <w:r>
              <w:rPr>
                <w:rFonts w:hint="eastAsia" w:ascii="宋体" w:hAnsi="宋体" w:eastAsia="宋体" w:cs="宋体"/>
                <w:sz w:val="21"/>
                <w:szCs w:val="21"/>
              </w:rPr>
              <w:t>服务方案中未提供该部分内容的不得分。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428" w:type="dxa"/>
            <w:vMerge w:val="continue"/>
            <w:tcBorders>
              <w:right w:val="single" w:color="auto" w:sz="4" w:space="0"/>
            </w:tcBorders>
            <w:vAlign w:val="center"/>
          </w:tcPr>
          <w:p>
            <w:pPr>
              <w:tabs>
                <w:tab w:val="left" w:pos="720"/>
              </w:tabs>
              <w:snapToGrid w:val="0"/>
              <w:spacing w:line="360" w:lineRule="auto"/>
              <w:jc w:val="center"/>
              <w:rPr>
                <w:rFonts w:ascii="宋体" w:hAnsi="宋体" w:eastAsia="宋体" w:cs="宋体"/>
                <w:szCs w:val="21"/>
              </w:rPr>
            </w:pPr>
          </w:p>
        </w:tc>
        <w:tc>
          <w:tcPr>
            <w:tcW w:w="822" w:type="dxa"/>
            <w:vMerge w:val="continue"/>
            <w:tcBorders>
              <w:left w:val="single" w:color="auto" w:sz="4" w:space="0"/>
            </w:tcBorders>
            <w:vAlign w:val="center"/>
          </w:tcPr>
          <w:p>
            <w:pPr>
              <w:tabs>
                <w:tab w:val="left" w:pos="720"/>
              </w:tabs>
              <w:snapToGrid w:val="0"/>
              <w:spacing w:line="360" w:lineRule="auto"/>
              <w:jc w:val="center"/>
              <w:rPr>
                <w:rFonts w:ascii="宋体" w:hAnsi="宋体" w:eastAsia="宋体" w:cs="宋体"/>
                <w:b/>
                <w:szCs w:val="21"/>
              </w:rPr>
            </w:pPr>
          </w:p>
        </w:tc>
        <w:tc>
          <w:tcPr>
            <w:tcW w:w="1380" w:type="dxa"/>
            <w:vAlign w:val="center"/>
          </w:tcPr>
          <w:p>
            <w:pPr>
              <w:tabs>
                <w:tab w:val="left" w:pos="720"/>
              </w:tabs>
              <w:snapToGrid w:val="0"/>
              <w:spacing w:line="360" w:lineRule="auto"/>
              <w:jc w:val="center"/>
              <w:rPr>
                <w:rFonts w:ascii="宋体" w:hAnsi="宋体" w:eastAsia="宋体" w:cs="宋体"/>
                <w:szCs w:val="21"/>
              </w:rPr>
            </w:pPr>
            <w:r>
              <w:rPr>
                <w:rFonts w:hint="eastAsia" w:ascii="宋体" w:hAnsi="宋体" w:eastAsia="宋体" w:cs="宋体"/>
                <w:bCs/>
                <w:kern w:val="0"/>
                <w:szCs w:val="21"/>
              </w:rPr>
              <w:t>合理化建议(10分)</w:t>
            </w:r>
          </w:p>
        </w:tc>
        <w:tc>
          <w:tcPr>
            <w:tcW w:w="6863" w:type="dxa"/>
            <w:vAlign w:val="center"/>
          </w:tcPr>
          <w:p>
            <w:pPr>
              <w:pStyle w:val="26"/>
              <w:spacing w:line="360" w:lineRule="auto"/>
              <w:jc w:val="left"/>
              <w:rPr>
                <w:rFonts w:ascii="宋体" w:hAnsi="宋体" w:cs="宋体"/>
                <w:szCs w:val="21"/>
              </w:rPr>
            </w:pPr>
            <w:r>
              <w:rPr>
                <w:rFonts w:hint="eastAsia" w:ascii="宋体" w:hAnsi="宋体" w:cs="宋体"/>
                <w:szCs w:val="21"/>
              </w:rPr>
              <w:t>根据对招标项目关于工程质量、工期、成本等提出的合理化建议：</w:t>
            </w:r>
          </w:p>
          <w:p>
            <w:pPr>
              <w:pStyle w:val="26"/>
              <w:spacing w:line="360" w:lineRule="auto"/>
              <w:jc w:val="left"/>
              <w:rPr>
                <w:rFonts w:ascii="宋体" w:hAnsi="宋体" w:cs="宋体"/>
                <w:szCs w:val="21"/>
              </w:rPr>
            </w:pPr>
            <w:r>
              <w:rPr>
                <w:rFonts w:hint="eastAsia" w:ascii="宋体" w:hAnsi="宋体" w:cs="宋体"/>
                <w:szCs w:val="21"/>
              </w:rPr>
              <w:t>①有提出关于工程质量、工期、成本等提出的合理化建议，得6分；</w:t>
            </w:r>
          </w:p>
          <w:p>
            <w:pPr>
              <w:pStyle w:val="26"/>
              <w:spacing w:line="360" w:lineRule="auto"/>
              <w:jc w:val="left"/>
              <w:rPr>
                <w:rFonts w:ascii="宋体" w:hAnsi="宋体" w:cs="宋体"/>
                <w:szCs w:val="21"/>
              </w:rPr>
            </w:pPr>
            <w:r>
              <w:rPr>
                <w:rFonts w:hint="eastAsia" w:ascii="宋体" w:hAnsi="宋体" w:cs="宋体"/>
                <w:szCs w:val="21"/>
              </w:rPr>
              <w:t>②关于工程质量、工期、成本等提出的合理化建议比较合理，得（6-8]分；</w:t>
            </w:r>
          </w:p>
          <w:p>
            <w:pPr>
              <w:pStyle w:val="26"/>
              <w:spacing w:line="360" w:lineRule="auto"/>
              <w:jc w:val="left"/>
              <w:rPr>
                <w:rFonts w:ascii="宋体" w:hAnsi="宋体" w:cs="宋体"/>
                <w:szCs w:val="21"/>
              </w:rPr>
            </w:pPr>
            <w:r>
              <w:rPr>
                <w:rFonts w:hint="eastAsia" w:ascii="宋体" w:hAnsi="宋体" w:cs="宋体"/>
                <w:szCs w:val="21"/>
              </w:rPr>
              <w:t>③关于工程质量、工期、成本等提出的合理化建议合理，得（8-10]分。</w:t>
            </w:r>
          </w:p>
          <w:p>
            <w:pPr>
              <w:pStyle w:val="26"/>
              <w:jc w:val="left"/>
              <w:rPr>
                <w:rFonts w:ascii="宋体" w:hAnsi="宋体" w:cs="宋体"/>
                <w:szCs w:val="21"/>
              </w:rPr>
            </w:pPr>
            <w:r>
              <w:rPr>
                <w:rFonts w:hint="eastAsia" w:ascii="宋体" w:hAnsi="宋体" w:cs="宋体"/>
                <w:szCs w:val="21"/>
              </w:rPr>
              <w:t>服务方案中未提供该部分内容的不得分。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dxa"/>
            <w:vAlign w:val="center"/>
          </w:tcPr>
          <w:p>
            <w:pPr>
              <w:tabs>
                <w:tab w:val="left" w:pos="720"/>
              </w:tabs>
              <w:snapToGrid w:val="0"/>
              <w:spacing w:line="360" w:lineRule="auto"/>
              <w:jc w:val="center"/>
              <w:rPr>
                <w:rFonts w:ascii="宋体" w:hAnsi="宋体" w:eastAsia="宋体" w:cs="宋体"/>
                <w:szCs w:val="21"/>
              </w:rPr>
            </w:pPr>
            <w:r>
              <w:rPr>
                <w:rFonts w:hint="eastAsia" w:ascii="宋体" w:hAnsi="宋体" w:eastAsia="宋体" w:cs="宋体"/>
                <w:szCs w:val="21"/>
              </w:rPr>
              <w:t>三</w:t>
            </w:r>
          </w:p>
        </w:tc>
        <w:tc>
          <w:tcPr>
            <w:tcW w:w="2202" w:type="dxa"/>
            <w:gridSpan w:val="2"/>
            <w:vAlign w:val="center"/>
          </w:tcPr>
          <w:p>
            <w:pPr>
              <w:tabs>
                <w:tab w:val="left" w:pos="720"/>
              </w:tabs>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投标报价得分（20分）</w:t>
            </w:r>
          </w:p>
        </w:tc>
        <w:tc>
          <w:tcPr>
            <w:tcW w:w="6863" w:type="dxa"/>
            <w:vAlign w:val="center"/>
          </w:tcPr>
          <w:p>
            <w:pPr>
              <w:spacing w:line="360" w:lineRule="auto"/>
              <w:jc w:val="left"/>
              <w:rPr>
                <w:rFonts w:ascii="宋体" w:hAnsi="宋体" w:eastAsia="宋体" w:cs="宋体"/>
                <w:szCs w:val="21"/>
              </w:rPr>
            </w:pPr>
            <w:r>
              <w:rPr>
                <w:rFonts w:hint="eastAsia" w:ascii="宋体" w:hAnsi="宋体" w:eastAsia="宋体" w:cs="宋体"/>
                <w:szCs w:val="21"/>
              </w:rPr>
              <w:t>以评标基准价作为计算各有效报价得分的基础，当有效投标报价等于评标基准价时得满分20分；有效投标报价与评标基准价相比，每上偏 1 %扣</w:t>
            </w:r>
            <w:r>
              <w:rPr>
                <w:rFonts w:hint="eastAsia" w:ascii="宋体" w:hAnsi="宋体" w:eastAsia="宋体" w:cs="宋体"/>
                <w:szCs w:val="21"/>
                <w:u w:val="single"/>
              </w:rPr>
              <w:t xml:space="preserve"> 1.0 </w:t>
            </w:r>
            <w:r>
              <w:rPr>
                <w:rFonts w:hint="eastAsia" w:ascii="宋体" w:hAnsi="宋体" w:eastAsia="宋体" w:cs="宋体"/>
                <w:szCs w:val="21"/>
              </w:rPr>
              <w:t>分，每下偏 1 %扣</w:t>
            </w:r>
            <w:r>
              <w:rPr>
                <w:rFonts w:hint="eastAsia" w:ascii="宋体" w:hAnsi="宋体" w:eastAsia="宋体" w:cs="宋体"/>
                <w:szCs w:val="21"/>
                <w:u w:val="single"/>
              </w:rPr>
              <w:t xml:space="preserve"> 0.5</w:t>
            </w:r>
            <w:r>
              <w:rPr>
                <w:rFonts w:hint="eastAsia" w:ascii="宋体" w:hAnsi="宋体" w:eastAsia="宋体" w:cs="宋体"/>
                <w:szCs w:val="21"/>
              </w:rPr>
              <w:t>分。扣至0分为止。</w:t>
            </w:r>
          </w:p>
        </w:tc>
      </w:tr>
    </w:tbl>
    <w:p>
      <w:pPr>
        <w:spacing w:before="120" w:beforeLines="50" w:line="288" w:lineRule="auto"/>
        <w:rPr>
          <w:rFonts w:asciiTheme="minorEastAsia" w:hAnsiTheme="minorEastAsia" w:eastAsiaTheme="minorEastAsia" w:cstheme="minorEastAsia"/>
          <w:kern w:val="0"/>
          <w:szCs w:val="21"/>
        </w:rPr>
      </w:pPr>
    </w:p>
    <w:p>
      <w:pPr>
        <w:spacing w:before="120" w:beforeLines="50" w:line="288"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备注：</w:t>
      </w:r>
    </w:p>
    <w:p>
      <w:pPr>
        <w:spacing w:line="360" w:lineRule="auto"/>
        <w:ind w:firstLine="420" w:firstLineChars="200"/>
        <w:rPr>
          <w:rFonts w:asciiTheme="minorEastAsia" w:hAnsiTheme="minorEastAsia" w:eastAsiaTheme="minorEastAsia" w:cstheme="minorEastAsia"/>
          <w:kern w:val="0"/>
          <w:szCs w:val="21"/>
        </w:rPr>
      </w:pPr>
      <w:bookmarkStart w:id="95" w:name="_Hlk34384895"/>
      <w:r>
        <w:rPr>
          <w:rFonts w:hint="eastAsia" w:asciiTheme="minorEastAsia" w:hAnsiTheme="minorEastAsia" w:eastAsiaTheme="minorEastAsia" w:cstheme="minorEastAsia"/>
          <w:kern w:val="0"/>
          <w:szCs w:val="21"/>
        </w:rPr>
        <w:t>1.不符合上述条件或未提供上述资料的奖项不计分。</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2.资信业绩部分得分、服务方案得分为各评委个人评分汇总后的算术平均值。分数出现小数点，保留小数点后二位小数，第三位小数四舍五入。</w:t>
      </w:r>
    </w:p>
    <w:p>
      <w:pPr>
        <w:spacing w:line="360" w:lineRule="auto"/>
        <w:ind w:firstLine="420" w:firstLineChars="200"/>
        <w:rPr>
          <w:rFonts w:asciiTheme="minorEastAsia" w:hAnsiTheme="minorEastAsia" w:eastAsiaTheme="minorEastAsia" w:cstheme="minorEastAsia"/>
          <w:b/>
        </w:rPr>
      </w:pPr>
      <w:r>
        <w:rPr>
          <w:rFonts w:hint="eastAsia" w:asciiTheme="minorEastAsia" w:hAnsiTheme="minorEastAsia" w:eastAsiaTheme="minorEastAsia" w:cstheme="minorEastAsia"/>
          <w:kern w:val="0"/>
          <w:szCs w:val="21"/>
        </w:rPr>
        <w:t>3.</w:t>
      </w:r>
      <w:r>
        <w:rPr>
          <w:rFonts w:hint="eastAsia" w:asciiTheme="minorEastAsia" w:hAnsiTheme="minorEastAsia" w:eastAsiaTheme="minorEastAsia" w:cstheme="minorEastAsia"/>
          <w:b/>
        </w:rPr>
        <w:t>评分范围“[ ]”表示包含区间边界数值，“（）”表示不包含区间边界数值。</w:t>
      </w:r>
      <w:bookmarkEnd w:id="95"/>
    </w:p>
    <w:bookmarkEnd w:id="94"/>
    <w:p>
      <w:pPr>
        <w:rPr>
          <w:rFonts w:asciiTheme="minorEastAsia" w:hAnsiTheme="minorEastAsia" w:eastAsiaTheme="minorEastAsia"/>
        </w:rPr>
      </w:pPr>
      <w:r>
        <w:rPr>
          <w:rFonts w:asciiTheme="minorEastAsia" w:hAnsiTheme="minorEastAsia" w:eastAsiaTheme="minorEastAsia"/>
        </w:rPr>
        <w:br w:type="page"/>
      </w:r>
    </w:p>
    <w:p>
      <w:pPr>
        <w:pStyle w:val="4"/>
        <w:jc w:val="left"/>
        <w:rPr>
          <w:rFonts w:asciiTheme="minorEastAsia" w:hAnsiTheme="minorEastAsia" w:eastAsiaTheme="minorEastAsia"/>
        </w:rPr>
      </w:pPr>
      <w:bookmarkStart w:id="96" w:name="_Toc532744141"/>
      <w:r>
        <w:rPr>
          <w:rFonts w:asciiTheme="minorEastAsia" w:hAnsiTheme="minorEastAsia" w:eastAsiaTheme="minorEastAsia"/>
        </w:rPr>
        <w:t xml:space="preserve">1. </w:t>
      </w:r>
      <w:r>
        <w:rPr>
          <w:rFonts w:hint="eastAsia" w:asciiTheme="minorEastAsia" w:hAnsiTheme="minorEastAsia" w:eastAsiaTheme="minorEastAsia"/>
        </w:rPr>
        <w:t>评标方法</w:t>
      </w:r>
      <w:bookmarkEnd w:id="96"/>
    </w:p>
    <w:p>
      <w:pPr>
        <w:spacing w:line="360" w:lineRule="auto"/>
        <w:ind w:firstLine="408" w:firstLineChars="200"/>
        <w:rPr>
          <w:rFonts w:asciiTheme="minorEastAsia" w:hAnsiTheme="minorEastAsia" w:eastAsiaTheme="minorEastAsia"/>
        </w:rPr>
      </w:pPr>
      <w:r>
        <w:rPr>
          <w:rFonts w:hint="eastAsia" w:ascii="宋体" w:hAnsi="宋体" w:eastAsia="宋体" w:cs="宋体"/>
          <w:color w:val="auto"/>
          <w:spacing w:val="-3"/>
          <w:highlight w:val="none"/>
        </w:rPr>
        <w:t>见评</w:t>
      </w:r>
      <w:r>
        <w:rPr>
          <w:rFonts w:hint="eastAsia" w:ascii="宋体" w:hAnsi="宋体" w:eastAsia="宋体" w:cs="宋体"/>
          <w:color w:val="auto"/>
          <w:highlight w:val="none"/>
        </w:rPr>
        <w:t>标办</w:t>
      </w:r>
      <w:r>
        <w:rPr>
          <w:rFonts w:hint="eastAsia" w:ascii="宋体" w:hAnsi="宋体" w:eastAsia="宋体" w:cs="宋体"/>
          <w:color w:val="auto"/>
          <w:spacing w:val="-3"/>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3"/>
          <w:highlight w:val="none"/>
        </w:rPr>
        <w:t>附</w:t>
      </w:r>
      <w:r>
        <w:rPr>
          <w:rFonts w:hint="eastAsia" w:ascii="宋体" w:hAnsi="宋体" w:eastAsia="宋体" w:cs="宋体"/>
          <w:color w:val="auto"/>
          <w:highlight w:val="none"/>
        </w:rPr>
        <w:t>表。</w:t>
      </w:r>
    </w:p>
    <w:p>
      <w:pPr>
        <w:pStyle w:val="4"/>
        <w:rPr>
          <w:rFonts w:asciiTheme="minorEastAsia" w:hAnsiTheme="minorEastAsia" w:eastAsiaTheme="minorEastAsia"/>
        </w:rPr>
      </w:pPr>
      <w:bookmarkStart w:id="97" w:name="_Toc532744142"/>
      <w:r>
        <w:rPr>
          <w:rFonts w:asciiTheme="minorEastAsia" w:hAnsiTheme="minorEastAsia" w:eastAsiaTheme="minorEastAsia"/>
        </w:rPr>
        <w:t xml:space="preserve">2. </w:t>
      </w:r>
      <w:r>
        <w:rPr>
          <w:rFonts w:hint="eastAsia" w:asciiTheme="minorEastAsia" w:hAnsiTheme="minorEastAsia" w:eastAsiaTheme="minorEastAsia"/>
        </w:rPr>
        <w:t>评审标准</w:t>
      </w:r>
      <w:bookmarkEnd w:id="97"/>
    </w:p>
    <w:p>
      <w:pPr>
        <w:pStyle w:val="5"/>
        <w:spacing w:before="48" w:beforeLines="20" w:after="48" w:afterLines="20"/>
        <w:jc w:val="left"/>
        <w:rPr>
          <w:rFonts w:asciiTheme="minorEastAsia" w:hAnsiTheme="minorEastAsia" w:eastAsiaTheme="minorEastAsia"/>
        </w:rPr>
      </w:pPr>
      <w:bookmarkStart w:id="98" w:name="_Toc532744143"/>
      <w:r>
        <w:rPr>
          <w:rFonts w:asciiTheme="minorEastAsia" w:hAnsiTheme="minorEastAsia" w:eastAsiaTheme="minorEastAsia"/>
        </w:rPr>
        <w:t xml:space="preserve">2.1 </w:t>
      </w:r>
      <w:r>
        <w:rPr>
          <w:rFonts w:hint="eastAsia" w:asciiTheme="minorEastAsia" w:hAnsiTheme="minorEastAsia" w:eastAsiaTheme="minorEastAsia"/>
        </w:rPr>
        <w:t>初步评审标准</w:t>
      </w:r>
      <w:bookmarkEnd w:id="98"/>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2.1.1 </w:t>
      </w:r>
      <w:r>
        <w:rPr>
          <w:rFonts w:hint="eastAsia" w:asciiTheme="minorEastAsia" w:hAnsiTheme="minorEastAsia" w:eastAsiaTheme="minorEastAsia"/>
        </w:rPr>
        <w:t>形式评审标准：见评标办法前附表。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2.1.2 </w:t>
      </w:r>
      <w:r>
        <w:rPr>
          <w:rFonts w:hint="eastAsia" w:asciiTheme="minorEastAsia" w:hAnsiTheme="minorEastAsia" w:eastAsiaTheme="minorEastAsia"/>
        </w:rPr>
        <w:t>资格评审标准：见评标办法前附表。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2.1.3 </w:t>
      </w:r>
      <w:r>
        <w:rPr>
          <w:rFonts w:hint="eastAsia" w:asciiTheme="minorEastAsia" w:hAnsiTheme="minorEastAsia" w:eastAsiaTheme="minorEastAsia"/>
        </w:rPr>
        <w:t>响应性评审标准：见评标办法前附表。</w:t>
      </w:r>
    </w:p>
    <w:p>
      <w:pPr>
        <w:pStyle w:val="5"/>
        <w:spacing w:before="48" w:beforeLines="20" w:after="48" w:afterLines="20"/>
        <w:jc w:val="left"/>
        <w:rPr>
          <w:rFonts w:asciiTheme="minorEastAsia" w:hAnsiTheme="minorEastAsia" w:eastAsiaTheme="minorEastAsia"/>
        </w:rPr>
      </w:pPr>
      <w:bookmarkStart w:id="99" w:name="_Toc532744144"/>
      <w:r>
        <w:rPr>
          <w:rFonts w:asciiTheme="minorEastAsia" w:hAnsiTheme="minorEastAsia" w:eastAsiaTheme="minorEastAsia"/>
        </w:rPr>
        <w:t xml:space="preserve">2.2 </w:t>
      </w:r>
      <w:r>
        <w:rPr>
          <w:rFonts w:hint="eastAsia" w:asciiTheme="minorEastAsia" w:hAnsiTheme="minorEastAsia" w:eastAsiaTheme="minorEastAsia"/>
        </w:rPr>
        <w:t>分值构成与评分标准</w:t>
      </w:r>
      <w:bookmarkEnd w:id="99"/>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2.2.1</w:t>
      </w:r>
      <w:r>
        <w:rPr>
          <w:rFonts w:hint="eastAsia" w:asciiTheme="minorEastAsia" w:hAnsiTheme="minorEastAsia" w:eastAsiaTheme="minorEastAsia"/>
          <w:szCs w:val="21"/>
        </w:rPr>
        <w:t>分值构成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）资信业绩部分：见评标办法前附表；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）服务</w:t>
      </w:r>
      <w:r>
        <w:rPr>
          <w:rFonts w:asciiTheme="minorEastAsia" w:hAnsiTheme="minorEastAsia" w:eastAsiaTheme="minorEastAsia"/>
          <w:szCs w:val="21"/>
        </w:rPr>
        <w:t>方案</w:t>
      </w:r>
      <w:r>
        <w:rPr>
          <w:rFonts w:hint="eastAsia" w:asciiTheme="minorEastAsia" w:hAnsiTheme="minorEastAsia" w:eastAsiaTheme="minorEastAsia"/>
          <w:szCs w:val="21"/>
        </w:rPr>
        <w:t>部分：见评标办法前附表；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）投标报价：见评标办法前附表；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）其他评分因素：见评标办法前附表。</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2.2.2</w:t>
      </w:r>
      <w:r>
        <w:rPr>
          <w:rFonts w:hint="eastAsia" w:asciiTheme="minorEastAsia" w:hAnsiTheme="minorEastAsia" w:eastAsiaTheme="minorEastAsia"/>
          <w:szCs w:val="21"/>
        </w:rPr>
        <w:t>评标基准价计算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评标基准价计算方法：见评标办法前附表。</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2.2.3</w:t>
      </w:r>
      <w:r>
        <w:rPr>
          <w:rFonts w:hint="eastAsia" w:asciiTheme="minorEastAsia" w:hAnsiTheme="minorEastAsia" w:eastAsiaTheme="minorEastAsia"/>
          <w:szCs w:val="21"/>
        </w:rPr>
        <w:t>投标报价的计算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投标报价的偏差率计算公式：见评标办法前附表。</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2.2.4</w:t>
      </w:r>
      <w:r>
        <w:rPr>
          <w:rFonts w:hint="eastAsia" w:asciiTheme="minorEastAsia" w:hAnsiTheme="minorEastAsia" w:eastAsiaTheme="minorEastAsia"/>
          <w:szCs w:val="21"/>
        </w:rPr>
        <w:t>评分标准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）资信业绩评分标准：见评标办法前附表；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）服务</w:t>
      </w:r>
      <w:r>
        <w:rPr>
          <w:rFonts w:asciiTheme="minorEastAsia" w:hAnsiTheme="minorEastAsia" w:eastAsiaTheme="minorEastAsia"/>
          <w:szCs w:val="21"/>
        </w:rPr>
        <w:t>方案</w:t>
      </w:r>
      <w:r>
        <w:rPr>
          <w:rFonts w:hint="eastAsia" w:asciiTheme="minorEastAsia" w:hAnsiTheme="minorEastAsia" w:eastAsiaTheme="minorEastAsia"/>
          <w:szCs w:val="21"/>
        </w:rPr>
        <w:t>评分标准：见评标办法前附表；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）投标报价评分标准：见评标办法前附表；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）其他因素评分标准：见评标办法前附表。</w:t>
      </w:r>
    </w:p>
    <w:p>
      <w:pPr>
        <w:pStyle w:val="4"/>
        <w:rPr>
          <w:rFonts w:asciiTheme="minorEastAsia" w:hAnsiTheme="minorEastAsia" w:eastAsiaTheme="minorEastAsia"/>
        </w:rPr>
      </w:pPr>
      <w:bookmarkStart w:id="100" w:name="_Toc532744145"/>
      <w:r>
        <w:rPr>
          <w:rFonts w:asciiTheme="minorEastAsia" w:hAnsiTheme="minorEastAsia" w:eastAsiaTheme="minorEastAsia"/>
        </w:rPr>
        <w:t xml:space="preserve">3. </w:t>
      </w:r>
      <w:r>
        <w:rPr>
          <w:rFonts w:hint="eastAsia" w:asciiTheme="minorEastAsia" w:hAnsiTheme="minorEastAsia" w:eastAsiaTheme="minorEastAsia"/>
        </w:rPr>
        <w:t>评标程序</w:t>
      </w:r>
      <w:bookmarkEnd w:id="100"/>
    </w:p>
    <w:p>
      <w:pPr>
        <w:pStyle w:val="5"/>
        <w:spacing w:before="48" w:beforeLines="20" w:after="48" w:afterLines="20"/>
        <w:jc w:val="left"/>
        <w:rPr>
          <w:rFonts w:asciiTheme="minorEastAsia" w:hAnsiTheme="minorEastAsia" w:eastAsiaTheme="minorEastAsia"/>
        </w:rPr>
      </w:pPr>
      <w:bookmarkStart w:id="101" w:name="_Toc532744146"/>
      <w:r>
        <w:rPr>
          <w:rFonts w:asciiTheme="minorEastAsia" w:hAnsiTheme="minorEastAsia" w:eastAsiaTheme="minorEastAsia"/>
        </w:rPr>
        <w:t xml:space="preserve">3.1 </w:t>
      </w:r>
      <w:r>
        <w:rPr>
          <w:rFonts w:hint="eastAsia" w:asciiTheme="minorEastAsia" w:hAnsiTheme="minorEastAsia" w:eastAsiaTheme="minorEastAsia"/>
        </w:rPr>
        <w:t>初步评审</w:t>
      </w:r>
      <w:bookmarkEnd w:id="101"/>
    </w:p>
    <w:p>
      <w:pPr>
        <w:spacing w:line="360" w:lineRule="auto"/>
        <w:ind w:firstLine="420" w:firstLineChars="200"/>
        <w:rPr>
          <w:rFonts w:asciiTheme="minorEastAsia" w:hAnsiTheme="minorEastAsia" w:eastAsiaTheme="minorEastAsia"/>
          <w:u w:val="single"/>
        </w:rPr>
      </w:pPr>
      <w:r>
        <w:rPr>
          <w:rFonts w:asciiTheme="minorEastAsia" w:hAnsiTheme="minorEastAsia" w:eastAsiaTheme="minorEastAsia"/>
        </w:rPr>
        <w:t xml:space="preserve">3.1.1 </w:t>
      </w:r>
      <w:r>
        <w:rPr>
          <w:rFonts w:hint="eastAsia" w:asciiTheme="minorEastAsia" w:hAnsiTheme="minorEastAsia" w:eastAsiaTheme="minorEastAsia"/>
        </w:rPr>
        <w:t>评标委员会可以要求投标人提交第二章“投标人须知”规定的有关证明和证件的原件，以便核验。评标委员会依据本章第</w:t>
      </w:r>
      <w:r>
        <w:rPr>
          <w:rFonts w:asciiTheme="minorEastAsia" w:hAnsiTheme="minorEastAsia" w:eastAsiaTheme="minorEastAsia"/>
        </w:rPr>
        <w:t xml:space="preserve"> 2.1 </w:t>
      </w:r>
      <w:r>
        <w:rPr>
          <w:rFonts w:hint="eastAsia" w:asciiTheme="minorEastAsia" w:hAnsiTheme="minorEastAsia" w:eastAsiaTheme="minorEastAsia"/>
        </w:rPr>
        <w:t>款规定的标准对投标文件进行初步评审。有一项不符合评审标准的，评标委员会应当否决其投标。</w:t>
      </w:r>
      <w:r>
        <w:rPr>
          <w:rFonts w:hint="eastAsia" w:ascii="宋体" w:hAnsi="宋体" w:eastAsia="宋体" w:cs="宋体"/>
          <w:szCs w:val="21"/>
          <w:u w:val="single"/>
        </w:rPr>
        <w:t>若评委意见不一致时，则按少数服从多数的原则，作出评审结论。</w:t>
      </w:r>
    </w:p>
    <w:p>
      <w:pPr>
        <w:tabs>
          <w:tab w:val="left" w:pos="1260"/>
        </w:tabs>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3.1.2 </w:t>
      </w:r>
      <w:r>
        <w:rPr>
          <w:rFonts w:hint="eastAsia" w:asciiTheme="minorEastAsia" w:hAnsiTheme="minorEastAsia" w:eastAsiaTheme="minorEastAsia"/>
        </w:rPr>
        <w:t>投标人有以下情形之一的，评标委员会应当否决其投标：</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1）投标文件没有对招标文件的实质性要求和条件作出响应，或者对招标文件的偏差超出招标文件规定的偏差范围或最高项数；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2）有串通投标、弄虚作假、行贿等违法行为。</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3.1.3 </w:t>
      </w:r>
      <w:r>
        <w:rPr>
          <w:rFonts w:hint="eastAsia" w:asciiTheme="minorEastAsia" w:hAnsiTheme="minorEastAsia" w:eastAsiaTheme="minorEastAsia"/>
        </w:rPr>
        <w:t>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1）投标文件中的大写金额与小写金额不一致的，以大写金额为准；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宋体" w:hAnsi="宋体" w:eastAsia="宋体" w:cs="宋体"/>
          <w:color w:val="auto"/>
          <w:spacing w:val="-3"/>
          <w:highlight w:val="none"/>
        </w:rPr>
        <w:t>总</w:t>
      </w:r>
      <w:r>
        <w:rPr>
          <w:rFonts w:hint="eastAsia" w:ascii="宋体" w:hAnsi="宋体" w:eastAsia="宋体" w:cs="宋体"/>
          <w:color w:val="auto"/>
          <w:highlight w:val="none"/>
        </w:rPr>
        <w:t>价</w:t>
      </w:r>
      <w:r>
        <w:rPr>
          <w:rFonts w:hint="eastAsia" w:ascii="宋体" w:hAnsi="宋体" w:eastAsia="宋体" w:cs="宋体"/>
          <w:color w:val="auto"/>
          <w:spacing w:val="-3"/>
          <w:highlight w:val="none"/>
        </w:rPr>
        <w:t>金</w:t>
      </w:r>
      <w:r>
        <w:rPr>
          <w:rFonts w:hint="eastAsia" w:ascii="宋体" w:hAnsi="宋体" w:eastAsia="宋体" w:cs="宋体"/>
          <w:color w:val="auto"/>
          <w:highlight w:val="none"/>
        </w:rPr>
        <w:t>额</w:t>
      </w:r>
      <w:r>
        <w:rPr>
          <w:rFonts w:hint="eastAsia" w:ascii="宋体" w:hAnsi="宋体" w:eastAsia="宋体" w:cs="宋体"/>
          <w:color w:val="auto"/>
          <w:spacing w:val="-3"/>
          <w:highlight w:val="none"/>
        </w:rPr>
        <w:t>与</w:t>
      </w:r>
      <w:r>
        <w:rPr>
          <w:rFonts w:hint="eastAsia" w:ascii="宋体" w:hAnsi="宋体" w:eastAsia="宋体" w:cs="宋体"/>
          <w:color w:val="auto"/>
          <w:highlight w:val="none"/>
        </w:rPr>
        <w:t>单</w:t>
      </w:r>
      <w:r>
        <w:rPr>
          <w:rFonts w:hint="eastAsia" w:ascii="宋体" w:hAnsi="宋体" w:eastAsia="宋体" w:cs="宋体"/>
          <w:color w:val="auto"/>
          <w:spacing w:val="-3"/>
          <w:highlight w:val="none"/>
        </w:rPr>
        <w:t>价</w:t>
      </w:r>
      <w:r>
        <w:rPr>
          <w:rFonts w:hint="eastAsia" w:ascii="宋体" w:hAnsi="宋体" w:eastAsia="宋体" w:cs="宋体"/>
          <w:color w:val="auto"/>
          <w:highlight w:val="none"/>
        </w:rPr>
        <w:t>金</w:t>
      </w:r>
      <w:r>
        <w:rPr>
          <w:rFonts w:hint="eastAsia" w:ascii="宋体" w:hAnsi="宋体" w:eastAsia="宋体" w:cs="宋体"/>
          <w:color w:val="auto"/>
          <w:spacing w:val="-3"/>
          <w:highlight w:val="none"/>
        </w:rPr>
        <w:t>额</w:t>
      </w:r>
      <w:r>
        <w:rPr>
          <w:rFonts w:hint="eastAsia" w:ascii="宋体" w:hAnsi="宋体" w:eastAsia="宋体" w:cs="宋体"/>
          <w:color w:val="auto"/>
          <w:highlight w:val="none"/>
        </w:rPr>
        <w:t>不一</w:t>
      </w:r>
      <w:r>
        <w:rPr>
          <w:rFonts w:hint="eastAsia" w:ascii="宋体" w:hAnsi="宋体" w:eastAsia="宋体" w:cs="宋体"/>
          <w:color w:val="auto"/>
          <w:spacing w:val="-3"/>
          <w:highlight w:val="none"/>
        </w:rPr>
        <w:t>致的</w:t>
      </w:r>
      <w:r>
        <w:rPr>
          <w:rFonts w:hint="eastAsia" w:ascii="宋体" w:hAnsi="宋体" w:eastAsia="宋体" w:cs="宋体"/>
          <w:color w:val="auto"/>
          <w:spacing w:val="-25"/>
          <w:highlight w:val="none"/>
        </w:rPr>
        <w:t>，</w:t>
      </w:r>
      <w:r>
        <w:rPr>
          <w:rFonts w:hint="eastAsia" w:ascii="宋体" w:hAnsi="宋体" w:eastAsia="宋体" w:cs="宋体"/>
          <w:color w:val="auto"/>
          <w:spacing w:val="-3"/>
          <w:highlight w:val="none"/>
        </w:rPr>
        <w:t>以</w:t>
      </w:r>
      <w:r>
        <w:rPr>
          <w:rFonts w:hint="eastAsia" w:ascii="宋体" w:hAnsi="宋体" w:eastAsia="宋体" w:cs="宋体"/>
          <w:color w:val="auto"/>
          <w:highlight w:val="none"/>
        </w:rPr>
        <w:t>单</w:t>
      </w:r>
      <w:r>
        <w:rPr>
          <w:rFonts w:hint="eastAsia" w:ascii="宋体" w:hAnsi="宋体" w:eastAsia="宋体" w:cs="宋体"/>
          <w:color w:val="auto"/>
          <w:spacing w:val="-3"/>
          <w:highlight w:val="none"/>
        </w:rPr>
        <w:t>价</w:t>
      </w:r>
      <w:r>
        <w:rPr>
          <w:rFonts w:hint="eastAsia" w:ascii="宋体" w:hAnsi="宋体" w:eastAsia="宋体" w:cs="宋体"/>
          <w:color w:val="auto"/>
          <w:highlight w:val="none"/>
        </w:rPr>
        <w:t>金</w:t>
      </w:r>
      <w:r>
        <w:rPr>
          <w:rFonts w:hint="eastAsia" w:ascii="宋体" w:hAnsi="宋体" w:eastAsia="宋体" w:cs="宋体"/>
          <w:color w:val="auto"/>
          <w:spacing w:val="-3"/>
          <w:highlight w:val="none"/>
        </w:rPr>
        <w:t>额为</w:t>
      </w:r>
      <w:r>
        <w:rPr>
          <w:rFonts w:hint="eastAsia" w:ascii="宋体" w:hAnsi="宋体" w:eastAsia="宋体" w:cs="宋体"/>
          <w:color w:val="auto"/>
          <w:highlight w:val="none"/>
        </w:rPr>
        <w:t>准</w:t>
      </w:r>
      <w:r>
        <w:rPr>
          <w:rFonts w:hint="eastAsia" w:ascii="宋体" w:hAnsi="宋体" w:eastAsia="宋体" w:cs="宋体"/>
          <w:color w:val="auto"/>
          <w:spacing w:val="-27"/>
          <w:highlight w:val="none"/>
        </w:rPr>
        <w:t>，</w:t>
      </w:r>
      <w:r>
        <w:rPr>
          <w:rFonts w:hint="eastAsia" w:ascii="宋体" w:hAnsi="宋体" w:eastAsia="宋体" w:cs="宋体"/>
          <w:color w:val="auto"/>
          <w:highlight w:val="none"/>
        </w:rPr>
        <w:t>但</w:t>
      </w:r>
      <w:r>
        <w:rPr>
          <w:rFonts w:hint="eastAsia" w:ascii="宋体" w:hAnsi="宋体" w:eastAsia="宋体" w:cs="宋体"/>
          <w:color w:val="auto"/>
          <w:spacing w:val="-3"/>
          <w:highlight w:val="none"/>
        </w:rPr>
        <w:t>单</w:t>
      </w:r>
      <w:r>
        <w:rPr>
          <w:rFonts w:hint="eastAsia" w:ascii="宋体" w:hAnsi="宋体" w:eastAsia="宋体" w:cs="宋体"/>
          <w:color w:val="auto"/>
          <w:highlight w:val="none"/>
        </w:rPr>
        <w:t>价</w:t>
      </w:r>
      <w:r>
        <w:rPr>
          <w:rFonts w:hint="eastAsia" w:ascii="宋体" w:hAnsi="宋体" w:eastAsia="宋体" w:cs="宋体"/>
          <w:color w:val="auto"/>
          <w:spacing w:val="-3"/>
          <w:highlight w:val="none"/>
        </w:rPr>
        <w:t>金</w:t>
      </w:r>
      <w:r>
        <w:rPr>
          <w:rFonts w:hint="eastAsia" w:ascii="宋体" w:hAnsi="宋体" w:eastAsia="宋体" w:cs="宋体"/>
          <w:color w:val="auto"/>
          <w:highlight w:val="none"/>
        </w:rPr>
        <w:t>额</w:t>
      </w:r>
      <w:r>
        <w:rPr>
          <w:rFonts w:hint="eastAsia" w:ascii="宋体" w:hAnsi="宋体" w:eastAsia="宋体" w:cs="宋体"/>
          <w:color w:val="auto"/>
          <w:spacing w:val="-3"/>
          <w:highlight w:val="none"/>
        </w:rPr>
        <w:t>小</w:t>
      </w:r>
      <w:r>
        <w:rPr>
          <w:rFonts w:hint="eastAsia" w:ascii="宋体" w:hAnsi="宋体" w:eastAsia="宋体" w:cs="宋体"/>
          <w:color w:val="auto"/>
          <w:highlight w:val="none"/>
        </w:rPr>
        <w:t>数</w:t>
      </w:r>
      <w:r>
        <w:rPr>
          <w:rFonts w:hint="eastAsia" w:ascii="宋体" w:hAnsi="宋体" w:eastAsia="宋体" w:cs="宋体"/>
          <w:color w:val="auto"/>
          <w:spacing w:val="-3"/>
          <w:highlight w:val="none"/>
        </w:rPr>
        <w:t>点有</w:t>
      </w:r>
      <w:r>
        <w:rPr>
          <w:rFonts w:hint="eastAsia" w:ascii="宋体" w:hAnsi="宋体" w:eastAsia="宋体" w:cs="宋体"/>
          <w:color w:val="auto"/>
          <w:highlight w:val="none"/>
        </w:rPr>
        <w:t>明显</w:t>
      </w:r>
      <w:r>
        <w:rPr>
          <w:rFonts w:hint="eastAsia" w:ascii="宋体" w:hAnsi="宋体" w:eastAsia="宋体" w:cs="宋体"/>
          <w:color w:val="auto"/>
          <w:spacing w:val="-3"/>
          <w:highlight w:val="none"/>
        </w:rPr>
        <w:t>错</w:t>
      </w:r>
      <w:r>
        <w:rPr>
          <w:rFonts w:hint="eastAsia" w:ascii="宋体" w:hAnsi="宋体" w:eastAsia="宋体" w:cs="宋体"/>
          <w:color w:val="auto"/>
          <w:highlight w:val="none"/>
        </w:rPr>
        <w:t>误</w:t>
      </w:r>
      <w:r>
        <w:rPr>
          <w:rFonts w:hint="eastAsia" w:ascii="宋体" w:hAnsi="宋体" w:eastAsia="宋体" w:cs="宋体"/>
          <w:color w:val="auto"/>
          <w:spacing w:val="-3"/>
          <w:highlight w:val="none"/>
        </w:rPr>
        <w:t>的</w:t>
      </w:r>
      <w:r>
        <w:rPr>
          <w:rFonts w:hint="eastAsia" w:ascii="宋体" w:hAnsi="宋体" w:eastAsia="宋体" w:cs="宋体"/>
          <w:color w:val="auto"/>
          <w:highlight w:val="none"/>
        </w:rPr>
        <w:t>除外。</w:t>
      </w:r>
    </w:p>
    <w:p>
      <w:pPr>
        <w:pStyle w:val="5"/>
        <w:spacing w:before="48" w:beforeLines="20" w:after="48" w:afterLines="20"/>
        <w:jc w:val="left"/>
        <w:rPr>
          <w:rFonts w:asciiTheme="minorEastAsia" w:hAnsiTheme="minorEastAsia" w:eastAsiaTheme="minorEastAsia"/>
        </w:rPr>
      </w:pPr>
      <w:bookmarkStart w:id="102" w:name="_Toc532744147"/>
      <w:r>
        <w:rPr>
          <w:rFonts w:asciiTheme="minorEastAsia" w:hAnsiTheme="minorEastAsia" w:eastAsiaTheme="minorEastAsia"/>
        </w:rPr>
        <w:t xml:space="preserve">3.2 </w:t>
      </w:r>
      <w:r>
        <w:rPr>
          <w:rFonts w:hint="eastAsia" w:asciiTheme="minorEastAsia" w:hAnsiTheme="minorEastAsia" w:eastAsiaTheme="minorEastAsia"/>
        </w:rPr>
        <w:t>详细评审</w:t>
      </w:r>
      <w:bookmarkEnd w:id="102"/>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3.2.1</w:t>
      </w:r>
      <w:r>
        <w:rPr>
          <w:rFonts w:hint="eastAsia" w:asciiTheme="minorEastAsia" w:hAnsiTheme="minorEastAsia" w:eastAsiaTheme="minorEastAsia"/>
        </w:rPr>
        <w:t>评标委员会按本章第</w:t>
      </w:r>
      <w:r>
        <w:rPr>
          <w:rFonts w:asciiTheme="minorEastAsia" w:hAnsiTheme="minorEastAsia" w:eastAsiaTheme="minorEastAsia"/>
        </w:rPr>
        <w:t>2.2</w:t>
      </w:r>
      <w:r>
        <w:rPr>
          <w:rFonts w:hint="eastAsia" w:asciiTheme="minorEastAsia" w:hAnsiTheme="minorEastAsia" w:eastAsiaTheme="minorEastAsia"/>
        </w:rPr>
        <w:t>款规定的量化因素和分值进行打分，并计算出综合评估得分。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）按本章第</w:t>
      </w: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）目规定的评审因素和分值对资信业绩部分计算出得分</w:t>
      </w:r>
      <w:r>
        <w:rPr>
          <w:rFonts w:asciiTheme="minorEastAsia" w:hAnsiTheme="minorEastAsia" w:eastAsiaTheme="minorEastAsia"/>
        </w:rPr>
        <w:t>A</w:t>
      </w:r>
      <w:r>
        <w:rPr>
          <w:rFonts w:hint="eastAsia" w:asciiTheme="minorEastAsia" w:hAnsiTheme="minorEastAsia" w:eastAsiaTheme="minorEastAsia"/>
        </w:rPr>
        <w:t>；A为各评委的评分计取的算术平均分；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）按本章第</w:t>
      </w: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）目规定的评审因素和分值对服务方案部分计算出得分</w:t>
      </w:r>
      <w:r>
        <w:rPr>
          <w:rFonts w:asciiTheme="minorEastAsia" w:hAnsiTheme="minorEastAsia" w:eastAsiaTheme="minorEastAsia"/>
        </w:rPr>
        <w:t>B</w:t>
      </w:r>
      <w:r>
        <w:rPr>
          <w:rFonts w:hint="eastAsia" w:asciiTheme="minorEastAsia" w:hAnsiTheme="minorEastAsia" w:eastAsiaTheme="minorEastAsia"/>
        </w:rPr>
        <w:t>；</w:t>
      </w:r>
      <w:r>
        <w:rPr>
          <w:rFonts w:asciiTheme="minorEastAsia" w:hAnsiTheme="minorEastAsia" w:eastAsiaTheme="minorEastAsia"/>
        </w:rPr>
        <w:t>B</w:t>
      </w:r>
      <w:r>
        <w:rPr>
          <w:rFonts w:hint="eastAsia" w:asciiTheme="minorEastAsia" w:hAnsiTheme="minorEastAsia" w:eastAsiaTheme="minorEastAsia"/>
        </w:rPr>
        <w:t>为各评委的评分计取的算术平均分；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）按本章第</w:t>
      </w: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）目规定的评审因素和分值对投标报价计算出得分</w:t>
      </w:r>
      <w:r>
        <w:rPr>
          <w:rFonts w:asciiTheme="minorEastAsia" w:hAnsiTheme="minorEastAsia" w:eastAsiaTheme="minorEastAsia"/>
        </w:rPr>
        <w:t>C</w:t>
      </w:r>
      <w:r>
        <w:rPr>
          <w:rFonts w:hint="eastAsia" w:asciiTheme="minorEastAsia" w:hAnsiTheme="minorEastAsia" w:eastAsiaTheme="minorEastAsia"/>
        </w:rPr>
        <w:t>；</w:t>
      </w:r>
      <w:r>
        <w:rPr>
          <w:rFonts w:asciiTheme="minorEastAsia" w:hAnsiTheme="minorEastAsia" w:eastAsiaTheme="minorEastAsia"/>
        </w:rPr>
        <w:t>C</w:t>
      </w:r>
      <w:r>
        <w:rPr>
          <w:rFonts w:hint="eastAsia" w:asciiTheme="minorEastAsia" w:hAnsiTheme="minorEastAsia" w:eastAsiaTheme="minorEastAsia"/>
        </w:rPr>
        <w:t>为各评委的评分计取的算术平均分；</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）按本章第</w:t>
      </w:r>
      <w:r>
        <w:rPr>
          <w:rFonts w:asciiTheme="minorEastAsia" w:hAnsiTheme="minorEastAsia" w:eastAsiaTheme="minorEastAsia"/>
        </w:rPr>
        <w:t>2.2.4</w:t>
      </w: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）目规定的评审因素和分值对其他部分计算出得分</w:t>
      </w:r>
      <w:r>
        <w:rPr>
          <w:rFonts w:asciiTheme="minorEastAsia" w:hAnsiTheme="minorEastAsia" w:eastAsiaTheme="minorEastAsia"/>
        </w:rPr>
        <w:t>D</w:t>
      </w:r>
      <w:r>
        <w:rPr>
          <w:rFonts w:hint="eastAsia" w:asciiTheme="minorEastAsia" w:hAnsiTheme="minorEastAsia" w:eastAsiaTheme="minorEastAsia"/>
        </w:rPr>
        <w:t>，</w:t>
      </w:r>
      <w:r>
        <w:rPr>
          <w:rFonts w:hint="eastAsia" w:asciiTheme="minorEastAsia" w:hAnsiTheme="minorEastAsia" w:eastAsiaTheme="minorEastAsia"/>
          <w:u w:val="single"/>
        </w:rPr>
        <w:t>本项目无其他因素，所以D为0，不参与详细评审和得分。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3.2.2</w:t>
      </w:r>
      <w:r>
        <w:rPr>
          <w:rFonts w:hint="eastAsia" w:asciiTheme="minorEastAsia" w:hAnsiTheme="minorEastAsia" w:eastAsiaTheme="minorEastAsia"/>
        </w:rPr>
        <w:t>评分分值计算保留小数点后两位，小数点后第三位</w:t>
      </w:r>
      <w:r>
        <w:rPr>
          <w:rFonts w:asciiTheme="minorEastAsia" w:hAnsiTheme="minorEastAsia" w:eastAsiaTheme="minorEastAsia"/>
        </w:rPr>
        <w:t>“</w:t>
      </w:r>
      <w:r>
        <w:rPr>
          <w:rFonts w:hint="eastAsia" w:asciiTheme="minorEastAsia" w:hAnsiTheme="minorEastAsia" w:eastAsiaTheme="minorEastAsia"/>
        </w:rPr>
        <w:t>四舍五入</w:t>
      </w:r>
      <w:r>
        <w:rPr>
          <w:rFonts w:asciiTheme="minorEastAsia" w:hAnsiTheme="minorEastAsia" w:eastAsiaTheme="minorEastAsia"/>
        </w:rPr>
        <w:t>”</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3.2.3</w:t>
      </w:r>
      <w:r>
        <w:rPr>
          <w:rFonts w:hint="eastAsia" w:asciiTheme="minorEastAsia" w:hAnsiTheme="minorEastAsia" w:eastAsiaTheme="minorEastAsia"/>
        </w:rPr>
        <w:t>投标人总得分=A+B+C。</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3.2.4</w:t>
      </w:r>
      <w:r>
        <w:rPr>
          <w:rFonts w:hint="eastAsia" w:asciiTheme="minorEastAsia" w:hAnsiTheme="minorEastAsia" w:eastAsiaTheme="minorEastAsia"/>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spacing w:before="48" w:beforeLines="20" w:after="48" w:afterLines="20"/>
        <w:jc w:val="left"/>
        <w:rPr>
          <w:rFonts w:asciiTheme="minorEastAsia" w:hAnsiTheme="minorEastAsia" w:eastAsiaTheme="minorEastAsia"/>
        </w:rPr>
      </w:pPr>
      <w:bookmarkStart w:id="103" w:name="_Toc532744148"/>
      <w:r>
        <w:rPr>
          <w:rFonts w:asciiTheme="minorEastAsia" w:hAnsiTheme="minorEastAsia" w:eastAsiaTheme="minorEastAsia"/>
        </w:rPr>
        <w:t xml:space="preserve">3.3 </w:t>
      </w:r>
      <w:r>
        <w:rPr>
          <w:rFonts w:hint="eastAsia" w:asciiTheme="minorEastAsia" w:hAnsiTheme="minorEastAsia" w:eastAsiaTheme="minorEastAsia"/>
        </w:rPr>
        <w:t>投标文件的澄清</w:t>
      </w:r>
      <w:bookmarkEnd w:id="103"/>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3.3.1 </w:t>
      </w:r>
      <w:r>
        <w:rPr>
          <w:rFonts w:hint="eastAsia" w:asciiTheme="minorEastAsia" w:hAnsiTheme="minorEastAsia" w:eastAsiaTheme="minorEastAsia"/>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3.3.2 </w:t>
      </w:r>
      <w:r>
        <w:rPr>
          <w:rFonts w:hint="eastAsia" w:asciiTheme="minorEastAsia" w:hAnsiTheme="minorEastAsia" w:eastAsiaTheme="minorEastAsia"/>
        </w:rPr>
        <w:t>澄清、说明或补正不得超出投标文件的范围且不得改变投标文件的实质性内容，并构成投标文件的组成部分。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3.3.3 </w:t>
      </w:r>
      <w:r>
        <w:rPr>
          <w:rFonts w:hint="eastAsia" w:asciiTheme="minorEastAsia" w:hAnsiTheme="minorEastAsia" w:eastAsiaTheme="minorEastAsia"/>
        </w:rPr>
        <w:t>评标委员会对投标人提交的澄清、说明或补正有疑问的，可以要求投标人进一步澄清、说明或补正，直至满足评标委员会的要求。</w:t>
      </w:r>
    </w:p>
    <w:p>
      <w:pPr>
        <w:pStyle w:val="5"/>
        <w:spacing w:before="48" w:beforeLines="20" w:after="48" w:afterLines="20"/>
        <w:jc w:val="left"/>
        <w:rPr>
          <w:rFonts w:asciiTheme="minorEastAsia" w:hAnsiTheme="minorEastAsia" w:eastAsiaTheme="minorEastAsia"/>
        </w:rPr>
      </w:pPr>
      <w:bookmarkStart w:id="104" w:name="_Toc532744149"/>
      <w:r>
        <w:rPr>
          <w:rFonts w:asciiTheme="minorEastAsia" w:hAnsiTheme="minorEastAsia" w:eastAsiaTheme="minorEastAsia"/>
        </w:rPr>
        <w:t xml:space="preserve">3.4 </w:t>
      </w:r>
      <w:r>
        <w:rPr>
          <w:rFonts w:hint="eastAsia" w:asciiTheme="minorEastAsia" w:hAnsiTheme="minorEastAsia" w:eastAsiaTheme="minorEastAsia"/>
        </w:rPr>
        <w:t>评标结果</w:t>
      </w:r>
      <w:bookmarkEnd w:id="104"/>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3.4.1 </w:t>
      </w:r>
      <w:r>
        <w:rPr>
          <w:rFonts w:hint="eastAsia" w:asciiTheme="minorEastAsia" w:hAnsiTheme="minorEastAsia" w:eastAsiaTheme="minorEastAsia"/>
        </w:rPr>
        <w:t>除第二章“投标人须知”前附表授权直接确定中标人外，评标委员会按照得分由高到低的顺序推荐中标候选人，并标明排序。</w:t>
      </w:r>
    </w:p>
    <w:p>
      <w:pPr>
        <w:spacing w:line="276" w:lineRule="auto"/>
        <w:ind w:left="-2" w:firstLine="367" w:firstLineChars="175"/>
        <w:rPr>
          <w:rFonts w:asciiTheme="minorEastAsia" w:hAnsiTheme="minorEastAsia" w:eastAsiaTheme="minorEastAsia"/>
          <w:kern w:val="0"/>
          <w:sz w:val="24"/>
          <w:szCs w:val="24"/>
        </w:rPr>
      </w:pPr>
      <w:r>
        <w:rPr>
          <w:rFonts w:asciiTheme="minorEastAsia" w:hAnsiTheme="minorEastAsia" w:eastAsiaTheme="minorEastAsia"/>
        </w:rPr>
        <w:t xml:space="preserve">3.4.2 </w:t>
      </w:r>
      <w:r>
        <w:rPr>
          <w:rFonts w:hint="eastAsia" w:asciiTheme="minorEastAsia" w:hAnsiTheme="minorEastAsia" w:eastAsiaTheme="minorEastAsia"/>
        </w:rPr>
        <w:t>评标委员会完成评标后，应当向招标人提交书面评标报告和中标候选人名单。</w:t>
      </w:r>
    </w:p>
    <w:p>
      <w:pPr>
        <w:spacing w:line="276" w:lineRule="auto"/>
        <w:ind w:left="-2" w:firstLine="420" w:firstLineChars="175"/>
        <w:rPr>
          <w:rFonts w:asciiTheme="minorEastAsia" w:hAnsiTheme="minorEastAsia" w:eastAsiaTheme="minorEastAsia"/>
          <w:kern w:val="0"/>
          <w:sz w:val="24"/>
          <w:szCs w:val="24"/>
        </w:rPr>
      </w:pPr>
      <w:r>
        <w:rPr>
          <w:rFonts w:asciiTheme="minorEastAsia" w:hAnsiTheme="minorEastAsia" w:eastAsiaTheme="minorEastAsia"/>
          <w:kern w:val="0"/>
          <w:sz w:val="24"/>
          <w:szCs w:val="24"/>
        </w:rPr>
        <w:br w:type="page"/>
      </w:r>
    </w:p>
    <w:p>
      <w:bookmarkStart w:id="105" w:name="_Toc28029_WPSOffice_Level1"/>
      <w:bookmarkStart w:id="106" w:name="_Toc22637083"/>
      <w:bookmarkStart w:id="107" w:name="_Toc525063257"/>
    </w:p>
    <w:p/>
    <w:p/>
    <w:p/>
    <w:p/>
    <w:p/>
    <w:p/>
    <w:p/>
    <w:p/>
    <w:p/>
    <w:p/>
    <w:p/>
    <w:p/>
    <w:p/>
    <w:p/>
    <w:p/>
    <w:p>
      <w:pPr>
        <w:pStyle w:val="3"/>
        <w:spacing w:line="240" w:lineRule="auto"/>
        <w:jc w:val="center"/>
        <w:rPr>
          <w:rFonts w:asciiTheme="minorEastAsia" w:hAnsiTheme="minorEastAsia" w:eastAsiaTheme="minorEastAsia"/>
        </w:rPr>
      </w:pPr>
      <w:r>
        <w:rPr>
          <w:rFonts w:hint="eastAsia" w:asciiTheme="minorEastAsia" w:hAnsiTheme="minorEastAsia" w:eastAsiaTheme="minorEastAsia"/>
        </w:rPr>
        <w:t>第四章 合同条款及格式</w:t>
      </w:r>
      <w:bookmarkEnd w:id="105"/>
      <w:bookmarkEnd w:id="106"/>
    </w:p>
    <w:p/>
    <w:p>
      <w:pPr>
        <w:jc w:val="center"/>
        <w:rPr>
          <w:rFonts w:ascii="宋体" w:hAnsi="宋体" w:eastAsia="宋体" w:cs="宋体"/>
          <w:sz w:val="32"/>
          <w:szCs w:val="32"/>
        </w:rPr>
      </w:pPr>
      <w:r>
        <w:rPr>
          <w:rFonts w:hint="eastAsia" w:ascii="宋体" w:hAnsi="宋体" w:eastAsia="宋体" w:cs="宋体"/>
          <w:sz w:val="32"/>
          <w:szCs w:val="32"/>
        </w:rPr>
        <w:t>（另册）</w:t>
      </w:r>
    </w:p>
    <w:bookmarkEnd w:id="107"/>
    <w:p>
      <w:pPr>
        <w:rPr>
          <w:rFonts w:asciiTheme="minorEastAsia" w:hAnsiTheme="minorEastAsia" w:eastAsiaTheme="minorEastAsia"/>
        </w:rPr>
      </w:pPr>
      <w:r>
        <w:rPr>
          <w:rFonts w:asciiTheme="minorEastAsia" w:hAnsiTheme="minorEastAsia" w:eastAsiaTheme="minorEastAsia"/>
        </w:rPr>
        <w:br w:type="page"/>
      </w:r>
    </w:p>
    <w:p/>
    <w:p/>
    <w:p/>
    <w:p/>
    <w:p/>
    <w:p/>
    <w:p/>
    <w:p/>
    <w:p/>
    <w:p/>
    <w:p/>
    <w:p/>
    <w:p/>
    <w:p/>
    <w:p/>
    <w:p/>
    <w:p/>
    <w:p>
      <w:pPr>
        <w:pStyle w:val="3"/>
        <w:spacing w:line="240" w:lineRule="auto"/>
        <w:jc w:val="center"/>
        <w:rPr>
          <w:rFonts w:asciiTheme="minorEastAsia" w:hAnsiTheme="minorEastAsia" w:eastAsiaTheme="minorEastAsia"/>
        </w:rPr>
      </w:pPr>
      <w:bookmarkStart w:id="108" w:name="_Toc8100_WPSOffice_Level1"/>
      <w:bookmarkStart w:id="109" w:name="_Toc22637084"/>
      <w:r>
        <w:rPr>
          <w:rFonts w:hint="eastAsia" w:asciiTheme="minorEastAsia" w:hAnsiTheme="minorEastAsia" w:eastAsiaTheme="minorEastAsia"/>
        </w:rPr>
        <w:t>第五章 委托人要求</w:t>
      </w:r>
      <w:bookmarkEnd w:id="108"/>
      <w:bookmarkEnd w:id="109"/>
    </w:p>
    <w:p/>
    <w:p>
      <w:pPr>
        <w:jc w:val="center"/>
        <w:rPr>
          <w:rFonts w:ascii="宋体" w:hAnsi="宋体" w:eastAsia="宋体" w:cs="宋体"/>
          <w:sz w:val="32"/>
          <w:szCs w:val="32"/>
        </w:rPr>
      </w:pPr>
    </w:p>
    <w:p>
      <w:pPr>
        <w:rPr>
          <w:rFonts w:asciiTheme="minorEastAsia" w:hAnsiTheme="minorEastAsia" w:eastAsiaTheme="minorEastAsia"/>
        </w:rPr>
      </w:pPr>
      <w:r>
        <w:rPr>
          <w:rFonts w:asciiTheme="minorEastAsia" w:hAnsiTheme="minorEastAsia" w:eastAsiaTheme="minorEastAsia"/>
        </w:rPr>
        <w:br w:type="page"/>
      </w:r>
    </w:p>
    <w:p>
      <w:pPr>
        <w:pStyle w:val="3"/>
        <w:numPr>
          <w:ilvl w:val="0"/>
          <w:numId w:val="1"/>
        </w:numPr>
        <w:rPr>
          <w:rFonts w:ascii="宋体" w:hAnsi="宋体" w:cs="宋体"/>
          <w:sz w:val="28"/>
          <w:szCs w:val="28"/>
        </w:rPr>
      </w:pPr>
      <w:bookmarkStart w:id="110" w:name="_Toc31830"/>
      <w:bookmarkStart w:id="111" w:name="_Toc482188638"/>
      <w:bookmarkStart w:id="112" w:name="_Toc388458956"/>
      <w:bookmarkStart w:id="113" w:name="_Toc511557111"/>
      <w:bookmarkStart w:id="114" w:name="_Toc508701848"/>
      <w:r>
        <w:rPr>
          <w:rFonts w:hint="eastAsia" w:ascii="宋体" w:hAnsi="宋体" w:cs="宋体"/>
          <w:sz w:val="28"/>
          <w:szCs w:val="28"/>
        </w:rPr>
        <w:t>施工图审查要求</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施工图审查服务的范围为本项目的所有勘察设计文件（以下简称施工图），包括各专业的设计文件、技术文件（含勘察文件）、经济文件。</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（一）施工图设计文件审查单位的质量管理</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1、对本项目的勘察设计文件进行技术预测、专题技术调查、分析评价、设计文件审查（含主要设备材料需求书、造价文件）并提出书面报告，同时依据国家、地方规定和</w:t>
      </w:r>
      <w:r>
        <w:rPr>
          <w:rFonts w:hint="eastAsia" w:ascii="宋体" w:hAnsi="宋体" w:eastAsia="宋体" w:cs="宋体"/>
          <w:sz w:val="24"/>
          <w:lang w:eastAsia="zh-CN"/>
        </w:rPr>
        <w:t>委托人</w:t>
      </w:r>
      <w:r>
        <w:rPr>
          <w:rFonts w:hint="eastAsia" w:ascii="宋体" w:hAnsi="宋体" w:eastAsia="宋体" w:cs="宋体"/>
          <w:sz w:val="24"/>
        </w:rPr>
        <w:t>相关技术要求对勘察设计全过程进行质量控制。</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2、按照国家及地方工程建设强制性条文、条文以外的部分强制性标准规范、勘察设计文件的编制深度，以及</w:t>
      </w:r>
      <w:r>
        <w:rPr>
          <w:rFonts w:hint="eastAsia" w:ascii="宋体" w:hAnsi="宋体" w:eastAsia="宋体" w:cs="宋体"/>
          <w:sz w:val="24"/>
          <w:lang w:eastAsia="zh-CN"/>
        </w:rPr>
        <w:t>委托人</w:t>
      </w:r>
      <w:r>
        <w:rPr>
          <w:rFonts w:hint="eastAsia" w:ascii="宋体" w:hAnsi="宋体" w:eastAsia="宋体" w:cs="宋体"/>
          <w:sz w:val="24"/>
        </w:rPr>
        <w:t>编制的有关规定和设计通则，对施工图设计文件认真审查。严格贯彻执行国家和地方的有关方针、政策、现行规范，严格把关，保证审查质量。</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3、审查设计资料关于</w:t>
      </w:r>
      <w:r>
        <w:rPr>
          <w:rFonts w:hint="eastAsia" w:ascii="宋体" w:hAnsi="宋体" w:eastAsia="宋体" w:cs="宋体"/>
          <w:sz w:val="24"/>
          <w:lang w:eastAsia="zh-CN"/>
        </w:rPr>
        <w:t>委托人</w:t>
      </w:r>
      <w:r>
        <w:rPr>
          <w:rFonts w:hint="eastAsia" w:ascii="宋体" w:hAnsi="宋体" w:eastAsia="宋体" w:cs="宋体"/>
          <w:sz w:val="24"/>
        </w:rPr>
        <w:t>的设计要求（如设计任务书、</w:t>
      </w:r>
      <w:r>
        <w:rPr>
          <w:rFonts w:hint="eastAsia" w:ascii="宋体" w:hAnsi="宋体" w:eastAsia="宋体" w:cs="宋体"/>
          <w:sz w:val="24"/>
          <w:lang w:eastAsia="zh-CN"/>
        </w:rPr>
        <w:t>委托人</w:t>
      </w:r>
      <w:r>
        <w:rPr>
          <w:rFonts w:hint="eastAsia" w:ascii="宋体" w:hAnsi="宋体" w:eastAsia="宋体" w:cs="宋体"/>
          <w:sz w:val="24"/>
        </w:rPr>
        <w:t>转发的评审会专家意见）及相关行政主管部门的意见的落实情况，督促设计单位按要求落实设计。</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4、协助</w:t>
      </w:r>
      <w:r>
        <w:rPr>
          <w:rFonts w:hint="eastAsia" w:ascii="宋体" w:hAnsi="宋体" w:eastAsia="宋体" w:cs="宋体"/>
          <w:sz w:val="24"/>
          <w:lang w:eastAsia="zh-CN"/>
        </w:rPr>
        <w:t>委托人</w:t>
      </w:r>
      <w:r>
        <w:rPr>
          <w:rFonts w:hint="eastAsia" w:ascii="宋体" w:hAnsi="宋体" w:eastAsia="宋体" w:cs="宋体"/>
          <w:sz w:val="24"/>
        </w:rPr>
        <w:t>审查勘察设计的有关文件和资料、协助解决勘察设计阶段出现的技术问题，促进勘察设计工作的开展。</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（二）协助</w:t>
      </w:r>
      <w:r>
        <w:rPr>
          <w:rFonts w:hint="eastAsia" w:ascii="宋体" w:hAnsi="宋体" w:eastAsia="宋体" w:cs="宋体"/>
          <w:b/>
          <w:sz w:val="24"/>
          <w:lang w:eastAsia="zh-CN"/>
        </w:rPr>
        <w:t>委托人</w:t>
      </w:r>
      <w:r>
        <w:rPr>
          <w:rFonts w:hint="eastAsia" w:ascii="宋体" w:hAnsi="宋体" w:eastAsia="宋体" w:cs="宋体"/>
          <w:b/>
          <w:sz w:val="24"/>
        </w:rPr>
        <w:t>对勘察设计单位的管理与调控：</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1、协助</w:t>
      </w:r>
      <w:r>
        <w:rPr>
          <w:rFonts w:hint="eastAsia" w:ascii="宋体" w:hAnsi="宋体" w:eastAsia="宋体" w:cs="宋体"/>
          <w:sz w:val="24"/>
          <w:lang w:eastAsia="zh-CN"/>
        </w:rPr>
        <w:t>委托人</w:t>
      </w:r>
      <w:r>
        <w:rPr>
          <w:rFonts w:hint="eastAsia" w:ascii="宋体" w:hAnsi="宋体" w:eastAsia="宋体" w:cs="宋体"/>
          <w:sz w:val="24"/>
        </w:rPr>
        <w:t>研究重大设计方案、主要系统设备材料方案，严格控制设计内容和深度。</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2、协助</w:t>
      </w:r>
      <w:r>
        <w:rPr>
          <w:rFonts w:hint="eastAsia" w:ascii="宋体" w:hAnsi="宋体" w:eastAsia="宋体" w:cs="宋体"/>
          <w:sz w:val="24"/>
          <w:lang w:eastAsia="zh-CN"/>
        </w:rPr>
        <w:t>委托人</w:t>
      </w:r>
      <w:r>
        <w:rPr>
          <w:rFonts w:hint="eastAsia" w:ascii="宋体" w:hAnsi="宋体" w:eastAsia="宋体" w:cs="宋体"/>
          <w:sz w:val="24"/>
        </w:rPr>
        <w:t>完成对施工图审查行政备案工作。</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（三）施工图设计阶段质量控制的主要内容和目的：</w:t>
      </w:r>
    </w:p>
    <w:p>
      <w:pPr>
        <w:adjustRightInd w:val="0"/>
        <w:snapToGrid w:val="0"/>
        <w:spacing w:line="360" w:lineRule="auto"/>
        <w:ind w:firstLine="537" w:firstLineChars="224"/>
        <w:rPr>
          <w:rFonts w:ascii="宋体" w:hAnsi="宋体" w:eastAsia="宋体" w:cs="宋体"/>
          <w:sz w:val="24"/>
        </w:rPr>
      </w:pPr>
      <w:r>
        <w:rPr>
          <w:rFonts w:hint="eastAsia" w:ascii="宋体" w:hAnsi="宋体" w:eastAsia="宋体" w:cs="宋体"/>
          <w:sz w:val="24"/>
        </w:rPr>
        <w:t>质量控制是勘察设计施工图设计文件审查单位的一项主要工作，根据《房屋建筑和市政基础设施工程施工图设计文件审查管理办法》对施工图进行审查。将施工图的审查分为程序性审查和技术性审查。程序性审查是对建设单位报送材料的合法性进行审查；技术性审查是对施工图涉及安全和强制性标准执行情况进行审查。</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（四）施工图设计文件审查的主要内容：</w:t>
      </w:r>
    </w:p>
    <w:p>
      <w:pPr>
        <w:adjustRightInd w:val="0"/>
        <w:snapToGrid w:val="0"/>
        <w:spacing w:line="360" w:lineRule="auto"/>
        <w:ind w:firstLine="540" w:firstLineChars="224"/>
        <w:rPr>
          <w:rFonts w:ascii="宋体" w:hAnsi="宋体" w:eastAsia="宋体" w:cs="宋体"/>
          <w:b/>
          <w:sz w:val="24"/>
        </w:rPr>
      </w:pPr>
      <w:bookmarkStart w:id="115" w:name="_Toc326832854"/>
      <w:bookmarkStart w:id="116" w:name="_Toc356049705"/>
      <w:r>
        <w:rPr>
          <w:rFonts w:hint="eastAsia" w:ascii="宋体" w:hAnsi="宋体" w:eastAsia="宋体" w:cs="宋体"/>
          <w:b/>
          <w:sz w:val="24"/>
        </w:rPr>
        <w:t>1、施工图设计文件审查的主要依据详见合同条款（相关本文件需要根据最新颁布的文件更新）：</w:t>
      </w:r>
      <w:bookmarkEnd w:id="115"/>
      <w:bookmarkEnd w:id="116"/>
    </w:p>
    <w:p>
      <w:pPr>
        <w:adjustRightInd w:val="0"/>
        <w:snapToGrid w:val="0"/>
        <w:spacing w:line="360" w:lineRule="auto"/>
        <w:ind w:firstLine="540" w:firstLineChars="224"/>
        <w:rPr>
          <w:rFonts w:ascii="宋体" w:hAnsi="宋体" w:eastAsia="宋体" w:cs="宋体"/>
          <w:b/>
          <w:sz w:val="24"/>
        </w:rPr>
      </w:pPr>
      <w:bookmarkStart w:id="117" w:name="_Toc356049706"/>
      <w:bookmarkStart w:id="118" w:name="_Toc326832855"/>
      <w:r>
        <w:rPr>
          <w:rFonts w:hint="eastAsia" w:ascii="宋体" w:hAnsi="宋体" w:eastAsia="宋体" w:cs="宋体"/>
          <w:b/>
          <w:sz w:val="24"/>
        </w:rPr>
        <w:t>2、施工图设计文件技术性审查的主要资料应包括以下主要内容：</w:t>
      </w:r>
      <w:bookmarkEnd w:id="117"/>
      <w:bookmarkEnd w:id="118"/>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（1）作为勘察、设计依据的政府有关部门的批准文件及附件；</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 xml:space="preserve">（2）对岩土工程：岩土工程勘察文件（详勘阶段），必要时应附原始资料及计算书； </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（3）对房屋建筑工程和市政基础设施工程：经审查合格的、满足施工图设计要求的岩土工程勘察文件（详勘）和测绘成果；</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（4）全套施工图（含计算书并注明计算软件的名称及版本）；</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（5）审查需要提供的其它资料。</w:t>
      </w:r>
    </w:p>
    <w:p>
      <w:pPr>
        <w:adjustRightInd w:val="0"/>
        <w:snapToGrid w:val="0"/>
        <w:spacing w:line="360" w:lineRule="auto"/>
        <w:ind w:firstLine="540" w:firstLineChars="224"/>
        <w:rPr>
          <w:rFonts w:ascii="宋体" w:hAnsi="宋体" w:eastAsia="宋体" w:cs="宋体"/>
          <w:b/>
          <w:sz w:val="24"/>
        </w:rPr>
      </w:pPr>
      <w:bookmarkStart w:id="119" w:name="_Toc326832856"/>
      <w:bookmarkStart w:id="120" w:name="_Toc356049707"/>
      <w:r>
        <w:rPr>
          <w:rFonts w:hint="eastAsia" w:ascii="宋体" w:hAnsi="宋体" w:eastAsia="宋体" w:cs="宋体"/>
          <w:b/>
          <w:sz w:val="24"/>
        </w:rPr>
        <w:t>3、施工图技术性审查的主要内容和范围：</w:t>
      </w:r>
      <w:bookmarkEnd w:id="119"/>
      <w:bookmarkEnd w:id="120"/>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根据国家、广东省、广州市关于施工图审查的有关要求，对本项目施工图设计文件及地质勘察报告进行审查，范围包括道路桥梁及配套各专业、各系统工程（包括但不限于: 道路、桥涵、交通、排水、电力、绿化及照明等）的施工图设计文件、设计变更文件、技术与方案比选文件以及勘察报告等。在项目实施过程中，</w:t>
      </w:r>
      <w:r>
        <w:rPr>
          <w:rFonts w:hint="eastAsia" w:ascii="宋体" w:hAnsi="宋体" w:eastAsia="宋体" w:cs="宋体"/>
          <w:sz w:val="24"/>
          <w:u w:val="single"/>
          <w:lang w:eastAsia="zh-CN"/>
        </w:rPr>
        <w:t>委托人</w:t>
      </w:r>
      <w:r>
        <w:rPr>
          <w:rFonts w:hint="eastAsia" w:ascii="宋体" w:hAnsi="宋体" w:eastAsia="宋体" w:cs="宋体"/>
          <w:sz w:val="24"/>
          <w:u w:val="single"/>
        </w:rPr>
        <w:t>有权对施工图审查范围进行适当调整（增加或减少），中标人须配合执行，相关费用全部含在施工图审查费内，</w:t>
      </w:r>
      <w:r>
        <w:rPr>
          <w:rFonts w:hint="eastAsia" w:ascii="宋体" w:hAnsi="宋体" w:eastAsia="宋体" w:cs="宋体"/>
          <w:sz w:val="24"/>
          <w:u w:val="single"/>
          <w:lang w:eastAsia="zh-CN"/>
        </w:rPr>
        <w:t>委托人</w:t>
      </w:r>
      <w:r>
        <w:rPr>
          <w:rFonts w:hint="eastAsia" w:ascii="宋体" w:hAnsi="宋体" w:eastAsia="宋体" w:cs="宋体"/>
          <w:sz w:val="24"/>
          <w:u w:val="single"/>
        </w:rPr>
        <w:t>不再另外支付。审查内容包括但不限于：</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1）是否符合《工程建设标准强制性条文》和其他涉及公共安全、公共利益和工程建设强制性标准；</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2）是否符合现行法律、法规以及规章、技术规范、规程、标准，是否符合经政府有关部门批准的作为勘察、设计依据的文件要求；</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3）结构物的稳定性、安全性审查，包括地基基础和主体结构体系是否安全、可靠；</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4）有关施工图设计文件（包括目录、图纸、施工验收标准、签署、出图章等）完整性和深度；</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5）应对计算书进行审核：主要审核计算原则、模型、程序、公式、参数的选用是否合适，是否符合规范要求，输入数据是否准确；</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6）根据</w:t>
      </w:r>
      <w:r>
        <w:rPr>
          <w:rFonts w:hint="eastAsia" w:ascii="宋体" w:hAnsi="宋体" w:eastAsia="宋体" w:cs="宋体"/>
          <w:sz w:val="24"/>
          <w:u w:val="single"/>
          <w:lang w:eastAsia="zh-CN"/>
        </w:rPr>
        <w:t>委托人</w:t>
      </w:r>
      <w:r>
        <w:rPr>
          <w:rFonts w:hint="eastAsia" w:ascii="宋体" w:hAnsi="宋体" w:eastAsia="宋体" w:cs="宋体"/>
          <w:sz w:val="24"/>
          <w:u w:val="single"/>
        </w:rPr>
        <w:t>要求，</w:t>
      </w:r>
      <w:r>
        <w:rPr>
          <w:rFonts w:hint="eastAsia" w:ascii="宋体" w:hAnsi="宋体" w:eastAsia="宋体" w:cs="宋体"/>
          <w:sz w:val="24"/>
          <w:szCs w:val="24"/>
          <w:lang w:bidi="ar"/>
        </w:rPr>
        <w:t>对建设过程中重大设计变更文件、技术与方案比选文件等设计变更文件进行审核工作</w:t>
      </w:r>
      <w:r>
        <w:rPr>
          <w:rFonts w:hint="eastAsia" w:ascii="宋体" w:hAnsi="宋体" w:eastAsia="宋体" w:cs="宋体"/>
          <w:sz w:val="24"/>
          <w:u w:val="single"/>
        </w:rPr>
        <w:t>；</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7）设计单位资质、执业情况、设计文件签字盖章等是否符合国家、省、市勘察设计有关资质、市场管理、注册执业制度等方面的法律、法规和规章的规定；</w:t>
      </w:r>
    </w:p>
    <w:p>
      <w:pPr>
        <w:pStyle w:val="10"/>
        <w:spacing w:after="0" w:line="360" w:lineRule="auto"/>
        <w:ind w:left="0" w:leftChars="0" w:firstLine="424" w:firstLineChars="177"/>
        <w:rPr>
          <w:rFonts w:ascii="宋体" w:hAnsi="宋体" w:eastAsia="宋体" w:cs="宋体"/>
          <w:sz w:val="24"/>
          <w:u w:val="single"/>
        </w:rPr>
      </w:pPr>
      <w:r>
        <w:rPr>
          <w:rFonts w:hint="eastAsia" w:ascii="宋体" w:hAnsi="宋体" w:eastAsia="宋体" w:cs="宋体"/>
          <w:sz w:val="24"/>
          <w:u w:val="single"/>
        </w:rPr>
        <w:t>8）若相关本地主管部门有另外指定审查要求的，中标人必须配合执行，相关费用全部含在施工图审查费内，</w:t>
      </w:r>
      <w:r>
        <w:rPr>
          <w:rFonts w:hint="eastAsia" w:ascii="宋体" w:hAnsi="宋体" w:eastAsia="宋体" w:cs="宋体"/>
          <w:sz w:val="24"/>
          <w:u w:val="single"/>
          <w:lang w:eastAsia="zh-CN"/>
        </w:rPr>
        <w:t>委托人</w:t>
      </w:r>
      <w:r>
        <w:rPr>
          <w:rFonts w:hint="eastAsia" w:ascii="宋体" w:hAnsi="宋体" w:eastAsia="宋体" w:cs="宋体"/>
          <w:sz w:val="24"/>
          <w:u w:val="single"/>
        </w:rPr>
        <w:t>不再另外支付；</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u w:val="single"/>
        </w:rPr>
        <w:t>9）</w:t>
      </w:r>
      <w:r>
        <w:rPr>
          <w:rFonts w:hint="eastAsia" w:ascii="宋体" w:hAnsi="宋体" w:eastAsia="宋体" w:cs="宋体"/>
          <w:sz w:val="24"/>
          <w:u w:val="single"/>
          <w:lang w:eastAsia="zh-CN"/>
        </w:rPr>
        <w:t>委托人</w:t>
      </w:r>
      <w:r>
        <w:rPr>
          <w:rFonts w:hint="eastAsia" w:ascii="宋体" w:hAnsi="宋体" w:eastAsia="宋体" w:cs="宋体"/>
          <w:sz w:val="24"/>
          <w:u w:val="single"/>
        </w:rPr>
        <w:t>要求审查的其他内容，中标人必须配合执行，相关费用全部含在施工图审查费内，</w:t>
      </w:r>
      <w:r>
        <w:rPr>
          <w:rFonts w:hint="eastAsia" w:ascii="宋体" w:hAnsi="宋体" w:eastAsia="宋体" w:cs="宋体"/>
          <w:sz w:val="24"/>
          <w:u w:val="single"/>
          <w:lang w:eastAsia="zh-CN"/>
        </w:rPr>
        <w:t>委托人</w:t>
      </w:r>
      <w:r>
        <w:rPr>
          <w:rFonts w:hint="eastAsia" w:ascii="宋体" w:hAnsi="宋体" w:eastAsia="宋体" w:cs="宋体"/>
          <w:sz w:val="24"/>
          <w:u w:val="single"/>
        </w:rPr>
        <w:t>不再另外支付。</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4、造价的审查内容：</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（1）审查设计造价文件编制依据的合法性、时效性和适用范围；</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（2）审核建筑安装工程费用：主要包括工程量、定额或指标、材料价格、各项费用等；</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（3）审核设备、工器具购置费用：主要包括设备清单中设备规格、型号、数量是否准确；非标准设备原价及标准设备原价的审查；设备运杂费审查、进口设备费的审查、工器具购置费的审查等；</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（4）工程建设其他费用的审查；</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（5）造价文件组成方面的审查；</w:t>
      </w:r>
    </w:p>
    <w:p>
      <w:pPr>
        <w:adjustRightInd w:val="0"/>
        <w:snapToGrid w:val="0"/>
        <w:spacing w:line="360" w:lineRule="auto"/>
        <w:ind w:firstLine="480"/>
        <w:rPr>
          <w:rFonts w:ascii="宋体" w:hAnsi="宋体" w:eastAsia="宋体" w:cs="宋体"/>
          <w:sz w:val="24"/>
        </w:rPr>
      </w:pPr>
      <w:r>
        <w:rPr>
          <w:rFonts w:hint="eastAsia" w:ascii="宋体" w:hAnsi="宋体" w:eastAsia="宋体" w:cs="宋体"/>
          <w:sz w:val="24"/>
        </w:rPr>
        <w:t>（6）其他方面的审核。</w:t>
      </w:r>
    </w:p>
    <w:p>
      <w:pPr>
        <w:adjustRightInd w:val="0"/>
        <w:snapToGrid w:val="0"/>
        <w:spacing w:line="360" w:lineRule="auto"/>
        <w:ind w:firstLine="540" w:firstLineChars="224"/>
        <w:rPr>
          <w:rFonts w:ascii="宋体" w:hAnsi="宋体" w:eastAsia="宋体" w:cs="宋体"/>
          <w:b/>
          <w:sz w:val="24"/>
        </w:rPr>
      </w:pPr>
      <w:r>
        <w:rPr>
          <w:rFonts w:hint="eastAsia" w:ascii="宋体" w:hAnsi="宋体" w:eastAsia="宋体" w:cs="宋体"/>
          <w:b/>
          <w:sz w:val="24"/>
        </w:rPr>
        <w:t>（五）工作成果</w:t>
      </w:r>
    </w:p>
    <w:p>
      <w:pPr>
        <w:adjustRightInd w:val="0"/>
        <w:snapToGrid w:val="0"/>
        <w:spacing w:line="360" w:lineRule="auto"/>
        <w:ind w:firstLine="470" w:firstLineChars="196"/>
        <w:rPr>
          <w:rFonts w:ascii="宋体" w:hAnsi="宋体" w:eastAsia="宋体" w:cs="宋体"/>
          <w:sz w:val="24"/>
        </w:rPr>
      </w:pPr>
      <w:r>
        <w:rPr>
          <w:rFonts w:hint="eastAsia" w:ascii="宋体" w:hAnsi="宋体" w:eastAsia="宋体" w:cs="宋体"/>
          <w:sz w:val="24"/>
        </w:rPr>
        <w:t>1、施工图审查单位应当在规定的时限内完成对上述内容的审查。对审查合格的，出具审查合格书，并按照有关规定报建设工程项目所在地县级以上人民政府建设行政主管部门备案；对审查不合格的，应当提出书面审查意见。</w:t>
      </w:r>
      <w:r>
        <w:rPr>
          <w:rFonts w:hint="eastAsia" w:ascii="宋体" w:hAnsi="宋体" w:eastAsia="宋体" w:cs="宋体"/>
          <w:sz w:val="24"/>
          <w:lang w:eastAsia="zh-CN"/>
        </w:rPr>
        <w:t>委托人</w:t>
      </w:r>
      <w:r>
        <w:rPr>
          <w:rFonts w:hint="eastAsia" w:ascii="宋体" w:hAnsi="宋体" w:eastAsia="宋体" w:cs="宋体"/>
          <w:sz w:val="24"/>
        </w:rPr>
        <w:t>在收到审查意见后将要求原勘察设计单位进行修改，并将修改后的施工图设计文件送原审查单位重新审查。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2、施工图审查报告的主要内容应当符合第（一）至（四）条的要求，并由审查人员签字、审查单位盖章。</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3、经审查合格的施工图设计文件，不允许任何单位和个人擅自修改；确需修改的、凡修改的，须经</w:t>
      </w:r>
      <w:r>
        <w:rPr>
          <w:rFonts w:hint="eastAsia" w:ascii="宋体" w:hAnsi="宋体" w:eastAsia="宋体" w:cs="宋体"/>
          <w:sz w:val="24"/>
          <w:lang w:eastAsia="zh-CN"/>
        </w:rPr>
        <w:t>委托人</w:t>
      </w:r>
      <w:r>
        <w:rPr>
          <w:rFonts w:hint="eastAsia" w:ascii="宋体" w:hAnsi="宋体" w:eastAsia="宋体" w:cs="宋体"/>
          <w:sz w:val="24"/>
        </w:rPr>
        <w:t>同意，并将修改后的施工图设计文件送原审查单位重新审查。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4、提交成果时限按施工图审查合同的约定。</w:t>
      </w:r>
    </w:p>
    <w:p>
      <w:pPr>
        <w:numPr>
          <w:ilvl w:val="255"/>
          <w:numId w:val="0"/>
        </w:numPr>
        <w:jc w:val="left"/>
        <w:rPr>
          <w:rFonts w:ascii="宋体" w:hAnsi="宋体" w:eastAsia="宋体" w:cs="宋体"/>
          <w:sz w:val="24"/>
        </w:rPr>
      </w:pPr>
      <w:r>
        <w:rPr>
          <w:rFonts w:hint="eastAsia" w:ascii="宋体" w:hAnsi="宋体" w:eastAsia="宋体" w:cs="宋体"/>
          <w:sz w:val="24"/>
        </w:rPr>
        <w:br w:type="page"/>
      </w:r>
    </w:p>
    <w:p>
      <w:pPr>
        <w:pStyle w:val="23"/>
      </w:pPr>
    </w:p>
    <w:p>
      <w:pPr>
        <w:numPr>
          <w:ilvl w:val="255"/>
          <w:numId w:val="0"/>
        </w:numPr>
        <w:spacing w:line="360" w:lineRule="auto"/>
        <w:ind w:left="420" w:leftChars="200"/>
        <w:jc w:val="left"/>
        <w:rPr>
          <w:rFonts w:ascii="宋体" w:hAnsi="宋体" w:eastAsia="宋体" w:cs="宋体"/>
          <w:sz w:val="24"/>
        </w:rPr>
      </w:pPr>
    </w:p>
    <w:bookmarkEnd w:id="110"/>
    <w:p>
      <w:pPr>
        <w:pStyle w:val="3"/>
        <w:numPr>
          <w:ilvl w:val="255"/>
          <w:numId w:val="0"/>
        </w:numPr>
        <w:rPr>
          <w:rFonts w:ascii="宋体" w:hAnsi="宋体" w:cs="宋体"/>
          <w:sz w:val="28"/>
          <w:szCs w:val="28"/>
        </w:rPr>
      </w:pPr>
      <w:r>
        <w:rPr>
          <w:rFonts w:hint="eastAsia" w:ascii="宋体" w:hAnsi="宋体" w:cs="宋体"/>
          <w:sz w:val="28"/>
          <w:szCs w:val="28"/>
        </w:rPr>
        <w:t>二、人员要求</w:t>
      </w:r>
    </w:p>
    <w:p>
      <w:pPr>
        <w:tabs>
          <w:tab w:val="left" w:pos="0"/>
          <w:tab w:val="left" w:pos="360"/>
          <w:tab w:val="left" w:pos="1260"/>
          <w:tab w:val="left" w:pos="1440"/>
        </w:tabs>
        <w:adjustRightInd w:val="0"/>
        <w:snapToGrid w:val="0"/>
        <w:spacing w:line="360" w:lineRule="auto"/>
        <w:jc w:val="center"/>
        <w:rPr>
          <w:rFonts w:ascii="宋体" w:hAnsi="宋体" w:eastAsia="宋体" w:cs="宋体"/>
          <w:b/>
          <w:bCs/>
          <w:snapToGrid w:val="0"/>
          <w:kern w:val="28"/>
          <w:sz w:val="24"/>
          <w:szCs w:val="24"/>
          <w:lang w:bidi="ar"/>
        </w:rPr>
      </w:pPr>
      <w:r>
        <w:rPr>
          <w:rFonts w:ascii="宋体" w:hAnsi="宋体" w:eastAsia="宋体" w:cs="宋体"/>
          <w:b/>
          <w:bCs/>
          <w:snapToGrid w:val="0"/>
          <w:kern w:val="28"/>
          <w:sz w:val="24"/>
          <w:szCs w:val="24"/>
          <w:lang w:bidi="ar"/>
        </w:rPr>
        <w:t>拟投入人员最低要求</w:t>
      </w:r>
    </w:p>
    <w:p>
      <w:pPr>
        <w:pStyle w:val="30"/>
        <w:ind w:firstLine="480"/>
        <w:rPr>
          <w:rFonts w:hint="default" w:ascii="宋体" w:hAnsi="宋体" w:cs="宋体"/>
        </w:rPr>
      </w:pPr>
      <w:r>
        <w:rPr>
          <w:rFonts w:ascii="宋体" w:hAnsi="宋体" w:cs="宋体"/>
        </w:rPr>
        <w:t>为保证施工图审查工作的质量，</w:t>
      </w:r>
      <w:r>
        <w:rPr>
          <w:rFonts w:ascii="宋体" w:hAnsi="宋体" w:cs="宋体"/>
          <w:lang w:eastAsia="zh"/>
        </w:rPr>
        <w:t>中标人</w:t>
      </w:r>
      <w:r>
        <w:rPr>
          <w:rFonts w:ascii="宋体" w:hAnsi="宋体" w:cs="宋体"/>
        </w:rPr>
        <w:t>应根据</w:t>
      </w:r>
      <w:r>
        <w:rPr>
          <w:rFonts w:ascii="宋体" w:hAnsi="宋体" w:cs="宋体"/>
          <w:lang w:eastAsia="zh"/>
        </w:rPr>
        <w:t>委托</w:t>
      </w:r>
      <w:r>
        <w:rPr>
          <w:rFonts w:ascii="宋体" w:hAnsi="宋体" w:cs="宋体"/>
        </w:rPr>
        <w:t>人要求成立项目组，项目组主要人员投入要求见下表：</w:t>
      </w:r>
    </w:p>
    <w:tbl>
      <w:tblPr>
        <w:tblStyle w:val="17"/>
        <w:tblW w:w="8685" w:type="dxa"/>
        <w:tblInd w:w="93" w:type="dxa"/>
        <w:tblLayout w:type="autofit"/>
        <w:tblCellMar>
          <w:top w:w="0" w:type="dxa"/>
          <w:left w:w="108" w:type="dxa"/>
          <w:bottom w:w="0" w:type="dxa"/>
          <w:right w:w="108" w:type="dxa"/>
        </w:tblCellMar>
      </w:tblPr>
      <w:tblGrid>
        <w:gridCol w:w="457"/>
        <w:gridCol w:w="2034"/>
        <w:gridCol w:w="4658"/>
        <w:gridCol w:w="1536"/>
      </w:tblGrid>
      <w:tr>
        <w:tblPrEx>
          <w:tblCellMar>
            <w:top w:w="0" w:type="dxa"/>
            <w:left w:w="108" w:type="dxa"/>
            <w:bottom w:w="0" w:type="dxa"/>
            <w:right w:w="108" w:type="dxa"/>
          </w:tblCellMar>
        </w:tblPrEx>
        <w:trPr>
          <w:trHeight w:val="114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b/>
                <w:bCs/>
                <w:sz w:val="24"/>
                <w:szCs w:val="24"/>
              </w:rPr>
            </w:pPr>
            <w:r>
              <w:rPr>
                <w:rFonts w:hint="eastAsia" w:ascii="宋体" w:hAnsi="宋体" w:eastAsia="宋体" w:cs="宋体"/>
                <w:b/>
                <w:bCs/>
                <w:kern w:val="0"/>
                <w:sz w:val="24"/>
                <w:szCs w:val="24"/>
                <w:lang w:bidi="ar"/>
              </w:rPr>
              <w:t xml:space="preserve"> 序号</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b/>
                <w:bCs/>
                <w:sz w:val="24"/>
                <w:szCs w:val="24"/>
              </w:rPr>
            </w:pPr>
            <w:r>
              <w:rPr>
                <w:rFonts w:hint="eastAsia" w:ascii="宋体" w:hAnsi="宋体" w:eastAsia="宋体" w:cs="宋体"/>
                <w:b/>
                <w:bCs/>
                <w:kern w:val="0"/>
                <w:sz w:val="24"/>
                <w:szCs w:val="24"/>
                <w:lang w:bidi="ar"/>
              </w:rPr>
              <w:t>专业分工</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b/>
                <w:bCs/>
                <w:sz w:val="24"/>
                <w:szCs w:val="24"/>
              </w:rPr>
            </w:pPr>
            <w:r>
              <w:rPr>
                <w:rFonts w:hint="eastAsia" w:ascii="宋体" w:hAnsi="宋体" w:eastAsia="宋体" w:cs="宋体"/>
                <w:b/>
                <w:bCs/>
                <w:kern w:val="0"/>
                <w:sz w:val="24"/>
                <w:szCs w:val="24"/>
                <w:lang w:bidi="ar"/>
              </w:rPr>
              <w:t>专业及职称、职务要求</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b/>
                <w:bCs/>
                <w:sz w:val="24"/>
                <w:szCs w:val="24"/>
              </w:rPr>
            </w:pPr>
            <w:r>
              <w:rPr>
                <w:rFonts w:hint="eastAsia" w:ascii="宋体" w:hAnsi="宋体" w:eastAsia="宋体" w:cs="宋体"/>
                <w:b/>
                <w:bCs/>
                <w:kern w:val="0"/>
                <w:sz w:val="24"/>
                <w:szCs w:val="24"/>
                <w:lang w:bidi="ar"/>
              </w:rPr>
              <w:t>最低投入要求/人</w:t>
            </w:r>
          </w:p>
        </w:tc>
      </w:tr>
      <w:tr>
        <w:tblPrEx>
          <w:tblCellMar>
            <w:top w:w="0" w:type="dxa"/>
            <w:left w:w="108" w:type="dxa"/>
            <w:bottom w:w="0" w:type="dxa"/>
            <w:right w:w="108" w:type="dxa"/>
          </w:tblCellMar>
        </w:tblPrEx>
        <w:trPr>
          <w:trHeight w:val="556"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1</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项目负责人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与招标公告第3条第3.3点的要求一致。</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1</w:t>
            </w:r>
          </w:p>
        </w:tc>
      </w:tr>
      <w:tr>
        <w:tblPrEx>
          <w:tblCellMar>
            <w:top w:w="0" w:type="dxa"/>
            <w:left w:w="108" w:type="dxa"/>
            <w:bottom w:w="0" w:type="dxa"/>
            <w:right w:w="108" w:type="dxa"/>
          </w:tblCellMar>
        </w:tblPrEx>
        <w:trPr>
          <w:trHeight w:val="58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cs="宋体"/>
                <w:kern w:val="0"/>
                <w:sz w:val="24"/>
                <w:szCs w:val="24"/>
                <w:lang w:bidi="ar"/>
              </w:rPr>
              <w:t>2</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color w:val="000000"/>
                <w:kern w:val="0"/>
                <w:sz w:val="24"/>
                <w:szCs w:val="24"/>
                <w:lang w:bidi="ar"/>
              </w:rPr>
              <w:t>市政路桥</w:t>
            </w:r>
            <w:r>
              <w:rPr>
                <w:rFonts w:hint="eastAsia" w:ascii="宋体" w:hAnsi="宋体" w:eastAsia="宋体" w:cs="宋体"/>
                <w:sz w:val="24"/>
                <w:szCs w:val="24"/>
              </w:rPr>
              <w:t>专业负责人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路桥或市政相关专业高级技术职称资格</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58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cs="宋体"/>
                <w:kern w:val="0"/>
                <w:sz w:val="24"/>
                <w:szCs w:val="24"/>
                <w:lang w:bidi="ar"/>
              </w:rPr>
              <w:t>3</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给排水专业负责人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给排水专业中级或以上</w:t>
            </w:r>
            <w:r>
              <w:rPr>
                <w:rFonts w:hint="eastAsia" w:ascii="宋体" w:hAnsi="宋体" w:eastAsia="宋体" w:cs="宋体"/>
                <w:sz w:val="24"/>
                <w:szCs w:val="24"/>
              </w:rPr>
              <w:t>技术</w:t>
            </w:r>
            <w:r>
              <w:rPr>
                <w:rFonts w:hint="eastAsia" w:ascii="宋体" w:hAnsi="宋体" w:eastAsia="宋体" w:cs="宋体"/>
                <w:kern w:val="0"/>
                <w:sz w:val="24"/>
                <w:szCs w:val="24"/>
                <w:lang w:bidi="ar"/>
              </w:rPr>
              <w:t>职称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58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kern w:val="0"/>
                <w:sz w:val="24"/>
                <w:szCs w:val="24"/>
                <w:lang w:bidi="ar"/>
              </w:rPr>
            </w:pPr>
            <w:r>
              <w:rPr>
                <w:rFonts w:hint="eastAsia" w:ascii="宋体" w:hAnsi="宋体" w:cs="宋体"/>
                <w:kern w:val="0"/>
                <w:sz w:val="24"/>
                <w:szCs w:val="24"/>
                <w:lang w:bidi="ar"/>
              </w:rPr>
              <w:t>4</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交通专业负责人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交通工程相关专业中级或以上技术职称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r>
              <w:rPr>
                <w:rFonts w:hint="eastAsia" w:ascii="宋体" w:hAnsi="宋体" w:cs="宋体"/>
                <w:sz w:val="24"/>
                <w:szCs w:val="24"/>
              </w:rPr>
              <w:t>1</w:t>
            </w:r>
          </w:p>
        </w:tc>
      </w:tr>
      <w:tr>
        <w:tblPrEx>
          <w:tblCellMar>
            <w:top w:w="0" w:type="dxa"/>
            <w:left w:w="108" w:type="dxa"/>
            <w:bottom w:w="0" w:type="dxa"/>
            <w:right w:w="108" w:type="dxa"/>
          </w:tblCellMar>
        </w:tblPrEx>
        <w:trPr>
          <w:trHeight w:val="58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kern w:val="0"/>
                <w:sz w:val="24"/>
                <w:szCs w:val="24"/>
                <w:lang w:bidi="ar"/>
              </w:rPr>
            </w:pPr>
            <w:r>
              <w:rPr>
                <w:rFonts w:hint="eastAsia" w:ascii="宋体" w:hAnsi="宋体" w:cs="宋体"/>
                <w:kern w:val="0"/>
                <w:sz w:val="24"/>
                <w:szCs w:val="24"/>
                <w:lang w:bidi="ar"/>
              </w:rPr>
              <w:t>5</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电气专业负责人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电气工程相关专业中级或以上技术职称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81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sz w:val="24"/>
                <w:szCs w:val="24"/>
              </w:rPr>
            </w:pPr>
            <w:r>
              <w:rPr>
                <w:rFonts w:hint="eastAsia" w:ascii="宋体" w:hAnsi="宋体" w:cs="宋体"/>
                <w:sz w:val="24"/>
                <w:szCs w:val="24"/>
              </w:rPr>
              <w:t>6</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绿化专业负责人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绿化工程相关专业中级或以上技术职称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1</w:t>
            </w:r>
          </w:p>
        </w:tc>
      </w:tr>
    </w:tbl>
    <w:p>
      <w:pPr>
        <w:adjustRightInd w:val="0"/>
        <w:snapToGrid w:val="0"/>
        <w:spacing w:line="360" w:lineRule="auto"/>
        <w:outlineLvl w:val="1"/>
        <w:rPr>
          <w:rFonts w:ascii="宋体" w:hAnsi="宋体" w:eastAsia="宋体" w:cs="宋体"/>
          <w:snapToGrid w:val="0"/>
          <w:kern w:val="28"/>
          <w:sz w:val="24"/>
          <w:szCs w:val="24"/>
          <w:lang w:eastAsia="zh" w:bidi="ar"/>
        </w:rPr>
      </w:pPr>
    </w:p>
    <w:p>
      <w:pPr>
        <w:tabs>
          <w:tab w:val="left" w:pos="0"/>
        </w:tabs>
        <w:spacing w:line="360" w:lineRule="auto"/>
        <w:ind w:firstLine="480" w:firstLineChars="200"/>
        <w:rPr>
          <w:rFonts w:ascii="宋体" w:hAnsi="宋体"/>
          <w:b/>
          <w:bCs/>
          <w:sz w:val="24"/>
          <w:szCs w:val="24"/>
        </w:rPr>
      </w:pPr>
      <w:r>
        <w:rPr>
          <w:rFonts w:hint="eastAsia" w:ascii="宋体" w:hAnsi="宋体" w:eastAsia="宋体" w:cs="宋体"/>
          <w:kern w:val="0"/>
          <w:sz w:val="24"/>
          <w:szCs w:val="24"/>
          <w:lang w:bidi="ar"/>
        </w:rPr>
        <w:t>以上人员数量为满足委托人服务要求的最低数量标准，中标人可以提供更多数量的专业人员，但其专业技术水平和资历必须满足或高于委托人所要求的最低条件。</w:t>
      </w:r>
    </w:p>
    <w:p>
      <w:pPr>
        <w:pStyle w:val="15"/>
        <w:ind w:firstLine="200"/>
      </w:pPr>
    </w:p>
    <w:bookmarkEnd w:id="111"/>
    <w:bookmarkEnd w:id="112"/>
    <w:bookmarkEnd w:id="113"/>
    <w:bookmarkEnd w:id="114"/>
    <w:p>
      <w:r>
        <w:br w:type="page"/>
      </w:r>
    </w:p>
    <w:p>
      <w:bookmarkStart w:id="121" w:name="_Toc22637085"/>
      <w:bookmarkStart w:id="122" w:name="_Toc16479_WPSOffice_Level1"/>
    </w:p>
    <w:p/>
    <w:p/>
    <w:p/>
    <w:p/>
    <w:p/>
    <w:p/>
    <w:p/>
    <w:p/>
    <w:p/>
    <w:p/>
    <w:p/>
    <w:p/>
    <w:p/>
    <w:p/>
    <w:p/>
    <w:p/>
    <w:p>
      <w:pPr>
        <w:pStyle w:val="3"/>
        <w:spacing w:line="240" w:lineRule="auto"/>
        <w:jc w:val="center"/>
        <w:rPr>
          <w:rFonts w:asciiTheme="minorEastAsia" w:hAnsiTheme="minorEastAsia" w:eastAsiaTheme="minorEastAsia"/>
        </w:rPr>
      </w:pPr>
      <w:r>
        <w:rPr>
          <w:rFonts w:hint="eastAsia" w:asciiTheme="minorEastAsia" w:hAnsiTheme="minorEastAsia" w:eastAsiaTheme="minorEastAsia"/>
        </w:rPr>
        <w:t>第六章 投标文件格式</w:t>
      </w:r>
      <w:bookmarkEnd w:id="121"/>
      <w:bookmarkEnd w:id="122"/>
    </w:p>
    <w:p/>
    <w:p>
      <w:pPr>
        <w:jc w:val="center"/>
        <w:rPr>
          <w:rFonts w:ascii="宋体" w:hAnsi="宋体" w:eastAsia="宋体" w:cs="宋体"/>
          <w:sz w:val="32"/>
          <w:szCs w:val="32"/>
        </w:rPr>
      </w:pPr>
    </w:p>
    <w:p>
      <w:pPr>
        <w:rPr>
          <w:rFonts w:asciiTheme="minorEastAsia" w:hAnsiTheme="minorEastAsia" w:eastAsiaTheme="minorEastAsia"/>
        </w:rPr>
      </w:pPr>
      <w:r>
        <w:rPr>
          <w:rFonts w:asciiTheme="minorEastAsia" w:hAnsiTheme="minorEastAsia" w:eastAsiaTheme="minorEastAsia"/>
        </w:rPr>
        <w:br w:type="page"/>
      </w:r>
    </w:p>
    <w:p>
      <w:pPr>
        <w:spacing w:before="240" w:after="240"/>
        <w:ind w:left="420"/>
        <w:jc w:val="center"/>
        <w:rPr>
          <w:rFonts w:asciiTheme="minorEastAsia" w:hAnsiTheme="minorEastAsia" w:eastAsiaTheme="minorEastAsia"/>
          <w:sz w:val="30"/>
          <w:szCs w:val="30"/>
        </w:rPr>
      </w:pPr>
    </w:p>
    <w:p>
      <w:pPr>
        <w:spacing w:before="240" w:after="240"/>
        <w:ind w:left="420"/>
        <w:jc w:val="center"/>
        <w:rPr>
          <w:rFonts w:asciiTheme="minorEastAsia" w:hAnsiTheme="minorEastAsia" w:eastAsiaTheme="minorEastAsia"/>
          <w:sz w:val="30"/>
          <w:szCs w:val="30"/>
        </w:rPr>
      </w:pPr>
    </w:p>
    <w:p>
      <w:pPr>
        <w:spacing w:before="240" w:after="240" w:line="360" w:lineRule="auto"/>
        <w:ind w:left="420"/>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万环西路（十四涌半至十六涌半）改扩建工程施工图审查</w:t>
      </w: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jc w:val="center"/>
        <w:rPr>
          <w:rFonts w:asciiTheme="minorEastAsia" w:hAnsiTheme="minorEastAsia" w:eastAsiaTheme="minorEastAsia"/>
          <w:sz w:val="44"/>
        </w:rPr>
      </w:pPr>
      <w:bookmarkStart w:id="123" w:name="_Toc16678_WPSOffice_Level1"/>
      <w:r>
        <w:rPr>
          <w:rFonts w:hint="eastAsia" w:asciiTheme="minorEastAsia" w:hAnsiTheme="minorEastAsia" w:eastAsiaTheme="minorEastAsia"/>
          <w:sz w:val="44"/>
        </w:rPr>
        <w:t>投标文件</w:t>
      </w:r>
      <w:bookmarkEnd w:id="123"/>
    </w:p>
    <w:p>
      <w:pPr>
        <w:jc w:val="center"/>
        <w:rPr>
          <w:rFonts w:asciiTheme="minorEastAsia" w:hAnsiTheme="minorEastAsia" w:eastAsiaTheme="minorEastAsia"/>
          <w:sz w:val="44"/>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rPr>
          <w:rFonts w:asciiTheme="minorEastAsia" w:hAnsiTheme="minorEastAsia" w:eastAsiaTheme="minorEastAsia"/>
          <w:sz w:val="28"/>
        </w:rPr>
      </w:pPr>
    </w:p>
    <w:p>
      <w:pPr>
        <w:spacing w:line="360" w:lineRule="auto"/>
        <w:rPr>
          <w:rFonts w:asciiTheme="minorEastAsia" w:hAnsiTheme="minorEastAsia" w:eastAsiaTheme="minorEastAsia"/>
          <w:sz w:val="28"/>
        </w:rPr>
      </w:pPr>
    </w:p>
    <w:p>
      <w:pPr>
        <w:spacing w:line="360" w:lineRule="auto"/>
        <w:ind w:firstLine="1120" w:firstLineChars="400"/>
        <w:rPr>
          <w:rFonts w:asciiTheme="minorEastAsia" w:hAnsiTheme="minorEastAsia" w:eastAsiaTheme="minorEastAsia"/>
          <w:sz w:val="28"/>
          <w:u w:val="single"/>
        </w:rPr>
      </w:pPr>
      <w:bookmarkStart w:id="124" w:name="_Toc877_WPSOffice_Level1"/>
      <w:r>
        <w:rPr>
          <w:rFonts w:hint="eastAsia" w:asciiTheme="minorEastAsia" w:hAnsiTheme="minorEastAsia" w:eastAsiaTheme="minorEastAsia"/>
          <w:sz w:val="28"/>
        </w:rPr>
        <w:t>投标人：</w:t>
      </w:r>
      <w:r>
        <w:rPr>
          <w:rFonts w:asciiTheme="minorEastAsia" w:hAnsiTheme="minorEastAsia" w:eastAsiaTheme="minorEastAsia"/>
          <w:sz w:val="28"/>
          <w:u w:val="single"/>
        </w:rPr>
        <w:t xml:space="preserve">                           </w:t>
      </w:r>
      <w:r>
        <w:rPr>
          <w:rFonts w:hint="eastAsia" w:asciiTheme="minorEastAsia" w:hAnsiTheme="minorEastAsia" w:eastAsiaTheme="minorEastAsia"/>
          <w:sz w:val="28"/>
        </w:rPr>
        <w:t>（盖单位章）</w:t>
      </w:r>
      <w:bookmarkEnd w:id="124"/>
    </w:p>
    <w:p>
      <w:pPr>
        <w:spacing w:line="360" w:lineRule="auto"/>
        <w:ind w:firstLine="1120" w:firstLineChars="400"/>
        <w:jc w:val="left"/>
        <w:rPr>
          <w:rFonts w:asciiTheme="minorEastAsia" w:hAnsiTheme="minorEastAsia" w:eastAsiaTheme="minorEastAsia"/>
          <w:sz w:val="28"/>
        </w:rPr>
      </w:pPr>
      <w:bookmarkStart w:id="125" w:name="_Toc23021_WPSOffice_Level1"/>
      <w:r>
        <w:rPr>
          <w:rFonts w:hint="eastAsia" w:asciiTheme="minorEastAsia" w:hAnsiTheme="minorEastAsia" w:eastAsiaTheme="minorEastAsia"/>
          <w:sz w:val="28"/>
        </w:rPr>
        <w:t>法定代表人或其委托代理人：</w:t>
      </w:r>
      <w:r>
        <w:rPr>
          <w:rFonts w:asciiTheme="minorEastAsia" w:hAnsiTheme="minorEastAsia" w:eastAsiaTheme="minorEastAsia"/>
          <w:sz w:val="28"/>
          <w:u w:val="single"/>
        </w:rPr>
        <w:t xml:space="preserve">         </w:t>
      </w:r>
      <w:r>
        <w:rPr>
          <w:rFonts w:hint="eastAsia" w:asciiTheme="minorEastAsia" w:hAnsiTheme="minorEastAsia" w:eastAsiaTheme="minorEastAsia"/>
          <w:sz w:val="28"/>
        </w:rPr>
        <w:t>（</w:t>
      </w:r>
      <w:bookmarkStart w:id="126" w:name="_Hlk13044278"/>
      <w:r>
        <w:rPr>
          <w:rFonts w:hint="eastAsia" w:asciiTheme="minorEastAsia" w:hAnsiTheme="minorEastAsia" w:eastAsiaTheme="minorEastAsia"/>
          <w:sz w:val="28"/>
        </w:rPr>
        <w:t>签字</w:t>
      </w:r>
      <w:bookmarkEnd w:id="126"/>
      <w:r>
        <w:rPr>
          <w:rFonts w:hint="eastAsia" w:asciiTheme="minorEastAsia" w:hAnsiTheme="minorEastAsia" w:eastAsiaTheme="minorEastAsia"/>
          <w:sz w:val="28"/>
        </w:rPr>
        <w:t>或盖章）</w:t>
      </w:r>
      <w:bookmarkEnd w:id="125"/>
    </w:p>
    <w:p>
      <w:pPr>
        <w:jc w:val="center"/>
        <w:rPr>
          <w:rFonts w:asciiTheme="minorEastAsia" w:hAnsiTheme="minorEastAsia" w:eastAsiaTheme="minorEastAsia"/>
          <w:sz w:val="28"/>
        </w:rPr>
      </w:pPr>
    </w:p>
    <w:p>
      <w:pPr>
        <w:spacing w:line="400" w:lineRule="exact"/>
        <w:jc w:val="center"/>
        <w:rPr>
          <w:rFonts w:asciiTheme="minorEastAsia" w:hAnsiTheme="minorEastAsia" w:eastAsiaTheme="minorEastAsia"/>
        </w:rPr>
      </w:pPr>
      <w:bookmarkStart w:id="127" w:name="_Toc16739_WPSOffice_Level1"/>
      <w:r>
        <w:rPr>
          <w:rFonts w:hint="eastAsia" w:asciiTheme="minorEastAsia" w:hAnsiTheme="minorEastAsia" w:eastAsiaTheme="minorEastAsia"/>
          <w:sz w:val="28"/>
        </w:rPr>
        <w:t xml:space="preserve">2024年    月   </w:t>
      </w:r>
      <w:r>
        <w:rPr>
          <w:rFonts w:asciiTheme="minorEastAsia" w:hAnsiTheme="minorEastAsia" w:eastAsiaTheme="minorEastAsia"/>
          <w:sz w:val="28"/>
        </w:rPr>
        <w:t xml:space="preserve"> </w:t>
      </w:r>
      <w:r>
        <w:rPr>
          <w:rFonts w:hint="eastAsia" w:asciiTheme="minorEastAsia" w:hAnsiTheme="minorEastAsia" w:eastAsiaTheme="minorEastAsia"/>
          <w:sz w:val="28"/>
        </w:rPr>
        <w:t>日</w:t>
      </w:r>
      <w:bookmarkEnd w:id="127"/>
    </w:p>
    <w:p>
      <w:pPr>
        <w:pStyle w:val="4"/>
        <w:jc w:val="center"/>
        <w:rPr>
          <w:rFonts w:asciiTheme="minorEastAsia" w:hAnsiTheme="minorEastAsia" w:eastAsiaTheme="minorEastAsia"/>
        </w:rPr>
      </w:pPr>
      <w:bookmarkStart w:id="128" w:name="_Toc531360695"/>
      <w:r>
        <w:rPr>
          <w:rFonts w:asciiTheme="minorEastAsia" w:hAnsiTheme="minorEastAsia" w:eastAsiaTheme="minorEastAsia"/>
        </w:rPr>
        <w:br w:type="page"/>
      </w:r>
      <w:bookmarkStart w:id="129" w:name="_Toc16724_WPSOffice_Level1"/>
      <w:r>
        <w:rPr>
          <w:rFonts w:hint="eastAsia" w:asciiTheme="minorEastAsia" w:hAnsiTheme="minorEastAsia" w:eastAsiaTheme="minorEastAsia"/>
        </w:rPr>
        <w:t>目录</w:t>
      </w:r>
      <w:bookmarkEnd w:id="128"/>
      <w:bookmarkEnd w:id="129"/>
    </w:p>
    <w:p>
      <w:pPr>
        <w:spacing w:line="540" w:lineRule="exact"/>
        <w:rPr>
          <w:rFonts w:asciiTheme="minorEastAsia" w:hAnsiTheme="minorEastAsia" w:eastAsiaTheme="minorEastAsia"/>
        </w:rPr>
      </w:pPr>
      <w:bookmarkStart w:id="130" w:name="_Toc30966_WPSOffice_Level1"/>
      <w:r>
        <w:rPr>
          <w:rFonts w:hint="eastAsia" w:asciiTheme="minorEastAsia" w:hAnsiTheme="minorEastAsia" w:eastAsiaTheme="minorEastAsia"/>
        </w:rPr>
        <w:t>一、投标函</w:t>
      </w:r>
      <w:bookmarkEnd w:id="130"/>
    </w:p>
    <w:p>
      <w:pPr>
        <w:spacing w:line="540" w:lineRule="exact"/>
        <w:rPr>
          <w:rFonts w:asciiTheme="minorEastAsia" w:hAnsiTheme="minorEastAsia" w:eastAsiaTheme="minorEastAsia"/>
        </w:rPr>
      </w:pPr>
      <w:bookmarkStart w:id="131" w:name="_Toc23649_WPSOffice_Level1"/>
      <w:r>
        <w:rPr>
          <w:rFonts w:hint="eastAsia" w:asciiTheme="minorEastAsia" w:hAnsiTheme="minorEastAsia" w:eastAsiaTheme="minorEastAsia"/>
        </w:rPr>
        <w:t>二、法定代表人身份证明</w:t>
      </w:r>
      <w:bookmarkEnd w:id="131"/>
      <w:r>
        <w:rPr>
          <w:rFonts w:hint="eastAsia" w:asciiTheme="minorEastAsia" w:hAnsiTheme="minorEastAsia" w:eastAsiaTheme="minorEastAsia"/>
        </w:rPr>
        <w:t>及</w:t>
      </w:r>
      <w:bookmarkStart w:id="132" w:name="_Toc16664_WPSOffice_Level1"/>
      <w:r>
        <w:rPr>
          <w:rFonts w:hint="eastAsia" w:asciiTheme="minorEastAsia" w:hAnsiTheme="minorEastAsia" w:eastAsiaTheme="minorEastAsia"/>
        </w:rPr>
        <w:t>授权委托书（适用于有委托代理人的情况）</w:t>
      </w:r>
      <w:bookmarkEnd w:id="132"/>
    </w:p>
    <w:p>
      <w:pPr>
        <w:spacing w:line="540" w:lineRule="exact"/>
        <w:rPr>
          <w:rFonts w:asciiTheme="minorEastAsia" w:hAnsiTheme="minorEastAsia" w:eastAsiaTheme="minorEastAsia"/>
        </w:rPr>
      </w:pPr>
      <w:bookmarkStart w:id="133" w:name="_Toc3176_WPSOffice_Level1"/>
      <w:r>
        <w:rPr>
          <w:rFonts w:hint="eastAsia" w:asciiTheme="minorEastAsia" w:hAnsiTheme="minorEastAsia" w:eastAsiaTheme="minorEastAsia"/>
          <w:lang w:eastAsia="zh"/>
        </w:rPr>
        <w:t>三</w:t>
      </w:r>
      <w:r>
        <w:rPr>
          <w:rFonts w:hint="eastAsia" w:asciiTheme="minorEastAsia" w:hAnsiTheme="minorEastAsia" w:eastAsiaTheme="minorEastAsia"/>
        </w:rPr>
        <w:t>、投标报价表</w:t>
      </w:r>
      <w:bookmarkEnd w:id="133"/>
    </w:p>
    <w:p>
      <w:pPr>
        <w:spacing w:line="540" w:lineRule="exact"/>
        <w:rPr>
          <w:rFonts w:asciiTheme="minorEastAsia" w:hAnsiTheme="minorEastAsia" w:eastAsiaTheme="minorEastAsia"/>
        </w:rPr>
      </w:pPr>
      <w:bookmarkStart w:id="134" w:name="_Toc7888_WPSOffice_Level1"/>
      <w:r>
        <w:rPr>
          <w:rFonts w:hint="eastAsia" w:asciiTheme="minorEastAsia" w:hAnsiTheme="minorEastAsia" w:eastAsiaTheme="minorEastAsia"/>
          <w:lang w:eastAsia="zh"/>
        </w:rPr>
        <w:t>四</w:t>
      </w:r>
      <w:r>
        <w:rPr>
          <w:rFonts w:hint="eastAsia" w:asciiTheme="minorEastAsia" w:hAnsiTheme="minorEastAsia" w:eastAsiaTheme="minorEastAsia"/>
        </w:rPr>
        <w:t>、资格审查资料</w:t>
      </w:r>
      <w:bookmarkEnd w:id="134"/>
    </w:p>
    <w:p>
      <w:pPr>
        <w:spacing w:line="540" w:lineRule="exact"/>
        <w:rPr>
          <w:rFonts w:asciiTheme="minorEastAsia" w:hAnsiTheme="minorEastAsia" w:eastAsiaTheme="minorEastAsia"/>
        </w:rPr>
      </w:pPr>
      <w:bookmarkStart w:id="135" w:name="_Toc18368_WPSOffice_Level1"/>
      <w:r>
        <w:rPr>
          <w:rFonts w:hint="eastAsia" w:asciiTheme="minorEastAsia" w:hAnsiTheme="minorEastAsia" w:eastAsiaTheme="minorEastAsia"/>
          <w:lang w:eastAsia="zh"/>
        </w:rPr>
        <w:t>五</w:t>
      </w:r>
      <w:r>
        <w:rPr>
          <w:rFonts w:hint="eastAsia" w:asciiTheme="minorEastAsia" w:hAnsiTheme="minorEastAsia" w:eastAsiaTheme="minorEastAsia"/>
        </w:rPr>
        <w:t>、资信业绩资料</w:t>
      </w:r>
      <w:bookmarkEnd w:id="135"/>
    </w:p>
    <w:p>
      <w:pPr>
        <w:spacing w:line="540" w:lineRule="exact"/>
        <w:rPr>
          <w:rFonts w:asciiTheme="minorEastAsia" w:hAnsiTheme="minorEastAsia" w:eastAsiaTheme="minorEastAsia"/>
        </w:rPr>
      </w:pPr>
      <w:bookmarkStart w:id="136" w:name="_Toc20906_WPSOffice_Level1"/>
      <w:r>
        <w:rPr>
          <w:rFonts w:hint="eastAsia" w:asciiTheme="minorEastAsia" w:hAnsiTheme="minorEastAsia" w:eastAsiaTheme="minorEastAsia"/>
          <w:lang w:eastAsia="zh"/>
        </w:rPr>
        <w:t>六</w:t>
      </w:r>
      <w:r>
        <w:rPr>
          <w:rFonts w:hint="eastAsia" w:asciiTheme="minorEastAsia" w:hAnsiTheme="minorEastAsia" w:eastAsiaTheme="minorEastAsia"/>
        </w:rPr>
        <w:t>、服务方案</w:t>
      </w:r>
      <w:bookmarkEnd w:id="136"/>
    </w:p>
    <w:p>
      <w:pPr>
        <w:spacing w:line="540" w:lineRule="exact"/>
        <w:rPr>
          <w:rFonts w:asciiTheme="minorEastAsia" w:hAnsiTheme="minorEastAsia" w:eastAsiaTheme="minorEastAsia"/>
        </w:rPr>
      </w:pPr>
      <w:bookmarkStart w:id="137" w:name="_Toc30256_WPSOffice_Level1"/>
      <w:bookmarkStart w:id="138" w:name="_Toc7039"/>
      <w:bookmarkStart w:id="139" w:name="_Toc352691655"/>
      <w:bookmarkStart w:id="140" w:name="_Toc369531691"/>
      <w:r>
        <w:rPr>
          <w:rFonts w:hint="eastAsia" w:asciiTheme="minorEastAsia" w:hAnsiTheme="minorEastAsia" w:eastAsiaTheme="minorEastAsia"/>
          <w:lang w:eastAsia="zh"/>
        </w:rPr>
        <w:t>七</w:t>
      </w:r>
      <w:r>
        <w:rPr>
          <w:rFonts w:hint="eastAsia" w:asciiTheme="minorEastAsia" w:hAnsiTheme="minorEastAsia" w:eastAsiaTheme="minorEastAsia"/>
        </w:rPr>
        <w:t>、其他资料</w:t>
      </w:r>
      <w:bookmarkEnd w:id="137"/>
    </w:p>
    <w:p>
      <w:pPr>
        <w:spacing w:line="540" w:lineRule="exact"/>
        <w:rPr>
          <w:rFonts w:asciiTheme="minorEastAsia" w:hAnsiTheme="minorEastAsia" w:eastAsiaTheme="minorEastAsia"/>
          <w:sz w:val="20"/>
        </w:rPr>
      </w:pPr>
    </w:p>
    <w:p>
      <w:pPr>
        <w:spacing w:line="540" w:lineRule="exact"/>
        <w:rPr>
          <w:rFonts w:asciiTheme="minorEastAsia" w:hAnsiTheme="minorEastAsia" w:eastAsiaTheme="minorEastAsia"/>
          <w:sz w:val="20"/>
        </w:rPr>
      </w:pPr>
    </w:p>
    <w:p>
      <w:pPr>
        <w:spacing w:line="540" w:lineRule="exact"/>
        <w:rPr>
          <w:rFonts w:asciiTheme="minorEastAsia" w:hAnsiTheme="minorEastAsia" w:eastAsiaTheme="minorEastAsia"/>
          <w:sz w:val="20"/>
        </w:rPr>
      </w:pPr>
    </w:p>
    <w:bookmarkEnd w:id="138"/>
    <w:bookmarkEnd w:id="139"/>
    <w:bookmarkEnd w:id="140"/>
    <w:p>
      <w:pPr>
        <w:rPr>
          <w:rFonts w:asciiTheme="minorEastAsia" w:hAnsiTheme="minorEastAsia" w:eastAsiaTheme="minorEastAsia"/>
        </w:rPr>
      </w:pPr>
      <w:bookmarkStart w:id="141" w:name="_Toc531360696"/>
    </w:p>
    <w:p>
      <w:r>
        <w:br w:type="page"/>
      </w:r>
    </w:p>
    <w:p>
      <w:pPr>
        <w:pStyle w:val="4"/>
        <w:spacing w:before="0" w:after="0" w:line="240" w:lineRule="auto"/>
        <w:rPr>
          <w:rFonts w:asciiTheme="minorEastAsia" w:hAnsiTheme="minorEastAsia" w:eastAsiaTheme="minorEastAsia"/>
        </w:rPr>
      </w:pPr>
      <w:bookmarkStart w:id="142" w:name="_Toc4226_WPSOffice_Level1"/>
      <w:r>
        <w:rPr>
          <w:rFonts w:hint="eastAsia" w:asciiTheme="minorEastAsia" w:hAnsiTheme="minorEastAsia" w:eastAsiaTheme="minorEastAsia"/>
        </w:rPr>
        <w:t>一、投标</w:t>
      </w:r>
      <w:bookmarkStart w:id="143" w:name="_Toc352691656"/>
      <w:bookmarkStart w:id="144" w:name="_Toc6931"/>
      <w:bookmarkStart w:id="145" w:name="_Toc369531692"/>
      <w:r>
        <w:rPr>
          <w:rFonts w:hint="eastAsia" w:asciiTheme="minorEastAsia" w:hAnsiTheme="minorEastAsia" w:eastAsiaTheme="minorEastAsia"/>
        </w:rPr>
        <w:t>函</w:t>
      </w:r>
      <w:bookmarkEnd w:id="141"/>
      <w:bookmarkEnd w:id="142"/>
    </w:p>
    <w:bookmarkEnd w:id="143"/>
    <w:bookmarkEnd w:id="144"/>
    <w:bookmarkEnd w:id="145"/>
    <w:p>
      <w:pPr>
        <w:keepNext/>
        <w:keepLines/>
        <w:jc w:val="center"/>
        <w:outlineLvl w:val="2"/>
        <w:rPr>
          <w:rFonts w:asciiTheme="minorEastAsia" w:hAnsiTheme="minorEastAsia" w:eastAsiaTheme="minorEastAsia"/>
          <w:b/>
          <w:bCs/>
          <w:kern w:val="0"/>
          <w:sz w:val="32"/>
          <w:szCs w:val="32"/>
        </w:rPr>
      </w:pPr>
      <w:bookmarkStart w:id="146" w:name="_Toc32205_WPSOffice_Level1"/>
      <w:r>
        <w:rPr>
          <w:rFonts w:hint="eastAsia" w:asciiTheme="minorEastAsia" w:hAnsiTheme="minorEastAsia" w:eastAsiaTheme="minorEastAsia"/>
          <w:b/>
          <w:bCs/>
          <w:kern w:val="0"/>
          <w:sz w:val="32"/>
          <w:szCs w:val="32"/>
        </w:rPr>
        <w:t>1</w:t>
      </w:r>
      <w:r>
        <w:rPr>
          <w:rFonts w:asciiTheme="minorEastAsia" w:hAnsiTheme="minorEastAsia" w:eastAsiaTheme="minorEastAsia"/>
          <w:b/>
          <w:bCs/>
          <w:kern w:val="0"/>
          <w:sz w:val="32"/>
          <w:szCs w:val="32"/>
        </w:rPr>
        <w:t xml:space="preserve">.1 </w:t>
      </w:r>
      <w:r>
        <w:rPr>
          <w:rFonts w:hint="eastAsia" w:asciiTheme="minorEastAsia" w:hAnsiTheme="minorEastAsia" w:eastAsiaTheme="minorEastAsia"/>
          <w:b/>
          <w:bCs/>
          <w:kern w:val="0"/>
          <w:sz w:val="32"/>
          <w:szCs w:val="32"/>
        </w:rPr>
        <w:t>投标函</w:t>
      </w:r>
      <w:bookmarkEnd w:id="146"/>
    </w:p>
    <w:p>
      <w:pPr>
        <w:spacing w:line="360" w:lineRule="exact"/>
        <w:rPr>
          <w:rFonts w:ascii="宋体" w:hAnsi="宋体" w:eastAsia="宋体" w:cs="宋体"/>
          <w:szCs w:val="21"/>
        </w:rPr>
      </w:pPr>
      <w:r>
        <w:rPr>
          <w:rFonts w:hint="eastAsia" w:ascii="宋体" w:hAnsi="宋体" w:eastAsia="宋体" w:cs="宋体"/>
          <w:szCs w:val="21"/>
        </w:rPr>
        <w:t>致</w:t>
      </w:r>
      <w:r>
        <w:rPr>
          <w:rFonts w:hint="eastAsia" w:ascii="宋体" w:hAnsi="宋体" w:eastAsia="宋体"/>
          <w:b/>
          <w:szCs w:val="21"/>
          <w:u w:val="single"/>
        </w:rPr>
        <w:t>广州市高速公路有限公司</w:t>
      </w:r>
      <w:r>
        <w:rPr>
          <w:rFonts w:ascii="宋体" w:hAnsi="宋体" w:eastAsia="宋体" w:cs="宋体"/>
          <w:szCs w:val="21"/>
          <w:u w:val="single"/>
        </w:rPr>
        <w:t xml:space="preserve"> </w:t>
      </w:r>
      <w:r>
        <w:rPr>
          <w:rFonts w:ascii="宋体" w:hAnsi="宋体" w:eastAsia="宋体" w:cs="宋体"/>
          <w:szCs w:val="21"/>
        </w:rPr>
        <w:t xml:space="preserve"> </w:t>
      </w:r>
      <w:r>
        <w:rPr>
          <w:rFonts w:hint="eastAsia" w:ascii="宋体" w:hAnsi="宋体" w:eastAsia="宋体" w:cs="宋体"/>
          <w:szCs w:val="21"/>
        </w:rPr>
        <w:t>：</w:t>
      </w:r>
    </w:p>
    <w:p>
      <w:pPr>
        <w:spacing w:line="360" w:lineRule="exact"/>
        <w:ind w:firstLine="405"/>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．我方已仔细研究了</w:t>
      </w:r>
      <w:r>
        <w:rPr>
          <w:rFonts w:ascii="宋体" w:hAnsi="宋体" w:eastAsia="宋体" w:cs="宋体"/>
          <w:szCs w:val="21"/>
          <w:u w:val="single"/>
        </w:rPr>
        <w:t xml:space="preserve"> </w:t>
      </w:r>
      <w:r>
        <w:rPr>
          <w:rFonts w:hint="eastAsia" w:ascii="宋体" w:hAnsi="宋体" w:eastAsia="宋体"/>
          <w:szCs w:val="21"/>
          <w:u w:val="single"/>
        </w:rPr>
        <w:t>万环西路（十四涌半至十六涌半）改扩建工程施工图审查</w:t>
      </w:r>
      <w:r>
        <w:rPr>
          <w:rFonts w:ascii="宋体" w:hAnsi="宋体" w:eastAsia="宋体" w:cs="宋体"/>
          <w:szCs w:val="21"/>
          <w:u w:val="single"/>
        </w:rPr>
        <w:t xml:space="preserve"> </w:t>
      </w:r>
      <w:r>
        <w:rPr>
          <w:rFonts w:hint="eastAsia" w:ascii="宋体" w:hAnsi="宋体" w:eastAsia="宋体" w:cs="宋体"/>
          <w:szCs w:val="21"/>
        </w:rPr>
        <w:t>招标项目招标文件的全部内容，愿意以人民币（大写）</w:t>
      </w:r>
      <w:r>
        <w:rPr>
          <w:rFonts w:ascii="宋体" w:hAnsi="宋体" w:eastAsia="宋体" w:cs="宋体"/>
          <w:szCs w:val="21"/>
          <w:u w:val="single"/>
        </w:rPr>
        <w:t xml:space="preserve">        </w:t>
      </w:r>
      <w:r>
        <w:rPr>
          <w:rFonts w:hint="eastAsia" w:ascii="宋体" w:hAnsi="宋体" w:eastAsia="宋体" w:cs="宋体"/>
          <w:szCs w:val="21"/>
        </w:rPr>
        <w:t>（</w:t>
      </w:r>
      <w:r>
        <w:rPr>
          <w:rFonts w:ascii="宋体" w:hAnsi="宋体" w:eastAsia="宋体" w:cs="宋体"/>
          <w:szCs w:val="21"/>
        </w:rPr>
        <w:t>¥</w:t>
      </w:r>
      <w:r>
        <w:rPr>
          <w:rFonts w:ascii="宋体" w:hAnsi="宋体" w:eastAsia="宋体" w:cs="宋体"/>
          <w:szCs w:val="21"/>
          <w:u w:val="single"/>
        </w:rPr>
        <w:t xml:space="preserve">      </w:t>
      </w:r>
      <w:r>
        <w:rPr>
          <w:rFonts w:hint="eastAsia" w:ascii="宋体" w:hAnsi="宋体" w:eastAsia="宋体" w:cs="宋体"/>
          <w:szCs w:val="21"/>
        </w:rPr>
        <w:t>）的投标总报价（投标下浮率为</w:t>
      </w:r>
      <w:r>
        <w:rPr>
          <w:rFonts w:hint="eastAsia" w:ascii="宋体" w:hAnsi="宋体" w:eastAsia="宋体" w:cs="宋体"/>
          <w:szCs w:val="21"/>
          <w:u w:val="single"/>
        </w:rPr>
        <w:t xml:space="preserve">      </w:t>
      </w:r>
      <w:r>
        <w:rPr>
          <w:rFonts w:hint="eastAsia" w:ascii="宋体" w:hAnsi="宋体" w:eastAsia="宋体" w:cs="宋体"/>
          <w:szCs w:val="21"/>
        </w:rPr>
        <w:t xml:space="preserve"> %）（其中，增值税税率为</w:t>
      </w:r>
      <w:r>
        <w:rPr>
          <w:rFonts w:ascii="宋体" w:hAnsi="宋体" w:eastAsia="宋体" w:cs="宋体"/>
          <w:szCs w:val="21"/>
          <w:u w:val="single"/>
        </w:rPr>
        <w:t xml:space="preserve">       </w:t>
      </w:r>
      <w:r>
        <w:rPr>
          <w:rFonts w:hint="eastAsia" w:ascii="宋体" w:hAnsi="宋体" w:eastAsia="宋体" w:cs="宋体"/>
          <w:szCs w:val="21"/>
        </w:rPr>
        <w:t>），服务期限：</w:t>
      </w:r>
      <w:r>
        <w:rPr>
          <w:rFonts w:hint="eastAsia" w:ascii="宋体" w:hAnsi="宋体" w:eastAsia="宋体" w:cs="宋体"/>
          <w:szCs w:val="21"/>
          <w:u w:val="single"/>
        </w:rPr>
        <w:t>按招标文件要求</w:t>
      </w:r>
      <w:r>
        <w:rPr>
          <w:rFonts w:hint="eastAsia" w:ascii="宋体" w:hAnsi="宋体" w:eastAsia="宋体" w:cs="宋体"/>
          <w:szCs w:val="21"/>
        </w:rPr>
        <w:t>，按合同约定完成工作。</w:t>
      </w:r>
    </w:p>
    <w:p>
      <w:pPr>
        <w:spacing w:line="360" w:lineRule="exact"/>
        <w:ind w:firstLine="420" w:firstLineChars="200"/>
        <w:rPr>
          <w:rFonts w:ascii="宋体" w:hAnsi="宋体" w:eastAsia="宋体" w:cs="宋体"/>
          <w:szCs w:val="21"/>
        </w:rPr>
      </w:pPr>
      <w:r>
        <w:rPr>
          <w:rFonts w:ascii="宋体" w:hAnsi="宋体" w:eastAsia="宋体" w:cs="宋体"/>
          <w:szCs w:val="21"/>
        </w:rPr>
        <w:t xml:space="preserve">2. </w:t>
      </w:r>
      <w:r>
        <w:rPr>
          <w:rFonts w:hint="eastAsia" w:ascii="宋体" w:hAnsi="宋体" w:eastAsia="宋体" w:cs="宋体"/>
          <w:szCs w:val="21"/>
        </w:rPr>
        <w:t>我方的投标文件包括下列内容：</w:t>
      </w:r>
    </w:p>
    <w:p>
      <w:pPr>
        <w:spacing w:line="360" w:lineRule="exact"/>
        <w:ind w:firstLine="405"/>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）投标函；</w:t>
      </w:r>
    </w:p>
    <w:p>
      <w:pPr>
        <w:spacing w:line="360" w:lineRule="exact"/>
        <w:ind w:firstLine="405"/>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）法定代表人身份证明或授权委托书；</w:t>
      </w:r>
    </w:p>
    <w:p>
      <w:pPr>
        <w:spacing w:line="360" w:lineRule="exact"/>
        <w:ind w:firstLine="405"/>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
        </w:rPr>
        <w:t>3</w:t>
      </w:r>
      <w:r>
        <w:rPr>
          <w:rFonts w:hint="eastAsia" w:ascii="宋体" w:hAnsi="宋体" w:eastAsia="宋体" w:cs="宋体"/>
          <w:szCs w:val="21"/>
        </w:rPr>
        <w:t>）投标报价表；</w:t>
      </w:r>
    </w:p>
    <w:p>
      <w:pPr>
        <w:spacing w:line="360" w:lineRule="exact"/>
        <w:ind w:firstLine="405"/>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
        </w:rPr>
        <w:t>4</w:t>
      </w:r>
      <w:r>
        <w:rPr>
          <w:rFonts w:hint="eastAsia" w:ascii="宋体" w:hAnsi="宋体" w:eastAsia="宋体" w:cs="宋体"/>
          <w:szCs w:val="21"/>
        </w:rPr>
        <w:t>）资格审查资料；</w:t>
      </w:r>
    </w:p>
    <w:p>
      <w:pPr>
        <w:spacing w:line="360" w:lineRule="exact"/>
        <w:ind w:firstLine="405"/>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
        </w:rPr>
        <w:t>5</w:t>
      </w:r>
      <w:r>
        <w:rPr>
          <w:rFonts w:hint="eastAsia" w:ascii="宋体" w:hAnsi="宋体" w:eastAsia="宋体" w:cs="宋体"/>
          <w:szCs w:val="21"/>
        </w:rPr>
        <w:t>）资信业绩资料；</w:t>
      </w:r>
    </w:p>
    <w:p>
      <w:pPr>
        <w:spacing w:line="36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
        </w:rPr>
        <w:t>6</w:t>
      </w:r>
      <w:r>
        <w:rPr>
          <w:rFonts w:hint="eastAsia" w:ascii="宋体" w:hAnsi="宋体" w:eastAsia="宋体" w:cs="宋体"/>
          <w:szCs w:val="21"/>
        </w:rPr>
        <w:t>）服务方案</w:t>
      </w:r>
    </w:p>
    <w:p>
      <w:pPr>
        <w:spacing w:line="36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
        </w:rPr>
        <w:t>7</w:t>
      </w:r>
      <w:r>
        <w:rPr>
          <w:rFonts w:hint="eastAsia" w:ascii="宋体" w:hAnsi="宋体" w:eastAsia="宋体" w:cs="宋体"/>
          <w:szCs w:val="21"/>
        </w:rPr>
        <w:t>）其他资料。</w:t>
      </w:r>
    </w:p>
    <w:p>
      <w:pPr>
        <w:spacing w:line="360" w:lineRule="exact"/>
        <w:ind w:firstLine="420" w:firstLineChars="200"/>
        <w:rPr>
          <w:rFonts w:ascii="宋体" w:hAnsi="宋体" w:eastAsia="宋体" w:cs="宋体"/>
          <w:szCs w:val="21"/>
        </w:rPr>
      </w:pPr>
      <w:r>
        <w:rPr>
          <w:rFonts w:hint="eastAsia" w:ascii="宋体" w:hAnsi="宋体" w:eastAsia="宋体" w:cs="宋体"/>
          <w:szCs w:val="21"/>
        </w:rPr>
        <w:t>投标文件的上述组成部分如存在内容不一致的，以投标函为准。</w:t>
      </w:r>
    </w:p>
    <w:p>
      <w:pPr>
        <w:spacing w:line="360" w:lineRule="exact"/>
        <w:ind w:firstLine="420" w:firstLineChars="2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．我方承诺在招标文件规定的投标有效期内不撤销投标文件。</w:t>
      </w:r>
    </w:p>
    <w:p>
      <w:pPr>
        <w:spacing w:line="360" w:lineRule="exact"/>
        <w:ind w:firstLine="420" w:firstLineChars="2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．如我方中标，我方承诺：</w:t>
      </w:r>
    </w:p>
    <w:p>
      <w:pPr>
        <w:spacing w:line="360" w:lineRule="exact"/>
        <w:ind w:left="945" w:leftChars="400" w:hanging="105" w:hangingChars="5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）在收到中标通知书后</w:t>
      </w:r>
      <w:r>
        <w:rPr>
          <w:rFonts w:ascii="宋体" w:hAnsi="宋体" w:eastAsia="宋体" w:cs="宋体"/>
          <w:szCs w:val="21"/>
        </w:rPr>
        <w:t>30</w:t>
      </w:r>
      <w:r>
        <w:rPr>
          <w:rFonts w:hint="eastAsia" w:ascii="宋体" w:hAnsi="宋体" w:eastAsia="宋体" w:cs="宋体"/>
          <w:szCs w:val="21"/>
        </w:rPr>
        <w:t>日内与你方签订合同；</w:t>
      </w:r>
    </w:p>
    <w:p>
      <w:pPr>
        <w:spacing w:line="360" w:lineRule="exact"/>
        <w:ind w:left="945" w:leftChars="400" w:hanging="105" w:hangingChars="5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）在签订合同时不向你方提出附加条件；</w:t>
      </w:r>
    </w:p>
    <w:p>
      <w:pPr>
        <w:spacing w:line="360" w:lineRule="exact"/>
        <w:ind w:left="945" w:leftChars="400" w:hanging="105" w:hangingChars="5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）按照招标文件要求提交履约保证金；</w:t>
      </w:r>
      <w:bookmarkStart w:id="147" w:name="_Toc369531694"/>
      <w:bookmarkStart w:id="148" w:name="_Toc352691658"/>
      <w:bookmarkStart w:id="149" w:name="_Toc1187"/>
    </w:p>
    <w:p>
      <w:pPr>
        <w:spacing w:line="360" w:lineRule="exact"/>
        <w:ind w:left="945" w:leftChars="400" w:hanging="105" w:hangingChars="5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
        </w:rPr>
        <w:t>4</w:t>
      </w:r>
      <w:r>
        <w:rPr>
          <w:rFonts w:hint="eastAsia" w:ascii="宋体" w:hAnsi="宋体" w:eastAsia="宋体" w:cs="宋体"/>
          <w:szCs w:val="21"/>
        </w:rPr>
        <w:t>）在合</w:t>
      </w:r>
      <w:bookmarkEnd w:id="147"/>
      <w:bookmarkEnd w:id="148"/>
      <w:bookmarkEnd w:id="149"/>
      <w:r>
        <w:rPr>
          <w:rFonts w:hint="eastAsia" w:ascii="宋体" w:hAnsi="宋体" w:eastAsia="宋体" w:cs="宋体"/>
          <w:szCs w:val="21"/>
        </w:rPr>
        <w:t>同约定的期限内完成合同规定的全部义务。</w:t>
      </w:r>
    </w:p>
    <w:p>
      <w:pPr>
        <w:spacing w:line="360" w:lineRule="exact"/>
        <w:ind w:firstLine="420" w:firstLineChars="200"/>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．我方在此声明，所递交的投标文件及有关资料内容完整、真实和准确，且不存在第二章“投标人须知”</w:t>
      </w:r>
      <w:r>
        <w:rPr>
          <w:rFonts w:hint="eastAsia" w:ascii="宋体" w:hAnsi="宋体" w:eastAsia="宋体" w:cs="宋体"/>
          <w:b/>
          <w:bCs/>
          <w:szCs w:val="21"/>
        </w:rPr>
        <w:t>第</w:t>
      </w:r>
      <w:r>
        <w:rPr>
          <w:rFonts w:ascii="宋体" w:hAnsi="宋体" w:eastAsia="宋体" w:cs="宋体"/>
          <w:b/>
          <w:bCs/>
          <w:szCs w:val="21"/>
        </w:rPr>
        <w:t>1.4.3</w:t>
      </w:r>
      <w:r>
        <w:rPr>
          <w:rFonts w:hint="eastAsia" w:ascii="宋体" w:hAnsi="宋体" w:eastAsia="宋体" w:cs="宋体"/>
          <w:b/>
          <w:bCs/>
          <w:szCs w:val="21"/>
        </w:rPr>
        <w:t>项</w:t>
      </w:r>
      <w:r>
        <w:rPr>
          <w:rFonts w:hint="eastAsia" w:ascii="宋体" w:hAnsi="宋体" w:eastAsia="宋体" w:cs="宋体"/>
          <w:szCs w:val="21"/>
        </w:rPr>
        <w:t>规定的任何一种情形。</w:t>
      </w:r>
    </w:p>
    <w:p>
      <w:pPr>
        <w:spacing w:line="360" w:lineRule="exact"/>
        <w:ind w:firstLine="420" w:firstLineChars="200"/>
        <w:rPr>
          <w:rFonts w:ascii="宋体" w:hAnsi="宋体" w:eastAsia="宋体" w:cs="宋体"/>
          <w:szCs w:val="21"/>
        </w:rPr>
      </w:pPr>
      <w:r>
        <w:rPr>
          <w:rFonts w:hint="eastAsia" w:ascii="宋体" w:hAnsi="宋体" w:eastAsia="宋体" w:cs="宋体"/>
          <w:szCs w:val="21"/>
        </w:rPr>
        <w:t>6. 如我方中标，我方承诺，满足第五章“委托人要求”中的所有内容。</w:t>
      </w:r>
    </w:p>
    <w:p>
      <w:pPr>
        <w:spacing w:line="360" w:lineRule="exact"/>
        <w:ind w:firstLine="420" w:firstLineChars="200"/>
        <w:rPr>
          <w:rFonts w:ascii="宋体" w:hAnsi="宋体" w:eastAsia="宋体" w:cs="宋体"/>
          <w:szCs w:val="21"/>
        </w:rPr>
      </w:pPr>
      <w:r>
        <w:rPr>
          <w:rFonts w:hint="eastAsia" w:ascii="宋体" w:hAnsi="宋体" w:eastAsia="宋体" w:cs="宋体"/>
          <w:szCs w:val="21"/>
        </w:rPr>
        <w:t>7．如我方中标，我方承诺：我司提交的所有投标资料真实可靠。如投标资料弄虚作假的，我方将承担与此有关的一切责任，包括但不限于取消投标资格或中标资格（如果已取得中标）、接受行政监督部门的行政处罚等。</w:t>
      </w:r>
    </w:p>
    <w:p>
      <w:pPr>
        <w:spacing w:line="360" w:lineRule="exact"/>
        <w:ind w:firstLine="420" w:firstLineChars="200"/>
        <w:rPr>
          <w:rFonts w:ascii="宋体" w:hAnsi="宋体" w:eastAsia="宋体" w:cs="宋体"/>
          <w:szCs w:val="21"/>
        </w:rPr>
      </w:pPr>
      <w:r>
        <w:rPr>
          <w:rFonts w:hint="eastAsia" w:ascii="宋体" w:hAnsi="宋体" w:eastAsia="宋体" w:cs="宋体"/>
          <w:szCs w:val="21"/>
        </w:rPr>
        <w:t>8.我方在此承诺：权利义务满足招标文件规定，且我方将无条件地配合政府相关管理部门、招标人及招标人上级管理单位等各级纪检机构对招标业务开展的监督和检查工作。</w:t>
      </w:r>
    </w:p>
    <w:p>
      <w:pPr>
        <w:spacing w:line="360" w:lineRule="exact"/>
        <w:ind w:firstLine="2520" w:firstLineChars="1200"/>
        <w:rPr>
          <w:rFonts w:ascii="宋体" w:hAnsi="宋体" w:eastAsia="宋体" w:cs="宋体"/>
          <w:szCs w:val="21"/>
        </w:rPr>
      </w:pPr>
      <w:bookmarkStart w:id="150" w:name="_Toc352691660"/>
      <w:bookmarkEnd w:id="150"/>
      <w:bookmarkStart w:id="151" w:name="_Toc369531695"/>
      <w:bookmarkEnd w:id="151"/>
      <w:bookmarkStart w:id="152" w:name="_Toc369531696"/>
      <w:bookmarkEnd w:id="152"/>
      <w:bookmarkStart w:id="153" w:name="_Toc16568"/>
      <w:bookmarkEnd w:id="153"/>
      <w:bookmarkStart w:id="154" w:name="_Toc352691659"/>
      <w:bookmarkEnd w:id="154"/>
      <w:bookmarkStart w:id="155" w:name="_Toc16824"/>
      <w:bookmarkEnd w:id="155"/>
      <w:r>
        <w:rPr>
          <w:rFonts w:hint="eastAsia" w:ascii="宋体" w:hAnsi="宋体" w:eastAsia="宋体" w:cs="宋体"/>
          <w:szCs w:val="21"/>
        </w:rPr>
        <w:t>投</w:t>
      </w:r>
      <w:r>
        <w:rPr>
          <w:rFonts w:ascii="宋体" w:hAnsi="宋体" w:eastAsia="宋体" w:cs="宋体"/>
          <w:szCs w:val="21"/>
        </w:rPr>
        <w:t xml:space="preserve"> </w:t>
      </w:r>
      <w:r>
        <w:rPr>
          <w:rFonts w:hint="eastAsia" w:ascii="宋体" w:hAnsi="宋体" w:eastAsia="宋体" w:cs="宋体"/>
          <w:szCs w:val="21"/>
        </w:rPr>
        <w:t>标</w:t>
      </w:r>
      <w:r>
        <w:rPr>
          <w:rFonts w:ascii="宋体" w:hAnsi="宋体" w:eastAsia="宋体" w:cs="宋体"/>
          <w:szCs w:val="21"/>
        </w:rPr>
        <w:t xml:space="preserve"> </w:t>
      </w:r>
      <w:r>
        <w:rPr>
          <w:rFonts w:hint="eastAsia" w:ascii="宋体" w:hAnsi="宋体" w:eastAsia="宋体" w:cs="宋体"/>
          <w:szCs w:val="21"/>
        </w:rPr>
        <w:t>人：</w:t>
      </w:r>
      <w:r>
        <w:rPr>
          <w:rFonts w:ascii="宋体" w:hAnsi="宋体" w:eastAsia="宋体" w:cs="宋体"/>
          <w:szCs w:val="21"/>
          <w:u w:val="single"/>
        </w:rPr>
        <w:tab/>
      </w:r>
      <w:r>
        <w:rPr>
          <w:rFonts w:ascii="宋体" w:hAnsi="宋体" w:eastAsia="宋体" w:cs="宋体"/>
          <w:szCs w:val="21"/>
          <w:u w:val="single"/>
        </w:rPr>
        <w:t xml:space="preserve">              </w:t>
      </w:r>
      <w:r>
        <w:rPr>
          <w:rFonts w:hint="eastAsia" w:ascii="宋体" w:hAnsi="宋体" w:eastAsia="宋体" w:cs="宋体"/>
          <w:szCs w:val="21"/>
        </w:rPr>
        <w:t>（盖单位章）</w:t>
      </w:r>
    </w:p>
    <w:p>
      <w:pPr>
        <w:spacing w:line="360" w:lineRule="exact"/>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法定代表人或其委托代理人：</w:t>
      </w:r>
      <w:r>
        <w:rPr>
          <w:rFonts w:ascii="宋体" w:hAnsi="宋体" w:eastAsia="宋体" w:cs="宋体"/>
          <w:szCs w:val="21"/>
          <w:u w:val="single"/>
        </w:rPr>
        <w:tab/>
      </w:r>
      <w:r>
        <w:rPr>
          <w:rFonts w:ascii="宋体" w:hAnsi="宋体" w:eastAsia="宋体" w:cs="宋体"/>
          <w:szCs w:val="21"/>
          <w:u w:val="single"/>
        </w:rPr>
        <w:t xml:space="preserve">                 </w:t>
      </w:r>
      <w:r>
        <w:rPr>
          <w:rFonts w:hint="eastAsia" w:ascii="宋体" w:hAnsi="宋体" w:eastAsia="宋体" w:cs="宋体"/>
          <w:szCs w:val="21"/>
        </w:rPr>
        <w:t>（签字或盖章）</w:t>
      </w:r>
    </w:p>
    <w:p>
      <w:pPr>
        <w:spacing w:line="360" w:lineRule="exact"/>
        <w:ind w:firstLine="2520" w:firstLineChars="1200"/>
        <w:rPr>
          <w:rFonts w:ascii="宋体" w:hAnsi="宋体" w:eastAsia="宋体" w:cs="宋体"/>
          <w:szCs w:val="21"/>
        </w:rPr>
      </w:pPr>
      <w:r>
        <w:rPr>
          <w:rFonts w:hint="eastAsia" w:ascii="宋体" w:hAnsi="宋体" w:eastAsia="宋体" w:cs="宋体"/>
          <w:szCs w:val="21"/>
        </w:rPr>
        <w:t>地</w:t>
      </w:r>
      <w:r>
        <w:rPr>
          <w:rFonts w:ascii="宋体" w:hAnsi="宋体" w:eastAsia="宋体" w:cs="宋体"/>
          <w:szCs w:val="21"/>
        </w:rPr>
        <w:t xml:space="preserve">    </w:t>
      </w:r>
      <w:r>
        <w:rPr>
          <w:rFonts w:hint="eastAsia" w:ascii="宋体" w:hAnsi="宋体" w:eastAsia="宋体" w:cs="宋体"/>
          <w:szCs w:val="21"/>
        </w:rPr>
        <w:t>址：</w:t>
      </w:r>
      <w:r>
        <w:rPr>
          <w:rFonts w:ascii="宋体" w:hAnsi="宋体" w:eastAsia="宋体" w:cs="宋体"/>
          <w:szCs w:val="21"/>
          <w:u w:val="single"/>
        </w:rPr>
        <w:tab/>
      </w:r>
      <w:r>
        <w:rPr>
          <w:rFonts w:ascii="宋体" w:hAnsi="宋体" w:eastAsia="宋体" w:cs="宋体"/>
          <w:szCs w:val="21"/>
          <w:u w:val="single"/>
        </w:rPr>
        <w:tab/>
      </w:r>
      <w:r>
        <w:rPr>
          <w:rFonts w:ascii="宋体" w:hAnsi="宋体" w:eastAsia="宋体" w:cs="宋体"/>
          <w:szCs w:val="21"/>
          <w:u w:val="single"/>
        </w:rPr>
        <w:t xml:space="preserve">                       </w:t>
      </w:r>
    </w:p>
    <w:p>
      <w:pPr>
        <w:spacing w:line="360" w:lineRule="exact"/>
        <w:ind w:firstLine="2520" w:firstLineChars="1200"/>
        <w:rPr>
          <w:rFonts w:ascii="宋体" w:hAnsi="宋体" w:eastAsia="宋体" w:cs="宋体"/>
          <w:szCs w:val="21"/>
        </w:rPr>
      </w:pPr>
      <w:r>
        <w:rPr>
          <w:rFonts w:hint="eastAsia" w:ascii="宋体" w:hAnsi="宋体" w:eastAsia="宋体" w:cs="宋体"/>
          <w:szCs w:val="21"/>
        </w:rPr>
        <w:t>网</w:t>
      </w:r>
      <w:r>
        <w:rPr>
          <w:rFonts w:ascii="宋体" w:hAnsi="宋体" w:eastAsia="宋体" w:cs="宋体"/>
          <w:szCs w:val="21"/>
        </w:rPr>
        <w:t xml:space="preserve">    </w:t>
      </w:r>
      <w:r>
        <w:rPr>
          <w:rFonts w:hint="eastAsia" w:ascii="宋体" w:hAnsi="宋体" w:eastAsia="宋体" w:cs="宋体"/>
          <w:szCs w:val="21"/>
        </w:rPr>
        <w:t>址：</w:t>
      </w:r>
      <w:r>
        <w:rPr>
          <w:rFonts w:ascii="宋体" w:hAnsi="宋体" w:eastAsia="宋体" w:cs="宋体"/>
          <w:szCs w:val="21"/>
          <w:u w:val="single"/>
        </w:rPr>
        <w:tab/>
      </w:r>
      <w:r>
        <w:rPr>
          <w:rFonts w:ascii="宋体" w:hAnsi="宋体" w:eastAsia="宋体" w:cs="宋体"/>
          <w:szCs w:val="21"/>
          <w:u w:val="single"/>
        </w:rPr>
        <w:t xml:space="preserve">                           </w:t>
      </w:r>
    </w:p>
    <w:p>
      <w:pPr>
        <w:spacing w:line="360" w:lineRule="exact"/>
        <w:ind w:firstLine="2520" w:firstLineChars="1200"/>
        <w:rPr>
          <w:rFonts w:ascii="宋体" w:hAnsi="宋体" w:eastAsia="宋体" w:cs="宋体"/>
          <w:szCs w:val="21"/>
        </w:rPr>
      </w:pPr>
      <w:r>
        <w:rPr>
          <w:rFonts w:hint="eastAsia" w:ascii="宋体" w:hAnsi="宋体" w:eastAsia="宋体" w:cs="宋体"/>
          <w:szCs w:val="21"/>
        </w:rPr>
        <w:t>电</w:t>
      </w:r>
      <w:r>
        <w:rPr>
          <w:rFonts w:ascii="宋体" w:hAnsi="宋体" w:eastAsia="宋体" w:cs="宋体"/>
          <w:szCs w:val="21"/>
        </w:rPr>
        <w:t xml:space="preserve">    </w:t>
      </w:r>
      <w:r>
        <w:rPr>
          <w:rFonts w:hint="eastAsia" w:ascii="宋体" w:hAnsi="宋体" w:eastAsia="宋体" w:cs="宋体"/>
          <w:szCs w:val="21"/>
        </w:rPr>
        <w:t>话：</w:t>
      </w:r>
      <w:r>
        <w:rPr>
          <w:rFonts w:ascii="宋体" w:hAnsi="宋体" w:eastAsia="宋体" w:cs="宋体"/>
          <w:szCs w:val="21"/>
          <w:u w:val="single"/>
        </w:rPr>
        <w:tab/>
      </w:r>
      <w:r>
        <w:rPr>
          <w:rFonts w:ascii="宋体" w:hAnsi="宋体" w:eastAsia="宋体" w:cs="宋体"/>
          <w:szCs w:val="21"/>
          <w:u w:val="single"/>
        </w:rPr>
        <w:tab/>
      </w:r>
      <w:r>
        <w:rPr>
          <w:rFonts w:ascii="宋体" w:hAnsi="宋体" w:eastAsia="宋体" w:cs="宋体"/>
          <w:szCs w:val="21"/>
          <w:u w:val="single"/>
        </w:rPr>
        <w:t xml:space="preserve">                       </w:t>
      </w:r>
    </w:p>
    <w:p>
      <w:pPr>
        <w:spacing w:line="360" w:lineRule="exact"/>
        <w:ind w:firstLine="2520" w:firstLineChars="1200"/>
        <w:rPr>
          <w:rFonts w:ascii="宋体" w:hAnsi="宋体" w:eastAsia="宋体" w:cs="宋体"/>
          <w:szCs w:val="21"/>
        </w:rPr>
      </w:pPr>
      <w:r>
        <w:rPr>
          <w:rFonts w:hint="eastAsia" w:ascii="宋体" w:hAnsi="宋体" w:eastAsia="宋体" w:cs="宋体"/>
          <w:szCs w:val="21"/>
        </w:rPr>
        <w:t>传</w:t>
      </w:r>
      <w:r>
        <w:rPr>
          <w:rFonts w:ascii="宋体" w:hAnsi="宋体" w:eastAsia="宋体" w:cs="宋体"/>
          <w:szCs w:val="21"/>
        </w:rPr>
        <w:t xml:space="preserve">    </w:t>
      </w:r>
      <w:r>
        <w:rPr>
          <w:rFonts w:hint="eastAsia" w:ascii="宋体" w:hAnsi="宋体" w:eastAsia="宋体" w:cs="宋体"/>
          <w:szCs w:val="21"/>
        </w:rPr>
        <w:t>真：</w:t>
      </w:r>
      <w:r>
        <w:rPr>
          <w:rFonts w:ascii="宋体" w:hAnsi="宋体" w:eastAsia="宋体" w:cs="宋体"/>
          <w:szCs w:val="21"/>
          <w:u w:val="single"/>
        </w:rPr>
        <w:tab/>
      </w:r>
      <w:r>
        <w:rPr>
          <w:rFonts w:ascii="宋体" w:hAnsi="宋体" w:eastAsia="宋体" w:cs="宋体"/>
          <w:szCs w:val="21"/>
          <w:u w:val="single"/>
        </w:rPr>
        <w:t xml:space="preserve">                           </w:t>
      </w:r>
    </w:p>
    <w:p>
      <w:pPr>
        <w:spacing w:line="360" w:lineRule="exact"/>
        <w:ind w:firstLine="2520" w:firstLineChars="1200"/>
        <w:rPr>
          <w:rFonts w:ascii="宋体" w:hAnsi="宋体" w:eastAsia="宋体" w:cs="宋体"/>
          <w:szCs w:val="21"/>
        </w:rPr>
      </w:pPr>
      <w:r>
        <w:rPr>
          <w:rFonts w:hint="eastAsia" w:ascii="宋体" w:hAnsi="宋体" w:eastAsia="宋体" w:cs="宋体"/>
          <w:szCs w:val="21"/>
        </w:rPr>
        <w:t>邮政编码：</w:t>
      </w:r>
      <w:r>
        <w:rPr>
          <w:rFonts w:ascii="宋体" w:hAnsi="宋体" w:eastAsia="宋体" w:cs="宋体"/>
          <w:szCs w:val="21"/>
          <w:u w:val="single"/>
        </w:rPr>
        <w:tab/>
      </w:r>
      <w:r>
        <w:rPr>
          <w:rFonts w:ascii="宋体" w:hAnsi="宋体" w:eastAsia="宋体" w:cs="宋体"/>
          <w:szCs w:val="21"/>
          <w:u w:val="single"/>
        </w:rPr>
        <w:t xml:space="preserve">                           </w:t>
      </w:r>
    </w:p>
    <w:p>
      <w:pPr>
        <w:spacing w:line="360" w:lineRule="exact"/>
        <w:ind w:firstLine="4725" w:firstLineChars="225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Theme="minorEastAsia" w:hAnsiTheme="minorEastAsia" w:eastAsiaTheme="minorEastAsia"/>
          <w:b/>
          <w:bCs/>
          <w:kern w:val="0"/>
          <w:sz w:val="32"/>
          <w:szCs w:val="32"/>
        </w:rPr>
      </w:pPr>
      <w:bookmarkStart w:id="156" w:name="_Toc384308375"/>
      <w:bookmarkStart w:id="157" w:name="_Toc352691661"/>
      <w:bookmarkStart w:id="158" w:name="_Toc17960"/>
      <w:bookmarkStart w:id="159" w:name="_Toc361508752"/>
      <w:bookmarkStart w:id="160" w:name="_Toc369531697"/>
      <w:bookmarkStart w:id="161" w:name="_Toc300835209"/>
      <w:bookmarkStart w:id="162" w:name="_Toc247514246"/>
      <w:bookmarkStart w:id="163" w:name="_Toc247527827"/>
      <w:bookmarkStart w:id="164" w:name="_Toc152042576"/>
      <w:bookmarkStart w:id="165" w:name="_Toc152045787"/>
      <w:bookmarkStart w:id="166" w:name="_Toc144974856"/>
      <w:bookmarkStart w:id="167" w:name="_Toc8670_WPSOffice_Level1"/>
      <w:bookmarkStart w:id="168" w:name="_Toc531360699"/>
      <w:r>
        <w:rPr>
          <w:rFonts w:asciiTheme="minorEastAsia" w:hAnsiTheme="minorEastAsia" w:eastAsiaTheme="minorEastAsia"/>
          <w:b/>
          <w:bCs/>
          <w:kern w:val="0"/>
          <w:sz w:val="32"/>
          <w:szCs w:val="32"/>
        </w:rPr>
        <w:br w:type="page"/>
      </w:r>
    </w:p>
    <w:p>
      <w:pPr>
        <w:keepNext/>
        <w:keepLines/>
        <w:spacing w:after="260"/>
        <w:jc w:val="center"/>
        <w:outlineLvl w:val="2"/>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 xml:space="preserve">1.2 </w:t>
      </w:r>
      <w:r>
        <w:rPr>
          <w:rFonts w:hint="eastAsia" w:asciiTheme="minorEastAsia" w:hAnsiTheme="minorEastAsia" w:eastAsiaTheme="minorEastAsia"/>
          <w:b/>
          <w:bCs/>
          <w:kern w:val="0"/>
          <w:sz w:val="32"/>
          <w:szCs w:val="32"/>
        </w:rPr>
        <w:t>投标函附录：</w:t>
      </w:r>
    </w:p>
    <w:tbl>
      <w:tblPr>
        <w:tblStyle w:val="17"/>
        <w:tblW w:w="8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3251"/>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1" w:type="dxa"/>
          </w:tcPr>
          <w:p>
            <w:pPr>
              <w:spacing w:line="400" w:lineRule="exact"/>
              <w:jc w:val="center"/>
              <w:rPr>
                <w:rFonts w:ascii="宋体" w:hAnsi="宋体" w:eastAsia="宋体"/>
                <w:szCs w:val="21"/>
              </w:rPr>
            </w:pPr>
            <w:r>
              <w:rPr>
                <w:rFonts w:hint="eastAsia" w:ascii="宋体" w:hAnsi="宋体" w:eastAsia="宋体"/>
                <w:szCs w:val="21"/>
              </w:rPr>
              <w:t>序号</w:t>
            </w:r>
          </w:p>
        </w:tc>
        <w:tc>
          <w:tcPr>
            <w:tcW w:w="3251" w:type="dxa"/>
            <w:vAlign w:val="center"/>
          </w:tcPr>
          <w:p>
            <w:pPr>
              <w:spacing w:line="400" w:lineRule="exact"/>
              <w:jc w:val="center"/>
              <w:rPr>
                <w:rFonts w:ascii="宋体" w:hAnsi="宋体" w:eastAsia="宋体"/>
                <w:szCs w:val="21"/>
              </w:rPr>
            </w:pPr>
            <w:r>
              <w:rPr>
                <w:rFonts w:hint="eastAsia" w:ascii="宋体" w:hAnsi="宋体" w:eastAsia="宋体"/>
                <w:szCs w:val="21"/>
              </w:rPr>
              <w:t>项    目</w:t>
            </w:r>
          </w:p>
        </w:tc>
        <w:tc>
          <w:tcPr>
            <w:tcW w:w="4097" w:type="dxa"/>
            <w:vAlign w:val="center"/>
          </w:tcPr>
          <w:p>
            <w:pPr>
              <w:spacing w:line="400" w:lineRule="exact"/>
              <w:jc w:val="center"/>
              <w:rPr>
                <w:rFonts w:ascii="宋体" w:hAnsi="宋体" w:eastAsia="宋体"/>
                <w:szCs w:val="21"/>
              </w:rPr>
            </w:pPr>
            <w:r>
              <w:rPr>
                <w:rFonts w:hint="eastAsia" w:ascii="宋体" w:hAnsi="宋体" w:eastAsia="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1" w:type="dxa"/>
          </w:tcPr>
          <w:p>
            <w:pPr>
              <w:spacing w:line="400" w:lineRule="exact"/>
              <w:jc w:val="center"/>
              <w:rPr>
                <w:rFonts w:ascii="宋体" w:hAnsi="宋体" w:eastAsia="宋体"/>
                <w:szCs w:val="21"/>
              </w:rPr>
            </w:pPr>
            <w:r>
              <w:rPr>
                <w:rFonts w:hint="eastAsia" w:ascii="宋体" w:hAnsi="宋体" w:eastAsia="宋体"/>
                <w:szCs w:val="21"/>
              </w:rPr>
              <w:t>1</w:t>
            </w:r>
          </w:p>
        </w:tc>
        <w:tc>
          <w:tcPr>
            <w:tcW w:w="3251" w:type="dxa"/>
            <w:vAlign w:val="center"/>
          </w:tcPr>
          <w:p>
            <w:pPr>
              <w:spacing w:line="400" w:lineRule="exact"/>
              <w:jc w:val="center"/>
              <w:rPr>
                <w:rFonts w:ascii="宋体" w:hAnsi="宋体" w:eastAsia="宋体"/>
                <w:szCs w:val="21"/>
              </w:rPr>
            </w:pPr>
            <w:r>
              <w:rPr>
                <w:rFonts w:hint="eastAsia" w:ascii="宋体" w:hAnsi="宋体" w:eastAsia="宋体"/>
                <w:szCs w:val="21"/>
              </w:rPr>
              <w:t>服务期限</w:t>
            </w:r>
          </w:p>
        </w:tc>
        <w:tc>
          <w:tcPr>
            <w:tcW w:w="4097" w:type="dxa"/>
            <w:vAlign w:val="center"/>
          </w:tcPr>
          <w:p>
            <w:pPr>
              <w:spacing w:line="400" w:lineRule="exact"/>
              <w:jc w:val="center"/>
              <w:rPr>
                <w:rFonts w:ascii="宋体" w:hAnsi="宋体" w:eastAsia="宋体"/>
                <w:szCs w:val="21"/>
              </w:rPr>
            </w:pPr>
            <w:r>
              <w:rPr>
                <w:rFonts w:hint="eastAsia" w:ascii="宋体" w:hAnsi="宋体" w:eastAsia="宋体"/>
                <w:szCs w:val="21"/>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1" w:type="dxa"/>
          </w:tcPr>
          <w:p>
            <w:pPr>
              <w:spacing w:line="400" w:lineRule="exact"/>
              <w:jc w:val="center"/>
              <w:rPr>
                <w:rFonts w:ascii="宋体" w:hAnsi="宋体" w:eastAsia="宋体"/>
                <w:szCs w:val="21"/>
              </w:rPr>
            </w:pPr>
            <w:r>
              <w:rPr>
                <w:rFonts w:hint="eastAsia" w:ascii="宋体" w:hAnsi="宋体" w:eastAsia="宋体"/>
                <w:szCs w:val="21"/>
              </w:rPr>
              <w:t>2</w:t>
            </w:r>
          </w:p>
        </w:tc>
        <w:tc>
          <w:tcPr>
            <w:tcW w:w="3251" w:type="dxa"/>
            <w:vAlign w:val="center"/>
          </w:tcPr>
          <w:p>
            <w:pPr>
              <w:spacing w:line="400" w:lineRule="exact"/>
              <w:jc w:val="center"/>
              <w:rPr>
                <w:rFonts w:ascii="宋体" w:hAnsi="宋体" w:eastAsia="宋体"/>
                <w:szCs w:val="21"/>
              </w:rPr>
            </w:pPr>
            <w:r>
              <w:rPr>
                <w:rFonts w:hint="eastAsia" w:ascii="宋体" w:hAnsi="宋体" w:eastAsia="宋体"/>
                <w:szCs w:val="21"/>
              </w:rPr>
              <w:t>质量标准</w:t>
            </w:r>
          </w:p>
        </w:tc>
        <w:tc>
          <w:tcPr>
            <w:tcW w:w="4097" w:type="dxa"/>
            <w:vAlign w:val="center"/>
          </w:tcPr>
          <w:p>
            <w:pPr>
              <w:spacing w:line="400" w:lineRule="exact"/>
              <w:jc w:val="center"/>
              <w:rPr>
                <w:rFonts w:ascii="宋体" w:hAnsi="宋体" w:eastAsia="宋体"/>
                <w:szCs w:val="21"/>
              </w:rPr>
            </w:pPr>
            <w:r>
              <w:rPr>
                <w:rFonts w:hint="eastAsia" w:ascii="宋体" w:hAnsi="宋体" w:eastAsia="宋体"/>
                <w:szCs w:val="21"/>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1" w:type="dxa"/>
          </w:tcPr>
          <w:p>
            <w:pPr>
              <w:spacing w:line="400" w:lineRule="exact"/>
              <w:jc w:val="center"/>
              <w:rPr>
                <w:rFonts w:ascii="宋体" w:hAnsi="宋体" w:eastAsia="宋体"/>
                <w:szCs w:val="21"/>
              </w:rPr>
            </w:pPr>
            <w:r>
              <w:rPr>
                <w:rFonts w:hint="eastAsia" w:ascii="宋体" w:hAnsi="宋体" w:eastAsia="宋体"/>
                <w:szCs w:val="21"/>
              </w:rPr>
              <w:t>3</w:t>
            </w:r>
          </w:p>
        </w:tc>
        <w:tc>
          <w:tcPr>
            <w:tcW w:w="3251" w:type="dxa"/>
            <w:vAlign w:val="center"/>
          </w:tcPr>
          <w:p>
            <w:pPr>
              <w:spacing w:line="400" w:lineRule="exact"/>
              <w:jc w:val="center"/>
              <w:rPr>
                <w:rFonts w:ascii="宋体" w:hAnsi="宋体" w:eastAsia="宋体"/>
                <w:szCs w:val="21"/>
              </w:rPr>
            </w:pPr>
            <w:r>
              <w:rPr>
                <w:rFonts w:hint="eastAsia" w:ascii="宋体" w:hAnsi="宋体" w:eastAsia="宋体"/>
                <w:szCs w:val="21"/>
              </w:rPr>
              <w:t>投标有效期</w:t>
            </w:r>
          </w:p>
        </w:tc>
        <w:tc>
          <w:tcPr>
            <w:tcW w:w="4097" w:type="dxa"/>
            <w:vAlign w:val="center"/>
          </w:tcPr>
          <w:p>
            <w:pPr>
              <w:spacing w:line="400" w:lineRule="exact"/>
              <w:jc w:val="center"/>
              <w:rPr>
                <w:rFonts w:ascii="宋体" w:hAnsi="宋体" w:eastAsia="宋体"/>
                <w:szCs w:val="21"/>
              </w:rPr>
            </w:pPr>
            <w:r>
              <w:rPr>
                <w:rFonts w:hint="eastAsia" w:ascii="宋体" w:hAnsi="宋体" w:eastAsia="宋体"/>
                <w:szCs w:val="21"/>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951" w:type="dxa"/>
            <w:vMerge w:val="restart"/>
            <w:tcBorders>
              <w:top w:val="single" w:color="auto" w:sz="4" w:space="0"/>
              <w:left w:val="single" w:color="auto" w:sz="4" w:space="0"/>
              <w:right w:val="single" w:color="auto" w:sz="4" w:space="0"/>
            </w:tcBorders>
          </w:tcPr>
          <w:p>
            <w:pPr>
              <w:spacing w:line="400" w:lineRule="exact"/>
              <w:jc w:val="center"/>
              <w:rPr>
                <w:rFonts w:ascii="宋体" w:hAnsi="宋体" w:eastAsia="宋体"/>
                <w:szCs w:val="21"/>
              </w:rPr>
            </w:pPr>
            <w:r>
              <w:rPr>
                <w:rFonts w:hint="eastAsia" w:ascii="宋体" w:hAnsi="宋体" w:eastAsia="宋体"/>
                <w:szCs w:val="21"/>
              </w:rPr>
              <w:t>4</w:t>
            </w:r>
          </w:p>
        </w:tc>
        <w:tc>
          <w:tcPr>
            <w:tcW w:w="3251"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szCs w:val="21"/>
              </w:rPr>
            </w:pPr>
            <w:r>
              <w:rPr>
                <w:rFonts w:hint="eastAsia" w:ascii="宋体" w:hAnsi="宋体" w:eastAsia="宋体"/>
                <w:szCs w:val="21"/>
              </w:rPr>
              <w:t>项目负责人</w:t>
            </w:r>
          </w:p>
        </w:tc>
        <w:tc>
          <w:tcPr>
            <w:tcW w:w="40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1" w:type="dxa"/>
            <w:vMerge w:val="continue"/>
            <w:tcBorders>
              <w:left w:val="single" w:color="auto" w:sz="4" w:space="0"/>
              <w:right w:val="single" w:color="auto" w:sz="4" w:space="0"/>
            </w:tcBorders>
          </w:tcPr>
          <w:p>
            <w:pPr>
              <w:spacing w:line="400" w:lineRule="exact"/>
              <w:jc w:val="center"/>
              <w:rPr>
                <w:rFonts w:ascii="宋体" w:hAnsi="宋体" w:eastAsia="宋体"/>
                <w:szCs w:val="21"/>
              </w:rPr>
            </w:pPr>
          </w:p>
        </w:tc>
        <w:tc>
          <w:tcPr>
            <w:tcW w:w="3251" w:type="dxa"/>
            <w:vMerge w:val="continue"/>
            <w:tcBorders>
              <w:left w:val="single" w:color="auto" w:sz="4" w:space="0"/>
              <w:right w:val="single" w:color="auto" w:sz="4" w:space="0"/>
            </w:tcBorders>
            <w:vAlign w:val="center"/>
          </w:tcPr>
          <w:p>
            <w:pPr>
              <w:spacing w:line="400" w:lineRule="exact"/>
              <w:jc w:val="center"/>
              <w:rPr>
                <w:rFonts w:ascii="宋体" w:hAnsi="宋体" w:eastAsia="宋体"/>
                <w:szCs w:val="21"/>
              </w:rPr>
            </w:pPr>
          </w:p>
        </w:tc>
        <w:tc>
          <w:tcPr>
            <w:tcW w:w="40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技术职称：</w:t>
            </w:r>
          </w:p>
        </w:tc>
      </w:tr>
    </w:tbl>
    <w:p>
      <w:pPr>
        <w:spacing w:line="400" w:lineRule="exact"/>
        <w:rPr>
          <w:rFonts w:ascii="宋体" w:hAnsi="宋体"/>
          <w:sz w:val="24"/>
        </w:rPr>
      </w:pPr>
    </w:p>
    <w:p>
      <w:pPr>
        <w:jc w:val="center"/>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widowControl/>
        <w:jc w:val="left"/>
        <w:rPr>
          <w:rFonts w:asciiTheme="minorEastAsia" w:hAnsiTheme="minorEastAsia" w:eastAsiaTheme="minorEastAsia"/>
          <w:b/>
          <w:sz w:val="32"/>
          <w:szCs w:val="20"/>
        </w:rPr>
      </w:pPr>
      <w:r>
        <w:rPr>
          <w:rFonts w:asciiTheme="minorEastAsia" w:hAnsiTheme="minorEastAsia" w:eastAsiaTheme="minorEastAsia"/>
        </w:rPr>
        <w:br w:type="page"/>
      </w:r>
    </w:p>
    <w:p>
      <w:pPr>
        <w:pStyle w:val="4"/>
        <w:jc w:val="left"/>
        <w:rPr>
          <w:rFonts w:asciiTheme="minorEastAsia" w:hAnsiTheme="minorEastAsia" w:eastAsiaTheme="minorEastAsia"/>
        </w:rPr>
      </w:pPr>
      <w:r>
        <w:rPr>
          <w:rFonts w:hint="eastAsia" w:asciiTheme="minorEastAsia" w:hAnsiTheme="minorEastAsia" w:eastAsiaTheme="minorEastAsia"/>
        </w:rPr>
        <w:t>二</w:t>
      </w:r>
      <w:bookmarkEnd w:id="156"/>
      <w:bookmarkEnd w:id="157"/>
      <w:bookmarkEnd w:id="158"/>
      <w:bookmarkEnd w:id="159"/>
      <w:bookmarkEnd w:id="160"/>
      <w:bookmarkEnd w:id="161"/>
      <w:bookmarkEnd w:id="162"/>
      <w:bookmarkEnd w:id="163"/>
      <w:bookmarkEnd w:id="164"/>
      <w:bookmarkEnd w:id="165"/>
      <w:bookmarkEnd w:id="166"/>
      <w:r>
        <w:rPr>
          <w:rFonts w:hint="eastAsia" w:asciiTheme="minorEastAsia" w:hAnsiTheme="minorEastAsia" w:eastAsiaTheme="minorEastAsia"/>
        </w:rPr>
        <w:t>、法定代表人身份证明</w:t>
      </w:r>
      <w:bookmarkEnd w:id="167"/>
      <w:bookmarkEnd w:id="168"/>
      <w:r>
        <w:rPr>
          <w:rFonts w:hint="eastAsia" w:asciiTheme="minorEastAsia" w:hAnsiTheme="minorEastAsia" w:eastAsiaTheme="minorEastAsia"/>
        </w:rPr>
        <w:t>及授权委托书</w:t>
      </w:r>
    </w:p>
    <w:p>
      <w:pPr>
        <w:keepNext/>
        <w:keepLines/>
        <w:spacing w:after="260"/>
        <w:jc w:val="center"/>
        <w:outlineLvl w:val="2"/>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2.1</w:t>
      </w:r>
      <w:r>
        <w:rPr>
          <w:rFonts w:hint="eastAsia" w:asciiTheme="minorEastAsia" w:hAnsiTheme="minorEastAsia" w:eastAsiaTheme="minorEastAsia"/>
          <w:b/>
          <w:bCs/>
          <w:kern w:val="0"/>
          <w:sz w:val="32"/>
          <w:szCs w:val="32"/>
        </w:rPr>
        <w:t xml:space="preserve"> 法定代表人身份证明</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u w:val="single"/>
        </w:rPr>
      </w:pPr>
      <w:r>
        <w:rPr>
          <w:rFonts w:hint="eastAsia" w:asciiTheme="minorEastAsia" w:hAnsiTheme="minorEastAsia" w:eastAsiaTheme="minorEastAsia"/>
        </w:rPr>
        <w:t>投标人名称：</w:t>
      </w:r>
      <w:r>
        <w:rPr>
          <w:rFonts w:hint="eastAsia" w:asciiTheme="minorEastAsia" w:hAnsiTheme="minorEastAsia" w:eastAsiaTheme="minorEastAsia"/>
          <w:u w:val="single"/>
        </w:rPr>
        <w:t xml:space="preserve">                          </w:t>
      </w:r>
    </w:p>
    <w:p>
      <w:pPr>
        <w:spacing w:line="440" w:lineRule="exact"/>
        <w:rPr>
          <w:rFonts w:asciiTheme="minorEastAsia" w:hAnsiTheme="minorEastAsia" w:eastAsiaTheme="minorEastAsia"/>
          <w:u w:val="single"/>
        </w:rPr>
      </w:pPr>
      <w:r>
        <w:rPr>
          <w:rFonts w:hint="eastAsia" w:asciiTheme="minorEastAsia" w:hAnsiTheme="minorEastAsia" w:eastAsiaTheme="minorEastAsia"/>
        </w:rPr>
        <w:t>姓名：</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性别：</w:t>
      </w:r>
      <w:bookmarkStart w:id="169" w:name="_Toc27897"/>
      <w:bookmarkStart w:id="170" w:name="_Toc352691662"/>
      <w:bookmarkStart w:id="171" w:name="_Toc369531698"/>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bookmarkEnd w:id="169"/>
      <w:bookmarkEnd w:id="170"/>
      <w:bookmarkEnd w:id="171"/>
      <w:r>
        <w:rPr>
          <w:rFonts w:hint="eastAsia" w:asciiTheme="minorEastAsia" w:hAnsiTheme="minorEastAsia" w:eastAsiaTheme="minorEastAsia"/>
        </w:rPr>
        <w:t>龄</w:t>
      </w:r>
      <w:bookmarkStart w:id="172" w:name="_Toc247527829"/>
      <w:bookmarkStart w:id="173" w:name="_Toc15573"/>
      <w:bookmarkStart w:id="174" w:name="_Toc152045789"/>
      <w:bookmarkStart w:id="175" w:name="_Toc144974858"/>
      <w:bookmarkStart w:id="176" w:name="_Toc369531699"/>
      <w:bookmarkStart w:id="177" w:name="_Toc300835211"/>
      <w:bookmarkStart w:id="178" w:name="_Toc352691663"/>
      <w:bookmarkStart w:id="179" w:name="_Toc152042578"/>
      <w:bookmarkStart w:id="180" w:name="_Toc384308377"/>
      <w:bookmarkStart w:id="181" w:name="_Toc361508754"/>
      <w:bookmarkStart w:id="182" w:name="_Toc247514248"/>
      <w:r>
        <w:rPr>
          <w:rFonts w:hint="eastAsia" w:asciiTheme="minorEastAsia" w:hAnsiTheme="minorEastAsia" w:eastAsiaTheme="minorEastAsia"/>
        </w:rPr>
        <w:t>：</w:t>
      </w:r>
      <w:bookmarkEnd w:id="172"/>
      <w:bookmarkEnd w:id="173"/>
      <w:bookmarkEnd w:id="174"/>
      <w:bookmarkEnd w:id="175"/>
      <w:bookmarkEnd w:id="176"/>
      <w:bookmarkEnd w:id="177"/>
      <w:bookmarkEnd w:id="178"/>
      <w:bookmarkEnd w:id="179"/>
      <w:bookmarkEnd w:id="180"/>
      <w:bookmarkEnd w:id="181"/>
      <w:bookmarkEnd w:id="182"/>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职务：</w:t>
      </w:r>
      <w:r>
        <w:rPr>
          <w:rFonts w:hint="eastAsia" w:asciiTheme="minorEastAsia" w:hAnsiTheme="minorEastAsia" w:eastAsiaTheme="minorEastAsia"/>
          <w:u w:val="single"/>
        </w:rPr>
        <w:t xml:space="preserve">       </w:t>
      </w:r>
    </w:p>
    <w:p>
      <w:pPr>
        <w:spacing w:line="440" w:lineRule="exact"/>
        <w:rPr>
          <w:rFonts w:asciiTheme="minorEastAsia" w:hAnsiTheme="minorEastAsia" w:eastAsiaTheme="minorEastAsia"/>
        </w:rPr>
      </w:pPr>
      <w:r>
        <w:rPr>
          <w:rFonts w:hint="eastAsia" w:asciiTheme="minorEastAsia" w:hAnsiTheme="minorEastAsia" w:eastAsiaTheme="minorEastAsia"/>
        </w:rPr>
        <w:t>系</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（投标人名称）</w:t>
      </w:r>
      <w:r>
        <w:rPr>
          <w:rFonts w:asciiTheme="minorEastAsia" w:hAnsiTheme="minorEastAsia" w:eastAsiaTheme="minorEastAsia"/>
          <w:u w:val="single"/>
        </w:rPr>
        <w:t xml:space="preserve">         </w:t>
      </w:r>
      <w:r>
        <w:rPr>
          <w:rFonts w:hint="eastAsia" w:asciiTheme="minorEastAsia" w:hAnsiTheme="minorEastAsia" w:eastAsiaTheme="minorEastAsia"/>
        </w:rPr>
        <w:t xml:space="preserve"> 的法定代表人。</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特此证明。</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附：法定代表人身份证复印件。</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jc w:val="center"/>
        <w:rPr>
          <w:rFonts w:asciiTheme="minorEastAsia" w:hAnsiTheme="minorEastAsia" w:eastAsiaTheme="minorEastAsia"/>
        </w:rPr>
      </w:pPr>
      <w:r>
        <w:rPr>
          <w:rFonts w:hint="eastAsia" w:asciiTheme="minorEastAsia" w:hAnsiTheme="minorEastAsia" w:eastAsiaTheme="minorEastAsia"/>
        </w:rPr>
        <w:t xml:space="preserve">                              投标人：</w:t>
      </w:r>
      <w:r>
        <w:rPr>
          <w:rFonts w:asciiTheme="minorEastAsia" w:hAnsiTheme="minorEastAsia" w:eastAsiaTheme="minorEastAsia"/>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rPr>
        <w:t>（盖单位章）</w:t>
      </w:r>
    </w:p>
    <w:p>
      <w:pPr>
        <w:spacing w:line="440" w:lineRule="exact"/>
        <w:rPr>
          <w:rFonts w:asciiTheme="minorEastAsia" w:hAnsiTheme="minorEastAsia" w:eastAsiaTheme="minorEastAsia"/>
        </w:rPr>
      </w:pPr>
    </w:p>
    <w:p>
      <w:pPr>
        <w:spacing w:line="440" w:lineRule="exact"/>
        <w:ind w:firstLine="5775" w:firstLineChars="2750"/>
        <w:rPr>
          <w:rFonts w:asciiTheme="minorEastAsia" w:hAnsiTheme="minorEastAsia" w:eastAsiaTheme="minorEastAsia"/>
        </w:rPr>
      </w:pP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rPr>
        <w:t xml:space="preserve"> 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440" w:lineRule="exact"/>
        <w:rPr>
          <w:rFonts w:asciiTheme="minorEastAsia" w:hAnsiTheme="minorEastAsia" w:eastAsiaTheme="minorEastAsia"/>
          <w:sz w:val="20"/>
        </w:rPr>
      </w:pPr>
    </w:p>
    <w:p>
      <w:pPr>
        <w:spacing w:line="440" w:lineRule="exact"/>
        <w:rPr>
          <w:rFonts w:asciiTheme="minorEastAsia" w:hAnsiTheme="minorEastAsia" w:eastAsiaTheme="minorEastAsia"/>
          <w:sz w:val="20"/>
        </w:rPr>
      </w:pPr>
    </w:p>
    <w:p>
      <w:pPr>
        <w:spacing w:line="440" w:lineRule="exact"/>
        <w:rPr>
          <w:rFonts w:asciiTheme="minorEastAsia" w:hAnsiTheme="minorEastAsia" w:eastAsiaTheme="minorEastAsia"/>
          <w:sz w:val="20"/>
        </w:rPr>
      </w:pPr>
    </w:p>
    <w:p>
      <w:pPr>
        <w:spacing w:line="440" w:lineRule="exact"/>
        <w:rPr>
          <w:rFonts w:asciiTheme="minorEastAsia" w:hAnsiTheme="minorEastAsia" w:eastAsiaTheme="minorEastAsia"/>
          <w:sz w:val="20"/>
        </w:rPr>
      </w:pPr>
    </w:p>
    <w:p>
      <w:pPr>
        <w:spacing w:line="440" w:lineRule="exact"/>
        <w:rPr>
          <w:rFonts w:asciiTheme="minorEastAsia" w:hAnsiTheme="minorEastAsia" w:eastAsiaTheme="minorEastAsia"/>
          <w:sz w:val="20"/>
        </w:rPr>
      </w:pPr>
    </w:p>
    <w:p>
      <w:pPr>
        <w:spacing w:line="440" w:lineRule="exact"/>
        <w:rPr>
          <w:rFonts w:asciiTheme="minorEastAsia" w:hAnsiTheme="minorEastAsia" w:eastAsiaTheme="minorEastAsia"/>
          <w:sz w:val="20"/>
        </w:rPr>
      </w:pPr>
    </w:p>
    <w:p>
      <w:pPr>
        <w:spacing w:line="440" w:lineRule="exact"/>
        <w:rPr>
          <w:rFonts w:asciiTheme="minorEastAsia" w:hAnsiTheme="minorEastAsia" w:eastAsiaTheme="minorEastAsia"/>
          <w:sz w:val="20"/>
        </w:rPr>
      </w:pPr>
      <w:r>
        <w:rPr>
          <w:rFonts w:asciiTheme="minorEastAsia" w:hAnsiTheme="minorEastAsia" w:eastAsiaTheme="minorEastAsia"/>
          <w:sz w:val="20"/>
        </w:rPr>
        <w:br w:type="page"/>
      </w:r>
    </w:p>
    <w:p>
      <w:pPr>
        <w:keepNext/>
        <w:keepLines/>
        <w:spacing w:after="260"/>
        <w:jc w:val="center"/>
        <w:outlineLvl w:val="2"/>
        <w:rPr>
          <w:rFonts w:asciiTheme="minorEastAsia" w:hAnsiTheme="minorEastAsia" w:eastAsiaTheme="minorEastAsia"/>
          <w:b/>
          <w:bCs/>
          <w:kern w:val="0"/>
          <w:sz w:val="32"/>
          <w:szCs w:val="32"/>
        </w:rPr>
      </w:pPr>
      <w:bookmarkStart w:id="183" w:name="_Toc7638_WPSOffice_Level1"/>
      <w:bookmarkStart w:id="184" w:name="_Toc531360700"/>
      <w:r>
        <w:rPr>
          <w:rFonts w:hint="eastAsia" w:asciiTheme="minorEastAsia" w:hAnsiTheme="minorEastAsia" w:eastAsiaTheme="minorEastAsia"/>
          <w:b/>
          <w:bCs/>
          <w:kern w:val="0"/>
          <w:sz w:val="32"/>
          <w:szCs w:val="32"/>
        </w:rPr>
        <w:t>2.2 授权委托书</w:t>
      </w:r>
      <w:bookmarkEnd w:id="183"/>
      <w:bookmarkEnd w:id="184"/>
    </w:p>
    <w:p>
      <w:pPr>
        <w:spacing w:line="440" w:lineRule="exact"/>
        <w:rPr>
          <w:rFonts w:asciiTheme="minorEastAsia" w:hAnsiTheme="minorEastAsia" w:eastAsiaTheme="minorEastAsia"/>
        </w:rPr>
      </w:pPr>
    </w:p>
    <w:p>
      <w:pPr>
        <w:topLinePunct/>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本人</w:t>
      </w:r>
      <w:r>
        <w:rPr>
          <w:rFonts w:hint="eastAsia" w:asciiTheme="minorEastAsia" w:hAnsiTheme="minorEastAsia" w:eastAsiaTheme="minorEastAsia"/>
          <w:u w:val="single"/>
        </w:rPr>
        <w:t>（姓名）</w:t>
      </w:r>
      <w:r>
        <w:rPr>
          <w:rFonts w:hint="eastAsia" w:asciiTheme="minorEastAsia" w:hAnsiTheme="minorEastAsia" w:eastAsiaTheme="minorEastAsia"/>
        </w:rPr>
        <w:t>系</w:t>
      </w:r>
      <w:r>
        <w:rPr>
          <w:rFonts w:hint="eastAsia" w:asciiTheme="minorEastAsia" w:hAnsiTheme="minorEastAsia" w:eastAsiaTheme="minorEastAsia"/>
          <w:u w:val="single"/>
        </w:rPr>
        <w:t>（投标人名称）</w:t>
      </w:r>
      <w:r>
        <w:rPr>
          <w:rFonts w:hint="eastAsia" w:asciiTheme="minorEastAsia" w:hAnsiTheme="minorEastAsia" w:eastAsiaTheme="minorEastAsia"/>
        </w:rPr>
        <w:t>的法定代表人，现委托</w:t>
      </w:r>
      <w:r>
        <w:rPr>
          <w:rFonts w:hint="eastAsia" w:asciiTheme="minorEastAsia" w:hAnsiTheme="minorEastAsia" w:eastAsiaTheme="minorEastAsia"/>
          <w:u w:val="single"/>
        </w:rPr>
        <w:t>（姓名）</w:t>
      </w:r>
      <w:r>
        <w:rPr>
          <w:rFonts w:hint="eastAsia" w:asciiTheme="minorEastAsia" w:hAnsiTheme="minorEastAsia" w:eastAsiaTheme="minorEastAsia"/>
        </w:rPr>
        <w:t>为我方代理人。代理人根据授权，以我方名义签署、澄清确认、递交、撤回、修改</w:t>
      </w:r>
      <w:r>
        <w:rPr>
          <w:rFonts w:hint="eastAsia" w:asciiTheme="minorEastAsia" w:hAnsiTheme="minorEastAsia" w:eastAsiaTheme="minorEastAsia"/>
          <w:u w:val="single"/>
        </w:rPr>
        <w:t>万环西路（十四涌半至十六涌半）改扩建工程施工图审查</w:t>
      </w:r>
      <w:r>
        <w:rPr>
          <w:rFonts w:hint="eastAsia" w:asciiTheme="minorEastAsia" w:hAnsiTheme="minorEastAsia" w:eastAsiaTheme="minorEastAsia"/>
        </w:rPr>
        <w:t>招标项目投标文件、签订合同和处理有关事宜，其法律后果由我方承担。</w:t>
      </w:r>
    </w:p>
    <w:p>
      <w:pPr>
        <w:spacing w:line="440" w:lineRule="exact"/>
        <w:rPr>
          <w:rFonts w:asciiTheme="minorEastAsia" w:hAnsiTheme="minorEastAsia" w:eastAsiaTheme="minorEastAsia"/>
        </w:rPr>
      </w:pPr>
      <w:r>
        <w:rPr>
          <w:rFonts w:hint="eastAsia" w:ascii="宋体" w:hAnsi="宋体" w:eastAsia="宋体" w:cs="宋体"/>
          <w:color w:val="auto"/>
          <w:sz w:val="21"/>
          <w:szCs w:val="21"/>
          <w:highlight w:val="none"/>
        </w:rPr>
        <w:t>委托期限：自本委托书签署之日起至投标有效期期满。</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代理人无转委托权。</w:t>
      </w:r>
    </w:p>
    <w:p>
      <w:pPr>
        <w:spacing w:line="440" w:lineRule="exact"/>
        <w:ind w:firstLine="420" w:firstLineChars="200"/>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附：委托代理人身份证复印件</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ind w:firstLine="2692" w:firstLineChars="1282"/>
        <w:rPr>
          <w:rFonts w:asciiTheme="minorEastAsia" w:hAnsiTheme="minorEastAsia" w:eastAsiaTheme="minorEastAsia"/>
        </w:rPr>
      </w:pPr>
      <w:r>
        <w:rPr>
          <w:rFonts w:hint="eastAsia" w:asciiTheme="minorEastAsia" w:hAnsiTheme="minorEastAsia" w:eastAsiaTheme="minorEastAsia"/>
        </w:rPr>
        <w:t>投标人：</w:t>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hint="eastAsia" w:asciiTheme="minorEastAsia" w:hAnsiTheme="minorEastAsia" w:eastAsiaTheme="minorEastAsia"/>
        </w:rPr>
        <w:t>（盖单位章）</w:t>
      </w:r>
    </w:p>
    <w:p>
      <w:pPr>
        <w:spacing w:line="440" w:lineRule="exact"/>
        <w:ind w:firstLine="2692" w:firstLineChars="1282"/>
        <w:rPr>
          <w:rFonts w:asciiTheme="minorEastAsia" w:hAnsiTheme="minorEastAsia" w:eastAsiaTheme="minorEastAsia"/>
        </w:rPr>
      </w:pPr>
    </w:p>
    <w:p>
      <w:pPr>
        <w:spacing w:line="440" w:lineRule="exact"/>
        <w:ind w:firstLine="2690" w:firstLineChars="1281"/>
        <w:jc w:val="left"/>
        <w:rPr>
          <w:rFonts w:asciiTheme="minorEastAsia" w:hAnsiTheme="minorEastAsia" w:eastAsiaTheme="minorEastAsia"/>
        </w:rPr>
      </w:pPr>
      <w:r>
        <w:rPr>
          <w:rFonts w:hint="eastAsia" w:asciiTheme="minorEastAsia" w:hAnsiTheme="minorEastAsia" w:eastAsiaTheme="minorEastAsia"/>
        </w:rPr>
        <w:t>法定代表人：</w:t>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hint="eastAsia" w:asciiTheme="minorEastAsia" w:hAnsiTheme="minorEastAsia" w:eastAsiaTheme="minorEastAsia"/>
        </w:rPr>
        <w:t>（签字或盖章）</w:t>
      </w:r>
    </w:p>
    <w:p>
      <w:pPr>
        <w:spacing w:line="440" w:lineRule="exact"/>
        <w:ind w:firstLine="2692" w:firstLineChars="1282"/>
        <w:rPr>
          <w:rFonts w:asciiTheme="minorEastAsia" w:hAnsiTheme="minorEastAsia" w:eastAsiaTheme="minorEastAsia"/>
        </w:rPr>
      </w:pPr>
    </w:p>
    <w:p>
      <w:pPr>
        <w:spacing w:line="440" w:lineRule="exact"/>
        <w:ind w:firstLine="2692" w:firstLineChars="1282"/>
        <w:rPr>
          <w:rFonts w:asciiTheme="minorEastAsia" w:hAnsiTheme="minorEastAsia" w:eastAsiaTheme="minorEastAsia"/>
        </w:rPr>
      </w:pPr>
      <w:r>
        <w:rPr>
          <w:rFonts w:hint="eastAsia" w:asciiTheme="minorEastAsia" w:hAnsiTheme="minorEastAsia" w:eastAsiaTheme="minorEastAsia"/>
        </w:rPr>
        <w:t>身份证号码：</w:t>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p>
    <w:p>
      <w:pPr>
        <w:spacing w:line="440" w:lineRule="exact"/>
        <w:ind w:firstLine="2692" w:firstLineChars="1282"/>
        <w:rPr>
          <w:rFonts w:asciiTheme="minorEastAsia" w:hAnsiTheme="minorEastAsia" w:eastAsiaTheme="minorEastAsia"/>
        </w:rPr>
      </w:pPr>
    </w:p>
    <w:p>
      <w:pPr>
        <w:spacing w:line="440" w:lineRule="exact"/>
        <w:ind w:firstLine="2692" w:firstLineChars="1282"/>
        <w:rPr>
          <w:rFonts w:asciiTheme="minorEastAsia" w:hAnsiTheme="minorEastAsia" w:eastAsiaTheme="minorEastAsia"/>
        </w:rPr>
      </w:pPr>
      <w:r>
        <w:rPr>
          <w:rFonts w:hint="eastAsia" w:asciiTheme="minorEastAsia" w:hAnsiTheme="minorEastAsia" w:eastAsiaTheme="minorEastAsia"/>
        </w:rPr>
        <w:t>委托代理人：</w:t>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hint="eastAsia" w:asciiTheme="minorEastAsia" w:hAnsiTheme="minorEastAsia" w:eastAsiaTheme="minorEastAsia"/>
        </w:rPr>
        <w:t>（签字或盖章）</w:t>
      </w:r>
    </w:p>
    <w:p>
      <w:pPr>
        <w:spacing w:line="440" w:lineRule="exact"/>
        <w:ind w:firstLine="2692" w:firstLineChars="1282"/>
        <w:rPr>
          <w:rFonts w:asciiTheme="minorEastAsia" w:hAnsiTheme="minorEastAsia" w:eastAsiaTheme="minorEastAsia"/>
        </w:rPr>
      </w:pPr>
    </w:p>
    <w:p>
      <w:pPr>
        <w:spacing w:line="440" w:lineRule="exact"/>
        <w:ind w:firstLine="2692" w:firstLineChars="1282"/>
        <w:rPr>
          <w:rFonts w:asciiTheme="minorEastAsia" w:hAnsiTheme="minorEastAsia" w:eastAsiaTheme="minorEastAsia"/>
        </w:rPr>
      </w:pPr>
      <w:r>
        <w:rPr>
          <w:rFonts w:hint="eastAsia" w:asciiTheme="minorEastAsia" w:hAnsiTheme="minorEastAsia" w:eastAsiaTheme="minorEastAsia"/>
        </w:rPr>
        <w:t>身份证号码：</w:t>
      </w:r>
      <w:r>
        <w:rPr>
          <w:rFonts w:asciiTheme="minorEastAsia" w:hAnsiTheme="minorEastAsia" w:eastAsiaTheme="minorEastAsia"/>
          <w:szCs w:val="21"/>
          <w:u w:val="single"/>
        </w:rPr>
        <w:tab/>
      </w:r>
      <w:r>
        <w:rPr>
          <w:rFonts w:asciiTheme="minorEastAsia" w:hAnsiTheme="minorEastAsia" w:eastAsiaTheme="minorEastAsia"/>
          <w:szCs w:val="21"/>
          <w:u w:val="single"/>
        </w:rPr>
        <w:tab/>
      </w:r>
      <w:r>
        <w:rPr>
          <w:rFonts w:asciiTheme="minorEastAsia" w:hAnsiTheme="minorEastAsia" w:eastAsiaTheme="minorEastAsia"/>
          <w:szCs w:val="21"/>
          <w:u w:val="single"/>
        </w:rPr>
        <w:tab/>
      </w:r>
    </w:p>
    <w:p>
      <w:pPr>
        <w:spacing w:line="440" w:lineRule="exact"/>
        <w:ind w:firstLine="2692" w:firstLineChars="1282"/>
        <w:rPr>
          <w:rFonts w:asciiTheme="minorEastAsia" w:hAnsiTheme="minorEastAsia" w:eastAsiaTheme="minorEastAsia"/>
        </w:rPr>
      </w:pPr>
    </w:p>
    <w:p>
      <w:pPr>
        <w:spacing w:line="440" w:lineRule="exact"/>
        <w:ind w:firstLine="2692" w:firstLineChars="1282"/>
        <w:rPr>
          <w:rFonts w:asciiTheme="minorEastAsia" w:hAnsiTheme="minorEastAsia" w:eastAsiaTheme="minorEastAsia"/>
        </w:rPr>
      </w:pPr>
    </w:p>
    <w:p>
      <w:pPr>
        <w:wordWrap w:val="0"/>
        <w:spacing w:line="440" w:lineRule="exact"/>
        <w:ind w:right="105" w:firstLine="4057" w:firstLineChars="1932"/>
        <w:jc w:val="right"/>
        <w:rPr>
          <w:rFonts w:asciiTheme="minorEastAsia" w:hAnsiTheme="minorEastAsia" w:eastAsiaTheme="minorEastAsia"/>
        </w:rPr>
      </w:pPr>
      <w:r>
        <w:rPr>
          <w:rFonts w:hint="eastAsia" w:asciiTheme="minorEastAsia" w:hAnsiTheme="minorEastAsia" w:eastAsiaTheme="minorEastAsia"/>
          <w:u w:val="single"/>
        </w:rPr>
        <w:t>2024</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440" w:lineRule="exact"/>
        <w:ind w:firstLine="4057" w:firstLineChars="1932"/>
        <w:jc w:val="right"/>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bookmarkStart w:id="185" w:name="_Toc531360701"/>
    </w:p>
    <w:p>
      <w:pPr>
        <w:widowControl/>
        <w:jc w:val="left"/>
        <w:rPr>
          <w:rFonts w:asciiTheme="minorEastAsia" w:hAnsiTheme="minorEastAsia" w:eastAsiaTheme="minorEastAsia"/>
          <w:b/>
          <w:sz w:val="32"/>
          <w:szCs w:val="20"/>
        </w:rPr>
      </w:pPr>
      <w:r>
        <w:rPr>
          <w:rFonts w:asciiTheme="minorEastAsia" w:hAnsiTheme="minorEastAsia" w:eastAsiaTheme="minorEastAsia"/>
        </w:rPr>
        <w:br w:type="page"/>
      </w:r>
    </w:p>
    <w:bookmarkEnd w:id="185"/>
    <w:p>
      <w:pPr>
        <w:widowControl/>
        <w:jc w:val="left"/>
        <w:rPr>
          <w:rFonts w:asciiTheme="minorEastAsia" w:hAnsiTheme="minorEastAsia" w:eastAsiaTheme="minorEastAsia"/>
          <w:b/>
          <w:sz w:val="32"/>
          <w:szCs w:val="20"/>
        </w:rPr>
      </w:pPr>
      <w:bookmarkStart w:id="186" w:name="_Toc531360702"/>
    </w:p>
    <w:p>
      <w:pPr>
        <w:numPr>
          <w:ilvl w:val="255"/>
          <w:numId w:val="0"/>
        </w:numPr>
        <w:jc w:val="left"/>
        <w:rPr>
          <w:rFonts w:hint="eastAsia" w:cs="Times New Roman" w:asciiTheme="minorEastAsia" w:hAnsiTheme="minorEastAsia" w:eastAsiaTheme="minorEastAsia"/>
          <w:b/>
          <w:kern w:val="2"/>
          <w:sz w:val="32"/>
          <w:szCs w:val="20"/>
          <w:lang w:val="en-US" w:eastAsia="zh-CN" w:bidi="ar-SA"/>
        </w:rPr>
      </w:pPr>
      <w:r>
        <w:rPr>
          <w:rFonts w:hint="eastAsia" w:cs="Times New Roman" w:asciiTheme="minorEastAsia" w:hAnsiTheme="minorEastAsia" w:eastAsiaTheme="minorEastAsia"/>
          <w:b/>
          <w:kern w:val="2"/>
          <w:sz w:val="32"/>
          <w:szCs w:val="20"/>
          <w:lang w:val="en-US" w:eastAsia="zh" w:bidi="ar-SA"/>
        </w:rPr>
        <w:t>三</w:t>
      </w:r>
      <w:r>
        <w:rPr>
          <w:rFonts w:hint="eastAsia" w:cs="Times New Roman" w:asciiTheme="minorEastAsia" w:hAnsiTheme="minorEastAsia" w:eastAsiaTheme="minorEastAsia"/>
          <w:b/>
          <w:kern w:val="2"/>
          <w:sz w:val="32"/>
          <w:szCs w:val="20"/>
          <w:lang w:val="en-US" w:eastAsia="zh-CN" w:bidi="ar-SA"/>
        </w:rPr>
        <w:t>、</w:t>
      </w:r>
      <w:bookmarkEnd w:id="186"/>
      <w:r>
        <w:rPr>
          <w:rFonts w:hint="eastAsia" w:cs="Times New Roman" w:asciiTheme="minorEastAsia" w:hAnsiTheme="minorEastAsia" w:eastAsiaTheme="minorEastAsia"/>
          <w:b/>
          <w:kern w:val="2"/>
          <w:sz w:val="32"/>
          <w:szCs w:val="20"/>
          <w:lang w:val="en-US" w:eastAsia="zh-CN" w:bidi="ar-SA"/>
        </w:rPr>
        <w:t>投标报价表</w:t>
      </w:r>
    </w:p>
    <w:p>
      <w:pPr>
        <w:rPr>
          <w:rFonts w:asciiTheme="minorEastAsia" w:hAnsiTheme="minorEastAsia" w:eastAsiaTheme="minorEastAsia"/>
        </w:rPr>
      </w:pPr>
    </w:p>
    <w:tbl>
      <w:tblPr>
        <w:tblStyle w:val="17"/>
        <w:tblpPr w:leftFromText="180" w:rightFromText="180" w:vertAnchor="text" w:horzAnchor="margin" w:tblpY="3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463"/>
        <w:gridCol w:w="3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万环西路（十四涌半至十六涌半）改扩建工程施工图审查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0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内容</w:t>
            </w:r>
          </w:p>
        </w:tc>
        <w:tc>
          <w:tcPr>
            <w:tcW w:w="1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金额</w:t>
            </w:r>
          </w:p>
        </w:tc>
        <w:tc>
          <w:tcPr>
            <w:tcW w:w="19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097" w:type="pc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最高投标限价（万元）</w:t>
            </w:r>
          </w:p>
        </w:tc>
        <w:tc>
          <w:tcPr>
            <w:tcW w:w="1947"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rPr>
                <w:rFonts w:ascii="宋体" w:hAnsi="宋体" w:eastAsia="宋体" w:cs="宋体"/>
                <w:sz w:val="24"/>
                <w:szCs w:val="24"/>
                <w:u w:val="single"/>
                <w:lang w:bidi="ar"/>
              </w:rPr>
            </w:pPr>
            <w:r>
              <w:rPr>
                <w:rFonts w:hint="eastAsia" w:ascii="宋体" w:hAnsi="宋体" w:cs="宋体"/>
                <w:sz w:val="24"/>
                <w:szCs w:val="24"/>
                <w:u w:val="single"/>
              </w:rPr>
              <w:t>1098692.00</w:t>
            </w:r>
            <w:r>
              <w:rPr>
                <w:rFonts w:hint="eastAsia" w:ascii="宋体" w:hAnsi="宋体" w:eastAsia="宋体" w:cs="宋体"/>
                <w:kern w:val="0"/>
                <w:sz w:val="24"/>
                <w:szCs w:val="24"/>
                <w:lang w:bidi="ar"/>
              </w:rPr>
              <w:t>元</w:t>
            </w:r>
          </w:p>
        </w:tc>
        <w:tc>
          <w:tcPr>
            <w:tcW w:w="1955" w:type="pc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（固定金额，不得改动）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097" w:type="pc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投标下浮率</w:t>
            </w:r>
          </w:p>
        </w:tc>
        <w:tc>
          <w:tcPr>
            <w:tcW w:w="1947" w:type="pct"/>
            <w:tcBorders>
              <w:top w:val="single" w:color="auto" w:sz="4" w:space="0"/>
              <w:left w:val="single" w:color="auto" w:sz="4" w:space="0"/>
              <w:bottom w:val="single" w:color="000000" w:sz="4" w:space="0"/>
              <w:right w:val="single" w:color="auto" w:sz="4" w:space="0"/>
            </w:tcBorders>
            <w:vAlign w:val="center"/>
          </w:tcPr>
          <w:p>
            <w:pPr>
              <w:adjustRightInd w:val="0"/>
              <w:snapToGrid w:val="0"/>
              <w:jc w:val="left"/>
              <w:rPr>
                <w:rFonts w:ascii="宋体" w:hAnsi="宋体" w:eastAsia="宋体" w:cs="宋体"/>
                <w:kern w:val="0"/>
                <w:sz w:val="24"/>
                <w:szCs w:val="24"/>
                <w:lang w:bidi="ar"/>
              </w:rPr>
            </w:pPr>
            <w:r>
              <w:rPr>
                <w:rFonts w:hint="eastAsia" w:ascii="宋体" w:hAnsi="宋体" w:eastAsia="宋体" w:cs="宋体"/>
                <w:kern w:val="0"/>
                <w:sz w:val="24"/>
                <w:szCs w:val="24"/>
                <w:lang w:bidi="ar"/>
              </w:rPr>
              <w:t>下浮率：</w:t>
            </w:r>
            <w:r>
              <w:rPr>
                <w:rFonts w:hint="eastAsia" w:ascii="宋体" w:hAnsi="宋体" w:eastAsia="宋体" w:cs="宋体"/>
                <w:kern w:val="0"/>
                <w:sz w:val="24"/>
                <w:szCs w:val="24"/>
                <w:u w:val="single"/>
                <w:lang w:bidi="ar"/>
              </w:rPr>
              <w:t xml:space="preserve">    </w:t>
            </w:r>
            <w:r>
              <w:rPr>
                <w:rFonts w:hint="eastAsia" w:ascii="宋体" w:hAnsi="宋体" w:eastAsia="宋体" w:cs="宋体"/>
                <w:kern w:val="0"/>
                <w:sz w:val="24"/>
                <w:szCs w:val="24"/>
                <w:lang w:bidi="ar"/>
              </w:rPr>
              <w:t>%</w:t>
            </w:r>
          </w:p>
        </w:tc>
        <w:tc>
          <w:tcPr>
            <w:tcW w:w="1955" w:type="pc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952"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eastAsia="宋体" w:cs="宋体"/>
                <w:kern w:val="0"/>
                <w:sz w:val="24"/>
                <w:szCs w:val="24"/>
                <w:lang w:val="zh-CN" w:eastAsia="zh" w:bidi="ar"/>
              </w:rPr>
            </w:pPr>
            <w:r>
              <w:rPr>
                <w:rFonts w:hint="eastAsia" w:ascii="宋体" w:hAnsi="宋体" w:eastAsia="宋体" w:cs="宋体"/>
                <w:kern w:val="0"/>
                <w:sz w:val="24"/>
                <w:szCs w:val="24"/>
                <w:lang w:bidi="ar"/>
              </w:rPr>
              <w:t>投标报价</w:t>
            </w:r>
          </w:p>
        </w:tc>
        <w:tc>
          <w:tcPr>
            <w:tcW w:w="3463" w:type="dxa"/>
            <w:tcBorders>
              <w:top w:val="single" w:color="auto" w:sz="4" w:space="0"/>
              <w:left w:val="single" w:color="auto" w:sz="4" w:space="0"/>
              <w:bottom w:val="single" w:color="000000" w:sz="4" w:space="0"/>
              <w:right w:val="single" w:color="auto" w:sz="4" w:space="0"/>
            </w:tcBorders>
            <w:vAlign w:val="center"/>
          </w:tcPr>
          <w:p>
            <w:pPr>
              <w:adjustRightInd w:val="0"/>
              <w:snapToGrid w:val="0"/>
              <w:rPr>
                <w:rFonts w:ascii="宋体" w:hAnsi="宋体" w:eastAsia="宋体" w:cs="宋体"/>
                <w:kern w:val="0"/>
                <w:sz w:val="24"/>
                <w:szCs w:val="24"/>
                <w:lang w:bidi="ar"/>
              </w:rPr>
            </w:pPr>
            <w:r>
              <w:rPr>
                <w:rFonts w:hint="eastAsia" w:ascii="宋体" w:hAnsi="宋体" w:eastAsia="宋体" w:cs="宋体"/>
                <w:kern w:val="0"/>
                <w:sz w:val="24"/>
                <w:szCs w:val="24"/>
                <w:lang w:bidi="ar"/>
              </w:rPr>
              <w:t>￥</w:t>
            </w:r>
            <w:r>
              <w:rPr>
                <w:rFonts w:hint="eastAsia" w:ascii="宋体" w:hAnsi="宋体" w:eastAsia="宋体" w:cs="宋体"/>
                <w:kern w:val="0"/>
                <w:sz w:val="24"/>
                <w:szCs w:val="24"/>
                <w:u w:val="single"/>
                <w:lang w:bidi="ar"/>
              </w:rPr>
              <w:t xml:space="preserve">          </w:t>
            </w:r>
            <w:r>
              <w:rPr>
                <w:rFonts w:hint="eastAsia" w:ascii="宋体" w:hAnsi="宋体" w:eastAsia="宋体" w:cs="宋体"/>
                <w:kern w:val="0"/>
                <w:sz w:val="24"/>
                <w:szCs w:val="24"/>
                <w:lang w:bidi="ar"/>
              </w:rPr>
              <w:t>元</w:t>
            </w:r>
          </w:p>
        </w:tc>
        <w:tc>
          <w:tcPr>
            <w:tcW w:w="1955" w:type="pc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（投标人填写）</w:t>
            </w:r>
          </w:p>
          <w:p>
            <w:pPr>
              <w:adjustRightInd w:val="0"/>
              <w:snapToGrid w:val="0"/>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投标报价=最高投标限价×（1-下浮率）</w:t>
            </w:r>
          </w:p>
        </w:tc>
      </w:tr>
    </w:tbl>
    <w:p>
      <w:pPr>
        <w:tabs>
          <w:tab w:val="left" w:pos="8364"/>
        </w:tabs>
        <w:snapToGrid w:val="0"/>
        <w:ind w:right="-58"/>
        <w:jc w:val="center"/>
        <w:rPr>
          <w:rFonts w:asciiTheme="minorEastAsia" w:hAnsiTheme="minorEastAsia" w:eastAsiaTheme="minorEastAsia"/>
          <w:b/>
          <w:sz w:val="30"/>
          <w:szCs w:val="30"/>
        </w:rPr>
      </w:pPr>
    </w:p>
    <w:p>
      <w:pPr>
        <w:tabs>
          <w:tab w:val="left" w:pos="8364"/>
        </w:tabs>
        <w:snapToGrid w:val="0"/>
        <w:ind w:right="-58"/>
        <w:rPr>
          <w:rFonts w:asciiTheme="minorEastAsia" w:hAnsiTheme="minorEastAsia" w:eastAsiaTheme="minorEastAsia"/>
          <w:b/>
          <w:sz w:val="22"/>
          <w:szCs w:val="21"/>
        </w:rPr>
      </w:pPr>
    </w:p>
    <w:p>
      <w:pPr>
        <w:pStyle w:val="32"/>
        <w:widowControl/>
        <w:spacing w:line="360" w:lineRule="auto"/>
        <w:rPr>
          <w:rFonts w:hint="default" w:hAnsi="宋体" w:cs="宋体"/>
        </w:rPr>
      </w:pPr>
      <w:r>
        <w:rPr>
          <w:rFonts w:hAnsi="宋体" w:cs="宋体"/>
        </w:rPr>
        <w:t>注：</w:t>
      </w:r>
      <w:r>
        <w:rPr>
          <w:rFonts w:hAnsi="宋体" w:cs="宋体"/>
          <w:lang w:eastAsia="zh"/>
        </w:rPr>
        <w:t>1.</w:t>
      </w:r>
      <w:r>
        <w:rPr>
          <w:rFonts w:hAnsi="宋体" w:cs="宋体"/>
        </w:rPr>
        <w:t>本项目投标报价采用的币种为人民币。</w:t>
      </w:r>
    </w:p>
    <w:p>
      <w:pPr>
        <w:pStyle w:val="32"/>
        <w:widowControl/>
        <w:numPr>
          <w:ilvl w:val="0"/>
          <w:numId w:val="2"/>
        </w:numPr>
        <w:spacing w:line="360" w:lineRule="auto"/>
        <w:rPr>
          <w:rFonts w:hint="default" w:hAnsi="宋体" w:cs="宋体"/>
        </w:rPr>
      </w:pPr>
      <w:r>
        <w:rPr>
          <w:rFonts w:hAnsi="宋体" w:cs="宋体"/>
        </w:rPr>
        <w:t>投标报价、投标下浮率的小数点后保留两位有效数</w:t>
      </w:r>
      <w:r>
        <w:rPr>
          <w:rFonts w:hAnsi="宋体"/>
          <w:sz w:val="24"/>
          <w:szCs w:val="24"/>
        </w:rPr>
        <w:t>，</w:t>
      </w:r>
      <w:r>
        <w:rPr>
          <w:rFonts w:hAnsi="宋体" w:cs="宋体"/>
        </w:rPr>
        <w:t>第3位小数四舍五入。</w:t>
      </w:r>
    </w:p>
    <w:p>
      <w:pPr>
        <w:tabs>
          <w:tab w:val="left" w:pos="8364"/>
        </w:tabs>
        <w:snapToGrid w:val="0"/>
        <w:ind w:right="-58"/>
        <w:rPr>
          <w:rFonts w:asciiTheme="minorEastAsia" w:hAnsiTheme="minorEastAsia" w:eastAsiaTheme="minorEastAsia"/>
          <w:b/>
          <w:sz w:val="22"/>
          <w:szCs w:val="21"/>
        </w:rPr>
      </w:pPr>
    </w:p>
    <w:p>
      <w:pPr>
        <w:tabs>
          <w:tab w:val="left" w:pos="8364"/>
        </w:tabs>
        <w:snapToGrid w:val="0"/>
        <w:ind w:right="-58"/>
        <w:rPr>
          <w:rFonts w:asciiTheme="minorEastAsia" w:hAnsiTheme="minorEastAsia" w:eastAsiaTheme="minorEastAsia"/>
          <w:b/>
          <w:sz w:val="22"/>
          <w:szCs w:val="21"/>
        </w:rPr>
      </w:pPr>
    </w:p>
    <w:p>
      <w:pPr>
        <w:tabs>
          <w:tab w:val="left" w:pos="8364"/>
        </w:tabs>
        <w:snapToGrid w:val="0"/>
        <w:ind w:right="-58"/>
        <w:rPr>
          <w:rFonts w:asciiTheme="minorEastAsia" w:hAnsiTheme="minorEastAsia" w:eastAsiaTheme="minorEastAsia"/>
          <w:b/>
          <w:sz w:val="22"/>
          <w:szCs w:val="21"/>
        </w:rPr>
      </w:pPr>
      <w:r>
        <w:rPr>
          <w:rFonts w:hint="eastAsia" w:asciiTheme="minorEastAsia" w:hAnsiTheme="minorEastAsia" w:eastAsiaTheme="minorEastAsia"/>
          <w:b/>
          <w:sz w:val="22"/>
          <w:szCs w:val="21"/>
        </w:rPr>
        <w:t>投标人名称：</w:t>
      </w:r>
    </w:p>
    <w:p>
      <w:pPr>
        <w:tabs>
          <w:tab w:val="left" w:pos="8364"/>
        </w:tabs>
        <w:snapToGrid w:val="0"/>
        <w:ind w:right="-58"/>
        <w:rPr>
          <w:rFonts w:asciiTheme="minorEastAsia" w:hAnsiTheme="minorEastAsia" w:eastAsiaTheme="minorEastAsia"/>
          <w:b/>
          <w:sz w:val="22"/>
          <w:szCs w:val="21"/>
        </w:rPr>
      </w:pPr>
      <w:r>
        <w:rPr>
          <w:rFonts w:hint="eastAsia" w:asciiTheme="minorEastAsia" w:hAnsiTheme="minorEastAsia" w:eastAsiaTheme="minorEastAsia"/>
          <w:b/>
          <w:sz w:val="22"/>
          <w:szCs w:val="21"/>
        </w:rPr>
        <w:t>（法人公章）</w:t>
      </w:r>
    </w:p>
    <w:p>
      <w:pPr>
        <w:tabs>
          <w:tab w:val="left" w:pos="8364"/>
        </w:tabs>
        <w:snapToGrid w:val="0"/>
        <w:ind w:right="-57"/>
        <w:rPr>
          <w:rFonts w:asciiTheme="minorEastAsia" w:hAnsiTheme="minorEastAsia" w:eastAsiaTheme="minorEastAsia"/>
          <w:bCs/>
          <w:sz w:val="22"/>
        </w:rPr>
      </w:pPr>
    </w:p>
    <w:p>
      <w:pPr>
        <w:tabs>
          <w:tab w:val="left" w:pos="8364"/>
        </w:tabs>
        <w:snapToGrid w:val="0"/>
        <w:ind w:right="-58"/>
        <w:rPr>
          <w:rFonts w:asciiTheme="minorEastAsia" w:hAnsiTheme="minorEastAsia" w:eastAsiaTheme="minorEastAsia"/>
          <w:bCs/>
          <w:sz w:val="22"/>
        </w:rPr>
      </w:pPr>
      <w:r>
        <w:rPr>
          <w:rFonts w:asciiTheme="minorEastAsia" w:hAnsiTheme="minorEastAsia" w:eastAsiaTheme="minorEastAsia"/>
          <w:b/>
          <w:sz w:val="22"/>
          <w:szCs w:val="21"/>
        </w:rPr>
        <w:t>法定代表人或</w:t>
      </w:r>
      <w:r>
        <w:rPr>
          <w:rFonts w:hint="eastAsia" w:asciiTheme="minorEastAsia" w:hAnsiTheme="minorEastAsia" w:eastAsiaTheme="minorEastAsia"/>
          <w:b/>
          <w:sz w:val="22"/>
          <w:szCs w:val="21"/>
        </w:rPr>
        <w:t>其</w:t>
      </w:r>
      <w:r>
        <w:rPr>
          <w:rFonts w:asciiTheme="minorEastAsia" w:hAnsiTheme="minorEastAsia" w:eastAsiaTheme="minorEastAsia"/>
          <w:b/>
          <w:sz w:val="22"/>
          <w:szCs w:val="21"/>
        </w:rPr>
        <w:t>授权代表(</w:t>
      </w:r>
      <w:r>
        <w:rPr>
          <w:rFonts w:hint="eastAsia" w:asciiTheme="minorEastAsia" w:hAnsiTheme="minorEastAsia" w:eastAsiaTheme="minorEastAsia"/>
          <w:b/>
          <w:sz w:val="22"/>
          <w:szCs w:val="21"/>
        </w:rPr>
        <w:t>签字或盖章</w:t>
      </w:r>
      <w:r>
        <w:rPr>
          <w:rFonts w:asciiTheme="minorEastAsia" w:hAnsiTheme="minorEastAsia" w:eastAsiaTheme="minorEastAsia"/>
          <w:b/>
          <w:sz w:val="22"/>
          <w:szCs w:val="21"/>
        </w:rPr>
        <w:t>)</w:t>
      </w:r>
      <w:r>
        <w:rPr>
          <w:rFonts w:hint="eastAsia" w:asciiTheme="minorEastAsia" w:hAnsiTheme="minorEastAsia" w:eastAsiaTheme="minorEastAsia"/>
          <w:bCs/>
          <w:sz w:val="22"/>
        </w:rPr>
        <w:t>：</w:t>
      </w:r>
    </w:p>
    <w:p>
      <w:pPr>
        <w:tabs>
          <w:tab w:val="left" w:pos="8364"/>
        </w:tabs>
        <w:snapToGrid w:val="0"/>
        <w:ind w:right="-58"/>
        <w:rPr>
          <w:rFonts w:asciiTheme="minorEastAsia" w:hAnsiTheme="minorEastAsia" w:eastAsiaTheme="minorEastAsia"/>
          <w:bCs/>
          <w:sz w:val="22"/>
        </w:rPr>
      </w:pPr>
    </w:p>
    <w:p>
      <w:pPr>
        <w:tabs>
          <w:tab w:val="left" w:pos="8364"/>
        </w:tabs>
        <w:snapToGrid w:val="0"/>
        <w:ind w:right="-58"/>
        <w:rPr>
          <w:rFonts w:asciiTheme="minorEastAsia" w:hAnsiTheme="minorEastAsia" w:eastAsiaTheme="minorEastAsia"/>
          <w:bCs/>
          <w:sz w:val="22"/>
        </w:rPr>
      </w:pPr>
      <w:r>
        <w:rPr>
          <w:rFonts w:hint="eastAsia" w:asciiTheme="minorEastAsia" w:hAnsiTheme="minorEastAsia" w:eastAsiaTheme="minorEastAsia"/>
          <w:bCs/>
          <w:sz w:val="22"/>
        </w:rPr>
        <w:t>日期：2024年  月  日</w:t>
      </w:r>
    </w:p>
    <w:p>
      <w:pPr>
        <w:spacing w:line="440" w:lineRule="exact"/>
        <w:ind w:firstLine="420" w:firstLineChars="200"/>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br w:type="page"/>
      </w:r>
    </w:p>
    <w:p>
      <w:pPr>
        <w:pStyle w:val="23"/>
      </w:pPr>
    </w:p>
    <w:p>
      <w:pPr>
        <w:pStyle w:val="4"/>
        <w:spacing w:after="0"/>
        <w:rPr>
          <w:rFonts w:asciiTheme="minorEastAsia" w:hAnsiTheme="minorEastAsia" w:eastAsiaTheme="minorEastAsia"/>
        </w:rPr>
      </w:pPr>
      <w:bookmarkStart w:id="187" w:name="_Toc531360703"/>
      <w:bookmarkStart w:id="188" w:name="_Toc22270_WPSOffice_Level1"/>
      <w:bookmarkStart w:id="189" w:name="_Toc361508760"/>
      <w:r>
        <w:rPr>
          <w:rFonts w:hint="eastAsia" w:asciiTheme="minorEastAsia" w:hAnsiTheme="minorEastAsia" w:eastAsiaTheme="minorEastAsia"/>
          <w:lang w:eastAsia="zh"/>
        </w:rPr>
        <w:t>四</w:t>
      </w:r>
      <w:r>
        <w:rPr>
          <w:rFonts w:hint="eastAsia" w:asciiTheme="minorEastAsia" w:hAnsiTheme="minorEastAsia" w:eastAsiaTheme="minorEastAsia"/>
        </w:rPr>
        <w:t>、资格审查资料</w:t>
      </w:r>
      <w:bookmarkEnd w:id="187"/>
      <w:bookmarkEnd w:id="188"/>
    </w:p>
    <w:p>
      <w:pPr>
        <w:pStyle w:val="5"/>
        <w:spacing w:before="20"/>
        <w:ind w:firstLine="137"/>
        <w:rPr>
          <w:rFonts w:asciiTheme="minorEastAsia" w:hAnsiTheme="minorEastAsia" w:eastAsiaTheme="minorEastAsia"/>
          <w:sz w:val="32"/>
        </w:rPr>
      </w:pPr>
      <w:r>
        <w:rPr>
          <w:rFonts w:hint="eastAsia" w:asciiTheme="minorEastAsia" w:hAnsiTheme="minorEastAsia" w:eastAsiaTheme="minorEastAsia"/>
          <w:sz w:val="32"/>
          <w:lang w:eastAsia="zh"/>
        </w:rPr>
        <w:t>4</w:t>
      </w:r>
      <w:r>
        <w:rPr>
          <w:rFonts w:asciiTheme="minorEastAsia" w:hAnsiTheme="minorEastAsia" w:eastAsiaTheme="minorEastAsia"/>
          <w:sz w:val="32"/>
        </w:rPr>
        <w:t xml:space="preserve">.1 </w:t>
      </w:r>
      <w:r>
        <w:rPr>
          <w:rFonts w:hint="eastAsia" w:asciiTheme="minorEastAsia" w:hAnsiTheme="minorEastAsia" w:eastAsiaTheme="minorEastAsia"/>
          <w:sz w:val="32"/>
        </w:rPr>
        <w:t>投标人基本情况表</w:t>
      </w:r>
    </w:p>
    <w:tbl>
      <w:tblPr>
        <w:tblStyle w:val="17"/>
        <w:tblW w:w="88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03"/>
        <w:gridCol w:w="1065"/>
        <w:gridCol w:w="990"/>
        <w:gridCol w:w="1137"/>
        <w:gridCol w:w="444"/>
        <w:gridCol w:w="689"/>
        <w:gridCol w:w="817"/>
        <w:gridCol w:w="280"/>
        <w:gridCol w:w="1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r>
              <w:rPr>
                <w:rFonts w:hint="eastAsia" w:ascii="宋体" w:hAnsi="宋体" w:eastAsia="宋体" w:cs="宋体"/>
                <w:szCs w:val="21"/>
              </w:rPr>
              <w:t>投标人名称</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r>
              <w:rPr>
                <w:rFonts w:hint="eastAsia" w:ascii="宋体" w:hAnsi="宋体" w:eastAsia="宋体" w:cs="宋体"/>
                <w:szCs w:val="21"/>
              </w:rPr>
              <w:t>注册地址</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邮政编码</w:t>
            </w:r>
          </w:p>
        </w:tc>
        <w:tc>
          <w:tcPr>
            <w:tcW w:w="2311"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203"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r>
              <w:rPr>
                <w:rFonts w:hint="eastAsia" w:ascii="宋体" w:hAnsi="宋体" w:eastAsia="宋体" w:cs="宋体"/>
                <w:szCs w:val="21"/>
              </w:rPr>
              <w:t>联系方式</w:t>
            </w:r>
          </w:p>
        </w:tc>
        <w:tc>
          <w:tcPr>
            <w:tcW w:w="1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联系人</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电</w:t>
            </w:r>
            <w:r>
              <w:rPr>
                <w:rFonts w:ascii="宋体" w:hAnsi="宋体" w:eastAsia="宋体" w:cs="宋体"/>
                <w:szCs w:val="21"/>
              </w:rPr>
              <w:t xml:space="preserve"> </w:t>
            </w:r>
            <w:r>
              <w:rPr>
                <w:rFonts w:hint="eastAsia" w:ascii="宋体" w:hAnsi="宋体" w:eastAsia="宋体" w:cs="宋体"/>
                <w:szCs w:val="21"/>
              </w:rPr>
              <w:t>话</w:t>
            </w:r>
          </w:p>
        </w:tc>
        <w:tc>
          <w:tcPr>
            <w:tcW w:w="2311"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20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传</w:t>
            </w:r>
            <w:r>
              <w:rPr>
                <w:rFonts w:ascii="宋体" w:hAnsi="宋体" w:eastAsia="宋体" w:cs="宋体"/>
                <w:szCs w:val="21"/>
              </w:rPr>
              <w:t xml:space="preserve">  </w:t>
            </w:r>
            <w:r>
              <w:rPr>
                <w:rFonts w:hint="eastAsia" w:ascii="宋体" w:hAnsi="宋体" w:eastAsia="宋体" w:cs="宋体"/>
                <w:szCs w:val="21"/>
              </w:rPr>
              <w:t>真</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网</w:t>
            </w:r>
            <w:r>
              <w:rPr>
                <w:rFonts w:ascii="宋体" w:hAnsi="宋体" w:eastAsia="宋体" w:cs="宋体"/>
                <w:szCs w:val="21"/>
              </w:rPr>
              <w:t xml:space="preserve"> </w:t>
            </w:r>
            <w:r>
              <w:rPr>
                <w:rFonts w:hint="eastAsia" w:ascii="宋体" w:hAnsi="宋体" w:eastAsia="宋体" w:cs="宋体"/>
                <w:szCs w:val="21"/>
              </w:rPr>
              <w:t>址</w:t>
            </w:r>
          </w:p>
        </w:tc>
        <w:tc>
          <w:tcPr>
            <w:tcW w:w="2311"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法定代表人</w:t>
            </w:r>
          </w:p>
        </w:tc>
        <w:tc>
          <w:tcPr>
            <w:tcW w:w="1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姓名</w:t>
            </w:r>
          </w:p>
        </w:tc>
        <w:tc>
          <w:tcPr>
            <w:tcW w:w="990"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技术职称</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电话</w:t>
            </w:r>
          </w:p>
        </w:tc>
        <w:tc>
          <w:tcPr>
            <w:tcW w:w="1214"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r>
              <w:rPr>
                <w:rFonts w:hint="eastAsia" w:ascii="宋体" w:hAnsi="宋体" w:eastAsia="宋体" w:cs="宋体"/>
                <w:szCs w:val="21"/>
              </w:rPr>
              <w:t>技术负责人</w:t>
            </w:r>
          </w:p>
        </w:tc>
        <w:tc>
          <w:tcPr>
            <w:tcW w:w="1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姓名</w:t>
            </w:r>
          </w:p>
        </w:tc>
        <w:tc>
          <w:tcPr>
            <w:tcW w:w="990"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技术职称</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电话</w:t>
            </w:r>
          </w:p>
        </w:tc>
        <w:tc>
          <w:tcPr>
            <w:tcW w:w="1214"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资质证书</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ind w:firstLine="105" w:firstLineChars="50"/>
              <w:jc w:val="center"/>
              <w:rPr>
                <w:rFonts w:ascii="宋体" w:hAnsi="宋体" w:eastAsia="宋体" w:cs="宋体"/>
                <w:szCs w:val="21"/>
              </w:rPr>
            </w:pPr>
            <w:r>
              <w:rPr>
                <w:rFonts w:hint="eastAsia" w:ascii="宋体" w:hAnsi="宋体" w:eastAsia="宋体" w:cs="宋体"/>
                <w:szCs w:val="21"/>
              </w:rPr>
              <w:t>类型：</w:t>
            </w:r>
            <w:r>
              <w:rPr>
                <w:rFonts w:ascii="宋体" w:hAnsi="宋体" w:eastAsia="宋体" w:cs="宋体"/>
                <w:szCs w:val="21"/>
              </w:rPr>
              <w:t xml:space="preserve">                    </w:t>
            </w:r>
            <w:r>
              <w:rPr>
                <w:rFonts w:hint="eastAsia" w:ascii="宋体" w:hAnsi="宋体" w:eastAsia="宋体" w:cs="宋体"/>
                <w:szCs w:val="21"/>
              </w:rPr>
              <w:t>等级：</w:t>
            </w:r>
            <w:r>
              <w:rPr>
                <w:rFonts w:ascii="宋体" w:hAnsi="宋体" w:eastAsia="宋体" w:cs="宋体"/>
                <w:szCs w:val="21"/>
              </w:rPr>
              <w:t xml:space="preserve">      </w:t>
            </w:r>
            <w:r>
              <w:rPr>
                <w:rFonts w:hint="eastAsia" w:ascii="宋体" w:hAnsi="宋体" w:eastAsia="宋体" w:cs="宋体"/>
                <w:szCs w:val="21"/>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质量管理体系证书（如有）</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ind w:firstLine="105" w:firstLineChars="50"/>
              <w:jc w:val="center"/>
              <w:rPr>
                <w:rFonts w:ascii="宋体" w:hAnsi="宋体" w:eastAsia="宋体" w:cs="宋体"/>
                <w:szCs w:val="21"/>
              </w:rPr>
            </w:pPr>
            <w:r>
              <w:rPr>
                <w:rFonts w:hint="eastAsia" w:ascii="宋体" w:hAnsi="宋体" w:eastAsia="宋体" w:cs="宋体"/>
                <w:szCs w:val="21"/>
              </w:rPr>
              <w:t>类型：</w:t>
            </w:r>
            <w:r>
              <w:rPr>
                <w:rFonts w:ascii="宋体" w:hAnsi="宋体" w:eastAsia="宋体" w:cs="宋体"/>
                <w:szCs w:val="21"/>
              </w:rPr>
              <w:t xml:space="preserve">                    </w:t>
            </w:r>
            <w:r>
              <w:rPr>
                <w:rFonts w:hint="eastAsia" w:ascii="宋体" w:hAnsi="宋体" w:eastAsia="宋体" w:cs="宋体"/>
                <w:szCs w:val="21"/>
              </w:rPr>
              <w:t>等级：</w:t>
            </w:r>
            <w:r>
              <w:rPr>
                <w:rFonts w:ascii="宋体" w:hAnsi="宋体" w:eastAsia="宋体" w:cs="宋体"/>
                <w:szCs w:val="21"/>
              </w:rPr>
              <w:t xml:space="preserve">      </w:t>
            </w:r>
            <w:r>
              <w:rPr>
                <w:rFonts w:hint="eastAsia" w:ascii="宋体" w:hAnsi="宋体" w:eastAsia="宋体" w:cs="宋体"/>
                <w:szCs w:val="21"/>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营业执照号</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3444"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注册资本</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44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其中</w:t>
            </w:r>
          </w:p>
        </w:tc>
        <w:tc>
          <w:tcPr>
            <w:tcW w:w="1506"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高级职称人员</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成立日期</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444" w:type="dxa"/>
            <w:vMerge w:val="continue"/>
            <w:tcBorders>
              <w:left w:val="single" w:color="auto" w:sz="4" w:space="0"/>
              <w:right w:val="single" w:color="auto" w:sz="4" w:space="0"/>
            </w:tcBorders>
            <w:vAlign w:val="center"/>
          </w:tcPr>
          <w:p>
            <w:pPr>
              <w:jc w:val="center"/>
              <w:rPr>
                <w:rFonts w:ascii="宋体" w:hAnsi="宋体" w:eastAsia="宋体" w:cs="宋体"/>
                <w:szCs w:val="21"/>
              </w:rPr>
            </w:pPr>
          </w:p>
        </w:tc>
        <w:tc>
          <w:tcPr>
            <w:tcW w:w="1506"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中级职称人员</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基本账户开户银行</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444" w:type="dxa"/>
            <w:vMerge w:val="continue"/>
            <w:tcBorders>
              <w:left w:val="single" w:color="auto" w:sz="4" w:space="0"/>
              <w:right w:val="single" w:color="auto" w:sz="4" w:space="0"/>
            </w:tcBorders>
            <w:vAlign w:val="center"/>
          </w:tcPr>
          <w:p>
            <w:pPr>
              <w:jc w:val="center"/>
              <w:rPr>
                <w:rFonts w:ascii="宋体" w:hAnsi="宋体" w:eastAsia="宋体" w:cs="宋体"/>
                <w:szCs w:val="21"/>
              </w:rPr>
            </w:pPr>
          </w:p>
        </w:tc>
        <w:tc>
          <w:tcPr>
            <w:tcW w:w="1506"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技术人员数量</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基本账户银行账号</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c>
          <w:tcPr>
            <w:tcW w:w="444" w:type="dxa"/>
            <w:vMerge w:val="continue"/>
            <w:tcBorders>
              <w:left w:val="single" w:color="auto" w:sz="4" w:space="0"/>
              <w:right w:val="single" w:color="auto" w:sz="4" w:space="0"/>
            </w:tcBorders>
            <w:vAlign w:val="center"/>
          </w:tcPr>
          <w:p>
            <w:pPr>
              <w:jc w:val="center"/>
              <w:rPr>
                <w:rFonts w:ascii="宋体" w:hAnsi="宋体" w:eastAsia="宋体" w:cs="宋体"/>
                <w:szCs w:val="21"/>
              </w:rPr>
            </w:pPr>
          </w:p>
        </w:tc>
        <w:tc>
          <w:tcPr>
            <w:tcW w:w="1506"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各类注册人员</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203" w:type="dxa"/>
            <w:tcBorders>
              <w:top w:val="single" w:color="auto" w:sz="4" w:space="0"/>
              <w:left w:val="single" w:color="auto" w:sz="4" w:space="0"/>
              <w:right w:val="single" w:color="auto" w:sz="4" w:space="0"/>
            </w:tcBorders>
            <w:vAlign w:val="center"/>
          </w:tcPr>
          <w:p>
            <w:pPr>
              <w:topLinePunct/>
              <w:spacing w:before="100" w:beforeAutospacing="1" w:after="100" w:afterAutospacing="1"/>
              <w:ind w:firstLine="210" w:firstLineChars="100"/>
              <w:jc w:val="center"/>
              <w:rPr>
                <w:rFonts w:ascii="宋体" w:hAnsi="宋体" w:eastAsia="宋体" w:cs="宋体"/>
                <w:szCs w:val="21"/>
              </w:rPr>
            </w:pPr>
            <w:r>
              <w:rPr>
                <w:rFonts w:hint="eastAsia" w:ascii="宋体" w:hAnsi="宋体" w:eastAsia="宋体" w:cs="宋体"/>
                <w:szCs w:val="21"/>
              </w:rPr>
              <w:t>经营范围</w:t>
            </w:r>
          </w:p>
        </w:tc>
        <w:tc>
          <w:tcPr>
            <w:tcW w:w="6636" w:type="dxa"/>
            <w:gridSpan w:val="8"/>
            <w:tcBorders>
              <w:top w:val="single" w:color="auto" w:sz="4" w:space="0"/>
              <w:left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9" w:hRule="atLeast"/>
          <w:jc w:val="center"/>
        </w:trPr>
        <w:tc>
          <w:tcPr>
            <w:tcW w:w="2203" w:type="dxa"/>
            <w:tcBorders>
              <w:top w:val="single" w:color="auto" w:sz="4" w:space="0"/>
              <w:left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投标人关联企业情况（包括但不限于与投标人法定代表人为同一人或者存在控股、管理关系的不同单位）</w:t>
            </w:r>
          </w:p>
        </w:tc>
        <w:tc>
          <w:tcPr>
            <w:tcW w:w="6636" w:type="dxa"/>
            <w:gridSpan w:val="8"/>
            <w:tcBorders>
              <w:top w:val="single" w:color="auto" w:sz="4" w:space="0"/>
              <w:left w:val="single" w:color="auto" w:sz="4" w:space="0"/>
              <w:right w:val="single" w:color="auto" w:sz="4" w:space="0"/>
            </w:tcBorders>
            <w:vAlign w:val="center"/>
          </w:tcPr>
          <w:p>
            <w:pPr>
              <w:topLinePun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jc w:val="center"/>
              <w:rPr>
                <w:rFonts w:ascii="宋体" w:hAnsi="宋体" w:eastAsia="宋体" w:cs="宋体"/>
                <w:szCs w:val="21"/>
              </w:rPr>
            </w:pPr>
            <w:r>
              <w:rPr>
                <w:rFonts w:hint="eastAsia" w:ascii="宋体" w:hAnsi="宋体" w:eastAsia="宋体" w:cs="宋体"/>
                <w:szCs w:val="21"/>
              </w:rPr>
              <w:t>备注</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Cs w:val="21"/>
              </w:rPr>
            </w:pPr>
          </w:p>
        </w:tc>
      </w:tr>
    </w:tbl>
    <w:p>
      <w:pPr>
        <w:spacing w:line="400" w:lineRule="exact"/>
        <w:rPr>
          <w:rFonts w:asciiTheme="minorEastAsia" w:hAnsiTheme="minorEastAsia" w:eastAsiaTheme="minorEastAsia"/>
        </w:rPr>
      </w:pPr>
      <w:r>
        <w:rPr>
          <w:rFonts w:hint="eastAsia" w:asciiTheme="minorEastAsia" w:hAnsiTheme="minorEastAsia" w:eastAsiaTheme="minorEastAsia"/>
        </w:rPr>
        <w:t>注：投标人应根据招标公告投标人资格要求及投标人须知第3.5.1项的要求在本表后附相关证明材料：</w:t>
      </w:r>
    </w:p>
    <w:p>
      <w:bookmarkStart w:id="190" w:name="_Toc531360705"/>
      <w:r>
        <w:br w:type="page"/>
      </w:r>
    </w:p>
    <w:p>
      <w:pPr>
        <w:pStyle w:val="6"/>
        <w:spacing w:line="360" w:lineRule="auto"/>
        <w:ind w:left="0"/>
        <w:rPr>
          <w:rFonts w:asciiTheme="minorEastAsia" w:hAnsiTheme="minorEastAsia" w:eastAsiaTheme="minorEastAsia"/>
          <w:b/>
          <w:bCs w:val="0"/>
          <w:sz w:val="32"/>
          <w:szCs w:val="36"/>
        </w:rPr>
      </w:pPr>
      <w:r>
        <w:rPr>
          <w:rFonts w:hint="eastAsia" w:asciiTheme="minorEastAsia" w:hAnsiTheme="minorEastAsia" w:eastAsiaTheme="minorEastAsia"/>
          <w:b/>
          <w:bCs w:val="0"/>
          <w:sz w:val="32"/>
          <w:szCs w:val="36"/>
          <w:lang w:eastAsia="zh"/>
        </w:rPr>
        <w:t>4</w:t>
      </w:r>
      <w:r>
        <w:rPr>
          <w:rFonts w:hint="eastAsia" w:asciiTheme="minorEastAsia" w:hAnsiTheme="minorEastAsia" w:eastAsiaTheme="minorEastAsia"/>
          <w:b/>
          <w:bCs w:val="0"/>
          <w:sz w:val="32"/>
          <w:szCs w:val="36"/>
        </w:rPr>
        <w:t>.2投标人营业执照或事业单位法人证书和组织机构代码证的复印件（按照“三证合一” 或“五证合一”登记制度进行登记的，可仅提供营业执照复印件或事业单位法人证书复印件）</w:t>
      </w:r>
    </w:p>
    <w:p>
      <w:r>
        <w:br w:type="page"/>
      </w:r>
    </w:p>
    <w:p>
      <w:pPr>
        <w:pStyle w:val="6"/>
        <w:adjustRightInd/>
        <w:snapToGrid/>
        <w:spacing w:after="120" w:afterLines="50" w:line="360" w:lineRule="auto"/>
        <w:ind w:left="0"/>
        <w:jc w:val="center"/>
        <w:rPr>
          <w:rFonts w:asciiTheme="minorEastAsia" w:hAnsiTheme="minorEastAsia" w:eastAsiaTheme="minorEastAsia"/>
          <w:b/>
          <w:bCs w:val="0"/>
          <w:sz w:val="32"/>
          <w:szCs w:val="36"/>
        </w:rPr>
      </w:pPr>
      <w:r>
        <w:rPr>
          <w:rFonts w:hint="eastAsia" w:asciiTheme="minorEastAsia" w:hAnsiTheme="minorEastAsia" w:eastAsiaTheme="minorEastAsia"/>
          <w:b/>
          <w:bCs w:val="0"/>
          <w:sz w:val="32"/>
          <w:szCs w:val="36"/>
          <w:lang w:eastAsia="zh"/>
        </w:rPr>
        <w:t>4</w:t>
      </w:r>
      <w:r>
        <w:rPr>
          <w:rFonts w:hint="eastAsia" w:asciiTheme="minorEastAsia" w:hAnsiTheme="minorEastAsia" w:eastAsiaTheme="minorEastAsia"/>
          <w:b/>
          <w:bCs w:val="0"/>
          <w:sz w:val="32"/>
          <w:szCs w:val="36"/>
        </w:rPr>
        <w:t>.3资质证书复印件</w:t>
      </w:r>
    </w:p>
    <w:p>
      <w:pPr>
        <w:rPr>
          <w:rFonts w:asciiTheme="minorEastAsia" w:hAnsiTheme="minorEastAsia" w:eastAsiaTheme="minorEastAsia"/>
        </w:rPr>
      </w:pPr>
      <w:r>
        <w:rPr>
          <w:rFonts w:hint="eastAsia" w:asciiTheme="minorEastAsia" w:hAnsiTheme="minorEastAsia" w:eastAsiaTheme="minorEastAsia"/>
          <w:sz w:val="28"/>
          <w:szCs w:val="28"/>
        </w:rPr>
        <w:t xml:space="preserve"> </w:t>
      </w:r>
    </w:p>
    <w:p>
      <w:pPr>
        <w:pStyle w:val="23"/>
        <w:rPr>
          <w:rFonts w:eastAsiaTheme="minorEastAsia"/>
        </w:rPr>
      </w:pPr>
    </w:p>
    <w:p>
      <w:r>
        <w:br w:type="page"/>
      </w:r>
    </w:p>
    <w:bookmarkEnd w:id="190"/>
    <w:p>
      <w:pPr>
        <w:pStyle w:val="6"/>
        <w:ind w:left="0"/>
        <w:jc w:val="center"/>
        <w:rPr>
          <w:rFonts w:asciiTheme="minorEastAsia" w:hAnsiTheme="minorEastAsia" w:eastAsiaTheme="minorEastAsia"/>
          <w:b/>
          <w:bCs w:val="0"/>
          <w:sz w:val="32"/>
          <w:szCs w:val="36"/>
        </w:rPr>
      </w:pPr>
      <w:r>
        <w:rPr>
          <w:rFonts w:hint="eastAsia" w:asciiTheme="minorEastAsia" w:hAnsiTheme="minorEastAsia" w:eastAsiaTheme="minorEastAsia"/>
          <w:b/>
          <w:bCs w:val="0"/>
          <w:sz w:val="32"/>
          <w:szCs w:val="36"/>
          <w:lang w:eastAsia="zh"/>
        </w:rPr>
        <w:t>4</w:t>
      </w:r>
      <w:r>
        <w:rPr>
          <w:rFonts w:hint="eastAsia" w:asciiTheme="minorEastAsia" w:hAnsiTheme="minorEastAsia" w:eastAsiaTheme="minorEastAsia"/>
          <w:b/>
          <w:bCs w:val="0"/>
          <w:sz w:val="32"/>
          <w:szCs w:val="36"/>
        </w:rPr>
        <w:t>.4拟委派的项目负责人证书复印件</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r>
        <w:br w:type="page"/>
      </w:r>
    </w:p>
    <w:p>
      <w:pPr>
        <w:pStyle w:val="6"/>
        <w:ind w:left="0"/>
        <w:rPr>
          <w:rFonts w:asciiTheme="minorEastAsia" w:hAnsiTheme="minorEastAsia" w:eastAsiaTheme="minorEastAsia"/>
          <w:b/>
          <w:bCs w:val="0"/>
          <w:sz w:val="32"/>
          <w:szCs w:val="36"/>
        </w:rPr>
      </w:pPr>
      <w:bookmarkStart w:id="191" w:name="_Toc152042600"/>
      <w:bookmarkStart w:id="192" w:name="_Toc247527851"/>
      <w:bookmarkStart w:id="193" w:name="_Toc144974879"/>
      <w:bookmarkStart w:id="194" w:name="_Toc247514303"/>
      <w:bookmarkStart w:id="195" w:name="_Toc152045811"/>
      <w:r>
        <w:rPr>
          <w:rFonts w:hint="eastAsia" w:asciiTheme="minorEastAsia" w:hAnsiTheme="minorEastAsia" w:eastAsiaTheme="minorEastAsia"/>
          <w:b/>
          <w:bCs w:val="0"/>
          <w:sz w:val="32"/>
          <w:szCs w:val="36"/>
          <w:lang w:eastAsia="zh"/>
        </w:rPr>
        <w:t>4</w:t>
      </w:r>
      <w:r>
        <w:rPr>
          <w:rFonts w:hint="eastAsia" w:asciiTheme="minorEastAsia" w:hAnsiTheme="minorEastAsia" w:eastAsiaTheme="minorEastAsia"/>
          <w:b/>
          <w:bCs w:val="0"/>
          <w:sz w:val="32"/>
          <w:szCs w:val="36"/>
        </w:rPr>
        <w:t>.5投标登记前，</w:t>
      </w:r>
      <w:r>
        <w:rPr>
          <w:rFonts w:hint="eastAsia" w:asciiTheme="minorEastAsia" w:hAnsiTheme="minorEastAsia" w:eastAsiaTheme="minorEastAsia" w:cstheme="minorEastAsia"/>
          <w:b/>
          <w:bCs w:val="0"/>
          <w:sz w:val="32"/>
          <w:szCs w:val="36"/>
          <w:u w:val="single"/>
        </w:rPr>
        <w:t>投标人须在广州交易集团有限公司（广州公共资源交易中心）企业库办理企业信息登记；</w:t>
      </w:r>
    </w:p>
    <w:p>
      <w:pPr>
        <w:rPr>
          <w:rFonts w:asciiTheme="minorEastAsia" w:hAnsiTheme="minorEastAsia" w:eastAsiaTheme="minorEastAsia"/>
        </w:rPr>
      </w:pPr>
    </w:p>
    <w:bookmarkEnd w:id="191"/>
    <w:bookmarkEnd w:id="192"/>
    <w:bookmarkEnd w:id="193"/>
    <w:bookmarkEnd w:id="194"/>
    <w:bookmarkEnd w:id="195"/>
    <w:p>
      <w:pPr>
        <w:spacing w:line="440" w:lineRule="exact"/>
        <w:rPr>
          <w:rFonts w:asciiTheme="minorEastAsia" w:hAnsiTheme="minorEastAsia" w:eastAsiaTheme="minorEastAsia"/>
        </w:rPr>
      </w:pPr>
    </w:p>
    <w:bookmarkEnd w:id="189"/>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widowControl/>
        <w:jc w:val="left"/>
        <w:rPr>
          <w:rFonts w:asciiTheme="minorEastAsia" w:hAnsiTheme="minorEastAsia" w:eastAsiaTheme="minorEastAsia"/>
          <w:b/>
          <w:bCs/>
          <w:sz w:val="28"/>
          <w:szCs w:val="32"/>
        </w:rPr>
      </w:pPr>
      <w:r>
        <w:rPr>
          <w:rFonts w:asciiTheme="minorEastAsia" w:hAnsiTheme="minorEastAsia" w:eastAsiaTheme="minorEastAsia"/>
        </w:rPr>
        <w:br w:type="page"/>
      </w:r>
    </w:p>
    <w:p>
      <w:pPr>
        <w:pStyle w:val="6"/>
        <w:ind w:left="0"/>
        <w:jc w:val="center"/>
        <w:rPr>
          <w:rFonts w:asciiTheme="minorEastAsia" w:hAnsiTheme="minorEastAsia" w:eastAsiaTheme="minorEastAsia"/>
          <w:b/>
          <w:bCs w:val="0"/>
          <w:sz w:val="32"/>
          <w:szCs w:val="36"/>
        </w:rPr>
      </w:pPr>
      <w:r>
        <w:rPr>
          <w:rFonts w:hint="eastAsia" w:asciiTheme="minorEastAsia" w:hAnsiTheme="minorEastAsia" w:eastAsiaTheme="minorEastAsia"/>
          <w:b/>
          <w:bCs w:val="0"/>
          <w:sz w:val="32"/>
          <w:szCs w:val="36"/>
          <w:lang w:eastAsia="zh"/>
        </w:rPr>
        <w:t>4</w:t>
      </w:r>
      <w:r>
        <w:rPr>
          <w:rFonts w:hint="eastAsia" w:asciiTheme="minorEastAsia" w:hAnsiTheme="minorEastAsia" w:eastAsiaTheme="minorEastAsia"/>
          <w:b/>
          <w:bCs w:val="0"/>
          <w:sz w:val="32"/>
          <w:szCs w:val="36"/>
        </w:rPr>
        <w:t>.6投标人声明（按招标公告附件一格式）</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
    <w:p/>
    <w:p/>
    <w:p>
      <w:pPr>
        <w:widowControl/>
        <w:jc w:val="left"/>
        <w:rPr>
          <w:rFonts w:asciiTheme="minorEastAsia" w:hAnsiTheme="minorEastAsia" w:eastAsiaTheme="minorEastAsia" w:cstheme="minorEastAsia"/>
          <w:b/>
          <w:bCs/>
          <w:sz w:val="28"/>
          <w:szCs w:val="32"/>
        </w:rPr>
      </w:pPr>
      <w:r>
        <w:rPr>
          <w:rFonts w:asciiTheme="minorEastAsia" w:hAnsiTheme="minorEastAsia" w:eastAsiaTheme="minorEastAsia" w:cstheme="minorEastAsia"/>
        </w:rPr>
        <w:br w:type="page"/>
      </w:r>
    </w:p>
    <w:p>
      <w:pPr>
        <w:rPr>
          <w:rFonts w:asciiTheme="minorEastAsia" w:hAnsiTheme="minorEastAsia" w:eastAsiaTheme="minorEastAsia"/>
          <w:b/>
          <w:sz w:val="32"/>
          <w:szCs w:val="36"/>
        </w:rPr>
      </w:pPr>
      <w:r>
        <w:rPr>
          <w:rFonts w:hint="eastAsia" w:asciiTheme="minorEastAsia" w:hAnsiTheme="minorEastAsia" w:eastAsiaTheme="minorEastAsia" w:cstheme="minorEastAsia"/>
          <w:b/>
          <w:sz w:val="32"/>
          <w:szCs w:val="36"/>
          <w:u w:val="single"/>
          <w:lang w:eastAsia="zh"/>
        </w:rPr>
        <w:t>4</w:t>
      </w:r>
      <w:r>
        <w:rPr>
          <w:rFonts w:hint="eastAsia" w:asciiTheme="minorEastAsia" w:hAnsiTheme="minorEastAsia" w:eastAsiaTheme="minorEastAsia" w:cstheme="minorEastAsia"/>
          <w:b/>
          <w:sz w:val="32"/>
          <w:szCs w:val="36"/>
          <w:u w:val="single"/>
        </w:rPr>
        <w:t>.7投标人认为有必要提供的其它材料。</w:t>
      </w:r>
    </w:p>
    <w:p>
      <w:pPr>
        <w:rPr>
          <w:rFonts w:asciiTheme="minorEastAsia" w:hAnsiTheme="minorEastAsia" w:eastAsiaTheme="minorEastAsia" w:cstheme="minorEastAsia"/>
          <w:szCs w:val="21"/>
          <w:u w:val="single"/>
        </w:rPr>
      </w:pPr>
    </w:p>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pStyle w:val="4"/>
        <w:spacing w:after="0"/>
        <w:rPr>
          <w:rFonts w:asciiTheme="minorEastAsia" w:hAnsiTheme="minorEastAsia" w:eastAsiaTheme="minorEastAsia"/>
        </w:rPr>
      </w:pPr>
      <w:bookmarkStart w:id="196" w:name="_Toc20751_WPSOffice_Level1"/>
      <w:r>
        <w:rPr>
          <w:rFonts w:hint="eastAsia" w:asciiTheme="minorEastAsia" w:hAnsiTheme="minorEastAsia" w:eastAsiaTheme="minorEastAsia"/>
          <w:lang w:eastAsia="zh"/>
        </w:rPr>
        <w:t>五</w:t>
      </w:r>
      <w:r>
        <w:rPr>
          <w:rFonts w:hint="eastAsia" w:asciiTheme="minorEastAsia" w:hAnsiTheme="minorEastAsia" w:eastAsiaTheme="minorEastAsia"/>
        </w:rPr>
        <w:t>、资信业绩</w:t>
      </w:r>
      <w:bookmarkEnd w:id="196"/>
      <w:r>
        <w:rPr>
          <w:rFonts w:hint="eastAsia" w:asciiTheme="minorEastAsia" w:hAnsiTheme="minorEastAsia" w:eastAsiaTheme="minorEastAsia"/>
        </w:rPr>
        <w:t>证明材料</w:t>
      </w:r>
    </w:p>
    <w:p>
      <w:pPr>
        <w:rPr>
          <w:rFonts w:asciiTheme="minorEastAsia" w:hAnsiTheme="minorEastAsia" w:eastAsiaTheme="minorEastAsia"/>
          <w:sz w:val="32"/>
        </w:rPr>
      </w:pPr>
    </w:p>
    <w:p>
      <w:r>
        <w:br w:type="page"/>
      </w:r>
    </w:p>
    <w:p>
      <w:pPr>
        <w:rPr>
          <w:rFonts w:asciiTheme="minorEastAsia" w:hAnsiTheme="minorEastAsia" w:eastAsiaTheme="minorEastAsia"/>
        </w:rPr>
      </w:pPr>
    </w:p>
    <w:p>
      <w:pPr>
        <w:pStyle w:val="5"/>
        <w:rPr>
          <w:rFonts w:asciiTheme="minorEastAsia" w:hAnsiTheme="minorEastAsia" w:eastAsiaTheme="minorEastAsia"/>
          <w:sz w:val="32"/>
        </w:rPr>
      </w:pPr>
      <w:r>
        <w:rPr>
          <w:rFonts w:hint="eastAsia" w:asciiTheme="minorEastAsia" w:hAnsiTheme="minorEastAsia" w:eastAsiaTheme="minorEastAsia"/>
          <w:sz w:val="32"/>
          <w:lang w:eastAsia="zh"/>
        </w:rPr>
        <w:t>5</w:t>
      </w:r>
      <w:r>
        <w:rPr>
          <w:rFonts w:asciiTheme="minorEastAsia" w:hAnsiTheme="minorEastAsia" w:eastAsiaTheme="minorEastAsia"/>
          <w:sz w:val="32"/>
        </w:rPr>
        <w:t>.</w:t>
      </w:r>
      <w:r>
        <w:rPr>
          <w:rFonts w:hint="eastAsia" w:asciiTheme="minorEastAsia" w:hAnsiTheme="minorEastAsia" w:eastAsiaTheme="minorEastAsia"/>
          <w:sz w:val="32"/>
        </w:rPr>
        <w:t>1 近年承接的类似项目情况</w:t>
      </w:r>
    </w:p>
    <w:p>
      <w:pPr>
        <w:rPr>
          <w:rFonts w:asciiTheme="minorEastAsia" w:hAnsiTheme="minorEastAsia" w:eastAsiaTheme="minorEastAsia"/>
        </w:rPr>
      </w:pPr>
    </w:p>
    <w:tbl>
      <w:tblPr>
        <w:tblStyle w:val="17"/>
        <w:tblW w:w="8953"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637"/>
        <w:gridCol w:w="2706"/>
        <w:gridCol w:w="1346"/>
        <w:gridCol w:w="1514"/>
        <w:gridCol w:w="138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4" w:hRule="atLeast"/>
        </w:trPr>
        <w:tc>
          <w:tcPr>
            <w:tcW w:w="637" w:type="dxa"/>
            <w:vAlign w:val="center"/>
          </w:tcPr>
          <w:p>
            <w:pPr>
              <w:jc w:val="center"/>
              <w:rPr>
                <w:rFonts w:asciiTheme="minorEastAsia" w:hAnsiTheme="minorEastAsia" w:eastAsiaTheme="minorEastAsia"/>
                <w:bCs/>
              </w:rPr>
            </w:pPr>
            <w:r>
              <w:rPr>
                <w:rFonts w:hint="eastAsia" w:asciiTheme="minorEastAsia" w:hAnsiTheme="minorEastAsia" w:eastAsiaTheme="minorEastAsia"/>
              </w:rPr>
              <w:t>序号</w:t>
            </w:r>
          </w:p>
        </w:tc>
        <w:tc>
          <w:tcPr>
            <w:tcW w:w="2706" w:type="dxa"/>
            <w:vAlign w:val="center"/>
          </w:tcPr>
          <w:p>
            <w:pPr>
              <w:jc w:val="center"/>
              <w:rPr>
                <w:rFonts w:asciiTheme="minorEastAsia" w:hAnsiTheme="minorEastAsia" w:eastAsiaTheme="minorEastAsia"/>
              </w:rPr>
            </w:pPr>
            <w:r>
              <w:rPr>
                <w:rFonts w:hint="eastAsia" w:asciiTheme="minorEastAsia" w:hAnsiTheme="minorEastAsia" w:eastAsiaTheme="minorEastAsia"/>
              </w:rPr>
              <w:t>项目名称</w:t>
            </w:r>
          </w:p>
        </w:tc>
        <w:tc>
          <w:tcPr>
            <w:tcW w:w="1346" w:type="dxa"/>
            <w:vAlign w:val="center"/>
          </w:tcPr>
          <w:p>
            <w:pPr>
              <w:jc w:val="center"/>
              <w:rPr>
                <w:rFonts w:asciiTheme="minorEastAsia" w:hAnsiTheme="minorEastAsia" w:eastAsiaTheme="minorEastAsia"/>
              </w:rPr>
            </w:pPr>
            <w:r>
              <w:rPr>
                <w:rFonts w:hint="eastAsia" w:asciiTheme="minorEastAsia" w:hAnsiTheme="minorEastAsia" w:eastAsiaTheme="minorEastAsia"/>
                <w:szCs w:val="21"/>
              </w:rPr>
              <w:t>合同金额</w:t>
            </w:r>
          </w:p>
        </w:tc>
        <w:tc>
          <w:tcPr>
            <w:tcW w:w="1514" w:type="dxa"/>
            <w:vAlign w:val="center"/>
          </w:tcPr>
          <w:p>
            <w:pPr>
              <w:jc w:val="center"/>
              <w:rPr>
                <w:rFonts w:asciiTheme="minorEastAsia" w:hAnsiTheme="minorEastAsia" w:eastAsiaTheme="minorEastAsia"/>
              </w:rPr>
            </w:pPr>
            <w:r>
              <w:rPr>
                <w:rFonts w:hint="eastAsia" w:asciiTheme="minorEastAsia" w:hAnsiTheme="minorEastAsia" w:eastAsiaTheme="minorEastAsia"/>
              </w:rPr>
              <w:t>合同内容</w:t>
            </w:r>
          </w:p>
        </w:tc>
        <w:tc>
          <w:tcPr>
            <w:tcW w:w="1386" w:type="dxa"/>
            <w:vAlign w:val="center"/>
          </w:tcPr>
          <w:p>
            <w:pPr>
              <w:jc w:val="center"/>
              <w:rPr>
                <w:rFonts w:asciiTheme="minorEastAsia" w:hAnsiTheme="minorEastAsia" w:eastAsiaTheme="minorEastAsia"/>
              </w:rPr>
            </w:pPr>
            <w:r>
              <w:rPr>
                <w:rFonts w:hint="eastAsia" w:asciiTheme="minorEastAsia" w:hAnsiTheme="minorEastAsia" w:eastAsiaTheme="minorEastAsia"/>
              </w:rPr>
              <w:t>合同</w:t>
            </w:r>
            <w:r>
              <w:rPr>
                <w:rFonts w:hint="eastAsia" w:asciiTheme="minorEastAsia" w:hAnsiTheme="minorEastAsia" w:eastAsiaTheme="minorEastAsia"/>
                <w:lang w:eastAsia="zh"/>
              </w:rPr>
              <w:t>签订</w:t>
            </w:r>
            <w:r>
              <w:rPr>
                <w:rFonts w:hint="eastAsia" w:asciiTheme="minorEastAsia" w:hAnsiTheme="minorEastAsia" w:eastAsiaTheme="minorEastAsia"/>
              </w:rPr>
              <w:t>时间</w:t>
            </w:r>
          </w:p>
        </w:tc>
        <w:tc>
          <w:tcPr>
            <w:tcW w:w="1364" w:type="dxa"/>
            <w:vAlign w:val="center"/>
          </w:tcPr>
          <w:p>
            <w:pPr>
              <w:ind w:left="80"/>
              <w:jc w:val="center"/>
              <w:rPr>
                <w:rFonts w:asciiTheme="minorEastAsia" w:hAnsiTheme="minorEastAsia" w:eastAsiaTheme="minorEastAsia"/>
              </w:rPr>
            </w:pPr>
            <w:r>
              <w:rPr>
                <w:rFonts w:hint="eastAsia" w:asciiTheme="minorEastAsia" w:hAnsiTheme="minorEastAsia" w:eastAsiaTheme="minorEastAsia"/>
              </w:rPr>
              <w:t>委托人名称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56" w:hRule="atLeast"/>
        </w:trPr>
        <w:tc>
          <w:tcPr>
            <w:tcW w:w="637" w:type="dxa"/>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2706" w:type="dxa"/>
            <w:vAlign w:val="center"/>
          </w:tcPr>
          <w:p>
            <w:pPr>
              <w:keepNext/>
              <w:keepLines/>
              <w:spacing w:line="576" w:lineRule="auto"/>
              <w:jc w:val="center"/>
              <w:outlineLvl w:val="0"/>
              <w:rPr>
                <w:rFonts w:asciiTheme="minorEastAsia" w:hAnsiTheme="minorEastAsia" w:eastAsiaTheme="minorEastAsia"/>
              </w:rPr>
            </w:pPr>
          </w:p>
        </w:tc>
        <w:tc>
          <w:tcPr>
            <w:tcW w:w="1346" w:type="dxa"/>
            <w:vAlign w:val="center"/>
          </w:tcPr>
          <w:p>
            <w:pPr>
              <w:keepNext/>
              <w:keepLines/>
              <w:spacing w:line="576" w:lineRule="auto"/>
              <w:jc w:val="center"/>
              <w:outlineLvl w:val="0"/>
              <w:rPr>
                <w:rFonts w:asciiTheme="minorEastAsia" w:hAnsiTheme="minorEastAsia" w:eastAsiaTheme="minorEastAsia"/>
              </w:rPr>
            </w:pPr>
          </w:p>
        </w:tc>
        <w:tc>
          <w:tcPr>
            <w:tcW w:w="1514" w:type="dxa"/>
            <w:vAlign w:val="center"/>
          </w:tcPr>
          <w:p>
            <w:pPr>
              <w:keepNext/>
              <w:keepLines/>
              <w:spacing w:line="576" w:lineRule="auto"/>
              <w:jc w:val="center"/>
              <w:outlineLvl w:val="0"/>
              <w:rPr>
                <w:rFonts w:asciiTheme="minorEastAsia" w:hAnsiTheme="minorEastAsia" w:eastAsiaTheme="minorEastAsia"/>
              </w:rPr>
            </w:pPr>
          </w:p>
        </w:tc>
        <w:tc>
          <w:tcPr>
            <w:tcW w:w="1386" w:type="dxa"/>
            <w:vAlign w:val="center"/>
          </w:tcPr>
          <w:p>
            <w:pPr>
              <w:keepNext/>
              <w:keepLines/>
              <w:spacing w:line="576" w:lineRule="auto"/>
              <w:jc w:val="center"/>
              <w:outlineLvl w:val="0"/>
              <w:rPr>
                <w:rFonts w:asciiTheme="minorEastAsia" w:hAnsiTheme="minorEastAsia" w:eastAsiaTheme="minorEastAsia"/>
              </w:rPr>
            </w:pPr>
          </w:p>
        </w:tc>
        <w:tc>
          <w:tcPr>
            <w:tcW w:w="1364" w:type="dxa"/>
            <w:vAlign w:val="center"/>
          </w:tcPr>
          <w:p>
            <w:pPr>
              <w:keepNext/>
              <w:keepLines/>
              <w:spacing w:line="576" w:lineRule="auto"/>
              <w:jc w:val="center"/>
              <w:outlineLvl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56" w:hRule="atLeast"/>
        </w:trPr>
        <w:tc>
          <w:tcPr>
            <w:tcW w:w="637" w:type="dxa"/>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2706" w:type="dxa"/>
            <w:vAlign w:val="center"/>
          </w:tcPr>
          <w:p>
            <w:pPr>
              <w:keepNext/>
              <w:keepLines/>
              <w:spacing w:line="576" w:lineRule="auto"/>
              <w:jc w:val="center"/>
              <w:outlineLvl w:val="0"/>
              <w:rPr>
                <w:rFonts w:asciiTheme="minorEastAsia" w:hAnsiTheme="minorEastAsia" w:eastAsiaTheme="minorEastAsia"/>
              </w:rPr>
            </w:pPr>
          </w:p>
        </w:tc>
        <w:tc>
          <w:tcPr>
            <w:tcW w:w="1346" w:type="dxa"/>
            <w:vAlign w:val="center"/>
          </w:tcPr>
          <w:p>
            <w:pPr>
              <w:keepNext/>
              <w:keepLines/>
              <w:spacing w:line="576" w:lineRule="auto"/>
              <w:jc w:val="center"/>
              <w:outlineLvl w:val="0"/>
              <w:rPr>
                <w:rFonts w:asciiTheme="minorEastAsia" w:hAnsiTheme="minorEastAsia" w:eastAsiaTheme="minorEastAsia"/>
              </w:rPr>
            </w:pPr>
          </w:p>
        </w:tc>
        <w:tc>
          <w:tcPr>
            <w:tcW w:w="1514" w:type="dxa"/>
            <w:vAlign w:val="center"/>
          </w:tcPr>
          <w:p>
            <w:pPr>
              <w:keepNext/>
              <w:keepLines/>
              <w:spacing w:line="576" w:lineRule="auto"/>
              <w:jc w:val="center"/>
              <w:outlineLvl w:val="0"/>
              <w:rPr>
                <w:rFonts w:asciiTheme="minorEastAsia" w:hAnsiTheme="minorEastAsia" w:eastAsiaTheme="minorEastAsia"/>
              </w:rPr>
            </w:pPr>
          </w:p>
        </w:tc>
        <w:tc>
          <w:tcPr>
            <w:tcW w:w="1386" w:type="dxa"/>
            <w:vAlign w:val="center"/>
          </w:tcPr>
          <w:p>
            <w:pPr>
              <w:keepNext/>
              <w:keepLines/>
              <w:spacing w:line="576" w:lineRule="auto"/>
              <w:jc w:val="center"/>
              <w:outlineLvl w:val="0"/>
              <w:rPr>
                <w:rFonts w:asciiTheme="minorEastAsia" w:hAnsiTheme="minorEastAsia" w:eastAsiaTheme="minorEastAsia"/>
              </w:rPr>
            </w:pPr>
          </w:p>
        </w:tc>
        <w:tc>
          <w:tcPr>
            <w:tcW w:w="1364" w:type="dxa"/>
            <w:vAlign w:val="center"/>
          </w:tcPr>
          <w:p>
            <w:pPr>
              <w:keepNext/>
              <w:keepLines/>
              <w:spacing w:line="576" w:lineRule="auto"/>
              <w:jc w:val="center"/>
              <w:outlineLvl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63" w:hRule="atLeast"/>
        </w:trPr>
        <w:tc>
          <w:tcPr>
            <w:tcW w:w="637" w:type="dxa"/>
            <w:vAlign w:val="center"/>
          </w:tcPr>
          <w:p>
            <w:pPr>
              <w:jc w:val="center"/>
              <w:rPr>
                <w:rFonts w:asciiTheme="minorEastAsia" w:hAnsiTheme="minorEastAsia" w:eastAsiaTheme="minorEastAsia"/>
              </w:rPr>
            </w:pPr>
            <w:r>
              <w:rPr>
                <w:rFonts w:asciiTheme="minorEastAsia" w:hAnsiTheme="minorEastAsia" w:eastAsiaTheme="minorEastAsia"/>
              </w:rPr>
              <w:t>3</w:t>
            </w:r>
          </w:p>
        </w:tc>
        <w:tc>
          <w:tcPr>
            <w:tcW w:w="2706" w:type="dxa"/>
            <w:vAlign w:val="center"/>
          </w:tcPr>
          <w:p>
            <w:pPr>
              <w:jc w:val="center"/>
              <w:rPr>
                <w:rFonts w:asciiTheme="minorEastAsia" w:hAnsiTheme="minorEastAsia" w:eastAsiaTheme="minorEastAsia"/>
              </w:rPr>
            </w:pPr>
          </w:p>
        </w:tc>
        <w:tc>
          <w:tcPr>
            <w:tcW w:w="1346" w:type="dxa"/>
            <w:vAlign w:val="center"/>
          </w:tcPr>
          <w:p>
            <w:pPr>
              <w:jc w:val="center"/>
              <w:rPr>
                <w:rFonts w:asciiTheme="minorEastAsia" w:hAnsiTheme="minorEastAsia" w:eastAsiaTheme="minorEastAsia"/>
              </w:rPr>
            </w:pPr>
          </w:p>
        </w:tc>
        <w:tc>
          <w:tcPr>
            <w:tcW w:w="1514" w:type="dxa"/>
            <w:vAlign w:val="center"/>
          </w:tcPr>
          <w:p>
            <w:pPr>
              <w:jc w:val="center"/>
              <w:rPr>
                <w:rFonts w:asciiTheme="minorEastAsia" w:hAnsiTheme="minorEastAsia" w:eastAsiaTheme="minorEastAsia"/>
              </w:rPr>
            </w:pPr>
          </w:p>
        </w:tc>
        <w:tc>
          <w:tcPr>
            <w:tcW w:w="1386" w:type="dxa"/>
            <w:vAlign w:val="center"/>
          </w:tcPr>
          <w:p>
            <w:pPr>
              <w:jc w:val="center"/>
              <w:rPr>
                <w:rFonts w:asciiTheme="minorEastAsia" w:hAnsiTheme="minorEastAsia" w:eastAsiaTheme="minorEastAsia"/>
              </w:rPr>
            </w:pPr>
          </w:p>
        </w:tc>
        <w:tc>
          <w:tcPr>
            <w:tcW w:w="1364"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3" w:hRule="atLeast"/>
        </w:trPr>
        <w:tc>
          <w:tcPr>
            <w:tcW w:w="637" w:type="dxa"/>
            <w:vAlign w:val="center"/>
          </w:tcPr>
          <w:p>
            <w:pPr>
              <w:jc w:val="center"/>
              <w:rPr>
                <w:rFonts w:asciiTheme="minorEastAsia" w:hAnsiTheme="minorEastAsia" w:eastAsiaTheme="minorEastAsia"/>
              </w:rPr>
            </w:pPr>
            <w:r>
              <w:rPr>
                <w:rFonts w:asciiTheme="minorEastAsia" w:hAnsiTheme="minorEastAsia" w:eastAsiaTheme="minorEastAsia"/>
              </w:rPr>
              <w:t>4</w:t>
            </w:r>
          </w:p>
        </w:tc>
        <w:tc>
          <w:tcPr>
            <w:tcW w:w="2706" w:type="dxa"/>
            <w:vAlign w:val="center"/>
          </w:tcPr>
          <w:p>
            <w:pPr>
              <w:jc w:val="center"/>
              <w:rPr>
                <w:rFonts w:asciiTheme="minorEastAsia" w:hAnsiTheme="minorEastAsia" w:eastAsiaTheme="minorEastAsia"/>
              </w:rPr>
            </w:pPr>
          </w:p>
        </w:tc>
        <w:tc>
          <w:tcPr>
            <w:tcW w:w="1346" w:type="dxa"/>
            <w:vAlign w:val="center"/>
          </w:tcPr>
          <w:p>
            <w:pPr>
              <w:jc w:val="center"/>
              <w:rPr>
                <w:rFonts w:asciiTheme="minorEastAsia" w:hAnsiTheme="minorEastAsia" w:eastAsiaTheme="minorEastAsia"/>
              </w:rPr>
            </w:pPr>
          </w:p>
        </w:tc>
        <w:tc>
          <w:tcPr>
            <w:tcW w:w="1514" w:type="dxa"/>
            <w:vAlign w:val="center"/>
          </w:tcPr>
          <w:p>
            <w:pPr>
              <w:jc w:val="center"/>
              <w:rPr>
                <w:rFonts w:asciiTheme="minorEastAsia" w:hAnsiTheme="minorEastAsia" w:eastAsiaTheme="minorEastAsia"/>
              </w:rPr>
            </w:pPr>
          </w:p>
        </w:tc>
        <w:tc>
          <w:tcPr>
            <w:tcW w:w="1386" w:type="dxa"/>
            <w:vAlign w:val="center"/>
          </w:tcPr>
          <w:p>
            <w:pPr>
              <w:jc w:val="center"/>
              <w:rPr>
                <w:rFonts w:asciiTheme="minorEastAsia" w:hAnsiTheme="minorEastAsia" w:eastAsiaTheme="minorEastAsia"/>
              </w:rPr>
            </w:pPr>
          </w:p>
        </w:tc>
        <w:tc>
          <w:tcPr>
            <w:tcW w:w="1364"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3" w:hRule="atLeast"/>
        </w:trPr>
        <w:tc>
          <w:tcPr>
            <w:tcW w:w="637" w:type="dxa"/>
            <w:vAlign w:val="center"/>
          </w:tcPr>
          <w:p>
            <w:pPr>
              <w:jc w:val="center"/>
              <w:rPr>
                <w:rFonts w:asciiTheme="minorEastAsia" w:hAnsiTheme="minorEastAsia" w:eastAsiaTheme="minorEastAsia"/>
              </w:rPr>
            </w:pPr>
            <w:r>
              <w:rPr>
                <w:rFonts w:asciiTheme="minorEastAsia" w:hAnsiTheme="minorEastAsia" w:eastAsiaTheme="minorEastAsia"/>
              </w:rPr>
              <w:t>5</w:t>
            </w:r>
          </w:p>
        </w:tc>
        <w:tc>
          <w:tcPr>
            <w:tcW w:w="2706" w:type="dxa"/>
            <w:vAlign w:val="center"/>
          </w:tcPr>
          <w:p>
            <w:pPr>
              <w:jc w:val="center"/>
              <w:rPr>
                <w:rFonts w:asciiTheme="minorEastAsia" w:hAnsiTheme="minorEastAsia" w:eastAsiaTheme="minorEastAsia"/>
              </w:rPr>
            </w:pPr>
          </w:p>
        </w:tc>
        <w:tc>
          <w:tcPr>
            <w:tcW w:w="1346" w:type="dxa"/>
            <w:vAlign w:val="center"/>
          </w:tcPr>
          <w:p>
            <w:pPr>
              <w:jc w:val="center"/>
              <w:rPr>
                <w:rFonts w:asciiTheme="minorEastAsia" w:hAnsiTheme="minorEastAsia" w:eastAsiaTheme="minorEastAsia"/>
              </w:rPr>
            </w:pPr>
          </w:p>
        </w:tc>
        <w:tc>
          <w:tcPr>
            <w:tcW w:w="1514" w:type="dxa"/>
            <w:vAlign w:val="center"/>
          </w:tcPr>
          <w:p>
            <w:pPr>
              <w:jc w:val="center"/>
              <w:rPr>
                <w:rFonts w:asciiTheme="minorEastAsia" w:hAnsiTheme="minorEastAsia" w:eastAsiaTheme="minorEastAsia"/>
              </w:rPr>
            </w:pPr>
          </w:p>
        </w:tc>
        <w:tc>
          <w:tcPr>
            <w:tcW w:w="1386" w:type="dxa"/>
            <w:vAlign w:val="center"/>
          </w:tcPr>
          <w:p>
            <w:pPr>
              <w:jc w:val="center"/>
              <w:rPr>
                <w:rFonts w:asciiTheme="minorEastAsia" w:hAnsiTheme="minorEastAsia" w:eastAsiaTheme="minorEastAsia"/>
              </w:rPr>
            </w:pPr>
          </w:p>
        </w:tc>
        <w:tc>
          <w:tcPr>
            <w:tcW w:w="1364"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83" w:hRule="atLeast"/>
        </w:trPr>
        <w:tc>
          <w:tcPr>
            <w:tcW w:w="637" w:type="dxa"/>
            <w:vAlign w:val="center"/>
          </w:tcPr>
          <w:p>
            <w:pPr>
              <w:jc w:val="center"/>
              <w:rPr>
                <w:rFonts w:asciiTheme="minorEastAsia" w:hAnsiTheme="minorEastAsia" w:eastAsiaTheme="minorEastAsia"/>
              </w:rPr>
            </w:pPr>
            <w:r>
              <w:rPr>
                <w:rFonts w:hint="eastAsia" w:asciiTheme="minorEastAsia" w:hAnsiTheme="minorEastAsia" w:eastAsiaTheme="minorEastAsia"/>
              </w:rPr>
              <w:t>……</w:t>
            </w:r>
          </w:p>
        </w:tc>
        <w:tc>
          <w:tcPr>
            <w:tcW w:w="2706" w:type="dxa"/>
            <w:vAlign w:val="center"/>
          </w:tcPr>
          <w:p>
            <w:pPr>
              <w:jc w:val="center"/>
              <w:rPr>
                <w:rFonts w:asciiTheme="minorEastAsia" w:hAnsiTheme="minorEastAsia" w:eastAsiaTheme="minorEastAsia"/>
              </w:rPr>
            </w:pPr>
          </w:p>
        </w:tc>
        <w:tc>
          <w:tcPr>
            <w:tcW w:w="1346" w:type="dxa"/>
            <w:vAlign w:val="center"/>
          </w:tcPr>
          <w:p>
            <w:pPr>
              <w:jc w:val="center"/>
              <w:rPr>
                <w:rFonts w:asciiTheme="minorEastAsia" w:hAnsiTheme="minorEastAsia" w:eastAsiaTheme="minorEastAsia"/>
              </w:rPr>
            </w:pPr>
          </w:p>
        </w:tc>
        <w:tc>
          <w:tcPr>
            <w:tcW w:w="1514" w:type="dxa"/>
            <w:vAlign w:val="center"/>
          </w:tcPr>
          <w:p>
            <w:pPr>
              <w:jc w:val="center"/>
              <w:rPr>
                <w:rFonts w:asciiTheme="minorEastAsia" w:hAnsiTheme="minorEastAsia" w:eastAsiaTheme="minorEastAsia"/>
              </w:rPr>
            </w:pPr>
          </w:p>
        </w:tc>
        <w:tc>
          <w:tcPr>
            <w:tcW w:w="1386" w:type="dxa"/>
            <w:vAlign w:val="center"/>
          </w:tcPr>
          <w:p>
            <w:pPr>
              <w:jc w:val="center"/>
              <w:rPr>
                <w:rFonts w:asciiTheme="minorEastAsia" w:hAnsiTheme="minorEastAsia" w:eastAsiaTheme="minorEastAsia"/>
              </w:rPr>
            </w:pPr>
          </w:p>
        </w:tc>
        <w:tc>
          <w:tcPr>
            <w:tcW w:w="1364" w:type="dxa"/>
            <w:vAlign w:val="center"/>
          </w:tcPr>
          <w:p>
            <w:pPr>
              <w:jc w:val="center"/>
              <w:rPr>
                <w:rFonts w:asciiTheme="minorEastAsia" w:hAnsiTheme="minorEastAsia" w:eastAsiaTheme="minorEastAsia"/>
              </w:rPr>
            </w:pPr>
          </w:p>
        </w:tc>
      </w:tr>
    </w:tbl>
    <w:p>
      <w:pPr>
        <w:spacing w:line="360" w:lineRule="auto"/>
        <w:ind w:left="482"/>
        <w:rPr>
          <w:rFonts w:asciiTheme="minorEastAsia" w:hAnsiTheme="minorEastAsia" w:eastAsiaTheme="minorEastAsia"/>
          <w:kern w:val="44"/>
          <w:szCs w:val="21"/>
        </w:rPr>
      </w:pPr>
    </w:p>
    <w:p>
      <w:pPr>
        <w:spacing w:line="360" w:lineRule="auto"/>
        <w:ind w:left="482"/>
        <w:rPr>
          <w:rFonts w:asciiTheme="minorEastAsia" w:hAnsiTheme="minorEastAsia" w:eastAsiaTheme="minorEastAsia"/>
          <w:kern w:val="44"/>
          <w:szCs w:val="21"/>
        </w:rPr>
      </w:pPr>
      <w:r>
        <w:rPr>
          <w:rFonts w:hint="eastAsia" w:asciiTheme="minorEastAsia" w:hAnsiTheme="minorEastAsia" w:eastAsiaTheme="minorEastAsia"/>
          <w:kern w:val="44"/>
          <w:szCs w:val="21"/>
        </w:rPr>
        <w:t>备注：按照评分标准中要求提供证明资料。</w:t>
      </w:r>
    </w:p>
    <w:p>
      <w:pPr>
        <w:spacing w:line="288" w:lineRule="auto"/>
        <w:ind w:firstLine="480" w:firstLineChars="200"/>
        <w:rPr>
          <w:rFonts w:asciiTheme="minorEastAsia" w:hAnsiTheme="minorEastAsia" w:eastAsiaTheme="minorEastAsia"/>
          <w:sz w:val="24"/>
          <w:szCs w:val="24"/>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5"/>
        <w:rPr>
          <w:rFonts w:asciiTheme="minorEastAsia" w:hAnsiTheme="minorEastAsia" w:eastAsiaTheme="minorEastAsia"/>
          <w:sz w:val="32"/>
        </w:rPr>
      </w:pPr>
      <w:r>
        <w:rPr>
          <w:rFonts w:asciiTheme="minorEastAsia" w:hAnsiTheme="minorEastAsia" w:eastAsiaTheme="minorEastAsia"/>
        </w:rPr>
        <w:br w:type="page"/>
      </w:r>
      <w:r>
        <w:rPr>
          <w:rFonts w:hint="eastAsia" w:asciiTheme="minorEastAsia" w:hAnsiTheme="minorEastAsia" w:eastAsiaTheme="minorEastAsia"/>
          <w:lang w:eastAsia="zh"/>
        </w:rPr>
        <w:t>5</w:t>
      </w:r>
      <w:r>
        <w:rPr>
          <w:rFonts w:hint="eastAsia" w:asciiTheme="minorEastAsia" w:hAnsiTheme="minorEastAsia" w:eastAsiaTheme="minorEastAsia"/>
          <w:sz w:val="32"/>
        </w:rPr>
        <w:t>.2 拟投入本项目人员一览表</w:t>
      </w:r>
    </w:p>
    <w:tbl>
      <w:tblPr>
        <w:tblStyle w:val="17"/>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97"/>
        <w:gridCol w:w="862"/>
        <w:gridCol w:w="1208"/>
        <w:gridCol w:w="855"/>
        <w:gridCol w:w="914"/>
        <w:gridCol w:w="851"/>
        <w:gridCol w:w="170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89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86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120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85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91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85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70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执业或职业资格</w:t>
            </w:r>
          </w:p>
        </w:tc>
        <w:tc>
          <w:tcPr>
            <w:tcW w:w="124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2" w:type="dxa"/>
            <w:vAlign w:val="center"/>
          </w:tcPr>
          <w:p>
            <w:pPr>
              <w:jc w:val="center"/>
              <w:rPr>
                <w:rFonts w:cs="Arial" w:asciiTheme="minorEastAsia" w:hAnsiTheme="minorEastAsia" w:eastAsiaTheme="minorEastAsia"/>
                <w:szCs w:val="21"/>
              </w:rPr>
            </w:pPr>
            <w:r>
              <w:rPr>
                <w:rFonts w:cs="Arial" w:asciiTheme="minorEastAsia" w:hAnsiTheme="minorEastAsia" w:eastAsiaTheme="minorEastAsia"/>
                <w:szCs w:val="21"/>
              </w:rPr>
              <w:t>1</w:t>
            </w: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项目</w:t>
            </w:r>
            <w:r>
              <w:rPr>
                <w:rFonts w:cs="Arial" w:asciiTheme="minorEastAsia" w:hAnsiTheme="minorEastAsia" w:eastAsiaTheme="minorEastAsia"/>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jc w:val="center"/>
              <w:rPr>
                <w:rFonts w:cs="Arial" w:asciiTheme="minorEastAsia" w:hAnsiTheme="minorEastAsia" w:eastAsiaTheme="minorEastAsia"/>
                <w:szCs w:val="21"/>
              </w:rPr>
            </w:pPr>
            <w:r>
              <w:rPr>
                <w:rFonts w:cs="Arial" w:asciiTheme="minorEastAsia" w:hAnsiTheme="minorEastAsia" w:eastAsiaTheme="minorEastAsia"/>
                <w:szCs w:val="21"/>
              </w:rPr>
              <w:t>2</w:t>
            </w: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jc w:val="center"/>
              <w:rPr>
                <w:rFonts w:cs="Arial" w:asciiTheme="minorEastAsia" w:hAnsiTheme="minorEastAsia" w:eastAsiaTheme="minorEastAsia"/>
                <w:szCs w:val="21"/>
              </w:rPr>
            </w:pPr>
            <w:r>
              <w:rPr>
                <w:rFonts w:cs="Arial" w:asciiTheme="minorEastAsia" w:hAnsiTheme="minorEastAsia" w:eastAsiaTheme="minorEastAsia"/>
                <w:szCs w:val="21"/>
              </w:rPr>
              <w:t>3</w:t>
            </w: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keepNext/>
              <w:keepLines/>
              <w:spacing w:line="576" w:lineRule="auto"/>
              <w:outlineLvl w:val="0"/>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keepLines/>
              <w:spacing w:line="576" w:lineRule="auto"/>
              <w:jc w:val="center"/>
              <w:outlineLvl w:val="0"/>
              <w:rPr>
                <w:rFonts w:cs="Arial" w:asciiTheme="minorEastAsia" w:hAnsiTheme="minorEastAsia" w:eastAsiaTheme="minorEastAsia"/>
                <w:szCs w:val="21"/>
              </w:rPr>
            </w:pP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keepNext/>
              <w:keepLines/>
              <w:spacing w:line="576" w:lineRule="auto"/>
              <w:outlineLvl w:val="0"/>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keepLines/>
              <w:spacing w:line="576" w:lineRule="auto"/>
              <w:jc w:val="center"/>
              <w:outlineLvl w:val="0"/>
              <w:rPr>
                <w:rFonts w:cs="Arial" w:asciiTheme="minorEastAsia" w:hAnsiTheme="minorEastAsia" w:eastAsiaTheme="minorEastAsia"/>
                <w:szCs w:val="21"/>
              </w:rPr>
            </w:pP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keepNext/>
              <w:keepLines/>
              <w:spacing w:line="576" w:lineRule="auto"/>
              <w:outlineLvl w:val="0"/>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2" w:type="dxa"/>
            <w:vAlign w:val="center"/>
          </w:tcPr>
          <w:p>
            <w:pPr>
              <w:keepNext/>
              <w:keepLines/>
              <w:spacing w:line="576" w:lineRule="auto"/>
              <w:jc w:val="center"/>
              <w:outlineLvl w:val="0"/>
              <w:rPr>
                <w:rFonts w:cs="Arial" w:asciiTheme="minorEastAsia" w:hAnsiTheme="minorEastAsia" w:eastAsiaTheme="minorEastAsia"/>
                <w:szCs w:val="21"/>
              </w:rPr>
            </w:pP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keepNext/>
              <w:keepLines/>
              <w:spacing w:line="576" w:lineRule="auto"/>
              <w:outlineLvl w:val="0"/>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2" w:type="dxa"/>
            <w:vAlign w:val="center"/>
          </w:tcPr>
          <w:p>
            <w:pPr>
              <w:keepNext/>
              <w:keepLines/>
              <w:spacing w:line="576" w:lineRule="auto"/>
              <w:outlineLvl w:val="0"/>
              <w:rPr>
                <w:rFonts w:cs="Arial" w:asciiTheme="minorEastAsia" w:hAnsiTheme="minorEastAsia" w:eastAsiaTheme="minorEastAsia"/>
                <w:szCs w:val="21"/>
              </w:rPr>
            </w:pPr>
          </w:p>
        </w:tc>
        <w:tc>
          <w:tcPr>
            <w:tcW w:w="897" w:type="dxa"/>
            <w:vAlign w:val="center"/>
          </w:tcPr>
          <w:p>
            <w:pPr>
              <w:keepNext/>
              <w:keepLines/>
              <w:spacing w:line="576" w:lineRule="auto"/>
              <w:outlineLvl w:val="0"/>
              <w:rPr>
                <w:rFonts w:cs="Arial" w:asciiTheme="minorEastAsia" w:hAnsiTheme="minorEastAsia" w:eastAsiaTheme="minorEastAsia"/>
                <w:szCs w:val="21"/>
              </w:rPr>
            </w:pPr>
          </w:p>
        </w:tc>
        <w:tc>
          <w:tcPr>
            <w:tcW w:w="862" w:type="dxa"/>
            <w:vAlign w:val="center"/>
          </w:tcPr>
          <w:p>
            <w:pPr>
              <w:keepNext/>
              <w:keepLines/>
              <w:spacing w:line="576" w:lineRule="auto"/>
              <w:outlineLvl w:val="0"/>
              <w:rPr>
                <w:rFonts w:cs="Arial" w:asciiTheme="minorEastAsia" w:hAnsiTheme="minorEastAsia" w:eastAsiaTheme="minorEastAsia"/>
                <w:szCs w:val="21"/>
              </w:rPr>
            </w:pPr>
          </w:p>
        </w:tc>
        <w:tc>
          <w:tcPr>
            <w:tcW w:w="1208" w:type="dxa"/>
            <w:vAlign w:val="center"/>
          </w:tcPr>
          <w:p>
            <w:pPr>
              <w:keepNext/>
              <w:keepLines/>
              <w:spacing w:line="576" w:lineRule="auto"/>
              <w:outlineLvl w:val="0"/>
              <w:rPr>
                <w:rFonts w:cs="Arial" w:asciiTheme="minorEastAsia" w:hAnsiTheme="minorEastAsia" w:eastAsiaTheme="minorEastAsia"/>
                <w:szCs w:val="21"/>
              </w:rPr>
            </w:pPr>
          </w:p>
        </w:tc>
        <w:tc>
          <w:tcPr>
            <w:tcW w:w="855" w:type="dxa"/>
            <w:vAlign w:val="center"/>
          </w:tcPr>
          <w:p>
            <w:pPr>
              <w:keepNext/>
              <w:keepLines/>
              <w:spacing w:line="576" w:lineRule="auto"/>
              <w:outlineLvl w:val="0"/>
              <w:rPr>
                <w:rFonts w:cs="Arial" w:asciiTheme="minorEastAsia" w:hAnsiTheme="minorEastAsia" w:eastAsiaTheme="minorEastAsia"/>
                <w:szCs w:val="21"/>
              </w:rPr>
            </w:pPr>
          </w:p>
        </w:tc>
        <w:tc>
          <w:tcPr>
            <w:tcW w:w="914" w:type="dxa"/>
            <w:vAlign w:val="center"/>
          </w:tcPr>
          <w:p>
            <w:pPr>
              <w:keepNext/>
              <w:keepLines/>
              <w:spacing w:line="576" w:lineRule="auto"/>
              <w:outlineLvl w:val="0"/>
              <w:rPr>
                <w:rFonts w:cs="Arial" w:asciiTheme="minorEastAsia" w:hAnsiTheme="minorEastAsia" w:eastAsiaTheme="minorEastAsia"/>
                <w:szCs w:val="21"/>
              </w:rPr>
            </w:pPr>
          </w:p>
        </w:tc>
        <w:tc>
          <w:tcPr>
            <w:tcW w:w="851" w:type="dxa"/>
            <w:vAlign w:val="center"/>
          </w:tcPr>
          <w:p>
            <w:pPr>
              <w:keepNext/>
              <w:keepLines/>
              <w:spacing w:line="576" w:lineRule="auto"/>
              <w:outlineLvl w:val="0"/>
              <w:rPr>
                <w:rFonts w:cs="Arial" w:asciiTheme="minorEastAsia" w:hAnsiTheme="minorEastAsia" w:eastAsiaTheme="minorEastAsia"/>
                <w:szCs w:val="21"/>
              </w:rPr>
            </w:pPr>
          </w:p>
        </w:tc>
        <w:tc>
          <w:tcPr>
            <w:tcW w:w="1700" w:type="dxa"/>
            <w:vAlign w:val="center"/>
          </w:tcPr>
          <w:p>
            <w:pPr>
              <w:keepNext/>
              <w:keepLines/>
              <w:spacing w:line="576" w:lineRule="auto"/>
              <w:outlineLvl w:val="0"/>
              <w:rPr>
                <w:rFonts w:cs="Arial" w:asciiTheme="minorEastAsia" w:hAnsiTheme="minorEastAsia" w:eastAsiaTheme="minorEastAsia"/>
                <w:szCs w:val="21"/>
              </w:rPr>
            </w:pPr>
          </w:p>
        </w:tc>
        <w:tc>
          <w:tcPr>
            <w:tcW w:w="1246" w:type="dxa"/>
            <w:vAlign w:val="center"/>
          </w:tcPr>
          <w:p>
            <w:pPr>
              <w:keepNext/>
              <w:keepLines/>
              <w:spacing w:line="576" w:lineRule="auto"/>
              <w:outlineLvl w:val="0"/>
              <w:rPr>
                <w:rFonts w:cs="Arial" w:asciiTheme="minorEastAsia" w:hAnsiTheme="minorEastAsia" w:eastAsiaTheme="minorEastAsia"/>
                <w:szCs w:val="21"/>
              </w:rPr>
            </w:pPr>
          </w:p>
        </w:tc>
      </w:tr>
    </w:tbl>
    <w:p>
      <w:pPr>
        <w:tabs>
          <w:tab w:val="left" w:pos="1050"/>
          <w:tab w:val="left" w:pos="1838"/>
        </w:tabs>
        <w:spacing w:before="120" w:beforeLines="50"/>
        <w:ind w:left="166" w:leftChars="79"/>
        <w:rPr>
          <w:rFonts w:asciiTheme="minorEastAsia" w:hAnsiTheme="minorEastAsia" w:eastAsiaTheme="minorEastAsia"/>
          <w:szCs w:val="21"/>
          <w:lang w:val="zh-CN"/>
        </w:rPr>
      </w:pPr>
      <w:r>
        <w:rPr>
          <w:rFonts w:hint="eastAsia" w:asciiTheme="minorEastAsia" w:hAnsiTheme="minorEastAsia" w:eastAsiaTheme="minorEastAsia"/>
          <w:szCs w:val="21"/>
        </w:rPr>
        <w:t>注：</w:t>
      </w:r>
      <w:r>
        <w:rPr>
          <w:rFonts w:asciiTheme="minorEastAsia" w:hAnsiTheme="minorEastAsia" w:eastAsiaTheme="minorEastAsia"/>
          <w:szCs w:val="21"/>
        </w:rPr>
        <w:t xml:space="preserve"> </w:t>
      </w:r>
      <w:r>
        <w:rPr>
          <w:rFonts w:hint="eastAsia" w:asciiTheme="minorEastAsia" w:hAnsiTheme="minorEastAsia" w:eastAsiaTheme="minorEastAsia"/>
          <w:kern w:val="44"/>
          <w:szCs w:val="21"/>
        </w:rPr>
        <w:t>按照评分标准中要求提供证明资料。</w:t>
      </w:r>
    </w:p>
    <w:p>
      <w:pPr>
        <w:spacing w:line="360" w:lineRule="auto"/>
        <w:ind w:left="210"/>
        <w:rPr>
          <w:rFonts w:asciiTheme="minorEastAsia" w:hAnsiTheme="minorEastAsia" w:eastAsiaTheme="minorEastAsia"/>
          <w:szCs w:val="21"/>
          <w:lang w:val="zh-CN"/>
        </w:rPr>
      </w:pPr>
    </w:p>
    <w:p>
      <w:pPr>
        <w:spacing w:line="360" w:lineRule="auto"/>
        <w:jc w:val="right"/>
        <w:rPr>
          <w:rFonts w:asciiTheme="minorEastAsia" w:hAnsiTheme="minorEastAsia" w:eastAsiaTheme="minorEastAsia"/>
        </w:rPr>
      </w:pPr>
      <w:r>
        <w:rPr>
          <w:rFonts w:asciiTheme="minorEastAsia" w:hAnsiTheme="minorEastAsia" w:eastAsiaTheme="minorEastAsia"/>
        </w:rPr>
        <w:br w:type="page"/>
      </w:r>
    </w:p>
    <w:p>
      <w:pPr>
        <w:keepNext/>
        <w:keepLines/>
        <w:spacing w:before="260" w:after="260" w:line="416" w:lineRule="auto"/>
        <w:jc w:val="center"/>
        <w:outlineLvl w:val="2"/>
        <w:rPr>
          <w:rFonts w:asciiTheme="minorEastAsia" w:hAnsiTheme="minorEastAsia" w:eastAsiaTheme="minorEastAsia"/>
          <w:b/>
          <w:bCs/>
          <w:kern w:val="0"/>
          <w:sz w:val="32"/>
          <w:szCs w:val="32"/>
        </w:rPr>
      </w:pPr>
      <w:r>
        <w:rPr>
          <w:rFonts w:hint="eastAsia" w:asciiTheme="minorEastAsia" w:hAnsiTheme="minorEastAsia" w:eastAsiaTheme="minorEastAsia"/>
          <w:b/>
          <w:bCs/>
          <w:kern w:val="0"/>
          <w:sz w:val="32"/>
          <w:szCs w:val="32"/>
          <w:lang w:eastAsia="zh"/>
        </w:rPr>
        <w:t>5</w:t>
      </w:r>
      <w:r>
        <w:rPr>
          <w:rFonts w:hint="eastAsia" w:asciiTheme="minorEastAsia" w:hAnsiTheme="minorEastAsia" w:eastAsiaTheme="minorEastAsia"/>
          <w:b/>
          <w:bCs/>
          <w:kern w:val="0"/>
          <w:sz w:val="32"/>
          <w:szCs w:val="32"/>
        </w:rPr>
        <w:t>.3</w:t>
      </w:r>
      <w:r>
        <w:rPr>
          <w:rFonts w:asciiTheme="minorEastAsia" w:hAnsiTheme="minorEastAsia" w:eastAsiaTheme="minorEastAsia"/>
          <w:b/>
          <w:bCs/>
          <w:kern w:val="0"/>
          <w:sz w:val="32"/>
          <w:szCs w:val="32"/>
        </w:rPr>
        <w:t xml:space="preserve"> </w:t>
      </w:r>
      <w:r>
        <w:rPr>
          <w:rFonts w:hint="eastAsia" w:asciiTheme="minorEastAsia" w:hAnsiTheme="minorEastAsia" w:eastAsiaTheme="minorEastAsia"/>
          <w:b/>
          <w:bCs/>
          <w:kern w:val="0"/>
          <w:sz w:val="32"/>
          <w:szCs w:val="32"/>
        </w:rPr>
        <w:t>拟任项目负责人简历</w:t>
      </w:r>
    </w:p>
    <w:tbl>
      <w:tblPr>
        <w:tblStyle w:val="1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
        <w:gridCol w:w="851"/>
        <w:gridCol w:w="746"/>
        <w:gridCol w:w="149"/>
        <w:gridCol w:w="1207"/>
        <w:gridCol w:w="93"/>
        <w:gridCol w:w="1632"/>
        <w:gridCol w:w="204"/>
        <w:gridCol w:w="644"/>
        <w:gridCol w:w="258"/>
        <w:gridCol w:w="169"/>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80" w:type="dxa"/>
            <w:gridSpan w:val="4"/>
          </w:tcPr>
          <w:p>
            <w:pPr>
              <w:keepNext/>
              <w:keepLines/>
              <w:spacing w:line="360" w:lineRule="auto"/>
              <w:ind w:left="-107" w:leftChars="-51" w:right="-107" w:rightChars="-51"/>
              <w:outlineLvl w:val="0"/>
              <w:rPr>
                <w:rFonts w:asciiTheme="minorEastAsia" w:hAnsiTheme="minorEastAsia" w:eastAsiaTheme="minorEastAsia"/>
                <w:szCs w:val="21"/>
              </w:rPr>
            </w:pPr>
          </w:p>
        </w:tc>
        <w:tc>
          <w:tcPr>
            <w:tcW w:w="1300" w:type="dxa"/>
            <w:gridSpan w:val="2"/>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1836" w:type="dxa"/>
            <w:gridSpan w:val="2"/>
          </w:tcPr>
          <w:p>
            <w:pPr>
              <w:keepNext/>
              <w:keepLines/>
              <w:spacing w:line="360" w:lineRule="auto"/>
              <w:ind w:left="-107" w:leftChars="-51" w:right="-107" w:rightChars="-51"/>
              <w:outlineLvl w:val="0"/>
              <w:rPr>
                <w:rFonts w:asciiTheme="minorEastAsia" w:hAnsiTheme="minorEastAsia" w:eastAsiaTheme="minorEastAsia"/>
                <w:szCs w:val="21"/>
              </w:rPr>
            </w:pPr>
          </w:p>
        </w:tc>
        <w:tc>
          <w:tcPr>
            <w:tcW w:w="902" w:type="dxa"/>
            <w:gridSpan w:val="2"/>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年龄</w:t>
            </w:r>
          </w:p>
        </w:tc>
        <w:tc>
          <w:tcPr>
            <w:tcW w:w="1722" w:type="dxa"/>
            <w:gridSpan w:val="2"/>
          </w:tcPr>
          <w:p>
            <w:pPr>
              <w:keepNext/>
              <w:keepLines/>
              <w:spacing w:line="360" w:lineRule="auto"/>
              <w:ind w:left="-107" w:leftChars="-51" w:right="-107" w:rightChars="-51"/>
              <w:outlineLvl w:val="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1980" w:type="dxa"/>
            <w:gridSpan w:val="4"/>
          </w:tcPr>
          <w:p>
            <w:pPr>
              <w:keepNext/>
              <w:keepLines/>
              <w:spacing w:line="360" w:lineRule="auto"/>
              <w:ind w:left="-107" w:leftChars="-51" w:right="-107" w:rightChars="-51"/>
              <w:outlineLvl w:val="0"/>
              <w:rPr>
                <w:rFonts w:asciiTheme="minorEastAsia" w:hAnsiTheme="minorEastAsia" w:eastAsiaTheme="minorEastAsia"/>
                <w:szCs w:val="21"/>
              </w:rPr>
            </w:pPr>
          </w:p>
        </w:tc>
        <w:tc>
          <w:tcPr>
            <w:tcW w:w="1300" w:type="dxa"/>
            <w:gridSpan w:val="2"/>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836" w:type="dxa"/>
            <w:gridSpan w:val="2"/>
          </w:tcPr>
          <w:p>
            <w:pPr>
              <w:keepNext/>
              <w:keepLines/>
              <w:spacing w:line="360" w:lineRule="auto"/>
              <w:ind w:left="-107" w:leftChars="-51" w:right="-107" w:rightChars="-51"/>
              <w:outlineLvl w:val="0"/>
              <w:rPr>
                <w:rFonts w:asciiTheme="minorEastAsia" w:hAnsiTheme="minorEastAsia" w:eastAsiaTheme="minorEastAsia"/>
                <w:szCs w:val="21"/>
              </w:rPr>
            </w:pPr>
            <w:bookmarkStart w:id="204" w:name="_GoBack"/>
            <w:bookmarkEnd w:id="204"/>
          </w:p>
        </w:tc>
        <w:tc>
          <w:tcPr>
            <w:tcW w:w="902" w:type="dxa"/>
            <w:gridSpan w:val="2"/>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722" w:type="dxa"/>
            <w:gridSpan w:val="2"/>
          </w:tcPr>
          <w:p>
            <w:pPr>
              <w:keepNext/>
              <w:keepLines/>
              <w:spacing w:line="360" w:lineRule="auto"/>
              <w:ind w:left="-107" w:leftChars="-51" w:right="-107" w:rightChars="-51"/>
              <w:outlineLvl w:val="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985" w:type="dxa"/>
            <w:gridSpan w:val="3"/>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参加工作时间</w:t>
            </w:r>
          </w:p>
        </w:tc>
        <w:tc>
          <w:tcPr>
            <w:tcW w:w="2195" w:type="dxa"/>
            <w:gridSpan w:val="4"/>
            <w:vAlign w:val="center"/>
          </w:tcPr>
          <w:p>
            <w:pPr>
              <w:keepNext/>
              <w:keepLines/>
              <w:spacing w:line="360" w:lineRule="auto"/>
              <w:ind w:left="-107" w:leftChars="-51" w:right="-107" w:rightChars="-51"/>
              <w:outlineLvl w:val="0"/>
              <w:rPr>
                <w:rFonts w:asciiTheme="minorEastAsia" w:hAnsiTheme="minorEastAsia" w:eastAsiaTheme="minorEastAsia"/>
                <w:szCs w:val="21"/>
              </w:rPr>
            </w:pPr>
          </w:p>
        </w:tc>
        <w:tc>
          <w:tcPr>
            <w:tcW w:w="2480" w:type="dxa"/>
            <w:gridSpan w:val="3"/>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从事类似工作年限</w:t>
            </w:r>
          </w:p>
        </w:tc>
        <w:tc>
          <w:tcPr>
            <w:tcW w:w="1980" w:type="dxa"/>
            <w:gridSpan w:val="3"/>
            <w:vAlign w:val="center"/>
          </w:tcPr>
          <w:p>
            <w:pPr>
              <w:keepNext/>
              <w:keepLines/>
              <w:spacing w:line="360" w:lineRule="auto"/>
              <w:ind w:left="-107" w:leftChars="-51" w:right="-107" w:rightChars="-51"/>
              <w:outlineLvl w:val="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985" w:type="dxa"/>
            <w:gridSpan w:val="3"/>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执业资格证书编号</w:t>
            </w:r>
          </w:p>
        </w:tc>
        <w:tc>
          <w:tcPr>
            <w:tcW w:w="2195" w:type="dxa"/>
            <w:gridSpan w:val="4"/>
            <w:vAlign w:val="center"/>
          </w:tcPr>
          <w:p>
            <w:pPr>
              <w:keepNext/>
              <w:keepLines/>
              <w:spacing w:line="360" w:lineRule="auto"/>
              <w:ind w:left="-107" w:leftChars="-51" w:right="-107" w:rightChars="-51"/>
              <w:outlineLvl w:val="0"/>
              <w:rPr>
                <w:rFonts w:asciiTheme="minorEastAsia" w:hAnsiTheme="minorEastAsia" w:eastAsiaTheme="minorEastAsia"/>
                <w:szCs w:val="21"/>
              </w:rPr>
            </w:pPr>
          </w:p>
        </w:tc>
        <w:tc>
          <w:tcPr>
            <w:tcW w:w="2480" w:type="dxa"/>
            <w:gridSpan w:val="3"/>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980" w:type="dxa"/>
            <w:gridSpan w:val="3"/>
            <w:vAlign w:val="center"/>
          </w:tcPr>
          <w:p>
            <w:pPr>
              <w:keepNext/>
              <w:keepLines/>
              <w:spacing w:line="360" w:lineRule="auto"/>
              <w:ind w:left="-107" w:leftChars="-51" w:right="-107" w:rightChars="-51"/>
              <w:outlineLvl w:val="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640" w:type="dxa"/>
            <w:gridSpan w:val="13"/>
            <w:vAlign w:val="center"/>
          </w:tcPr>
          <w:p>
            <w:pPr>
              <w:spacing w:line="360" w:lineRule="auto"/>
              <w:ind w:left="-107" w:leftChars="-51" w:right="-107" w:rightChars="-51"/>
              <w:jc w:val="center"/>
              <w:rPr>
                <w:rFonts w:asciiTheme="minorEastAsia" w:hAnsiTheme="minorEastAsia" w:eastAsiaTheme="minorEastAsia"/>
                <w:szCs w:val="21"/>
              </w:rPr>
            </w:pPr>
            <w:r>
              <w:rPr>
                <w:rFonts w:hint="eastAsia" w:asciiTheme="minorEastAsia" w:hAnsiTheme="minorEastAsia" w:eastAsiaTheme="minorEastAsia"/>
                <w:szCs w:val="21"/>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34"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建设单位</w:t>
            </w:r>
          </w:p>
        </w:tc>
        <w:tc>
          <w:tcPr>
            <w:tcW w:w="1597"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p>
            <w:pPr>
              <w:jc w:val="center"/>
              <w:rPr>
                <w:rFonts w:asciiTheme="minorEastAsia" w:hAnsiTheme="minorEastAsia" w:eastAsiaTheme="minorEastAsia"/>
                <w:szCs w:val="21"/>
              </w:rPr>
            </w:pPr>
          </w:p>
        </w:tc>
        <w:tc>
          <w:tcPr>
            <w:tcW w:w="135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合同金额</w:t>
            </w:r>
          </w:p>
        </w:tc>
        <w:tc>
          <w:tcPr>
            <w:tcW w:w="1725"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项目承接时间</w:t>
            </w:r>
          </w:p>
        </w:tc>
        <w:tc>
          <w:tcPr>
            <w:tcW w:w="127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rPr>
              <w:t>项目专业类型</w:t>
            </w:r>
          </w:p>
        </w:tc>
        <w:tc>
          <w:tcPr>
            <w:tcW w:w="155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主要负责的工作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rPr>
                <w:rFonts w:asciiTheme="minorEastAsia" w:hAnsiTheme="minorEastAsia" w:eastAsiaTheme="minorEastAsia"/>
                <w:szCs w:val="21"/>
              </w:rPr>
            </w:pPr>
            <w:r>
              <w:rPr>
                <w:rFonts w:asciiTheme="minorEastAsia" w:hAnsiTheme="minorEastAsia" w:eastAsiaTheme="minorEastAsia"/>
                <w:szCs w:val="21"/>
              </w:rPr>
              <w:t>…</w:t>
            </w:r>
          </w:p>
        </w:tc>
        <w:tc>
          <w:tcPr>
            <w:tcW w:w="1597" w:type="dxa"/>
            <w:gridSpan w:val="2"/>
          </w:tcPr>
          <w:p>
            <w:pPr>
              <w:rPr>
                <w:rFonts w:asciiTheme="minorEastAsia" w:hAnsiTheme="minorEastAsia" w:eastAsiaTheme="minorEastAsia"/>
                <w:szCs w:val="21"/>
              </w:rPr>
            </w:pPr>
            <w:r>
              <w:rPr>
                <w:rFonts w:asciiTheme="minorEastAsia" w:hAnsiTheme="minorEastAsia" w:eastAsiaTheme="minorEastAsia"/>
                <w:szCs w:val="21"/>
              </w:rPr>
              <w:t>XX项目</w:t>
            </w:r>
          </w:p>
        </w:tc>
        <w:tc>
          <w:tcPr>
            <w:tcW w:w="1356" w:type="dxa"/>
            <w:gridSpan w:val="2"/>
          </w:tcPr>
          <w:p>
            <w:pPr>
              <w:rPr>
                <w:rFonts w:asciiTheme="minorEastAsia" w:hAnsiTheme="minorEastAsia" w:eastAsiaTheme="minorEastAsia"/>
                <w:szCs w:val="21"/>
              </w:rPr>
            </w:pPr>
            <w:r>
              <w:rPr>
                <w:rFonts w:asciiTheme="minorEastAsia" w:hAnsiTheme="minorEastAsia" w:eastAsiaTheme="minorEastAsia"/>
                <w:szCs w:val="21"/>
              </w:rPr>
              <w:t>XXXX</w:t>
            </w:r>
            <w:r>
              <w:rPr>
                <w:rFonts w:hint="eastAsia" w:asciiTheme="minorEastAsia" w:hAnsiTheme="minorEastAsia" w:eastAsiaTheme="minorEastAsia"/>
                <w:szCs w:val="21"/>
              </w:rPr>
              <w:t>万元</w:t>
            </w:r>
          </w:p>
        </w:tc>
        <w:tc>
          <w:tcPr>
            <w:tcW w:w="1725" w:type="dxa"/>
            <w:gridSpan w:val="2"/>
          </w:tcPr>
          <w:p>
            <w:pPr>
              <w:rPr>
                <w:rFonts w:asciiTheme="minorEastAsia" w:hAnsiTheme="minorEastAsia" w:eastAsiaTheme="minorEastAsia"/>
                <w:szCs w:val="21"/>
              </w:rPr>
            </w:pPr>
            <w:r>
              <w:rPr>
                <w:rFonts w:asciiTheme="minorEastAsia" w:hAnsiTheme="minorEastAsia" w:eastAsiaTheme="minorEastAsia"/>
                <w:szCs w:val="21"/>
              </w:rPr>
              <w:t>20XX</w:t>
            </w:r>
            <w:r>
              <w:rPr>
                <w:rFonts w:hint="eastAsia" w:asciiTheme="minorEastAsia" w:hAnsiTheme="minorEastAsia" w:eastAsiaTheme="minorEastAsia"/>
                <w:szCs w:val="21"/>
              </w:rPr>
              <w:t>年</w:t>
            </w:r>
            <w:r>
              <w:rPr>
                <w:rFonts w:asciiTheme="minorEastAsia" w:hAnsiTheme="minorEastAsia" w:eastAsiaTheme="minorEastAsia"/>
                <w:szCs w:val="21"/>
              </w:rPr>
              <w:t>X</w:t>
            </w:r>
            <w:r>
              <w:rPr>
                <w:rFonts w:hint="eastAsia" w:asciiTheme="minorEastAsia" w:hAnsiTheme="minorEastAsia" w:eastAsiaTheme="minorEastAsia"/>
                <w:szCs w:val="21"/>
              </w:rPr>
              <w:t>月</w:t>
            </w:r>
            <w:r>
              <w:rPr>
                <w:rFonts w:asciiTheme="minorEastAsia" w:hAnsiTheme="minorEastAsia" w:eastAsiaTheme="minorEastAsia"/>
                <w:szCs w:val="21"/>
              </w:rPr>
              <w:t>X</w:t>
            </w:r>
            <w:r>
              <w:rPr>
                <w:rFonts w:hint="eastAsia" w:asciiTheme="minorEastAsia" w:hAnsiTheme="minorEastAsia" w:eastAsiaTheme="minorEastAsia"/>
                <w:szCs w:val="21"/>
              </w:rPr>
              <w:t>日</w:t>
            </w: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rPr>
                <w:rFonts w:asciiTheme="minorEastAsia" w:hAnsiTheme="minorEastAsia" w:eastAsiaTheme="minorEastAsia"/>
                <w:szCs w:val="21"/>
              </w:rPr>
            </w:pP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pacing w:line="360" w:lineRule="auto"/>
              <w:jc w:val="center"/>
              <w:outlineLvl w:val="2"/>
              <w:rPr>
                <w:rFonts w:asciiTheme="minorEastAsia" w:hAnsiTheme="minorEastAsia" w:eastAsiaTheme="minorEastAsia"/>
                <w:szCs w:val="21"/>
              </w:rPr>
            </w:pPr>
          </w:p>
        </w:tc>
        <w:tc>
          <w:tcPr>
            <w:tcW w:w="1597" w:type="dxa"/>
            <w:gridSpan w:val="2"/>
          </w:tcPr>
          <w:p>
            <w:pPr>
              <w:keepNext/>
              <w:keepLines/>
              <w:spacing w:line="360" w:lineRule="auto"/>
              <w:jc w:val="center"/>
              <w:outlineLvl w:val="2"/>
              <w:rPr>
                <w:rFonts w:asciiTheme="minorEastAsia" w:hAnsiTheme="minorEastAsia" w:eastAsiaTheme="minorEastAsia"/>
                <w:szCs w:val="21"/>
              </w:rPr>
            </w:pPr>
          </w:p>
        </w:tc>
        <w:tc>
          <w:tcPr>
            <w:tcW w:w="1356" w:type="dxa"/>
            <w:gridSpan w:val="2"/>
          </w:tcPr>
          <w:p>
            <w:pPr>
              <w:keepNext/>
              <w:keepLines/>
              <w:spacing w:line="360" w:lineRule="auto"/>
              <w:jc w:val="center"/>
              <w:outlineLvl w:val="2"/>
              <w:rPr>
                <w:rFonts w:asciiTheme="minorEastAsia" w:hAnsiTheme="minorEastAsia" w:eastAsiaTheme="minorEastAsia"/>
                <w:szCs w:val="21"/>
              </w:rPr>
            </w:pPr>
          </w:p>
        </w:tc>
        <w:tc>
          <w:tcPr>
            <w:tcW w:w="1725" w:type="dxa"/>
            <w:gridSpan w:val="2"/>
          </w:tcPr>
          <w:p>
            <w:pPr>
              <w:keepNext/>
              <w:keepLines/>
              <w:spacing w:line="360" w:lineRule="auto"/>
              <w:jc w:val="center"/>
              <w:outlineLvl w:val="2"/>
              <w:rPr>
                <w:rFonts w:asciiTheme="minorEastAsia" w:hAnsiTheme="minorEastAsia" w:eastAsiaTheme="minorEastAsia"/>
                <w:szCs w:val="21"/>
              </w:rPr>
            </w:pPr>
          </w:p>
        </w:tc>
        <w:tc>
          <w:tcPr>
            <w:tcW w:w="1275" w:type="dxa"/>
            <w:gridSpan w:val="4"/>
          </w:tcPr>
          <w:p>
            <w:pPr>
              <w:keepNext/>
              <w:keepLines/>
              <w:spacing w:line="360" w:lineRule="auto"/>
              <w:jc w:val="center"/>
              <w:outlineLvl w:val="2"/>
              <w:rPr>
                <w:rFonts w:asciiTheme="minorEastAsia" w:hAnsiTheme="minorEastAsia" w:eastAsiaTheme="minorEastAsia"/>
                <w:szCs w:val="21"/>
              </w:rPr>
            </w:pPr>
          </w:p>
        </w:tc>
        <w:tc>
          <w:tcPr>
            <w:tcW w:w="1553" w:type="dxa"/>
          </w:tcPr>
          <w:p>
            <w:pPr>
              <w:keepNext/>
              <w:keepLines/>
              <w:spacing w:line="360" w:lineRule="auto"/>
              <w:jc w:val="center"/>
              <w:outlineLvl w:val="2"/>
              <w:rPr>
                <w:rFonts w:asciiTheme="minorEastAsia" w:hAnsiTheme="minorEastAsia" w:eastAsiaTheme="minorEastAsia"/>
                <w:szCs w:val="21"/>
              </w:rPr>
            </w:pPr>
          </w:p>
        </w:tc>
      </w:tr>
    </w:tbl>
    <w:p>
      <w:pPr>
        <w:rPr>
          <w:rFonts w:asciiTheme="minorEastAsia" w:hAnsiTheme="minorEastAsia" w:eastAsiaTheme="minorEastAsia"/>
          <w:szCs w:val="21"/>
        </w:rPr>
      </w:pPr>
      <w:r>
        <w:rPr>
          <w:rFonts w:hint="eastAsia" w:asciiTheme="minorEastAsia" w:hAnsiTheme="minorEastAsia" w:eastAsiaTheme="minorEastAsia"/>
          <w:szCs w:val="21"/>
        </w:rPr>
        <w:t>注：</w:t>
      </w:r>
    </w:p>
    <w:p>
      <w:pPr>
        <w:rPr>
          <w:rFonts w:asciiTheme="minorEastAsia" w:hAnsiTheme="minorEastAsia" w:eastAsiaTheme="minorEastAsia"/>
          <w:kern w:val="44"/>
          <w:szCs w:val="21"/>
        </w:rPr>
      </w:pPr>
      <w:r>
        <w:rPr>
          <w:rFonts w:hint="eastAsia" w:asciiTheme="minorEastAsia" w:hAnsiTheme="minorEastAsia" w:eastAsiaTheme="minorEastAsia"/>
          <w:kern w:val="44"/>
          <w:szCs w:val="21"/>
        </w:rPr>
        <w:t>按照评分标准中要求提供证明资料。</w:t>
      </w:r>
    </w:p>
    <w:p>
      <w:pPr>
        <w:rPr>
          <w:rFonts w:asciiTheme="minorEastAsia" w:hAnsiTheme="minorEastAsia" w:eastAsiaTheme="minorEastAsia"/>
          <w:szCs w:val="21"/>
        </w:rPr>
      </w:pPr>
    </w:p>
    <w:p>
      <w:pPr>
        <w:widowControl/>
        <w:jc w:val="left"/>
        <w:rPr>
          <w:rFonts w:asciiTheme="minorEastAsia" w:hAnsiTheme="minorEastAsia" w:eastAsiaTheme="minorEastAsia"/>
          <w:b/>
          <w:bCs/>
          <w:sz w:val="28"/>
          <w:szCs w:val="32"/>
        </w:rPr>
      </w:pPr>
      <w:r>
        <w:rPr>
          <w:rFonts w:asciiTheme="minorEastAsia" w:hAnsiTheme="minorEastAsia" w:eastAsiaTheme="minorEastAsia"/>
        </w:rPr>
        <w:br w:type="page"/>
      </w:r>
    </w:p>
    <w:p>
      <w:pPr>
        <w:pStyle w:val="5"/>
        <w:rPr>
          <w:rFonts w:asciiTheme="minorEastAsia" w:hAnsiTheme="minorEastAsia" w:eastAsiaTheme="minorEastAsia"/>
          <w:sz w:val="32"/>
        </w:rPr>
      </w:pPr>
      <w:r>
        <w:rPr>
          <w:rFonts w:hint="eastAsia" w:asciiTheme="minorEastAsia" w:hAnsiTheme="minorEastAsia" w:eastAsiaTheme="minorEastAsia"/>
          <w:sz w:val="32"/>
          <w:lang w:eastAsia="zh"/>
        </w:rPr>
        <w:t>5</w:t>
      </w:r>
      <w:r>
        <w:rPr>
          <w:rFonts w:hint="eastAsia" w:asciiTheme="minorEastAsia" w:hAnsiTheme="minorEastAsia" w:eastAsiaTheme="minorEastAsia"/>
          <w:sz w:val="32"/>
        </w:rPr>
        <w:t>.4</w:t>
      </w:r>
      <w:r>
        <w:rPr>
          <w:rFonts w:asciiTheme="minorEastAsia" w:hAnsiTheme="minorEastAsia" w:eastAsiaTheme="minorEastAsia"/>
          <w:sz w:val="32"/>
        </w:rPr>
        <w:t xml:space="preserve"> </w:t>
      </w:r>
      <w:r>
        <w:rPr>
          <w:rFonts w:hint="eastAsia" w:asciiTheme="minorEastAsia" w:hAnsiTheme="minorEastAsia" w:eastAsiaTheme="minorEastAsia" w:cstheme="minorEastAsia"/>
          <w:sz w:val="32"/>
          <w:u w:val="single"/>
        </w:rPr>
        <w:t>投标人认为有必要提供的其它材料</w:t>
      </w:r>
    </w:p>
    <w:p>
      <w:pPr>
        <w:jc w:val="cente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pStyle w:val="4"/>
        <w:jc w:val="center"/>
        <w:rPr>
          <w:rFonts w:asciiTheme="minorEastAsia" w:hAnsiTheme="minorEastAsia" w:eastAsiaTheme="minorEastAsia"/>
        </w:rPr>
      </w:pPr>
      <w:bookmarkStart w:id="197" w:name="_Toc531360712"/>
      <w:bookmarkStart w:id="198" w:name="_Toc5426_WPSOffice_Level1"/>
      <w:bookmarkStart w:id="199" w:name="_Toc531360709"/>
      <w:bookmarkStart w:id="200" w:name="_Toc388459054"/>
      <w:bookmarkStart w:id="201" w:name="_Toc482188667"/>
      <w:r>
        <w:rPr>
          <w:rFonts w:hint="eastAsia" w:asciiTheme="minorEastAsia" w:hAnsiTheme="minorEastAsia" w:eastAsiaTheme="minorEastAsia"/>
          <w:lang w:eastAsia="zh"/>
        </w:rPr>
        <w:t>六</w:t>
      </w:r>
      <w:r>
        <w:rPr>
          <w:rFonts w:hint="eastAsia" w:asciiTheme="minorEastAsia" w:hAnsiTheme="minorEastAsia" w:eastAsiaTheme="minorEastAsia"/>
        </w:rPr>
        <w:t>、</w:t>
      </w:r>
      <w:bookmarkEnd w:id="197"/>
      <w:r>
        <w:rPr>
          <w:rFonts w:hint="eastAsia" w:asciiTheme="minorEastAsia" w:hAnsiTheme="minorEastAsia" w:eastAsiaTheme="minorEastAsia"/>
        </w:rPr>
        <w:t>服务方案</w:t>
      </w:r>
      <w:bookmarkEnd w:id="198"/>
    </w:p>
    <w:p>
      <w:pPr>
        <w:spacing w:line="360" w:lineRule="auto"/>
        <w:ind w:firstLine="542" w:firstLineChars="226"/>
        <w:rPr>
          <w:rFonts w:asciiTheme="minorEastAsia" w:hAnsiTheme="minorEastAsia" w:eastAsiaTheme="minorEastAsia"/>
          <w:szCs w:val="21"/>
        </w:rPr>
      </w:pPr>
      <w:r>
        <w:rPr>
          <w:rFonts w:hint="eastAsia" w:asciiTheme="minorEastAsia" w:hAnsiTheme="minorEastAsia" w:eastAsiaTheme="minorEastAsia"/>
          <w:bCs/>
          <w:sz w:val="24"/>
          <w:szCs w:val="24"/>
        </w:rPr>
        <w:t>（内容包括：具体内容由投标人自行编写，格式不限）</w:t>
      </w:r>
    </w:p>
    <w:p>
      <w:pPr>
        <w:spacing w:line="360" w:lineRule="auto"/>
        <w:ind w:firstLine="474" w:firstLineChars="226"/>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r>
        <w:br w:type="page"/>
      </w:r>
    </w:p>
    <w:bookmarkEnd w:id="199"/>
    <w:bookmarkEnd w:id="200"/>
    <w:bookmarkEnd w:id="201"/>
    <w:p>
      <w:pPr>
        <w:pStyle w:val="4"/>
        <w:spacing w:after="0"/>
        <w:jc w:val="center"/>
        <w:rPr>
          <w:rFonts w:asciiTheme="minorEastAsia" w:hAnsiTheme="minorEastAsia" w:eastAsiaTheme="minorEastAsia"/>
        </w:rPr>
      </w:pPr>
      <w:bookmarkStart w:id="202" w:name="_Toc11835_WPSOffice_Level1"/>
      <w:bookmarkStart w:id="203" w:name="_Toc531360713"/>
      <w:r>
        <w:rPr>
          <w:rFonts w:hint="eastAsia" w:asciiTheme="minorEastAsia" w:hAnsiTheme="minorEastAsia" w:eastAsiaTheme="minorEastAsia"/>
          <w:lang w:eastAsia="zh"/>
        </w:rPr>
        <w:t>七</w:t>
      </w:r>
      <w:r>
        <w:rPr>
          <w:rFonts w:hint="eastAsia" w:asciiTheme="minorEastAsia" w:hAnsiTheme="minorEastAsia" w:eastAsiaTheme="minorEastAsia"/>
        </w:rPr>
        <w:t>、其他资料</w:t>
      </w:r>
      <w:bookmarkEnd w:id="202"/>
      <w:bookmarkEnd w:id="203"/>
    </w:p>
    <w:p>
      <w:pPr>
        <w:rPr>
          <w:rFonts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sz w:val="24"/>
          <w:szCs w:val="24"/>
        </w:rPr>
        <w:t>（如有，由投标人自行提供）</w:t>
      </w:r>
    </w:p>
    <w:p>
      <w:pPr>
        <w:spacing w:line="360" w:lineRule="auto"/>
        <w:rPr>
          <w:rFonts w:cs="宋体" w:asciiTheme="minorEastAsia" w:hAnsiTheme="minorEastAsia" w:eastAsiaTheme="minorEastAsia"/>
          <w:kern w:val="0"/>
          <w:sz w:val="24"/>
        </w:rPr>
      </w:pPr>
    </w:p>
    <w:p>
      <w:pPr>
        <w:spacing w:line="360" w:lineRule="auto"/>
        <w:ind w:firstLine="480" w:firstLineChars="200"/>
        <w:rPr>
          <w:rFonts w:cs="宋体" w:asciiTheme="minorEastAsia" w:hAnsiTheme="minorEastAsia" w:eastAsiaTheme="minorEastAsia"/>
          <w:kern w:val="0"/>
          <w:sz w:val="24"/>
        </w:rPr>
      </w:pPr>
    </w:p>
    <w:p>
      <w:pPr>
        <w:spacing w:line="360" w:lineRule="auto"/>
        <w:ind w:firstLine="480" w:firstLineChars="200"/>
        <w:rPr>
          <w:rFonts w:cs="宋体" w:asciiTheme="minorEastAsia" w:hAnsiTheme="minorEastAsia" w:eastAsiaTheme="minorEastAsia"/>
          <w:kern w:val="0"/>
          <w:sz w:val="24"/>
        </w:rPr>
      </w:pPr>
    </w:p>
    <w:bookmarkEnd w:id="93"/>
    <w:p>
      <w:pPr>
        <w:rPr>
          <w:rFonts w:asciiTheme="minorEastAsia" w:hAnsiTheme="minorEastAsia" w:eastAsiaTheme="minorEastAsia"/>
          <w:szCs w:val="21"/>
        </w:rPr>
      </w:pPr>
    </w:p>
    <w:p/>
    <w:sectPr>
      <w:footerReference r:id="rId5" w:type="default"/>
      <w:type w:val="continuous"/>
      <w:pgSz w:w="11907" w:h="16840"/>
      <w:pgMar w:top="1440" w:right="1423" w:bottom="1440" w:left="1803" w:header="851" w:footer="850"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PAGE   \* MERGEFORMAT</w:instrText>
    </w:r>
    <w:r>
      <w:rPr>
        <w:lang w:val="zh-CN"/>
      </w:rPr>
      <w:fldChar w:fldCharType="separate"/>
    </w:r>
    <w:r>
      <w:rPr>
        <w:lang w:val="zh-CN"/>
      </w:rPr>
      <w:t>31</w:t>
    </w:r>
    <w:r>
      <w:rPr>
        <w:lang w:val="zh-CN"/>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BF78C"/>
    <w:multiLevelType w:val="singleLevel"/>
    <w:tmpl w:val="902BF78C"/>
    <w:lvl w:ilvl="0" w:tentative="0">
      <w:start w:val="2"/>
      <w:numFmt w:val="decimal"/>
      <w:lvlText w:val="%1."/>
      <w:lvlJc w:val="left"/>
      <w:pPr>
        <w:tabs>
          <w:tab w:val="left" w:pos="312"/>
        </w:tabs>
      </w:pPr>
    </w:lvl>
  </w:abstractNum>
  <w:abstractNum w:abstractNumId="1">
    <w:nsid w:val="2B5B0B8D"/>
    <w:multiLevelType w:val="multilevel"/>
    <w:tmpl w:val="2B5B0B8D"/>
    <w:lvl w:ilvl="0" w:tentative="0">
      <w:start w:val="1"/>
      <w:numFmt w:val="taiwaneseCountingThousand"/>
      <w:lvlText w:val="%1、"/>
      <w:lvlJc w:val="left"/>
      <w:pPr>
        <w:ind w:left="720" w:hanging="720"/>
      </w:pPr>
      <w:rPr>
        <w:rFonts w:hint="default"/>
        <w:b/>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2I5YzA0NWQ0MjNmMTZjYTk4NTQ3MTMwNWRiMjAifQ=="/>
    <w:docVar w:name="KGWebUrl" w:val="http://59.41.239.234:9005/File/OfficeServer2?fileId=3c886c2b-ac3e-4e3d-b2cb-397e972f879c&amp;isRemote=false/OfficeServer"/>
  </w:docVars>
  <w:rsids>
    <w:rsidRoot w:val="06224868"/>
    <w:rsid w:val="002622A0"/>
    <w:rsid w:val="003F13F1"/>
    <w:rsid w:val="005B1A97"/>
    <w:rsid w:val="00854DE8"/>
    <w:rsid w:val="01015F0A"/>
    <w:rsid w:val="012B439F"/>
    <w:rsid w:val="01341276"/>
    <w:rsid w:val="016D6AC7"/>
    <w:rsid w:val="01703264"/>
    <w:rsid w:val="018112F2"/>
    <w:rsid w:val="01A96179"/>
    <w:rsid w:val="01C165E5"/>
    <w:rsid w:val="028F54A8"/>
    <w:rsid w:val="02A04FD9"/>
    <w:rsid w:val="02AC15C6"/>
    <w:rsid w:val="02BA21E0"/>
    <w:rsid w:val="03005580"/>
    <w:rsid w:val="034C316B"/>
    <w:rsid w:val="03724537"/>
    <w:rsid w:val="03A5384B"/>
    <w:rsid w:val="03E05C76"/>
    <w:rsid w:val="04866263"/>
    <w:rsid w:val="049B2198"/>
    <w:rsid w:val="04AB44B5"/>
    <w:rsid w:val="04E56D4C"/>
    <w:rsid w:val="05B00D44"/>
    <w:rsid w:val="05BA7236"/>
    <w:rsid w:val="05D36A0F"/>
    <w:rsid w:val="06187963"/>
    <w:rsid w:val="06224868"/>
    <w:rsid w:val="0714098C"/>
    <w:rsid w:val="078B7670"/>
    <w:rsid w:val="07B72711"/>
    <w:rsid w:val="08812FD2"/>
    <w:rsid w:val="088D3A1B"/>
    <w:rsid w:val="08F55D20"/>
    <w:rsid w:val="08FB02CB"/>
    <w:rsid w:val="093E115B"/>
    <w:rsid w:val="095567BF"/>
    <w:rsid w:val="095707E4"/>
    <w:rsid w:val="09A76BE4"/>
    <w:rsid w:val="09CD56F5"/>
    <w:rsid w:val="0A210B82"/>
    <w:rsid w:val="0B193D02"/>
    <w:rsid w:val="0B6515A9"/>
    <w:rsid w:val="0B871EFC"/>
    <w:rsid w:val="0C036A44"/>
    <w:rsid w:val="0C950A04"/>
    <w:rsid w:val="0CE06BC8"/>
    <w:rsid w:val="0D496672"/>
    <w:rsid w:val="0D5352D0"/>
    <w:rsid w:val="0D7D4536"/>
    <w:rsid w:val="0DEA2FDD"/>
    <w:rsid w:val="0E2D542F"/>
    <w:rsid w:val="0E547045"/>
    <w:rsid w:val="0E5C1056"/>
    <w:rsid w:val="0E841061"/>
    <w:rsid w:val="0EAE205F"/>
    <w:rsid w:val="0EFD0A6D"/>
    <w:rsid w:val="0F864A81"/>
    <w:rsid w:val="0F9925D4"/>
    <w:rsid w:val="0FB811CD"/>
    <w:rsid w:val="104E4A31"/>
    <w:rsid w:val="111E229E"/>
    <w:rsid w:val="11660A66"/>
    <w:rsid w:val="11744968"/>
    <w:rsid w:val="11BC3E24"/>
    <w:rsid w:val="11DD37F5"/>
    <w:rsid w:val="125D2855"/>
    <w:rsid w:val="126307C1"/>
    <w:rsid w:val="126A1B5C"/>
    <w:rsid w:val="128B3251"/>
    <w:rsid w:val="12A076CB"/>
    <w:rsid w:val="131805F5"/>
    <w:rsid w:val="13224533"/>
    <w:rsid w:val="135875D7"/>
    <w:rsid w:val="13FE5A39"/>
    <w:rsid w:val="14534E2E"/>
    <w:rsid w:val="14CA5852"/>
    <w:rsid w:val="14D507B4"/>
    <w:rsid w:val="14F22CD5"/>
    <w:rsid w:val="159A6DA4"/>
    <w:rsid w:val="15AD5DAA"/>
    <w:rsid w:val="15D51621"/>
    <w:rsid w:val="16024949"/>
    <w:rsid w:val="161738D7"/>
    <w:rsid w:val="1646482B"/>
    <w:rsid w:val="166300B6"/>
    <w:rsid w:val="16663DB9"/>
    <w:rsid w:val="168C21DF"/>
    <w:rsid w:val="16A73812"/>
    <w:rsid w:val="17851891"/>
    <w:rsid w:val="178F10EE"/>
    <w:rsid w:val="17CF4B01"/>
    <w:rsid w:val="18316FD9"/>
    <w:rsid w:val="1883182C"/>
    <w:rsid w:val="189A3BAD"/>
    <w:rsid w:val="18E13BCB"/>
    <w:rsid w:val="18E92CB2"/>
    <w:rsid w:val="18FD7B8B"/>
    <w:rsid w:val="19334CBD"/>
    <w:rsid w:val="1AB6256D"/>
    <w:rsid w:val="1AEB60F1"/>
    <w:rsid w:val="1AF81685"/>
    <w:rsid w:val="1B752541"/>
    <w:rsid w:val="1B8D153C"/>
    <w:rsid w:val="1BC74BE3"/>
    <w:rsid w:val="1C226C60"/>
    <w:rsid w:val="1C471442"/>
    <w:rsid w:val="1C5FA434"/>
    <w:rsid w:val="1C85776C"/>
    <w:rsid w:val="1CDD362F"/>
    <w:rsid w:val="1D45447D"/>
    <w:rsid w:val="1D513B01"/>
    <w:rsid w:val="1DC734F5"/>
    <w:rsid w:val="1E3173A3"/>
    <w:rsid w:val="1E592809"/>
    <w:rsid w:val="1E736809"/>
    <w:rsid w:val="1ED83B02"/>
    <w:rsid w:val="1F0321A7"/>
    <w:rsid w:val="1F0F3604"/>
    <w:rsid w:val="1FA53BA4"/>
    <w:rsid w:val="1FFA7D59"/>
    <w:rsid w:val="20086FFF"/>
    <w:rsid w:val="200A322A"/>
    <w:rsid w:val="2041653B"/>
    <w:rsid w:val="20602969"/>
    <w:rsid w:val="206C3C5E"/>
    <w:rsid w:val="20972ED2"/>
    <w:rsid w:val="20B81B1C"/>
    <w:rsid w:val="20E0720E"/>
    <w:rsid w:val="217A696B"/>
    <w:rsid w:val="2183656C"/>
    <w:rsid w:val="21D97B35"/>
    <w:rsid w:val="223631D9"/>
    <w:rsid w:val="225918E4"/>
    <w:rsid w:val="22B10ECB"/>
    <w:rsid w:val="22D555AF"/>
    <w:rsid w:val="236D717E"/>
    <w:rsid w:val="23DC235B"/>
    <w:rsid w:val="242F7717"/>
    <w:rsid w:val="24EF100B"/>
    <w:rsid w:val="2505000F"/>
    <w:rsid w:val="250C6474"/>
    <w:rsid w:val="25180851"/>
    <w:rsid w:val="252F3F10"/>
    <w:rsid w:val="253F4153"/>
    <w:rsid w:val="25733F7D"/>
    <w:rsid w:val="25C042C2"/>
    <w:rsid w:val="25E76D0B"/>
    <w:rsid w:val="25FB762A"/>
    <w:rsid w:val="26555BF8"/>
    <w:rsid w:val="26E56F7C"/>
    <w:rsid w:val="26F7280B"/>
    <w:rsid w:val="27083E74"/>
    <w:rsid w:val="27087217"/>
    <w:rsid w:val="284E6FE9"/>
    <w:rsid w:val="28881F21"/>
    <w:rsid w:val="289331DE"/>
    <w:rsid w:val="289745CD"/>
    <w:rsid w:val="28D67531"/>
    <w:rsid w:val="28DB577C"/>
    <w:rsid w:val="29BD7D3C"/>
    <w:rsid w:val="2A1A5CBC"/>
    <w:rsid w:val="2A5459DA"/>
    <w:rsid w:val="2A5E4A57"/>
    <w:rsid w:val="2A9D58B5"/>
    <w:rsid w:val="2AD01CF1"/>
    <w:rsid w:val="2B24125F"/>
    <w:rsid w:val="2B2E7A6E"/>
    <w:rsid w:val="2BFD6C32"/>
    <w:rsid w:val="2C8804E3"/>
    <w:rsid w:val="2CC70108"/>
    <w:rsid w:val="2D34635D"/>
    <w:rsid w:val="2D393ACC"/>
    <w:rsid w:val="2DF972CB"/>
    <w:rsid w:val="2E6609A2"/>
    <w:rsid w:val="2EE075CC"/>
    <w:rsid w:val="2F271376"/>
    <w:rsid w:val="2F6B6AF9"/>
    <w:rsid w:val="2F8F120A"/>
    <w:rsid w:val="2FD57482"/>
    <w:rsid w:val="30082D02"/>
    <w:rsid w:val="30D910A2"/>
    <w:rsid w:val="30E738F1"/>
    <w:rsid w:val="31394A62"/>
    <w:rsid w:val="31756DC1"/>
    <w:rsid w:val="333F17C2"/>
    <w:rsid w:val="334D7A49"/>
    <w:rsid w:val="33570CEA"/>
    <w:rsid w:val="33781BDB"/>
    <w:rsid w:val="34472436"/>
    <w:rsid w:val="34580D6D"/>
    <w:rsid w:val="346A6596"/>
    <w:rsid w:val="34735B7E"/>
    <w:rsid w:val="35296308"/>
    <w:rsid w:val="3544447D"/>
    <w:rsid w:val="35A1370E"/>
    <w:rsid w:val="35B60065"/>
    <w:rsid w:val="362150C0"/>
    <w:rsid w:val="38A85508"/>
    <w:rsid w:val="38E344A3"/>
    <w:rsid w:val="39076D62"/>
    <w:rsid w:val="395104A1"/>
    <w:rsid w:val="39537A4B"/>
    <w:rsid w:val="3A97366D"/>
    <w:rsid w:val="3AD31A7F"/>
    <w:rsid w:val="3AE514ED"/>
    <w:rsid w:val="3B320138"/>
    <w:rsid w:val="3B5D719E"/>
    <w:rsid w:val="3B645457"/>
    <w:rsid w:val="3B677B08"/>
    <w:rsid w:val="3B6A1460"/>
    <w:rsid w:val="3B800BCA"/>
    <w:rsid w:val="3BCC3A3C"/>
    <w:rsid w:val="3C51382E"/>
    <w:rsid w:val="3C9F4E62"/>
    <w:rsid w:val="3CAE0084"/>
    <w:rsid w:val="3DFF03C5"/>
    <w:rsid w:val="3E562E91"/>
    <w:rsid w:val="3E593FC8"/>
    <w:rsid w:val="3E5A050E"/>
    <w:rsid w:val="3EAD1CD6"/>
    <w:rsid w:val="3EC47348"/>
    <w:rsid w:val="3EDB2CE7"/>
    <w:rsid w:val="3F647C1B"/>
    <w:rsid w:val="3F686200"/>
    <w:rsid w:val="3F7050E8"/>
    <w:rsid w:val="3FC456AD"/>
    <w:rsid w:val="3FEC3708"/>
    <w:rsid w:val="40661974"/>
    <w:rsid w:val="40810A7A"/>
    <w:rsid w:val="4136584A"/>
    <w:rsid w:val="41477493"/>
    <w:rsid w:val="41F826F9"/>
    <w:rsid w:val="42402890"/>
    <w:rsid w:val="42484442"/>
    <w:rsid w:val="427B1B63"/>
    <w:rsid w:val="428A552C"/>
    <w:rsid w:val="42F00D2B"/>
    <w:rsid w:val="42FA13E0"/>
    <w:rsid w:val="4334325B"/>
    <w:rsid w:val="44094B15"/>
    <w:rsid w:val="444A4843"/>
    <w:rsid w:val="445C30DA"/>
    <w:rsid w:val="448D554E"/>
    <w:rsid w:val="44C0145B"/>
    <w:rsid w:val="45021AFB"/>
    <w:rsid w:val="45C34116"/>
    <w:rsid w:val="463A0491"/>
    <w:rsid w:val="46EE7FED"/>
    <w:rsid w:val="47015186"/>
    <w:rsid w:val="471233F5"/>
    <w:rsid w:val="47482EE3"/>
    <w:rsid w:val="474D07FF"/>
    <w:rsid w:val="49870F95"/>
    <w:rsid w:val="4A3C73FA"/>
    <w:rsid w:val="4B210D2F"/>
    <w:rsid w:val="4B28786A"/>
    <w:rsid w:val="4B386004"/>
    <w:rsid w:val="4B7AD0AF"/>
    <w:rsid w:val="4B7D0636"/>
    <w:rsid w:val="4B856BC8"/>
    <w:rsid w:val="4C2976FB"/>
    <w:rsid w:val="4C2A105E"/>
    <w:rsid w:val="4C65047B"/>
    <w:rsid w:val="4C8A5D4C"/>
    <w:rsid w:val="4C8B4E9D"/>
    <w:rsid w:val="4CB93F3C"/>
    <w:rsid w:val="4DF76A73"/>
    <w:rsid w:val="4E50159D"/>
    <w:rsid w:val="4EA33C92"/>
    <w:rsid w:val="4EB64F0A"/>
    <w:rsid w:val="4F3D0E54"/>
    <w:rsid w:val="51050B43"/>
    <w:rsid w:val="51AA1776"/>
    <w:rsid w:val="51E9516C"/>
    <w:rsid w:val="528940A3"/>
    <w:rsid w:val="5289716C"/>
    <w:rsid w:val="52E16BD3"/>
    <w:rsid w:val="53133BEC"/>
    <w:rsid w:val="53901CCB"/>
    <w:rsid w:val="53BB3822"/>
    <w:rsid w:val="544A6169"/>
    <w:rsid w:val="561136DB"/>
    <w:rsid w:val="563760E4"/>
    <w:rsid w:val="56685C37"/>
    <w:rsid w:val="56DC71A4"/>
    <w:rsid w:val="57A43961"/>
    <w:rsid w:val="57AC21FA"/>
    <w:rsid w:val="58250085"/>
    <w:rsid w:val="582C3E43"/>
    <w:rsid w:val="58692219"/>
    <w:rsid w:val="58D27CC4"/>
    <w:rsid w:val="597BD55D"/>
    <w:rsid w:val="59927FEE"/>
    <w:rsid w:val="599A6D65"/>
    <w:rsid w:val="59B64852"/>
    <w:rsid w:val="59F7F2CA"/>
    <w:rsid w:val="5A5D684E"/>
    <w:rsid w:val="5A89319F"/>
    <w:rsid w:val="5B2F70D8"/>
    <w:rsid w:val="5B4B1D4C"/>
    <w:rsid w:val="5B814B3C"/>
    <w:rsid w:val="5BD043CD"/>
    <w:rsid w:val="5C8B3F4C"/>
    <w:rsid w:val="5D622736"/>
    <w:rsid w:val="5E821FE0"/>
    <w:rsid w:val="5EF4A6D2"/>
    <w:rsid w:val="5FD2383A"/>
    <w:rsid w:val="5FF61B43"/>
    <w:rsid w:val="600E02C3"/>
    <w:rsid w:val="60405009"/>
    <w:rsid w:val="60583D40"/>
    <w:rsid w:val="60C5530C"/>
    <w:rsid w:val="6100609E"/>
    <w:rsid w:val="617637B8"/>
    <w:rsid w:val="619310C7"/>
    <w:rsid w:val="61FF7DCD"/>
    <w:rsid w:val="621779C3"/>
    <w:rsid w:val="62386AD7"/>
    <w:rsid w:val="62565FCB"/>
    <w:rsid w:val="62910D94"/>
    <w:rsid w:val="62A26B27"/>
    <w:rsid w:val="62AE7A10"/>
    <w:rsid w:val="62CA358B"/>
    <w:rsid w:val="62F455BE"/>
    <w:rsid w:val="62FA5F78"/>
    <w:rsid w:val="63325899"/>
    <w:rsid w:val="63B453E1"/>
    <w:rsid w:val="65366E8D"/>
    <w:rsid w:val="6566705C"/>
    <w:rsid w:val="65CB07F5"/>
    <w:rsid w:val="65E16585"/>
    <w:rsid w:val="66140FEB"/>
    <w:rsid w:val="66825E71"/>
    <w:rsid w:val="66A20833"/>
    <w:rsid w:val="66B15F58"/>
    <w:rsid w:val="66DC57F7"/>
    <w:rsid w:val="6713615D"/>
    <w:rsid w:val="67445156"/>
    <w:rsid w:val="67CE2C08"/>
    <w:rsid w:val="67F416BE"/>
    <w:rsid w:val="68645FE7"/>
    <w:rsid w:val="68811924"/>
    <w:rsid w:val="69AA358C"/>
    <w:rsid w:val="69CE28EE"/>
    <w:rsid w:val="69CF70CE"/>
    <w:rsid w:val="6A955B90"/>
    <w:rsid w:val="6B07083C"/>
    <w:rsid w:val="6B465F3C"/>
    <w:rsid w:val="6B943B7A"/>
    <w:rsid w:val="6BD209CA"/>
    <w:rsid w:val="6C762E20"/>
    <w:rsid w:val="6D470373"/>
    <w:rsid w:val="6DAE7F89"/>
    <w:rsid w:val="6DC77581"/>
    <w:rsid w:val="6DDF70A4"/>
    <w:rsid w:val="6DE74955"/>
    <w:rsid w:val="6E6074C5"/>
    <w:rsid w:val="6EE127E5"/>
    <w:rsid w:val="6EE32604"/>
    <w:rsid w:val="6F346E4D"/>
    <w:rsid w:val="6F445312"/>
    <w:rsid w:val="6FB42615"/>
    <w:rsid w:val="6FBA7A9A"/>
    <w:rsid w:val="6FF7C623"/>
    <w:rsid w:val="70571249"/>
    <w:rsid w:val="70921C63"/>
    <w:rsid w:val="71086771"/>
    <w:rsid w:val="710F044A"/>
    <w:rsid w:val="71B3075F"/>
    <w:rsid w:val="720334A5"/>
    <w:rsid w:val="720F624E"/>
    <w:rsid w:val="722A3062"/>
    <w:rsid w:val="724D283F"/>
    <w:rsid w:val="725E4ABA"/>
    <w:rsid w:val="72721E45"/>
    <w:rsid w:val="72B15531"/>
    <w:rsid w:val="72CF7E7D"/>
    <w:rsid w:val="73130456"/>
    <w:rsid w:val="741919F6"/>
    <w:rsid w:val="745D14CD"/>
    <w:rsid w:val="7479173C"/>
    <w:rsid w:val="74AF26D2"/>
    <w:rsid w:val="74B03CF2"/>
    <w:rsid w:val="74F34392"/>
    <w:rsid w:val="7521699E"/>
    <w:rsid w:val="7577493F"/>
    <w:rsid w:val="757C27BD"/>
    <w:rsid w:val="757DF18A"/>
    <w:rsid w:val="76143E0D"/>
    <w:rsid w:val="761A76AA"/>
    <w:rsid w:val="76BFC4C5"/>
    <w:rsid w:val="77EF4B32"/>
    <w:rsid w:val="791A5241"/>
    <w:rsid w:val="79C93503"/>
    <w:rsid w:val="7A266805"/>
    <w:rsid w:val="7A271D68"/>
    <w:rsid w:val="7A2D4707"/>
    <w:rsid w:val="7A4F2B81"/>
    <w:rsid w:val="7AAC0AFE"/>
    <w:rsid w:val="7B252A78"/>
    <w:rsid w:val="7C611D76"/>
    <w:rsid w:val="7C615CEC"/>
    <w:rsid w:val="7C7E256E"/>
    <w:rsid w:val="7C824924"/>
    <w:rsid w:val="7D544DEE"/>
    <w:rsid w:val="7D931BC3"/>
    <w:rsid w:val="7DAC7021"/>
    <w:rsid w:val="7F4F291E"/>
    <w:rsid w:val="7F622843"/>
    <w:rsid w:val="7F7734B7"/>
    <w:rsid w:val="7F7E494D"/>
    <w:rsid w:val="7F8C1A6B"/>
    <w:rsid w:val="7FC63EA3"/>
    <w:rsid w:val="7FCC39AA"/>
    <w:rsid w:val="7FCD341D"/>
    <w:rsid w:val="7FFC490C"/>
    <w:rsid w:val="7FFDE24F"/>
    <w:rsid w:val="7FFEFEE3"/>
    <w:rsid w:val="BBDF8FA1"/>
    <w:rsid w:val="BFDDD117"/>
    <w:rsid w:val="CFED4324"/>
    <w:rsid w:val="DEDF1129"/>
    <w:rsid w:val="F17DB282"/>
    <w:rsid w:val="F65F0A70"/>
    <w:rsid w:val="F9D97002"/>
    <w:rsid w:val="FF919909"/>
    <w:rsid w:val="FFF9F88B"/>
    <w:rsid w:val="FFFFDA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楷体_GB2312" w:cs="Times New Roman"/>
      <w:kern w:val="2"/>
      <w:sz w:val="21"/>
      <w:szCs w:val="22"/>
      <w:lang w:val="en-US" w:eastAsia="zh-CN" w:bidi="ar-SA"/>
    </w:rPr>
  </w:style>
  <w:style w:type="paragraph" w:styleId="3">
    <w:name w:val="heading 1"/>
    <w:basedOn w:val="1"/>
    <w:next w:val="1"/>
    <w:link w:val="24"/>
    <w:autoRedefine/>
    <w:qFormat/>
    <w:uiPriority w:val="0"/>
    <w:pPr>
      <w:keepNext/>
      <w:keepLines/>
      <w:spacing w:line="576" w:lineRule="auto"/>
      <w:outlineLvl w:val="0"/>
    </w:pPr>
    <w:rPr>
      <w:rFonts w:ascii="Times New Roman" w:hAnsi="Times New Roman" w:eastAsia="宋体"/>
      <w:b/>
      <w:kern w:val="44"/>
      <w:sz w:val="44"/>
      <w:szCs w:val="20"/>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line="360" w:lineRule="auto"/>
      <w:jc w:val="center"/>
      <w:outlineLvl w:val="2"/>
    </w:pPr>
    <w:rPr>
      <w:rFonts w:ascii="Times New Roman" w:hAnsi="Times New Roman"/>
      <w:b/>
      <w:bCs/>
      <w:sz w:val="28"/>
      <w:szCs w:val="32"/>
    </w:rPr>
  </w:style>
  <w:style w:type="paragraph" w:styleId="6">
    <w:name w:val="heading 4"/>
    <w:basedOn w:val="1"/>
    <w:next w:val="1"/>
    <w:qFormat/>
    <w:uiPriority w:val="0"/>
    <w:pPr>
      <w:keepNext/>
      <w:keepLines/>
      <w:adjustRightInd w:val="0"/>
      <w:snapToGrid w:val="0"/>
      <w:spacing w:line="500" w:lineRule="exact"/>
      <w:ind w:left="426"/>
      <w:outlineLvl w:val="3"/>
    </w:pPr>
    <w:rPr>
      <w:rFonts w:ascii="Arial" w:hAnsi="Arial"/>
      <w:bCs/>
      <w:sz w:val="24"/>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0"/>
    <w:pPr>
      <w:ind w:firstLine="420" w:firstLineChars="200"/>
    </w:pPr>
  </w:style>
  <w:style w:type="paragraph" w:styleId="7">
    <w:name w:val="annotation text"/>
    <w:basedOn w:val="1"/>
    <w:qFormat/>
    <w:uiPriority w:val="99"/>
    <w:pPr>
      <w:jc w:val="left"/>
    </w:pPr>
    <w:rPr>
      <w:rFonts w:ascii="Times New Roman" w:hAnsi="Times New Roman" w:eastAsia="宋体"/>
      <w:szCs w:val="20"/>
    </w:rPr>
  </w:style>
  <w:style w:type="paragraph" w:styleId="8">
    <w:name w:val="Body Text 3"/>
    <w:basedOn w:val="1"/>
    <w:qFormat/>
    <w:uiPriority w:val="0"/>
    <w:pPr>
      <w:spacing w:after="120"/>
    </w:pPr>
    <w:rPr>
      <w:sz w:val="16"/>
      <w:szCs w:val="16"/>
    </w:rPr>
  </w:style>
  <w:style w:type="paragraph" w:styleId="9">
    <w:name w:val="Body Text"/>
    <w:basedOn w:val="1"/>
    <w:next w:val="1"/>
    <w:autoRedefine/>
    <w:qFormat/>
    <w:uiPriority w:val="0"/>
    <w:pPr>
      <w:spacing w:after="120"/>
    </w:pPr>
    <w:rPr>
      <w:rFonts w:ascii="Times New Roman" w:hAnsi="Times New Roman" w:eastAsia="宋体"/>
      <w:szCs w:val="24"/>
    </w:rPr>
  </w:style>
  <w:style w:type="paragraph" w:styleId="10">
    <w:name w:val="Body Text Indent"/>
    <w:basedOn w:val="1"/>
    <w:autoRedefine/>
    <w:qFormat/>
    <w:uiPriority w:val="99"/>
    <w:pPr>
      <w:spacing w:after="120"/>
      <w:ind w:left="420" w:leftChars="200"/>
    </w:pPr>
  </w:style>
  <w:style w:type="paragraph" w:styleId="11">
    <w:name w:val="Block Text"/>
    <w:basedOn w:val="1"/>
    <w:unhideWhenUsed/>
    <w:qFormat/>
    <w:uiPriority w:val="0"/>
    <w:pPr>
      <w:spacing w:line="440" w:lineRule="exact"/>
      <w:ind w:left="-540" w:leftChars="-257" w:right="-334" w:rightChars="-159" w:firstLine="1140"/>
    </w:pPr>
    <w:rPr>
      <w:rFonts w:ascii="Times New Roman" w:hAnsi="Times New Roman" w:eastAsia="宋体"/>
      <w:sz w:val="24"/>
      <w:szCs w:val="20"/>
    </w:rPr>
  </w:style>
  <w:style w:type="paragraph" w:styleId="12">
    <w:name w:val="footer"/>
    <w:basedOn w:val="1"/>
    <w:autoRedefine/>
    <w:qFormat/>
    <w:uiPriority w:val="99"/>
    <w:pPr>
      <w:tabs>
        <w:tab w:val="center" w:pos="4153"/>
        <w:tab w:val="right" w:pos="8306"/>
      </w:tabs>
      <w:snapToGrid w:val="0"/>
      <w:jc w:val="left"/>
    </w:pPr>
    <w:rPr>
      <w:rFonts w:ascii="Times New Roman" w:hAnsi="Times New Roman"/>
      <w:sz w:val="18"/>
      <w:szCs w:val="18"/>
    </w:rPr>
  </w:style>
  <w:style w:type="paragraph" w:styleId="13">
    <w:name w:val="envelope return"/>
    <w:basedOn w:val="1"/>
    <w:autoRedefine/>
    <w:qFormat/>
    <w:uiPriority w:val="0"/>
    <w:pPr>
      <w:snapToGrid w:val="0"/>
    </w:pPr>
    <w:rPr>
      <w:rFonts w:ascii="Arial" w:hAnsi="Arial"/>
    </w:rPr>
  </w:style>
  <w:style w:type="paragraph" w:styleId="14">
    <w:name w:val="toc 1"/>
    <w:basedOn w:val="1"/>
    <w:next w:val="1"/>
    <w:autoRedefine/>
    <w:qFormat/>
    <w:uiPriority w:val="39"/>
    <w:pPr>
      <w:tabs>
        <w:tab w:val="right" w:leader="dot" w:pos="8296"/>
      </w:tabs>
      <w:spacing w:beforeLines="100" w:afterLines="50"/>
    </w:pPr>
    <w:rPr>
      <w:rFonts w:ascii="Times New Roman" w:hAnsi="Times New Roman" w:eastAsia="黑体"/>
      <w:sz w:val="24"/>
      <w:szCs w:val="24"/>
    </w:rPr>
  </w:style>
  <w:style w:type="paragraph" w:styleId="15">
    <w:name w:val="Body Text First Indent"/>
    <w:basedOn w:val="9"/>
    <w:autoRedefine/>
    <w:qFormat/>
    <w:uiPriority w:val="0"/>
    <w:pPr>
      <w:ind w:firstLine="420" w:firstLineChars="100"/>
    </w:pPr>
    <w:rPr>
      <w:rFonts w:eastAsia="楷体_GB2312"/>
      <w:kern w:val="0"/>
      <w:sz w:val="20"/>
    </w:rPr>
  </w:style>
  <w:style w:type="paragraph" w:styleId="16">
    <w:name w:val="Body Text First Indent 2"/>
    <w:basedOn w:val="10"/>
    <w:autoRedefine/>
    <w:qFormat/>
    <w:uiPriority w:val="0"/>
    <w:pPr>
      <w:ind w:left="200" w:firstLine="20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unhideWhenUsed/>
    <w:qFormat/>
    <w:uiPriority w:val="99"/>
    <w:rPr>
      <w:color w:val="0000FF"/>
      <w:u w:val="single"/>
    </w:rPr>
  </w:style>
  <w:style w:type="character" w:styleId="21">
    <w:name w:val="annotation reference"/>
    <w:autoRedefine/>
    <w:qFormat/>
    <w:uiPriority w:val="99"/>
    <w:rPr>
      <w:rFonts w:cs="Times New Roman"/>
      <w:sz w:val="21"/>
    </w:rPr>
  </w:style>
  <w:style w:type="paragraph" w:customStyle="1" w:styleId="22">
    <w:name w:val="表格文字"/>
    <w:basedOn w:val="1"/>
    <w:next w:val="1"/>
    <w:autoRedefine/>
    <w:qFormat/>
    <w:uiPriority w:val="99"/>
    <w:pPr>
      <w:spacing w:line="420" w:lineRule="atLeast"/>
    </w:pPr>
    <w:rPr>
      <w:rFonts w:ascii="Times New Roman" w:hAnsi="Times New Roman"/>
    </w:rPr>
  </w:style>
  <w:style w:type="paragraph" w:customStyle="1" w:styleId="23">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标题 1 字符"/>
    <w:link w:val="3"/>
    <w:qFormat/>
    <w:locked/>
    <w:uiPriority w:val="0"/>
    <w:rPr>
      <w:rFonts w:ascii="Times New Roman" w:hAnsi="Times New Roman" w:eastAsia="宋体"/>
      <w:b/>
      <w:kern w:val="44"/>
      <w:sz w:val="44"/>
      <w:szCs w:val="20"/>
    </w:rPr>
  </w:style>
  <w:style w:type="character" w:customStyle="1" w:styleId="25">
    <w:name w:val="font161"/>
    <w:qFormat/>
    <w:uiPriority w:val="0"/>
    <w:rPr>
      <w:b/>
      <w:sz w:val="32"/>
    </w:rPr>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表头"/>
    <w:basedOn w:val="1"/>
    <w:qFormat/>
    <w:uiPriority w:val="0"/>
    <w:pPr>
      <w:spacing w:line="360" w:lineRule="auto"/>
      <w:jc w:val="center"/>
    </w:pPr>
    <w:rPr>
      <w:rFonts w:ascii="黑体" w:hAnsi="Times New Roman" w:eastAsia="黑体"/>
      <w:kern w:val="0"/>
      <w:sz w:val="24"/>
      <w:szCs w:val="20"/>
    </w:rPr>
  </w:style>
  <w:style w:type="paragraph" w:customStyle="1" w:styleId="28">
    <w:name w:val="列表段落1"/>
    <w:basedOn w:val="1"/>
    <w:autoRedefine/>
    <w:qFormat/>
    <w:uiPriority w:val="0"/>
    <w:pPr>
      <w:widowControl/>
      <w:ind w:firstLine="420" w:firstLineChars="200"/>
      <w:jc w:val="left"/>
    </w:pPr>
    <w:rPr>
      <w:kern w:val="0"/>
      <w:sz w:val="20"/>
      <w:szCs w:val="20"/>
    </w:rPr>
  </w:style>
  <w:style w:type="paragraph" w:customStyle="1" w:styleId="29">
    <w:name w:val="p0"/>
    <w:basedOn w:val="1"/>
    <w:autoRedefine/>
    <w:qFormat/>
    <w:uiPriority w:val="0"/>
    <w:pPr>
      <w:widowControl/>
    </w:pPr>
    <w:rPr>
      <w:kern w:val="0"/>
      <w:szCs w:val="21"/>
    </w:rPr>
  </w:style>
  <w:style w:type="paragraph" w:customStyle="1" w:styleId="30">
    <w:name w:val="正文缩进11"/>
    <w:basedOn w:val="31"/>
    <w:autoRedefine/>
    <w:qFormat/>
    <w:uiPriority w:val="0"/>
    <w:pPr>
      <w:ind w:firstLine="624"/>
      <w:jc w:val="left"/>
    </w:pPr>
    <w:rPr>
      <w:rFonts w:hint="eastAsia" w:ascii="Times New Roman" w:hAnsi="Times New Roman"/>
    </w:rPr>
  </w:style>
  <w:style w:type="paragraph" w:customStyle="1" w:styleId="31">
    <w:name w:val="正文1"/>
    <w:basedOn w:val="1"/>
    <w:next w:val="30"/>
    <w:autoRedefine/>
    <w:qFormat/>
    <w:uiPriority w:val="0"/>
    <w:pPr>
      <w:spacing w:line="400" w:lineRule="exact"/>
      <w:ind w:firstLine="480" w:firstLineChars="200"/>
    </w:pPr>
    <w:rPr>
      <w:rFonts w:eastAsia="宋体"/>
      <w:kern w:val="20"/>
      <w:sz w:val="24"/>
      <w:szCs w:val="24"/>
    </w:rPr>
  </w:style>
  <w:style w:type="paragraph" w:customStyle="1" w:styleId="32">
    <w:name w:val="1"/>
    <w:basedOn w:val="1"/>
    <w:autoRedefine/>
    <w:qFormat/>
    <w:uiPriority w:val="0"/>
    <w:rPr>
      <w:rFonts w:hint="eastAsia" w:ascii="宋体" w:hAnsi="Courier New" w:eastAsia="宋体"/>
      <w:szCs w:val="21"/>
    </w:rPr>
  </w:style>
  <w:style w:type="character" w:customStyle="1" w:styleId="33">
    <w:name w:val="15"/>
    <w:basedOn w:val="19"/>
    <w:autoRedefine/>
    <w:qFormat/>
    <w:uiPriority w:val="0"/>
    <w:rPr>
      <w:rFonts w:hint="default" w:ascii="Times New Roman" w:hAnsi="Times New Roman" w:cs="Times New Roman"/>
    </w:rPr>
  </w:style>
  <w:style w:type="paragraph" w:customStyle="1" w:styleId="34">
    <w:name w:val="Revision"/>
    <w:autoRedefine/>
    <w:hidden/>
    <w:unhideWhenUsed/>
    <w:qFormat/>
    <w:uiPriority w:val="99"/>
    <w:rPr>
      <w:rFonts w:ascii="Calibri" w:hAnsi="Calibri" w:eastAsia="楷体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67</Pages>
  <Words>23182</Words>
  <Characters>4395</Characters>
  <Lines>36</Lines>
  <Paragraphs>55</Paragraphs>
  <TotalTime>3</TotalTime>
  <ScaleCrop>false</ScaleCrop>
  <LinksUpToDate>false</LinksUpToDate>
  <CharactersWithSpaces>27522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2024-04-21T02:51:00Z</dcterms:created>
  <dc:creator>风轻轻的吹</dc:creator>
  <cp:lastModifiedBy>广东</cp:lastModifiedBy>
  <dcterms:modified xsi:type="dcterms:W3CDTF">2024-04-26T07:51:11Z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3B3F54933FBB4264849D49B2EE350268</vt:lpwstr>
  </property>
</Properties>
</file>