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1" w:line="224" w:lineRule="auto"/>
        <w:ind w:left="2977"/>
        <w:outlineLvl w:val="1"/>
        <w:rPr>
          <w:rFonts w:ascii="宋体" w:hAnsi="宋体" w:eastAsia="宋体" w:cs="宋体"/>
          <w:color w:val="auto"/>
          <w:sz w:val="31"/>
          <w:szCs w:val="31"/>
          <w:highlight w:val="none"/>
        </w:rPr>
      </w:pPr>
      <w:bookmarkStart w:id="0" w:name="_GoBack"/>
      <w:r>
        <w:rPr>
          <w:rFonts w:ascii="宋体" w:hAnsi="宋体" w:eastAsia="宋体" w:cs="宋体"/>
          <w:color w:val="auto"/>
          <w:spacing w:val="9"/>
          <w:sz w:val="31"/>
          <w:szCs w:val="31"/>
          <w:highlight w:val="none"/>
          <w14:textOutline w14:w="5793" w14:cap="sq" w14:cmpd="sng">
            <w14:solidFill>
              <w14:srgbClr w14:val="000000"/>
            </w14:solidFill>
            <w14:prstDash w14:val="solid"/>
            <w14:bevel/>
          </w14:textOutline>
        </w:rPr>
        <w:t>二、已标价工程量清单</w:t>
      </w:r>
      <w:bookmarkEnd w:id="0"/>
    </w:p>
    <w:p>
      <w:pPr>
        <w:spacing w:line="258" w:lineRule="auto"/>
        <w:rPr>
          <w:rFonts w:ascii="Arial"/>
          <w:color w:val="auto"/>
          <w:sz w:val="21"/>
          <w:highlight w:val="none"/>
        </w:rPr>
      </w:pPr>
    </w:p>
    <w:p>
      <w:pPr>
        <w:spacing w:line="258" w:lineRule="auto"/>
        <w:rPr>
          <w:rFonts w:ascii="Arial"/>
          <w:color w:val="auto"/>
          <w:sz w:val="21"/>
          <w:highlight w:val="none"/>
        </w:rPr>
      </w:pPr>
    </w:p>
    <w:p>
      <w:pPr>
        <w:spacing w:before="71" w:line="221" w:lineRule="auto"/>
        <w:ind w:left="472"/>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1. 工程量清单说明</w:t>
      </w:r>
    </w:p>
    <w:p>
      <w:pPr>
        <w:spacing w:before="120" w:line="294" w:lineRule="auto"/>
        <w:ind w:left="15" w:right="78" w:firstLine="456"/>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1.1 本工程量清单是根据招标文件中包括的有合同约束力的</w:t>
      </w:r>
      <w:r>
        <w:rPr>
          <w:rFonts w:ascii="宋体" w:hAnsi="宋体" w:eastAsia="宋体" w:cs="宋体"/>
          <w:color w:val="auto"/>
          <w:spacing w:val="1"/>
          <w:sz w:val="22"/>
          <w:szCs w:val="22"/>
          <w:highlight w:val="none"/>
        </w:rPr>
        <w:t>工程量清单计量规则、图纸以</w:t>
      </w:r>
      <w:r>
        <w:rPr>
          <w:rFonts w:ascii="宋体" w:hAnsi="宋体" w:eastAsia="宋体" w:cs="宋体"/>
          <w:color w:val="auto"/>
          <w:sz w:val="22"/>
          <w:szCs w:val="22"/>
          <w:highlight w:val="none"/>
        </w:rPr>
        <w:t xml:space="preserve"> </w:t>
      </w:r>
      <w:r>
        <w:rPr>
          <w:rFonts w:ascii="宋体" w:hAnsi="宋体" w:eastAsia="宋体" w:cs="宋体"/>
          <w:color w:val="auto"/>
          <w:spacing w:val="2"/>
          <w:sz w:val="22"/>
          <w:szCs w:val="22"/>
          <w:highlight w:val="none"/>
        </w:rPr>
        <w:t>及有关工程量清单的国家标准、行业标准、合同条款中约定的其他规则编制。约定计量规则中</w:t>
      </w:r>
      <w:r>
        <w:rPr>
          <w:rFonts w:ascii="宋体" w:hAnsi="宋体" w:eastAsia="宋体" w:cs="宋体"/>
          <w:color w:val="auto"/>
          <w:spacing w:val="4"/>
          <w:sz w:val="22"/>
          <w:szCs w:val="22"/>
          <w:highlight w:val="none"/>
        </w:rPr>
        <w:t xml:space="preserve"> </w:t>
      </w:r>
      <w:r>
        <w:rPr>
          <w:rFonts w:ascii="宋体" w:hAnsi="宋体" w:eastAsia="宋体" w:cs="宋体"/>
          <w:color w:val="auto"/>
          <w:spacing w:val="2"/>
          <w:sz w:val="22"/>
          <w:szCs w:val="22"/>
          <w:highlight w:val="none"/>
        </w:rPr>
        <w:t>没有的子目，其工程量按照有合同约束力的图纸所标示尺寸的理论净量计算。计量采用中华人</w:t>
      </w:r>
      <w:r>
        <w:rPr>
          <w:rFonts w:ascii="宋体" w:hAnsi="宋体" w:eastAsia="宋体" w:cs="宋体"/>
          <w:color w:val="auto"/>
          <w:spacing w:val="4"/>
          <w:sz w:val="22"/>
          <w:szCs w:val="22"/>
          <w:highlight w:val="none"/>
        </w:rPr>
        <w:t xml:space="preserve"> </w:t>
      </w:r>
      <w:r>
        <w:rPr>
          <w:rFonts w:ascii="宋体" w:hAnsi="宋体" w:eastAsia="宋体" w:cs="宋体"/>
          <w:color w:val="auto"/>
          <w:spacing w:val="-1"/>
          <w:sz w:val="22"/>
          <w:szCs w:val="22"/>
          <w:highlight w:val="none"/>
        </w:rPr>
        <w:t>民共和国法定计量单位。</w:t>
      </w:r>
    </w:p>
    <w:p>
      <w:pPr>
        <w:spacing w:before="119" w:line="270" w:lineRule="auto"/>
        <w:ind w:left="16" w:right="78" w:firstLine="455"/>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1.2 本工程量清单应与招标文件中的投标人须知、通用合同</w:t>
      </w:r>
      <w:r>
        <w:rPr>
          <w:rFonts w:ascii="宋体" w:hAnsi="宋体" w:eastAsia="宋体" w:cs="宋体"/>
          <w:color w:val="auto"/>
          <w:spacing w:val="1"/>
          <w:sz w:val="22"/>
          <w:szCs w:val="22"/>
          <w:highlight w:val="none"/>
        </w:rPr>
        <w:t>条款、专用合同条款、工程量</w:t>
      </w:r>
      <w:r>
        <w:rPr>
          <w:rFonts w:ascii="宋体" w:hAnsi="宋体" w:eastAsia="宋体" w:cs="宋体"/>
          <w:color w:val="auto"/>
          <w:sz w:val="22"/>
          <w:szCs w:val="22"/>
          <w:highlight w:val="none"/>
        </w:rPr>
        <w:t xml:space="preserve"> </w:t>
      </w:r>
      <w:r>
        <w:rPr>
          <w:rFonts w:ascii="宋体" w:hAnsi="宋体" w:eastAsia="宋体" w:cs="宋体"/>
          <w:color w:val="auto"/>
          <w:spacing w:val="-1"/>
          <w:sz w:val="22"/>
          <w:szCs w:val="22"/>
          <w:highlight w:val="none"/>
        </w:rPr>
        <w:t>清单计量规则、技术规范及图纸等一起阅读和理解。</w:t>
      </w:r>
    </w:p>
    <w:p>
      <w:pPr>
        <w:spacing w:before="118" w:line="299" w:lineRule="auto"/>
        <w:ind w:left="15" w:right="77" w:firstLine="456"/>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1.3 本工程量清单中所列工程数量是估算的或设计的预计数</w:t>
      </w:r>
      <w:r>
        <w:rPr>
          <w:rFonts w:ascii="宋体" w:hAnsi="宋体" w:eastAsia="宋体" w:cs="宋体"/>
          <w:color w:val="auto"/>
          <w:spacing w:val="1"/>
          <w:sz w:val="22"/>
          <w:szCs w:val="22"/>
          <w:highlight w:val="none"/>
        </w:rPr>
        <w:t>量，仅作为投标报价的共同基</w:t>
      </w:r>
      <w:r>
        <w:rPr>
          <w:rFonts w:ascii="宋体" w:hAnsi="宋体" w:eastAsia="宋体" w:cs="宋体"/>
          <w:color w:val="auto"/>
          <w:sz w:val="22"/>
          <w:szCs w:val="22"/>
          <w:highlight w:val="none"/>
        </w:rPr>
        <w:t xml:space="preserve"> </w:t>
      </w:r>
      <w:r>
        <w:rPr>
          <w:rFonts w:ascii="宋体" w:hAnsi="宋体" w:eastAsia="宋体" w:cs="宋体"/>
          <w:color w:val="auto"/>
          <w:spacing w:val="2"/>
          <w:sz w:val="22"/>
          <w:szCs w:val="22"/>
          <w:highlight w:val="none"/>
        </w:rPr>
        <w:t>础，不能作为最终结算与支付的依据。实际支付应按实际完成的工程量，由承包人按工程量清</w:t>
      </w:r>
      <w:r>
        <w:rPr>
          <w:rFonts w:ascii="宋体" w:hAnsi="宋体" w:eastAsia="宋体" w:cs="宋体"/>
          <w:color w:val="auto"/>
          <w:spacing w:val="4"/>
          <w:sz w:val="22"/>
          <w:szCs w:val="22"/>
          <w:highlight w:val="none"/>
        </w:rPr>
        <w:t xml:space="preserve"> </w:t>
      </w:r>
      <w:r>
        <w:rPr>
          <w:rFonts w:ascii="宋体" w:hAnsi="宋体" w:eastAsia="宋体" w:cs="宋体"/>
          <w:color w:val="auto"/>
          <w:spacing w:val="2"/>
          <w:sz w:val="22"/>
          <w:szCs w:val="22"/>
          <w:highlight w:val="none"/>
        </w:rPr>
        <w:t>单计量规则规定的计量方法，以监理人认可的尺寸、断面计量，按本工程量清单的单价和总额</w:t>
      </w:r>
      <w:r>
        <w:rPr>
          <w:rFonts w:ascii="宋体" w:hAnsi="宋体" w:eastAsia="宋体" w:cs="宋体"/>
          <w:color w:val="auto"/>
          <w:spacing w:val="4"/>
          <w:sz w:val="22"/>
          <w:szCs w:val="22"/>
          <w:highlight w:val="none"/>
        </w:rPr>
        <w:t xml:space="preserve"> </w:t>
      </w:r>
      <w:r>
        <w:rPr>
          <w:rFonts w:ascii="宋体" w:hAnsi="宋体" w:eastAsia="宋体" w:cs="宋体"/>
          <w:color w:val="auto"/>
          <w:spacing w:val="-2"/>
          <w:sz w:val="22"/>
          <w:szCs w:val="22"/>
          <w:highlight w:val="none"/>
        </w:rPr>
        <w:t>价计算支付金额；或根据具体情况，按合同条款第</w:t>
      </w:r>
      <w:r>
        <w:rPr>
          <w:rFonts w:ascii="宋体" w:hAnsi="宋体" w:eastAsia="宋体" w:cs="宋体"/>
          <w:color w:val="auto"/>
          <w:spacing w:val="-30"/>
          <w:sz w:val="22"/>
          <w:szCs w:val="22"/>
          <w:highlight w:val="none"/>
        </w:rPr>
        <w:t xml:space="preserve"> </w:t>
      </w:r>
      <w:r>
        <w:rPr>
          <w:rFonts w:ascii="宋体" w:hAnsi="宋体" w:eastAsia="宋体" w:cs="宋体"/>
          <w:color w:val="auto"/>
          <w:spacing w:val="-2"/>
          <w:sz w:val="22"/>
          <w:szCs w:val="22"/>
          <w:highlight w:val="none"/>
        </w:rPr>
        <w:t>15.4 款</w:t>
      </w:r>
      <w:r>
        <w:rPr>
          <w:rFonts w:ascii="宋体" w:hAnsi="宋体" w:eastAsia="宋体" w:cs="宋体"/>
          <w:color w:val="auto"/>
          <w:spacing w:val="-3"/>
          <w:sz w:val="22"/>
          <w:szCs w:val="22"/>
          <w:highlight w:val="none"/>
        </w:rPr>
        <w:t>的规定，按监理人确定的单价或总额</w:t>
      </w:r>
      <w:r>
        <w:rPr>
          <w:rFonts w:ascii="宋体" w:hAnsi="宋体" w:eastAsia="宋体" w:cs="宋体"/>
          <w:color w:val="auto"/>
          <w:sz w:val="22"/>
          <w:szCs w:val="22"/>
          <w:highlight w:val="none"/>
        </w:rPr>
        <w:t xml:space="preserve"> </w:t>
      </w:r>
      <w:r>
        <w:rPr>
          <w:rFonts w:ascii="宋体" w:hAnsi="宋体" w:eastAsia="宋体" w:cs="宋体"/>
          <w:color w:val="auto"/>
          <w:spacing w:val="-2"/>
          <w:sz w:val="22"/>
          <w:szCs w:val="22"/>
          <w:highlight w:val="none"/>
        </w:rPr>
        <w:t>价计算支付额。</w:t>
      </w:r>
    </w:p>
    <w:p>
      <w:pPr>
        <w:spacing w:before="120" w:line="286" w:lineRule="auto"/>
        <w:ind w:firstLine="472"/>
        <w:rPr>
          <w:rFonts w:ascii="宋体" w:hAnsi="宋体" w:eastAsia="宋体" w:cs="宋体"/>
          <w:color w:val="auto"/>
          <w:sz w:val="22"/>
          <w:szCs w:val="22"/>
          <w:highlight w:val="none"/>
        </w:rPr>
      </w:pPr>
      <w:r>
        <w:rPr>
          <w:rFonts w:ascii="宋体" w:hAnsi="宋体" w:eastAsia="宋体" w:cs="宋体"/>
          <w:color w:val="auto"/>
          <w:sz w:val="22"/>
          <w:szCs w:val="22"/>
          <w:highlight w:val="none"/>
        </w:rPr>
        <w:t>1.4 工程量清单各章是按第八章“工程量清单计量规则</w:t>
      </w:r>
      <w:r>
        <w:rPr>
          <w:rFonts w:ascii="宋体" w:hAnsi="宋体" w:eastAsia="宋体" w:cs="宋体"/>
          <w:color w:val="auto"/>
          <w:spacing w:val="-78"/>
          <w:sz w:val="22"/>
          <w:szCs w:val="22"/>
          <w:highlight w:val="none"/>
        </w:rPr>
        <w:t xml:space="preserve"> </w:t>
      </w:r>
      <w:r>
        <w:rPr>
          <w:rFonts w:ascii="宋体" w:hAnsi="宋体" w:eastAsia="宋体" w:cs="宋体"/>
          <w:color w:val="auto"/>
          <w:sz w:val="22"/>
          <w:szCs w:val="22"/>
          <w:highlight w:val="none"/>
        </w:rPr>
        <w:t>”、第七章“技术规范</w:t>
      </w:r>
      <w:r>
        <w:rPr>
          <w:rFonts w:ascii="宋体" w:hAnsi="宋体" w:eastAsia="宋体" w:cs="宋体"/>
          <w:color w:val="auto"/>
          <w:spacing w:val="-78"/>
          <w:sz w:val="22"/>
          <w:szCs w:val="22"/>
          <w:highlight w:val="none"/>
        </w:rPr>
        <w:t xml:space="preserve"> </w:t>
      </w:r>
      <w:r>
        <w:rPr>
          <w:rFonts w:ascii="宋体" w:hAnsi="宋体" w:eastAsia="宋体" w:cs="宋体"/>
          <w:color w:val="auto"/>
          <w:spacing w:val="-1"/>
          <w:sz w:val="22"/>
          <w:szCs w:val="22"/>
          <w:highlight w:val="none"/>
        </w:rPr>
        <w:t xml:space="preserve">”的相应章 </w:t>
      </w:r>
      <w:r>
        <w:rPr>
          <w:rFonts w:ascii="宋体" w:hAnsi="宋体" w:eastAsia="宋体" w:cs="宋体"/>
          <w:color w:val="auto"/>
          <w:spacing w:val="-2"/>
          <w:sz w:val="22"/>
          <w:szCs w:val="22"/>
          <w:highlight w:val="none"/>
        </w:rPr>
        <w:t>次编号的，因此，工程量清单中各章的工程子目的范围与计量等应与“工程量清单计量规则</w:t>
      </w:r>
      <w:r>
        <w:rPr>
          <w:rFonts w:ascii="宋体" w:hAnsi="宋体" w:eastAsia="宋体" w:cs="宋体"/>
          <w:color w:val="auto"/>
          <w:spacing w:val="-66"/>
          <w:sz w:val="22"/>
          <w:szCs w:val="22"/>
          <w:highlight w:val="none"/>
        </w:rPr>
        <w:t xml:space="preserve"> </w:t>
      </w:r>
      <w:r>
        <w:rPr>
          <w:rFonts w:ascii="宋体" w:hAnsi="宋体" w:eastAsia="宋体" w:cs="宋体"/>
          <w:color w:val="auto"/>
          <w:spacing w:val="-2"/>
          <w:sz w:val="22"/>
          <w:szCs w:val="22"/>
          <w:highlight w:val="none"/>
        </w:rPr>
        <w:t>”、</w:t>
      </w:r>
      <w:r>
        <w:rPr>
          <w:rFonts w:ascii="宋体" w:hAnsi="宋体" w:eastAsia="宋体" w:cs="宋体"/>
          <w:color w:val="auto"/>
          <w:sz w:val="22"/>
          <w:szCs w:val="22"/>
          <w:highlight w:val="none"/>
        </w:rPr>
        <w:t xml:space="preserve"> </w:t>
      </w:r>
      <w:r>
        <w:rPr>
          <w:rFonts w:ascii="宋体" w:hAnsi="宋体" w:eastAsia="宋体" w:cs="宋体"/>
          <w:color w:val="auto"/>
          <w:spacing w:val="-1"/>
          <w:sz w:val="22"/>
          <w:szCs w:val="22"/>
          <w:highlight w:val="none"/>
        </w:rPr>
        <w:t>“技术规范</w:t>
      </w:r>
      <w:r>
        <w:rPr>
          <w:rFonts w:ascii="宋体" w:hAnsi="宋体" w:eastAsia="宋体" w:cs="宋体"/>
          <w:color w:val="auto"/>
          <w:spacing w:val="-72"/>
          <w:sz w:val="22"/>
          <w:szCs w:val="22"/>
          <w:highlight w:val="none"/>
        </w:rPr>
        <w:t xml:space="preserve"> </w:t>
      </w:r>
      <w:r>
        <w:rPr>
          <w:rFonts w:ascii="宋体" w:hAnsi="宋体" w:eastAsia="宋体" w:cs="宋体"/>
          <w:color w:val="auto"/>
          <w:spacing w:val="-1"/>
          <w:sz w:val="22"/>
          <w:szCs w:val="22"/>
          <w:highlight w:val="none"/>
        </w:rPr>
        <w:t>”相应章节的范围、计量与支付条款结合起来理解或解释。</w:t>
      </w:r>
    </w:p>
    <w:p>
      <w:pPr>
        <w:spacing w:before="119" w:line="270" w:lineRule="auto"/>
        <w:ind w:left="17" w:right="78" w:firstLine="454"/>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1.5 对作业和材料的一般说明或规定，未重复写入工程量清</w:t>
      </w:r>
      <w:r>
        <w:rPr>
          <w:rFonts w:ascii="宋体" w:hAnsi="宋体" w:eastAsia="宋体" w:cs="宋体"/>
          <w:color w:val="auto"/>
          <w:spacing w:val="1"/>
          <w:sz w:val="22"/>
          <w:szCs w:val="22"/>
          <w:highlight w:val="none"/>
        </w:rPr>
        <w:t>单内，在给工程量清单各子目</w:t>
      </w:r>
      <w:r>
        <w:rPr>
          <w:rFonts w:ascii="宋体" w:hAnsi="宋体" w:eastAsia="宋体" w:cs="宋体"/>
          <w:color w:val="auto"/>
          <w:sz w:val="22"/>
          <w:szCs w:val="22"/>
          <w:highlight w:val="none"/>
        </w:rPr>
        <w:t xml:space="preserve"> </w:t>
      </w:r>
      <w:r>
        <w:rPr>
          <w:rFonts w:ascii="宋体" w:hAnsi="宋体" w:eastAsia="宋体" w:cs="宋体"/>
          <w:color w:val="auto"/>
          <w:spacing w:val="-2"/>
          <w:sz w:val="22"/>
          <w:szCs w:val="22"/>
          <w:highlight w:val="none"/>
        </w:rPr>
        <w:t>标价前，应参阅第七章“技术规范</w:t>
      </w:r>
      <w:r>
        <w:rPr>
          <w:rFonts w:ascii="宋体" w:hAnsi="宋体" w:eastAsia="宋体" w:cs="宋体"/>
          <w:color w:val="auto"/>
          <w:spacing w:val="-74"/>
          <w:sz w:val="22"/>
          <w:szCs w:val="22"/>
          <w:highlight w:val="none"/>
        </w:rPr>
        <w:t xml:space="preserve"> </w:t>
      </w:r>
      <w:r>
        <w:rPr>
          <w:rFonts w:ascii="宋体" w:hAnsi="宋体" w:eastAsia="宋体" w:cs="宋体"/>
          <w:color w:val="auto"/>
          <w:spacing w:val="-2"/>
          <w:sz w:val="22"/>
          <w:szCs w:val="22"/>
          <w:highlight w:val="none"/>
        </w:rPr>
        <w:t>”的有关内容。</w:t>
      </w:r>
    </w:p>
    <w:p>
      <w:pPr>
        <w:spacing w:before="119" w:line="270" w:lineRule="auto"/>
        <w:ind w:left="16" w:right="78" w:firstLine="455"/>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1.6 工程量清单中所列工程量的变动，丝毫不会降低或影响</w:t>
      </w:r>
      <w:r>
        <w:rPr>
          <w:rFonts w:ascii="宋体" w:hAnsi="宋体" w:eastAsia="宋体" w:cs="宋体"/>
          <w:color w:val="auto"/>
          <w:spacing w:val="1"/>
          <w:sz w:val="22"/>
          <w:szCs w:val="22"/>
          <w:highlight w:val="none"/>
        </w:rPr>
        <w:t>合同条款的效力，也不免除承</w:t>
      </w:r>
      <w:r>
        <w:rPr>
          <w:rFonts w:ascii="宋体" w:hAnsi="宋体" w:eastAsia="宋体" w:cs="宋体"/>
          <w:color w:val="auto"/>
          <w:sz w:val="22"/>
          <w:szCs w:val="22"/>
          <w:highlight w:val="none"/>
        </w:rPr>
        <w:t xml:space="preserve"> </w:t>
      </w:r>
      <w:r>
        <w:rPr>
          <w:rFonts w:ascii="宋体" w:hAnsi="宋体" w:eastAsia="宋体" w:cs="宋体"/>
          <w:color w:val="auto"/>
          <w:spacing w:val="-1"/>
          <w:sz w:val="22"/>
          <w:szCs w:val="22"/>
          <w:highlight w:val="none"/>
        </w:rPr>
        <w:t>包人按规定的标准进行施工和修复缺陷的责任。</w:t>
      </w:r>
    </w:p>
    <w:p>
      <w:pPr>
        <w:spacing w:before="118" w:line="270" w:lineRule="auto"/>
        <w:ind w:left="18" w:right="78" w:firstLine="453"/>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1.7</w:t>
      </w:r>
      <w:r>
        <w:rPr>
          <w:rFonts w:ascii="宋体" w:hAnsi="宋体" w:eastAsia="宋体" w:cs="宋体"/>
          <w:color w:val="auto"/>
          <w:spacing w:val="30"/>
          <w:sz w:val="22"/>
          <w:szCs w:val="22"/>
          <w:highlight w:val="none"/>
        </w:rPr>
        <w:t xml:space="preserve"> </w:t>
      </w:r>
      <w:r>
        <w:rPr>
          <w:rFonts w:ascii="宋体" w:hAnsi="宋体" w:eastAsia="宋体" w:cs="宋体"/>
          <w:color w:val="auto"/>
          <w:spacing w:val="1"/>
          <w:sz w:val="22"/>
          <w:szCs w:val="22"/>
          <w:highlight w:val="none"/>
        </w:rPr>
        <w:t>图纸中所列的工程数量表及数量汇总表仅是提供资料，不是工程量清单的外延。当图</w:t>
      </w:r>
      <w:r>
        <w:rPr>
          <w:rFonts w:ascii="宋体" w:hAnsi="宋体" w:eastAsia="宋体" w:cs="宋体"/>
          <w:color w:val="auto"/>
          <w:sz w:val="22"/>
          <w:szCs w:val="22"/>
          <w:highlight w:val="none"/>
        </w:rPr>
        <w:t xml:space="preserve"> 纸与工程量清单所列数量不一致时，以工程量清单</w:t>
      </w:r>
      <w:r>
        <w:rPr>
          <w:rFonts w:ascii="宋体" w:hAnsi="宋体" w:eastAsia="宋体" w:cs="宋体"/>
          <w:color w:val="auto"/>
          <w:spacing w:val="-1"/>
          <w:sz w:val="22"/>
          <w:szCs w:val="22"/>
          <w:highlight w:val="none"/>
        </w:rPr>
        <w:t>所列数量作为报价的依据。</w:t>
      </w:r>
    </w:p>
    <w:p>
      <w:pPr>
        <w:spacing w:before="121" w:line="219" w:lineRule="auto"/>
        <w:ind w:left="458"/>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2. 投标报价说明</w:t>
      </w:r>
    </w:p>
    <w:p>
      <w:pPr>
        <w:spacing w:before="120" w:line="219" w:lineRule="auto"/>
        <w:ind w:left="458"/>
        <w:rPr>
          <w:rFonts w:ascii="宋体" w:hAnsi="宋体" w:eastAsia="宋体" w:cs="宋体"/>
          <w:color w:val="auto"/>
          <w:sz w:val="22"/>
          <w:szCs w:val="22"/>
          <w:highlight w:val="none"/>
        </w:rPr>
      </w:pPr>
      <w:r>
        <w:rPr>
          <w:rFonts w:ascii="宋体" w:hAnsi="宋体" w:eastAsia="宋体" w:cs="宋体"/>
          <w:color w:val="auto"/>
          <w:sz w:val="22"/>
          <w:szCs w:val="22"/>
          <w:highlight w:val="none"/>
        </w:rPr>
        <w:t>2.1 工程量清单中的每一子目须填入单价或价格，且</w:t>
      </w:r>
      <w:r>
        <w:rPr>
          <w:rFonts w:ascii="宋体" w:hAnsi="宋体" w:eastAsia="宋体" w:cs="宋体"/>
          <w:color w:val="auto"/>
          <w:spacing w:val="-1"/>
          <w:sz w:val="22"/>
          <w:szCs w:val="22"/>
          <w:highlight w:val="none"/>
        </w:rPr>
        <w:t>只允许有一个报价。</w:t>
      </w:r>
    </w:p>
    <w:p>
      <w:pPr>
        <w:spacing w:before="118" w:line="295" w:lineRule="auto"/>
        <w:ind w:left="17" w:right="78" w:firstLine="440"/>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2.2 除非合同另有规定，工程量清单中有标价的单价和总额价均已包括了为实施和完成合</w:t>
      </w:r>
      <w:r>
        <w:rPr>
          <w:rFonts w:ascii="宋体" w:hAnsi="宋体" w:eastAsia="宋体" w:cs="宋体"/>
          <w:color w:val="auto"/>
          <w:spacing w:val="1"/>
          <w:sz w:val="22"/>
          <w:szCs w:val="22"/>
          <w:highlight w:val="none"/>
        </w:rPr>
        <w:t xml:space="preserve"> </w:t>
      </w:r>
      <w:r>
        <w:rPr>
          <w:rFonts w:ascii="宋体" w:hAnsi="宋体" w:eastAsia="宋体" w:cs="宋体"/>
          <w:color w:val="auto"/>
          <w:spacing w:val="2"/>
          <w:sz w:val="22"/>
          <w:szCs w:val="22"/>
          <w:highlight w:val="none"/>
        </w:rPr>
        <w:t>同工程所需的劳务、材料、机械、质检(自检)、安装、缺陷修复、管理、保险（建筑工程一切</w:t>
      </w:r>
      <w:r>
        <w:rPr>
          <w:rFonts w:ascii="宋体" w:hAnsi="宋体" w:eastAsia="宋体" w:cs="宋体"/>
          <w:color w:val="auto"/>
          <w:sz w:val="22"/>
          <w:szCs w:val="22"/>
          <w:highlight w:val="none"/>
        </w:rPr>
        <w:t xml:space="preserve"> </w:t>
      </w:r>
      <w:r>
        <w:rPr>
          <w:rFonts w:ascii="宋体" w:hAnsi="宋体" w:eastAsia="宋体" w:cs="宋体"/>
          <w:color w:val="auto"/>
          <w:spacing w:val="2"/>
          <w:sz w:val="22"/>
          <w:szCs w:val="22"/>
          <w:highlight w:val="none"/>
        </w:rPr>
        <w:t xml:space="preserve">险及第三者责任险除外）、税费、利润等费用，以及合同明示或暗示的所有责任、义务和一般 </w:t>
      </w:r>
      <w:r>
        <w:rPr>
          <w:rFonts w:ascii="宋体" w:hAnsi="宋体" w:eastAsia="宋体" w:cs="宋体"/>
          <w:color w:val="auto"/>
          <w:spacing w:val="-3"/>
          <w:sz w:val="22"/>
          <w:szCs w:val="22"/>
          <w:highlight w:val="none"/>
        </w:rPr>
        <w:t>风险。</w:t>
      </w:r>
    </w:p>
    <w:p>
      <w:pPr>
        <w:spacing w:before="118" w:line="219" w:lineRule="auto"/>
        <w:ind w:left="455"/>
        <w:rPr>
          <w:rFonts w:ascii="宋体" w:hAnsi="宋体" w:eastAsia="宋体" w:cs="宋体"/>
          <w:color w:val="auto"/>
          <w:sz w:val="22"/>
          <w:szCs w:val="22"/>
          <w:highlight w:val="none"/>
        </w:rPr>
      </w:pPr>
      <w:r>
        <w:rPr>
          <w:rFonts w:ascii="宋体" w:hAnsi="宋体" w:eastAsia="宋体" w:cs="宋体"/>
          <w:color w:val="auto"/>
          <w:sz w:val="22"/>
          <w:szCs w:val="22"/>
          <w:highlight w:val="none"/>
        </w:rPr>
        <w:t>①工程量清单说明由招标人根据招标项目的具体特点和实</w:t>
      </w:r>
      <w:r>
        <w:rPr>
          <w:rFonts w:ascii="宋体" w:hAnsi="宋体" w:eastAsia="宋体" w:cs="宋体"/>
          <w:color w:val="auto"/>
          <w:spacing w:val="-1"/>
          <w:sz w:val="22"/>
          <w:szCs w:val="22"/>
          <w:highlight w:val="none"/>
        </w:rPr>
        <w:t>际情况进行编制。</w:t>
      </w:r>
    </w:p>
    <w:p>
      <w:pPr>
        <w:spacing w:before="122" w:line="286" w:lineRule="auto"/>
        <w:ind w:left="16" w:right="78" w:firstLine="441"/>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2.3 工程量清单中投标人没有填入单价或价格的子目，其费用视为已分摊在工程量清单中</w:t>
      </w:r>
      <w:r>
        <w:rPr>
          <w:rFonts w:ascii="宋体" w:hAnsi="宋体" w:eastAsia="宋体" w:cs="宋体"/>
          <w:color w:val="auto"/>
          <w:spacing w:val="1"/>
          <w:sz w:val="22"/>
          <w:szCs w:val="22"/>
          <w:highlight w:val="none"/>
        </w:rPr>
        <w:t xml:space="preserve"> </w:t>
      </w:r>
      <w:r>
        <w:rPr>
          <w:rFonts w:ascii="宋体" w:hAnsi="宋体" w:eastAsia="宋体" w:cs="宋体"/>
          <w:color w:val="auto"/>
          <w:spacing w:val="2"/>
          <w:sz w:val="22"/>
          <w:szCs w:val="22"/>
          <w:highlight w:val="none"/>
        </w:rPr>
        <w:t>其他相关子目的单价或价格之中。承包人必须按监理人指令完成工程量清单中未填入单价或价</w:t>
      </w:r>
      <w:r>
        <w:rPr>
          <w:rFonts w:ascii="宋体" w:hAnsi="宋体" w:eastAsia="宋体" w:cs="宋体"/>
          <w:color w:val="auto"/>
          <w:spacing w:val="3"/>
          <w:sz w:val="22"/>
          <w:szCs w:val="22"/>
          <w:highlight w:val="none"/>
        </w:rPr>
        <w:t xml:space="preserve"> </w:t>
      </w:r>
      <w:r>
        <w:rPr>
          <w:rFonts w:ascii="宋体" w:hAnsi="宋体" w:eastAsia="宋体" w:cs="宋体"/>
          <w:color w:val="auto"/>
          <w:spacing w:val="-1"/>
          <w:sz w:val="22"/>
          <w:szCs w:val="22"/>
          <w:highlight w:val="none"/>
        </w:rPr>
        <w:t>格的子目，但不能得到结算与支付。</w:t>
      </w:r>
    </w:p>
    <w:p>
      <w:pPr>
        <w:spacing w:line="286" w:lineRule="auto"/>
        <w:rPr>
          <w:rFonts w:ascii="宋体" w:hAnsi="宋体" w:eastAsia="宋体" w:cs="宋体"/>
          <w:color w:val="auto"/>
          <w:sz w:val="22"/>
          <w:szCs w:val="22"/>
          <w:highlight w:val="none"/>
        </w:rPr>
        <w:sectPr>
          <w:footerReference r:id="rId5" w:type="default"/>
          <w:pgSz w:w="12240" w:h="15840"/>
          <w:pgMar w:top="400" w:right="1246" w:bottom="960" w:left="1791" w:header="0" w:footer="721" w:gutter="0"/>
          <w:cols w:space="720" w:num="1"/>
        </w:sectPr>
      </w:pPr>
    </w:p>
    <w:p>
      <w:pPr>
        <w:spacing w:line="245" w:lineRule="auto"/>
        <w:rPr>
          <w:rFonts w:ascii="Arial"/>
          <w:color w:val="auto"/>
          <w:sz w:val="21"/>
          <w:highlight w:val="none"/>
        </w:rPr>
      </w:pPr>
    </w:p>
    <w:p>
      <w:pPr>
        <w:spacing w:line="245" w:lineRule="auto"/>
        <w:rPr>
          <w:rFonts w:ascii="Arial"/>
          <w:color w:val="auto"/>
          <w:sz w:val="21"/>
          <w:highlight w:val="none"/>
        </w:rPr>
      </w:pPr>
    </w:p>
    <w:p>
      <w:pPr>
        <w:spacing w:before="72" w:line="270" w:lineRule="auto"/>
        <w:ind w:left="4" w:right="16" w:firstLine="438"/>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2.4 符合合同条款规定的全部费用应认为已被计入</w:t>
      </w:r>
      <w:r>
        <w:rPr>
          <w:rFonts w:ascii="宋体" w:hAnsi="宋体" w:eastAsia="宋体" w:cs="宋体"/>
          <w:color w:val="auto"/>
          <w:spacing w:val="2"/>
          <w:sz w:val="22"/>
          <w:szCs w:val="22"/>
          <w:highlight w:val="none"/>
        </w:rPr>
        <w:t>有标价的工程量清单所列各子目之中，</w:t>
      </w:r>
      <w:r>
        <w:rPr>
          <w:rFonts w:ascii="宋体" w:hAnsi="宋体" w:eastAsia="宋体" w:cs="宋体"/>
          <w:color w:val="auto"/>
          <w:sz w:val="22"/>
          <w:szCs w:val="22"/>
          <w:highlight w:val="none"/>
        </w:rPr>
        <w:t xml:space="preserve"> </w:t>
      </w:r>
      <w:r>
        <w:rPr>
          <w:rFonts w:ascii="宋体" w:hAnsi="宋体" w:eastAsia="宋体" w:cs="宋体"/>
          <w:color w:val="auto"/>
          <w:spacing w:val="-1"/>
          <w:sz w:val="22"/>
          <w:szCs w:val="22"/>
          <w:highlight w:val="none"/>
        </w:rPr>
        <w:t>未列子目不予计量的工作，其费用应视为已分摊在本合</w:t>
      </w:r>
      <w:r>
        <w:rPr>
          <w:rFonts w:ascii="宋体" w:hAnsi="宋体" w:eastAsia="宋体" w:cs="宋体"/>
          <w:color w:val="auto"/>
          <w:spacing w:val="-2"/>
          <w:sz w:val="22"/>
          <w:szCs w:val="22"/>
          <w:highlight w:val="none"/>
        </w:rPr>
        <w:t>同工程的有关子目的单价或总额价之中。</w:t>
      </w:r>
    </w:p>
    <w:p>
      <w:pPr>
        <w:spacing w:before="119" w:line="269" w:lineRule="auto"/>
        <w:ind w:left="24" w:right="143" w:firstLine="417"/>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2.5 承包人用于本合同工程的各类装备的提供、运输、维护、拆卸、拼装等</w:t>
      </w:r>
      <w:r>
        <w:rPr>
          <w:rFonts w:ascii="宋体" w:hAnsi="宋体" w:eastAsia="宋体" w:cs="宋体"/>
          <w:color w:val="auto"/>
          <w:sz w:val="22"/>
          <w:szCs w:val="22"/>
          <w:highlight w:val="none"/>
        </w:rPr>
        <w:t xml:space="preserve">支付的费用， </w:t>
      </w:r>
      <w:r>
        <w:rPr>
          <w:rFonts w:ascii="宋体" w:hAnsi="宋体" w:eastAsia="宋体" w:cs="宋体"/>
          <w:color w:val="auto"/>
          <w:spacing w:val="-2"/>
          <w:sz w:val="22"/>
          <w:szCs w:val="22"/>
          <w:highlight w:val="none"/>
        </w:rPr>
        <w:t>已包括在工程量清单的单价与总额价之中。</w:t>
      </w:r>
    </w:p>
    <w:p>
      <w:pPr>
        <w:spacing w:before="120" w:line="220" w:lineRule="auto"/>
        <w:ind w:left="442"/>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2.6 工程量清单中各项金额均以人民币(元)结算。</w:t>
      </w:r>
    </w:p>
    <w:p>
      <w:pPr>
        <w:spacing w:before="119" w:line="220" w:lineRule="auto"/>
        <w:ind w:left="442"/>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2.7 暂列金额的数量及拟用子目的说明：</w:t>
      </w:r>
    </w:p>
    <w:p>
      <w:pPr>
        <w:spacing w:before="122" w:line="219" w:lineRule="auto"/>
        <w:ind w:left="446"/>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暂列金额按本合同工程量清单第 200 章至第 900</w:t>
      </w:r>
      <w:r>
        <w:rPr>
          <w:rFonts w:ascii="宋体" w:hAnsi="宋体" w:eastAsia="宋体" w:cs="宋体"/>
          <w:color w:val="auto"/>
          <w:spacing w:val="22"/>
          <w:sz w:val="22"/>
          <w:szCs w:val="22"/>
          <w:highlight w:val="none"/>
        </w:rPr>
        <w:t xml:space="preserve"> </w:t>
      </w:r>
      <w:r>
        <w:rPr>
          <w:rFonts w:ascii="宋体" w:hAnsi="宋体" w:eastAsia="宋体" w:cs="宋体"/>
          <w:color w:val="auto"/>
          <w:spacing w:val="-1"/>
          <w:sz w:val="22"/>
          <w:szCs w:val="22"/>
          <w:highlight w:val="none"/>
        </w:rPr>
        <w:t>章合计价的   %</w:t>
      </w:r>
    </w:p>
    <w:p>
      <w:pPr>
        <w:spacing w:before="120" w:line="269" w:lineRule="auto"/>
        <w:ind w:left="3" w:right="128" w:firstLine="435"/>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① 计列并包含于投标总价，暂列金额应由监理人报</w:t>
      </w:r>
      <w:r>
        <w:rPr>
          <w:rFonts w:ascii="宋体" w:hAnsi="宋体" w:eastAsia="宋体" w:cs="宋体"/>
          <w:color w:val="auto"/>
          <w:spacing w:val="-2"/>
          <w:sz w:val="22"/>
          <w:szCs w:val="22"/>
          <w:highlight w:val="none"/>
        </w:rPr>
        <w:t>发包人批准后指令全部或部分地使用，</w:t>
      </w:r>
      <w:r>
        <w:rPr>
          <w:rFonts w:ascii="宋体" w:hAnsi="宋体" w:eastAsia="宋体" w:cs="宋体"/>
          <w:color w:val="auto"/>
          <w:sz w:val="22"/>
          <w:szCs w:val="22"/>
          <w:highlight w:val="none"/>
        </w:rPr>
        <w:t xml:space="preserve"> </w:t>
      </w:r>
      <w:r>
        <w:rPr>
          <w:rFonts w:ascii="宋体" w:hAnsi="宋体" w:eastAsia="宋体" w:cs="宋体"/>
          <w:color w:val="auto"/>
          <w:spacing w:val="-1"/>
          <w:sz w:val="22"/>
          <w:szCs w:val="22"/>
          <w:highlight w:val="none"/>
        </w:rPr>
        <w:t>或者根本不予动用。符合下列条件的可在暂列金额中计量支付：</w:t>
      </w:r>
    </w:p>
    <w:p>
      <w:pPr>
        <w:spacing w:before="121" w:line="294" w:lineRule="auto"/>
        <w:ind w:left="1" w:right="93" w:firstLine="444"/>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（1）未包括在合同和图纸中，在施工过程中可能会发生且未包含在承包人风险范围之内的</w:t>
      </w:r>
      <w:r>
        <w:rPr>
          <w:rFonts w:ascii="宋体" w:hAnsi="宋体" w:eastAsia="宋体" w:cs="宋体"/>
          <w:color w:val="auto"/>
          <w:spacing w:val="12"/>
          <w:sz w:val="22"/>
          <w:szCs w:val="22"/>
          <w:highlight w:val="none"/>
        </w:rPr>
        <w:t xml:space="preserve"> </w:t>
      </w:r>
      <w:r>
        <w:rPr>
          <w:rFonts w:ascii="宋体" w:hAnsi="宋体" w:eastAsia="宋体" w:cs="宋体"/>
          <w:color w:val="auto"/>
          <w:spacing w:val="2"/>
          <w:sz w:val="22"/>
          <w:szCs w:val="22"/>
          <w:highlight w:val="none"/>
        </w:rPr>
        <w:t xml:space="preserve">一些杂项费用，包括由发包人临时指定承包人进行施工的合同外小工程或劳务支出等；在施工 过程中新增的未包含在承包人风险范围内的零星工程；在施工过程中按照监理人和发包人指令 </w:t>
      </w:r>
      <w:r>
        <w:rPr>
          <w:rFonts w:ascii="宋体" w:hAnsi="宋体" w:eastAsia="宋体" w:cs="宋体"/>
          <w:color w:val="auto"/>
          <w:sz w:val="22"/>
          <w:szCs w:val="22"/>
          <w:highlight w:val="none"/>
        </w:rPr>
        <w:t>为加快进度、提高质量所增加的措施费用，经发包人同意可以</w:t>
      </w:r>
      <w:r>
        <w:rPr>
          <w:rFonts w:ascii="宋体" w:hAnsi="宋体" w:eastAsia="宋体" w:cs="宋体"/>
          <w:color w:val="auto"/>
          <w:spacing w:val="-1"/>
          <w:sz w:val="22"/>
          <w:szCs w:val="22"/>
          <w:highlight w:val="none"/>
        </w:rPr>
        <w:t>在暂定金额中计量；</w:t>
      </w:r>
    </w:p>
    <w:p>
      <w:pPr>
        <w:spacing w:before="120" w:line="294" w:lineRule="auto"/>
        <w:ind w:right="17" w:firstLine="445"/>
        <w:rPr>
          <w:rFonts w:ascii="宋体" w:hAnsi="宋体" w:eastAsia="宋体" w:cs="宋体"/>
          <w:color w:val="auto"/>
          <w:sz w:val="22"/>
          <w:szCs w:val="22"/>
          <w:highlight w:val="none"/>
        </w:rPr>
      </w:pPr>
      <w:r>
        <w:rPr>
          <w:rFonts w:ascii="宋体" w:hAnsi="宋体" w:eastAsia="宋体" w:cs="宋体"/>
          <w:color w:val="auto"/>
          <w:spacing w:val="-4"/>
          <w:sz w:val="22"/>
          <w:szCs w:val="22"/>
          <w:highlight w:val="none"/>
        </w:rPr>
        <w:t>（2）如发包人或监理人提出对承包人工程质量质疑而附加进行的各种检</w:t>
      </w:r>
      <w:r>
        <w:rPr>
          <w:rFonts w:ascii="宋体" w:hAnsi="宋体" w:eastAsia="宋体" w:cs="宋体"/>
          <w:color w:val="auto"/>
          <w:spacing w:val="-5"/>
          <w:sz w:val="22"/>
          <w:szCs w:val="22"/>
          <w:highlight w:val="none"/>
        </w:rPr>
        <w:t>验（如桩基础静载、</w:t>
      </w:r>
      <w:r>
        <w:rPr>
          <w:rFonts w:ascii="宋体" w:hAnsi="宋体" w:eastAsia="宋体" w:cs="宋体"/>
          <w:color w:val="auto"/>
          <w:sz w:val="22"/>
          <w:szCs w:val="22"/>
          <w:highlight w:val="none"/>
        </w:rPr>
        <w:t xml:space="preserve"> </w:t>
      </w:r>
      <w:r>
        <w:rPr>
          <w:rFonts w:ascii="宋体" w:hAnsi="宋体" w:eastAsia="宋体" w:cs="宋体"/>
          <w:color w:val="auto"/>
          <w:spacing w:val="1"/>
          <w:sz w:val="22"/>
          <w:szCs w:val="22"/>
          <w:highlight w:val="none"/>
        </w:rPr>
        <w:t>梁板荷载、结构物破坏性试验、大应变和桩基础取芯检验等</w:t>
      </w:r>
      <w:r>
        <w:rPr>
          <w:rFonts w:ascii="宋体" w:hAnsi="宋体" w:eastAsia="宋体" w:cs="宋体"/>
          <w:color w:val="auto"/>
          <w:spacing w:val="16"/>
          <w:sz w:val="22"/>
          <w:szCs w:val="22"/>
          <w:highlight w:val="none"/>
        </w:rPr>
        <w:t>），</w:t>
      </w:r>
      <w:r>
        <w:rPr>
          <w:rFonts w:ascii="宋体" w:hAnsi="宋体" w:eastAsia="宋体" w:cs="宋体"/>
          <w:color w:val="auto"/>
          <w:spacing w:val="1"/>
          <w:sz w:val="22"/>
          <w:szCs w:val="22"/>
          <w:highlight w:val="none"/>
        </w:rPr>
        <w:t xml:space="preserve">如检测结果符合要求，检测费 </w:t>
      </w:r>
      <w:r>
        <w:rPr>
          <w:rFonts w:ascii="宋体" w:hAnsi="宋体" w:eastAsia="宋体" w:cs="宋体"/>
          <w:color w:val="auto"/>
          <w:spacing w:val="2"/>
          <w:sz w:val="22"/>
          <w:szCs w:val="22"/>
          <w:highlight w:val="none"/>
        </w:rPr>
        <w:t>用由发包人承担，费用从本项中进行计量支付；如检测结果不符合要求</w:t>
      </w:r>
      <w:r>
        <w:rPr>
          <w:rFonts w:ascii="宋体" w:hAnsi="宋体" w:eastAsia="宋体" w:cs="宋体"/>
          <w:color w:val="auto"/>
          <w:spacing w:val="1"/>
          <w:sz w:val="22"/>
          <w:szCs w:val="22"/>
          <w:highlight w:val="none"/>
        </w:rPr>
        <w:t xml:space="preserve">，相应费用由承包人自 </w:t>
      </w:r>
      <w:r>
        <w:rPr>
          <w:rFonts w:ascii="宋体" w:hAnsi="宋体" w:eastAsia="宋体" w:cs="宋体"/>
          <w:color w:val="auto"/>
          <w:spacing w:val="-1"/>
          <w:sz w:val="22"/>
          <w:szCs w:val="22"/>
          <w:highlight w:val="none"/>
        </w:rPr>
        <w:t>行承担，不能在暂定金额中计量和支付；</w:t>
      </w:r>
    </w:p>
    <w:p>
      <w:pPr>
        <w:spacing w:before="121" w:line="221" w:lineRule="auto"/>
        <w:ind w:left="446"/>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（3）零星补充地质勘探；</w:t>
      </w:r>
    </w:p>
    <w:p>
      <w:pPr>
        <w:spacing w:before="118" w:line="270" w:lineRule="auto"/>
        <w:ind w:left="2" w:right="95" w:firstLine="443"/>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（4） 按合同条款规定，经审批确定由发包人承担费用的变更工程所发生的费用以及发包</w:t>
      </w:r>
      <w:r>
        <w:rPr>
          <w:rFonts w:ascii="宋体" w:hAnsi="宋体" w:eastAsia="宋体" w:cs="宋体"/>
          <w:color w:val="auto"/>
          <w:sz w:val="22"/>
          <w:szCs w:val="22"/>
          <w:highlight w:val="none"/>
        </w:rPr>
        <w:t xml:space="preserve"> </w:t>
      </w:r>
      <w:r>
        <w:rPr>
          <w:rFonts w:ascii="宋体" w:hAnsi="宋体" w:eastAsia="宋体" w:cs="宋体"/>
          <w:color w:val="auto"/>
          <w:spacing w:val="-1"/>
          <w:sz w:val="22"/>
          <w:szCs w:val="22"/>
          <w:highlight w:val="none"/>
        </w:rPr>
        <w:t>人认为需要或适合在此项费用开支的其他费用。</w:t>
      </w:r>
    </w:p>
    <w:p>
      <w:pPr>
        <w:spacing w:before="117" w:line="221" w:lineRule="auto"/>
        <w:ind w:left="442"/>
        <w:rPr>
          <w:rFonts w:ascii="宋体" w:hAnsi="宋体" w:eastAsia="宋体" w:cs="宋体"/>
          <w:color w:val="auto"/>
          <w:sz w:val="22"/>
          <w:szCs w:val="22"/>
          <w:highlight w:val="none"/>
        </w:rPr>
      </w:pPr>
      <w:r>
        <w:rPr>
          <w:rFonts w:ascii="宋体" w:hAnsi="宋体" w:eastAsia="宋体" w:cs="宋体"/>
          <w:color w:val="auto"/>
          <w:sz w:val="22"/>
          <w:szCs w:val="22"/>
          <w:highlight w:val="none"/>
        </w:rPr>
        <w:t>2.8 专项暂定金额的计量：按发包人给定的金额计列，由发包人</w:t>
      </w:r>
      <w:r>
        <w:rPr>
          <w:rFonts w:ascii="宋体" w:hAnsi="宋体" w:eastAsia="宋体" w:cs="宋体"/>
          <w:color w:val="auto"/>
          <w:spacing w:val="-1"/>
          <w:sz w:val="22"/>
          <w:szCs w:val="22"/>
          <w:highlight w:val="none"/>
        </w:rPr>
        <w:t>根据工程实际批准使用。</w:t>
      </w:r>
    </w:p>
    <w:p>
      <w:pPr>
        <w:spacing w:before="118" w:line="221" w:lineRule="auto"/>
        <w:ind w:left="444"/>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3. 计日工说明</w:t>
      </w:r>
    </w:p>
    <w:p>
      <w:pPr>
        <w:spacing w:before="121" w:line="220" w:lineRule="auto"/>
        <w:ind w:left="440"/>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本款不适用。</w:t>
      </w:r>
    </w:p>
    <w:p>
      <w:pPr>
        <w:spacing w:before="119" w:line="219" w:lineRule="auto"/>
        <w:ind w:left="439"/>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①不宜超过 3%。</w:t>
      </w:r>
    </w:p>
    <w:p>
      <w:pPr>
        <w:spacing w:before="121" w:line="221" w:lineRule="auto"/>
        <w:ind w:left="439"/>
        <w:rPr>
          <w:rFonts w:ascii="宋体" w:hAnsi="宋体" w:eastAsia="宋体" w:cs="宋体"/>
          <w:color w:val="auto"/>
          <w:sz w:val="22"/>
          <w:szCs w:val="22"/>
          <w:highlight w:val="none"/>
        </w:rPr>
      </w:pPr>
      <w:r>
        <w:rPr>
          <w:rFonts w:ascii="宋体" w:hAnsi="宋体" w:eastAsia="宋体" w:cs="宋体"/>
          <w:color w:val="auto"/>
          <w:spacing w:val="-3"/>
          <w:sz w:val="22"/>
          <w:szCs w:val="22"/>
          <w:highlight w:val="none"/>
        </w:rPr>
        <w:t>4.</w:t>
      </w:r>
      <w:r>
        <w:rPr>
          <w:rFonts w:ascii="宋体" w:hAnsi="宋体" w:eastAsia="宋体" w:cs="宋体"/>
          <w:color w:val="auto"/>
          <w:spacing w:val="11"/>
          <w:sz w:val="22"/>
          <w:szCs w:val="22"/>
          <w:highlight w:val="none"/>
        </w:rPr>
        <w:t xml:space="preserve"> </w:t>
      </w:r>
      <w:r>
        <w:rPr>
          <w:rFonts w:ascii="宋体" w:hAnsi="宋体" w:eastAsia="宋体" w:cs="宋体"/>
          <w:color w:val="auto"/>
          <w:spacing w:val="-3"/>
          <w:sz w:val="22"/>
          <w:szCs w:val="22"/>
          <w:highlight w:val="none"/>
        </w:rPr>
        <w:t>其他说明</w:t>
      </w:r>
    </w:p>
    <w:p>
      <w:pPr>
        <w:spacing w:before="117" w:line="270" w:lineRule="auto"/>
        <w:ind w:left="2" w:right="95" w:firstLine="440"/>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rPr>
        <w:t>工程量清单中各个细目的报价与计量支付原则，详见招标文件第七章技术规范的工程量清</w:t>
      </w:r>
      <w:r>
        <w:rPr>
          <w:rFonts w:ascii="宋体" w:hAnsi="宋体" w:eastAsia="宋体" w:cs="宋体"/>
          <w:color w:val="auto"/>
          <w:spacing w:val="5"/>
          <w:sz w:val="22"/>
          <w:szCs w:val="22"/>
          <w:highlight w:val="none"/>
        </w:rPr>
        <w:t xml:space="preserve"> </w:t>
      </w:r>
      <w:r>
        <w:rPr>
          <w:rFonts w:ascii="宋体" w:hAnsi="宋体" w:eastAsia="宋体" w:cs="宋体"/>
          <w:color w:val="auto"/>
          <w:spacing w:val="-1"/>
          <w:sz w:val="22"/>
          <w:szCs w:val="22"/>
          <w:highlight w:val="none"/>
        </w:rPr>
        <w:t>单计量与支付规则。</w:t>
      </w:r>
    </w:p>
    <w:p>
      <w:pPr>
        <w:spacing w:before="121" w:line="222" w:lineRule="auto"/>
        <w:ind w:left="444"/>
        <w:rPr>
          <w:rFonts w:ascii="宋体" w:hAnsi="宋体" w:eastAsia="宋体" w:cs="宋体"/>
          <w:color w:val="auto"/>
          <w:sz w:val="22"/>
          <w:szCs w:val="22"/>
          <w:highlight w:val="none"/>
        </w:rPr>
      </w:pPr>
      <w:r>
        <w:rPr>
          <w:rFonts w:ascii="宋体" w:hAnsi="宋体" w:eastAsia="宋体" w:cs="宋体"/>
          <w:color w:val="auto"/>
          <w:spacing w:val="-4"/>
          <w:sz w:val="22"/>
          <w:szCs w:val="22"/>
          <w:highlight w:val="none"/>
        </w:rPr>
        <w:t>5.</w:t>
      </w:r>
      <w:r>
        <w:rPr>
          <w:rFonts w:ascii="宋体" w:hAnsi="宋体" w:eastAsia="宋体" w:cs="宋体"/>
          <w:color w:val="auto"/>
          <w:spacing w:val="16"/>
          <w:sz w:val="22"/>
          <w:szCs w:val="22"/>
          <w:highlight w:val="none"/>
        </w:rPr>
        <w:t xml:space="preserve"> </w:t>
      </w:r>
      <w:r>
        <w:rPr>
          <w:rFonts w:ascii="宋体" w:hAnsi="宋体" w:eastAsia="宋体" w:cs="宋体"/>
          <w:color w:val="auto"/>
          <w:spacing w:val="-4"/>
          <w:sz w:val="22"/>
          <w:szCs w:val="22"/>
          <w:highlight w:val="none"/>
        </w:rPr>
        <w:t>工程量清单</w:t>
      </w:r>
    </w:p>
    <w:p>
      <w:pPr>
        <w:spacing w:before="117" w:line="222" w:lineRule="auto"/>
        <w:ind w:left="444"/>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5.1 工程量清单表</w:t>
      </w:r>
    </w:p>
    <w:p>
      <w:pPr>
        <w:spacing w:before="118" w:line="286" w:lineRule="auto"/>
        <w:ind w:firstLine="442"/>
        <w:rPr>
          <w:rFonts w:ascii="宋体" w:hAnsi="宋体" w:eastAsia="宋体" w:cs="宋体"/>
          <w:color w:val="auto"/>
          <w:sz w:val="22"/>
          <w:szCs w:val="22"/>
          <w:highlight w:val="none"/>
        </w:rPr>
      </w:pPr>
      <w:r>
        <w:rPr>
          <w:rFonts w:ascii="宋体" w:hAnsi="宋体" w:eastAsia="宋体" w:cs="宋体"/>
          <w:color w:val="auto"/>
          <w:spacing w:val="-1"/>
          <w:sz w:val="22"/>
          <w:szCs w:val="22"/>
          <w:highlight w:val="none"/>
        </w:rPr>
        <w:t>工程量清单具体应执行《广东省公路工程造价标准化管理指南》（粤交基〔2022〕483 号）</w:t>
      </w:r>
      <w:r>
        <w:rPr>
          <w:rFonts w:ascii="宋体" w:hAnsi="宋体" w:eastAsia="宋体" w:cs="宋体"/>
          <w:color w:val="auto"/>
          <w:spacing w:val="3"/>
          <w:sz w:val="22"/>
          <w:szCs w:val="22"/>
          <w:highlight w:val="none"/>
        </w:rPr>
        <w:t xml:space="preserve"> </w:t>
      </w:r>
      <w:r>
        <w:rPr>
          <w:rFonts w:ascii="宋体" w:hAnsi="宋体" w:eastAsia="宋体" w:cs="宋体"/>
          <w:color w:val="auto"/>
          <w:spacing w:val="2"/>
          <w:sz w:val="22"/>
          <w:szCs w:val="22"/>
          <w:highlight w:val="none"/>
        </w:rPr>
        <w:t>及现行的《广东省执行交通运输部&lt;公路工程标准施工招标文件范本&gt;的补充规定》、《广东省</w:t>
      </w:r>
      <w:r>
        <w:rPr>
          <w:rFonts w:ascii="宋体" w:hAnsi="宋体" w:eastAsia="宋体" w:cs="宋体"/>
          <w:color w:val="auto"/>
          <w:spacing w:val="1"/>
          <w:sz w:val="22"/>
          <w:szCs w:val="22"/>
          <w:highlight w:val="none"/>
        </w:rPr>
        <w:t xml:space="preserve">  </w:t>
      </w:r>
      <w:r>
        <w:rPr>
          <w:rFonts w:ascii="宋体" w:hAnsi="宋体" w:eastAsia="宋体" w:cs="宋体"/>
          <w:color w:val="auto"/>
          <w:spacing w:val="-1"/>
          <w:sz w:val="22"/>
          <w:szCs w:val="22"/>
          <w:highlight w:val="none"/>
        </w:rPr>
        <w:t>公路工程施工招标清单预算管理规程》。如以上文件有修订，本范</w:t>
      </w:r>
      <w:r>
        <w:rPr>
          <w:rFonts w:ascii="宋体" w:hAnsi="宋体" w:eastAsia="宋体" w:cs="宋体"/>
          <w:color w:val="auto"/>
          <w:spacing w:val="-2"/>
          <w:sz w:val="22"/>
          <w:szCs w:val="22"/>
          <w:highlight w:val="none"/>
        </w:rPr>
        <w:t>本则依照最新修订版本执行。</w:t>
      </w:r>
    </w:p>
    <w:p>
      <w:pPr>
        <w:spacing w:line="286" w:lineRule="auto"/>
        <w:rPr>
          <w:rFonts w:ascii="宋体" w:hAnsi="宋体" w:eastAsia="宋体" w:cs="宋体"/>
          <w:color w:val="auto"/>
          <w:sz w:val="22"/>
          <w:szCs w:val="22"/>
          <w:highlight w:val="none"/>
        </w:rPr>
        <w:sectPr>
          <w:footerReference r:id="rId6" w:type="default"/>
          <w:pgSz w:w="12240" w:h="15840"/>
          <w:pgMar w:top="400" w:right="1229" w:bottom="960" w:left="1807" w:header="0" w:footer="721" w:gutter="0"/>
          <w:cols w:space="720" w:num="1"/>
        </w:sectPr>
      </w:pPr>
    </w:p>
    <w:p>
      <w:pPr>
        <w:spacing w:line="245" w:lineRule="auto"/>
        <w:rPr>
          <w:rFonts w:ascii="Arial"/>
          <w:color w:val="auto"/>
          <w:sz w:val="21"/>
          <w:highlight w:val="none"/>
        </w:rPr>
      </w:pPr>
    </w:p>
    <w:p>
      <w:pPr>
        <w:spacing w:line="246" w:lineRule="auto"/>
        <w:rPr>
          <w:rFonts w:ascii="Arial"/>
          <w:color w:val="auto"/>
          <w:sz w:val="21"/>
          <w:highlight w:val="none"/>
        </w:rPr>
      </w:pPr>
    </w:p>
    <w:p>
      <w:pPr>
        <w:spacing w:before="71" w:line="294" w:lineRule="auto"/>
        <w:ind w:firstLine="440"/>
        <w:jc w:val="both"/>
        <w:rPr>
          <w:rFonts w:ascii="宋体" w:hAnsi="宋体" w:eastAsia="宋体" w:cs="宋体"/>
          <w:color w:val="auto"/>
          <w:sz w:val="22"/>
          <w:szCs w:val="22"/>
          <w:highlight w:val="none"/>
        </w:rPr>
      </w:pPr>
      <w:r>
        <w:rPr>
          <w:rFonts w:ascii="宋体" w:hAnsi="宋体" w:eastAsia="宋体" w:cs="宋体"/>
          <w:color w:val="auto"/>
          <w:spacing w:val="2"/>
          <w:sz w:val="22"/>
          <w:szCs w:val="22"/>
          <w:highlight w:val="none"/>
          <w14:textOutline w14:w="4013" w14:cap="sq" w14:cmpd="sng">
            <w14:solidFill>
              <w14:srgbClr w14:val="000000"/>
            </w14:solidFill>
            <w14:prstDash w14:val="solid"/>
            <w14:bevel/>
          </w14:textOutline>
        </w:rPr>
        <w:t>注：1.本招标项目投标人按照招标人提供的工程量固化清单电子文件填写工程量清单。投</w:t>
      </w:r>
      <w:r>
        <w:rPr>
          <w:rFonts w:ascii="宋体" w:hAnsi="宋体" w:eastAsia="宋体" w:cs="宋体"/>
          <w:color w:val="auto"/>
          <w:spacing w:val="6"/>
          <w:sz w:val="22"/>
          <w:szCs w:val="22"/>
          <w:highlight w:val="none"/>
        </w:rPr>
        <w:t xml:space="preserve"> </w:t>
      </w:r>
      <w:r>
        <w:rPr>
          <w:rFonts w:ascii="宋体" w:hAnsi="宋体" w:eastAsia="宋体" w:cs="宋体"/>
          <w:color w:val="auto"/>
          <w:spacing w:val="2"/>
          <w:sz w:val="22"/>
          <w:szCs w:val="22"/>
          <w:highlight w:val="none"/>
          <w14:textOutline w14:w="4013" w14:cap="sq" w14:cmpd="sng">
            <w14:solidFill>
              <w14:srgbClr w14:val="000000"/>
            </w14:solidFill>
            <w14:prstDash w14:val="solid"/>
            <w14:bevel/>
          </w14:textOutline>
        </w:rPr>
        <w:t>标人只需在工程量固化清单电子表格的下浮率空白单元格中填入两位小数点的数值即可，即填</w:t>
      </w:r>
      <w:r>
        <w:rPr>
          <w:rFonts w:ascii="宋体" w:hAnsi="宋体" w:eastAsia="宋体" w:cs="宋体"/>
          <w:color w:val="auto"/>
          <w:spacing w:val="5"/>
          <w:sz w:val="22"/>
          <w:szCs w:val="22"/>
          <w:highlight w:val="none"/>
        </w:rPr>
        <w:t xml:space="preserve"> </w:t>
      </w:r>
      <w:r>
        <w:rPr>
          <w:rFonts w:ascii="宋体" w:hAnsi="宋体" w:eastAsia="宋体" w:cs="宋体"/>
          <w:color w:val="auto"/>
          <w:spacing w:val="2"/>
          <w:sz w:val="22"/>
          <w:szCs w:val="22"/>
          <w:highlight w:val="none"/>
          <w14:textOutline w14:w="4013" w14:cap="sq" w14:cmpd="sng">
            <w14:solidFill>
              <w14:srgbClr w14:val="000000"/>
            </w14:solidFill>
            <w14:prstDash w14:val="solid"/>
            <w14:bevel/>
          </w14:textOutline>
        </w:rPr>
        <w:t>报投标下浮率（保留两位小数，除安全生产费及施工场地建设费外，各项单价、合价按投标下</w:t>
      </w:r>
      <w:r>
        <w:rPr>
          <w:rFonts w:ascii="宋体" w:hAnsi="宋体" w:eastAsia="宋体" w:cs="宋体"/>
          <w:color w:val="auto"/>
          <w:spacing w:val="2"/>
          <w:sz w:val="22"/>
          <w:szCs w:val="22"/>
          <w:highlight w:val="none"/>
        </w:rPr>
        <w:t xml:space="preserve"> </w:t>
      </w:r>
      <w:r>
        <w:rPr>
          <w:rFonts w:ascii="宋体" w:hAnsi="宋体" w:eastAsia="宋体" w:cs="宋体"/>
          <w:color w:val="auto"/>
          <w:spacing w:val="-1"/>
          <w:sz w:val="22"/>
          <w:szCs w:val="22"/>
          <w:highlight w:val="none"/>
          <w14:textOutline w14:w="4013" w14:cap="sq" w14:cmpd="sng">
            <w14:solidFill>
              <w14:srgbClr w14:val="000000"/>
            </w14:solidFill>
            <w14:prstDash w14:val="solid"/>
            <w14:bevel/>
          </w14:textOutline>
        </w:rPr>
        <w:t>浮率整体下浮</w:t>
      </w:r>
      <w:r>
        <w:rPr>
          <w:rFonts w:ascii="宋体" w:hAnsi="宋体" w:eastAsia="宋体" w:cs="宋体"/>
          <w:color w:val="auto"/>
          <w:spacing w:val="23"/>
          <w:sz w:val="22"/>
          <w:szCs w:val="22"/>
          <w:highlight w:val="none"/>
          <w14:textOutline w14:w="4013" w14:cap="sq" w14:cmpd="sng">
            <w14:solidFill>
              <w14:srgbClr w14:val="000000"/>
            </w14:solidFill>
            <w14:prstDash w14:val="solid"/>
            <w14:bevel/>
          </w14:textOutline>
        </w:rPr>
        <w:t>）</w:t>
      </w:r>
      <w:r>
        <w:rPr>
          <w:rFonts w:ascii="宋体" w:hAnsi="宋体" w:eastAsia="宋体" w:cs="宋体"/>
          <w:color w:val="auto"/>
          <w:spacing w:val="23"/>
          <w:sz w:val="22"/>
          <w:szCs w:val="22"/>
          <w:highlight w:val="none"/>
        </w:rPr>
        <w:t>，</w:t>
      </w:r>
      <w:r>
        <w:rPr>
          <w:rFonts w:ascii="宋体" w:hAnsi="宋体" w:eastAsia="宋体" w:cs="宋体"/>
          <w:color w:val="auto"/>
          <w:spacing w:val="-1"/>
          <w:sz w:val="22"/>
          <w:szCs w:val="22"/>
          <w:highlight w:val="none"/>
          <w14:textOutline w14:w="4013" w14:cap="sq" w14:cmpd="sng">
            <w14:solidFill>
              <w14:srgbClr w14:val="000000"/>
            </w14:solidFill>
            <w14:prstDash w14:val="solid"/>
            <w14:bevel/>
          </w14:textOutline>
        </w:rPr>
        <w:t>自动生成包括投标总报价的已标价工</w:t>
      </w:r>
      <w:r>
        <w:rPr>
          <w:rFonts w:ascii="宋体" w:hAnsi="宋体" w:eastAsia="宋体" w:cs="宋体"/>
          <w:color w:val="auto"/>
          <w:spacing w:val="-2"/>
          <w:sz w:val="22"/>
          <w:szCs w:val="22"/>
          <w:highlight w:val="none"/>
          <w14:textOutline w14:w="4013" w14:cap="sq" w14:cmpd="sng">
            <w14:solidFill>
              <w14:srgbClr w14:val="000000"/>
            </w14:solidFill>
            <w14:prstDash w14:val="solid"/>
            <w14:bevel/>
          </w14:textOutline>
        </w:rPr>
        <w:t>程量清单。</w:t>
      </w:r>
    </w:p>
    <w:p>
      <w:r>
        <w:rPr>
          <w:rFonts w:ascii="宋体" w:hAnsi="宋体" w:eastAsia="宋体" w:cs="宋体"/>
          <w:color w:val="auto"/>
          <w:spacing w:val="2"/>
          <w:sz w:val="22"/>
          <w:szCs w:val="22"/>
          <w:highlight w:val="none"/>
          <w14:textOutline w14:w="4013" w14:cap="sq" w14:cmpd="sng">
            <w14:solidFill>
              <w14:srgbClr w14:val="000000"/>
            </w14:solidFill>
            <w14:prstDash w14:val="solid"/>
            <w14:bevel/>
          </w14:textOutline>
        </w:rPr>
        <w:t>2.投标人须将已填报投标下浮率并自动生成的全部已标价工程量清单（包括全部页和汇总</w:t>
      </w:r>
      <w:r>
        <w:rPr>
          <w:rFonts w:ascii="宋体" w:hAnsi="宋体" w:eastAsia="宋体" w:cs="宋体"/>
          <w:color w:val="auto"/>
          <w:spacing w:val="3"/>
          <w:sz w:val="22"/>
          <w:szCs w:val="22"/>
          <w:highlight w:val="none"/>
        </w:rPr>
        <w:t xml:space="preserve"> </w:t>
      </w:r>
      <w:r>
        <w:rPr>
          <w:rFonts w:ascii="宋体" w:hAnsi="宋体" w:eastAsia="宋体" w:cs="宋体"/>
          <w:color w:val="auto"/>
          <w:sz w:val="22"/>
          <w:szCs w:val="22"/>
          <w:highlight w:val="none"/>
          <w14:textOutline w14:w="4013" w14:cap="sq" w14:cmpd="sng">
            <w14:solidFill>
              <w14:srgbClr w14:val="000000"/>
            </w14:solidFill>
            <w14:prstDash w14:val="solid"/>
            <w14:bevel/>
          </w14:textOutline>
        </w:rPr>
        <w:t>表）上传在投标文件第二个信封（报价文件）。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429"/>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175</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8414"/>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43"/>
        <w:sz w:val="24"/>
        <w:szCs w:val="24"/>
      </w:rPr>
      <w:t xml:space="preserve"> </w:t>
    </w:r>
    <w:r>
      <w:rPr>
        <w:rFonts w:ascii="宋体" w:hAnsi="宋体" w:eastAsia="宋体" w:cs="宋体"/>
        <w:spacing w:val="-7"/>
        <w:sz w:val="24"/>
        <w:szCs w:val="24"/>
      </w:rPr>
      <w:t>176</w:t>
    </w:r>
    <w:r>
      <w:rPr>
        <w:rFonts w:ascii="宋体" w:hAnsi="宋体" w:eastAsia="宋体" w:cs="宋体"/>
        <w:spacing w:val="-63"/>
        <w:sz w:val="24"/>
        <w:szCs w:val="24"/>
      </w:rPr>
      <w:t xml:space="preserve"> </w:t>
    </w:r>
    <w:r>
      <w:rPr>
        <w:rFonts w:ascii="宋体" w:hAnsi="宋体" w:eastAsia="宋体" w:cs="宋体"/>
        <w:spacing w:val="-7"/>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wNWFkNDVmZDM3N2I4YTQyZTUzYWIzYmRlZmExZTAifQ=="/>
  </w:docVars>
  <w:rsids>
    <w:rsidRoot w:val="78C97896"/>
    <w:rsid w:val="000364DB"/>
    <w:rsid w:val="001A5F44"/>
    <w:rsid w:val="0035790A"/>
    <w:rsid w:val="005E3205"/>
    <w:rsid w:val="007F7A56"/>
    <w:rsid w:val="00807466"/>
    <w:rsid w:val="009A025B"/>
    <w:rsid w:val="00A11AB2"/>
    <w:rsid w:val="00A62AF7"/>
    <w:rsid w:val="00AE7314"/>
    <w:rsid w:val="00B36E7F"/>
    <w:rsid w:val="00D41825"/>
    <w:rsid w:val="00D538B5"/>
    <w:rsid w:val="00FA41CC"/>
    <w:rsid w:val="00FA5525"/>
    <w:rsid w:val="00FE550A"/>
    <w:rsid w:val="010B1B62"/>
    <w:rsid w:val="01176EAD"/>
    <w:rsid w:val="012844CA"/>
    <w:rsid w:val="013526A1"/>
    <w:rsid w:val="0139616A"/>
    <w:rsid w:val="013F40A8"/>
    <w:rsid w:val="015F3C54"/>
    <w:rsid w:val="01761031"/>
    <w:rsid w:val="018065F0"/>
    <w:rsid w:val="018C0791"/>
    <w:rsid w:val="019E5D07"/>
    <w:rsid w:val="01A77BF0"/>
    <w:rsid w:val="01C44B4F"/>
    <w:rsid w:val="01F83607"/>
    <w:rsid w:val="0205450A"/>
    <w:rsid w:val="020D12FD"/>
    <w:rsid w:val="02126016"/>
    <w:rsid w:val="021C7AEA"/>
    <w:rsid w:val="023C7EBC"/>
    <w:rsid w:val="024C0E0B"/>
    <w:rsid w:val="02505963"/>
    <w:rsid w:val="02585D69"/>
    <w:rsid w:val="025B7085"/>
    <w:rsid w:val="02716E17"/>
    <w:rsid w:val="027C075B"/>
    <w:rsid w:val="027E658E"/>
    <w:rsid w:val="0287695A"/>
    <w:rsid w:val="029F7A6F"/>
    <w:rsid w:val="02B474B1"/>
    <w:rsid w:val="02C1174F"/>
    <w:rsid w:val="02C239ED"/>
    <w:rsid w:val="02DC4D55"/>
    <w:rsid w:val="02E628D0"/>
    <w:rsid w:val="02E86E1F"/>
    <w:rsid w:val="02EF55F2"/>
    <w:rsid w:val="02F747B2"/>
    <w:rsid w:val="02F80468"/>
    <w:rsid w:val="02FC731B"/>
    <w:rsid w:val="030268CA"/>
    <w:rsid w:val="030B3292"/>
    <w:rsid w:val="03201303"/>
    <w:rsid w:val="032A1504"/>
    <w:rsid w:val="032B5429"/>
    <w:rsid w:val="034077A2"/>
    <w:rsid w:val="03451483"/>
    <w:rsid w:val="034F6111"/>
    <w:rsid w:val="035075FB"/>
    <w:rsid w:val="03694C15"/>
    <w:rsid w:val="036E152E"/>
    <w:rsid w:val="03875657"/>
    <w:rsid w:val="03B91BE5"/>
    <w:rsid w:val="03C72399"/>
    <w:rsid w:val="03D07336"/>
    <w:rsid w:val="03E925C1"/>
    <w:rsid w:val="03FA314B"/>
    <w:rsid w:val="03FA3565"/>
    <w:rsid w:val="04071154"/>
    <w:rsid w:val="04132F76"/>
    <w:rsid w:val="04360F49"/>
    <w:rsid w:val="04373D26"/>
    <w:rsid w:val="043A15E7"/>
    <w:rsid w:val="04464CBA"/>
    <w:rsid w:val="045008C7"/>
    <w:rsid w:val="0454201E"/>
    <w:rsid w:val="04581B04"/>
    <w:rsid w:val="04735010"/>
    <w:rsid w:val="048F024F"/>
    <w:rsid w:val="04993E8A"/>
    <w:rsid w:val="049B39AF"/>
    <w:rsid w:val="04A255E3"/>
    <w:rsid w:val="04A8278C"/>
    <w:rsid w:val="04AB02C9"/>
    <w:rsid w:val="04B376A0"/>
    <w:rsid w:val="04B46DE6"/>
    <w:rsid w:val="04C429D5"/>
    <w:rsid w:val="04C67193"/>
    <w:rsid w:val="04D01FD9"/>
    <w:rsid w:val="04D771F8"/>
    <w:rsid w:val="04EC06C4"/>
    <w:rsid w:val="04FE2FA2"/>
    <w:rsid w:val="05035840"/>
    <w:rsid w:val="052A3ABC"/>
    <w:rsid w:val="054225E2"/>
    <w:rsid w:val="056C09F2"/>
    <w:rsid w:val="0573375E"/>
    <w:rsid w:val="057D349E"/>
    <w:rsid w:val="05AD2F04"/>
    <w:rsid w:val="05AD5A7D"/>
    <w:rsid w:val="05B72B74"/>
    <w:rsid w:val="05BA7461"/>
    <w:rsid w:val="05BC290A"/>
    <w:rsid w:val="05C45A65"/>
    <w:rsid w:val="05DB63B1"/>
    <w:rsid w:val="05E61339"/>
    <w:rsid w:val="060138F4"/>
    <w:rsid w:val="060467F0"/>
    <w:rsid w:val="0608515A"/>
    <w:rsid w:val="060E05F1"/>
    <w:rsid w:val="062F0402"/>
    <w:rsid w:val="06320F37"/>
    <w:rsid w:val="063243AF"/>
    <w:rsid w:val="0635722A"/>
    <w:rsid w:val="06417B1A"/>
    <w:rsid w:val="06423F67"/>
    <w:rsid w:val="0643721C"/>
    <w:rsid w:val="0658261B"/>
    <w:rsid w:val="066346AA"/>
    <w:rsid w:val="067961D8"/>
    <w:rsid w:val="06975DFC"/>
    <w:rsid w:val="069A586B"/>
    <w:rsid w:val="06A57B04"/>
    <w:rsid w:val="06AB6DB6"/>
    <w:rsid w:val="06AD6E87"/>
    <w:rsid w:val="06B167C9"/>
    <w:rsid w:val="06D01923"/>
    <w:rsid w:val="06D87D0D"/>
    <w:rsid w:val="06E448C8"/>
    <w:rsid w:val="06E45273"/>
    <w:rsid w:val="06E84CE8"/>
    <w:rsid w:val="06ED38EA"/>
    <w:rsid w:val="06FD1DE7"/>
    <w:rsid w:val="070E7547"/>
    <w:rsid w:val="07206841"/>
    <w:rsid w:val="072D18EC"/>
    <w:rsid w:val="0732559D"/>
    <w:rsid w:val="07333948"/>
    <w:rsid w:val="074355A7"/>
    <w:rsid w:val="075030B1"/>
    <w:rsid w:val="07587F6A"/>
    <w:rsid w:val="0776514C"/>
    <w:rsid w:val="07A32681"/>
    <w:rsid w:val="07B74985"/>
    <w:rsid w:val="07BA6867"/>
    <w:rsid w:val="07C5711B"/>
    <w:rsid w:val="07D35987"/>
    <w:rsid w:val="07FD7C9B"/>
    <w:rsid w:val="080247BC"/>
    <w:rsid w:val="08141A85"/>
    <w:rsid w:val="0824689D"/>
    <w:rsid w:val="083504E7"/>
    <w:rsid w:val="083530CF"/>
    <w:rsid w:val="083617FE"/>
    <w:rsid w:val="083D7AE4"/>
    <w:rsid w:val="08663C9B"/>
    <w:rsid w:val="0885236A"/>
    <w:rsid w:val="08900363"/>
    <w:rsid w:val="08922E20"/>
    <w:rsid w:val="08B81C2A"/>
    <w:rsid w:val="08D76299"/>
    <w:rsid w:val="08E254AB"/>
    <w:rsid w:val="08E856DE"/>
    <w:rsid w:val="08ED67BA"/>
    <w:rsid w:val="08FE44BD"/>
    <w:rsid w:val="08FF77B6"/>
    <w:rsid w:val="0906714D"/>
    <w:rsid w:val="09071C65"/>
    <w:rsid w:val="09237D6A"/>
    <w:rsid w:val="09306B3A"/>
    <w:rsid w:val="09416C2D"/>
    <w:rsid w:val="09552D30"/>
    <w:rsid w:val="097B7460"/>
    <w:rsid w:val="0981612C"/>
    <w:rsid w:val="09892F8D"/>
    <w:rsid w:val="099035BC"/>
    <w:rsid w:val="09A939C3"/>
    <w:rsid w:val="09AB4C93"/>
    <w:rsid w:val="09AD645D"/>
    <w:rsid w:val="09C6182A"/>
    <w:rsid w:val="09C86DB5"/>
    <w:rsid w:val="09DA6031"/>
    <w:rsid w:val="09E66396"/>
    <w:rsid w:val="09F00A57"/>
    <w:rsid w:val="0A485789"/>
    <w:rsid w:val="0A5F037A"/>
    <w:rsid w:val="0A7B376A"/>
    <w:rsid w:val="0A9149DC"/>
    <w:rsid w:val="0AAE02A2"/>
    <w:rsid w:val="0AC22D37"/>
    <w:rsid w:val="0ACB6AD5"/>
    <w:rsid w:val="0AD43BCF"/>
    <w:rsid w:val="0ADB679C"/>
    <w:rsid w:val="0ADC170C"/>
    <w:rsid w:val="0AF63211"/>
    <w:rsid w:val="0AFC0E35"/>
    <w:rsid w:val="0B0B0926"/>
    <w:rsid w:val="0B5052A8"/>
    <w:rsid w:val="0B591B65"/>
    <w:rsid w:val="0B5E59D8"/>
    <w:rsid w:val="0B68612D"/>
    <w:rsid w:val="0B7705F8"/>
    <w:rsid w:val="0B824493"/>
    <w:rsid w:val="0B876A58"/>
    <w:rsid w:val="0B8A7303"/>
    <w:rsid w:val="0B9F1E06"/>
    <w:rsid w:val="0BAD510E"/>
    <w:rsid w:val="0BB22007"/>
    <w:rsid w:val="0BCA4FD7"/>
    <w:rsid w:val="0BFA2675"/>
    <w:rsid w:val="0C12661B"/>
    <w:rsid w:val="0C1333EE"/>
    <w:rsid w:val="0C143114"/>
    <w:rsid w:val="0C300337"/>
    <w:rsid w:val="0C337BF7"/>
    <w:rsid w:val="0C484606"/>
    <w:rsid w:val="0C5C3BB5"/>
    <w:rsid w:val="0C8A5A8D"/>
    <w:rsid w:val="0C96725C"/>
    <w:rsid w:val="0C9F06B6"/>
    <w:rsid w:val="0C9F655B"/>
    <w:rsid w:val="0CA61BA0"/>
    <w:rsid w:val="0CA827DD"/>
    <w:rsid w:val="0CB03234"/>
    <w:rsid w:val="0CD4345A"/>
    <w:rsid w:val="0CDB0FA2"/>
    <w:rsid w:val="0CF3042C"/>
    <w:rsid w:val="0D1F7409"/>
    <w:rsid w:val="0D205887"/>
    <w:rsid w:val="0D353764"/>
    <w:rsid w:val="0D397273"/>
    <w:rsid w:val="0D643BD4"/>
    <w:rsid w:val="0D752E2E"/>
    <w:rsid w:val="0D9307AF"/>
    <w:rsid w:val="0D946A3D"/>
    <w:rsid w:val="0DA87720"/>
    <w:rsid w:val="0DAB0BC6"/>
    <w:rsid w:val="0DD53B90"/>
    <w:rsid w:val="0E042D00"/>
    <w:rsid w:val="0E0D7624"/>
    <w:rsid w:val="0E3B0772"/>
    <w:rsid w:val="0E424720"/>
    <w:rsid w:val="0E4A1CCC"/>
    <w:rsid w:val="0E4C7380"/>
    <w:rsid w:val="0E5262C7"/>
    <w:rsid w:val="0E5E09C6"/>
    <w:rsid w:val="0E6729CF"/>
    <w:rsid w:val="0E8942FD"/>
    <w:rsid w:val="0E8A74E0"/>
    <w:rsid w:val="0E8C09F6"/>
    <w:rsid w:val="0EA9005A"/>
    <w:rsid w:val="0EAF0B61"/>
    <w:rsid w:val="0EC26BE0"/>
    <w:rsid w:val="0ED40949"/>
    <w:rsid w:val="0EDE3F95"/>
    <w:rsid w:val="0F1843A9"/>
    <w:rsid w:val="0F1C398D"/>
    <w:rsid w:val="0F270AD9"/>
    <w:rsid w:val="0F3B64F2"/>
    <w:rsid w:val="0F3D7ABC"/>
    <w:rsid w:val="0F400DCB"/>
    <w:rsid w:val="0F512E67"/>
    <w:rsid w:val="0F52039B"/>
    <w:rsid w:val="0F593409"/>
    <w:rsid w:val="0F5D0F83"/>
    <w:rsid w:val="0F656C0F"/>
    <w:rsid w:val="0F6A1DB2"/>
    <w:rsid w:val="0F8F643A"/>
    <w:rsid w:val="0FAD33F2"/>
    <w:rsid w:val="0FD31F1B"/>
    <w:rsid w:val="0FD36AE8"/>
    <w:rsid w:val="0FE45ED0"/>
    <w:rsid w:val="0FFE3A7E"/>
    <w:rsid w:val="101D089A"/>
    <w:rsid w:val="102A046D"/>
    <w:rsid w:val="10391598"/>
    <w:rsid w:val="1063009B"/>
    <w:rsid w:val="10632720"/>
    <w:rsid w:val="106F2E3D"/>
    <w:rsid w:val="10AF14B6"/>
    <w:rsid w:val="10DB75D0"/>
    <w:rsid w:val="10F97ED7"/>
    <w:rsid w:val="10FB2B46"/>
    <w:rsid w:val="112A7A53"/>
    <w:rsid w:val="113B1108"/>
    <w:rsid w:val="116C3BA5"/>
    <w:rsid w:val="1171772C"/>
    <w:rsid w:val="117909C6"/>
    <w:rsid w:val="117A36E1"/>
    <w:rsid w:val="11826099"/>
    <w:rsid w:val="11836D53"/>
    <w:rsid w:val="11862ACB"/>
    <w:rsid w:val="11873518"/>
    <w:rsid w:val="11996D9C"/>
    <w:rsid w:val="11A17DC2"/>
    <w:rsid w:val="11A82F86"/>
    <w:rsid w:val="11AD0E3A"/>
    <w:rsid w:val="11B2621A"/>
    <w:rsid w:val="11F648C2"/>
    <w:rsid w:val="11F73351"/>
    <w:rsid w:val="121901A2"/>
    <w:rsid w:val="121C264C"/>
    <w:rsid w:val="122529A9"/>
    <w:rsid w:val="122B6A4C"/>
    <w:rsid w:val="123652FE"/>
    <w:rsid w:val="1241141C"/>
    <w:rsid w:val="125D31CB"/>
    <w:rsid w:val="126A70C2"/>
    <w:rsid w:val="12AA54E5"/>
    <w:rsid w:val="12BC7240"/>
    <w:rsid w:val="12DE0423"/>
    <w:rsid w:val="12F0054F"/>
    <w:rsid w:val="130160C9"/>
    <w:rsid w:val="130B1636"/>
    <w:rsid w:val="130B1D06"/>
    <w:rsid w:val="131C5BAB"/>
    <w:rsid w:val="132F642F"/>
    <w:rsid w:val="134063DC"/>
    <w:rsid w:val="135B67AA"/>
    <w:rsid w:val="135D3396"/>
    <w:rsid w:val="135D6811"/>
    <w:rsid w:val="136870CA"/>
    <w:rsid w:val="1375160A"/>
    <w:rsid w:val="137B4B9C"/>
    <w:rsid w:val="1395723F"/>
    <w:rsid w:val="139A5814"/>
    <w:rsid w:val="139C2A78"/>
    <w:rsid w:val="13AD0271"/>
    <w:rsid w:val="13AE274A"/>
    <w:rsid w:val="13B82761"/>
    <w:rsid w:val="13C35F5D"/>
    <w:rsid w:val="1414215B"/>
    <w:rsid w:val="14197D6E"/>
    <w:rsid w:val="141B5138"/>
    <w:rsid w:val="14261B94"/>
    <w:rsid w:val="14296CAE"/>
    <w:rsid w:val="142C561A"/>
    <w:rsid w:val="14497859"/>
    <w:rsid w:val="144E56F5"/>
    <w:rsid w:val="145D592E"/>
    <w:rsid w:val="14856973"/>
    <w:rsid w:val="1499211F"/>
    <w:rsid w:val="14A50ABD"/>
    <w:rsid w:val="14AD483C"/>
    <w:rsid w:val="14C35EC8"/>
    <w:rsid w:val="14D20758"/>
    <w:rsid w:val="14D37986"/>
    <w:rsid w:val="14DC4321"/>
    <w:rsid w:val="15041E46"/>
    <w:rsid w:val="15157A70"/>
    <w:rsid w:val="152D7640"/>
    <w:rsid w:val="153A531E"/>
    <w:rsid w:val="153E2C1E"/>
    <w:rsid w:val="153F0B16"/>
    <w:rsid w:val="15487665"/>
    <w:rsid w:val="1551486F"/>
    <w:rsid w:val="157E7540"/>
    <w:rsid w:val="15B55E0D"/>
    <w:rsid w:val="15CC2502"/>
    <w:rsid w:val="15D00D8A"/>
    <w:rsid w:val="15D51CB0"/>
    <w:rsid w:val="15FE5145"/>
    <w:rsid w:val="16237ED5"/>
    <w:rsid w:val="16257507"/>
    <w:rsid w:val="16303D12"/>
    <w:rsid w:val="163129BA"/>
    <w:rsid w:val="1633151D"/>
    <w:rsid w:val="163F7ACC"/>
    <w:rsid w:val="16545164"/>
    <w:rsid w:val="166E10A2"/>
    <w:rsid w:val="16844CD6"/>
    <w:rsid w:val="16990886"/>
    <w:rsid w:val="169B77BA"/>
    <w:rsid w:val="16A5141A"/>
    <w:rsid w:val="16A83E8E"/>
    <w:rsid w:val="16B65526"/>
    <w:rsid w:val="16C245BE"/>
    <w:rsid w:val="16D9467A"/>
    <w:rsid w:val="16DE727F"/>
    <w:rsid w:val="17187C87"/>
    <w:rsid w:val="17372A88"/>
    <w:rsid w:val="17390389"/>
    <w:rsid w:val="173926DB"/>
    <w:rsid w:val="173B30A8"/>
    <w:rsid w:val="174F3E7A"/>
    <w:rsid w:val="17562767"/>
    <w:rsid w:val="17725192"/>
    <w:rsid w:val="177728EB"/>
    <w:rsid w:val="177B26BF"/>
    <w:rsid w:val="17845994"/>
    <w:rsid w:val="179122C5"/>
    <w:rsid w:val="17915AC4"/>
    <w:rsid w:val="17AA14A7"/>
    <w:rsid w:val="17D93B6A"/>
    <w:rsid w:val="17D9758E"/>
    <w:rsid w:val="17E26D8A"/>
    <w:rsid w:val="17E74B27"/>
    <w:rsid w:val="17EA3BA2"/>
    <w:rsid w:val="17EC416F"/>
    <w:rsid w:val="17EE26FF"/>
    <w:rsid w:val="17F71C37"/>
    <w:rsid w:val="17FE3CF9"/>
    <w:rsid w:val="1802388A"/>
    <w:rsid w:val="180C2720"/>
    <w:rsid w:val="18183A18"/>
    <w:rsid w:val="183F4500"/>
    <w:rsid w:val="18581FD4"/>
    <w:rsid w:val="1874216B"/>
    <w:rsid w:val="188F1BB0"/>
    <w:rsid w:val="18C56FC1"/>
    <w:rsid w:val="18E84EF6"/>
    <w:rsid w:val="191C15A2"/>
    <w:rsid w:val="193D0B55"/>
    <w:rsid w:val="19565643"/>
    <w:rsid w:val="195B5EC2"/>
    <w:rsid w:val="196E5C9B"/>
    <w:rsid w:val="19766E44"/>
    <w:rsid w:val="19B8177D"/>
    <w:rsid w:val="19CD79C1"/>
    <w:rsid w:val="1A0D6B1E"/>
    <w:rsid w:val="1A1673D6"/>
    <w:rsid w:val="1A193DD7"/>
    <w:rsid w:val="1A2227CD"/>
    <w:rsid w:val="1A295473"/>
    <w:rsid w:val="1A452B9F"/>
    <w:rsid w:val="1A616FFD"/>
    <w:rsid w:val="1A6F5328"/>
    <w:rsid w:val="1A761C61"/>
    <w:rsid w:val="1A767BD9"/>
    <w:rsid w:val="1A861F43"/>
    <w:rsid w:val="1A893B9D"/>
    <w:rsid w:val="1A8E2E74"/>
    <w:rsid w:val="1A9A56E9"/>
    <w:rsid w:val="1A9B3C66"/>
    <w:rsid w:val="1AA336C4"/>
    <w:rsid w:val="1AB82A37"/>
    <w:rsid w:val="1AC44B6D"/>
    <w:rsid w:val="1AF019CB"/>
    <w:rsid w:val="1B157A3F"/>
    <w:rsid w:val="1B2E4D3F"/>
    <w:rsid w:val="1B35302F"/>
    <w:rsid w:val="1B497790"/>
    <w:rsid w:val="1B554E6F"/>
    <w:rsid w:val="1BA6080B"/>
    <w:rsid w:val="1BAA7844"/>
    <w:rsid w:val="1BBA37C4"/>
    <w:rsid w:val="1BBB0250"/>
    <w:rsid w:val="1BD20D64"/>
    <w:rsid w:val="1BD446BB"/>
    <w:rsid w:val="1BE91809"/>
    <w:rsid w:val="1BEA24C6"/>
    <w:rsid w:val="1BEB3C45"/>
    <w:rsid w:val="1BF25198"/>
    <w:rsid w:val="1BF26A9B"/>
    <w:rsid w:val="1C0967B7"/>
    <w:rsid w:val="1C292D55"/>
    <w:rsid w:val="1C307EFF"/>
    <w:rsid w:val="1C360D4E"/>
    <w:rsid w:val="1C381F4D"/>
    <w:rsid w:val="1C5E5464"/>
    <w:rsid w:val="1C6E25E1"/>
    <w:rsid w:val="1C6E3604"/>
    <w:rsid w:val="1C8164FF"/>
    <w:rsid w:val="1C8207E4"/>
    <w:rsid w:val="1C835D45"/>
    <w:rsid w:val="1CA65CCA"/>
    <w:rsid w:val="1CBB4FD3"/>
    <w:rsid w:val="1CC66B2C"/>
    <w:rsid w:val="1CD3202C"/>
    <w:rsid w:val="1CF254FD"/>
    <w:rsid w:val="1CF53356"/>
    <w:rsid w:val="1CF62AA6"/>
    <w:rsid w:val="1CFF6F76"/>
    <w:rsid w:val="1D020012"/>
    <w:rsid w:val="1D08036D"/>
    <w:rsid w:val="1D0D183A"/>
    <w:rsid w:val="1D173D7C"/>
    <w:rsid w:val="1D17535F"/>
    <w:rsid w:val="1D261949"/>
    <w:rsid w:val="1D32768A"/>
    <w:rsid w:val="1D3318F0"/>
    <w:rsid w:val="1D334383"/>
    <w:rsid w:val="1D404FE1"/>
    <w:rsid w:val="1D78108A"/>
    <w:rsid w:val="1D845BB7"/>
    <w:rsid w:val="1D854EE9"/>
    <w:rsid w:val="1D8F48E4"/>
    <w:rsid w:val="1D916657"/>
    <w:rsid w:val="1D926050"/>
    <w:rsid w:val="1D943D82"/>
    <w:rsid w:val="1DA03128"/>
    <w:rsid w:val="1DA05DCC"/>
    <w:rsid w:val="1DA5799E"/>
    <w:rsid w:val="1DA7028C"/>
    <w:rsid w:val="1DDA4EAD"/>
    <w:rsid w:val="1DE4207D"/>
    <w:rsid w:val="1DE632DE"/>
    <w:rsid w:val="1DFC36ED"/>
    <w:rsid w:val="1E0755EB"/>
    <w:rsid w:val="1E0A64B4"/>
    <w:rsid w:val="1E2436C6"/>
    <w:rsid w:val="1E2C732E"/>
    <w:rsid w:val="1E3159D5"/>
    <w:rsid w:val="1E7E4B55"/>
    <w:rsid w:val="1E8C4D7A"/>
    <w:rsid w:val="1EDE7F91"/>
    <w:rsid w:val="1EE337BE"/>
    <w:rsid w:val="1EEF44FD"/>
    <w:rsid w:val="1F0116CF"/>
    <w:rsid w:val="1F027AD4"/>
    <w:rsid w:val="1F22299F"/>
    <w:rsid w:val="1F2F5440"/>
    <w:rsid w:val="1F490C97"/>
    <w:rsid w:val="1F641A15"/>
    <w:rsid w:val="1F6F2CE7"/>
    <w:rsid w:val="1F8213A1"/>
    <w:rsid w:val="1F88172C"/>
    <w:rsid w:val="1FE9277D"/>
    <w:rsid w:val="1FEE69E0"/>
    <w:rsid w:val="1FFD05A2"/>
    <w:rsid w:val="1FFD387D"/>
    <w:rsid w:val="200B735A"/>
    <w:rsid w:val="200D6EE9"/>
    <w:rsid w:val="201B681F"/>
    <w:rsid w:val="202E06AA"/>
    <w:rsid w:val="204E38E5"/>
    <w:rsid w:val="206C4604"/>
    <w:rsid w:val="206E0A32"/>
    <w:rsid w:val="2074528C"/>
    <w:rsid w:val="208F06D3"/>
    <w:rsid w:val="20951ED7"/>
    <w:rsid w:val="209A3C29"/>
    <w:rsid w:val="20A84385"/>
    <w:rsid w:val="20AD6EF2"/>
    <w:rsid w:val="20D858E2"/>
    <w:rsid w:val="20E84A03"/>
    <w:rsid w:val="20FB5A86"/>
    <w:rsid w:val="21071F10"/>
    <w:rsid w:val="210960AD"/>
    <w:rsid w:val="21335F50"/>
    <w:rsid w:val="213F7B2E"/>
    <w:rsid w:val="216C2679"/>
    <w:rsid w:val="21863663"/>
    <w:rsid w:val="21907015"/>
    <w:rsid w:val="219B3CD0"/>
    <w:rsid w:val="21AE1992"/>
    <w:rsid w:val="21B17CC8"/>
    <w:rsid w:val="21BF24D7"/>
    <w:rsid w:val="21D521A1"/>
    <w:rsid w:val="21D73810"/>
    <w:rsid w:val="21DC52DB"/>
    <w:rsid w:val="21DD5DFC"/>
    <w:rsid w:val="21F13DD8"/>
    <w:rsid w:val="21F60184"/>
    <w:rsid w:val="22204EDA"/>
    <w:rsid w:val="22225C1C"/>
    <w:rsid w:val="222A2562"/>
    <w:rsid w:val="223344D2"/>
    <w:rsid w:val="22375A04"/>
    <w:rsid w:val="223D166F"/>
    <w:rsid w:val="2261326E"/>
    <w:rsid w:val="22773192"/>
    <w:rsid w:val="227C43D8"/>
    <w:rsid w:val="22830AE4"/>
    <w:rsid w:val="228E57A4"/>
    <w:rsid w:val="228E697B"/>
    <w:rsid w:val="22A35E33"/>
    <w:rsid w:val="22A9330B"/>
    <w:rsid w:val="22B20C7B"/>
    <w:rsid w:val="22B5149E"/>
    <w:rsid w:val="22B55B7D"/>
    <w:rsid w:val="22BF1205"/>
    <w:rsid w:val="22CC7BD8"/>
    <w:rsid w:val="22D17E6F"/>
    <w:rsid w:val="22D814C8"/>
    <w:rsid w:val="22E14C47"/>
    <w:rsid w:val="23181730"/>
    <w:rsid w:val="231E22FA"/>
    <w:rsid w:val="232534F9"/>
    <w:rsid w:val="234706B9"/>
    <w:rsid w:val="234D6762"/>
    <w:rsid w:val="23507A12"/>
    <w:rsid w:val="23594772"/>
    <w:rsid w:val="235C3AFF"/>
    <w:rsid w:val="23643301"/>
    <w:rsid w:val="23700D37"/>
    <w:rsid w:val="23883BC0"/>
    <w:rsid w:val="239F6D78"/>
    <w:rsid w:val="23A1729B"/>
    <w:rsid w:val="23C90B07"/>
    <w:rsid w:val="24026D27"/>
    <w:rsid w:val="24134FBD"/>
    <w:rsid w:val="241E6880"/>
    <w:rsid w:val="242A433C"/>
    <w:rsid w:val="24383CE3"/>
    <w:rsid w:val="24507C54"/>
    <w:rsid w:val="24656D70"/>
    <w:rsid w:val="248B4FCD"/>
    <w:rsid w:val="248B6EBC"/>
    <w:rsid w:val="24AF3435"/>
    <w:rsid w:val="24B840F5"/>
    <w:rsid w:val="24BA7D4D"/>
    <w:rsid w:val="24F17A3A"/>
    <w:rsid w:val="24FA4B68"/>
    <w:rsid w:val="25005586"/>
    <w:rsid w:val="25027A88"/>
    <w:rsid w:val="25062EF8"/>
    <w:rsid w:val="25084190"/>
    <w:rsid w:val="250B6B1A"/>
    <w:rsid w:val="250C344C"/>
    <w:rsid w:val="2524329F"/>
    <w:rsid w:val="25331896"/>
    <w:rsid w:val="253772FD"/>
    <w:rsid w:val="253D0CAE"/>
    <w:rsid w:val="25481350"/>
    <w:rsid w:val="256F2541"/>
    <w:rsid w:val="25766726"/>
    <w:rsid w:val="257C4932"/>
    <w:rsid w:val="257E77AC"/>
    <w:rsid w:val="2580036A"/>
    <w:rsid w:val="258F0D46"/>
    <w:rsid w:val="25A149CD"/>
    <w:rsid w:val="25AB425A"/>
    <w:rsid w:val="25AB7F49"/>
    <w:rsid w:val="25AC1FCD"/>
    <w:rsid w:val="25C14985"/>
    <w:rsid w:val="25CC463B"/>
    <w:rsid w:val="25CE3465"/>
    <w:rsid w:val="25EC46BF"/>
    <w:rsid w:val="25EF3668"/>
    <w:rsid w:val="262B0EDB"/>
    <w:rsid w:val="264C1594"/>
    <w:rsid w:val="265201BE"/>
    <w:rsid w:val="26685FD1"/>
    <w:rsid w:val="26850348"/>
    <w:rsid w:val="268F25ED"/>
    <w:rsid w:val="26A110F7"/>
    <w:rsid w:val="26BA59E2"/>
    <w:rsid w:val="26C332E9"/>
    <w:rsid w:val="26CA524D"/>
    <w:rsid w:val="26CB2255"/>
    <w:rsid w:val="26D56F6B"/>
    <w:rsid w:val="26D7190F"/>
    <w:rsid w:val="26E87F43"/>
    <w:rsid w:val="26FE6EDC"/>
    <w:rsid w:val="27022C33"/>
    <w:rsid w:val="272A4D5C"/>
    <w:rsid w:val="27316986"/>
    <w:rsid w:val="27487D84"/>
    <w:rsid w:val="276235C2"/>
    <w:rsid w:val="27671E83"/>
    <w:rsid w:val="276C521A"/>
    <w:rsid w:val="276D7F81"/>
    <w:rsid w:val="2776066F"/>
    <w:rsid w:val="27887C9A"/>
    <w:rsid w:val="279817F7"/>
    <w:rsid w:val="279B0880"/>
    <w:rsid w:val="27A966E8"/>
    <w:rsid w:val="27BC121D"/>
    <w:rsid w:val="27BC7FF7"/>
    <w:rsid w:val="27C46FDA"/>
    <w:rsid w:val="27DE5991"/>
    <w:rsid w:val="27DE69DE"/>
    <w:rsid w:val="27EB2833"/>
    <w:rsid w:val="281845D9"/>
    <w:rsid w:val="282C0BF1"/>
    <w:rsid w:val="282F1498"/>
    <w:rsid w:val="28401556"/>
    <w:rsid w:val="28482677"/>
    <w:rsid w:val="28547DA0"/>
    <w:rsid w:val="285808D3"/>
    <w:rsid w:val="286B0186"/>
    <w:rsid w:val="28773BF6"/>
    <w:rsid w:val="287E3D2E"/>
    <w:rsid w:val="28867051"/>
    <w:rsid w:val="28930ACF"/>
    <w:rsid w:val="289954C6"/>
    <w:rsid w:val="28DD375C"/>
    <w:rsid w:val="28E752CA"/>
    <w:rsid w:val="28E97431"/>
    <w:rsid w:val="28FC5E71"/>
    <w:rsid w:val="29043E6A"/>
    <w:rsid w:val="291448C2"/>
    <w:rsid w:val="291F1B04"/>
    <w:rsid w:val="29342DCB"/>
    <w:rsid w:val="295213D4"/>
    <w:rsid w:val="296F3CBE"/>
    <w:rsid w:val="2973192B"/>
    <w:rsid w:val="297901EA"/>
    <w:rsid w:val="298628DB"/>
    <w:rsid w:val="298F15EC"/>
    <w:rsid w:val="29922B4F"/>
    <w:rsid w:val="29AE6EBF"/>
    <w:rsid w:val="29BA54B7"/>
    <w:rsid w:val="29C338D6"/>
    <w:rsid w:val="29C91C06"/>
    <w:rsid w:val="29CA5640"/>
    <w:rsid w:val="29CB7692"/>
    <w:rsid w:val="29D824B6"/>
    <w:rsid w:val="29F115F2"/>
    <w:rsid w:val="29F13772"/>
    <w:rsid w:val="2A2B3862"/>
    <w:rsid w:val="2A347E33"/>
    <w:rsid w:val="2A544476"/>
    <w:rsid w:val="2A5E3AF0"/>
    <w:rsid w:val="2A6F17FD"/>
    <w:rsid w:val="2A7369A4"/>
    <w:rsid w:val="2A783496"/>
    <w:rsid w:val="2A7B575F"/>
    <w:rsid w:val="2A9213A9"/>
    <w:rsid w:val="2A9955A0"/>
    <w:rsid w:val="2AAF3F24"/>
    <w:rsid w:val="2AAF5E4C"/>
    <w:rsid w:val="2AB36D20"/>
    <w:rsid w:val="2ABA1804"/>
    <w:rsid w:val="2ABD421D"/>
    <w:rsid w:val="2ACE4403"/>
    <w:rsid w:val="2AF430E9"/>
    <w:rsid w:val="2B084430"/>
    <w:rsid w:val="2B1141B7"/>
    <w:rsid w:val="2B172604"/>
    <w:rsid w:val="2B3160E1"/>
    <w:rsid w:val="2B3267B5"/>
    <w:rsid w:val="2B3814CC"/>
    <w:rsid w:val="2B445422"/>
    <w:rsid w:val="2B4D5237"/>
    <w:rsid w:val="2BAE69E2"/>
    <w:rsid w:val="2BBD17EE"/>
    <w:rsid w:val="2BCA23EC"/>
    <w:rsid w:val="2BD16445"/>
    <w:rsid w:val="2BDA3B3D"/>
    <w:rsid w:val="2BDC5100"/>
    <w:rsid w:val="2BF43A97"/>
    <w:rsid w:val="2C11254E"/>
    <w:rsid w:val="2C146747"/>
    <w:rsid w:val="2C1C45DF"/>
    <w:rsid w:val="2C363A9B"/>
    <w:rsid w:val="2C5151B2"/>
    <w:rsid w:val="2C51772D"/>
    <w:rsid w:val="2C7B313F"/>
    <w:rsid w:val="2C7F75A7"/>
    <w:rsid w:val="2C874524"/>
    <w:rsid w:val="2C9D53DC"/>
    <w:rsid w:val="2C9F0A2A"/>
    <w:rsid w:val="2CA4346C"/>
    <w:rsid w:val="2CB15ED2"/>
    <w:rsid w:val="2CBF67FB"/>
    <w:rsid w:val="2CC33FE6"/>
    <w:rsid w:val="2CD24FA6"/>
    <w:rsid w:val="2CD8015A"/>
    <w:rsid w:val="2CE645FE"/>
    <w:rsid w:val="2D031875"/>
    <w:rsid w:val="2D074BF9"/>
    <w:rsid w:val="2D0F78A7"/>
    <w:rsid w:val="2D24213F"/>
    <w:rsid w:val="2D2A7165"/>
    <w:rsid w:val="2D2B6722"/>
    <w:rsid w:val="2D406242"/>
    <w:rsid w:val="2D606F0A"/>
    <w:rsid w:val="2D6D467D"/>
    <w:rsid w:val="2D7E2F54"/>
    <w:rsid w:val="2D805C9B"/>
    <w:rsid w:val="2D8A573C"/>
    <w:rsid w:val="2DA1430C"/>
    <w:rsid w:val="2DA453B1"/>
    <w:rsid w:val="2DAD5A66"/>
    <w:rsid w:val="2DBF2956"/>
    <w:rsid w:val="2DFA2470"/>
    <w:rsid w:val="2E0C4FDA"/>
    <w:rsid w:val="2E142FA9"/>
    <w:rsid w:val="2E1E4EE9"/>
    <w:rsid w:val="2E2801EC"/>
    <w:rsid w:val="2E294E48"/>
    <w:rsid w:val="2E46547C"/>
    <w:rsid w:val="2E6319C7"/>
    <w:rsid w:val="2E6850C2"/>
    <w:rsid w:val="2EA81DA3"/>
    <w:rsid w:val="2EB3594A"/>
    <w:rsid w:val="2EC5440B"/>
    <w:rsid w:val="2EC836F9"/>
    <w:rsid w:val="2ED51C4C"/>
    <w:rsid w:val="2F304C06"/>
    <w:rsid w:val="2F4B0383"/>
    <w:rsid w:val="2F4C0EBC"/>
    <w:rsid w:val="2F52303F"/>
    <w:rsid w:val="2F6B64DC"/>
    <w:rsid w:val="2F8C6A96"/>
    <w:rsid w:val="2FA37168"/>
    <w:rsid w:val="2FD223AA"/>
    <w:rsid w:val="2FED3D1D"/>
    <w:rsid w:val="30085F00"/>
    <w:rsid w:val="303D2BE6"/>
    <w:rsid w:val="303E5015"/>
    <w:rsid w:val="30407B2A"/>
    <w:rsid w:val="304B1FAA"/>
    <w:rsid w:val="30A40739"/>
    <w:rsid w:val="30BE2178"/>
    <w:rsid w:val="30C3348A"/>
    <w:rsid w:val="30DF20C5"/>
    <w:rsid w:val="30EE7C09"/>
    <w:rsid w:val="30F44A36"/>
    <w:rsid w:val="30FE2A97"/>
    <w:rsid w:val="3100643B"/>
    <w:rsid w:val="31046513"/>
    <w:rsid w:val="310967B2"/>
    <w:rsid w:val="310D6CD5"/>
    <w:rsid w:val="31272765"/>
    <w:rsid w:val="312E31CF"/>
    <w:rsid w:val="316C61A9"/>
    <w:rsid w:val="31805307"/>
    <w:rsid w:val="31A634F1"/>
    <w:rsid w:val="31BF31BE"/>
    <w:rsid w:val="31D14C6D"/>
    <w:rsid w:val="31DA31FC"/>
    <w:rsid w:val="31EC77FD"/>
    <w:rsid w:val="31F703D5"/>
    <w:rsid w:val="322405B3"/>
    <w:rsid w:val="32244CF0"/>
    <w:rsid w:val="322B7801"/>
    <w:rsid w:val="32362281"/>
    <w:rsid w:val="32411E69"/>
    <w:rsid w:val="32490339"/>
    <w:rsid w:val="32561092"/>
    <w:rsid w:val="327024E4"/>
    <w:rsid w:val="327C072A"/>
    <w:rsid w:val="32803B48"/>
    <w:rsid w:val="32C706F8"/>
    <w:rsid w:val="32CF7669"/>
    <w:rsid w:val="32E24503"/>
    <w:rsid w:val="32E35984"/>
    <w:rsid w:val="32F90ACE"/>
    <w:rsid w:val="332F04F6"/>
    <w:rsid w:val="334052A8"/>
    <w:rsid w:val="334367E1"/>
    <w:rsid w:val="33481ECF"/>
    <w:rsid w:val="3352111B"/>
    <w:rsid w:val="335B2F7B"/>
    <w:rsid w:val="335C6632"/>
    <w:rsid w:val="336B69C6"/>
    <w:rsid w:val="336C26C0"/>
    <w:rsid w:val="336F6C46"/>
    <w:rsid w:val="3385707D"/>
    <w:rsid w:val="33D17653"/>
    <w:rsid w:val="33FA112C"/>
    <w:rsid w:val="34021CDC"/>
    <w:rsid w:val="340A1F0F"/>
    <w:rsid w:val="34126C71"/>
    <w:rsid w:val="342A4420"/>
    <w:rsid w:val="34443CC9"/>
    <w:rsid w:val="3456699A"/>
    <w:rsid w:val="346C50E9"/>
    <w:rsid w:val="34811BC5"/>
    <w:rsid w:val="34A92A89"/>
    <w:rsid w:val="34CF684C"/>
    <w:rsid w:val="34D70DFE"/>
    <w:rsid w:val="34E038C7"/>
    <w:rsid w:val="34F36D3B"/>
    <w:rsid w:val="34F76A1C"/>
    <w:rsid w:val="34F87E3F"/>
    <w:rsid w:val="35031C1A"/>
    <w:rsid w:val="3524728B"/>
    <w:rsid w:val="352712FA"/>
    <w:rsid w:val="352F1F3A"/>
    <w:rsid w:val="352F771C"/>
    <w:rsid w:val="353060B8"/>
    <w:rsid w:val="353B52AB"/>
    <w:rsid w:val="354A5D98"/>
    <w:rsid w:val="3550604A"/>
    <w:rsid w:val="355F632F"/>
    <w:rsid w:val="356B49D9"/>
    <w:rsid w:val="35702D91"/>
    <w:rsid w:val="3580103B"/>
    <w:rsid w:val="3581692B"/>
    <w:rsid w:val="35C7355B"/>
    <w:rsid w:val="35DE6E71"/>
    <w:rsid w:val="35EE10D3"/>
    <w:rsid w:val="36057846"/>
    <w:rsid w:val="360773A6"/>
    <w:rsid w:val="360A5EB9"/>
    <w:rsid w:val="361843CD"/>
    <w:rsid w:val="36314BEB"/>
    <w:rsid w:val="363C600D"/>
    <w:rsid w:val="36651DD7"/>
    <w:rsid w:val="366C62C6"/>
    <w:rsid w:val="366E4EB7"/>
    <w:rsid w:val="36757FE5"/>
    <w:rsid w:val="36835A23"/>
    <w:rsid w:val="368F5666"/>
    <w:rsid w:val="369452C3"/>
    <w:rsid w:val="36A23465"/>
    <w:rsid w:val="36D216CF"/>
    <w:rsid w:val="36DC3168"/>
    <w:rsid w:val="370B3B0A"/>
    <w:rsid w:val="370B723B"/>
    <w:rsid w:val="373E0BDE"/>
    <w:rsid w:val="37496BA5"/>
    <w:rsid w:val="375068B8"/>
    <w:rsid w:val="375E6CEF"/>
    <w:rsid w:val="375F1D65"/>
    <w:rsid w:val="376132C3"/>
    <w:rsid w:val="376C58FC"/>
    <w:rsid w:val="37832D17"/>
    <w:rsid w:val="378358A5"/>
    <w:rsid w:val="3785628F"/>
    <w:rsid w:val="378D6F40"/>
    <w:rsid w:val="378F262F"/>
    <w:rsid w:val="37966B08"/>
    <w:rsid w:val="37B54FE0"/>
    <w:rsid w:val="37BB7B62"/>
    <w:rsid w:val="37C32F54"/>
    <w:rsid w:val="37CA6916"/>
    <w:rsid w:val="37CF17C8"/>
    <w:rsid w:val="37D31F35"/>
    <w:rsid w:val="37E90282"/>
    <w:rsid w:val="37F60194"/>
    <w:rsid w:val="3800425B"/>
    <w:rsid w:val="38362860"/>
    <w:rsid w:val="383C3BF7"/>
    <w:rsid w:val="384844BC"/>
    <w:rsid w:val="38486DC5"/>
    <w:rsid w:val="384916C5"/>
    <w:rsid w:val="385D6BB4"/>
    <w:rsid w:val="387215E9"/>
    <w:rsid w:val="38882287"/>
    <w:rsid w:val="388B2416"/>
    <w:rsid w:val="38B967E4"/>
    <w:rsid w:val="38BC5A51"/>
    <w:rsid w:val="38C170E7"/>
    <w:rsid w:val="38D13F4A"/>
    <w:rsid w:val="38D56AD3"/>
    <w:rsid w:val="38D72DFA"/>
    <w:rsid w:val="38E24B31"/>
    <w:rsid w:val="38E46C94"/>
    <w:rsid w:val="38FD57E7"/>
    <w:rsid w:val="39067E59"/>
    <w:rsid w:val="39104C73"/>
    <w:rsid w:val="39152448"/>
    <w:rsid w:val="394E6D94"/>
    <w:rsid w:val="395E5946"/>
    <w:rsid w:val="39831F75"/>
    <w:rsid w:val="39A0176B"/>
    <w:rsid w:val="39B82C41"/>
    <w:rsid w:val="39C60E8F"/>
    <w:rsid w:val="39CC75B0"/>
    <w:rsid w:val="39D311E2"/>
    <w:rsid w:val="39FF44F1"/>
    <w:rsid w:val="39FF5DC7"/>
    <w:rsid w:val="3A040F50"/>
    <w:rsid w:val="3A0E03A0"/>
    <w:rsid w:val="3A337459"/>
    <w:rsid w:val="3A3A18CE"/>
    <w:rsid w:val="3A4C6F2D"/>
    <w:rsid w:val="3A4F0ABC"/>
    <w:rsid w:val="3A615324"/>
    <w:rsid w:val="3A6C1CA0"/>
    <w:rsid w:val="3A7B463E"/>
    <w:rsid w:val="3A8316B5"/>
    <w:rsid w:val="3A8F6E6F"/>
    <w:rsid w:val="3A932103"/>
    <w:rsid w:val="3AA665E9"/>
    <w:rsid w:val="3ABD6280"/>
    <w:rsid w:val="3AC0269A"/>
    <w:rsid w:val="3AC2788F"/>
    <w:rsid w:val="3ACE1360"/>
    <w:rsid w:val="3ADD458F"/>
    <w:rsid w:val="3AE96121"/>
    <w:rsid w:val="3AF27A56"/>
    <w:rsid w:val="3B1345BF"/>
    <w:rsid w:val="3B1710BF"/>
    <w:rsid w:val="3B2C73DC"/>
    <w:rsid w:val="3B390421"/>
    <w:rsid w:val="3B65505A"/>
    <w:rsid w:val="3B7916A0"/>
    <w:rsid w:val="3B8522F0"/>
    <w:rsid w:val="3B8B7D67"/>
    <w:rsid w:val="3B8C2E40"/>
    <w:rsid w:val="3BAA4727"/>
    <w:rsid w:val="3BAF4489"/>
    <w:rsid w:val="3BB33B7D"/>
    <w:rsid w:val="3BD0326F"/>
    <w:rsid w:val="3BD716EB"/>
    <w:rsid w:val="3BE33771"/>
    <w:rsid w:val="3BE74D6B"/>
    <w:rsid w:val="3C0471AB"/>
    <w:rsid w:val="3C0A647E"/>
    <w:rsid w:val="3C185D88"/>
    <w:rsid w:val="3C1E46AB"/>
    <w:rsid w:val="3C217F6B"/>
    <w:rsid w:val="3C3F19D9"/>
    <w:rsid w:val="3C68559A"/>
    <w:rsid w:val="3C6B3F3C"/>
    <w:rsid w:val="3C85425E"/>
    <w:rsid w:val="3C8731E8"/>
    <w:rsid w:val="3C9138B4"/>
    <w:rsid w:val="3C914297"/>
    <w:rsid w:val="3C9142BF"/>
    <w:rsid w:val="3C9A0165"/>
    <w:rsid w:val="3CA20CA9"/>
    <w:rsid w:val="3CAA2416"/>
    <w:rsid w:val="3CB77E35"/>
    <w:rsid w:val="3CBF7D91"/>
    <w:rsid w:val="3CC00B2F"/>
    <w:rsid w:val="3CD61C6D"/>
    <w:rsid w:val="3D026F44"/>
    <w:rsid w:val="3D0C2803"/>
    <w:rsid w:val="3D6D0A50"/>
    <w:rsid w:val="3D81570C"/>
    <w:rsid w:val="3D8410B9"/>
    <w:rsid w:val="3D9039A7"/>
    <w:rsid w:val="3DA366BE"/>
    <w:rsid w:val="3DA82697"/>
    <w:rsid w:val="3DAA1218"/>
    <w:rsid w:val="3DAA5B0B"/>
    <w:rsid w:val="3DB7291B"/>
    <w:rsid w:val="3DED042C"/>
    <w:rsid w:val="3DEE5643"/>
    <w:rsid w:val="3E04510F"/>
    <w:rsid w:val="3E1244F6"/>
    <w:rsid w:val="3E2C7EF2"/>
    <w:rsid w:val="3E41076A"/>
    <w:rsid w:val="3E455BD8"/>
    <w:rsid w:val="3E464FE9"/>
    <w:rsid w:val="3E502EE1"/>
    <w:rsid w:val="3E583C9D"/>
    <w:rsid w:val="3E655BA3"/>
    <w:rsid w:val="3E7022F7"/>
    <w:rsid w:val="3E730E7B"/>
    <w:rsid w:val="3E75571E"/>
    <w:rsid w:val="3EBD7E78"/>
    <w:rsid w:val="3EC32E30"/>
    <w:rsid w:val="3ECF5536"/>
    <w:rsid w:val="3EE17D02"/>
    <w:rsid w:val="3EFC0275"/>
    <w:rsid w:val="3EFD5405"/>
    <w:rsid w:val="3EFE4A88"/>
    <w:rsid w:val="3F081FF8"/>
    <w:rsid w:val="3F182C19"/>
    <w:rsid w:val="3F187F07"/>
    <w:rsid w:val="3F2B0322"/>
    <w:rsid w:val="3F38465E"/>
    <w:rsid w:val="3F3A6DF7"/>
    <w:rsid w:val="3F4A0CD2"/>
    <w:rsid w:val="3F4F5CB9"/>
    <w:rsid w:val="3F7F3B72"/>
    <w:rsid w:val="3F7F58D8"/>
    <w:rsid w:val="3F9C6240"/>
    <w:rsid w:val="3FA46CC3"/>
    <w:rsid w:val="3FAC5F0F"/>
    <w:rsid w:val="3FB0579B"/>
    <w:rsid w:val="3FBE744F"/>
    <w:rsid w:val="3FC34BE5"/>
    <w:rsid w:val="3FC53BFD"/>
    <w:rsid w:val="3FCB4083"/>
    <w:rsid w:val="3FDD0345"/>
    <w:rsid w:val="3FEF6180"/>
    <w:rsid w:val="3FF769F1"/>
    <w:rsid w:val="40052C22"/>
    <w:rsid w:val="401E2B66"/>
    <w:rsid w:val="40713CE2"/>
    <w:rsid w:val="407662AB"/>
    <w:rsid w:val="408B510C"/>
    <w:rsid w:val="40976887"/>
    <w:rsid w:val="40AC3919"/>
    <w:rsid w:val="40AF55AB"/>
    <w:rsid w:val="40B0726A"/>
    <w:rsid w:val="40B917C0"/>
    <w:rsid w:val="40CA54D4"/>
    <w:rsid w:val="4101169C"/>
    <w:rsid w:val="411758BA"/>
    <w:rsid w:val="411D227C"/>
    <w:rsid w:val="41267873"/>
    <w:rsid w:val="412E3CA1"/>
    <w:rsid w:val="413A3892"/>
    <w:rsid w:val="418B2B9B"/>
    <w:rsid w:val="418D01D0"/>
    <w:rsid w:val="418F5584"/>
    <w:rsid w:val="419F55F0"/>
    <w:rsid w:val="41BF76BC"/>
    <w:rsid w:val="41DA0382"/>
    <w:rsid w:val="41DB6DDC"/>
    <w:rsid w:val="41E80AF3"/>
    <w:rsid w:val="41F74336"/>
    <w:rsid w:val="41FF4B67"/>
    <w:rsid w:val="42021953"/>
    <w:rsid w:val="42270B54"/>
    <w:rsid w:val="422D6ABD"/>
    <w:rsid w:val="423207E2"/>
    <w:rsid w:val="42331B96"/>
    <w:rsid w:val="42342928"/>
    <w:rsid w:val="423A63D0"/>
    <w:rsid w:val="4240677E"/>
    <w:rsid w:val="42464A45"/>
    <w:rsid w:val="425E071E"/>
    <w:rsid w:val="425F7D5D"/>
    <w:rsid w:val="42613054"/>
    <w:rsid w:val="42665504"/>
    <w:rsid w:val="426F6C95"/>
    <w:rsid w:val="42764492"/>
    <w:rsid w:val="427922BB"/>
    <w:rsid w:val="427B71D8"/>
    <w:rsid w:val="4281461A"/>
    <w:rsid w:val="42855B79"/>
    <w:rsid w:val="429E6E8E"/>
    <w:rsid w:val="42CC7E83"/>
    <w:rsid w:val="42E17A89"/>
    <w:rsid w:val="432A199C"/>
    <w:rsid w:val="432E3F0B"/>
    <w:rsid w:val="433210ED"/>
    <w:rsid w:val="433F27D7"/>
    <w:rsid w:val="43467C55"/>
    <w:rsid w:val="43677F83"/>
    <w:rsid w:val="436C77CB"/>
    <w:rsid w:val="436F652C"/>
    <w:rsid w:val="43821136"/>
    <w:rsid w:val="43962FE1"/>
    <w:rsid w:val="43963C10"/>
    <w:rsid w:val="43997A59"/>
    <w:rsid w:val="43A2693C"/>
    <w:rsid w:val="43B65DF4"/>
    <w:rsid w:val="43C46A4B"/>
    <w:rsid w:val="43D833CB"/>
    <w:rsid w:val="43DA7652"/>
    <w:rsid w:val="43E41328"/>
    <w:rsid w:val="43F04D97"/>
    <w:rsid w:val="43F321DE"/>
    <w:rsid w:val="43FB4D22"/>
    <w:rsid w:val="44092E61"/>
    <w:rsid w:val="44166007"/>
    <w:rsid w:val="44275CB6"/>
    <w:rsid w:val="442839D8"/>
    <w:rsid w:val="446F2940"/>
    <w:rsid w:val="44723B80"/>
    <w:rsid w:val="44787B90"/>
    <w:rsid w:val="44A0598E"/>
    <w:rsid w:val="44A11F84"/>
    <w:rsid w:val="44DF1D64"/>
    <w:rsid w:val="44E53F5C"/>
    <w:rsid w:val="44E67CF7"/>
    <w:rsid w:val="44F56D98"/>
    <w:rsid w:val="44F84016"/>
    <w:rsid w:val="451F7654"/>
    <w:rsid w:val="453E5D8E"/>
    <w:rsid w:val="454B265E"/>
    <w:rsid w:val="455C2F54"/>
    <w:rsid w:val="456F2156"/>
    <w:rsid w:val="45774198"/>
    <w:rsid w:val="45876E1A"/>
    <w:rsid w:val="459B71DF"/>
    <w:rsid w:val="45AA4CC6"/>
    <w:rsid w:val="45AE2CE1"/>
    <w:rsid w:val="45D73CFA"/>
    <w:rsid w:val="45DB5110"/>
    <w:rsid w:val="45E73FFF"/>
    <w:rsid w:val="45F31041"/>
    <w:rsid w:val="460156C5"/>
    <w:rsid w:val="4605485E"/>
    <w:rsid w:val="46147797"/>
    <w:rsid w:val="46463B05"/>
    <w:rsid w:val="464F253F"/>
    <w:rsid w:val="466C722B"/>
    <w:rsid w:val="466F1356"/>
    <w:rsid w:val="46793139"/>
    <w:rsid w:val="46AA3356"/>
    <w:rsid w:val="46C65707"/>
    <w:rsid w:val="46CC25C3"/>
    <w:rsid w:val="46DE29A0"/>
    <w:rsid w:val="46F2578E"/>
    <w:rsid w:val="46FE3D20"/>
    <w:rsid w:val="470913B6"/>
    <w:rsid w:val="47100B70"/>
    <w:rsid w:val="471D2AF5"/>
    <w:rsid w:val="47384344"/>
    <w:rsid w:val="475563E4"/>
    <w:rsid w:val="4769528E"/>
    <w:rsid w:val="477B2519"/>
    <w:rsid w:val="4784291D"/>
    <w:rsid w:val="47882055"/>
    <w:rsid w:val="4796545F"/>
    <w:rsid w:val="47A9421E"/>
    <w:rsid w:val="47A97ADF"/>
    <w:rsid w:val="47B54065"/>
    <w:rsid w:val="47BA433D"/>
    <w:rsid w:val="47D034D2"/>
    <w:rsid w:val="47DA23C3"/>
    <w:rsid w:val="47E324C9"/>
    <w:rsid w:val="47F913B7"/>
    <w:rsid w:val="47FD405A"/>
    <w:rsid w:val="4800322B"/>
    <w:rsid w:val="486E5B0E"/>
    <w:rsid w:val="487D0565"/>
    <w:rsid w:val="4880706F"/>
    <w:rsid w:val="48AC04DB"/>
    <w:rsid w:val="48DA10B1"/>
    <w:rsid w:val="48E71FAF"/>
    <w:rsid w:val="48EB62D7"/>
    <w:rsid w:val="491542DA"/>
    <w:rsid w:val="49163856"/>
    <w:rsid w:val="491F2067"/>
    <w:rsid w:val="495002C2"/>
    <w:rsid w:val="49534A8A"/>
    <w:rsid w:val="4970733F"/>
    <w:rsid w:val="499238D8"/>
    <w:rsid w:val="4999693E"/>
    <w:rsid w:val="49A07303"/>
    <w:rsid w:val="49B010AD"/>
    <w:rsid w:val="49BF4207"/>
    <w:rsid w:val="49D3067C"/>
    <w:rsid w:val="49D90F03"/>
    <w:rsid w:val="49E4503D"/>
    <w:rsid w:val="4A1A23A9"/>
    <w:rsid w:val="4A570E02"/>
    <w:rsid w:val="4A670DC0"/>
    <w:rsid w:val="4A733E31"/>
    <w:rsid w:val="4A751B22"/>
    <w:rsid w:val="4A961D35"/>
    <w:rsid w:val="4A9A6A56"/>
    <w:rsid w:val="4AA22807"/>
    <w:rsid w:val="4ABB68EF"/>
    <w:rsid w:val="4AD46D2B"/>
    <w:rsid w:val="4AEC1774"/>
    <w:rsid w:val="4AED68B0"/>
    <w:rsid w:val="4AFF1772"/>
    <w:rsid w:val="4B21391C"/>
    <w:rsid w:val="4B390938"/>
    <w:rsid w:val="4B447084"/>
    <w:rsid w:val="4B5B4413"/>
    <w:rsid w:val="4B7B73AE"/>
    <w:rsid w:val="4B7D4BD5"/>
    <w:rsid w:val="4B836ED5"/>
    <w:rsid w:val="4B875771"/>
    <w:rsid w:val="4BC15A0B"/>
    <w:rsid w:val="4BC80753"/>
    <w:rsid w:val="4BD35483"/>
    <w:rsid w:val="4BF52728"/>
    <w:rsid w:val="4BF84E02"/>
    <w:rsid w:val="4BFA1436"/>
    <w:rsid w:val="4C0E50F2"/>
    <w:rsid w:val="4C206F65"/>
    <w:rsid w:val="4C45259E"/>
    <w:rsid w:val="4C4C0A53"/>
    <w:rsid w:val="4C57688A"/>
    <w:rsid w:val="4C6750ED"/>
    <w:rsid w:val="4C74218C"/>
    <w:rsid w:val="4C756413"/>
    <w:rsid w:val="4C8179CF"/>
    <w:rsid w:val="4C8400B7"/>
    <w:rsid w:val="4C84369C"/>
    <w:rsid w:val="4CA715AB"/>
    <w:rsid w:val="4CB7351E"/>
    <w:rsid w:val="4CD1548D"/>
    <w:rsid w:val="4CFA4D3E"/>
    <w:rsid w:val="4D242B80"/>
    <w:rsid w:val="4D5A0D6B"/>
    <w:rsid w:val="4D793150"/>
    <w:rsid w:val="4D815026"/>
    <w:rsid w:val="4D841760"/>
    <w:rsid w:val="4D8A489F"/>
    <w:rsid w:val="4D9E67B3"/>
    <w:rsid w:val="4DA550CD"/>
    <w:rsid w:val="4DBC4B1F"/>
    <w:rsid w:val="4DD46F55"/>
    <w:rsid w:val="4DD57CC2"/>
    <w:rsid w:val="4DD67EF8"/>
    <w:rsid w:val="4DEC3EBB"/>
    <w:rsid w:val="4DEE297A"/>
    <w:rsid w:val="4DF0075B"/>
    <w:rsid w:val="4DF23BA9"/>
    <w:rsid w:val="4DF63F99"/>
    <w:rsid w:val="4DF82045"/>
    <w:rsid w:val="4E397A8B"/>
    <w:rsid w:val="4E5644F0"/>
    <w:rsid w:val="4E586698"/>
    <w:rsid w:val="4E5A79AB"/>
    <w:rsid w:val="4E910B5E"/>
    <w:rsid w:val="4E947A39"/>
    <w:rsid w:val="4E967CC4"/>
    <w:rsid w:val="4EAB6557"/>
    <w:rsid w:val="4EAD0D05"/>
    <w:rsid w:val="4EB532E3"/>
    <w:rsid w:val="4EB54A88"/>
    <w:rsid w:val="4EBA35A0"/>
    <w:rsid w:val="4ED03F4C"/>
    <w:rsid w:val="4ED647E0"/>
    <w:rsid w:val="4EDC226F"/>
    <w:rsid w:val="4EE571F3"/>
    <w:rsid w:val="4EFB2DEF"/>
    <w:rsid w:val="4F0B4D3F"/>
    <w:rsid w:val="4F111DC0"/>
    <w:rsid w:val="4F1C4A7C"/>
    <w:rsid w:val="4F2336B8"/>
    <w:rsid w:val="4F341926"/>
    <w:rsid w:val="4F3F658A"/>
    <w:rsid w:val="4F4C2501"/>
    <w:rsid w:val="4F57313D"/>
    <w:rsid w:val="4F7603C2"/>
    <w:rsid w:val="4F9B07EB"/>
    <w:rsid w:val="4FC20D93"/>
    <w:rsid w:val="4FCA71CB"/>
    <w:rsid w:val="4FF87BD7"/>
    <w:rsid w:val="500D38A3"/>
    <w:rsid w:val="50146858"/>
    <w:rsid w:val="503E457C"/>
    <w:rsid w:val="503F2106"/>
    <w:rsid w:val="5040662E"/>
    <w:rsid w:val="504961EF"/>
    <w:rsid w:val="50782030"/>
    <w:rsid w:val="507E1E46"/>
    <w:rsid w:val="507F118D"/>
    <w:rsid w:val="5083125C"/>
    <w:rsid w:val="50852373"/>
    <w:rsid w:val="508A294A"/>
    <w:rsid w:val="509C2312"/>
    <w:rsid w:val="50AF5458"/>
    <w:rsid w:val="50B57033"/>
    <w:rsid w:val="50B96A9D"/>
    <w:rsid w:val="50BB59B3"/>
    <w:rsid w:val="50D50450"/>
    <w:rsid w:val="50EA1A99"/>
    <w:rsid w:val="50EC2D98"/>
    <w:rsid w:val="50ED7B01"/>
    <w:rsid w:val="51016795"/>
    <w:rsid w:val="510B3AA0"/>
    <w:rsid w:val="51414F05"/>
    <w:rsid w:val="514C3110"/>
    <w:rsid w:val="51554359"/>
    <w:rsid w:val="51810293"/>
    <w:rsid w:val="51906141"/>
    <w:rsid w:val="51A67BCE"/>
    <w:rsid w:val="51AE3A12"/>
    <w:rsid w:val="51B94764"/>
    <w:rsid w:val="51D606DC"/>
    <w:rsid w:val="51D82D8C"/>
    <w:rsid w:val="51E1297A"/>
    <w:rsid w:val="51FE1DD9"/>
    <w:rsid w:val="520E6253"/>
    <w:rsid w:val="52164F44"/>
    <w:rsid w:val="52223EC3"/>
    <w:rsid w:val="523034D8"/>
    <w:rsid w:val="523501BA"/>
    <w:rsid w:val="525E619A"/>
    <w:rsid w:val="527950AC"/>
    <w:rsid w:val="52925697"/>
    <w:rsid w:val="52B75950"/>
    <w:rsid w:val="52C11C74"/>
    <w:rsid w:val="52D52D9F"/>
    <w:rsid w:val="52E60AC3"/>
    <w:rsid w:val="52E636C1"/>
    <w:rsid w:val="52E668AB"/>
    <w:rsid w:val="52F77CE6"/>
    <w:rsid w:val="53070639"/>
    <w:rsid w:val="530C5FDB"/>
    <w:rsid w:val="532724C8"/>
    <w:rsid w:val="532853D6"/>
    <w:rsid w:val="532C4655"/>
    <w:rsid w:val="5342166D"/>
    <w:rsid w:val="53450003"/>
    <w:rsid w:val="53664535"/>
    <w:rsid w:val="537609D9"/>
    <w:rsid w:val="538405E7"/>
    <w:rsid w:val="538B63FC"/>
    <w:rsid w:val="53A52686"/>
    <w:rsid w:val="53A5627A"/>
    <w:rsid w:val="53D77140"/>
    <w:rsid w:val="53E54CC3"/>
    <w:rsid w:val="540235B2"/>
    <w:rsid w:val="54045A4E"/>
    <w:rsid w:val="541915CB"/>
    <w:rsid w:val="541E7E2A"/>
    <w:rsid w:val="54431FC4"/>
    <w:rsid w:val="54503C61"/>
    <w:rsid w:val="54734D24"/>
    <w:rsid w:val="548B500C"/>
    <w:rsid w:val="54965638"/>
    <w:rsid w:val="54A939B9"/>
    <w:rsid w:val="54BA102C"/>
    <w:rsid w:val="54C626B4"/>
    <w:rsid w:val="54CB3432"/>
    <w:rsid w:val="54DD7CC2"/>
    <w:rsid w:val="54ED1F83"/>
    <w:rsid w:val="54FC2FC0"/>
    <w:rsid w:val="550777D7"/>
    <w:rsid w:val="552155D4"/>
    <w:rsid w:val="552B4DC2"/>
    <w:rsid w:val="553D3518"/>
    <w:rsid w:val="55500C31"/>
    <w:rsid w:val="55725FF7"/>
    <w:rsid w:val="557A40B1"/>
    <w:rsid w:val="55A663A0"/>
    <w:rsid w:val="55BA5A3E"/>
    <w:rsid w:val="55BD5A79"/>
    <w:rsid w:val="55CE1BF3"/>
    <w:rsid w:val="55CF7580"/>
    <w:rsid w:val="55EE6F3F"/>
    <w:rsid w:val="55F71C19"/>
    <w:rsid w:val="55FF2434"/>
    <w:rsid w:val="560335A6"/>
    <w:rsid w:val="560C733C"/>
    <w:rsid w:val="562D786B"/>
    <w:rsid w:val="56381C8D"/>
    <w:rsid w:val="564352AE"/>
    <w:rsid w:val="565D3D67"/>
    <w:rsid w:val="56684335"/>
    <w:rsid w:val="566F7D66"/>
    <w:rsid w:val="56795E9D"/>
    <w:rsid w:val="567C0162"/>
    <w:rsid w:val="56862FE7"/>
    <w:rsid w:val="569D1B38"/>
    <w:rsid w:val="569E79A6"/>
    <w:rsid w:val="56B61444"/>
    <w:rsid w:val="56B66802"/>
    <w:rsid w:val="56B86187"/>
    <w:rsid w:val="56C766CC"/>
    <w:rsid w:val="56CA353D"/>
    <w:rsid w:val="56CF75D6"/>
    <w:rsid w:val="56DB6D44"/>
    <w:rsid w:val="56E31B65"/>
    <w:rsid w:val="56EB0594"/>
    <w:rsid w:val="56F36BB0"/>
    <w:rsid w:val="57286E05"/>
    <w:rsid w:val="57332239"/>
    <w:rsid w:val="575F24B8"/>
    <w:rsid w:val="576679A9"/>
    <w:rsid w:val="576D4902"/>
    <w:rsid w:val="577C7884"/>
    <w:rsid w:val="578370F9"/>
    <w:rsid w:val="578B7AAE"/>
    <w:rsid w:val="57B26688"/>
    <w:rsid w:val="57B427EB"/>
    <w:rsid w:val="57DF36E2"/>
    <w:rsid w:val="57F20B03"/>
    <w:rsid w:val="58183258"/>
    <w:rsid w:val="581A58D0"/>
    <w:rsid w:val="58273C3E"/>
    <w:rsid w:val="583F7BC9"/>
    <w:rsid w:val="58475213"/>
    <w:rsid w:val="58672CB7"/>
    <w:rsid w:val="58702ECF"/>
    <w:rsid w:val="58805028"/>
    <w:rsid w:val="58842A3E"/>
    <w:rsid w:val="588E21FC"/>
    <w:rsid w:val="589C1FFA"/>
    <w:rsid w:val="58A557D5"/>
    <w:rsid w:val="58B6134E"/>
    <w:rsid w:val="58C3629E"/>
    <w:rsid w:val="59043D86"/>
    <w:rsid w:val="590D7274"/>
    <w:rsid w:val="590F54D0"/>
    <w:rsid w:val="591E64E5"/>
    <w:rsid w:val="59326078"/>
    <w:rsid w:val="59476EF5"/>
    <w:rsid w:val="594E5B0E"/>
    <w:rsid w:val="595664C5"/>
    <w:rsid w:val="595A433C"/>
    <w:rsid w:val="5964175E"/>
    <w:rsid w:val="597635D2"/>
    <w:rsid w:val="599328DE"/>
    <w:rsid w:val="599E04F1"/>
    <w:rsid w:val="59AF7134"/>
    <w:rsid w:val="59C64B7F"/>
    <w:rsid w:val="59DB78D8"/>
    <w:rsid w:val="59DE1692"/>
    <w:rsid w:val="59DE4DCF"/>
    <w:rsid w:val="59E21A8F"/>
    <w:rsid w:val="59E545F0"/>
    <w:rsid w:val="59F55AFD"/>
    <w:rsid w:val="59F71AAF"/>
    <w:rsid w:val="59FC0050"/>
    <w:rsid w:val="5A1A6A69"/>
    <w:rsid w:val="5A347596"/>
    <w:rsid w:val="5A4B2EF2"/>
    <w:rsid w:val="5A5919FA"/>
    <w:rsid w:val="5A5A1DC4"/>
    <w:rsid w:val="5A713156"/>
    <w:rsid w:val="5A794C3C"/>
    <w:rsid w:val="5A88218E"/>
    <w:rsid w:val="5A8D0FD4"/>
    <w:rsid w:val="5A915DE2"/>
    <w:rsid w:val="5A93552F"/>
    <w:rsid w:val="5ADD08AF"/>
    <w:rsid w:val="5AE66A77"/>
    <w:rsid w:val="5AEB67F6"/>
    <w:rsid w:val="5AF05052"/>
    <w:rsid w:val="5B05146A"/>
    <w:rsid w:val="5B09126F"/>
    <w:rsid w:val="5B0E5494"/>
    <w:rsid w:val="5B254D52"/>
    <w:rsid w:val="5B297B76"/>
    <w:rsid w:val="5B364A80"/>
    <w:rsid w:val="5B3B1DFD"/>
    <w:rsid w:val="5B4D1EB2"/>
    <w:rsid w:val="5B7D524F"/>
    <w:rsid w:val="5B810793"/>
    <w:rsid w:val="5B8E1240"/>
    <w:rsid w:val="5B9B14D3"/>
    <w:rsid w:val="5BA121E2"/>
    <w:rsid w:val="5BC1590F"/>
    <w:rsid w:val="5BC86A44"/>
    <w:rsid w:val="5BD66438"/>
    <w:rsid w:val="5BDF16F2"/>
    <w:rsid w:val="5BE01C21"/>
    <w:rsid w:val="5C12316C"/>
    <w:rsid w:val="5C226828"/>
    <w:rsid w:val="5C31451E"/>
    <w:rsid w:val="5C3928A2"/>
    <w:rsid w:val="5C4F1FFA"/>
    <w:rsid w:val="5C8944D4"/>
    <w:rsid w:val="5CAC0452"/>
    <w:rsid w:val="5CB72389"/>
    <w:rsid w:val="5CD44237"/>
    <w:rsid w:val="5CE6208B"/>
    <w:rsid w:val="5CE664BC"/>
    <w:rsid w:val="5CF03278"/>
    <w:rsid w:val="5D0636B9"/>
    <w:rsid w:val="5D1226CE"/>
    <w:rsid w:val="5D205055"/>
    <w:rsid w:val="5D324CE6"/>
    <w:rsid w:val="5D3A0FEA"/>
    <w:rsid w:val="5D3B39E8"/>
    <w:rsid w:val="5D442487"/>
    <w:rsid w:val="5D497688"/>
    <w:rsid w:val="5D516D0A"/>
    <w:rsid w:val="5D694B61"/>
    <w:rsid w:val="5D790275"/>
    <w:rsid w:val="5D980BF4"/>
    <w:rsid w:val="5D9911D4"/>
    <w:rsid w:val="5DB83607"/>
    <w:rsid w:val="5DBE3985"/>
    <w:rsid w:val="5DCD2433"/>
    <w:rsid w:val="5DD008EF"/>
    <w:rsid w:val="5DF70D3C"/>
    <w:rsid w:val="5E0303A9"/>
    <w:rsid w:val="5E05718C"/>
    <w:rsid w:val="5E0D5069"/>
    <w:rsid w:val="5E19091D"/>
    <w:rsid w:val="5E1F0C71"/>
    <w:rsid w:val="5E2303A3"/>
    <w:rsid w:val="5E431CF3"/>
    <w:rsid w:val="5E461666"/>
    <w:rsid w:val="5E4F182B"/>
    <w:rsid w:val="5E5653DF"/>
    <w:rsid w:val="5E5F0E73"/>
    <w:rsid w:val="5E6247BD"/>
    <w:rsid w:val="5E9640DD"/>
    <w:rsid w:val="5EA104E9"/>
    <w:rsid w:val="5EB706FC"/>
    <w:rsid w:val="5ECD1E6F"/>
    <w:rsid w:val="5EDF52C1"/>
    <w:rsid w:val="5F0435D3"/>
    <w:rsid w:val="5F346A1B"/>
    <w:rsid w:val="5F3B0868"/>
    <w:rsid w:val="5F4978C9"/>
    <w:rsid w:val="5F573FFC"/>
    <w:rsid w:val="5F622E14"/>
    <w:rsid w:val="5F865FBB"/>
    <w:rsid w:val="5F9A10F3"/>
    <w:rsid w:val="5FB157AC"/>
    <w:rsid w:val="5FB43D59"/>
    <w:rsid w:val="5FB94AD4"/>
    <w:rsid w:val="5FBA34AE"/>
    <w:rsid w:val="5FBA3715"/>
    <w:rsid w:val="5FE34E80"/>
    <w:rsid w:val="5FE750F2"/>
    <w:rsid w:val="5FF65956"/>
    <w:rsid w:val="60087426"/>
    <w:rsid w:val="60253EC2"/>
    <w:rsid w:val="602E34EA"/>
    <w:rsid w:val="602F0406"/>
    <w:rsid w:val="60306B9D"/>
    <w:rsid w:val="603A79A2"/>
    <w:rsid w:val="604B14E4"/>
    <w:rsid w:val="60847425"/>
    <w:rsid w:val="6092508A"/>
    <w:rsid w:val="609E13D2"/>
    <w:rsid w:val="60A82E0E"/>
    <w:rsid w:val="60B41025"/>
    <w:rsid w:val="60BC569D"/>
    <w:rsid w:val="60C257E3"/>
    <w:rsid w:val="60C42477"/>
    <w:rsid w:val="60E26CFC"/>
    <w:rsid w:val="60E4516B"/>
    <w:rsid w:val="60EF49DD"/>
    <w:rsid w:val="60F2349E"/>
    <w:rsid w:val="60F464CE"/>
    <w:rsid w:val="61126B26"/>
    <w:rsid w:val="613C5B03"/>
    <w:rsid w:val="6144775F"/>
    <w:rsid w:val="61575ED1"/>
    <w:rsid w:val="615A7E1F"/>
    <w:rsid w:val="6165713F"/>
    <w:rsid w:val="61790D7C"/>
    <w:rsid w:val="6187450A"/>
    <w:rsid w:val="61930389"/>
    <w:rsid w:val="61A755E4"/>
    <w:rsid w:val="61AB432D"/>
    <w:rsid w:val="61AD15DB"/>
    <w:rsid w:val="61AD6C34"/>
    <w:rsid w:val="61B25B1D"/>
    <w:rsid w:val="61B57C7B"/>
    <w:rsid w:val="61B868D7"/>
    <w:rsid w:val="61B94D9B"/>
    <w:rsid w:val="61C916D1"/>
    <w:rsid w:val="61D84C60"/>
    <w:rsid w:val="61E5475E"/>
    <w:rsid w:val="6213101C"/>
    <w:rsid w:val="6227287D"/>
    <w:rsid w:val="62287D82"/>
    <w:rsid w:val="6236672E"/>
    <w:rsid w:val="62452529"/>
    <w:rsid w:val="6258554A"/>
    <w:rsid w:val="627074AC"/>
    <w:rsid w:val="629A4867"/>
    <w:rsid w:val="629B77E5"/>
    <w:rsid w:val="62A03C1B"/>
    <w:rsid w:val="62B47EB5"/>
    <w:rsid w:val="62C12CBD"/>
    <w:rsid w:val="62C676A4"/>
    <w:rsid w:val="62CC5CCB"/>
    <w:rsid w:val="62D33AED"/>
    <w:rsid w:val="62DD5F2B"/>
    <w:rsid w:val="62EA02C4"/>
    <w:rsid w:val="630C2AB5"/>
    <w:rsid w:val="632032D5"/>
    <w:rsid w:val="63240374"/>
    <w:rsid w:val="632F2530"/>
    <w:rsid w:val="633A7C8A"/>
    <w:rsid w:val="634029E4"/>
    <w:rsid w:val="63632CEA"/>
    <w:rsid w:val="637B503B"/>
    <w:rsid w:val="637D021D"/>
    <w:rsid w:val="637D4D63"/>
    <w:rsid w:val="638462A2"/>
    <w:rsid w:val="63931F0F"/>
    <w:rsid w:val="639A06D3"/>
    <w:rsid w:val="63AA3C77"/>
    <w:rsid w:val="63B41670"/>
    <w:rsid w:val="63B536E9"/>
    <w:rsid w:val="63B71FD3"/>
    <w:rsid w:val="63C53BC5"/>
    <w:rsid w:val="63C7178C"/>
    <w:rsid w:val="63D96901"/>
    <w:rsid w:val="63EB47AF"/>
    <w:rsid w:val="63EC314C"/>
    <w:rsid w:val="63F43484"/>
    <w:rsid w:val="63F67696"/>
    <w:rsid w:val="640C774B"/>
    <w:rsid w:val="643560BD"/>
    <w:rsid w:val="64516D54"/>
    <w:rsid w:val="64642252"/>
    <w:rsid w:val="646B354A"/>
    <w:rsid w:val="64700C70"/>
    <w:rsid w:val="647858B3"/>
    <w:rsid w:val="647B530C"/>
    <w:rsid w:val="648A100D"/>
    <w:rsid w:val="648F0AF9"/>
    <w:rsid w:val="64965BAF"/>
    <w:rsid w:val="64AF63C3"/>
    <w:rsid w:val="64B7257E"/>
    <w:rsid w:val="64BC2D58"/>
    <w:rsid w:val="64D358D6"/>
    <w:rsid w:val="64D43E8C"/>
    <w:rsid w:val="64D94F9C"/>
    <w:rsid w:val="64F963D4"/>
    <w:rsid w:val="653A7C53"/>
    <w:rsid w:val="6543641D"/>
    <w:rsid w:val="65581D1D"/>
    <w:rsid w:val="656C1AD7"/>
    <w:rsid w:val="658760E4"/>
    <w:rsid w:val="658E0D29"/>
    <w:rsid w:val="6597487D"/>
    <w:rsid w:val="6599529A"/>
    <w:rsid w:val="659D4E03"/>
    <w:rsid w:val="65A34996"/>
    <w:rsid w:val="65AB5C06"/>
    <w:rsid w:val="65B832A5"/>
    <w:rsid w:val="65DD3186"/>
    <w:rsid w:val="662F64FB"/>
    <w:rsid w:val="66551C97"/>
    <w:rsid w:val="665C4706"/>
    <w:rsid w:val="665E44E5"/>
    <w:rsid w:val="66665D60"/>
    <w:rsid w:val="66675540"/>
    <w:rsid w:val="667532EF"/>
    <w:rsid w:val="66865A49"/>
    <w:rsid w:val="66906CFB"/>
    <w:rsid w:val="669E7E4A"/>
    <w:rsid w:val="66DB6822"/>
    <w:rsid w:val="66DF21D4"/>
    <w:rsid w:val="66E705C4"/>
    <w:rsid w:val="66E93DB6"/>
    <w:rsid w:val="66EC208B"/>
    <w:rsid w:val="66F721CB"/>
    <w:rsid w:val="66FD55B0"/>
    <w:rsid w:val="66FF08E1"/>
    <w:rsid w:val="67092B01"/>
    <w:rsid w:val="67172041"/>
    <w:rsid w:val="672566D6"/>
    <w:rsid w:val="672B3414"/>
    <w:rsid w:val="672E1AD4"/>
    <w:rsid w:val="673F7953"/>
    <w:rsid w:val="67421508"/>
    <w:rsid w:val="677748E2"/>
    <w:rsid w:val="678A06F3"/>
    <w:rsid w:val="679240F1"/>
    <w:rsid w:val="67A37C42"/>
    <w:rsid w:val="67A80C9C"/>
    <w:rsid w:val="67CB40C0"/>
    <w:rsid w:val="67CE0F72"/>
    <w:rsid w:val="67DF093A"/>
    <w:rsid w:val="67F9496F"/>
    <w:rsid w:val="68024B69"/>
    <w:rsid w:val="68044E60"/>
    <w:rsid w:val="68117D8B"/>
    <w:rsid w:val="681E389A"/>
    <w:rsid w:val="682A5990"/>
    <w:rsid w:val="683C51FB"/>
    <w:rsid w:val="68547CD8"/>
    <w:rsid w:val="685E1555"/>
    <w:rsid w:val="689D03E8"/>
    <w:rsid w:val="689E3462"/>
    <w:rsid w:val="68AE0C77"/>
    <w:rsid w:val="68D41E4C"/>
    <w:rsid w:val="69012E43"/>
    <w:rsid w:val="690D4EC1"/>
    <w:rsid w:val="690F047F"/>
    <w:rsid w:val="6916685F"/>
    <w:rsid w:val="691B0392"/>
    <w:rsid w:val="69274847"/>
    <w:rsid w:val="69346096"/>
    <w:rsid w:val="69420783"/>
    <w:rsid w:val="69475FBD"/>
    <w:rsid w:val="695864C5"/>
    <w:rsid w:val="696E7C42"/>
    <w:rsid w:val="69775B24"/>
    <w:rsid w:val="698F7405"/>
    <w:rsid w:val="69904B3E"/>
    <w:rsid w:val="69BF63D8"/>
    <w:rsid w:val="69D42F50"/>
    <w:rsid w:val="69DE6105"/>
    <w:rsid w:val="69E635BC"/>
    <w:rsid w:val="69E80F69"/>
    <w:rsid w:val="6A013CCA"/>
    <w:rsid w:val="6A1050CF"/>
    <w:rsid w:val="6A2B7AB1"/>
    <w:rsid w:val="6A354C57"/>
    <w:rsid w:val="6A3B3FBF"/>
    <w:rsid w:val="6A4710BF"/>
    <w:rsid w:val="6A5F5641"/>
    <w:rsid w:val="6A6346AE"/>
    <w:rsid w:val="6A9703C8"/>
    <w:rsid w:val="6AAA6D90"/>
    <w:rsid w:val="6AAE090C"/>
    <w:rsid w:val="6AB23D97"/>
    <w:rsid w:val="6ABE20B2"/>
    <w:rsid w:val="6AD45597"/>
    <w:rsid w:val="6AD72940"/>
    <w:rsid w:val="6AE24B9E"/>
    <w:rsid w:val="6B090E8E"/>
    <w:rsid w:val="6B0A01FF"/>
    <w:rsid w:val="6B0E5990"/>
    <w:rsid w:val="6B196791"/>
    <w:rsid w:val="6B342A03"/>
    <w:rsid w:val="6B365855"/>
    <w:rsid w:val="6B395E1E"/>
    <w:rsid w:val="6B6424FD"/>
    <w:rsid w:val="6B801FC0"/>
    <w:rsid w:val="6B820931"/>
    <w:rsid w:val="6B907ED6"/>
    <w:rsid w:val="6B953F43"/>
    <w:rsid w:val="6B9B629D"/>
    <w:rsid w:val="6BBA16C6"/>
    <w:rsid w:val="6BC61F42"/>
    <w:rsid w:val="6BC62302"/>
    <w:rsid w:val="6BEF1017"/>
    <w:rsid w:val="6BF533B2"/>
    <w:rsid w:val="6BF918D8"/>
    <w:rsid w:val="6BFA187E"/>
    <w:rsid w:val="6C121A9D"/>
    <w:rsid w:val="6C1B19E6"/>
    <w:rsid w:val="6C374824"/>
    <w:rsid w:val="6C377798"/>
    <w:rsid w:val="6C3C7BF9"/>
    <w:rsid w:val="6C417C7E"/>
    <w:rsid w:val="6C47304F"/>
    <w:rsid w:val="6C660A9A"/>
    <w:rsid w:val="6C7A6EC5"/>
    <w:rsid w:val="6CB05595"/>
    <w:rsid w:val="6CB566E6"/>
    <w:rsid w:val="6CBB6876"/>
    <w:rsid w:val="6CC070FA"/>
    <w:rsid w:val="6CF13340"/>
    <w:rsid w:val="6CF26C30"/>
    <w:rsid w:val="6CF9387E"/>
    <w:rsid w:val="6CFC43A5"/>
    <w:rsid w:val="6D1C7C0C"/>
    <w:rsid w:val="6D3A3772"/>
    <w:rsid w:val="6D483C28"/>
    <w:rsid w:val="6D5D0E96"/>
    <w:rsid w:val="6D6B0F1A"/>
    <w:rsid w:val="6D912D9C"/>
    <w:rsid w:val="6D9352DA"/>
    <w:rsid w:val="6DCA75E4"/>
    <w:rsid w:val="6DCC6C71"/>
    <w:rsid w:val="6DDA0386"/>
    <w:rsid w:val="6DEF3514"/>
    <w:rsid w:val="6DF11422"/>
    <w:rsid w:val="6DF623A6"/>
    <w:rsid w:val="6E017997"/>
    <w:rsid w:val="6E074BDD"/>
    <w:rsid w:val="6E5179B5"/>
    <w:rsid w:val="6E8D3C6F"/>
    <w:rsid w:val="6E931673"/>
    <w:rsid w:val="6EA82EED"/>
    <w:rsid w:val="6EA943D2"/>
    <w:rsid w:val="6EBF125C"/>
    <w:rsid w:val="6EC3061D"/>
    <w:rsid w:val="6EC57A56"/>
    <w:rsid w:val="6ECC7619"/>
    <w:rsid w:val="6ECD6643"/>
    <w:rsid w:val="6ED16560"/>
    <w:rsid w:val="6EE703D6"/>
    <w:rsid w:val="6EEA3987"/>
    <w:rsid w:val="6F194D2C"/>
    <w:rsid w:val="6F1E6AF1"/>
    <w:rsid w:val="6F2146BC"/>
    <w:rsid w:val="6F3C41C4"/>
    <w:rsid w:val="6F433170"/>
    <w:rsid w:val="6F5906EB"/>
    <w:rsid w:val="6F753394"/>
    <w:rsid w:val="6F770656"/>
    <w:rsid w:val="6F826806"/>
    <w:rsid w:val="6F882001"/>
    <w:rsid w:val="6FA83A3B"/>
    <w:rsid w:val="6FBB6DCB"/>
    <w:rsid w:val="6FEF2CBA"/>
    <w:rsid w:val="700F2868"/>
    <w:rsid w:val="701D25D4"/>
    <w:rsid w:val="70216DF7"/>
    <w:rsid w:val="70241952"/>
    <w:rsid w:val="70373AA6"/>
    <w:rsid w:val="70391965"/>
    <w:rsid w:val="70421DE5"/>
    <w:rsid w:val="704F3113"/>
    <w:rsid w:val="708B58DD"/>
    <w:rsid w:val="70BB3959"/>
    <w:rsid w:val="70E436A2"/>
    <w:rsid w:val="70EA2752"/>
    <w:rsid w:val="70EE038D"/>
    <w:rsid w:val="70F07CD5"/>
    <w:rsid w:val="70F235A5"/>
    <w:rsid w:val="71061342"/>
    <w:rsid w:val="710F50F7"/>
    <w:rsid w:val="711C48C9"/>
    <w:rsid w:val="712C5848"/>
    <w:rsid w:val="71341A78"/>
    <w:rsid w:val="713D50D2"/>
    <w:rsid w:val="718C0873"/>
    <w:rsid w:val="71936655"/>
    <w:rsid w:val="71A66E48"/>
    <w:rsid w:val="71BF5CFF"/>
    <w:rsid w:val="71F36B0F"/>
    <w:rsid w:val="720E3A94"/>
    <w:rsid w:val="72123823"/>
    <w:rsid w:val="722F2EC1"/>
    <w:rsid w:val="723779CA"/>
    <w:rsid w:val="72445912"/>
    <w:rsid w:val="72467F13"/>
    <w:rsid w:val="72605AC4"/>
    <w:rsid w:val="72613921"/>
    <w:rsid w:val="726F7852"/>
    <w:rsid w:val="7271686C"/>
    <w:rsid w:val="7283082F"/>
    <w:rsid w:val="72906FCD"/>
    <w:rsid w:val="72C009AE"/>
    <w:rsid w:val="72C2784D"/>
    <w:rsid w:val="72D569A5"/>
    <w:rsid w:val="72F154F6"/>
    <w:rsid w:val="72F44622"/>
    <w:rsid w:val="73106B17"/>
    <w:rsid w:val="73144423"/>
    <w:rsid w:val="731549A6"/>
    <w:rsid w:val="733C32EA"/>
    <w:rsid w:val="733E4CC8"/>
    <w:rsid w:val="734A172F"/>
    <w:rsid w:val="73543426"/>
    <w:rsid w:val="73550E93"/>
    <w:rsid w:val="735514EE"/>
    <w:rsid w:val="735A6184"/>
    <w:rsid w:val="73736355"/>
    <w:rsid w:val="737439A1"/>
    <w:rsid w:val="73747CFE"/>
    <w:rsid w:val="73841326"/>
    <w:rsid w:val="73963EB3"/>
    <w:rsid w:val="73997EA2"/>
    <w:rsid w:val="73A650F4"/>
    <w:rsid w:val="73AC3462"/>
    <w:rsid w:val="73BF77A5"/>
    <w:rsid w:val="73D2292E"/>
    <w:rsid w:val="73E13451"/>
    <w:rsid w:val="74005FFB"/>
    <w:rsid w:val="740A5CC8"/>
    <w:rsid w:val="74262256"/>
    <w:rsid w:val="7430739A"/>
    <w:rsid w:val="743C7813"/>
    <w:rsid w:val="74513391"/>
    <w:rsid w:val="74733140"/>
    <w:rsid w:val="74BA685E"/>
    <w:rsid w:val="74CC2EFB"/>
    <w:rsid w:val="74DF3DE5"/>
    <w:rsid w:val="75034F48"/>
    <w:rsid w:val="7507700D"/>
    <w:rsid w:val="75157ACE"/>
    <w:rsid w:val="75191EA0"/>
    <w:rsid w:val="751C3D0D"/>
    <w:rsid w:val="751C4EBC"/>
    <w:rsid w:val="752E7006"/>
    <w:rsid w:val="75300FBE"/>
    <w:rsid w:val="75390807"/>
    <w:rsid w:val="7539292A"/>
    <w:rsid w:val="7541379A"/>
    <w:rsid w:val="75533990"/>
    <w:rsid w:val="755A768C"/>
    <w:rsid w:val="755C5BFC"/>
    <w:rsid w:val="755D0C2B"/>
    <w:rsid w:val="756421A6"/>
    <w:rsid w:val="75734F68"/>
    <w:rsid w:val="758D29EA"/>
    <w:rsid w:val="75AD7837"/>
    <w:rsid w:val="75B7362B"/>
    <w:rsid w:val="75B84925"/>
    <w:rsid w:val="75BC6927"/>
    <w:rsid w:val="75BE43B2"/>
    <w:rsid w:val="75C969E0"/>
    <w:rsid w:val="75D24FFF"/>
    <w:rsid w:val="760B0DE9"/>
    <w:rsid w:val="760C72EC"/>
    <w:rsid w:val="76102D13"/>
    <w:rsid w:val="76112AAA"/>
    <w:rsid w:val="76426E9B"/>
    <w:rsid w:val="764D031A"/>
    <w:rsid w:val="767607B8"/>
    <w:rsid w:val="76791CD1"/>
    <w:rsid w:val="767A2E63"/>
    <w:rsid w:val="76827FF9"/>
    <w:rsid w:val="76864F29"/>
    <w:rsid w:val="76933D81"/>
    <w:rsid w:val="769A5ED9"/>
    <w:rsid w:val="76A01A6B"/>
    <w:rsid w:val="76A32943"/>
    <w:rsid w:val="76AA2269"/>
    <w:rsid w:val="76AC7BD0"/>
    <w:rsid w:val="76AF42E3"/>
    <w:rsid w:val="76B946D7"/>
    <w:rsid w:val="76BE02CB"/>
    <w:rsid w:val="77130427"/>
    <w:rsid w:val="77153C16"/>
    <w:rsid w:val="77333B27"/>
    <w:rsid w:val="77337677"/>
    <w:rsid w:val="7737347E"/>
    <w:rsid w:val="773857D2"/>
    <w:rsid w:val="7739053A"/>
    <w:rsid w:val="773C5E7E"/>
    <w:rsid w:val="776E2187"/>
    <w:rsid w:val="778627F4"/>
    <w:rsid w:val="779758E8"/>
    <w:rsid w:val="77CC17FA"/>
    <w:rsid w:val="77CE7A5C"/>
    <w:rsid w:val="77D47062"/>
    <w:rsid w:val="77E2579C"/>
    <w:rsid w:val="77E60B68"/>
    <w:rsid w:val="77F66E13"/>
    <w:rsid w:val="7818187F"/>
    <w:rsid w:val="78221B03"/>
    <w:rsid w:val="78252BEF"/>
    <w:rsid w:val="78311FDF"/>
    <w:rsid w:val="78363756"/>
    <w:rsid w:val="78377123"/>
    <w:rsid w:val="784B1A0F"/>
    <w:rsid w:val="7871090B"/>
    <w:rsid w:val="78813B79"/>
    <w:rsid w:val="788F715F"/>
    <w:rsid w:val="78A14B0A"/>
    <w:rsid w:val="78C97896"/>
    <w:rsid w:val="79080CD8"/>
    <w:rsid w:val="79204250"/>
    <w:rsid w:val="792536DB"/>
    <w:rsid w:val="79311A5D"/>
    <w:rsid w:val="79315CE9"/>
    <w:rsid w:val="793332DD"/>
    <w:rsid w:val="794602A4"/>
    <w:rsid w:val="7964254C"/>
    <w:rsid w:val="79B176A7"/>
    <w:rsid w:val="79BC3D26"/>
    <w:rsid w:val="79CF128A"/>
    <w:rsid w:val="79D22230"/>
    <w:rsid w:val="79D66631"/>
    <w:rsid w:val="79DB568D"/>
    <w:rsid w:val="79DF5850"/>
    <w:rsid w:val="79E66995"/>
    <w:rsid w:val="79F66F35"/>
    <w:rsid w:val="7A3201AF"/>
    <w:rsid w:val="7A4A74BF"/>
    <w:rsid w:val="7A4C30E7"/>
    <w:rsid w:val="7A502CC0"/>
    <w:rsid w:val="7A5A3F2D"/>
    <w:rsid w:val="7A736285"/>
    <w:rsid w:val="7A8602D1"/>
    <w:rsid w:val="7A8A472E"/>
    <w:rsid w:val="7A9E122F"/>
    <w:rsid w:val="7AB66076"/>
    <w:rsid w:val="7AFC0997"/>
    <w:rsid w:val="7B0B61BA"/>
    <w:rsid w:val="7B196172"/>
    <w:rsid w:val="7B245B28"/>
    <w:rsid w:val="7B4264F7"/>
    <w:rsid w:val="7B436D9E"/>
    <w:rsid w:val="7B46009C"/>
    <w:rsid w:val="7B4A77E1"/>
    <w:rsid w:val="7B586B19"/>
    <w:rsid w:val="7B61210C"/>
    <w:rsid w:val="7B632EC3"/>
    <w:rsid w:val="7B6559A1"/>
    <w:rsid w:val="7B774244"/>
    <w:rsid w:val="7B852F8C"/>
    <w:rsid w:val="7B9254BD"/>
    <w:rsid w:val="7BA01317"/>
    <w:rsid w:val="7BB71DE6"/>
    <w:rsid w:val="7BC247B2"/>
    <w:rsid w:val="7BCA7A61"/>
    <w:rsid w:val="7BDC06BE"/>
    <w:rsid w:val="7BE27498"/>
    <w:rsid w:val="7BE97B53"/>
    <w:rsid w:val="7BFE2170"/>
    <w:rsid w:val="7C0106D3"/>
    <w:rsid w:val="7C0211BC"/>
    <w:rsid w:val="7C0868DD"/>
    <w:rsid w:val="7C443CC8"/>
    <w:rsid w:val="7C4E40A9"/>
    <w:rsid w:val="7C5A2F00"/>
    <w:rsid w:val="7C646293"/>
    <w:rsid w:val="7C801FC8"/>
    <w:rsid w:val="7C8869B7"/>
    <w:rsid w:val="7C8C0368"/>
    <w:rsid w:val="7CB627A1"/>
    <w:rsid w:val="7CCF31AF"/>
    <w:rsid w:val="7CD946F6"/>
    <w:rsid w:val="7CDB652F"/>
    <w:rsid w:val="7CEE065C"/>
    <w:rsid w:val="7D116DD8"/>
    <w:rsid w:val="7D1C1073"/>
    <w:rsid w:val="7D2762CD"/>
    <w:rsid w:val="7D2808EE"/>
    <w:rsid w:val="7D33451A"/>
    <w:rsid w:val="7D361A67"/>
    <w:rsid w:val="7D3C6A7C"/>
    <w:rsid w:val="7D3E785E"/>
    <w:rsid w:val="7D4625CA"/>
    <w:rsid w:val="7D6E6A78"/>
    <w:rsid w:val="7D6F3C04"/>
    <w:rsid w:val="7D6F4C85"/>
    <w:rsid w:val="7D8F2FBA"/>
    <w:rsid w:val="7D995E4D"/>
    <w:rsid w:val="7DA84E1C"/>
    <w:rsid w:val="7DB26DF1"/>
    <w:rsid w:val="7DB90625"/>
    <w:rsid w:val="7DBE5560"/>
    <w:rsid w:val="7DC109EC"/>
    <w:rsid w:val="7DE20DC0"/>
    <w:rsid w:val="7E01543C"/>
    <w:rsid w:val="7E122EEF"/>
    <w:rsid w:val="7E234B53"/>
    <w:rsid w:val="7E23546F"/>
    <w:rsid w:val="7E2F35FC"/>
    <w:rsid w:val="7E300F95"/>
    <w:rsid w:val="7E3C26B3"/>
    <w:rsid w:val="7E434D23"/>
    <w:rsid w:val="7E546650"/>
    <w:rsid w:val="7E633299"/>
    <w:rsid w:val="7E634950"/>
    <w:rsid w:val="7E8D7695"/>
    <w:rsid w:val="7E981283"/>
    <w:rsid w:val="7EAC62CD"/>
    <w:rsid w:val="7EAF3101"/>
    <w:rsid w:val="7EC13FD8"/>
    <w:rsid w:val="7EC61420"/>
    <w:rsid w:val="7ECF4AE4"/>
    <w:rsid w:val="7EE21F74"/>
    <w:rsid w:val="7EF64E4C"/>
    <w:rsid w:val="7F026782"/>
    <w:rsid w:val="7F3B42D4"/>
    <w:rsid w:val="7F3E3357"/>
    <w:rsid w:val="7F5F399C"/>
    <w:rsid w:val="7F694F8C"/>
    <w:rsid w:val="7F6F3DD7"/>
    <w:rsid w:val="7F70556E"/>
    <w:rsid w:val="7F7943CA"/>
    <w:rsid w:val="7F940325"/>
    <w:rsid w:val="7FA779C8"/>
    <w:rsid w:val="7FAA1735"/>
    <w:rsid w:val="7FBE0E6D"/>
    <w:rsid w:val="7FC015F2"/>
    <w:rsid w:val="7FCC7493"/>
    <w:rsid w:val="7FD46464"/>
    <w:rsid w:val="7FD47605"/>
    <w:rsid w:val="7FDE5380"/>
    <w:rsid w:val="7FE3285B"/>
    <w:rsid w:val="7FF749C7"/>
    <w:rsid w:val="7FF95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2024-04-25T04:26:00Z</dcterms:created>
  <dc:creator>Ordinary</dc:creator>
  <cp:lastModifiedBy>Ordinary</cp:lastModifiedBy>
  <dcterms:modified xsi:type="dcterms:W3CDTF">2024-04-25T04:26:51Z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7D61E4D5A637422B9908A55FBB67A8D1_11</vt:lpwstr>
  </property>
</Properties>
</file>