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640" w:lineRule="exact"/>
        <w:jc w:val="center"/>
        <w:rPr>
          <w:rFonts w:ascii="宋体" w:eastAsia="宋体" w:cs="Times New Roman"/>
          <w:b/>
          <w:bCs/>
          <w:kern w:val="0"/>
          <w:sz w:val="24"/>
          <w:szCs w:val="24"/>
        </w:rPr>
      </w:pPr>
      <w:bookmarkStart w:id="261" w:name="_GoBack"/>
      <w:bookmarkEnd w:id="261"/>
      <w:r>
        <w:rPr>
          <w:rFonts w:hint="eastAsia" w:ascii="宋体" w:eastAsia="宋体" w:cs="华文中宋"/>
          <w:b/>
          <w:bCs/>
          <w:kern w:val="0"/>
          <w:sz w:val="24"/>
          <w:szCs w:val="24"/>
        </w:rPr>
        <w:t>合同编号：</w:t>
      </w:r>
    </w:p>
    <w:p>
      <w:pPr>
        <w:autoSpaceDE w:val="0"/>
        <w:autoSpaceDN w:val="0"/>
        <w:adjustRightInd w:val="0"/>
        <w:spacing w:line="640" w:lineRule="exact"/>
        <w:jc w:val="left"/>
        <w:rPr>
          <w:rFonts w:ascii="宋体" w:eastAsia="宋体" w:cs="Times New Roman"/>
          <w:kern w:val="0"/>
          <w:sz w:val="32"/>
          <w:szCs w:val="32"/>
        </w:rPr>
      </w:pPr>
    </w:p>
    <w:p>
      <w:pPr>
        <w:spacing w:line="840" w:lineRule="auto"/>
        <w:jc w:val="center"/>
        <w:rPr>
          <w:rFonts w:hint="eastAsia" w:ascii="宋体" w:eastAsia="宋体" w:cs="华文中宋"/>
          <w:b/>
          <w:bCs/>
          <w:kern w:val="0"/>
          <w:sz w:val="48"/>
          <w:szCs w:val="48"/>
        </w:rPr>
      </w:pPr>
      <w:r>
        <w:rPr>
          <w:rFonts w:hint="eastAsia" w:ascii="宋体" w:eastAsia="宋体" w:cs="华文中宋"/>
          <w:b/>
          <w:bCs/>
          <w:kern w:val="0"/>
          <w:sz w:val="48"/>
          <w:szCs w:val="48"/>
        </w:rPr>
        <w:t>何棠下旧村改造项</w:t>
      </w:r>
      <w:r>
        <w:rPr>
          <w:rFonts w:hint="eastAsia" w:ascii="宋体" w:eastAsia="宋体" w:cs="华文中宋"/>
          <w:b/>
          <w:bCs/>
          <w:kern w:val="0"/>
          <w:sz w:val="48"/>
          <w:szCs w:val="48"/>
          <w:lang w:val="en-US" w:eastAsia="zh-CN"/>
        </w:rPr>
        <w:t>目</w:t>
      </w:r>
      <w:r>
        <w:rPr>
          <w:rFonts w:hint="eastAsia" w:ascii="宋体" w:eastAsia="宋体" w:cs="华文中宋"/>
          <w:b/>
          <w:bCs/>
          <w:kern w:val="0"/>
          <w:sz w:val="48"/>
          <w:szCs w:val="48"/>
        </w:rPr>
        <w:t>复建安置区JLXC-A5-2地块（复建地块五、复建地块七、复建地块</w:t>
      </w:r>
      <w:r>
        <w:rPr>
          <w:rFonts w:hint="eastAsia" w:ascii="宋体" w:eastAsia="宋体" w:cs="华文中宋"/>
          <w:b/>
          <w:bCs/>
          <w:kern w:val="0"/>
          <w:sz w:val="48"/>
          <w:szCs w:val="48"/>
          <w:lang w:val="en-US" w:eastAsia="zh-CN"/>
        </w:rPr>
        <w:t>八</w:t>
      </w:r>
      <w:r>
        <w:rPr>
          <w:rFonts w:hint="eastAsia" w:ascii="宋体" w:eastAsia="宋体" w:cs="华文中宋"/>
          <w:b/>
          <w:bCs/>
          <w:kern w:val="0"/>
          <w:sz w:val="48"/>
          <w:szCs w:val="48"/>
        </w:rPr>
        <w:t>）及JLXC-A2-1地块（复建地块</w:t>
      </w:r>
      <w:r>
        <w:rPr>
          <w:rFonts w:hint="eastAsia" w:ascii="宋体" w:eastAsia="宋体" w:cs="华文中宋"/>
          <w:b/>
          <w:bCs/>
          <w:kern w:val="0"/>
          <w:sz w:val="48"/>
          <w:szCs w:val="48"/>
          <w:lang w:val="en-US" w:eastAsia="zh-CN"/>
        </w:rPr>
        <w:t>十</w:t>
      </w:r>
      <w:r>
        <w:rPr>
          <w:rFonts w:hint="eastAsia" w:ascii="宋体" w:eastAsia="宋体" w:cs="华文中宋"/>
          <w:b/>
          <w:bCs/>
          <w:kern w:val="0"/>
          <w:sz w:val="48"/>
          <w:szCs w:val="48"/>
        </w:rPr>
        <w:t>五）</w:t>
      </w:r>
    </w:p>
    <w:p>
      <w:pPr>
        <w:spacing w:line="840" w:lineRule="auto"/>
        <w:jc w:val="center"/>
        <w:rPr>
          <w:rFonts w:hint="eastAsia" w:ascii="宋体" w:eastAsia="宋体" w:cs="Times New Roman"/>
          <w:sz w:val="32"/>
          <w:szCs w:val="32"/>
          <w:lang w:val="en-US" w:eastAsia="zh-CN"/>
        </w:rPr>
      </w:pPr>
      <w:r>
        <w:rPr>
          <w:rFonts w:hint="eastAsia" w:ascii="宋体" w:eastAsia="宋体" w:cs="华文中宋"/>
          <w:b/>
          <w:bCs/>
          <w:kern w:val="0"/>
          <w:sz w:val="48"/>
          <w:szCs w:val="48"/>
        </w:rPr>
        <w:t>全过程造价咨询服务合同</w:t>
      </w:r>
    </w:p>
    <w:p>
      <w:pPr>
        <w:spacing w:line="640" w:lineRule="exact"/>
        <w:jc w:val="center"/>
        <w:rPr>
          <w:rFonts w:ascii="宋体" w:eastAsia="宋体" w:cs="Times New Roman"/>
          <w:sz w:val="32"/>
          <w:szCs w:val="32"/>
        </w:rPr>
      </w:pPr>
    </w:p>
    <w:p>
      <w:pPr>
        <w:spacing w:line="640" w:lineRule="exact"/>
        <w:jc w:val="center"/>
        <w:rPr>
          <w:rFonts w:ascii="宋体" w:eastAsia="宋体" w:cs="Times New Roman"/>
          <w:sz w:val="32"/>
          <w:szCs w:val="32"/>
        </w:rPr>
      </w:pPr>
    </w:p>
    <w:p>
      <w:pPr>
        <w:pStyle w:val="2"/>
        <w:rPr>
          <w:rFonts w:ascii="宋体" w:eastAsia="宋体" w:cs="Times New Roman"/>
          <w:sz w:val="32"/>
          <w:szCs w:val="32"/>
        </w:rPr>
      </w:pPr>
    </w:p>
    <w:p>
      <w:pPr>
        <w:pStyle w:val="2"/>
      </w:pPr>
    </w:p>
    <w:p>
      <w:pPr>
        <w:spacing w:line="640" w:lineRule="exact"/>
        <w:jc w:val="center"/>
        <w:rPr>
          <w:rFonts w:ascii="宋体" w:eastAsia="宋体" w:cs="Times New Roman"/>
          <w:sz w:val="32"/>
          <w:szCs w:val="32"/>
        </w:rPr>
      </w:pPr>
    </w:p>
    <w:p>
      <w:pPr>
        <w:spacing w:line="360" w:lineRule="auto"/>
        <w:ind w:left="2866" w:leftChars="709" w:hanging="1377" w:hangingChars="459"/>
        <w:rPr>
          <w:rFonts w:ascii="宋体" w:eastAsia="宋体" w:cs="仿宋"/>
          <w:sz w:val="30"/>
          <w:szCs w:val="30"/>
        </w:rPr>
      </w:pPr>
      <w:bookmarkStart w:id="0" w:name="_Toc10869_WPSOffice_Level2"/>
      <w:r>
        <w:rPr>
          <w:rFonts w:hint="eastAsia" w:ascii="宋体" w:eastAsia="宋体" w:cs="仿宋"/>
          <w:sz w:val="30"/>
          <w:szCs w:val="30"/>
        </w:rPr>
        <w:t>工程名称：</w:t>
      </w:r>
      <w:bookmarkEnd w:id="0"/>
      <w:bookmarkStart w:id="1" w:name="_Toc10815_WPSOffice_Level2"/>
      <w:r>
        <w:rPr>
          <w:rFonts w:hint="eastAsia" w:ascii="宋体" w:eastAsia="宋体" w:cs="仿宋"/>
          <w:sz w:val="30"/>
          <w:szCs w:val="30"/>
          <w:u w:val="single"/>
          <w:lang w:eastAsia="zh-CN"/>
        </w:rPr>
        <w:t>何棠下旧村改造项目复建安置区JLXC-A5-2地块（复建地块五、复建地块七、复建地块八）及JLXC-A2-1地块（复建地块十五）</w:t>
      </w:r>
      <w:r>
        <w:rPr>
          <w:rFonts w:hint="eastAsia" w:ascii="宋体" w:eastAsia="宋体" w:cs="仿宋"/>
          <w:sz w:val="30"/>
          <w:szCs w:val="30"/>
          <w:u w:val="single"/>
        </w:rPr>
        <w:t>全过程造价咨询服务</w:t>
      </w:r>
    </w:p>
    <w:p>
      <w:pPr>
        <w:spacing w:line="360" w:lineRule="auto"/>
        <w:ind w:left="2391" w:leftChars="710" w:hanging="900" w:hangingChars="300"/>
        <w:rPr>
          <w:rFonts w:ascii="宋体" w:eastAsia="宋体" w:cs="仿宋"/>
          <w:sz w:val="30"/>
          <w:szCs w:val="30"/>
        </w:rPr>
      </w:pPr>
      <w:r>
        <w:rPr>
          <w:rFonts w:hint="eastAsia" w:ascii="宋体" w:eastAsia="宋体" w:cs="仿宋"/>
          <w:sz w:val="30"/>
          <w:szCs w:val="30"/>
        </w:rPr>
        <w:t>工程地点：</w:t>
      </w:r>
      <w:bookmarkEnd w:id="1"/>
      <w:r>
        <w:rPr>
          <w:rFonts w:hint="eastAsia" w:ascii="宋体" w:eastAsia="宋体" w:cs="仿宋"/>
          <w:sz w:val="30"/>
          <w:szCs w:val="30"/>
          <w:u w:val="single"/>
        </w:rPr>
        <w:t>广州市黄埔区龙湖街何棠下村</w:t>
      </w:r>
    </w:p>
    <w:p>
      <w:pPr>
        <w:spacing w:line="360" w:lineRule="auto"/>
        <w:ind w:firstLine="1500" w:firstLineChars="500"/>
        <w:rPr>
          <w:rFonts w:ascii="宋体" w:eastAsia="宋体" w:cs="Times New Roman"/>
          <w:sz w:val="30"/>
          <w:szCs w:val="30"/>
        </w:rPr>
      </w:pPr>
      <w:bookmarkStart w:id="2" w:name="_Toc27007_WPSOffice_Level2"/>
      <w:r>
        <w:rPr>
          <w:rFonts w:hint="eastAsia" w:ascii="宋体" w:eastAsia="宋体" w:cs="仿宋"/>
          <w:sz w:val="30"/>
          <w:szCs w:val="30"/>
        </w:rPr>
        <w:t>委 托 人：</w:t>
      </w:r>
      <w:bookmarkEnd w:id="2"/>
      <w:r>
        <w:rPr>
          <w:rFonts w:hint="eastAsia" w:ascii="宋体" w:eastAsia="宋体" w:cs="仿宋"/>
          <w:sz w:val="30"/>
          <w:szCs w:val="30"/>
          <w:u w:val="single"/>
        </w:rPr>
        <w:t>广州科城何棠置业发展有限公司</w:t>
      </w:r>
    </w:p>
    <w:p>
      <w:pPr>
        <w:spacing w:line="360" w:lineRule="auto"/>
        <w:ind w:firstLine="1500" w:firstLineChars="500"/>
        <w:rPr>
          <w:rFonts w:ascii="宋体" w:eastAsia="宋体" w:cs="仿宋"/>
          <w:sz w:val="30"/>
          <w:szCs w:val="30"/>
          <w:u w:val="single"/>
          <w:lang w:val="en-US" w:eastAsia="zh-CN"/>
        </w:rPr>
      </w:pPr>
      <w:bookmarkStart w:id="3" w:name="_Toc475_WPSOffice_Level2"/>
      <w:r>
        <w:rPr>
          <w:rFonts w:hint="eastAsia" w:ascii="宋体" w:eastAsia="宋体" w:cs="仿宋"/>
          <w:sz w:val="30"/>
          <w:szCs w:val="30"/>
        </w:rPr>
        <w:t>咨 询 人：</w:t>
      </w:r>
      <w:bookmarkEnd w:id="3"/>
      <w:r>
        <w:rPr>
          <w:rFonts w:hint="eastAsia" w:ascii="宋体" w:eastAsia="宋体" w:cs="仿宋"/>
          <w:sz w:val="30"/>
          <w:szCs w:val="30"/>
          <w:u w:val="single"/>
          <w:lang w:val="en-US" w:eastAsia="zh-CN"/>
        </w:rPr>
        <w:t xml:space="preserve">                            </w:t>
      </w:r>
    </w:p>
    <w:p>
      <w:pPr>
        <w:spacing w:line="360" w:lineRule="auto"/>
        <w:ind w:firstLine="1500" w:firstLineChars="500"/>
        <w:rPr>
          <w:rFonts w:ascii="宋体" w:eastAsia="宋体" w:cs="仿宋"/>
          <w:sz w:val="30"/>
          <w:szCs w:val="30"/>
        </w:rPr>
      </w:pPr>
      <w:r>
        <w:rPr>
          <w:rFonts w:hint="eastAsia" w:ascii="宋体" w:eastAsia="宋体" w:cs="仿宋"/>
          <w:sz w:val="30"/>
          <w:szCs w:val="30"/>
        </w:rPr>
        <w:t>签订时间：202</w:t>
      </w:r>
      <w:r>
        <w:rPr>
          <w:rFonts w:hint="eastAsia" w:ascii="宋体" w:eastAsia="宋体" w:cs="仿宋"/>
          <w:sz w:val="30"/>
          <w:szCs w:val="30"/>
          <w:lang w:val="en-US" w:eastAsia="zh-CN"/>
        </w:rPr>
        <w:t>4</w:t>
      </w:r>
      <w:r>
        <w:rPr>
          <w:rFonts w:hint="eastAsia" w:ascii="宋体" w:eastAsia="宋体" w:cs="仿宋"/>
          <w:sz w:val="30"/>
          <w:szCs w:val="30"/>
        </w:rPr>
        <w:t>年</w:t>
      </w:r>
      <w:r>
        <w:rPr>
          <w:rFonts w:hint="eastAsia" w:ascii="宋体" w:eastAsia="宋体" w:cs="仿宋"/>
          <w:sz w:val="30"/>
          <w:szCs w:val="30"/>
          <w:lang w:val="en-US" w:eastAsia="zh-CN"/>
        </w:rPr>
        <w:t xml:space="preserve">    </w:t>
      </w:r>
      <w:r>
        <w:rPr>
          <w:rFonts w:hint="eastAsia" w:ascii="宋体" w:eastAsia="宋体" w:cs="仿宋"/>
          <w:sz w:val="30"/>
          <w:szCs w:val="30"/>
        </w:rPr>
        <w:t>月   日</w:t>
      </w:r>
    </w:p>
    <w:p>
      <w:pPr>
        <w:spacing w:line="360" w:lineRule="auto"/>
        <w:rPr>
          <w:rFonts w:ascii="宋体" w:eastAsia="宋体" w:cs="Times New Roman"/>
          <w:sz w:val="32"/>
          <w:szCs w:val="32"/>
        </w:rPr>
      </w:pPr>
    </w:p>
    <w:p>
      <w:pPr>
        <w:tabs>
          <w:tab w:val="left" w:pos="3120"/>
        </w:tabs>
        <w:spacing w:line="640" w:lineRule="exact"/>
        <w:rPr>
          <w:rFonts w:ascii="宋体" w:eastAsia="宋体" w:cs="Times New Roman"/>
          <w:sz w:val="32"/>
          <w:szCs w:val="32"/>
        </w:rPr>
        <w:sectPr>
          <w:headerReference r:id="rId3" w:type="default"/>
          <w:footerReference r:id="rId4" w:type="default"/>
          <w:pgSz w:w="11906" w:h="16838"/>
          <w:pgMar w:top="1440" w:right="1134" w:bottom="1440" w:left="1134" w:header="851" w:footer="992" w:gutter="0"/>
          <w:cols w:space="720" w:num="1"/>
          <w:titlePg/>
          <w:docGrid w:type="lines" w:linePitch="312" w:charSpace="0"/>
        </w:sectPr>
      </w:pPr>
    </w:p>
    <w:p>
      <w:pPr>
        <w:tabs>
          <w:tab w:val="center" w:pos="4879"/>
          <w:tab w:val="left" w:pos="6252"/>
        </w:tabs>
        <w:jc w:val="center"/>
        <w:rPr>
          <w:rFonts w:ascii="宋体" w:eastAsia="宋体" w:cs="Times New Roman"/>
          <w:sz w:val="30"/>
          <w:szCs w:val="30"/>
        </w:rPr>
      </w:pPr>
      <w:bookmarkStart w:id="4" w:name="_Toc16545_WPSOffice_Level2"/>
      <w:r>
        <w:rPr>
          <w:rFonts w:hint="eastAsia" w:ascii="宋体" w:eastAsia="宋体" w:cs="Times New Roman"/>
          <w:b/>
          <w:bCs/>
          <w:caps/>
          <w:smallCaps w:val="0"/>
          <w:sz w:val="30"/>
          <w:szCs w:val="30"/>
        </w:rPr>
        <w:t>目录</w:t>
      </w:r>
      <w:bookmarkEnd w:id="4"/>
      <w:r>
        <w:rPr>
          <w:rFonts w:ascii="宋体" w:eastAsia="宋体" w:cs="宋体"/>
          <w:sz w:val="30"/>
          <w:szCs w:val="30"/>
        </w:rPr>
        <w:fldChar w:fldCharType="begin"/>
      </w:r>
      <w:r>
        <w:rPr>
          <w:rFonts w:ascii="宋体" w:eastAsia="宋体" w:cs="宋体"/>
          <w:sz w:val="30"/>
          <w:szCs w:val="30"/>
        </w:rPr>
        <w:instrText xml:space="preserve"> TOC \o "1-3" \h \z \u </w:instrText>
      </w:r>
      <w:r>
        <w:rPr>
          <w:rFonts w:hint="eastAsia" w:ascii="宋体" w:eastAsia="宋体" w:cs="宋体"/>
          <w:sz w:val="30"/>
          <w:szCs w:val="30"/>
        </w:rPr>
        <w:fldChar w:fldCharType="separate"/>
      </w:r>
    </w:p>
    <w:p>
      <w:pPr>
        <w:tabs>
          <w:tab w:val="right" w:leader="dot" w:pos="8296"/>
        </w:tabs>
        <w:ind w:left="420" w:leftChars="200"/>
        <w:rPr>
          <w:rFonts w:ascii="宋体" w:eastAsia="宋体" w:cs="Times New Roman"/>
        </w:rPr>
      </w:pPr>
      <w:r>
        <w:fldChar w:fldCharType="begin"/>
      </w:r>
      <w:r>
        <w:instrText xml:space="preserve">Hyperlink \l "_Toc35596750"</w:instrText>
      </w:r>
      <w:r>
        <w:fldChar w:fldCharType="separate"/>
      </w:r>
      <w:r>
        <w:rPr>
          <w:rFonts w:ascii="宋体" w:eastAsia="宋体" w:cs="宋体"/>
          <w:b/>
          <w:kern w:val="0"/>
          <w:szCs w:val="24"/>
          <w:u w:val="single"/>
        </w:rPr>
        <w:t>第一部分协议书</w:t>
      </w:r>
      <w:r>
        <w:rPr>
          <w:rFonts w:ascii="宋体" w:eastAsia="宋体" w:cs="Times New Roman"/>
          <w:szCs w:val="24"/>
        </w:rPr>
        <w:tab/>
      </w:r>
      <w:r>
        <w:rPr>
          <w:rFonts w:ascii="宋体" w:eastAsia="宋体" w:cs="Times New Roman"/>
          <w:szCs w:val="24"/>
        </w:rPr>
        <w:fldChar w:fldCharType="begin"/>
      </w:r>
      <w:r>
        <w:rPr>
          <w:rFonts w:ascii="宋体" w:eastAsia="宋体" w:cs="Times New Roman"/>
          <w:szCs w:val="24"/>
        </w:rPr>
        <w:instrText xml:space="preserve"> PAGEREF _Toc35596750 \h </w:instrText>
      </w:r>
      <w:r>
        <w:rPr>
          <w:rFonts w:ascii="宋体" w:eastAsia="宋体" w:cs="Times New Roman"/>
          <w:szCs w:val="24"/>
        </w:rPr>
        <w:fldChar w:fldCharType="separate"/>
      </w:r>
      <w:r>
        <w:rPr>
          <w:rFonts w:ascii="宋体" w:eastAsia="宋体" w:cs="Times New Roman"/>
          <w:szCs w:val="24"/>
        </w:rPr>
        <w:t>4</w:t>
      </w:r>
      <w:r>
        <w:rPr>
          <w:rFonts w:ascii="宋体" w:eastAsia="宋体" w:cs="Times New Roman"/>
          <w:szCs w:val="24"/>
        </w:rPr>
        <w:fldChar w:fldCharType="end"/>
      </w:r>
      <w:r>
        <w:fldChar w:fldCharType="end"/>
      </w:r>
    </w:p>
    <w:p>
      <w:pPr>
        <w:tabs>
          <w:tab w:val="right" w:leader="dot" w:pos="8296"/>
        </w:tabs>
        <w:ind w:left="420" w:leftChars="200"/>
        <w:rPr>
          <w:rFonts w:ascii="宋体" w:eastAsia="宋体" w:cs="Times New Roman"/>
        </w:rPr>
      </w:pPr>
      <w:r>
        <w:fldChar w:fldCharType="begin"/>
      </w:r>
      <w:r>
        <w:instrText xml:space="preserve">Hyperlink \l "_Toc35596751"</w:instrText>
      </w:r>
      <w:r>
        <w:fldChar w:fldCharType="separate"/>
      </w:r>
      <w:r>
        <w:rPr>
          <w:rFonts w:ascii="宋体" w:eastAsia="宋体" w:cs="宋体"/>
          <w:b/>
          <w:kern w:val="0"/>
          <w:szCs w:val="24"/>
          <w:u w:val="single"/>
        </w:rPr>
        <w:t>一、工程概况</w:t>
      </w:r>
      <w:r>
        <w:rPr>
          <w:rFonts w:ascii="宋体" w:eastAsia="宋体" w:cs="Times New Roman"/>
          <w:szCs w:val="24"/>
        </w:rPr>
        <w:tab/>
      </w:r>
      <w:r>
        <w:rPr>
          <w:rFonts w:ascii="宋体" w:eastAsia="宋体" w:cs="Times New Roman"/>
          <w:szCs w:val="24"/>
        </w:rPr>
        <w:fldChar w:fldCharType="begin"/>
      </w:r>
      <w:r>
        <w:rPr>
          <w:rFonts w:ascii="宋体" w:eastAsia="宋体" w:cs="Times New Roman"/>
          <w:szCs w:val="24"/>
        </w:rPr>
        <w:instrText xml:space="preserve"> PAGEREF _Toc35596751 \h </w:instrText>
      </w:r>
      <w:r>
        <w:rPr>
          <w:rFonts w:ascii="宋体" w:eastAsia="宋体" w:cs="Times New Roman"/>
          <w:szCs w:val="24"/>
        </w:rPr>
        <w:fldChar w:fldCharType="separate"/>
      </w:r>
      <w:r>
        <w:rPr>
          <w:rFonts w:ascii="宋体" w:eastAsia="宋体" w:cs="Times New Roman"/>
          <w:szCs w:val="24"/>
        </w:rPr>
        <w:t>4</w:t>
      </w:r>
      <w:r>
        <w:rPr>
          <w:rFonts w:ascii="宋体" w:eastAsia="宋体" w:cs="Times New Roman"/>
          <w:szCs w:val="24"/>
        </w:rPr>
        <w:fldChar w:fldCharType="end"/>
      </w:r>
      <w:r>
        <w:fldChar w:fldCharType="end"/>
      </w:r>
    </w:p>
    <w:p>
      <w:pPr>
        <w:tabs>
          <w:tab w:val="right" w:leader="dot" w:pos="8296"/>
        </w:tabs>
        <w:ind w:left="420" w:leftChars="200"/>
        <w:rPr>
          <w:rFonts w:ascii="宋体" w:eastAsia="宋体" w:cs="Times New Roman"/>
        </w:rPr>
      </w:pPr>
      <w:r>
        <w:fldChar w:fldCharType="begin"/>
      </w:r>
      <w:r>
        <w:instrText xml:space="preserve">Hyperlink \l "_Toc35596752"</w:instrText>
      </w:r>
      <w:r>
        <w:fldChar w:fldCharType="separate"/>
      </w:r>
      <w:r>
        <w:rPr>
          <w:rFonts w:ascii="宋体" w:eastAsia="宋体" w:cs="宋体"/>
          <w:b/>
          <w:kern w:val="0"/>
          <w:szCs w:val="24"/>
          <w:u w:val="single"/>
        </w:rPr>
        <w:t>二、服务范围及工作内容</w:t>
      </w:r>
      <w:r>
        <w:rPr>
          <w:rFonts w:ascii="宋体" w:eastAsia="宋体" w:cs="Times New Roman"/>
          <w:szCs w:val="24"/>
        </w:rPr>
        <w:tab/>
      </w:r>
      <w:r>
        <w:rPr>
          <w:rFonts w:ascii="宋体" w:eastAsia="宋体" w:cs="Times New Roman"/>
          <w:szCs w:val="24"/>
        </w:rPr>
        <w:fldChar w:fldCharType="begin"/>
      </w:r>
      <w:r>
        <w:rPr>
          <w:rFonts w:ascii="宋体" w:eastAsia="宋体" w:cs="Times New Roman"/>
          <w:szCs w:val="24"/>
        </w:rPr>
        <w:instrText xml:space="preserve"> PAGEREF _Toc35596752 \h </w:instrText>
      </w:r>
      <w:r>
        <w:rPr>
          <w:rFonts w:ascii="宋体" w:eastAsia="宋体" w:cs="Times New Roman"/>
          <w:szCs w:val="24"/>
        </w:rPr>
        <w:fldChar w:fldCharType="separate"/>
      </w:r>
      <w:r>
        <w:rPr>
          <w:rFonts w:ascii="宋体" w:eastAsia="宋体" w:cs="Times New Roman"/>
          <w:szCs w:val="24"/>
        </w:rPr>
        <w:t>4</w:t>
      </w:r>
      <w:r>
        <w:rPr>
          <w:rFonts w:ascii="宋体" w:eastAsia="宋体" w:cs="Times New Roman"/>
          <w:szCs w:val="24"/>
        </w:rPr>
        <w:fldChar w:fldCharType="end"/>
      </w:r>
      <w:r>
        <w:fldChar w:fldCharType="end"/>
      </w:r>
    </w:p>
    <w:p>
      <w:pPr>
        <w:tabs>
          <w:tab w:val="right" w:leader="dot" w:pos="8296"/>
        </w:tabs>
        <w:ind w:left="420" w:leftChars="200"/>
        <w:rPr>
          <w:rFonts w:ascii="宋体" w:eastAsia="宋体" w:cs="Times New Roman"/>
        </w:rPr>
      </w:pPr>
      <w:r>
        <w:fldChar w:fldCharType="begin"/>
      </w:r>
      <w:r>
        <w:instrText xml:space="preserve">Hyperlink \l "_Toc35596753"</w:instrText>
      </w:r>
      <w:r>
        <w:fldChar w:fldCharType="separate"/>
      </w:r>
      <w:r>
        <w:rPr>
          <w:rFonts w:ascii="宋体" w:eastAsia="宋体" w:cs="宋体"/>
          <w:b/>
          <w:kern w:val="0"/>
          <w:szCs w:val="24"/>
          <w:u w:val="single"/>
        </w:rPr>
        <w:t>三、服务期限</w:t>
      </w:r>
      <w:r>
        <w:rPr>
          <w:rFonts w:ascii="宋体" w:eastAsia="宋体" w:cs="Times New Roman"/>
          <w:szCs w:val="24"/>
        </w:rPr>
        <w:tab/>
      </w:r>
      <w:r>
        <w:rPr>
          <w:rFonts w:ascii="宋体" w:eastAsia="宋体" w:cs="Times New Roman"/>
          <w:szCs w:val="24"/>
        </w:rPr>
        <w:fldChar w:fldCharType="begin"/>
      </w:r>
      <w:r>
        <w:rPr>
          <w:rFonts w:ascii="宋体" w:eastAsia="宋体" w:cs="Times New Roman"/>
          <w:szCs w:val="24"/>
        </w:rPr>
        <w:instrText xml:space="preserve"> PAGEREF _Toc35596753 \h </w:instrText>
      </w:r>
      <w:r>
        <w:rPr>
          <w:rFonts w:ascii="宋体" w:eastAsia="宋体" w:cs="Times New Roman"/>
          <w:szCs w:val="24"/>
        </w:rPr>
        <w:fldChar w:fldCharType="separate"/>
      </w:r>
      <w:r>
        <w:rPr>
          <w:rFonts w:ascii="宋体" w:eastAsia="宋体" w:cs="Times New Roman"/>
          <w:szCs w:val="24"/>
        </w:rPr>
        <w:t>5</w:t>
      </w:r>
      <w:r>
        <w:rPr>
          <w:rFonts w:ascii="宋体" w:eastAsia="宋体" w:cs="Times New Roman"/>
          <w:szCs w:val="24"/>
        </w:rPr>
        <w:fldChar w:fldCharType="end"/>
      </w:r>
      <w:r>
        <w:fldChar w:fldCharType="end"/>
      </w:r>
    </w:p>
    <w:p>
      <w:pPr>
        <w:tabs>
          <w:tab w:val="right" w:leader="dot" w:pos="8296"/>
        </w:tabs>
        <w:ind w:left="420" w:leftChars="200"/>
        <w:rPr>
          <w:rFonts w:ascii="宋体" w:eastAsia="宋体" w:cs="Times New Roman"/>
        </w:rPr>
      </w:pPr>
      <w:r>
        <w:fldChar w:fldCharType="begin"/>
      </w:r>
      <w:r>
        <w:instrText xml:space="preserve">Hyperlink \l "_Toc35596754"</w:instrText>
      </w:r>
      <w:r>
        <w:fldChar w:fldCharType="separate"/>
      </w:r>
      <w:r>
        <w:rPr>
          <w:rFonts w:ascii="宋体" w:eastAsia="宋体" w:cs="宋体"/>
          <w:b/>
          <w:kern w:val="0"/>
          <w:szCs w:val="24"/>
          <w:u w:val="single"/>
        </w:rPr>
        <w:t>四、质量标准</w:t>
      </w:r>
      <w:r>
        <w:rPr>
          <w:rFonts w:ascii="宋体" w:eastAsia="宋体" w:cs="Times New Roman"/>
          <w:szCs w:val="24"/>
        </w:rPr>
        <w:tab/>
      </w:r>
      <w:r>
        <w:rPr>
          <w:rFonts w:ascii="宋体" w:eastAsia="宋体" w:cs="Times New Roman"/>
          <w:szCs w:val="24"/>
        </w:rPr>
        <w:fldChar w:fldCharType="begin"/>
      </w:r>
      <w:r>
        <w:rPr>
          <w:rFonts w:ascii="宋体" w:eastAsia="宋体" w:cs="Times New Roman"/>
          <w:szCs w:val="24"/>
        </w:rPr>
        <w:instrText xml:space="preserve"> PAGEREF _Toc35596754 \h </w:instrText>
      </w:r>
      <w:r>
        <w:rPr>
          <w:rFonts w:ascii="宋体" w:eastAsia="宋体" w:cs="Times New Roman"/>
          <w:szCs w:val="24"/>
        </w:rPr>
        <w:fldChar w:fldCharType="separate"/>
      </w:r>
      <w:r>
        <w:rPr>
          <w:rFonts w:ascii="宋体" w:eastAsia="宋体" w:cs="Times New Roman"/>
          <w:szCs w:val="24"/>
        </w:rPr>
        <w:t>5</w:t>
      </w:r>
      <w:r>
        <w:rPr>
          <w:rFonts w:ascii="宋体" w:eastAsia="宋体" w:cs="Times New Roman"/>
          <w:szCs w:val="24"/>
        </w:rPr>
        <w:fldChar w:fldCharType="end"/>
      </w:r>
      <w:r>
        <w:fldChar w:fldCharType="end"/>
      </w:r>
    </w:p>
    <w:p>
      <w:pPr>
        <w:tabs>
          <w:tab w:val="right" w:leader="dot" w:pos="8296"/>
        </w:tabs>
        <w:ind w:left="420" w:leftChars="200"/>
        <w:rPr>
          <w:rFonts w:ascii="宋体" w:eastAsia="宋体" w:cs="Times New Roman"/>
        </w:rPr>
      </w:pPr>
      <w:r>
        <w:fldChar w:fldCharType="begin"/>
      </w:r>
      <w:r>
        <w:instrText xml:space="preserve">Hyperlink \l "_Toc35596755"</w:instrText>
      </w:r>
      <w:r>
        <w:fldChar w:fldCharType="separate"/>
      </w:r>
      <w:r>
        <w:rPr>
          <w:rFonts w:ascii="宋体" w:eastAsia="宋体" w:cs="宋体"/>
          <w:b/>
          <w:kern w:val="0"/>
          <w:szCs w:val="24"/>
          <w:u w:val="single"/>
        </w:rPr>
        <w:t>五、保密义务</w:t>
      </w:r>
      <w:r>
        <w:rPr>
          <w:rFonts w:ascii="宋体" w:eastAsia="宋体" w:cs="Times New Roman"/>
          <w:szCs w:val="24"/>
        </w:rPr>
        <w:tab/>
      </w:r>
      <w:r>
        <w:rPr>
          <w:rFonts w:ascii="宋体" w:eastAsia="宋体" w:cs="Times New Roman"/>
          <w:szCs w:val="24"/>
        </w:rPr>
        <w:fldChar w:fldCharType="begin"/>
      </w:r>
      <w:r>
        <w:rPr>
          <w:rFonts w:ascii="宋体" w:eastAsia="宋体" w:cs="Times New Roman"/>
          <w:szCs w:val="24"/>
        </w:rPr>
        <w:instrText xml:space="preserve"> PAGEREF _Toc35596755 \h </w:instrText>
      </w:r>
      <w:r>
        <w:rPr>
          <w:rFonts w:ascii="宋体" w:eastAsia="宋体" w:cs="Times New Roman"/>
          <w:szCs w:val="24"/>
        </w:rPr>
        <w:fldChar w:fldCharType="separate"/>
      </w:r>
      <w:r>
        <w:rPr>
          <w:rFonts w:ascii="宋体" w:eastAsia="宋体" w:cs="Times New Roman"/>
          <w:szCs w:val="24"/>
        </w:rPr>
        <w:t>5</w:t>
      </w:r>
      <w:r>
        <w:rPr>
          <w:rFonts w:ascii="宋体" w:eastAsia="宋体" w:cs="Times New Roman"/>
          <w:szCs w:val="24"/>
        </w:rPr>
        <w:fldChar w:fldCharType="end"/>
      </w:r>
      <w:r>
        <w:fldChar w:fldCharType="end"/>
      </w:r>
    </w:p>
    <w:p>
      <w:pPr>
        <w:tabs>
          <w:tab w:val="right" w:leader="dot" w:pos="8296"/>
        </w:tabs>
        <w:ind w:left="420" w:leftChars="200"/>
        <w:rPr>
          <w:rFonts w:ascii="宋体" w:eastAsia="宋体" w:cs="Times New Roman"/>
        </w:rPr>
      </w:pPr>
      <w:r>
        <w:fldChar w:fldCharType="begin"/>
      </w:r>
      <w:r>
        <w:instrText xml:space="preserve">Hyperlink \l "_Toc35596756"</w:instrText>
      </w:r>
      <w:r>
        <w:fldChar w:fldCharType="separate"/>
      </w:r>
      <w:r>
        <w:rPr>
          <w:rFonts w:ascii="宋体" w:eastAsia="宋体" w:cs="宋体"/>
          <w:b/>
          <w:kern w:val="0"/>
          <w:szCs w:val="24"/>
          <w:u w:val="single"/>
        </w:rPr>
        <w:t>六、酬金或计取方式</w:t>
      </w:r>
      <w:r>
        <w:rPr>
          <w:rFonts w:ascii="宋体" w:eastAsia="宋体" w:cs="Times New Roman"/>
          <w:szCs w:val="24"/>
        </w:rPr>
        <w:tab/>
      </w:r>
      <w:r>
        <w:rPr>
          <w:rFonts w:ascii="宋体" w:eastAsia="宋体" w:cs="Times New Roman"/>
          <w:szCs w:val="24"/>
        </w:rPr>
        <w:fldChar w:fldCharType="begin"/>
      </w:r>
      <w:r>
        <w:rPr>
          <w:rFonts w:ascii="宋体" w:eastAsia="宋体" w:cs="Times New Roman"/>
          <w:szCs w:val="24"/>
        </w:rPr>
        <w:instrText xml:space="preserve"> PAGEREF _Toc35596756 \h </w:instrText>
      </w:r>
      <w:r>
        <w:rPr>
          <w:rFonts w:ascii="宋体" w:eastAsia="宋体" w:cs="Times New Roman"/>
          <w:szCs w:val="24"/>
        </w:rPr>
        <w:fldChar w:fldCharType="separate"/>
      </w:r>
      <w:r>
        <w:rPr>
          <w:rFonts w:ascii="宋体" w:eastAsia="宋体" w:cs="Times New Roman"/>
          <w:szCs w:val="24"/>
        </w:rPr>
        <w:t>5</w:t>
      </w:r>
      <w:r>
        <w:rPr>
          <w:rFonts w:ascii="宋体" w:eastAsia="宋体" w:cs="Times New Roman"/>
          <w:szCs w:val="24"/>
        </w:rPr>
        <w:fldChar w:fldCharType="end"/>
      </w:r>
      <w:r>
        <w:fldChar w:fldCharType="end"/>
      </w:r>
    </w:p>
    <w:p>
      <w:pPr>
        <w:tabs>
          <w:tab w:val="right" w:leader="dot" w:pos="8296"/>
        </w:tabs>
        <w:ind w:left="420" w:leftChars="200"/>
        <w:rPr>
          <w:rFonts w:ascii="宋体" w:eastAsia="宋体" w:cs="Times New Roman"/>
        </w:rPr>
      </w:pPr>
      <w:r>
        <w:fldChar w:fldCharType="begin"/>
      </w:r>
      <w:r>
        <w:instrText xml:space="preserve">Hyperlink \l "_Toc35596757"</w:instrText>
      </w:r>
      <w:r>
        <w:fldChar w:fldCharType="separate"/>
      </w:r>
      <w:r>
        <w:rPr>
          <w:rFonts w:ascii="宋体" w:eastAsia="宋体" w:cs="宋体"/>
          <w:b/>
          <w:kern w:val="0"/>
          <w:szCs w:val="24"/>
          <w:u w:val="single"/>
        </w:rPr>
        <w:t>七、合同文件的构成</w:t>
      </w:r>
      <w:r>
        <w:rPr>
          <w:rFonts w:ascii="宋体" w:eastAsia="宋体" w:cs="Times New Roman"/>
          <w:szCs w:val="24"/>
        </w:rPr>
        <w:tab/>
      </w:r>
      <w:r>
        <w:rPr>
          <w:rFonts w:ascii="宋体" w:eastAsia="宋体" w:cs="Times New Roman"/>
          <w:szCs w:val="24"/>
        </w:rPr>
        <w:fldChar w:fldCharType="begin"/>
      </w:r>
      <w:r>
        <w:rPr>
          <w:rFonts w:ascii="宋体" w:eastAsia="宋体" w:cs="Times New Roman"/>
          <w:szCs w:val="24"/>
        </w:rPr>
        <w:instrText xml:space="preserve"> PAGEREF _Toc35596757 \h </w:instrText>
      </w:r>
      <w:r>
        <w:rPr>
          <w:rFonts w:ascii="宋体" w:eastAsia="宋体" w:cs="Times New Roman"/>
          <w:szCs w:val="24"/>
        </w:rPr>
        <w:fldChar w:fldCharType="separate"/>
      </w:r>
      <w:r>
        <w:rPr>
          <w:rFonts w:ascii="宋体" w:eastAsia="宋体" w:cs="Times New Roman"/>
          <w:szCs w:val="24"/>
        </w:rPr>
        <w:t>6</w:t>
      </w:r>
      <w:r>
        <w:rPr>
          <w:rFonts w:ascii="宋体" w:eastAsia="宋体" w:cs="Times New Roman"/>
          <w:szCs w:val="24"/>
        </w:rPr>
        <w:fldChar w:fldCharType="end"/>
      </w:r>
      <w:r>
        <w:fldChar w:fldCharType="end"/>
      </w:r>
    </w:p>
    <w:p>
      <w:pPr>
        <w:tabs>
          <w:tab w:val="right" w:leader="dot" w:pos="8296"/>
        </w:tabs>
        <w:ind w:left="420" w:leftChars="200"/>
        <w:rPr>
          <w:rFonts w:ascii="宋体" w:eastAsia="宋体" w:cs="Times New Roman"/>
        </w:rPr>
      </w:pPr>
      <w:r>
        <w:fldChar w:fldCharType="begin"/>
      </w:r>
      <w:r>
        <w:instrText xml:space="preserve">Hyperlink \l "_Toc35596758"</w:instrText>
      </w:r>
      <w:r>
        <w:fldChar w:fldCharType="separate"/>
      </w:r>
      <w:r>
        <w:rPr>
          <w:rFonts w:ascii="宋体" w:eastAsia="宋体" w:cs="宋体"/>
          <w:b/>
          <w:kern w:val="0"/>
          <w:szCs w:val="24"/>
          <w:u w:val="single"/>
        </w:rPr>
        <w:t>八、词语定义</w:t>
      </w:r>
      <w:r>
        <w:rPr>
          <w:rFonts w:ascii="宋体" w:eastAsia="宋体" w:cs="Times New Roman"/>
          <w:szCs w:val="24"/>
        </w:rPr>
        <w:tab/>
      </w:r>
      <w:r>
        <w:rPr>
          <w:rFonts w:ascii="宋体" w:eastAsia="宋体" w:cs="Times New Roman"/>
          <w:szCs w:val="24"/>
        </w:rPr>
        <w:fldChar w:fldCharType="begin"/>
      </w:r>
      <w:r>
        <w:rPr>
          <w:rFonts w:ascii="宋体" w:eastAsia="宋体" w:cs="Times New Roman"/>
          <w:szCs w:val="24"/>
        </w:rPr>
        <w:instrText xml:space="preserve"> PAGEREF _Toc35596758 \h </w:instrText>
      </w:r>
      <w:r>
        <w:rPr>
          <w:rFonts w:ascii="宋体" w:eastAsia="宋体" w:cs="Times New Roman"/>
          <w:szCs w:val="24"/>
        </w:rPr>
        <w:fldChar w:fldCharType="separate"/>
      </w:r>
      <w:r>
        <w:rPr>
          <w:rFonts w:ascii="宋体" w:eastAsia="宋体" w:cs="Times New Roman"/>
          <w:szCs w:val="24"/>
        </w:rPr>
        <w:t>6</w:t>
      </w:r>
      <w:r>
        <w:rPr>
          <w:rFonts w:ascii="宋体" w:eastAsia="宋体" w:cs="Times New Roman"/>
          <w:szCs w:val="24"/>
        </w:rPr>
        <w:fldChar w:fldCharType="end"/>
      </w:r>
      <w:r>
        <w:fldChar w:fldCharType="end"/>
      </w:r>
    </w:p>
    <w:p>
      <w:pPr>
        <w:tabs>
          <w:tab w:val="right" w:leader="dot" w:pos="8296"/>
        </w:tabs>
        <w:ind w:left="420" w:leftChars="200"/>
        <w:rPr>
          <w:rFonts w:ascii="宋体" w:eastAsia="宋体" w:cs="Times New Roman"/>
        </w:rPr>
      </w:pPr>
      <w:r>
        <w:fldChar w:fldCharType="begin"/>
      </w:r>
      <w:r>
        <w:instrText xml:space="preserve">Hyperlink \l "_Toc35596759"</w:instrText>
      </w:r>
      <w:r>
        <w:fldChar w:fldCharType="separate"/>
      </w:r>
      <w:r>
        <w:rPr>
          <w:rFonts w:ascii="宋体" w:eastAsia="宋体" w:cs="宋体"/>
          <w:b/>
          <w:kern w:val="0"/>
          <w:szCs w:val="24"/>
          <w:u w:val="single"/>
        </w:rPr>
        <w:t>九、合同订立</w:t>
      </w:r>
      <w:r>
        <w:rPr>
          <w:rFonts w:ascii="宋体" w:eastAsia="宋体" w:cs="Times New Roman"/>
          <w:szCs w:val="24"/>
        </w:rPr>
        <w:tab/>
      </w:r>
      <w:r>
        <w:rPr>
          <w:rFonts w:ascii="宋体" w:eastAsia="宋体" w:cs="Times New Roman"/>
          <w:szCs w:val="24"/>
        </w:rPr>
        <w:fldChar w:fldCharType="begin"/>
      </w:r>
      <w:r>
        <w:rPr>
          <w:rFonts w:ascii="宋体" w:eastAsia="宋体" w:cs="Times New Roman"/>
          <w:szCs w:val="24"/>
        </w:rPr>
        <w:instrText xml:space="preserve"> PAGEREF _Toc35596759 \h </w:instrText>
      </w:r>
      <w:r>
        <w:rPr>
          <w:rFonts w:ascii="宋体" w:eastAsia="宋体" w:cs="Times New Roman"/>
          <w:szCs w:val="24"/>
        </w:rPr>
        <w:fldChar w:fldCharType="separate"/>
      </w:r>
      <w:r>
        <w:rPr>
          <w:rFonts w:ascii="宋体" w:eastAsia="宋体" w:cs="Times New Roman"/>
          <w:szCs w:val="24"/>
        </w:rPr>
        <w:t>6</w:t>
      </w:r>
      <w:r>
        <w:rPr>
          <w:rFonts w:ascii="宋体" w:eastAsia="宋体" w:cs="Times New Roman"/>
          <w:szCs w:val="24"/>
        </w:rPr>
        <w:fldChar w:fldCharType="end"/>
      </w:r>
      <w:r>
        <w:fldChar w:fldCharType="end"/>
      </w:r>
    </w:p>
    <w:p>
      <w:pPr>
        <w:tabs>
          <w:tab w:val="right" w:leader="dot" w:pos="8296"/>
        </w:tabs>
        <w:ind w:left="420" w:leftChars="200"/>
        <w:rPr>
          <w:rFonts w:ascii="宋体" w:eastAsia="宋体" w:cs="Times New Roman"/>
        </w:rPr>
      </w:pPr>
      <w:r>
        <w:fldChar w:fldCharType="begin"/>
      </w:r>
      <w:r>
        <w:instrText xml:space="preserve">Hyperlink \l "_Toc35596760"</w:instrText>
      </w:r>
      <w:r>
        <w:fldChar w:fldCharType="separate"/>
      </w:r>
      <w:r>
        <w:rPr>
          <w:rFonts w:ascii="宋体" w:eastAsia="宋体" w:cs="宋体"/>
          <w:b/>
          <w:kern w:val="0"/>
          <w:szCs w:val="24"/>
          <w:u w:val="single"/>
        </w:rPr>
        <w:t>十、合同生效</w:t>
      </w:r>
      <w:r>
        <w:rPr>
          <w:rFonts w:ascii="宋体" w:eastAsia="宋体" w:cs="Times New Roman"/>
          <w:szCs w:val="24"/>
        </w:rPr>
        <w:tab/>
      </w:r>
      <w:r>
        <w:rPr>
          <w:rFonts w:ascii="宋体" w:eastAsia="宋体" w:cs="Times New Roman"/>
          <w:szCs w:val="24"/>
        </w:rPr>
        <w:fldChar w:fldCharType="begin"/>
      </w:r>
      <w:r>
        <w:rPr>
          <w:rFonts w:ascii="宋体" w:eastAsia="宋体" w:cs="Times New Roman"/>
          <w:szCs w:val="24"/>
        </w:rPr>
        <w:instrText xml:space="preserve"> PAGEREF _Toc35596760 \h </w:instrText>
      </w:r>
      <w:r>
        <w:rPr>
          <w:rFonts w:ascii="宋体" w:eastAsia="宋体" w:cs="Times New Roman"/>
          <w:szCs w:val="24"/>
        </w:rPr>
        <w:fldChar w:fldCharType="separate"/>
      </w:r>
      <w:r>
        <w:rPr>
          <w:rFonts w:ascii="宋体" w:eastAsia="宋体" w:cs="Times New Roman"/>
          <w:szCs w:val="24"/>
        </w:rPr>
        <w:t>6</w:t>
      </w:r>
      <w:r>
        <w:rPr>
          <w:rFonts w:ascii="宋体" w:eastAsia="宋体" w:cs="Times New Roman"/>
          <w:szCs w:val="24"/>
        </w:rPr>
        <w:fldChar w:fldCharType="end"/>
      </w:r>
      <w:r>
        <w:fldChar w:fldCharType="end"/>
      </w:r>
    </w:p>
    <w:p>
      <w:pPr>
        <w:tabs>
          <w:tab w:val="right" w:leader="dot" w:pos="8296"/>
        </w:tabs>
        <w:ind w:left="420" w:leftChars="200"/>
        <w:rPr>
          <w:rFonts w:ascii="宋体" w:eastAsia="宋体" w:cs="Times New Roman"/>
        </w:rPr>
      </w:pPr>
      <w:r>
        <w:fldChar w:fldCharType="begin"/>
      </w:r>
      <w:r>
        <w:instrText xml:space="preserve">Hyperlink \l "_Toc35596761"</w:instrText>
      </w:r>
      <w:r>
        <w:fldChar w:fldCharType="separate"/>
      </w:r>
      <w:r>
        <w:rPr>
          <w:rFonts w:ascii="宋体" w:eastAsia="宋体" w:cs="宋体"/>
          <w:b/>
          <w:kern w:val="0"/>
          <w:szCs w:val="24"/>
          <w:u w:val="single"/>
        </w:rPr>
        <w:t>十一、合同份数</w:t>
      </w:r>
      <w:r>
        <w:rPr>
          <w:rFonts w:ascii="宋体" w:eastAsia="宋体" w:cs="Times New Roman"/>
          <w:szCs w:val="24"/>
        </w:rPr>
        <w:tab/>
      </w:r>
      <w:r>
        <w:rPr>
          <w:rFonts w:ascii="宋体" w:eastAsia="宋体" w:cs="Times New Roman"/>
          <w:szCs w:val="24"/>
        </w:rPr>
        <w:fldChar w:fldCharType="begin"/>
      </w:r>
      <w:r>
        <w:rPr>
          <w:rFonts w:ascii="宋体" w:eastAsia="宋体" w:cs="Times New Roman"/>
          <w:szCs w:val="24"/>
        </w:rPr>
        <w:instrText xml:space="preserve"> PAGEREF _Toc35596761 \h </w:instrText>
      </w:r>
      <w:r>
        <w:rPr>
          <w:rFonts w:ascii="宋体" w:eastAsia="宋体" w:cs="Times New Roman"/>
          <w:szCs w:val="24"/>
        </w:rPr>
        <w:fldChar w:fldCharType="separate"/>
      </w:r>
      <w:r>
        <w:rPr>
          <w:rFonts w:ascii="宋体" w:eastAsia="宋体" w:cs="Times New Roman"/>
          <w:szCs w:val="24"/>
        </w:rPr>
        <w:t>6</w:t>
      </w:r>
      <w:r>
        <w:rPr>
          <w:rFonts w:ascii="宋体" w:eastAsia="宋体" w:cs="Times New Roman"/>
          <w:szCs w:val="24"/>
        </w:rPr>
        <w:fldChar w:fldCharType="end"/>
      </w:r>
      <w:r>
        <w:fldChar w:fldCharType="end"/>
      </w:r>
    </w:p>
    <w:p>
      <w:pPr>
        <w:tabs>
          <w:tab w:val="right" w:leader="dot" w:pos="8296"/>
        </w:tabs>
        <w:ind w:left="420" w:leftChars="200"/>
        <w:rPr>
          <w:rFonts w:ascii="宋体" w:eastAsia="宋体" w:cs="Times New Roman"/>
        </w:rPr>
      </w:pPr>
      <w:r>
        <w:fldChar w:fldCharType="begin"/>
      </w:r>
      <w:r>
        <w:instrText xml:space="preserve">Hyperlink \l "_Toc35596762"</w:instrText>
      </w:r>
      <w:r>
        <w:fldChar w:fldCharType="separate"/>
      </w:r>
      <w:r>
        <w:rPr>
          <w:rFonts w:ascii="宋体" w:eastAsia="宋体" w:cs="宋体"/>
          <w:b/>
          <w:kern w:val="0"/>
          <w:szCs w:val="24"/>
          <w:u w:val="single"/>
        </w:rPr>
        <w:t>第二部分通用条款</w:t>
      </w:r>
      <w:r>
        <w:rPr>
          <w:rFonts w:ascii="宋体" w:eastAsia="宋体" w:cs="Times New Roman"/>
          <w:szCs w:val="24"/>
        </w:rPr>
        <w:tab/>
      </w:r>
      <w:r>
        <w:rPr>
          <w:rFonts w:ascii="宋体" w:eastAsia="宋体" w:cs="Times New Roman"/>
          <w:szCs w:val="24"/>
        </w:rPr>
        <w:fldChar w:fldCharType="begin"/>
      </w:r>
      <w:r>
        <w:rPr>
          <w:rFonts w:ascii="宋体" w:eastAsia="宋体" w:cs="Times New Roman"/>
          <w:szCs w:val="24"/>
        </w:rPr>
        <w:instrText xml:space="preserve"> PAGEREF _Toc35596762 \h </w:instrText>
      </w:r>
      <w:r>
        <w:rPr>
          <w:rFonts w:ascii="宋体" w:eastAsia="宋体" w:cs="Times New Roman"/>
          <w:szCs w:val="24"/>
        </w:rPr>
        <w:fldChar w:fldCharType="separate"/>
      </w:r>
      <w:r>
        <w:rPr>
          <w:rFonts w:ascii="宋体" w:eastAsia="宋体" w:cs="Times New Roman"/>
          <w:szCs w:val="24"/>
        </w:rPr>
        <w:t>8</w:t>
      </w:r>
      <w:r>
        <w:rPr>
          <w:rFonts w:ascii="宋体" w:eastAsia="宋体" w:cs="Times New Roman"/>
          <w:szCs w:val="24"/>
        </w:rPr>
        <w:fldChar w:fldCharType="end"/>
      </w:r>
      <w:r>
        <w:fldChar w:fldCharType="end"/>
      </w:r>
    </w:p>
    <w:p>
      <w:pPr>
        <w:tabs>
          <w:tab w:val="right" w:leader="dot" w:pos="8296"/>
        </w:tabs>
        <w:ind w:left="420" w:leftChars="200"/>
        <w:rPr>
          <w:rFonts w:ascii="宋体" w:eastAsia="宋体" w:cs="Times New Roman"/>
        </w:rPr>
      </w:pPr>
      <w:r>
        <w:fldChar w:fldCharType="begin"/>
      </w:r>
      <w:r>
        <w:instrText xml:space="preserve">Hyperlink \l "_Toc35596763"</w:instrText>
      </w:r>
      <w:r>
        <w:fldChar w:fldCharType="separate"/>
      </w:r>
      <w:r>
        <w:rPr>
          <w:rFonts w:ascii="宋体" w:eastAsia="宋体" w:cs="宋体"/>
          <w:b/>
          <w:kern w:val="0"/>
          <w:szCs w:val="24"/>
          <w:u w:val="single"/>
        </w:rPr>
        <w:t>1.词语定义、语言、解释顺序与适用法律</w:t>
      </w:r>
      <w:r>
        <w:rPr>
          <w:rFonts w:ascii="宋体" w:eastAsia="宋体" w:cs="Times New Roman"/>
          <w:szCs w:val="24"/>
        </w:rPr>
        <w:tab/>
      </w:r>
      <w:r>
        <w:rPr>
          <w:rFonts w:ascii="宋体" w:eastAsia="宋体" w:cs="Times New Roman"/>
          <w:szCs w:val="24"/>
        </w:rPr>
        <w:fldChar w:fldCharType="begin"/>
      </w:r>
      <w:r>
        <w:rPr>
          <w:rFonts w:ascii="宋体" w:eastAsia="宋体" w:cs="Times New Roman"/>
          <w:szCs w:val="24"/>
        </w:rPr>
        <w:instrText xml:space="preserve"> PAGEREF _Toc35596763 \h </w:instrText>
      </w:r>
      <w:r>
        <w:rPr>
          <w:rFonts w:ascii="宋体" w:eastAsia="宋体" w:cs="Times New Roman"/>
          <w:szCs w:val="24"/>
        </w:rPr>
        <w:fldChar w:fldCharType="separate"/>
      </w:r>
      <w:r>
        <w:rPr>
          <w:rFonts w:ascii="宋体" w:eastAsia="宋体" w:cs="Times New Roman"/>
          <w:szCs w:val="24"/>
        </w:rPr>
        <w:t>8</w:t>
      </w:r>
      <w:r>
        <w:rPr>
          <w:rFonts w:ascii="宋体" w:eastAsia="宋体" w:cs="Times New Roman"/>
          <w:szCs w:val="24"/>
        </w:rPr>
        <w:fldChar w:fldCharType="end"/>
      </w:r>
      <w:r>
        <w:fldChar w:fldCharType="end"/>
      </w:r>
    </w:p>
    <w:p>
      <w:pPr>
        <w:tabs>
          <w:tab w:val="right" w:leader="dot" w:pos="8296"/>
        </w:tabs>
        <w:ind w:left="420" w:leftChars="200"/>
        <w:rPr>
          <w:rFonts w:ascii="宋体" w:eastAsia="宋体" w:cs="Times New Roman"/>
        </w:rPr>
      </w:pPr>
      <w:r>
        <w:fldChar w:fldCharType="begin"/>
      </w:r>
      <w:r>
        <w:instrText xml:space="preserve">Hyperlink \l "_Toc35596764"</w:instrText>
      </w:r>
      <w:r>
        <w:fldChar w:fldCharType="separate"/>
      </w:r>
      <w:r>
        <w:rPr>
          <w:rFonts w:ascii="宋体" w:eastAsia="宋体" w:cs="宋体"/>
          <w:b/>
          <w:kern w:val="0"/>
          <w:szCs w:val="24"/>
          <w:u w:val="single"/>
        </w:rPr>
        <w:t>1.1词语定义</w:t>
      </w:r>
      <w:r>
        <w:rPr>
          <w:rFonts w:ascii="宋体" w:eastAsia="宋体" w:cs="Times New Roman"/>
          <w:szCs w:val="24"/>
        </w:rPr>
        <w:tab/>
      </w:r>
      <w:r>
        <w:rPr>
          <w:rFonts w:ascii="宋体" w:eastAsia="宋体" w:cs="Times New Roman"/>
          <w:szCs w:val="24"/>
        </w:rPr>
        <w:fldChar w:fldCharType="begin"/>
      </w:r>
      <w:r>
        <w:rPr>
          <w:rFonts w:ascii="宋体" w:eastAsia="宋体" w:cs="Times New Roman"/>
          <w:szCs w:val="24"/>
        </w:rPr>
        <w:instrText xml:space="preserve"> PAGEREF _Toc35596764 \h </w:instrText>
      </w:r>
      <w:r>
        <w:rPr>
          <w:rFonts w:ascii="宋体" w:eastAsia="宋体" w:cs="Times New Roman"/>
          <w:szCs w:val="24"/>
        </w:rPr>
        <w:fldChar w:fldCharType="separate"/>
      </w:r>
      <w:r>
        <w:rPr>
          <w:rFonts w:ascii="宋体" w:eastAsia="宋体" w:cs="Times New Roman"/>
          <w:szCs w:val="24"/>
        </w:rPr>
        <w:t>8</w:t>
      </w:r>
      <w:r>
        <w:rPr>
          <w:rFonts w:ascii="宋体" w:eastAsia="宋体" w:cs="Times New Roman"/>
          <w:szCs w:val="24"/>
        </w:rPr>
        <w:fldChar w:fldCharType="end"/>
      </w:r>
      <w:r>
        <w:fldChar w:fldCharType="end"/>
      </w:r>
    </w:p>
    <w:p>
      <w:pPr>
        <w:tabs>
          <w:tab w:val="right" w:leader="dot" w:pos="8296"/>
        </w:tabs>
        <w:ind w:left="420" w:leftChars="200"/>
        <w:rPr>
          <w:rFonts w:ascii="宋体" w:eastAsia="宋体" w:cs="Times New Roman"/>
        </w:rPr>
      </w:pPr>
      <w:r>
        <w:fldChar w:fldCharType="begin"/>
      </w:r>
      <w:r>
        <w:instrText xml:space="preserve">Hyperlink \l "_Toc35596765"</w:instrText>
      </w:r>
      <w:r>
        <w:fldChar w:fldCharType="separate"/>
      </w:r>
      <w:r>
        <w:rPr>
          <w:rFonts w:ascii="宋体" w:eastAsia="宋体" w:cs="宋体"/>
          <w:b/>
          <w:kern w:val="0"/>
          <w:szCs w:val="24"/>
          <w:u w:val="single"/>
        </w:rPr>
        <w:t>1.2语言</w:t>
      </w:r>
      <w:r>
        <w:rPr>
          <w:rFonts w:ascii="宋体" w:eastAsia="宋体" w:cs="Times New Roman"/>
          <w:szCs w:val="24"/>
        </w:rPr>
        <w:tab/>
      </w:r>
      <w:r>
        <w:rPr>
          <w:rFonts w:ascii="宋体" w:eastAsia="宋体" w:cs="Times New Roman"/>
          <w:szCs w:val="24"/>
        </w:rPr>
        <w:fldChar w:fldCharType="begin"/>
      </w:r>
      <w:r>
        <w:rPr>
          <w:rFonts w:ascii="宋体" w:eastAsia="宋体" w:cs="Times New Roman"/>
          <w:szCs w:val="24"/>
        </w:rPr>
        <w:instrText xml:space="preserve"> PAGEREF _Toc35596765 \h </w:instrText>
      </w:r>
      <w:r>
        <w:rPr>
          <w:rFonts w:ascii="宋体" w:eastAsia="宋体" w:cs="Times New Roman"/>
          <w:szCs w:val="24"/>
        </w:rPr>
        <w:fldChar w:fldCharType="separate"/>
      </w:r>
      <w:r>
        <w:rPr>
          <w:rFonts w:ascii="宋体" w:eastAsia="宋体" w:cs="Times New Roman"/>
          <w:szCs w:val="24"/>
        </w:rPr>
        <w:t>9</w:t>
      </w:r>
      <w:r>
        <w:rPr>
          <w:rFonts w:ascii="宋体" w:eastAsia="宋体" w:cs="Times New Roman"/>
          <w:szCs w:val="24"/>
        </w:rPr>
        <w:fldChar w:fldCharType="end"/>
      </w:r>
      <w:r>
        <w:fldChar w:fldCharType="end"/>
      </w:r>
    </w:p>
    <w:p>
      <w:pPr>
        <w:tabs>
          <w:tab w:val="right" w:leader="dot" w:pos="8296"/>
        </w:tabs>
        <w:ind w:left="420" w:leftChars="200"/>
        <w:rPr>
          <w:rFonts w:ascii="宋体" w:eastAsia="宋体" w:cs="Times New Roman"/>
        </w:rPr>
      </w:pPr>
      <w:r>
        <w:fldChar w:fldCharType="begin"/>
      </w:r>
      <w:r>
        <w:instrText xml:space="preserve">Hyperlink \l "_Toc35596766"</w:instrText>
      </w:r>
      <w:r>
        <w:fldChar w:fldCharType="separate"/>
      </w:r>
      <w:r>
        <w:rPr>
          <w:rFonts w:ascii="宋体" w:eastAsia="宋体" w:cs="宋体"/>
          <w:b/>
          <w:kern w:val="0"/>
          <w:szCs w:val="24"/>
          <w:u w:val="single"/>
        </w:rPr>
        <w:t>1.3合同文件的组成及解释顺序</w:t>
      </w:r>
      <w:r>
        <w:rPr>
          <w:rFonts w:ascii="宋体" w:eastAsia="宋体" w:cs="Times New Roman"/>
          <w:szCs w:val="24"/>
        </w:rPr>
        <w:tab/>
      </w:r>
      <w:r>
        <w:rPr>
          <w:rFonts w:ascii="宋体" w:eastAsia="宋体" w:cs="Times New Roman"/>
          <w:szCs w:val="24"/>
        </w:rPr>
        <w:fldChar w:fldCharType="begin"/>
      </w:r>
      <w:r>
        <w:rPr>
          <w:rFonts w:ascii="宋体" w:eastAsia="宋体" w:cs="Times New Roman"/>
          <w:szCs w:val="24"/>
        </w:rPr>
        <w:instrText xml:space="preserve"> PAGEREF _Toc35596766 \h </w:instrText>
      </w:r>
      <w:r>
        <w:rPr>
          <w:rFonts w:ascii="宋体" w:eastAsia="宋体" w:cs="Times New Roman"/>
          <w:szCs w:val="24"/>
        </w:rPr>
        <w:fldChar w:fldCharType="separate"/>
      </w:r>
      <w:r>
        <w:rPr>
          <w:rFonts w:ascii="宋体" w:eastAsia="宋体" w:cs="Times New Roman"/>
          <w:szCs w:val="24"/>
        </w:rPr>
        <w:t>9</w:t>
      </w:r>
      <w:r>
        <w:rPr>
          <w:rFonts w:ascii="宋体" w:eastAsia="宋体" w:cs="Times New Roman"/>
          <w:szCs w:val="24"/>
        </w:rPr>
        <w:fldChar w:fldCharType="end"/>
      </w:r>
      <w:r>
        <w:fldChar w:fldCharType="end"/>
      </w:r>
    </w:p>
    <w:p>
      <w:pPr>
        <w:tabs>
          <w:tab w:val="right" w:leader="dot" w:pos="8296"/>
        </w:tabs>
        <w:ind w:left="420" w:leftChars="200"/>
        <w:rPr>
          <w:rFonts w:ascii="宋体" w:eastAsia="宋体" w:cs="Times New Roman"/>
        </w:rPr>
      </w:pPr>
      <w:r>
        <w:fldChar w:fldCharType="begin"/>
      </w:r>
      <w:r>
        <w:instrText xml:space="preserve">Hyperlink \l "_Toc35596767"</w:instrText>
      </w:r>
      <w:r>
        <w:fldChar w:fldCharType="separate"/>
      </w:r>
      <w:r>
        <w:rPr>
          <w:rFonts w:ascii="宋体" w:eastAsia="宋体" w:cs="宋体"/>
          <w:b/>
          <w:kern w:val="0"/>
          <w:szCs w:val="24"/>
          <w:u w:val="single"/>
        </w:rPr>
        <w:t>1.4适用法律</w:t>
      </w:r>
      <w:r>
        <w:rPr>
          <w:rFonts w:ascii="宋体" w:eastAsia="宋体" w:cs="Times New Roman"/>
          <w:szCs w:val="24"/>
        </w:rPr>
        <w:tab/>
      </w:r>
      <w:r>
        <w:rPr>
          <w:rFonts w:ascii="宋体" w:eastAsia="宋体" w:cs="Times New Roman"/>
          <w:szCs w:val="24"/>
        </w:rPr>
        <w:fldChar w:fldCharType="begin"/>
      </w:r>
      <w:r>
        <w:rPr>
          <w:rFonts w:ascii="宋体" w:eastAsia="宋体" w:cs="Times New Roman"/>
          <w:szCs w:val="24"/>
        </w:rPr>
        <w:instrText xml:space="preserve"> PAGEREF _Toc35596767 \h </w:instrText>
      </w:r>
      <w:r>
        <w:rPr>
          <w:rFonts w:ascii="宋体" w:eastAsia="宋体" w:cs="Times New Roman"/>
          <w:szCs w:val="24"/>
        </w:rPr>
        <w:fldChar w:fldCharType="separate"/>
      </w:r>
      <w:r>
        <w:rPr>
          <w:rFonts w:ascii="宋体" w:eastAsia="宋体" w:cs="Times New Roman"/>
          <w:szCs w:val="24"/>
        </w:rPr>
        <w:t>10</w:t>
      </w:r>
      <w:r>
        <w:rPr>
          <w:rFonts w:ascii="宋体" w:eastAsia="宋体" w:cs="Times New Roman"/>
          <w:szCs w:val="24"/>
        </w:rPr>
        <w:fldChar w:fldCharType="end"/>
      </w:r>
      <w:r>
        <w:fldChar w:fldCharType="end"/>
      </w:r>
    </w:p>
    <w:p>
      <w:pPr>
        <w:tabs>
          <w:tab w:val="right" w:leader="dot" w:pos="8296"/>
        </w:tabs>
        <w:ind w:left="420" w:leftChars="200"/>
        <w:rPr>
          <w:rFonts w:ascii="宋体" w:eastAsia="宋体" w:cs="Times New Roman"/>
        </w:rPr>
      </w:pPr>
      <w:r>
        <w:fldChar w:fldCharType="begin"/>
      </w:r>
      <w:r>
        <w:instrText xml:space="preserve">Hyperlink \l "_Toc35596768"</w:instrText>
      </w:r>
      <w:r>
        <w:fldChar w:fldCharType="separate"/>
      </w:r>
      <w:r>
        <w:rPr>
          <w:rFonts w:ascii="宋体" w:eastAsia="宋体" w:cs="宋体"/>
          <w:b/>
          <w:kern w:val="0"/>
          <w:szCs w:val="24"/>
          <w:u w:val="single"/>
        </w:rPr>
        <w:t>2.委托人的义务</w:t>
      </w:r>
      <w:r>
        <w:rPr>
          <w:rFonts w:ascii="宋体" w:eastAsia="宋体" w:cs="Times New Roman"/>
          <w:szCs w:val="24"/>
        </w:rPr>
        <w:tab/>
      </w:r>
      <w:r>
        <w:rPr>
          <w:rFonts w:ascii="宋体" w:eastAsia="宋体" w:cs="Times New Roman"/>
          <w:szCs w:val="24"/>
        </w:rPr>
        <w:fldChar w:fldCharType="begin"/>
      </w:r>
      <w:r>
        <w:rPr>
          <w:rFonts w:ascii="宋体" w:eastAsia="宋体" w:cs="Times New Roman"/>
          <w:szCs w:val="24"/>
        </w:rPr>
        <w:instrText xml:space="preserve"> PAGEREF _Toc35596768 \h </w:instrText>
      </w:r>
      <w:r>
        <w:rPr>
          <w:rFonts w:ascii="宋体" w:eastAsia="宋体" w:cs="Times New Roman"/>
          <w:szCs w:val="24"/>
        </w:rPr>
        <w:fldChar w:fldCharType="separate"/>
      </w:r>
      <w:r>
        <w:rPr>
          <w:rFonts w:ascii="宋体" w:eastAsia="宋体" w:cs="Times New Roman"/>
          <w:szCs w:val="24"/>
        </w:rPr>
        <w:t>10</w:t>
      </w:r>
      <w:r>
        <w:rPr>
          <w:rFonts w:ascii="宋体" w:eastAsia="宋体" w:cs="Times New Roman"/>
          <w:szCs w:val="24"/>
        </w:rPr>
        <w:fldChar w:fldCharType="end"/>
      </w:r>
      <w:r>
        <w:fldChar w:fldCharType="end"/>
      </w:r>
    </w:p>
    <w:p>
      <w:pPr>
        <w:tabs>
          <w:tab w:val="right" w:leader="dot" w:pos="8296"/>
        </w:tabs>
        <w:ind w:left="420" w:leftChars="200"/>
        <w:rPr>
          <w:rFonts w:ascii="宋体" w:eastAsia="宋体" w:cs="Times New Roman"/>
        </w:rPr>
      </w:pPr>
      <w:r>
        <w:fldChar w:fldCharType="begin"/>
      </w:r>
      <w:r>
        <w:instrText xml:space="preserve">Hyperlink \l "_Toc35596769"</w:instrText>
      </w:r>
      <w:r>
        <w:fldChar w:fldCharType="separate"/>
      </w:r>
      <w:r>
        <w:rPr>
          <w:rFonts w:ascii="宋体" w:eastAsia="宋体" w:cs="宋体"/>
          <w:b/>
          <w:kern w:val="0"/>
          <w:szCs w:val="24"/>
          <w:u w:val="single"/>
        </w:rPr>
        <w:t>2.1提供资料</w:t>
      </w:r>
      <w:r>
        <w:rPr>
          <w:rFonts w:ascii="宋体" w:eastAsia="宋体" w:cs="Times New Roman"/>
          <w:szCs w:val="24"/>
        </w:rPr>
        <w:tab/>
      </w:r>
      <w:r>
        <w:rPr>
          <w:rFonts w:ascii="宋体" w:eastAsia="宋体" w:cs="Times New Roman"/>
          <w:szCs w:val="24"/>
        </w:rPr>
        <w:fldChar w:fldCharType="begin"/>
      </w:r>
      <w:r>
        <w:rPr>
          <w:rFonts w:ascii="宋体" w:eastAsia="宋体" w:cs="Times New Roman"/>
          <w:szCs w:val="24"/>
        </w:rPr>
        <w:instrText xml:space="preserve"> PAGEREF _Toc35596769 \h </w:instrText>
      </w:r>
      <w:r>
        <w:rPr>
          <w:rFonts w:ascii="宋体" w:eastAsia="宋体" w:cs="Times New Roman"/>
          <w:szCs w:val="24"/>
        </w:rPr>
        <w:fldChar w:fldCharType="separate"/>
      </w:r>
      <w:r>
        <w:rPr>
          <w:rFonts w:ascii="宋体" w:eastAsia="宋体" w:cs="Times New Roman"/>
          <w:szCs w:val="24"/>
        </w:rPr>
        <w:t>10</w:t>
      </w:r>
      <w:r>
        <w:rPr>
          <w:rFonts w:ascii="宋体" w:eastAsia="宋体" w:cs="Times New Roman"/>
          <w:szCs w:val="24"/>
        </w:rPr>
        <w:fldChar w:fldCharType="end"/>
      </w:r>
      <w:r>
        <w:fldChar w:fldCharType="end"/>
      </w:r>
    </w:p>
    <w:p>
      <w:pPr>
        <w:tabs>
          <w:tab w:val="right" w:leader="dot" w:pos="8296"/>
        </w:tabs>
        <w:ind w:left="420" w:leftChars="200"/>
        <w:rPr>
          <w:rFonts w:ascii="宋体" w:eastAsia="宋体" w:cs="Times New Roman"/>
        </w:rPr>
      </w:pPr>
      <w:r>
        <w:fldChar w:fldCharType="begin"/>
      </w:r>
      <w:r>
        <w:instrText xml:space="preserve">Hyperlink \l "_Toc35596770"</w:instrText>
      </w:r>
      <w:r>
        <w:fldChar w:fldCharType="separate"/>
      </w:r>
      <w:r>
        <w:rPr>
          <w:rFonts w:ascii="宋体" w:eastAsia="宋体" w:cs="宋体"/>
          <w:b/>
          <w:kern w:val="0"/>
          <w:szCs w:val="24"/>
          <w:u w:val="single"/>
        </w:rPr>
        <w:t>2.2提供工作条件</w:t>
      </w:r>
      <w:r>
        <w:rPr>
          <w:rFonts w:ascii="宋体" w:eastAsia="宋体" w:cs="Times New Roman"/>
          <w:szCs w:val="24"/>
        </w:rPr>
        <w:tab/>
      </w:r>
      <w:r>
        <w:rPr>
          <w:rFonts w:ascii="宋体" w:eastAsia="宋体" w:cs="Times New Roman"/>
          <w:szCs w:val="24"/>
        </w:rPr>
        <w:fldChar w:fldCharType="begin"/>
      </w:r>
      <w:r>
        <w:rPr>
          <w:rFonts w:ascii="宋体" w:eastAsia="宋体" w:cs="Times New Roman"/>
          <w:szCs w:val="24"/>
        </w:rPr>
        <w:instrText xml:space="preserve"> PAGEREF _Toc35596770 \h </w:instrText>
      </w:r>
      <w:r>
        <w:rPr>
          <w:rFonts w:ascii="宋体" w:eastAsia="宋体" w:cs="Times New Roman"/>
          <w:szCs w:val="24"/>
        </w:rPr>
        <w:fldChar w:fldCharType="separate"/>
      </w:r>
      <w:r>
        <w:rPr>
          <w:rFonts w:ascii="宋体" w:eastAsia="宋体" w:cs="Times New Roman"/>
          <w:szCs w:val="24"/>
        </w:rPr>
        <w:t>10</w:t>
      </w:r>
      <w:r>
        <w:rPr>
          <w:rFonts w:ascii="宋体" w:eastAsia="宋体" w:cs="Times New Roman"/>
          <w:szCs w:val="24"/>
        </w:rPr>
        <w:fldChar w:fldCharType="end"/>
      </w:r>
      <w:r>
        <w:fldChar w:fldCharType="end"/>
      </w:r>
    </w:p>
    <w:p>
      <w:pPr>
        <w:tabs>
          <w:tab w:val="right" w:leader="dot" w:pos="8296"/>
        </w:tabs>
        <w:ind w:left="420" w:leftChars="200"/>
        <w:rPr>
          <w:rFonts w:ascii="宋体" w:eastAsia="宋体" w:cs="Times New Roman"/>
        </w:rPr>
      </w:pPr>
      <w:r>
        <w:fldChar w:fldCharType="begin"/>
      </w:r>
      <w:r>
        <w:instrText xml:space="preserve">Hyperlink \l "_Toc35596771"</w:instrText>
      </w:r>
      <w:r>
        <w:fldChar w:fldCharType="separate"/>
      </w:r>
      <w:r>
        <w:rPr>
          <w:rFonts w:ascii="宋体" w:eastAsia="宋体" w:cs="宋体"/>
          <w:b/>
          <w:kern w:val="0"/>
          <w:szCs w:val="24"/>
          <w:u w:val="single"/>
        </w:rPr>
        <w:t>2.3合理工作时限</w:t>
      </w:r>
      <w:r>
        <w:rPr>
          <w:rFonts w:ascii="宋体" w:eastAsia="宋体" w:cs="Times New Roman"/>
          <w:szCs w:val="24"/>
        </w:rPr>
        <w:tab/>
      </w:r>
      <w:r>
        <w:rPr>
          <w:rFonts w:ascii="宋体" w:eastAsia="宋体" w:cs="Times New Roman"/>
          <w:szCs w:val="24"/>
        </w:rPr>
        <w:fldChar w:fldCharType="begin"/>
      </w:r>
      <w:r>
        <w:rPr>
          <w:rFonts w:ascii="宋体" w:eastAsia="宋体" w:cs="Times New Roman"/>
          <w:szCs w:val="24"/>
        </w:rPr>
        <w:instrText xml:space="preserve"> PAGEREF _Toc35596771 \h </w:instrText>
      </w:r>
      <w:r>
        <w:rPr>
          <w:rFonts w:ascii="宋体" w:eastAsia="宋体" w:cs="Times New Roman"/>
          <w:szCs w:val="24"/>
        </w:rPr>
        <w:fldChar w:fldCharType="separate"/>
      </w:r>
      <w:r>
        <w:rPr>
          <w:rFonts w:ascii="宋体" w:eastAsia="宋体" w:cs="Times New Roman"/>
          <w:szCs w:val="24"/>
        </w:rPr>
        <w:t>10</w:t>
      </w:r>
      <w:r>
        <w:rPr>
          <w:rFonts w:ascii="宋体" w:eastAsia="宋体" w:cs="Times New Roman"/>
          <w:szCs w:val="24"/>
        </w:rPr>
        <w:fldChar w:fldCharType="end"/>
      </w:r>
      <w:r>
        <w:fldChar w:fldCharType="end"/>
      </w:r>
    </w:p>
    <w:p>
      <w:pPr>
        <w:tabs>
          <w:tab w:val="right" w:leader="dot" w:pos="8296"/>
        </w:tabs>
        <w:ind w:left="420" w:leftChars="200"/>
        <w:rPr>
          <w:rFonts w:ascii="宋体" w:eastAsia="宋体" w:cs="Times New Roman"/>
        </w:rPr>
      </w:pPr>
      <w:r>
        <w:fldChar w:fldCharType="begin"/>
      </w:r>
      <w:r>
        <w:instrText xml:space="preserve">Hyperlink \l "_Toc35596772"</w:instrText>
      </w:r>
      <w:r>
        <w:fldChar w:fldCharType="separate"/>
      </w:r>
      <w:r>
        <w:rPr>
          <w:rFonts w:ascii="宋体" w:eastAsia="宋体" w:cs="宋体"/>
          <w:b/>
          <w:kern w:val="0"/>
          <w:szCs w:val="24"/>
          <w:u w:val="single"/>
        </w:rPr>
        <w:t>2.4委托人代表</w:t>
      </w:r>
      <w:r>
        <w:rPr>
          <w:rFonts w:ascii="宋体" w:eastAsia="宋体" w:cs="Times New Roman"/>
          <w:szCs w:val="24"/>
        </w:rPr>
        <w:tab/>
      </w:r>
      <w:r>
        <w:rPr>
          <w:rFonts w:ascii="宋体" w:eastAsia="宋体" w:cs="Times New Roman"/>
          <w:szCs w:val="24"/>
        </w:rPr>
        <w:fldChar w:fldCharType="begin"/>
      </w:r>
      <w:r>
        <w:rPr>
          <w:rFonts w:ascii="宋体" w:eastAsia="宋体" w:cs="Times New Roman"/>
          <w:szCs w:val="24"/>
        </w:rPr>
        <w:instrText xml:space="preserve"> PAGEREF _Toc35596772 \h </w:instrText>
      </w:r>
      <w:r>
        <w:rPr>
          <w:rFonts w:ascii="宋体" w:eastAsia="宋体" w:cs="Times New Roman"/>
          <w:szCs w:val="24"/>
        </w:rPr>
        <w:fldChar w:fldCharType="separate"/>
      </w:r>
      <w:r>
        <w:rPr>
          <w:rFonts w:ascii="宋体" w:eastAsia="宋体" w:cs="Times New Roman"/>
          <w:szCs w:val="24"/>
        </w:rPr>
        <w:t>10</w:t>
      </w:r>
      <w:r>
        <w:rPr>
          <w:rFonts w:ascii="宋体" w:eastAsia="宋体" w:cs="Times New Roman"/>
          <w:szCs w:val="24"/>
        </w:rPr>
        <w:fldChar w:fldCharType="end"/>
      </w:r>
      <w:r>
        <w:fldChar w:fldCharType="end"/>
      </w:r>
    </w:p>
    <w:p>
      <w:pPr>
        <w:tabs>
          <w:tab w:val="right" w:leader="dot" w:pos="8296"/>
        </w:tabs>
        <w:ind w:left="420" w:leftChars="200"/>
        <w:rPr>
          <w:rFonts w:ascii="宋体" w:eastAsia="宋体" w:cs="Times New Roman"/>
        </w:rPr>
      </w:pPr>
      <w:r>
        <w:fldChar w:fldCharType="begin"/>
      </w:r>
      <w:r>
        <w:instrText xml:space="preserve">Hyperlink \l "_Toc35596773"</w:instrText>
      </w:r>
      <w:r>
        <w:fldChar w:fldCharType="separate"/>
      </w:r>
      <w:r>
        <w:rPr>
          <w:rFonts w:ascii="宋体" w:eastAsia="宋体" w:cs="宋体"/>
          <w:b/>
          <w:kern w:val="0"/>
          <w:szCs w:val="24"/>
          <w:u w:val="single"/>
        </w:rPr>
        <w:t>2.5答复</w:t>
      </w:r>
      <w:r>
        <w:rPr>
          <w:rFonts w:ascii="宋体" w:eastAsia="宋体" w:cs="Times New Roman"/>
          <w:szCs w:val="24"/>
        </w:rPr>
        <w:tab/>
      </w:r>
      <w:r>
        <w:rPr>
          <w:rFonts w:ascii="宋体" w:eastAsia="宋体" w:cs="Times New Roman"/>
          <w:szCs w:val="24"/>
        </w:rPr>
        <w:fldChar w:fldCharType="begin"/>
      </w:r>
      <w:r>
        <w:rPr>
          <w:rFonts w:ascii="宋体" w:eastAsia="宋体" w:cs="Times New Roman"/>
          <w:szCs w:val="24"/>
        </w:rPr>
        <w:instrText xml:space="preserve"> PAGEREF _Toc35596773 \h </w:instrText>
      </w:r>
      <w:r>
        <w:rPr>
          <w:rFonts w:ascii="宋体" w:eastAsia="宋体" w:cs="Times New Roman"/>
          <w:szCs w:val="24"/>
        </w:rPr>
        <w:fldChar w:fldCharType="separate"/>
      </w:r>
      <w:r>
        <w:rPr>
          <w:rFonts w:ascii="宋体" w:eastAsia="宋体" w:cs="Times New Roman"/>
          <w:szCs w:val="24"/>
        </w:rPr>
        <w:t>10</w:t>
      </w:r>
      <w:r>
        <w:rPr>
          <w:rFonts w:ascii="宋体" w:eastAsia="宋体" w:cs="Times New Roman"/>
          <w:szCs w:val="24"/>
        </w:rPr>
        <w:fldChar w:fldCharType="end"/>
      </w:r>
      <w:r>
        <w:fldChar w:fldCharType="end"/>
      </w:r>
    </w:p>
    <w:p>
      <w:pPr>
        <w:tabs>
          <w:tab w:val="right" w:leader="dot" w:pos="8296"/>
        </w:tabs>
        <w:ind w:left="420" w:leftChars="200"/>
        <w:rPr>
          <w:rFonts w:ascii="宋体" w:eastAsia="宋体" w:cs="Times New Roman"/>
        </w:rPr>
      </w:pPr>
      <w:r>
        <w:fldChar w:fldCharType="begin"/>
      </w:r>
      <w:r>
        <w:instrText xml:space="preserve">Hyperlink \l "_Toc35596774"</w:instrText>
      </w:r>
      <w:r>
        <w:fldChar w:fldCharType="separate"/>
      </w:r>
      <w:r>
        <w:rPr>
          <w:rFonts w:ascii="宋体" w:eastAsia="宋体" w:cs="宋体"/>
          <w:b/>
          <w:kern w:val="0"/>
          <w:szCs w:val="24"/>
          <w:u w:val="single"/>
        </w:rPr>
        <w:t>2.6支付</w:t>
      </w:r>
      <w:r>
        <w:rPr>
          <w:rFonts w:ascii="宋体" w:eastAsia="宋体" w:cs="Times New Roman"/>
          <w:szCs w:val="24"/>
        </w:rPr>
        <w:tab/>
      </w:r>
      <w:r>
        <w:rPr>
          <w:rFonts w:ascii="宋体" w:eastAsia="宋体" w:cs="Times New Roman"/>
          <w:szCs w:val="24"/>
        </w:rPr>
        <w:fldChar w:fldCharType="begin"/>
      </w:r>
      <w:r>
        <w:rPr>
          <w:rFonts w:ascii="宋体" w:eastAsia="宋体" w:cs="Times New Roman"/>
          <w:szCs w:val="24"/>
        </w:rPr>
        <w:instrText xml:space="preserve"> PAGEREF _Toc35596774 \h </w:instrText>
      </w:r>
      <w:r>
        <w:rPr>
          <w:rFonts w:ascii="宋体" w:eastAsia="宋体" w:cs="Times New Roman"/>
          <w:szCs w:val="24"/>
        </w:rPr>
        <w:fldChar w:fldCharType="separate"/>
      </w:r>
      <w:r>
        <w:rPr>
          <w:rFonts w:ascii="宋体" w:eastAsia="宋体" w:cs="Times New Roman"/>
          <w:szCs w:val="24"/>
        </w:rPr>
        <w:t>11</w:t>
      </w:r>
      <w:r>
        <w:rPr>
          <w:rFonts w:ascii="宋体" w:eastAsia="宋体" w:cs="Times New Roman"/>
          <w:szCs w:val="24"/>
        </w:rPr>
        <w:fldChar w:fldCharType="end"/>
      </w:r>
      <w:r>
        <w:fldChar w:fldCharType="end"/>
      </w:r>
    </w:p>
    <w:p>
      <w:pPr>
        <w:tabs>
          <w:tab w:val="right" w:leader="dot" w:pos="8296"/>
        </w:tabs>
        <w:ind w:left="420" w:leftChars="200"/>
        <w:rPr>
          <w:rFonts w:ascii="宋体" w:eastAsia="宋体" w:cs="Times New Roman"/>
        </w:rPr>
      </w:pPr>
      <w:r>
        <w:fldChar w:fldCharType="begin"/>
      </w:r>
      <w:r>
        <w:instrText xml:space="preserve">Hyperlink \l "_Toc35596775"</w:instrText>
      </w:r>
      <w:r>
        <w:fldChar w:fldCharType="separate"/>
      </w:r>
      <w:r>
        <w:rPr>
          <w:rFonts w:ascii="宋体" w:eastAsia="宋体" w:cs="宋体"/>
          <w:b/>
          <w:kern w:val="0"/>
          <w:szCs w:val="24"/>
          <w:u w:val="single"/>
        </w:rPr>
        <w:t>3.咨询人的义务</w:t>
      </w:r>
      <w:r>
        <w:rPr>
          <w:rFonts w:ascii="宋体" w:eastAsia="宋体" w:cs="Times New Roman"/>
          <w:szCs w:val="24"/>
        </w:rPr>
        <w:tab/>
      </w:r>
      <w:r>
        <w:rPr>
          <w:rFonts w:ascii="宋体" w:eastAsia="宋体" w:cs="Times New Roman"/>
          <w:szCs w:val="24"/>
        </w:rPr>
        <w:fldChar w:fldCharType="begin"/>
      </w:r>
      <w:r>
        <w:rPr>
          <w:rFonts w:ascii="宋体" w:eastAsia="宋体" w:cs="Times New Roman"/>
          <w:szCs w:val="24"/>
        </w:rPr>
        <w:instrText xml:space="preserve"> PAGEREF _Toc35596775 \h </w:instrText>
      </w:r>
      <w:r>
        <w:rPr>
          <w:rFonts w:ascii="宋体" w:eastAsia="宋体" w:cs="Times New Roman"/>
          <w:szCs w:val="24"/>
        </w:rPr>
        <w:fldChar w:fldCharType="separate"/>
      </w:r>
      <w:r>
        <w:rPr>
          <w:rFonts w:ascii="宋体" w:eastAsia="宋体" w:cs="Times New Roman"/>
          <w:szCs w:val="24"/>
        </w:rPr>
        <w:t>11</w:t>
      </w:r>
      <w:r>
        <w:rPr>
          <w:rFonts w:ascii="宋体" w:eastAsia="宋体" w:cs="Times New Roman"/>
          <w:szCs w:val="24"/>
        </w:rPr>
        <w:fldChar w:fldCharType="end"/>
      </w:r>
      <w:r>
        <w:fldChar w:fldCharType="end"/>
      </w:r>
    </w:p>
    <w:p>
      <w:pPr>
        <w:tabs>
          <w:tab w:val="right" w:leader="dot" w:pos="8296"/>
        </w:tabs>
        <w:ind w:left="420" w:leftChars="200"/>
        <w:rPr>
          <w:rFonts w:ascii="宋体" w:eastAsia="宋体" w:cs="Times New Roman"/>
        </w:rPr>
      </w:pPr>
      <w:r>
        <w:fldChar w:fldCharType="begin"/>
      </w:r>
      <w:r>
        <w:instrText xml:space="preserve">Hyperlink \l "_Toc35596776"</w:instrText>
      </w:r>
      <w:r>
        <w:fldChar w:fldCharType="separate"/>
      </w:r>
      <w:r>
        <w:rPr>
          <w:rFonts w:ascii="宋体" w:eastAsia="宋体" w:cs="宋体"/>
          <w:b/>
          <w:kern w:val="0"/>
          <w:szCs w:val="24"/>
          <w:u w:val="single"/>
        </w:rPr>
        <w:t>3.1项目咨询团队及人员</w:t>
      </w:r>
      <w:r>
        <w:rPr>
          <w:rFonts w:ascii="宋体" w:eastAsia="宋体" w:cs="Times New Roman"/>
          <w:szCs w:val="24"/>
        </w:rPr>
        <w:tab/>
      </w:r>
      <w:r>
        <w:rPr>
          <w:rFonts w:ascii="宋体" w:eastAsia="宋体" w:cs="Times New Roman"/>
          <w:szCs w:val="24"/>
        </w:rPr>
        <w:fldChar w:fldCharType="begin"/>
      </w:r>
      <w:r>
        <w:rPr>
          <w:rFonts w:ascii="宋体" w:eastAsia="宋体" w:cs="Times New Roman"/>
          <w:szCs w:val="24"/>
        </w:rPr>
        <w:instrText xml:space="preserve"> PAGEREF _Toc35596776 \h </w:instrText>
      </w:r>
      <w:r>
        <w:rPr>
          <w:rFonts w:ascii="宋体" w:eastAsia="宋体" w:cs="Times New Roman"/>
          <w:szCs w:val="24"/>
        </w:rPr>
        <w:fldChar w:fldCharType="separate"/>
      </w:r>
      <w:r>
        <w:rPr>
          <w:rFonts w:ascii="宋体" w:eastAsia="宋体" w:cs="Times New Roman"/>
          <w:szCs w:val="24"/>
        </w:rPr>
        <w:t>11</w:t>
      </w:r>
      <w:r>
        <w:rPr>
          <w:rFonts w:ascii="宋体" w:eastAsia="宋体" w:cs="Times New Roman"/>
          <w:szCs w:val="24"/>
        </w:rPr>
        <w:fldChar w:fldCharType="end"/>
      </w:r>
      <w:r>
        <w:fldChar w:fldCharType="end"/>
      </w:r>
    </w:p>
    <w:p>
      <w:pPr>
        <w:tabs>
          <w:tab w:val="right" w:leader="dot" w:pos="8296"/>
        </w:tabs>
        <w:ind w:left="420" w:leftChars="200"/>
        <w:rPr>
          <w:rFonts w:ascii="宋体" w:eastAsia="宋体" w:cs="Times New Roman"/>
        </w:rPr>
      </w:pPr>
      <w:r>
        <w:fldChar w:fldCharType="begin"/>
      </w:r>
      <w:r>
        <w:instrText xml:space="preserve">Hyperlink \l "_Toc35596777"</w:instrText>
      </w:r>
      <w:r>
        <w:fldChar w:fldCharType="separate"/>
      </w:r>
      <w:r>
        <w:rPr>
          <w:rFonts w:ascii="宋体" w:eastAsia="宋体" w:cs="宋体"/>
          <w:b/>
          <w:kern w:val="0"/>
          <w:szCs w:val="24"/>
          <w:u w:val="single"/>
        </w:rPr>
        <w:t>3.2咨询人的工作要求</w:t>
      </w:r>
      <w:r>
        <w:rPr>
          <w:rFonts w:ascii="宋体" w:eastAsia="宋体" w:cs="Times New Roman"/>
          <w:szCs w:val="24"/>
        </w:rPr>
        <w:tab/>
      </w:r>
      <w:r>
        <w:rPr>
          <w:rFonts w:ascii="宋体" w:eastAsia="宋体" w:cs="Times New Roman"/>
          <w:szCs w:val="24"/>
        </w:rPr>
        <w:fldChar w:fldCharType="begin"/>
      </w:r>
      <w:r>
        <w:rPr>
          <w:rFonts w:ascii="宋体" w:eastAsia="宋体" w:cs="Times New Roman"/>
          <w:szCs w:val="24"/>
        </w:rPr>
        <w:instrText xml:space="preserve"> PAGEREF _Toc35596777 \h </w:instrText>
      </w:r>
      <w:r>
        <w:rPr>
          <w:rFonts w:ascii="宋体" w:eastAsia="宋体" w:cs="Times New Roman"/>
          <w:szCs w:val="24"/>
        </w:rPr>
        <w:fldChar w:fldCharType="separate"/>
      </w:r>
      <w:r>
        <w:rPr>
          <w:rFonts w:ascii="宋体" w:eastAsia="宋体" w:cs="Times New Roman"/>
          <w:szCs w:val="24"/>
        </w:rPr>
        <w:t>11</w:t>
      </w:r>
      <w:r>
        <w:rPr>
          <w:rFonts w:ascii="宋体" w:eastAsia="宋体" w:cs="Times New Roman"/>
          <w:szCs w:val="24"/>
        </w:rPr>
        <w:fldChar w:fldCharType="end"/>
      </w:r>
      <w:r>
        <w:fldChar w:fldCharType="end"/>
      </w:r>
    </w:p>
    <w:p>
      <w:pPr>
        <w:tabs>
          <w:tab w:val="right" w:leader="dot" w:pos="8296"/>
        </w:tabs>
        <w:ind w:left="420" w:leftChars="200"/>
        <w:rPr>
          <w:rFonts w:ascii="宋体" w:eastAsia="宋体" w:cs="Times New Roman"/>
        </w:rPr>
      </w:pPr>
      <w:r>
        <w:fldChar w:fldCharType="begin"/>
      </w:r>
      <w:r>
        <w:instrText xml:space="preserve">Hyperlink \l "_Toc35596778"</w:instrText>
      </w:r>
      <w:r>
        <w:fldChar w:fldCharType="separate"/>
      </w:r>
      <w:r>
        <w:rPr>
          <w:rFonts w:ascii="宋体" w:eastAsia="宋体" w:cs="宋体"/>
          <w:b/>
          <w:kern w:val="0"/>
          <w:szCs w:val="24"/>
          <w:u w:val="single"/>
        </w:rPr>
        <w:t>3.3咨询人的工作依据</w:t>
      </w:r>
      <w:r>
        <w:rPr>
          <w:rFonts w:ascii="宋体" w:eastAsia="宋体" w:cs="Times New Roman"/>
          <w:szCs w:val="24"/>
        </w:rPr>
        <w:tab/>
      </w:r>
      <w:r>
        <w:rPr>
          <w:rFonts w:ascii="宋体" w:eastAsia="宋体" w:cs="Times New Roman"/>
          <w:szCs w:val="24"/>
        </w:rPr>
        <w:fldChar w:fldCharType="begin"/>
      </w:r>
      <w:r>
        <w:rPr>
          <w:rFonts w:ascii="宋体" w:eastAsia="宋体" w:cs="Times New Roman"/>
          <w:szCs w:val="24"/>
        </w:rPr>
        <w:instrText xml:space="preserve"> PAGEREF _Toc35596778 \h </w:instrText>
      </w:r>
      <w:r>
        <w:rPr>
          <w:rFonts w:ascii="宋体" w:eastAsia="宋体" w:cs="Times New Roman"/>
          <w:szCs w:val="24"/>
        </w:rPr>
        <w:fldChar w:fldCharType="separate"/>
      </w:r>
      <w:r>
        <w:rPr>
          <w:rFonts w:ascii="宋体" w:eastAsia="宋体" w:cs="Times New Roman"/>
          <w:szCs w:val="24"/>
        </w:rPr>
        <w:t>12</w:t>
      </w:r>
      <w:r>
        <w:rPr>
          <w:rFonts w:ascii="宋体" w:eastAsia="宋体" w:cs="Times New Roman"/>
          <w:szCs w:val="24"/>
        </w:rPr>
        <w:fldChar w:fldCharType="end"/>
      </w:r>
      <w:r>
        <w:fldChar w:fldCharType="end"/>
      </w:r>
    </w:p>
    <w:p>
      <w:pPr>
        <w:tabs>
          <w:tab w:val="right" w:leader="dot" w:pos="8296"/>
        </w:tabs>
        <w:ind w:left="420" w:leftChars="200"/>
        <w:rPr>
          <w:rFonts w:ascii="宋体" w:eastAsia="宋体" w:cs="Times New Roman"/>
        </w:rPr>
      </w:pPr>
      <w:r>
        <w:fldChar w:fldCharType="begin"/>
      </w:r>
      <w:r>
        <w:instrText xml:space="preserve">Hyperlink \l "_Toc35596779"</w:instrText>
      </w:r>
      <w:r>
        <w:fldChar w:fldCharType="separate"/>
      </w:r>
      <w:r>
        <w:rPr>
          <w:rFonts w:ascii="宋体" w:eastAsia="宋体" w:cs="宋体"/>
          <w:b/>
          <w:kern w:val="0"/>
          <w:szCs w:val="24"/>
          <w:u w:val="single"/>
        </w:rPr>
        <w:t>3.4使用委托人房屋及设备的返还</w:t>
      </w:r>
      <w:r>
        <w:rPr>
          <w:rFonts w:ascii="宋体" w:eastAsia="宋体" w:cs="Times New Roman"/>
          <w:szCs w:val="24"/>
        </w:rPr>
        <w:tab/>
      </w:r>
      <w:r>
        <w:rPr>
          <w:rFonts w:ascii="宋体" w:eastAsia="宋体" w:cs="Times New Roman"/>
          <w:szCs w:val="24"/>
        </w:rPr>
        <w:fldChar w:fldCharType="begin"/>
      </w:r>
      <w:r>
        <w:rPr>
          <w:rFonts w:ascii="宋体" w:eastAsia="宋体" w:cs="Times New Roman"/>
          <w:szCs w:val="24"/>
        </w:rPr>
        <w:instrText xml:space="preserve"> PAGEREF _Toc35596779 \h </w:instrText>
      </w:r>
      <w:r>
        <w:rPr>
          <w:rFonts w:ascii="宋体" w:eastAsia="宋体" w:cs="Times New Roman"/>
          <w:szCs w:val="24"/>
        </w:rPr>
        <w:fldChar w:fldCharType="separate"/>
      </w:r>
      <w:r>
        <w:rPr>
          <w:rFonts w:ascii="宋体" w:eastAsia="宋体" w:cs="Times New Roman"/>
          <w:szCs w:val="24"/>
        </w:rPr>
        <w:t>12</w:t>
      </w:r>
      <w:r>
        <w:rPr>
          <w:rFonts w:ascii="宋体" w:eastAsia="宋体" w:cs="Times New Roman"/>
          <w:szCs w:val="24"/>
        </w:rPr>
        <w:fldChar w:fldCharType="end"/>
      </w:r>
      <w:r>
        <w:fldChar w:fldCharType="end"/>
      </w:r>
    </w:p>
    <w:p>
      <w:pPr>
        <w:tabs>
          <w:tab w:val="right" w:leader="dot" w:pos="8296"/>
        </w:tabs>
        <w:ind w:left="420" w:leftChars="200"/>
        <w:rPr>
          <w:rFonts w:ascii="宋体" w:eastAsia="宋体" w:cs="Times New Roman"/>
        </w:rPr>
      </w:pPr>
      <w:r>
        <w:fldChar w:fldCharType="begin"/>
      </w:r>
      <w:r>
        <w:instrText xml:space="preserve">Hyperlink \l "_Toc35596780"</w:instrText>
      </w:r>
      <w:r>
        <w:fldChar w:fldCharType="separate"/>
      </w:r>
      <w:r>
        <w:rPr>
          <w:rFonts w:ascii="宋体" w:eastAsia="宋体" w:cs="宋体"/>
          <w:b/>
          <w:kern w:val="0"/>
          <w:szCs w:val="24"/>
          <w:u w:val="single"/>
        </w:rPr>
        <w:t>4.违约责任</w:t>
      </w:r>
      <w:r>
        <w:rPr>
          <w:rFonts w:ascii="宋体" w:eastAsia="宋体" w:cs="Times New Roman"/>
          <w:szCs w:val="24"/>
        </w:rPr>
        <w:tab/>
      </w:r>
      <w:r>
        <w:rPr>
          <w:rFonts w:ascii="宋体" w:eastAsia="宋体" w:cs="Times New Roman"/>
          <w:szCs w:val="24"/>
        </w:rPr>
        <w:fldChar w:fldCharType="begin"/>
      </w:r>
      <w:r>
        <w:rPr>
          <w:rFonts w:ascii="宋体" w:eastAsia="宋体" w:cs="Times New Roman"/>
          <w:szCs w:val="24"/>
        </w:rPr>
        <w:instrText xml:space="preserve"> PAGEREF _Toc35596780 \h </w:instrText>
      </w:r>
      <w:r>
        <w:rPr>
          <w:rFonts w:ascii="宋体" w:eastAsia="宋体" w:cs="Times New Roman"/>
          <w:szCs w:val="24"/>
        </w:rPr>
        <w:fldChar w:fldCharType="separate"/>
      </w:r>
      <w:r>
        <w:rPr>
          <w:rFonts w:ascii="宋体" w:eastAsia="宋体" w:cs="Times New Roman"/>
          <w:szCs w:val="24"/>
        </w:rPr>
        <w:t>13</w:t>
      </w:r>
      <w:r>
        <w:rPr>
          <w:rFonts w:ascii="宋体" w:eastAsia="宋体" w:cs="Times New Roman"/>
          <w:szCs w:val="24"/>
        </w:rPr>
        <w:fldChar w:fldCharType="end"/>
      </w:r>
      <w:r>
        <w:fldChar w:fldCharType="end"/>
      </w:r>
    </w:p>
    <w:p>
      <w:pPr>
        <w:tabs>
          <w:tab w:val="right" w:leader="dot" w:pos="8296"/>
        </w:tabs>
        <w:ind w:left="420" w:leftChars="200"/>
        <w:rPr>
          <w:rFonts w:ascii="宋体" w:eastAsia="宋体" w:cs="Times New Roman"/>
        </w:rPr>
      </w:pPr>
      <w:r>
        <w:fldChar w:fldCharType="begin"/>
      </w:r>
      <w:r>
        <w:instrText xml:space="preserve">Hyperlink \l "_Toc35596781"</w:instrText>
      </w:r>
      <w:r>
        <w:fldChar w:fldCharType="separate"/>
      </w:r>
      <w:r>
        <w:rPr>
          <w:rFonts w:ascii="宋体" w:eastAsia="宋体" w:cs="宋体"/>
          <w:b/>
          <w:kern w:val="0"/>
          <w:szCs w:val="24"/>
          <w:u w:val="single"/>
        </w:rPr>
        <w:t>4.1委托人的违约责任</w:t>
      </w:r>
      <w:r>
        <w:rPr>
          <w:rFonts w:ascii="宋体" w:eastAsia="宋体" w:cs="Times New Roman"/>
          <w:szCs w:val="24"/>
        </w:rPr>
        <w:tab/>
      </w:r>
      <w:r>
        <w:rPr>
          <w:rFonts w:ascii="宋体" w:eastAsia="宋体" w:cs="Times New Roman"/>
          <w:szCs w:val="24"/>
        </w:rPr>
        <w:fldChar w:fldCharType="begin"/>
      </w:r>
      <w:r>
        <w:rPr>
          <w:rFonts w:ascii="宋体" w:eastAsia="宋体" w:cs="Times New Roman"/>
          <w:szCs w:val="24"/>
        </w:rPr>
        <w:instrText xml:space="preserve"> PAGEREF _Toc35596781 \h </w:instrText>
      </w:r>
      <w:r>
        <w:rPr>
          <w:rFonts w:ascii="宋体" w:eastAsia="宋体" w:cs="Times New Roman"/>
          <w:szCs w:val="24"/>
        </w:rPr>
        <w:fldChar w:fldCharType="separate"/>
      </w:r>
      <w:r>
        <w:rPr>
          <w:rFonts w:ascii="宋体" w:eastAsia="宋体" w:cs="Times New Roman"/>
          <w:szCs w:val="24"/>
        </w:rPr>
        <w:t>13</w:t>
      </w:r>
      <w:r>
        <w:rPr>
          <w:rFonts w:ascii="宋体" w:eastAsia="宋体" w:cs="Times New Roman"/>
          <w:szCs w:val="24"/>
        </w:rPr>
        <w:fldChar w:fldCharType="end"/>
      </w:r>
      <w:r>
        <w:fldChar w:fldCharType="end"/>
      </w:r>
    </w:p>
    <w:p>
      <w:pPr>
        <w:tabs>
          <w:tab w:val="right" w:leader="dot" w:pos="8296"/>
        </w:tabs>
        <w:ind w:left="420" w:leftChars="200"/>
        <w:rPr>
          <w:rFonts w:ascii="宋体" w:eastAsia="宋体" w:cs="Times New Roman"/>
        </w:rPr>
      </w:pPr>
      <w:r>
        <w:fldChar w:fldCharType="begin"/>
      </w:r>
      <w:r>
        <w:instrText xml:space="preserve">Hyperlink \l "_Toc35596782"</w:instrText>
      </w:r>
      <w:r>
        <w:fldChar w:fldCharType="separate"/>
      </w:r>
      <w:r>
        <w:rPr>
          <w:rFonts w:ascii="宋体" w:eastAsia="宋体" w:cs="宋体"/>
          <w:b/>
          <w:kern w:val="0"/>
          <w:szCs w:val="24"/>
          <w:u w:val="single"/>
        </w:rPr>
        <w:t>4.2咨询人的违约责任</w:t>
      </w:r>
      <w:r>
        <w:rPr>
          <w:rFonts w:ascii="宋体" w:eastAsia="宋体" w:cs="Times New Roman"/>
          <w:szCs w:val="24"/>
        </w:rPr>
        <w:tab/>
      </w:r>
      <w:r>
        <w:rPr>
          <w:rFonts w:ascii="宋体" w:eastAsia="宋体" w:cs="Times New Roman"/>
          <w:szCs w:val="24"/>
        </w:rPr>
        <w:fldChar w:fldCharType="begin"/>
      </w:r>
      <w:r>
        <w:rPr>
          <w:rFonts w:ascii="宋体" w:eastAsia="宋体" w:cs="Times New Roman"/>
          <w:szCs w:val="24"/>
        </w:rPr>
        <w:instrText xml:space="preserve"> PAGEREF _Toc35596782 \h </w:instrText>
      </w:r>
      <w:r>
        <w:rPr>
          <w:rFonts w:ascii="宋体" w:eastAsia="宋体" w:cs="Times New Roman"/>
          <w:szCs w:val="24"/>
        </w:rPr>
        <w:fldChar w:fldCharType="separate"/>
      </w:r>
      <w:r>
        <w:rPr>
          <w:rFonts w:ascii="宋体" w:eastAsia="宋体" w:cs="Times New Roman"/>
          <w:szCs w:val="24"/>
        </w:rPr>
        <w:t>13</w:t>
      </w:r>
      <w:r>
        <w:rPr>
          <w:rFonts w:ascii="宋体" w:eastAsia="宋体" w:cs="Times New Roman"/>
          <w:szCs w:val="24"/>
        </w:rPr>
        <w:fldChar w:fldCharType="end"/>
      </w:r>
      <w:r>
        <w:fldChar w:fldCharType="end"/>
      </w:r>
    </w:p>
    <w:p>
      <w:pPr>
        <w:tabs>
          <w:tab w:val="right" w:leader="dot" w:pos="8296"/>
        </w:tabs>
        <w:ind w:left="420" w:leftChars="200"/>
        <w:rPr>
          <w:rFonts w:ascii="宋体" w:eastAsia="宋体" w:cs="Times New Roman"/>
        </w:rPr>
      </w:pPr>
      <w:r>
        <w:fldChar w:fldCharType="begin"/>
      </w:r>
      <w:r>
        <w:instrText xml:space="preserve">Hyperlink \l "_Toc35596783"</w:instrText>
      </w:r>
      <w:r>
        <w:fldChar w:fldCharType="separate"/>
      </w:r>
      <w:r>
        <w:rPr>
          <w:rFonts w:ascii="宋体" w:eastAsia="宋体" w:cs="宋体"/>
          <w:b/>
          <w:kern w:val="0"/>
          <w:szCs w:val="24"/>
          <w:u w:val="single"/>
        </w:rPr>
        <w:t>5.支付</w:t>
      </w:r>
      <w:r>
        <w:rPr>
          <w:rFonts w:ascii="宋体" w:eastAsia="宋体" w:cs="Times New Roman"/>
          <w:szCs w:val="24"/>
        </w:rPr>
        <w:tab/>
      </w:r>
      <w:r>
        <w:rPr>
          <w:rFonts w:ascii="宋体" w:eastAsia="宋体" w:cs="Times New Roman"/>
          <w:szCs w:val="24"/>
        </w:rPr>
        <w:fldChar w:fldCharType="begin"/>
      </w:r>
      <w:r>
        <w:rPr>
          <w:rFonts w:ascii="宋体" w:eastAsia="宋体" w:cs="Times New Roman"/>
          <w:szCs w:val="24"/>
        </w:rPr>
        <w:instrText xml:space="preserve"> PAGEREF _Toc35596783 \h </w:instrText>
      </w:r>
      <w:r>
        <w:rPr>
          <w:rFonts w:ascii="宋体" w:eastAsia="宋体" w:cs="Times New Roman"/>
          <w:szCs w:val="24"/>
        </w:rPr>
        <w:fldChar w:fldCharType="separate"/>
      </w:r>
      <w:r>
        <w:rPr>
          <w:rFonts w:ascii="宋体" w:eastAsia="宋体" w:cs="Times New Roman"/>
          <w:szCs w:val="24"/>
        </w:rPr>
        <w:t>13</w:t>
      </w:r>
      <w:r>
        <w:rPr>
          <w:rFonts w:ascii="宋体" w:eastAsia="宋体" w:cs="Times New Roman"/>
          <w:szCs w:val="24"/>
        </w:rPr>
        <w:fldChar w:fldCharType="end"/>
      </w:r>
      <w:r>
        <w:fldChar w:fldCharType="end"/>
      </w:r>
    </w:p>
    <w:p>
      <w:pPr>
        <w:tabs>
          <w:tab w:val="right" w:leader="dot" w:pos="8296"/>
        </w:tabs>
        <w:ind w:left="420" w:leftChars="200"/>
        <w:rPr>
          <w:rFonts w:ascii="宋体" w:eastAsia="宋体" w:cs="Times New Roman"/>
        </w:rPr>
      </w:pPr>
      <w:r>
        <w:fldChar w:fldCharType="begin"/>
      </w:r>
      <w:r>
        <w:instrText xml:space="preserve">Hyperlink \l "_Toc35596784"</w:instrText>
      </w:r>
      <w:r>
        <w:fldChar w:fldCharType="separate"/>
      </w:r>
      <w:r>
        <w:rPr>
          <w:rFonts w:ascii="宋体" w:eastAsia="宋体" w:cs="宋体"/>
          <w:b/>
          <w:kern w:val="0"/>
          <w:szCs w:val="24"/>
          <w:u w:val="single"/>
        </w:rPr>
        <w:t>5.1支付货币</w:t>
      </w:r>
      <w:r>
        <w:rPr>
          <w:rFonts w:ascii="宋体" w:eastAsia="宋体" w:cs="Times New Roman"/>
          <w:szCs w:val="24"/>
        </w:rPr>
        <w:tab/>
      </w:r>
      <w:r>
        <w:rPr>
          <w:rFonts w:ascii="宋体" w:eastAsia="宋体" w:cs="Times New Roman"/>
          <w:szCs w:val="24"/>
        </w:rPr>
        <w:fldChar w:fldCharType="begin"/>
      </w:r>
      <w:r>
        <w:rPr>
          <w:rFonts w:ascii="宋体" w:eastAsia="宋体" w:cs="Times New Roman"/>
          <w:szCs w:val="24"/>
        </w:rPr>
        <w:instrText xml:space="preserve"> PAGEREF _Toc35596784 \h </w:instrText>
      </w:r>
      <w:r>
        <w:rPr>
          <w:rFonts w:ascii="宋体" w:eastAsia="宋体" w:cs="Times New Roman"/>
          <w:szCs w:val="24"/>
        </w:rPr>
        <w:fldChar w:fldCharType="separate"/>
      </w:r>
      <w:r>
        <w:rPr>
          <w:rFonts w:ascii="宋体" w:eastAsia="宋体" w:cs="Times New Roman"/>
          <w:szCs w:val="24"/>
        </w:rPr>
        <w:t>13</w:t>
      </w:r>
      <w:r>
        <w:rPr>
          <w:rFonts w:ascii="宋体" w:eastAsia="宋体" w:cs="Times New Roman"/>
          <w:szCs w:val="24"/>
        </w:rPr>
        <w:fldChar w:fldCharType="end"/>
      </w:r>
      <w:r>
        <w:fldChar w:fldCharType="end"/>
      </w:r>
    </w:p>
    <w:p>
      <w:pPr>
        <w:tabs>
          <w:tab w:val="right" w:leader="dot" w:pos="8296"/>
        </w:tabs>
        <w:ind w:left="420" w:leftChars="200"/>
        <w:rPr>
          <w:rFonts w:ascii="宋体" w:eastAsia="宋体" w:cs="Times New Roman"/>
        </w:rPr>
      </w:pPr>
      <w:r>
        <w:fldChar w:fldCharType="begin"/>
      </w:r>
      <w:r>
        <w:instrText xml:space="preserve">Hyperlink \l "_Toc35596785"</w:instrText>
      </w:r>
      <w:r>
        <w:fldChar w:fldCharType="separate"/>
      </w:r>
      <w:r>
        <w:rPr>
          <w:rFonts w:ascii="宋体" w:eastAsia="宋体" w:cs="宋体"/>
          <w:b/>
          <w:kern w:val="0"/>
          <w:szCs w:val="24"/>
          <w:u w:val="single"/>
        </w:rPr>
        <w:t>5.2支付申请</w:t>
      </w:r>
      <w:r>
        <w:rPr>
          <w:rFonts w:ascii="宋体" w:eastAsia="宋体" w:cs="Times New Roman"/>
          <w:szCs w:val="24"/>
        </w:rPr>
        <w:tab/>
      </w:r>
      <w:r>
        <w:rPr>
          <w:rFonts w:ascii="宋体" w:eastAsia="宋体" w:cs="Times New Roman"/>
          <w:szCs w:val="24"/>
        </w:rPr>
        <w:fldChar w:fldCharType="begin"/>
      </w:r>
      <w:r>
        <w:rPr>
          <w:rFonts w:ascii="宋体" w:eastAsia="宋体" w:cs="Times New Roman"/>
          <w:szCs w:val="24"/>
        </w:rPr>
        <w:instrText xml:space="preserve"> PAGEREF _Toc35596785 \h </w:instrText>
      </w:r>
      <w:r>
        <w:rPr>
          <w:rFonts w:ascii="宋体" w:eastAsia="宋体" w:cs="Times New Roman"/>
          <w:szCs w:val="24"/>
        </w:rPr>
        <w:fldChar w:fldCharType="separate"/>
      </w:r>
      <w:r>
        <w:rPr>
          <w:rFonts w:ascii="宋体" w:eastAsia="宋体" w:cs="Times New Roman"/>
          <w:szCs w:val="24"/>
        </w:rPr>
        <w:t>13</w:t>
      </w:r>
      <w:r>
        <w:rPr>
          <w:rFonts w:ascii="宋体" w:eastAsia="宋体" w:cs="Times New Roman"/>
          <w:szCs w:val="24"/>
        </w:rPr>
        <w:fldChar w:fldCharType="end"/>
      </w:r>
      <w:r>
        <w:fldChar w:fldCharType="end"/>
      </w:r>
    </w:p>
    <w:p>
      <w:pPr>
        <w:tabs>
          <w:tab w:val="right" w:leader="dot" w:pos="8296"/>
        </w:tabs>
        <w:ind w:left="420" w:leftChars="200"/>
        <w:rPr>
          <w:rFonts w:ascii="宋体" w:eastAsia="宋体" w:cs="Times New Roman"/>
        </w:rPr>
      </w:pPr>
      <w:r>
        <w:fldChar w:fldCharType="begin"/>
      </w:r>
      <w:r>
        <w:instrText xml:space="preserve">Hyperlink \l "_Toc35596786"</w:instrText>
      </w:r>
      <w:r>
        <w:fldChar w:fldCharType="separate"/>
      </w:r>
      <w:r>
        <w:rPr>
          <w:rFonts w:ascii="宋体" w:eastAsia="宋体" w:cs="宋体"/>
          <w:b/>
          <w:kern w:val="0"/>
          <w:szCs w:val="24"/>
          <w:u w:val="single"/>
        </w:rPr>
        <w:t>5.3支付酬金</w:t>
      </w:r>
      <w:r>
        <w:rPr>
          <w:rFonts w:ascii="宋体" w:eastAsia="宋体" w:cs="Times New Roman"/>
          <w:szCs w:val="24"/>
        </w:rPr>
        <w:tab/>
      </w:r>
      <w:r>
        <w:rPr>
          <w:rFonts w:ascii="宋体" w:eastAsia="宋体" w:cs="Times New Roman"/>
          <w:szCs w:val="24"/>
        </w:rPr>
        <w:fldChar w:fldCharType="begin"/>
      </w:r>
      <w:r>
        <w:rPr>
          <w:rFonts w:ascii="宋体" w:eastAsia="宋体" w:cs="Times New Roman"/>
          <w:szCs w:val="24"/>
        </w:rPr>
        <w:instrText xml:space="preserve"> PAGEREF _Toc35596786 \h </w:instrText>
      </w:r>
      <w:r>
        <w:rPr>
          <w:rFonts w:ascii="宋体" w:eastAsia="宋体" w:cs="Times New Roman"/>
          <w:szCs w:val="24"/>
        </w:rPr>
        <w:fldChar w:fldCharType="separate"/>
      </w:r>
      <w:r>
        <w:rPr>
          <w:rFonts w:ascii="宋体" w:eastAsia="宋体" w:cs="Times New Roman"/>
          <w:szCs w:val="24"/>
        </w:rPr>
        <w:t>13</w:t>
      </w:r>
      <w:r>
        <w:rPr>
          <w:rFonts w:ascii="宋体" w:eastAsia="宋体" w:cs="Times New Roman"/>
          <w:szCs w:val="24"/>
        </w:rPr>
        <w:fldChar w:fldCharType="end"/>
      </w:r>
      <w:r>
        <w:fldChar w:fldCharType="end"/>
      </w:r>
    </w:p>
    <w:p>
      <w:pPr>
        <w:tabs>
          <w:tab w:val="right" w:leader="dot" w:pos="8296"/>
        </w:tabs>
        <w:ind w:left="420" w:leftChars="200"/>
        <w:rPr>
          <w:rFonts w:ascii="宋体" w:eastAsia="宋体" w:cs="Times New Roman"/>
        </w:rPr>
      </w:pPr>
      <w:r>
        <w:fldChar w:fldCharType="begin"/>
      </w:r>
      <w:r>
        <w:instrText xml:space="preserve">Hyperlink \l "_Toc35596787"</w:instrText>
      </w:r>
      <w:r>
        <w:fldChar w:fldCharType="separate"/>
      </w:r>
      <w:r>
        <w:rPr>
          <w:rFonts w:ascii="宋体" w:eastAsia="宋体" w:cs="宋体"/>
          <w:b/>
          <w:kern w:val="0"/>
          <w:szCs w:val="24"/>
          <w:u w:val="single"/>
        </w:rPr>
        <w:t>5.4有异议部分的支付</w:t>
      </w:r>
      <w:r>
        <w:rPr>
          <w:rFonts w:ascii="宋体" w:eastAsia="宋体" w:cs="Times New Roman"/>
          <w:szCs w:val="24"/>
        </w:rPr>
        <w:tab/>
      </w:r>
      <w:r>
        <w:rPr>
          <w:rFonts w:ascii="宋体" w:eastAsia="宋体" w:cs="Times New Roman"/>
          <w:szCs w:val="24"/>
        </w:rPr>
        <w:fldChar w:fldCharType="begin"/>
      </w:r>
      <w:r>
        <w:rPr>
          <w:rFonts w:ascii="宋体" w:eastAsia="宋体" w:cs="Times New Roman"/>
          <w:szCs w:val="24"/>
        </w:rPr>
        <w:instrText xml:space="preserve"> PAGEREF _Toc35596787 \h </w:instrText>
      </w:r>
      <w:r>
        <w:rPr>
          <w:rFonts w:ascii="宋体" w:eastAsia="宋体" w:cs="Times New Roman"/>
          <w:szCs w:val="24"/>
        </w:rPr>
        <w:fldChar w:fldCharType="separate"/>
      </w:r>
      <w:r>
        <w:rPr>
          <w:rFonts w:ascii="宋体" w:eastAsia="宋体" w:cs="Times New Roman"/>
          <w:szCs w:val="24"/>
        </w:rPr>
        <w:t>14</w:t>
      </w:r>
      <w:r>
        <w:rPr>
          <w:rFonts w:ascii="宋体" w:eastAsia="宋体" w:cs="Times New Roman"/>
          <w:szCs w:val="24"/>
        </w:rPr>
        <w:fldChar w:fldCharType="end"/>
      </w:r>
      <w:r>
        <w:fldChar w:fldCharType="end"/>
      </w:r>
    </w:p>
    <w:p>
      <w:pPr>
        <w:tabs>
          <w:tab w:val="right" w:leader="dot" w:pos="8296"/>
        </w:tabs>
        <w:ind w:left="420" w:leftChars="200"/>
        <w:rPr>
          <w:rFonts w:ascii="宋体" w:eastAsia="宋体" w:cs="Times New Roman"/>
        </w:rPr>
      </w:pPr>
      <w:r>
        <w:fldChar w:fldCharType="begin"/>
      </w:r>
      <w:r>
        <w:instrText xml:space="preserve">Hyperlink \l "_Toc35596788"</w:instrText>
      </w:r>
      <w:r>
        <w:fldChar w:fldCharType="separate"/>
      </w:r>
      <w:r>
        <w:rPr>
          <w:rFonts w:ascii="宋体" w:eastAsia="宋体" w:cs="宋体"/>
          <w:b/>
          <w:kern w:val="0"/>
          <w:szCs w:val="24"/>
          <w:u w:val="single"/>
        </w:rPr>
        <w:t>6.合同变更、解除与终止</w:t>
      </w:r>
      <w:r>
        <w:rPr>
          <w:rFonts w:ascii="宋体" w:eastAsia="宋体" w:cs="Times New Roman"/>
          <w:szCs w:val="24"/>
        </w:rPr>
        <w:tab/>
      </w:r>
      <w:r>
        <w:rPr>
          <w:rFonts w:ascii="宋体" w:eastAsia="宋体" w:cs="Times New Roman"/>
          <w:szCs w:val="24"/>
        </w:rPr>
        <w:fldChar w:fldCharType="begin"/>
      </w:r>
      <w:r>
        <w:rPr>
          <w:rFonts w:ascii="宋体" w:eastAsia="宋体" w:cs="Times New Roman"/>
          <w:szCs w:val="24"/>
        </w:rPr>
        <w:instrText xml:space="preserve"> PAGEREF _Toc35596788 \h </w:instrText>
      </w:r>
      <w:r>
        <w:rPr>
          <w:rFonts w:ascii="宋体" w:eastAsia="宋体" w:cs="Times New Roman"/>
          <w:szCs w:val="24"/>
        </w:rPr>
        <w:fldChar w:fldCharType="separate"/>
      </w:r>
      <w:r>
        <w:rPr>
          <w:rFonts w:ascii="宋体" w:eastAsia="宋体" w:cs="Times New Roman"/>
          <w:szCs w:val="24"/>
        </w:rPr>
        <w:t>14</w:t>
      </w:r>
      <w:r>
        <w:rPr>
          <w:rFonts w:ascii="宋体" w:eastAsia="宋体" w:cs="Times New Roman"/>
          <w:szCs w:val="24"/>
        </w:rPr>
        <w:fldChar w:fldCharType="end"/>
      </w:r>
      <w:r>
        <w:fldChar w:fldCharType="end"/>
      </w:r>
    </w:p>
    <w:p>
      <w:pPr>
        <w:tabs>
          <w:tab w:val="right" w:leader="dot" w:pos="8296"/>
        </w:tabs>
        <w:ind w:left="420" w:leftChars="200"/>
        <w:rPr>
          <w:rFonts w:ascii="宋体" w:eastAsia="宋体" w:cs="Times New Roman"/>
        </w:rPr>
      </w:pPr>
      <w:r>
        <w:fldChar w:fldCharType="begin"/>
      </w:r>
      <w:r>
        <w:instrText xml:space="preserve">Hyperlink \l "_Toc35596789"</w:instrText>
      </w:r>
      <w:r>
        <w:fldChar w:fldCharType="separate"/>
      </w:r>
      <w:r>
        <w:rPr>
          <w:rFonts w:ascii="宋体" w:eastAsia="宋体" w:cs="宋体"/>
          <w:b/>
          <w:kern w:val="0"/>
          <w:szCs w:val="24"/>
          <w:u w:val="single"/>
        </w:rPr>
        <w:t>6.1合同变更</w:t>
      </w:r>
      <w:r>
        <w:rPr>
          <w:rFonts w:ascii="宋体" w:eastAsia="宋体" w:cs="Times New Roman"/>
          <w:szCs w:val="24"/>
        </w:rPr>
        <w:tab/>
      </w:r>
      <w:r>
        <w:rPr>
          <w:rFonts w:ascii="宋体" w:eastAsia="宋体" w:cs="Times New Roman"/>
          <w:szCs w:val="24"/>
        </w:rPr>
        <w:fldChar w:fldCharType="begin"/>
      </w:r>
      <w:r>
        <w:rPr>
          <w:rFonts w:ascii="宋体" w:eastAsia="宋体" w:cs="Times New Roman"/>
          <w:szCs w:val="24"/>
        </w:rPr>
        <w:instrText xml:space="preserve"> PAGEREF _Toc35596789 \h </w:instrText>
      </w:r>
      <w:r>
        <w:rPr>
          <w:rFonts w:ascii="宋体" w:eastAsia="宋体" w:cs="Times New Roman"/>
          <w:szCs w:val="24"/>
        </w:rPr>
        <w:fldChar w:fldCharType="separate"/>
      </w:r>
      <w:r>
        <w:rPr>
          <w:rFonts w:ascii="宋体" w:eastAsia="宋体" w:cs="Times New Roman"/>
          <w:szCs w:val="24"/>
        </w:rPr>
        <w:t>14</w:t>
      </w:r>
      <w:r>
        <w:rPr>
          <w:rFonts w:ascii="宋体" w:eastAsia="宋体" w:cs="Times New Roman"/>
          <w:szCs w:val="24"/>
        </w:rPr>
        <w:fldChar w:fldCharType="end"/>
      </w:r>
      <w:r>
        <w:fldChar w:fldCharType="end"/>
      </w:r>
    </w:p>
    <w:p>
      <w:pPr>
        <w:tabs>
          <w:tab w:val="right" w:leader="dot" w:pos="8296"/>
        </w:tabs>
        <w:ind w:left="420" w:leftChars="200"/>
        <w:rPr>
          <w:rFonts w:ascii="宋体" w:eastAsia="宋体" w:cs="Times New Roman"/>
        </w:rPr>
      </w:pPr>
      <w:r>
        <w:fldChar w:fldCharType="begin"/>
      </w:r>
      <w:r>
        <w:instrText xml:space="preserve">Hyperlink \l "_Toc35596790"</w:instrText>
      </w:r>
      <w:r>
        <w:fldChar w:fldCharType="separate"/>
      </w:r>
      <w:r>
        <w:rPr>
          <w:rFonts w:ascii="宋体" w:eastAsia="宋体" w:cs="宋体"/>
          <w:b/>
          <w:kern w:val="0"/>
          <w:szCs w:val="24"/>
          <w:u w:val="single"/>
        </w:rPr>
        <w:t>6.2合同解除</w:t>
      </w:r>
      <w:r>
        <w:rPr>
          <w:rFonts w:ascii="宋体" w:eastAsia="宋体" w:cs="Times New Roman"/>
          <w:szCs w:val="24"/>
        </w:rPr>
        <w:tab/>
      </w:r>
      <w:r>
        <w:rPr>
          <w:rFonts w:ascii="宋体" w:eastAsia="宋体" w:cs="Times New Roman"/>
          <w:szCs w:val="24"/>
        </w:rPr>
        <w:fldChar w:fldCharType="begin"/>
      </w:r>
      <w:r>
        <w:rPr>
          <w:rFonts w:ascii="宋体" w:eastAsia="宋体" w:cs="Times New Roman"/>
          <w:szCs w:val="24"/>
        </w:rPr>
        <w:instrText xml:space="preserve"> PAGEREF _Toc35596790 \h </w:instrText>
      </w:r>
      <w:r>
        <w:rPr>
          <w:rFonts w:ascii="宋体" w:eastAsia="宋体" w:cs="Times New Roman"/>
          <w:szCs w:val="24"/>
        </w:rPr>
        <w:fldChar w:fldCharType="separate"/>
      </w:r>
      <w:r>
        <w:rPr>
          <w:rFonts w:ascii="宋体" w:eastAsia="宋体" w:cs="Times New Roman"/>
          <w:szCs w:val="24"/>
        </w:rPr>
        <w:t>14</w:t>
      </w:r>
      <w:r>
        <w:rPr>
          <w:rFonts w:ascii="宋体" w:eastAsia="宋体" w:cs="Times New Roman"/>
          <w:szCs w:val="24"/>
        </w:rPr>
        <w:fldChar w:fldCharType="end"/>
      </w:r>
      <w:r>
        <w:fldChar w:fldCharType="end"/>
      </w:r>
    </w:p>
    <w:p>
      <w:pPr>
        <w:tabs>
          <w:tab w:val="right" w:leader="dot" w:pos="8296"/>
        </w:tabs>
        <w:ind w:left="420" w:leftChars="200"/>
        <w:rPr>
          <w:rFonts w:ascii="宋体" w:eastAsia="宋体" w:cs="Times New Roman"/>
        </w:rPr>
      </w:pPr>
      <w:r>
        <w:fldChar w:fldCharType="begin"/>
      </w:r>
      <w:r>
        <w:instrText xml:space="preserve">Hyperlink \l "_Toc35596791"</w:instrText>
      </w:r>
      <w:r>
        <w:fldChar w:fldCharType="separate"/>
      </w:r>
      <w:r>
        <w:rPr>
          <w:rFonts w:ascii="宋体" w:eastAsia="宋体" w:cs="宋体"/>
          <w:b/>
          <w:kern w:val="0"/>
          <w:szCs w:val="24"/>
          <w:u w:val="single"/>
        </w:rPr>
        <w:t>6.3合同终止</w:t>
      </w:r>
      <w:r>
        <w:rPr>
          <w:rFonts w:ascii="宋体" w:eastAsia="宋体" w:cs="Times New Roman"/>
          <w:szCs w:val="24"/>
        </w:rPr>
        <w:tab/>
      </w:r>
      <w:r>
        <w:rPr>
          <w:rFonts w:ascii="宋体" w:eastAsia="宋体" w:cs="Times New Roman"/>
          <w:szCs w:val="24"/>
        </w:rPr>
        <w:fldChar w:fldCharType="begin"/>
      </w:r>
      <w:r>
        <w:rPr>
          <w:rFonts w:ascii="宋体" w:eastAsia="宋体" w:cs="Times New Roman"/>
          <w:szCs w:val="24"/>
        </w:rPr>
        <w:instrText xml:space="preserve"> PAGEREF _Toc35596791 \h </w:instrText>
      </w:r>
      <w:r>
        <w:rPr>
          <w:rFonts w:ascii="宋体" w:eastAsia="宋体" w:cs="Times New Roman"/>
          <w:szCs w:val="24"/>
        </w:rPr>
        <w:fldChar w:fldCharType="separate"/>
      </w:r>
      <w:r>
        <w:rPr>
          <w:rFonts w:ascii="宋体" w:eastAsia="宋体" w:cs="Times New Roman"/>
          <w:szCs w:val="24"/>
        </w:rPr>
        <w:t>15</w:t>
      </w:r>
      <w:r>
        <w:rPr>
          <w:rFonts w:ascii="宋体" w:eastAsia="宋体" w:cs="Times New Roman"/>
          <w:szCs w:val="24"/>
        </w:rPr>
        <w:fldChar w:fldCharType="end"/>
      </w:r>
      <w:r>
        <w:fldChar w:fldCharType="end"/>
      </w:r>
    </w:p>
    <w:p>
      <w:pPr>
        <w:tabs>
          <w:tab w:val="right" w:leader="dot" w:pos="8296"/>
        </w:tabs>
        <w:ind w:left="420" w:leftChars="200"/>
        <w:rPr>
          <w:rFonts w:ascii="宋体" w:eastAsia="宋体" w:cs="Times New Roman"/>
        </w:rPr>
      </w:pPr>
      <w:r>
        <w:fldChar w:fldCharType="begin"/>
      </w:r>
      <w:r>
        <w:instrText xml:space="preserve">Hyperlink \l "_Toc35596792"</w:instrText>
      </w:r>
      <w:r>
        <w:fldChar w:fldCharType="separate"/>
      </w:r>
      <w:r>
        <w:rPr>
          <w:rFonts w:ascii="宋体" w:eastAsia="宋体" w:cs="宋体"/>
          <w:b/>
          <w:kern w:val="0"/>
          <w:szCs w:val="24"/>
          <w:u w:val="single"/>
        </w:rPr>
        <w:t>7.争议解决</w:t>
      </w:r>
      <w:r>
        <w:rPr>
          <w:rFonts w:ascii="宋体" w:eastAsia="宋体" w:cs="Times New Roman"/>
          <w:szCs w:val="24"/>
        </w:rPr>
        <w:tab/>
      </w:r>
      <w:r>
        <w:rPr>
          <w:rFonts w:ascii="宋体" w:eastAsia="宋体" w:cs="Times New Roman"/>
          <w:szCs w:val="24"/>
        </w:rPr>
        <w:fldChar w:fldCharType="begin"/>
      </w:r>
      <w:r>
        <w:rPr>
          <w:rFonts w:ascii="宋体" w:eastAsia="宋体" w:cs="Times New Roman"/>
          <w:szCs w:val="24"/>
        </w:rPr>
        <w:instrText xml:space="preserve"> PAGEREF _Toc35596792 \h </w:instrText>
      </w:r>
      <w:r>
        <w:rPr>
          <w:rFonts w:ascii="宋体" w:eastAsia="宋体" w:cs="Times New Roman"/>
          <w:szCs w:val="24"/>
        </w:rPr>
        <w:fldChar w:fldCharType="separate"/>
      </w:r>
      <w:r>
        <w:rPr>
          <w:rFonts w:ascii="宋体" w:eastAsia="宋体" w:cs="Times New Roman"/>
          <w:szCs w:val="24"/>
        </w:rPr>
        <w:t>15</w:t>
      </w:r>
      <w:r>
        <w:rPr>
          <w:rFonts w:ascii="宋体" w:eastAsia="宋体" w:cs="Times New Roman"/>
          <w:szCs w:val="24"/>
        </w:rPr>
        <w:fldChar w:fldCharType="end"/>
      </w:r>
      <w:r>
        <w:fldChar w:fldCharType="end"/>
      </w:r>
    </w:p>
    <w:p>
      <w:pPr>
        <w:tabs>
          <w:tab w:val="right" w:leader="dot" w:pos="8296"/>
        </w:tabs>
        <w:ind w:left="420" w:leftChars="200"/>
        <w:rPr>
          <w:rFonts w:ascii="宋体" w:eastAsia="宋体" w:cs="Times New Roman"/>
        </w:rPr>
      </w:pPr>
      <w:r>
        <w:fldChar w:fldCharType="begin"/>
      </w:r>
      <w:r>
        <w:instrText xml:space="preserve">Hyperlink \l "_Toc35596793"</w:instrText>
      </w:r>
      <w:r>
        <w:fldChar w:fldCharType="separate"/>
      </w:r>
      <w:r>
        <w:rPr>
          <w:rFonts w:ascii="宋体" w:eastAsia="宋体" w:cs="宋体"/>
          <w:b/>
          <w:kern w:val="0"/>
          <w:szCs w:val="24"/>
          <w:u w:val="single"/>
        </w:rPr>
        <w:t>7.1协商</w:t>
      </w:r>
      <w:r>
        <w:rPr>
          <w:rFonts w:ascii="宋体" w:eastAsia="宋体" w:cs="Times New Roman"/>
          <w:szCs w:val="24"/>
        </w:rPr>
        <w:tab/>
      </w:r>
      <w:r>
        <w:rPr>
          <w:rFonts w:ascii="宋体" w:eastAsia="宋体" w:cs="Times New Roman"/>
          <w:szCs w:val="24"/>
        </w:rPr>
        <w:fldChar w:fldCharType="begin"/>
      </w:r>
      <w:r>
        <w:rPr>
          <w:rFonts w:ascii="宋体" w:eastAsia="宋体" w:cs="Times New Roman"/>
          <w:szCs w:val="24"/>
        </w:rPr>
        <w:instrText xml:space="preserve"> PAGEREF _Toc35596793 \h </w:instrText>
      </w:r>
      <w:r>
        <w:rPr>
          <w:rFonts w:ascii="宋体" w:eastAsia="宋体" w:cs="Times New Roman"/>
          <w:szCs w:val="24"/>
        </w:rPr>
        <w:fldChar w:fldCharType="separate"/>
      </w:r>
      <w:r>
        <w:rPr>
          <w:rFonts w:ascii="宋体" w:eastAsia="宋体" w:cs="Times New Roman"/>
          <w:szCs w:val="24"/>
        </w:rPr>
        <w:t>15</w:t>
      </w:r>
      <w:r>
        <w:rPr>
          <w:rFonts w:ascii="宋体" w:eastAsia="宋体" w:cs="Times New Roman"/>
          <w:szCs w:val="24"/>
        </w:rPr>
        <w:fldChar w:fldCharType="end"/>
      </w:r>
      <w:r>
        <w:fldChar w:fldCharType="end"/>
      </w:r>
    </w:p>
    <w:p>
      <w:pPr>
        <w:tabs>
          <w:tab w:val="right" w:leader="dot" w:pos="8296"/>
        </w:tabs>
        <w:ind w:left="420" w:leftChars="200"/>
        <w:rPr>
          <w:rFonts w:ascii="宋体" w:eastAsia="宋体" w:cs="Times New Roman"/>
        </w:rPr>
      </w:pPr>
      <w:r>
        <w:fldChar w:fldCharType="begin"/>
      </w:r>
      <w:r>
        <w:instrText xml:space="preserve">Hyperlink \l "_Toc35596794"</w:instrText>
      </w:r>
      <w:r>
        <w:fldChar w:fldCharType="separate"/>
      </w:r>
      <w:r>
        <w:rPr>
          <w:rFonts w:ascii="宋体" w:eastAsia="宋体" w:cs="宋体"/>
          <w:b/>
          <w:kern w:val="0"/>
          <w:szCs w:val="24"/>
          <w:u w:val="single"/>
        </w:rPr>
        <w:t>7.2调解</w:t>
      </w:r>
      <w:r>
        <w:rPr>
          <w:rFonts w:ascii="宋体" w:eastAsia="宋体" w:cs="Times New Roman"/>
          <w:szCs w:val="24"/>
        </w:rPr>
        <w:tab/>
      </w:r>
      <w:r>
        <w:rPr>
          <w:rFonts w:ascii="宋体" w:eastAsia="宋体" w:cs="Times New Roman"/>
          <w:szCs w:val="24"/>
        </w:rPr>
        <w:fldChar w:fldCharType="begin"/>
      </w:r>
      <w:r>
        <w:rPr>
          <w:rFonts w:ascii="宋体" w:eastAsia="宋体" w:cs="Times New Roman"/>
          <w:szCs w:val="24"/>
        </w:rPr>
        <w:instrText xml:space="preserve"> PAGEREF _Toc35596794 \h </w:instrText>
      </w:r>
      <w:r>
        <w:rPr>
          <w:rFonts w:ascii="宋体" w:eastAsia="宋体" w:cs="Times New Roman"/>
          <w:szCs w:val="24"/>
        </w:rPr>
        <w:fldChar w:fldCharType="separate"/>
      </w:r>
      <w:r>
        <w:rPr>
          <w:rFonts w:ascii="宋体" w:eastAsia="宋体" w:cs="Times New Roman"/>
          <w:szCs w:val="24"/>
        </w:rPr>
        <w:t>15</w:t>
      </w:r>
      <w:r>
        <w:rPr>
          <w:rFonts w:ascii="宋体" w:eastAsia="宋体" w:cs="Times New Roman"/>
          <w:szCs w:val="24"/>
        </w:rPr>
        <w:fldChar w:fldCharType="end"/>
      </w:r>
      <w:r>
        <w:fldChar w:fldCharType="end"/>
      </w:r>
    </w:p>
    <w:p>
      <w:pPr>
        <w:tabs>
          <w:tab w:val="right" w:leader="dot" w:pos="8296"/>
        </w:tabs>
        <w:ind w:left="420" w:leftChars="200"/>
        <w:rPr>
          <w:rFonts w:ascii="宋体" w:eastAsia="宋体" w:cs="Times New Roman"/>
        </w:rPr>
      </w:pPr>
      <w:r>
        <w:fldChar w:fldCharType="begin"/>
      </w:r>
      <w:r>
        <w:instrText xml:space="preserve">Hyperlink \l "_Toc35596795"</w:instrText>
      </w:r>
      <w:r>
        <w:fldChar w:fldCharType="separate"/>
      </w:r>
      <w:r>
        <w:rPr>
          <w:rFonts w:ascii="宋体" w:eastAsia="宋体" w:cs="宋体"/>
          <w:b/>
          <w:kern w:val="0"/>
          <w:szCs w:val="24"/>
          <w:u w:val="single"/>
        </w:rPr>
        <w:t>7.3仲裁或诉讼</w:t>
      </w:r>
      <w:r>
        <w:rPr>
          <w:rFonts w:ascii="宋体" w:eastAsia="宋体" w:cs="Times New Roman"/>
          <w:szCs w:val="24"/>
        </w:rPr>
        <w:tab/>
      </w:r>
      <w:r>
        <w:rPr>
          <w:rFonts w:ascii="宋体" w:eastAsia="宋体" w:cs="Times New Roman"/>
          <w:szCs w:val="24"/>
        </w:rPr>
        <w:fldChar w:fldCharType="begin"/>
      </w:r>
      <w:r>
        <w:rPr>
          <w:rFonts w:ascii="宋体" w:eastAsia="宋体" w:cs="Times New Roman"/>
          <w:szCs w:val="24"/>
        </w:rPr>
        <w:instrText xml:space="preserve"> PAGEREF _Toc35596795 \h </w:instrText>
      </w:r>
      <w:r>
        <w:rPr>
          <w:rFonts w:ascii="宋体" w:eastAsia="宋体" w:cs="Times New Roman"/>
          <w:szCs w:val="24"/>
        </w:rPr>
        <w:fldChar w:fldCharType="separate"/>
      </w:r>
      <w:r>
        <w:rPr>
          <w:rFonts w:ascii="宋体" w:eastAsia="宋体" w:cs="Times New Roman"/>
          <w:szCs w:val="24"/>
        </w:rPr>
        <w:t>15</w:t>
      </w:r>
      <w:r>
        <w:rPr>
          <w:rFonts w:ascii="宋体" w:eastAsia="宋体" w:cs="Times New Roman"/>
          <w:szCs w:val="24"/>
        </w:rPr>
        <w:fldChar w:fldCharType="end"/>
      </w:r>
      <w:r>
        <w:fldChar w:fldCharType="end"/>
      </w:r>
    </w:p>
    <w:p>
      <w:pPr>
        <w:tabs>
          <w:tab w:val="right" w:leader="dot" w:pos="8296"/>
        </w:tabs>
        <w:ind w:left="420" w:leftChars="200"/>
        <w:rPr>
          <w:rFonts w:ascii="宋体" w:eastAsia="宋体" w:cs="Times New Roman"/>
        </w:rPr>
      </w:pPr>
      <w:r>
        <w:fldChar w:fldCharType="begin"/>
      </w:r>
      <w:r>
        <w:instrText xml:space="preserve">Hyperlink \l "_Toc35596796"</w:instrText>
      </w:r>
      <w:r>
        <w:fldChar w:fldCharType="separate"/>
      </w:r>
      <w:r>
        <w:rPr>
          <w:rFonts w:ascii="宋体" w:eastAsia="宋体" w:cs="宋体"/>
          <w:b/>
          <w:kern w:val="0"/>
          <w:szCs w:val="24"/>
          <w:u w:val="single"/>
        </w:rPr>
        <w:t>8.其他</w:t>
      </w:r>
      <w:r>
        <w:rPr>
          <w:rFonts w:ascii="宋体" w:eastAsia="宋体" w:cs="Times New Roman"/>
          <w:szCs w:val="24"/>
        </w:rPr>
        <w:tab/>
      </w:r>
      <w:r>
        <w:rPr>
          <w:rFonts w:ascii="宋体" w:eastAsia="宋体" w:cs="Times New Roman"/>
          <w:szCs w:val="24"/>
        </w:rPr>
        <w:fldChar w:fldCharType="begin"/>
      </w:r>
      <w:r>
        <w:rPr>
          <w:rFonts w:ascii="宋体" w:eastAsia="宋体" w:cs="Times New Roman"/>
          <w:szCs w:val="24"/>
        </w:rPr>
        <w:instrText xml:space="preserve"> PAGEREF _Toc35596796 \h </w:instrText>
      </w:r>
      <w:r>
        <w:rPr>
          <w:rFonts w:ascii="宋体" w:eastAsia="宋体" w:cs="Times New Roman"/>
          <w:szCs w:val="24"/>
        </w:rPr>
        <w:fldChar w:fldCharType="separate"/>
      </w:r>
      <w:r>
        <w:rPr>
          <w:rFonts w:ascii="宋体" w:eastAsia="宋体" w:cs="Times New Roman"/>
          <w:szCs w:val="24"/>
        </w:rPr>
        <w:t>16</w:t>
      </w:r>
      <w:r>
        <w:rPr>
          <w:rFonts w:ascii="宋体" w:eastAsia="宋体" w:cs="Times New Roman"/>
          <w:szCs w:val="24"/>
        </w:rPr>
        <w:fldChar w:fldCharType="end"/>
      </w:r>
      <w:r>
        <w:fldChar w:fldCharType="end"/>
      </w:r>
    </w:p>
    <w:p>
      <w:pPr>
        <w:tabs>
          <w:tab w:val="right" w:leader="dot" w:pos="8296"/>
        </w:tabs>
        <w:ind w:left="420" w:leftChars="200"/>
        <w:rPr>
          <w:rFonts w:ascii="宋体" w:eastAsia="宋体" w:cs="Times New Roman"/>
        </w:rPr>
      </w:pPr>
      <w:r>
        <w:fldChar w:fldCharType="begin"/>
      </w:r>
      <w:r>
        <w:instrText xml:space="preserve">Hyperlink \l "_Toc35596797"</w:instrText>
      </w:r>
      <w:r>
        <w:fldChar w:fldCharType="separate"/>
      </w:r>
      <w:r>
        <w:rPr>
          <w:rFonts w:ascii="宋体" w:eastAsia="宋体" w:cs="宋体"/>
          <w:b/>
          <w:kern w:val="0"/>
          <w:szCs w:val="24"/>
          <w:u w:val="single"/>
        </w:rPr>
        <w:t>8.1考察及相关费用</w:t>
      </w:r>
      <w:r>
        <w:rPr>
          <w:rFonts w:ascii="宋体" w:eastAsia="宋体" w:cs="Times New Roman"/>
          <w:szCs w:val="24"/>
        </w:rPr>
        <w:tab/>
      </w:r>
      <w:r>
        <w:rPr>
          <w:rFonts w:ascii="宋体" w:eastAsia="宋体" w:cs="Times New Roman"/>
          <w:szCs w:val="24"/>
        </w:rPr>
        <w:fldChar w:fldCharType="begin"/>
      </w:r>
      <w:r>
        <w:rPr>
          <w:rFonts w:ascii="宋体" w:eastAsia="宋体" w:cs="Times New Roman"/>
          <w:szCs w:val="24"/>
        </w:rPr>
        <w:instrText xml:space="preserve"> PAGEREF _Toc35596797 \h </w:instrText>
      </w:r>
      <w:r>
        <w:rPr>
          <w:rFonts w:ascii="宋体" w:eastAsia="宋体" w:cs="Times New Roman"/>
          <w:szCs w:val="24"/>
        </w:rPr>
        <w:fldChar w:fldCharType="separate"/>
      </w:r>
      <w:r>
        <w:rPr>
          <w:rFonts w:ascii="宋体" w:eastAsia="宋体" w:cs="Times New Roman"/>
          <w:szCs w:val="24"/>
        </w:rPr>
        <w:t>16</w:t>
      </w:r>
      <w:r>
        <w:rPr>
          <w:rFonts w:ascii="宋体" w:eastAsia="宋体" w:cs="Times New Roman"/>
          <w:szCs w:val="24"/>
        </w:rPr>
        <w:fldChar w:fldCharType="end"/>
      </w:r>
      <w:r>
        <w:fldChar w:fldCharType="end"/>
      </w:r>
    </w:p>
    <w:p>
      <w:pPr>
        <w:tabs>
          <w:tab w:val="right" w:leader="dot" w:pos="8296"/>
        </w:tabs>
        <w:ind w:left="420" w:leftChars="200"/>
        <w:rPr>
          <w:rFonts w:ascii="宋体" w:eastAsia="宋体" w:cs="Times New Roman"/>
        </w:rPr>
      </w:pPr>
      <w:r>
        <w:fldChar w:fldCharType="begin"/>
      </w:r>
      <w:r>
        <w:instrText xml:space="preserve">Hyperlink \l "_Toc35596798"</w:instrText>
      </w:r>
      <w:r>
        <w:fldChar w:fldCharType="separate"/>
      </w:r>
      <w:r>
        <w:rPr>
          <w:rFonts w:ascii="宋体" w:eastAsia="宋体" w:cs="宋体"/>
          <w:b/>
          <w:kern w:val="0"/>
          <w:szCs w:val="24"/>
          <w:u w:val="single"/>
        </w:rPr>
        <w:t>8.2奖励</w:t>
      </w:r>
      <w:r>
        <w:rPr>
          <w:rFonts w:ascii="宋体" w:eastAsia="宋体" w:cs="Times New Roman"/>
          <w:szCs w:val="24"/>
        </w:rPr>
        <w:tab/>
      </w:r>
      <w:r>
        <w:rPr>
          <w:rFonts w:ascii="宋体" w:eastAsia="宋体" w:cs="Times New Roman"/>
          <w:szCs w:val="24"/>
        </w:rPr>
        <w:fldChar w:fldCharType="begin"/>
      </w:r>
      <w:r>
        <w:rPr>
          <w:rFonts w:ascii="宋体" w:eastAsia="宋体" w:cs="Times New Roman"/>
          <w:szCs w:val="24"/>
        </w:rPr>
        <w:instrText xml:space="preserve"> PAGEREF _Toc35596798 \h </w:instrText>
      </w:r>
      <w:r>
        <w:rPr>
          <w:rFonts w:ascii="宋体" w:eastAsia="宋体" w:cs="Times New Roman"/>
          <w:szCs w:val="24"/>
        </w:rPr>
        <w:fldChar w:fldCharType="separate"/>
      </w:r>
      <w:r>
        <w:rPr>
          <w:rFonts w:ascii="宋体" w:eastAsia="宋体" w:cs="Times New Roman"/>
          <w:szCs w:val="24"/>
        </w:rPr>
        <w:t>16</w:t>
      </w:r>
      <w:r>
        <w:rPr>
          <w:rFonts w:ascii="宋体" w:eastAsia="宋体" w:cs="Times New Roman"/>
          <w:szCs w:val="24"/>
        </w:rPr>
        <w:fldChar w:fldCharType="end"/>
      </w:r>
      <w:r>
        <w:fldChar w:fldCharType="end"/>
      </w:r>
    </w:p>
    <w:p>
      <w:pPr>
        <w:tabs>
          <w:tab w:val="right" w:leader="dot" w:pos="8296"/>
        </w:tabs>
        <w:ind w:left="420" w:leftChars="200"/>
        <w:rPr>
          <w:rFonts w:ascii="宋体" w:eastAsia="宋体" w:cs="Times New Roman"/>
        </w:rPr>
      </w:pPr>
      <w:r>
        <w:fldChar w:fldCharType="begin"/>
      </w:r>
      <w:r>
        <w:instrText xml:space="preserve">Hyperlink \l "_Toc35596799"</w:instrText>
      </w:r>
      <w:r>
        <w:fldChar w:fldCharType="separate"/>
      </w:r>
      <w:r>
        <w:rPr>
          <w:rFonts w:ascii="宋体" w:eastAsia="宋体" w:cs="宋体"/>
          <w:b/>
          <w:kern w:val="0"/>
          <w:szCs w:val="24"/>
          <w:u w:val="single"/>
        </w:rPr>
        <w:t>8.3保密</w:t>
      </w:r>
      <w:r>
        <w:rPr>
          <w:rFonts w:ascii="宋体" w:eastAsia="宋体" w:cs="Times New Roman"/>
          <w:szCs w:val="24"/>
        </w:rPr>
        <w:tab/>
      </w:r>
      <w:r>
        <w:rPr>
          <w:rFonts w:ascii="宋体" w:eastAsia="宋体" w:cs="Times New Roman"/>
          <w:szCs w:val="24"/>
        </w:rPr>
        <w:fldChar w:fldCharType="begin"/>
      </w:r>
      <w:r>
        <w:rPr>
          <w:rFonts w:ascii="宋体" w:eastAsia="宋体" w:cs="Times New Roman"/>
          <w:szCs w:val="24"/>
        </w:rPr>
        <w:instrText xml:space="preserve"> PAGEREF _Toc35596799 \h </w:instrText>
      </w:r>
      <w:r>
        <w:rPr>
          <w:rFonts w:ascii="宋体" w:eastAsia="宋体" w:cs="Times New Roman"/>
          <w:szCs w:val="24"/>
        </w:rPr>
        <w:fldChar w:fldCharType="separate"/>
      </w:r>
      <w:r>
        <w:rPr>
          <w:rFonts w:ascii="宋体" w:eastAsia="宋体" w:cs="Times New Roman"/>
          <w:szCs w:val="24"/>
        </w:rPr>
        <w:t>16</w:t>
      </w:r>
      <w:r>
        <w:rPr>
          <w:rFonts w:ascii="宋体" w:eastAsia="宋体" w:cs="Times New Roman"/>
          <w:szCs w:val="24"/>
        </w:rPr>
        <w:fldChar w:fldCharType="end"/>
      </w:r>
      <w:r>
        <w:fldChar w:fldCharType="end"/>
      </w:r>
    </w:p>
    <w:p>
      <w:pPr>
        <w:tabs>
          <w:tab w:val="right" w:leader="dot" w:pos="8296"/>
        </w:tabs>
        <w:ind w:left="420" w:leftChars="200"/>
        <w:rPr>
          <w:rFonts w:ascii="宋体" w:eastAsia="宋体" w:cs="Times New Roman"/>
        </w:rPr>
      </w:pPr>
      <w:r>
        <w:fldChar w:fldCharType="begin"/>
      </w:r>
      <w:r>
        <w:instrText xml:space="preserve">Hyperlink \l "_Toc35596800"</w:instrText>
      </w:r>
      <w:r>
        <w:fldChar w:fldCharType="separate"/>
      </w:r>
      <w:r>
        <w:rPr>
          <w:rFonts w:ascii="宋体" w:eastAsia="宋体" w:cs="宋体"/>
          <w:b/>
          <w:kern w:val="0"/>
          <w:szCs w:val="24"/>
          <w:u w:val="single"/>
        </w:rPr>
        <w:t>8.4联络</w:t>
      </w:r>
      <w:r>
        <w:rPr>
          <w:rFonts w:ascii="宋体" w:eastAsia="宋体" w:cs="Times New Roman"/>
          <w:szCs w:val="24"/>
        </w:rPr>
        <w:tab/>
      </w:r>
      <w:r>
        <w:rPr>
          <w:rFonts w:ascii="宋体" w:eastAsia="宋体" w:cs="Times New Roman"/>
          <w:szCs w:val="24"/>
        </w:rPr>
        <w:fldChar w:fldCharType="begin"/>
      </w:r>
      <w:r>
        <w:rPr>
          <w:rFonts w:ascii="宋体" w:eastAsia="宋体" w:cs="Times New Roman"/>
          <w:szCs w:val="24"/>
        </w:rPr>
        <w:instrText xml:space="preserve"> PAGEREF _Toc35596800 \h </w:instrText>
      </w:r>
      <w:r>
        <w:rPr>
          <w:rFonts w:ascii="宋体" w:eastAsia="宋体" w:cs="Times New Roman"/>
          <w:szCs w:val="24"/>
        </w:rPr>
        <w:fldChar w:fldCharType="separate"/>
      </w:r>
      <w:r>
        <w:rPr>
          <w:rFonts w:ascii="宋体" w:eastAsia="宋体" w:cs="Times New Roman"/>
          <w:szCs w:val="24"/>
        </w:rPr>
        <w:t>16</w:t>
      </w:r>
      <w:r>
        <w:rPr>
          <w:rFonts w:ascii="宋体" w:eastAsia="宋体" w:cs="Times New Roman"/>
          <w:szCs w:val="24"/>
        </w:rPr>
        <w:fldChar w:fldCharType="end"/>
      </w:r>
      <w:r>
        <w:fldChar w:fldCharType="end"/>
      </w:r>
    </w:p>
    <w:p>
      <w:pPr>
        <w:tabs>
          <w:tab w:val="right" w:leader="dot" w:pos="8296"/>
        </w:tabs>
        <w:ind w:left="420" w:leftChars="200"/>
        <w:rPr>
          <w:rFonts w:ascii="宋体" w:eastAsia="宋体" w:cs="Times New Roman"/>
        </w:rPr>
      </w:pPr>
      <w:r>
        <w:fldChar w:fldCharType="begin"/>
      </w:r>
      <w:r>
        <w:instrText xml:space="preserve">Hyperlink \l "_Toc35596801"</w:instrText>
      </w:r>
      <w:r>
        <w:fldChar w:fldCharType="separate"/>
      </w:r>
      <w:r>
        <w:rPr>
          <w:rFonts w:ascii="宋体" w:eastAsia="宋体" w:cs="宋体"/>
          <w:b/>
          <w:kern w:val="0"/>
          <w:szCs w:val="24"/>
          <w:u w:val="single"/>
        </w:rPr>
        <w:t>8.5知识产权</w:t>
      </w:r>
      <w:r>
        <w:rPr>
          <w:rFonts w:ascii="宋体" w:eastAsia="宋体" w:cs="Times New Roman"/>
          <w:szCs w:val="24"/>
        </w:rPr>
        <w:tab/>
      </w:r>
      <w:r>
        <w:rPr>
          <w:rFonts w:ascii="宋体" w:eastAsia="宋体" w:cs="Times New Roman"/>
          <w:szCs w:val="24"/>
        </w:rPr>
        <w:fldChar w:fldCharType="begin"/>
      </w:r>
      <w:r>
        <w:rPr>
          <w:rFonts w:ascii="宋体" w:eastAsia="宋体" w:cs="Times New Roman"/>
          <w:szCs w:val="24"/>
        </w:rPr>
        <w:instrText xml:space="preserve"> PAGEREF _Toc35596801 \h </w:instrText>
      </w:r>
      <w:r>
        <w:rPr>
          <w:rFonts w:ascii="宋体" w:eastAsia="宋体" w:cs="Times New Roman"/>
          <w:szCs w:val="24"/>
        </w:rPr>
        <w:fldChar w:fldCharType="separate"/>
      </w:r>
      <w:r>
        <w:rPr>
          <w:rFonts w:ascii="宋体" w:eastAsia="宋体" w:cs="Times New Roman"/>
          <w:szCs w:val="24"/>
        </w:rPr>
        <w:t>16</w:t>
      </w:r>
      <w:r>
        <w:rPr>
          <w:rFonts w:ascii="宋体" w:eastAsia="宋体" w:cs="Times New Roman"/>
          <w:szCs w:val="24"/>
        </w:rPr>
        <w:fldChar w:fldCharType="end"/>
      </w:r>
      <w:r>
        <w:fldChar w:fldCharType="end"/>
      </w:r>
    </w:p>
    <w:p>
      <w:pPr>
        <w:tabs>
          <w:tab w:val="right" w:leader="dot" w:pos="8296"/>
        </w:tabs>
        <w:ind w:left="420" w:leftChars="200"/>
        <w:rPr>
          <w:rFonts w:ascii="宋体" w:eastAsia="宋体" w:cs="Times New Roman"/>
        </w:rPr>
      </w:pPr>
      <w:r>
        <w:fldChar w:fldCharType="begin"/>
      </w:r>
      <w:r>
        <w:instrText xml:space="preserve">Hyperlink \l "_Toc35596802"</w:instrText>
      </w:r>
      <w:r>
        <w:fldChar w:fldCharType="separate"/>
      </w:r>
      <w:r>
        <w:rPr>
          <w:rFonts w:ascii="宋体" w:eastAsia="宋体" w:cs="宋体"/>
          <w:b/>
          <w:kern w:val="0"/>
          <w:szCs w:val="24"/>
          <w:u w:val="single"/>
        </w:rPr>
        <w:t>第三部分专用条款</w:t>
      </w:r>
      <w:r>
        <w:rPr>
          <w:rFonts w:ascii="宋体" w:eastAsia="宋体" w:cs="Times New Roman"/>
          <w:szCs w:val="24"/>
        </w:rPr>
        <w:tab/>
      </w:r>
      <w:r>
        <w:rPr>
          <w:rFonts w:ascii="宋体" w:eastAsia="宋体" w:cs="Times New Roman"/>
          <w:szCs w:val="24"/>
        </w:rPr>
        <w:fldChar w:fldCharType="begin"/>
      </w:r>
      <w:r>
        <w:rPr>
          <w:rFonts w:ascii="宋体" w:eastAsia="宋体" w:cs="Times New Roman"/>
          <w:szCs w:val="24"/>
        </w:rPr>
        <w:instrText xml:space="preserve"> PAGEREF _Toc35596802 \h </w:instrText>
      </w:r>
      <w:r>
        <w:rPr>
          <w:rFonts w:ascii="宋体" w:eastAsia="宋体" w:cs="Times New Roman"/>
          <w:szCs w:val="24"/>
        </w:rPr>
        <w:fldChar w:fldCharType="separate"/>
      </w:r>
      <w:r>
        <w:rPr>
          <w:rFonts w:ascii="宋体" w:eastAsia="宋体" w:cs="Times New Roman"/>
          <w:szCs w:val="24"/>
        </w:rPr>
        <w:t>17</w:t>
      </w:r>
      <w:r>
        <w:rPr>
          <w:rFonts w:ascii="宋体" w:eastAsia="宋体" w:cs="Times New Roman"/>
          <w:szCs w:val="24"/>
        </w:rPr>
        <w:fldChar w:fldCharType="end"/>
      </w:r>
      <w:r>
        <w:fldChar w:fldCharType="end"/>
      </w:r>
    </w:p>
    <w:p>
      <w:pPr>
        <w:tabs>
          <w:tab w:val="right" w:leader="dot" w:pos="8296"/>
        </w:tabs>
        <w:ind w:left="420" w:leftChars="200"/>
        <w:rPr>
          <w:rFonts w:ascii="宋体" w:eastAsia="宋体" w:cs="Times New Roman"/>
        </w:rPr>
      </w:pPr>
      <w:r>
        <w:fldChar w:fldCharType="begin"/>
      </w:r>
      <w:r>
        <w:instrText xml:space="preserve">Hyperlink \l "_Toc35596803"</w:instrText>
      </w:r>
      <w:r>
        <w:fldChar w:fldCharType="separate"/>
      </w:r>
      <w:r>
        <w:rPr>
          <w:rFonts w:ascii="宋体" w:eastAsia="宋体" w:cs="宋体"/>
          <w:b/>
          <w:kern w:val="0"/>
          <w:szCs w:val="24"/>
          <w:u w:val="single"/>
        </w:rPr>
        <w:t>1.适用法律</w:t>
      </w:r>
      <w:r>
        <w:rPr>
          <w:rFonts w:ascii="宋体" w:eastAsia="宋体" w:cs="Times New Roman"/>
          <w:szCs w:val="24"/>
        </w:rPr>
        <w:tab/>
      </w:r>
      <w:r>
        <w:rPr>
          <w:rFonts w:ascii="宋体" w:eastAsia="宋体" w:cs="Times New Roman"/>
          <w:szCs w:val="24"/>
        </w:rPr>
        <w:fldChar w:fldCharType="begin"/>
      </w:r>
      <w:r>
        <w:rPr>
          <w:rFonts w:ascii="宋体" w:eastAsia="宋体" w:cs="Times New Roman"/>
          <w:szCs w:val="24"/>
        </w:rPr>
        <w:instrText xml:space="preserve"> PAGEREF _Toc35596803 \h </w:instrText>
      </w:r>
      <w:r>
        <w:rPr>
          <w:rFonts w:ascii="宋体" w:eastAsia="宋体" w:cs="Times New Roman"/>
          <w:szCs w:val="24"/>
        </w:rPr>
        <w:fldChar w:fldCharType="separate"/>
      </w:r>
      <w:r>
        <w:rPr>
          <w:rFonts w:ascii="宋体" w:eastAsia="宋体" w:cs="Times New Roman"/>
          <w:szCs w:val="24"/>
        </w:rPr>
        <w:t>17</w:t>
      </w:r>
      <w:r>
        <w:rPr>
          <w:rFonts w:ascii="宋体" w:eastAsia="宋体" w:cs="Times New Roman"/>
          <w:szCs w:val="24"/>
        </w:rPr>
        <w:fldChar w:fldCharType="end"/>
      </w:r>
      <w:r>
        <w:fldChar w:fldCharType="end"/>
      </w:r>
    </w:p>
    <w:p>
      <w:pPr>
        <w:tabs>
          <w:tab w:val="right" w:leader="dot" w:pos="8296"/>
        </w:tabs>
        <w:ind w:left="420" w:leftChars="200"/>
        <w:rPr>
          <w:rFonts w:ascii="宋体" w:eastAsia="宋体" w:cs="Times New Roman"/>
        </w:rPr>
      </w:pPr>
      <w:r>
        <w:fldChar w:fldCharType="begin"/>
      </w:r>
      <w:r>
        <w:instrText xml:space="preserve">Hyperlink \l "_Toc35596804"</w:instrText>
      </w:r>
      <w:r>
        <w:fldChar w:fldCharType="separate"/>
      </w:r>
      <w:r>
        <w:rPr>
          <w:rFonts w:ascii="宋体" w:eastAsia="宋体" w:cs="宋体"/>
          <w:b/>
          <w:kern w:val="0"/>
          <w:szCs w:val="24"/>
          <w:u w:val="single"/>
        </w:rPr>
        <w:t>2.委托人的义务</w:t>
      </w:r>
      <w:r>
        <w:rPr>
          <w:rFonts w:ascii="宋体" w:eastAsia="宋体" w:cs="Times New Roman"/>
          <w:szCs w:val="24"/>
        </w:rPr>
        <w:tab/>
      </w:r>
      <w:r>
        <w:rPr>
          <w:rFonts w:ascii="宋体" w:eastAsia="宋体" w:cs="Times New Roman"/>
          <w:szCs w:val="24"/>
        </w:rPr>
        <w:fldChar w:fldCharType="begin"/>
      </w:r>
      <w:r>
        <w:rPr>
          <w:rFonts w:ascii="宋体" w:eastAsia="宋体" w:cs="Times New Roman"/>
          <w:szCs w:val="24"/>
        </w:rPr>
        <w:instrText xml:space="preserve"> PAGEREF _Toc35596804 \h </w:instrText>
      </w:r>
      <w:r>
        <w:rPr>
          <w:rFonts w:ascii="宋体" w:eastAsia="宋体" w:cs="Times New Roman"/>
          <w:szCs w:val="24"/>
        </w:rPr>
        <w:fldChar w:fldCharType="separate"/>
      </w:r>
      <w:r>
        <w:rPr>
          <w:rFonts w:ascii="宋体" w:eastAsia="宋体" w:cs="Times New Roman"/>
          <w:szCs w:val="24"/>
        </w:rPr>
        <w:t>17</w:t>
      </w:r>
      <w:r>
        <w:rPr>
          <w:rFonts w:ascii="宋体" w:eastAsia="宋体" w:cs="Times New Roman"/>
          <w:szCs w:val="24"/>
        </w:rPr>
        <w:fldChar w:fldCharType="end"/>
      </w:r>
      <w:r>
        <w:fldChar w:fldCharType="end"/>
      </w:r>
    </w:p>
    <w:p>
      <w:pPr>
        <w:tabs>
          <w:tab w:val="right" w:leader="dot" w:pos="8296"/>
        </w:tabs>
        <w:ind w:left="420" w:leftChars="200"/>
        <w:rPr>
          <w:rFonts w:ascii="宋体" w:eastAsia="宋体" w:cs="Times New Roman"/>
        </w:rPr>
      </w:pPr>
      <w:r>
        <w:fldChar w:fldCharType="begin"/>
      </w:r>
      <w:r>
        <w:instrText xml:space="preserve">Hyperlink \l "_Toc35596805"</w:instrText>
      </w:r>
      <w:r>
        <w:fldChar w:fldCharType="separate"/>
      </w:r>
      <w:r>
        <w:rPr>
          <w:rFonts w:ascii="宋体" w:eastAsia="宋体" w:cs="宋体"/>
          <w:b/>
          <w:kern w:val="0"/>
          <w:szCs w:val="24"/>
          <w:u w:val="single"/>
        </w:rPr>
        <w:t>2.1提供资料</w:t>
      </w:r>
      <w:r>
        <w:rPr>
          <w:rFonts w:ascii="宋体" w:eastAsia="宋体" w:cs="Times New Roman"/>
          <w:szCs w:val="24"/>
        </w:rPr>
        <w:tab/>
      </w:r>
      <w:r>
        <w:rPr>
          <w:rFonts w:ascii="宋体" w:eastAsia="宋体" w:cs="Times New Roman"/>
          <w:szCs w:val="24"/>
        </w:rPr>
        <w:fldChar w:fldCharType="begin"/>
      </w:r>
      <w:r>
        <w:rPr>
          <w:rFonts w:ascii="宋体" w:eastAsia="宋体" w:cs="Times New Roman"/>
          <w:szCs w:val="24"/>
        </w:rPr>
        <w:instrText xml:space="preserve"> PAGEREF _Toc35596805 \h </w:instrText>
      </w:r>
      <w:r>
        <w:rPr>
          <w:rFonts w:ascii="宋体" w:eastAsia="宋体" w:cs="Times New Roman"/>
          <w:szCs w:val="24"/>
        </w:rPr>
        <w:fldChar w:fldCharType="separate"/>
      </w:r>
      <w:r>
        <w:rPr>
          <w:rFonts w:ascii="宋体" w:eastAsia="宋体" w:cs="Times New Roman"/>
          <w:szCs w:val="24"/>
        </w:rPr>
        <w:t>17</w:t>
      </w:r>
      <w:r>
        <w:rPr>
          <w:rFonts w:ascii="宋体" w:eastAsia="宋体" w:cs="Times New Roman"/>
          <w:szCs w:val="24"/>
        </w:rPr>
        <w:fldChar w:fldCharType="end"/>
      </w:r>
      <w:r>
        <w:fldChar w:fldCharType="end"/>
      </w:r>
    </w:p>
    <w:p>
      <w:pPr>
        <w:tabs>
          <w:tab w:val="right" w:leader="dot" w:pos="8296"/>
        </w:tabs>
        <w:ind w:left="420" w:leftChars="200"/>
        <w:rPr>
          <w:rFonts w:ascii="宋体" w:eastAsia="宋体" w:cs="Times New Roman"/>
        </w:rPr>
      </w:pPr>
      <w:r>
        <w:fldChar w:fldCharType="begin"/>
      </w:r>
      <w:r>
        <w:instrText xml:space="preserve">Hyperlink \l "_Toc35596806"</w:instrText>
      </w:r>
      <w:r>
        <w:fldChar w:fldCharType="separate"/>
      </w:r>
      <w:r>
        <w:rPr>
          <w:rFonts w:ascii="宋体" w:eastAsia="宋体" w:cs="宋体"/>
          <w:b/>
          <w:kern w:val="0"/>
          <w:szCs w:val="24"/>
          <w:u w:val="single"/>
        </w:rPr>
        <w:t>2.2提供工作条件</w:t>
      </w:r>
      <w:r>
        <w:rPr>
          <w:rFonts w:ascii="宋体" w:eastAsia="宋体" w:cs="Times New Roman"/>
          <w:szCs w:val="24"/>
        </w:rPr>
        <w:tab/>
      </w:r>
      <w:r>
        <w:rPr>
          <w:rFonts w:ascii="宋体" w:eastAsia="宋体" w:cs="Times New Roman"/>
          <w:szCs w:val="24"/>
        </w:rPr>
        <w:fldChar w:fldCharType="begin"/>
      </w:r>
      <w:r>
        <w:rPr>
          <w:rFonts w:ascii="宋体" w:eastAsia="宋体" w:cs="Times New Roman"/>
          <w:szCs w:val="24"/>
        </w:rPr>
        <w:instrText xml:space="preserve"> PAGEREF _Toc35596806 \h </w:instrText>
      </w:r>
      <w:r>
        <w:rPr>
          <w:rFonts w:ascii="宋体" w:eastAsia="宋体" w:cs="Times New Roman"/>
          <w:szCs w:val="24"/>
        </w:rPr>
        <w:fldChar w:fldCharType="separate"/>
      </w:r>
      <w:r>
        <w:rPr>
          <w:rFonts w:ascii="宋体" w:eastAsia="宋体" w:cs="Times New Roman"/>
          <w:szCs w:val="24"/>
        </w:rPr>
        <w:t>17</w:t>
      </w:r>
      <w:r>
        <w:rPr>
          <w:rFonts w:ascii="宋体" w:eastAsia="宋体" w:cs="Times New Roman"/>
          <w:szCs w:val="24"/>
        </w:rPr>
        <w:fldChar w:fldCharType="end"/>
      </w:r>
      <w:r>
        <w:fldChar w:fldCharType="end"/>
      </w:r>
    </w:p>
    <w:p>
      <w:pPr>
        <w:tabs>
          <w:tab w:val="right" w:leader="dot" w:pos="8296"/>
        </w:tabs>
        <w:ind w:left="420" w:leftChars="200"/>
        <w:rPr>
          <w:rFonts w:ascii="宋体" w:eastAsia="宋体" w:cs="Times New Roman"/>
        </w:rPr>
      </w:pPr>
      <w:r>
        <w:fldChar w:fldCharType="begin"/>
      </w:r>
      <w:r>
        <w:instrText xml:space="preserve">Hyperlink \l "_Toc35596807"</w:instrText>
      </w:r>
      <w:r>
        <w:fldChar w:fldCharType="separate"/>
      </w:r>
      <w:r>
        <w:rPr>
          <w:rFonts w:ascii="宋体" w:eastAsia="宋体" w:cs="宋体"/>
          <w:b/>
          <w:kern w:val="0"/>
          <w:szCs w:val="24"/>
          <w:u w:val="single"/>
        </w:rPr>
        <w:t>2.3咨询期限</w:t>
      </w:r>
      <w:r>
        <w:rPr>
          <w:rFonts w:ascii="宋体" w:eastAsia="宋体" w:cs="Times New Roman"/>
          <w:szCs w:val="24"/>
        </w:rPr>
        <w:tab/>
      </w:r>
      <w:r>
        <w:rPr>
          <w:rFonts w:ascii="宋体" w:eastAsia="宋体" w:cs="Times New Roman"/>
          <w:szCs w:val="24"/>
        </w:rPr>
        <w:fldChar w:fldCharType="begin"/>
      </w:r>
      <w:r>
        <w:rPr>
          <w:rFonts w:ascii="宋体" w:eastAsia="宋体" w:cs="Times New Roman"/>
          <w:szCs w:val="24"/>
        </w:rPr>
        <w:instrText xml:space="preserve"> PAGEREF _Toc35596807 \h </w:instrText>
      </w:r>
      <w:r>
        <w:rPr>
          <w:rFonts w:ascii="宋体" w:eastAsia="宋体" w:cs="Times New Roman"/>
          <w:szCs w:val="24"/>
        </w:rPr>
        <w:fldChar w:fldCharType="separate"/>
      </w:r>
      <w:r>
        <w:rPr>
          <w:rFonts w:ascii="宋体" w:eastAsia="宋体" w:cs="Times New Roman"/>
          <w:szCs w:val="24"/>
        </w:rPr>
        <w:t>17</w:t>
      </w:r>
      <w:r>
        <w:rPr>
          <w:rFonts w:ascii="宋体" w:eastAsia="宋体" w:cs="Times New Roman"/>
          <w:szCs w:val="24"/>
        </w:rPr>
        <w:fldChar w:fldCharType="end"/>
      </w:r>
      <w:r>
        <w:fldChar w:fldCharType="end"/>
      </w:r>
    </w:p>
    <w:p>
      <w:pPr>
        <w:tabs>
          <w:tab w:val="right" w:leader="dot" w:pos="8296"/>
        </w:tabs>
        <w:ind w:left="420" w:leftChars="200"/>
        <w:rPr>
          <w:rFonts w:ascii="宋体" w:eastAsia="宋体" w:cs="Times New Roman"/>
        </w:rPr>
      </w:pPr>
      <w:r>
        <w:fldChar w:fldCharType="begin"/>
      </w:r>
      <w:r>
        <w:instrText xml:space="preserve">Hyperlink \l "_Toc35596808"</w:instrText>
      </w:r>
      <w:r>
        <w:fldChar w:fldCharType="separate"/>
      </w:r>
      <w:r>
        <w:rPr>
          <w:rFonts w:ascii="宋体" w:eastAsia="宋体" w:cs="宋体"/>
          <w:b/>
          <w:kern w:val="0"/>
          <w:szCs w:val="24"/>
          <w:u w:val="single"/>
        </w:rPr>
        <w:t>2.4委托人代表</w:t>
      </w:r>
      <w:r>
        <w:rPr>
          <w:rFonts w:ascii="宋体" w:eastAsia="宋体" w:cs="Times New Roman"/>
          <w:szCs w:val="24"/>
        </w:rPr>
        <w:tab/>
      </w:r>
      <w:r>
        <w:rPr>
          <w:rFonts w:ascii="宋体" w:eastAsia="宋体" w:cs="Times New Roman"/>
          <w:szCs w:val="24"/>
        </w:rPr>
        <w:fldChar w:fldCharType="begin"/>
      </w:r>
      <w:r>
        <w:rPr>
          <w:rFonts w:ascii="宋体" w:eastAsia="宋体" w:cs="Times New Roman"/>
          <w:szCs w:val="24"/>
        </w:rPr>
        <w:instrText xml:space="preserve"> PAGEREF _Toc35596808 \h </w:instrText>
      </w:r>
      <w:r>
        <w:rPr>
          <w:rFonts w:ascii="宋体" w:eastAsia="宋体" w:cs="Times New Roman"/>
          <w:szCs w:val="24"/>
        </w:rPr>
        <w:fldChar w:fldCharType="separate"/>
      </w:r>
      <w:r>
        <w:rPr>
          <w:rFonts w:ascii="宋体" w:eastAsia="宋体" w:cs="Times New Roman"/>
          <w:szCs w:val="24"/>
        </w:rPr>
        <w:t>18</w:t>
      </w:r>
      <w:r>
        <w:rPr>
          <w:rFonts w:ascii="宋体" w:eastAsia="宋体" w:cs="Times New Roman"/>
          <w:szCs w:val="24"/>
        </w:rPr>
        <w:fldChar w:fldCharType="end"/>
      </w:r>
      <w:r>
        <w:fldChar w:fldCharType="end"/>
      </w:r>
    </w:p>
    <w:p>
      <w:pPr>
        <w:tabs>
          <w:tab w:val="right" w:leader="dot" w:pos="8296"/>
        </w:tabs>
        <w:ind w:left="420" w:leftChars="200"/>
        <w:rPr>
          <w:rFonts w:ascii="宋体" w:eastAsia="宋体" w:cs="Times New Roman"/>
        </w:rPr>
      </w:pPr>
      <w:r>
        <w:fldChar w:fldCharType="begin"/>
      </w:r>
      <w:r>
        <w:instrText xml:space="preserve">Hyperlink \l "_Toc35596809"</w:instrText>
      </w:r>
      <w:r>
        <w:fldChar w:fldCharType="separate"/>
      </w:r>
      <w:r>
        <w:rPr>
          <w:rFonts w:ascii="宋体" w:eastAsia="宋体" w:cs="宋体"/>
          <w:b/>
          <w:kern w:val="0"/>
          <w:szCs w:val="24"/>
          <w:u w:val="single"/>
        </w:rPr>
        <w:t>2.5答复</w:t>
      </w:r>
      <w:r>
        <w:rPr>
          <w:rFonts w:ascii="宋体" w:eastAsia="宋体" w:cs="Times New Roman"/>
          <w:szCs w:val="24"/>
        </w:rPr>
        <w:tab/>
      </w:r>
      <w:r>
        <w:rPr>
          <w:rFonts w:ascii="宋体" w:eastAsia="宋体" w:cs="Times New Roman"/>
          <w:szCs w:val="24"/>
        </w:rPr>
        <w:fldChar w:fldCharType="begin"/>
      </w:r>
      <w:r>
        <w:rPr>
          <w:rFonts w:ascii="宋体" w:eastAsia="宋体" w:cs="Times New Roman"/>
          <w:szCs w:val="24"/>
        </w:rPr>
        <w:instrText xml:space="preserve"> PAGEREF _Toc35596809 \h </w:instrText>
      </w:r>
      <w:r>
        <w:rPr>
          <w:rFonts w:ascii="宋体" w:eastAsia="宋体" w:cs="Times New Roman"/>
          <w:szCs w:val="24"/>
        </w:rPr>
        <w:fldChar w:fldCharType="separate"/>
      </w:r>
      <w:r>
        <w:rPr>
          <w:rFonts w:ascii="宋体" w:eastAsia="宋体" w:cs="Times New Roman"/>
          <w:szCs w:val="24"/>
        </w:rPr>
        <w:t>19</w:t>
      </w:r>
      <w:r>
        <w:rPr>
          <w:rFonts w:ascii="宋体" w:eastAsia="宋体" w:cs="Times New Roman"/>
          <w:szCs w:val="24"/>
        </w:rPr>
        <w:fldChar w:fldCharType="end"/>
      </w:r>
      <w:r>
        <w:fldChar w:fldCharType="end"/>
      </w:r>
    </w:p>
    <w:p>
      <w:pPr>
        <w:tabs>
          <w:tab w:val="right" w:leader="dot" w:pos="8296"/>
        </w:tabs>
        <w:ind w:left="420" w:leftChars="200"/>
        <w:rPr>
          <w:rFonts w:ascii="宋体" w:eastAsia="宋体" w:cs="Times New Roman"/>
        </w:rPr>
      </w:pPr>
      <w:r>
        <w:fldChar w:fldCharType="begin"/>
      </w:r>
      <w:r>
        <w:instrText xml:space="preserve">Hyperlink \l "_Toc35596810"</w:instrText>
      </w:r>
      <w:r>
        <w:fldChar w:fldCharType="separate"/>
      </w:r>
      <w:r>
        <w:rPr>
          <w:rFonts w:ascii="宋体" w:eastAsia="宋体" w:cs="宋体"/>
          <w:b/>
          <w:kern w:val="0"/>
          <w:szCs w:val="24"/>
          <w:u w:val="single"/>
        </w:rPr>
        <w:t>2.6转送资料</w:t>
      </w:r>
      <w:r>
        <w:rPr>
          <w:rFonts w:ascii="宋体" w:eastAsia="宋体" w:cs="Times New Roman"/>
          <w:szCs w:val="24"/>
        </w:rPr>
        <w:tab/>
      </w:r>
      <w:r>
        <w:rPr>
          <w:rFonts w:ascii="宋体" w:eastAsia="宋体" w:cs="Times New Roman"/>
          <w:szCs w:val="24"/>
        </w:rPr>
        <w:fldChar w:fldCharType="begin"/>
      </w:r>
      <w:r>
        <w:rPr>
          <w:rFonts w:ascii="宋体" w:eastAsia="宋体" w:cs="Times New Roman"/>
          <w:szCs w:val="24"/>
        </w:rPr>
        <w:instrText xml:space="preserve"> PAGEREF _Toc35596810 \h </w:instrText>
      </w:r>
      <w:r>
        <w:rPr>
          <w:rFonts w:ascii="宋体" w:eastAsia="宋体" w:cs="Times New Roman"/>
          <w:szCs w:val="24"/>
        </w:rPr>
        <w:fldChar w:fldCharType="separate"/>
      </w:r>
      <w:r>
        <w:rPr>
          <w:rFonts w:ascii="宋体" w:eastAsia="宋体" w:cs="Times New Roman"/>
          <w:szCs w:val="24"/>
        </w:rPr>
        <w:t>19</w:t>
      </w:r>
      <w:r>
        <w:rPr>
          <w:rFonts w:ascii="宋体" w:eastAsia="宋体" w:cs="Times New Roman"/>
          <w:szCs w:val="24"/>
        </w:rPr>
        <w:fldChar w:fldCharType="end"/>
      </w:r>
      <w:r>
        <w:fldChar w:fldCharType="end"/>
      </w:r>
    </w:p>
    <w:p>
      <w:pPr>
        <w:tabs>
          <w:tab w:val="right" w:leader="dot" w:pos="8296"/>
        </w:tabs>
        <w:ind w:left="420" w:leftChars="200"/>
        <w:rPr>
          <w:rFonts w:ascii="宋体" w:eastAsia="宋体" w:cs="Times New Roman"/>
        </w:rPr>
      </w:pPr>
      <w:r>
        <w:fldChar w:fldCharType="begin"/>
      </w:r>
      <w:r>
        <w:instrText xml:space="preserve">Hyperlink \l "_Toc35596811"</w:instrText>
      </w:r>
      <w:r>
        <w:fldChar w:fldCharType="separate"/>
      </w:r>
      <w:r>
        <w:rPr>
          <w:rFonts w:ascii="宋体" w:eastAsia="宋体" w:cs="宋体"/>
          <w:b/>
          <w:kern w:val="0"/>
          <w:szCs w:val="24"/>
          <w:u w:val="single"/>
        </w:rPr>
        <w:t>2.7支付咨询费用</w:t>
      </w:r>
      <w:r>
        <w:rPr>
          <w:rFonts w:ascii="宋体" w:eastAsia="宋体" w:cs="Times New Roman"/>
          <w:szCs w:val="24"/>
        </w:rPr>
        <w:tab/>
      </w:r>
      <w:r>
        <w:rPr>
          <w:rFonts w:ascii="宋体" w:eastAsia="宋体" w:cs="Times New Roman"/>
          <w:szCs w:val="24"/>
        </w:rPr>
        <w:fldChar w:fldCharType="begin"/>
      </w:r>
      <w:r>
        <w:rPr>
          <w:rFonts w:ascii="宋体" w:eastAsia="宋体" w:cs="Times New Roman"/>
          <w:szCs w:val="24"/>
        </w:rPr>
        <w:instrText xml:space="preserve"> PAGEREF _Toc35596811 \h </w:instrText>
      </w:r>
      <w:r>
        <w:rPr>
          <w:rFonts w:ascii="宋体" w:eastAsia="宋体" w:cs="Times New Roman"/>
          <w:szCs w:val="24"/>
        </w:rPr>
        <w:fldChar w:fldCharType="separate"/>
      </w:r>
      <w:r>
        <w:rPr>
          <w:rFonts w:ascii="宋体" w:eastAsia="宋体" w:cs="Times New Roman"/>
          <w:szCs w:val="24"/>
        </w:rPr>
        <w:t>19</w:t>
      </w:r>
      <w:r>
        <w:rPr>
          <w:rFonts w:ascii="宋体" w:eastAsia="宋体" w:cs="Times New Roman"/>
          <w:szCs w:val="24"/>
        </w:rPr>
        <w:fldChar w:fldCharType="end"/>
      </w:r>
      <w:r>
        <w:fldChar w:fldCharType="end"/>
      </w:r>
    </w:p>
    <w:p>
      <w:pPr>
        <w:tabs>
          <w:tab w:val="right" w:leader="dot" w:pos="8296"/>
        </w:tabs>
        <w:ind w:left="420" w:leftChars="200"/>
        <w:rPr>
          <w:rFonts w:ascii="宋体" w:eastAsia="宋体" w:cs="Times New Roman"/>
        </w:rPr>
      </w:pPr>
      <w:r>
        <w:fldChar w:fldCharType="begin"/>
      </w:r>
      <w:r>
        <w:instrText xml:space="preserve">Hyperlink \l "_Toc35596812"</w:instrText>
      </w:r>
      <w:r>
        <w:fldChar w:fldCharType="separate"/>
      </w:r>
      <w:r>
        <w:rPr>
          <w:rFonts w:ascii="宋体" w:eastAsia="宋体" w:cs="宋体"/>
          <w:b/>
          <w:kern w:val="0"/>
          <w:szCs w:val="24"/>
          <w:u w:val="single"/>
        </w:rPr>
        <w:t>3.咨询人的义务</w:t>
      </w:r>
      <w:r>
        <w:rPr>
          <w:rFonts w:ascii="宋体" w:eastAsia="宋体" w:cs="Times New Roman"/>
          <w:szCs w:val="24"/>
        </w:rPr>
        <w:tab/>
      </w:r>
      <w:r>
        <w:rPr>
          <w:rFonts w:ascii="宋体" w:eastAsia="宋体" w:cs="Times New Roman"/>
          <w:szCs w:val="24"/>
        </w:rPr>
        <w:fldChar w:fldCharType="begin"/>
      </w:r>
      <w:r>
        <w:rPr>
          <w:rFonts w:ascii="宋体" w:eastAsia="宋体" w:cs="Times New Roman"/>
          <w:szCs w:val="24"/>
        </w:rPr>
        <w:instrText xml:space="preserve"> PAGEREF _Toc35596812 \h </w:instrText>
      </w:r>
      <w:r>
        <w:rPr>
          <w:rFonts w:ascii="宋体" w:eastAsia="宋体" w:cs="Times New Roman"/>
          <w:szCs w:val="24"/>
        </w:rPr>
        <w:fldChar w:fldCharType="separate"/>
      </w:r>
      <w:r>
        <w:rPr>
          <w:rFonts w:ascii="宋体" w:eastAsia="宋体" w:cs="Times New Roman"/>
          <w:szCs w:val="24"/>
        </w:rPr>
        <w:t>19</w:t>
      </w:r>
      <w:r>
        <w:rPr>
          <w:rFonts w:ascii="宋体" w:eastAsia="宋体" w:cs="Times New Roman"/>
          <w:szCs w:val="24"/>
        </w:rPr>
        <w:fldChar w:fldCharType="end"/>
      </w:r>
      <w:r>
        <w:fldChar w:fldCharType="end"/>
      </w:r>
    </w:p>
    <w:p>
      <w:pPr>
        <w:tabs>
          <w:tab w:val="right" w:leader="dot" w:pos="8296"/>
        </w:tabs>
        <w:ind w:left="420" w:leftChars="200"/>
        <w:rPr>
          <w:rFonts w:ascii="宋体" w:eastAsia="宋体" w:cs="Times New Roman"/>
        </w:rPr>
      </w:pPr>
      <w:r>
        <w:fldChar w:fldCharType="begin"/>
      </w:r>
      <w:r>
        <w:instrText xml:space="preserve">Hyperlink \l "_Toc35596813"</w:instrText>
      </w:r>
      <w:r>
        <w:fldChar w:fldCharType="separate"/>
      </w:r>
      <w:r>
        <w:rPr>
          <w:rFonts w:ascii="宋体" w:eastAsia="宋体" w:cs="宋体"/>
          <w:b/>
          <w:kern w:val="0"/>
          <w:szCs w:val="24"/>
          <w:u w:val="single"/>
        </w:rPr>
        <w:t>3.1项目咨询团队及人员</w:t>
      </w:r>
      <w:r>
        <w:rPr>
          <w:rFonts w:ascii="宋体" w:eastAsia="宋体" w:cs="Times New Roman"/>
          <w:szCs w:val="24"/>
        </w:rPr>
        <w:tab/>
      </w:r>
      <w:r>
        <w:rPr>
          <w:rFonts w:ascii="宋体" w:eastAsia="宋体" w:cs="Times New Roman"/>
          <w:szCs w:val="24"/>
        </w:rPr>
        <w:fldChar w:fldCharType="begin"/>
      </w:r>
      <w:r>
        <w:rPr>
          <w:rFonts w:ascii="宋体" w:eastAsia="宋体" w:cs="Times New Roman"/>
          <w:szCs w:val="24"/>
        </w:rPr>
        <w:instrText xml:space="preserve"> PAGEREF _Toc35596813 \h </w:instrText>
      </w:r>
      <w:r>
        <w:rPr>
          <w:rFonts w:ascii="宋体" w:eastAsia="宋体" w:cs="Times New Roman"/>
          <w:szCs w:val="24"/>
        </w:rPr>
        <w:fldChar w:fldCharType="separate"/>
      </w:r>
      <w:r>
        <w:rPr>
          <w:rFonts w:ascii="宋体" w:eastAsia="宋体" w:cs="Times New Roman"/>
          <w:szCs w:val="24"/>
        </w:rPr>
        <w:t>19</w:t>
      </w:r>
      <w:r>
        <w:rPr>
          <w:rFonts w:ascii="宋体" w:eastAsia="宋体" w:cs="Times New Roman"/>
          <w:szCs w:val="24"/>
        </w:rPr>
        <w:fldChar w:fldCharType="end"/>
      </w:r>
      <w:r>
        <w:fldChar w:fldCharType="end"/>
      </w:r>
    </w:p>
    <w:p>
      <w:pPr>
        <w:tabs>
          <w:tab w:val="right" w:leader="dot" w:pos="8296"/>
        </w:tabs>
        <w:ind w:left="420" w:leftChars="200"/>
        <w:rPr>
          <w:rFonts w:ascii="宋体" w:eastAsia="宋体" w:cs="Times New Roman"/>
        </w:rPr>
      </w:pPr>
      <w:r>
        <w:fldChar w:fldCharType="begin"/>
      </w:r>
      <w:r>
        <w:instrText xml:space="preserve">Hyperlink \l "_Toc35596814"</w:instrText>
      </w:r>
      <w:r>
        <w:fldChar w:fldCharType="separate"/>
      </w:r>
      <w:r>
        <w:rPr>
          <w:rFonts w:ascii="宋体" w:eastAsia="宋体" w:cs="宋体"/>
          <w:b/>
          <w:kern w:val="0"/>
          <w:szCs w:val="24"/>
          <w:u w:val="single"/>
        </w:rPr>
        <w:t>3.2咨询人的工作依据</w:t>
      </w:r>
      <w:r>
        <w:rPr>
          <w:rFonts w:ascii="宋体" w:eastAsia="宋体" w:cs="Times New Roman"/>
          <w:szCs w:val="24"/>
        </w:rPr>
        <w:tab/>
      </w:r>
      <w:r>
        <w:rPr>
          <w:rFonts w:ascii="宋体" w:eastAsia="宋体" w:cs="Times New Roman"/>
          <w:szCs w:val="24"/>
        </w:rPr>
        <w:fldChar w:fldCharType="begin"/>
      </w:r>
      <w:r>
        <w:rPr>
          <w:rFonts w:ascii="宋体" w:eastAsia="宋体" w:cs="Times New Roman"/>
          <w:szCs w:val="24"/>
        </w:rPr>
        <w:instrText xml:space="preserve"> PAGEREF _Toc35596814 \h </w:instrText>
      </w:r>
      <w:r>
        <w:rPr>
          <w:rFonts w:ascii="宋体" w:eastAsia="宋体" w:cs="Times New Roman"/>
          <w:szCs w:val="24"/>
        </w:rPr>
        <w:fldChar w:fldCharType="separate"/>
      </w:r>
      <w:r>
        <w:rPr>
          <w:rFonts w:ascii="宋体" w:eastAsia="宋体" w:cs="Times New Roman"/>
          <w:szCs w:val="24"/>
        </w:rPr>
        <w:t>19</w:t>
      </w:r>
      <w:r>
        <w:rPr>
          <w:rFonts w:ascii="宋体" w:eastAsia="宋体" w:cs="Times New Roman"/>
          <w:szCs w:val="24"/>
        </w:rPr>
        <w:fldChar w:fldCharType="end"/>
      </w:r>
      <w:r>
        <w:fldChar w:fldCharType="end"/>
      </w:r>
    </w:p>
    <w:p>
      <w:pPr>
        <w:tabs>
          <w:tab w:val="right" w:leader="dot" w:pos="8296"/>
        </w:tabs>
        <w:ind w:left="420" w:leftChars="200"/>
        <w:rPr>
          <w:rFonts w:ascii="宋体" w:eastAsia="宋体" w:cs="Times New Roman"/>
        </w:rPr>
      </w:pPr>
      <w:r>
        <w:fldChar w:fldCharType="begin"/>
      </w:r>
      <w:r>
        <w:instrText xml:space="preserve">Hyperlink \l "_Toc35596815"</w:instrText>
      </w:r>
      <w:r>
        <w:fldChar w:fldCharType="separate"/>
      </w:r>
      <w:r>
        <w:rPr>
          <w:rFonts w:ascii="宋体" w:eastAsia="宋体" w:cs="宋体"/>
          <w:b/>
          <w:kern w:val="0"/>
          <w:szCs w:val="24"/>
          <w:u w:val="single"/>
        </w:rPr>
        <w:t>3.3咨询人的工作内容</w:t>
      </w:r>
      <w:r>
        <w:rPr>
          <w:rFonts w:ascii="宋体" w:eastAsia="宋体" w:cs="Times New Roman"/>
          <w:szCs w:val="24"/>
        </w:rPr>
        <w:tab/>
      </w:r>
      <w:r>
        <w:rPr>
          <w:rFonts w:ascii="宋体" w:eastAsia="宋体" w:cs="Times New Roman"/>
          <w:szCs w:val="24"/>
        </w:rPr>
        <w:fldChar w:fldCharType="begin"/>
      </w:r>
      <w:r>
        <w:rPr>
          <w:rFonts w:ascii="宋体" w:eastAsia="宋体" w:cs="Times New Roman"/>
          <w:szCs w:val="24"/>
        </w:rPr>
        <w:instrText xml:space="preserve"> PAGEREF _Toc35596815 \h </w:instrText>
      </w:r>
      <w:r>
        <w:rPr>
          <w:rFonts w:ascii="宋体" w:eastAsia="宋体" w:cs="Times New Roman"/>
          <w:szCs w:val="24"/>
        </w:rPr>
        <w:fldChar w:fldCharType="separate"/>
      </w:r>
      <w:r>
        <w:rPr>
          <w:rFonts w:ascii="宋体" w:eastAsia="宋体" w:cs="Times New Roman"/>
          <w:szCs w:val="24"/>
        </w:rPr>
        <w:t>20</w:t>
      </w:r>
      <w:r>
        <w:rPr>
          <w:rFonts w:ascii="宋体" w:eastAsia="宋体" w:cs="Times New Roman"/>
          <w:szCs w:val="24"/>
        </w:rPr>
        <w:fldChar w:fldCharType="end"/>
      </w:r>
      <w:r>
        <w:fldChar w:fldCharType="end"/>
      </w:r>
    </w:p>
    <w:p>
      <w:pPr>
        <w:tabs>
          <w:tab w:val="right" w:leader="dot" w:pos="8296"/>
        </w:tabs>
        <w:ind w:left="420" w:leftChars="200"/>
        <w:rPr>
          <w:rFonts w:ascii="宋体" w:eastAsia="宋体" w:cs="Times New Roman"/>
        </w:rPr>
      </w:pPr>
      <w:r>
        <w:fldChar w:fldCharType="begin"/>
      </w:r>
      <w:r>
        <w:instrText xml:space="preserve">Hyperlink \l "_Toc35596816"</w:instrText>
      </w:r>
      <w:r>
        <w:fldChar w:fldCharType="separate"/>
      </w:r>
      <w:r>
        <w:rPr>
          <w:rFonts w:ascii="宋体" w:eastAsia="宋体" w:cs="宋体"/>
          <w:b/>
          <w:kern w:val="0"/>
          <w:szCs w:val="24"/>
          <w:u w:val="single"/>
        </w:rPr>
        <w:t>3.4咨询人工作要求</w:t>
      </w:r>
      <w:r>
        <w:rPr>
          <w:rFonts w:ascii="宋体" w:eastAsia="宋体" w:cs="Times New Roman"/>
          <w:szCs w:val="24"/>
        </w:rPr>
        <w:tab/>
      </w:r>
      <w:r>
        <w:rPr>
          <w:rFonts w:ascii="宋体" w:eastAsia="宋体" w:cs="Times New Roman"/>
          <w:szCs w:val="24"/>
        </w:rPr>
        <w:fldChar w:fldCharType="begin"/>
      </w:r>
      <w:r>
        <w:rPr>
          <w:rFonts w:ascii="宋体" w:eastAsia="宋体" w:cs="Times New Roman"/>
          <w:szCs w:val="24"/>
        </w:rPr>
        <w:instrText xml:space="preserve"> PAGEREF _Toc35596816 \h </w:instrText>
      </w:r>
      <w:r>
        <w:rPr>
          <w:rFonts w:ascii="宋体" w:eastAsia="宋体" w:cs="Times New Roman"/>
          <w:szCs w:val="24"/>
        </w:rPr>
        <w:fldChar w:fldCharType="separate"/>
      </w:r>
      <w:r>
        <w:rPr>
          <w:rFonts w:ascii="宋体" w:eastAsia="宋体" w:cs="Times New Roman"/>
          <w:szCs w:val="24"/>
        </w:rPr>
        <w:t>23</w:t>
      </w:r>
      <w:r>
        <w:rPr>
          <w:rFonts w:ascii="宋体" w:eastAsia="宋体" w:cs="Times New Roman"/>
          <w:szCs w:val="24"/>
        </w:rPr>
        <w:fldChar w:fldCharType="end"/>
      </w:r>
      <w:r>
        <w:fldChar w:fldCharType="end"/>
      </w:r>
    </w:p>
    <w:p>
      <w:pPr>
        <w:tabs>
          <w:tab w:val="right" w:leader="dot" w:pos="8296"/>
        </w:tabs>
        <w:ind w:left="420" w:leftChars="200"/>
        <w:rPr>
          <w:rFonts w:ascii="宋体" w:eastAsia="宋体" w:cs="Times New Roman"/>
        </w:rPr>
      </w:pPr>
      <w:r>
        <w:fldChar w:fldCharType="begin"/>
      </w:r>
      <w:r>
        <w:instrText xml:space="preserve">Hyperlink \l "_Toc35596817"</w:instrText>
      </w:r>
      <w:r>
        <w:fldChar w:fldCharType="separate"/>
      </w:r>
      <w:r>
        <w:rPr>
          <w:rFonts w:ascii="宋体" w:eastAsia="宋体" w:cs="宋体"/>
          <w:b/>
          <w:kern w:val="0"/>
          <w:szCs w:val="24"/>
          <w:u w:val="single"/>
        </w:rPr>
        <w:t>3.5咨询服务质量考评</w:t>
      </w:r>
      <w:r>
        <w:rPr>
          <w:rFonts w:ascii="宋体" w:eastAsia="宋体" w:cs="Times New Roman"/>
          <w:szCs w:val="24"/>
        </w:rPr>
        <w:tab/>
      </w:r>
      <w:r>
        <w:rPr>
          <w:rFonts w:ascii="宋体" w:eastAsia="宋体" w:cs="Times New Roman"/>
          <w:szCs w:val="24"/>
        </w:rPr>
        <w:fldChar w:fldCharType="begin"/>
      </w:r>
      <w:r>
        <w:rPr>
          <w:rFonts w:ascii="宋体" w:eastAsia="宋体" w:cs="Times New Roman"/>
          <w:szCs w:val="24"/>
        </w:rPr>
        <w:instrText xml:space="preserve"> PAGEREF _Toc35596817 \h </w:instrText>
      </w:r>
      <w:r>
        <w:rPr>
          <w:rFonts w:ascii="宋体" w:eastAsia="宋体" w:cs="Times New Roman"/>
          <w:szCs w:val="24"/>
        </w:rPr>
        <w:fldChar w:fldCharType="separate"/>
      </w:r>
      <w:r>
        <w:rPr>
          <w:rFonts w:ascii="宋体" w:eastAsia="宋体" w:cs="Times New Roman"/>
          <w:szCs w:val="24"/>
        </w:rPr>
        <w:t>24</w:t>
      </w:r>
      <w:r>
        <w:rPr>
          <w:rFonts w:ascii="宋体" w:eastAsia="宋体" w:cs="Times New Roman"/>
          <w:szCs w:val="24"/>
        </w:rPr>
        <w:fldChar w:fldCharType="end"/>
      </w:r>
      <w:r>
        <w:fldChar w:fldCharType="end"/>
      </w:r>
    </w:p>
    <w:p>
      <w:pPr>
        <w:tabs>
          <w:tab w:val="right" w:leader="dot" w:pos="8296"/>
        </w:tabs>
        <w:ind w:left="420" w:leftChars="200"/>
        <w:rPr>
          <w:rFonts w:ascii="宋体" w:eastAsia="宋体" w:cs="Times New Roman"/>
        </w:rPr>
      </w:pPr>
      <w:r>
        <w:fldChar w:fldCharType="begin"/>
      </w:r>
      <w:r>
        <w:instrText xml:space="preserve">Hyperlink \l "_Toc35596818"</w:instrText>
      </w:r>
      <w:r>
        <w:fldChar w:fldCharType="separate"/>
      </w:r>
      <w:r>
        <w:rPr>
          <w:rFonts w:ascii="宋体" w:eastAsia="宋体" w:cs="宋体"/>
          <w:b/>
          <w:kern w:val="0"/>
          <w:szCs w:val="24"/>
          <w:u w:val="single"/>
        </w:rPr>
        <w:t>3.6其他</w:t>
      </w:r>
      <w:r>
        <w:rPr>
          <w:rFonts w:ascii="宋体" w:eastAsia="宋体" w:cs="Times New Roman"/>
          <w:szCs w:val="24"/>
        </w:rPr>
        <w:tab/>
      </w:r>
      <w:r>
        <w:rPr>
          <w:rFonts w:ascii="宋体" w:eastAsia="宋体" w:cs="Times New Roman"/>
          <w:szCs w:val="24"/>
        </w:rPr>
        <w:fldChar w:fldCharType="begin"/>
      </w:r>
      <w:r>
        <w:rPr>
          <w:rFonts w:ascii="宋体" w:eastAsia="宋体" w:cs="Times New Roman"/>
          <w:szCs w:val="24"/>
        </w:rPr>
        <w:instrText xml:space="preserve"> PAGEREF _Toc35596818 \h </w:instrText>
      </w:r>
      <w:r>
        <w:rPr>
          <w:rFonts w:ascii="宋体" w:eastAsia="宋体" w:cs="Times New Roman"/>
          <w:szCs w:val="24"/>
        </w:rPr>
        <w:fldChar w:fldCharType="separate"/>
      </w:r>
      <w:r>
        <w:rPr>
          <w:rFonts w:ascii="宋体" w:eastAsia="宋体" w:cs="Times New Roman"/>
          <w:szCs w:val="24"/>
        </w:rPr>
        <w:t>24</w:t>
      </w:r>
      <w:r>
        <w:rPr>
          <w:rFonts w:ascii="宋体" w:eastAsia="宋体" w:cs="Times New Roman"/>
          <w:szCs w:val="24"/>
        </w:rPr>
        <w:fldChar w:fldCharType="end"/>
      </w:r>
      <w:r>
        <w:fldChar w:fldCharType="end"/>
      </w:r>
    </w:p>
    <w:p>
      <w:pPr>
        <w:tabs>
          <w:tab w:val="right" w:leader="dot" w:pos="8296"/>
        </w:tabs>
        <w:ind w:left="420" w:leftChars="200"/>
        <w:rPr>
          <w:rFonts w:ascii="宋体" w:eastAsia="宋体" w:cs="Times New Roman"/>
        </w:rPr>
      </w:pPr>
      <w:r>
        <w:fldChar w:fldCharType="begin"/>
      </w:r>
      <w:r>
        <w:instrText xml:space="preserve">Hyperlink \l "_Toc35596819"</w:instrText>
      </w:r>
      <w:r>
        <w:fldChar w:fldCharType="separate"/>
      </w:r>
      <w:r>
        <w:rPr>
          <w:rFonts w:ascii="宋体" w:eastAsia="宋体" w:cs="宋体"/>
          <w:b/>
          <w:kern w:val="0"/>
          <w:szCs w:val="24"/>
          <w:u w:val="single"/>
        </w:rPr>
        <w:t>4.违约责任</w:t>
      </w:r>
      <w:r>
        <w:rPr>
          <w:rFonts w:ascii="宋体" w:eastAsia="宋体" w:cs="Times New Roman"/>
          <w:szCs w:val="24"/>
        </w:rPr>
        <w:tab/>
      </w:r>
      <w:r>
        <w:rPr>
          <w:rFonts w:ascii="宋体" w:eastAsia="宋体" w:cs="Times New Roman"/>
          <w:szCs w:val="24"/>
        </w:rPr>
        <w:fldChar w:fldCharType="begin"/>
      </w:r>
      <w:r>
        <w:rPr>
          <w:rFonts w:ascii="宋体" w:eastAsia="宋体" w:cs="Times New Roman"/>
          <w:szCs w:val="24"/>
        </w:rPr>
        <w:instrText xml:space="preserve"> PAGEREF _Toc35596819 \h </w:instrText>
      </w:r>
      <w:r>
        <w:rPr>
          <w:rFonts w:ascii="宋体" w:eastAsia="宋体" w:cs="Times New Roman"/>
          <w:szCs w:val="24"/>
        </w:rPr>
        <w:fldChar w:fldCharType="separate"/>
      </w:r>
      <w:r>
        <w:rPr>
          <w:rFonts w:ascii="宋体" w:eastAsia="宋体" w:cs="Times New Roman"/>
          <w:szCs w:val="24"/>
        </w:rPr>
        <w:t>25</w:t>
      </w:r>
      <w:r>
        <w:rPr>
          <w:rFonts w:ascii="宋体" w:eastAsia="宋体" w:cs="Times New Roman"/>
          <w:szCs w:val="24"/>
        </w:rPr>
        <w:fldChar w:fldCharType="end"/>
      </w:r>
      <w:r>
        <w:fldChar w:fldCharType="end"/>
      </w:r>
    </w:p>
    <w:p>
      <w:pPr>
        <w:tabs>
          <w:tab w:val="right" w:leader="dot" w:pos="8296"/>
        </w:tabs>
        <w:ind w:left="420" w:leftChars="200"/>
        <w:rPr>
          <w:rFonts w:ascii="宋体" w:eastAsia="宋体" w:cs="Times New Roman"/>
        </w:rPr>
      </w:pPr>
      <w:r>
        <w:fldChar w:fldCharType="begin"/>
      </w:r>
      <w:r>
        <w:instrText xml:space="preserve">Hyperlink \l "_Toc35596820"</w:instrText>
      </w:r>
      <w:r>
        <w:fldChar w:fldCharType="separate"/>
      </w:r>
      <w:r>
        <w:rPr>
          <w:rFonts w:ascii="宋体" w:eastAsia="宋体" w:cs="宋体"/>
          <w:b/>
          <w:kern w:val="0"/>
          <w:szCs w:val="24"/>
          <w:u w:val="single"/>
        </w:rPr>
        <w:t>4.1委托人的违约责任</w:t>
      </w:r>
      <w:r>
        <w:rPr>
          <w:rFonts w:ascii="宋体" w:eastAsia="宋体" w:cs="Times New Roman"/>
          <w:szCs w:val="24"/>
        </w:rPr>
        <w:tab/>
      </w:r>
      <w:r>
        <w:rPr>
          <w:rFonts w:ascii="宋体" w:eastAsia="宋体" w:cs="Times New Roman"/>
          <w:szCs w:val="24"/>
        </w:rPr>
        <w:fldChar w:fldCharType="begin"/>
      </w:r>
      <w:r>
        <w:rPr>
          <w:rFonts w:ascii="宋体" w:eastAsia="宋体" w:cs="Times New Roman"/>
          <w:szCs w:val="24"/>
        </w:rPr>
        <w:instrText xml:space="preserve"> PAGEREF _Toc35596820 \h </w:instrText>
      </w:r>
      <w:r>
        <w:rPr>
          <w:rFonts w:ascii="宋体" w:eastAsia="宋体" w:cs="Times New Roman"/>
          <w:szCs w:val="24"/>
        </w:rPr>
        <w:fldChar w:fldCharType="separate"/>
      </w:r>
      <w:r>
        <w:rPr>
          <w:rFonts w:ascii="宋体" w:eastAsia="宋体" w:cs="Times New Roman"/>
          <w:szCs w:val="24"/>
        </w:rPr>
        <w:t>25</w:t>
      </w:r>
      <w:r>
        <w:rPr>
          <w:rFonts w:ascii="宋体" w:eastAsia="宋体" w:cs="Times New Roman"/>
          <w:szCs w:val="24"/>
        </w:rPr>
        <w:fldChar w:fldCharType="end"/>
      </w:r>
      <w:r>
        <w:fldChar w:fldCharType="end"/>
      </w:r>
    </w:p>
    <w:p>
      <w:pPr>
        <w:tabs>
          <w:tab w:val="right" w:leader="dot" w:pos="8296"/>
        </w:tabs>
        <w:ind w:left="420" w:leftChars="200"/>
        <w:rPr>
          <w:rFonts w:ascii="宋体" w:eastAsia="宋体" w:cs="Times New Roman"/>
        </w:rPr>
      </w:pPr>
      <w:r>
        <w:fldChar w:fldCharType="begin"/>
      </w:r>
      <w:r>
        <w:instrText xml:space="preserve">Hyperlink \l "_Toc35596821"</w:instrText>
      </w:r>
      <w:r>
        <w:fldChar w:fldCharType="separate"/>
      </w:r>
      <w:r>
        <w:rPr>
          <w:rFonts w:ascii="宋体" w:eastAsia="宋体" w:cs="宋体"/>
          <w:b/>
          <w:kern w:val="0"/>
          <w:szCs w:val="24"/>
          <w:u w:val="single"/>
        </w:rPr>
        <w:t>4.2咨询人的违约责任</w:t>
      </w:r>
      <w:r>
        <w:rPr>
          <w:rFonts w:ascii="宋体" w:eastAsia="宋体" w:cs="Times New Roman"/>
          <w:szCs w:val="24"/>
        </w:rPr>
        <w:tab/>
      </w:r>
      <w:r>
        <w:rPr>
          <w:rFonts w:ascii="宋体" w:eastAsia="宋体" w:cs="Times New Roman"/>
          <w:szCs w:val="24"/>
        </w:rPr>
        <w:fldChar w:fldCharType="begin"/>
      </w:r>
      <w:r>
        <w:rPr>
          <w:rFonts w:ascii="宋体" w:eastAsia="宋体" w:cs="Times New Roman"/>
          <w:szCs w:val="24"/>
        </w:rPr>
        <w:instrText xml:space="preserve"> PAGEREF _Toc35596821 \h </w:instrText>
      </w:r>
      <w:r>
        <w:rPr>
          <w:rFonts w:ascii="宋体" w:eastAsia="宋体" w:cs="Times New Roman"/>
          <w:szCs w:val="24"/>
        </w:rPr>
        <w:fldChar w:fldCharType="separate"/>
      </w:r>
      <w:r>
        <w:rPr>
          <w:rFonts w:ascii="宋体" w:eastAsia="宋体" w:cs="Times New Roman"/>
          <w:szCs w:val="24"/>
        </w:rPr>
        <w:t>25</w:t>
      </w:r>
      <w:r>
        <w:rPr>
          <w:rFonts w:ascii="宋体" w:eastAsia="宋体" w:cs="Times New Roman"/>
          <w:szCs w:val="24"/>
        </w:rPr>
        <w:fldChar w:fldCharType="end"/>
      </w:r>
      <w:r>
        <w:fldChar w:fldCharType="end"/>
      </w:r>
    </w:p>
    <w:p>
      <w:pPr>
        <w:tabs>
          <w:tab w:val="right" w:leader="dot" w:pos="8296"/>
        </w:tabs>
        <w:ind w:left="420" w:leftChars="200"/>
        <w:rPr>
          <w:rFonts w:ascii="宋体" w:eastAsia="宋体" w:cs="Times New Roman"/>
        </w:rPr>
      </w:pPr>
      <w:r>
        <w:fldChar w:fldCharType="begin"/>
      </w:r>
      <w:r>
        <w:instrText xml:space="preserve">Hyperlink \l "_Toc35596822"</w:instrText>
      </w:r>
      <w:r>
        <w:fldChar w:fldCharType="separate"/>
      </w:r>
      <w:r>
        <w:rPr>
          <w:rFonts w:ascii="宋体" w:eastAsia="宋体" w:cs="宋体"/>
          <w:b/>
          <w:kern w:val="0"/>
          <w:szCs w:val="24"/>
          <w:u w:val="single"/>
        </w:rPr>
        <w:t>5.支付</w:t>
      </w:r>
      <w:r>
        <w:rPr>
          <w:rFonts w:ascii="宋体" w:eastAsia="宋体" w:cs="Times New Roman"/>
          <w:szCs w:val="24"/>
        </w:rPr>
        <w:tab/>
      </w:r>
      <w:r>
        <w:rPr>
          <w:rFonts w:ascii="宋体" w:eastAsia="宋体" w:cs="Times New Roman"/>
          <w:szCs w:val="24"/>
        </w:rPr>
        <w:fldChar w:fldCharType="begin"/>
      </w:r>
      <w:r>
        <w:rPr>
          <w:rFonts w:ascii="宋体" w:eastAsia="宋体" w:cs="Times New Roman"/>
          <w:szCs w:val="24"/>
        </w:rPr>
        <w:instrText xml:space="preserve"> PAGEREF _Toc35596822 \h </w:instrText>
      </w:r>
      <w:r>
        <w:rPr>
          <w:rFonts w:ascii="宋体" w:eastAsia="宋体" w:cs="Times New Roman"/>
          <w:szCs w:val="24"/>
        </w:rPr>
        <w:fldChar w:fldCharType="separate"/>
      </w:r>
      <w:r>
        <w:rPr>
          <w:rFonts w:ascii="宋体" w:eastAsia="宋体" w:cs="Times New Roman"/>
          <w:szCs w:val="24"/>
        </w:rPr>
        <w:t>29</w:t>
      </w:r>
      <w:r>
        <w:rPr>
          <w:rFonts w:ascii="宋体" w:eastAsia="宋体" w:cs="Times New Roman"/>
          <w:szCs w:val="24"/>
        </w:rPr>
        <w:fldChar w:fldCharType="end"/>
      </w:r>
      <w:r>
        <w:fldChar w:fldCharType="end"/>
      </w:r>
    </w:p>
    <w:p>
      <w:pPr>
        <w:tabs>
          <w:tab w:val="right" w:leader="dot" w:pos="8296"/>
        </w:tabs>
        <w:ind w:left="420" w:leftChars="200"/>
        <w:rPr>
          <w:rFonts w:ascii="宋体" w:eastAsia="宋体" w:cs="Times New Roman"/>
        </w:rPr>
      </w:pPr>
      <w:r>
        <w:fldChar w:fldCharType="begin"/>
      </w:r>
      <w:r>
        <w:instrText xml:space="preserve">Hyperlink \l "_Toc35596823"</w:instrText>
      </w:r>
      <w:r>
        <w:fldChar w:fldCharType="separate"/>
      </w:r>
      <w:r>
        <w:rPr>
          <w:rFonts w:ascii="宋体" w:eastAsia="宋体" w:cs="宋体"/>
          <w:b/>
          <w:kern w:val="0"/>
          <w:szCs w:val="24"/>
          <w:u w:val="single"/>
        </w:rPr>
        <w:t>5.1支付申请</w:t>
      </w:r>
      <w:r>
        <w:rPr>
          <w:rFonts w:ascii="宋体" w:eastAsia="宋体" w:cs="Times New Roman"/>
          <w:szCs w:val="24"/>
        </w:rPr>
        <w:tab/>
      </w:r>
      <w:r>
        <w:rPr>
          <w:rFonts w:ascii="宋体" w:eastAsia="宋体" w:cs="Times New Roman"/>
          <w:szCs w:val="24"/>
        </w:rPr>
        <w:fldChar w:fldCharType="begin"/>
      </w:r>
      <w:r>
        <w:rPr>
          <w:rFonts w:ascii="宋体" w:eastAsia="宋体" w:cs="Times New Roman"/>
          <w:szCs w:val="24"/>
        </w:rPr>
        <w:instrText xml:space="preserve"> PAGEREF _Toc35596823 \h </w:instrText>
      </w:r>
      <w:r>
        <w:rPr>
          <w:rFonts w:ascii="宋体" w:eastAsia="宋体" w:cs="Times New Roman"/>
          <w:szCs w:val="24"/>
        </w:rPr>
        <w:fldChar w:fldCharType="separate"/>
      </w:r>
      <w:r>
        <w:rPr>
          <w:rFonts w:ascii="宋体" w:eastAsia="宋体" w:cs="Times New Roman"/>
          <w:szCs w:val="24"/>
        </w:rPr>
        <w:t>29</w:t>
      </w:r>
      <w:r>
        <w:rPr>
          <w:rFonts w:ascii="宋体" w:eastAsia="宋体" w:cs="Times New Roman"/>
          <w:szCs w:val="24"/>
        </w:rPr>
        <w:fldChar w:fldCharType="end"/>
      </w:r>
      <w:r>
        <w:fldChar w:fldCharType="end"/>
      </w:r>
    </w:p>
    <w:p>
      <w:pPr>
        <w:tabs>
          <w:tab w:val="right" w:leader="dot" w:pos="8296"/>
        </w:tabs>
        <w:ind w:left="420" w:leftChars="200"/>
        <w:rPr>
          <w:rFonts w:ascii="宋体" w:eastAsia="宋体" w:cs="Times New Roman"/>
        </w:rPr>
      </w:pPr>
      <w:r>
        <w:fldChar w:fldCharType="begin"/>
      </w:r>
      <w:r>
        <w:instrText xml:space="preserve">Hyperlink \l "_Toc35596824"</w:instrText>
      </w:r>
      <w:r>
        <w:fldChar w:fldCharType="separate"/>
      </w:r>
      <w:r>
        <w:rPr>
          <w:rFonts w:ascii="宋体" w:eastAsia="宋体" w:cs="宋体"/>
          <w:b/>
          <w:kern w:val="0"/>
          <w:szCs w:val="24"/>
          <w:u w:val="single"/>
        </w:rPr>
        <w:t>5.2支付酬金</w:t>
      </w:r>
      <w:r>
        <w:rPr>
          <w:rFonts w:ascii="宋体" w:eastAsia="宋体" w:cs="Times New Roman"/>
          <w:szCs w:val="24"/>
        </w:rPr>
        <w:tab/>
      </w:r>
      <w:r>
        <w:rPr>
          <w:rFonts w:ascii="宋体" w:eastAsia="宋体" w:cs="Times New Roman"/>
          <w:szCs w:val="24"/>
        </w:rPr>
        <w:fldChar w:fldCharType="begin"/>
      </w:r>
      <w:r>
        <w:rPr>
          <w:rFonts w:ascii="宋体" w:eastAsia="宋体" w:cs="Times New Roman"/>
          <w:szCs w:val="24"/>
        </w:rPr>
        <w:instrText xml:space="preserve"> PAGEREF _Toc35596824 \h </w:instrText>
      </w:r>
      <w:r>
        <w:rPr>
          <w:rFonts w:ascii="宋体" w:eastAsia="宋体" w:cs="Times New Roman"/>
          <w:szCs w:val="24"/>
        </w:rPr>
        <w:fldChar w:fldCharType="separate"/>
      </w:r>
      <w:r>
        <w:rPr>
          <w:rFonts w:ascii="宋体" w:eastAsia="宋体" w:cs="Times New Roman"/>
          <w:szCs w:val="24"/>
        </w:rPr>
        <w:t>29</w:t>
      </w:r>
      <w:r>
        <w:rPr>
          <w:rFonts w:ascii="宋体" w:eastAsia="宋体" w:cs="Times New Roman"/>
          <w:szCs w:val="24"/>
        </w:rPr>
        <w:fldChar w:fldCharType="end"/>
      </w:r>
      <w:r>
        <w:fldChar w:fldCharType="end"/>
      </w:r>
    </w:p>
    <w:p>
      <w:pPr>
        <w:tabs>
          <w:tab w:val="right" w:leader="dot" w:pos="8296"/>
        </w:tabs>
        <w:ind w:left="420" w:leftChars="200"/>
        <w:rPr>
          <w:rFonts w:ascii="宋体" w:eastAsia="宋体" w:cs="Times New Roman"/>
        </w:rPr>
      </w:pPr>
      <w:r>
        <w:fldChar w:fldCharType="begin"/>
      </w:r>
      <w:r>
        <w:instrText xml:space="preserve">Hyperlink \l "_Toc35596825"</w:instrText>
      </w:r>
      <w:r>
        <w:fldChar w:fldCharType="separate"/>
      </w:r>
      <w:r>
        <w:rPr>
          <w:rFonts w:ascii="宋体" w:eastAsia="宋体" w:cs="宋体"/>
          <w:b/>
          <w:kern w:val="0"/>
          <w:szCs w:val="24"/>
          <w:u w:val="single"/>
        </w:rPr>
        <w:t>6.合同变更、解除与终止</w:t>
      </w:r>
      <w:r>
        <w:rPr>
          <w:rFonts w:ascii="宋体" w:eastAsia="宋体" w:cs="Times New Roman"/>
          <w:szCs w:val="24"/>
        </w:rPr>
        <w:tab/>
      </w:r>
      <w:r>
        <w:rPr>
          <w:rFonts w:ascii="宋体" w:eastAsia="宋体" w:cs="Times New Roman"/>
          <w:szCs w:val="24"/>
        </w:rPr>
        <w:fldChar w:fldCharType="begin"/>
      </w:r>
      <w:r>
        <w:rPr>
          <w:rFonts w:ascii="宋体" w:eastAsia="宋体" w:cs="Times New Roman"/>
          <w:szCs w:val="24"/>
        </w:rPr>
        <w:instrText xml:space="preserve"> PAGEREF _Toc35596825 \h </w:instrText>
      </w:r>
      <w:r>
        <w:rPr>
          <w:rFonts w:ascii="宋体" w:eastAsia="宋体" w:cs="Times New Roman"/>
          <w:szCs w:val="24"/>
        </w:rPr>
        <w:fldChar w:fldCharType="separate"/>
      </w:r>
      <w:r>
        <w:rPr>
          <w:rFonts w:ascii="宋体" w:eastAsia="宋体" w:cs="Times New Roman"/>
          <w:szCs w:val="24"/>
        </w:rPr>
        <w:t>31</w:t>
      </w:r>
      <w:r>
        <w:rPr>
          <w:rFonts w:ascii="宋体" w:eastAsia="宋体" w:cs="Times New Roman"/>
          <w:szCs w:val="24"/>
        </w:rPr>
        <w:fldChar w:fldCharType="end"/>
      </w:r>
      <w:r>
        <w:fldChar w:fldCharType="end"/>
      </w:r>
    </w:p>
    <w:p>
      <w:pPr>
        <w:tabs>
          <w:tab w:val="right" w:leader="dot" w:pos="8296"/>
        </w:tabs>
        <w:ind w:left="420" w:leftChars="200"/>
        <w:rPr>
          <w:rFonts w:ascii="宋体" w:eastAsia="宋体" w:cs="Times New Roman"/>
        </w:rPr>
      </w:pPr>
      <w:r>
        <w:fldChar w:fldCharType="begin"/>
      </w:r>
      <w:r>
        <w:instrText xml:space="preserve">Hyperlink \l "_Toc35596826"</w:instrText>
      </w:r>
      <w:r>
        <w:fldChar w:fldCharType="separate"/>
      </w:r>
      <w:r>
        <w:rPr>
          <w:rFonts w:ascii="宋体" w:eastAsia="宋体" w:cs="宋体"/>
          <w:b/>
          <w:kern w:val="0"/>
          <w:szCs w:val="24"/>
          <w:u w:val="single"/>
        </w:rPr>
        <w:t>6.1合同变更</w:t>
      </w:r>
      <w:r>
        <w:rPr>
          <w:rFonts w:ascii="宋体" w:eastAsia="宋体" w:cs="Times New Roman"/>
          <w:szCs w:val="24"/>
        </w:rPr>
        <w:tab/>
      </w:r>
      <w:r>
        <w:rPr>
          <w:rFonts w:ascii="宋体" w:eastAsia="宋体" w:cs="Times New Roman"/>
          <w:szCs w:val="24"/>
        </w:rPr>
        <w:fldChar w:fldCharType="begin"/>
      </w:r>
      <w:r>
        <w:rPr>
          <w:rFonts w:ascii="宋体" w:eastAsia="宋体" w:cs="Times New Roman"/>
          <w:szCs w:val="24"/>
        </w:rPr>
        <w:instrText xml:space="preserve"> PAGEREF _Toc35596826 \h </w:instrText>
      </w:r>
      <w:r>
        <w:rPr>
          <w:rFonts w:ascii="宋体" w:eastAsia="宋体" w:cs="Times New Roman"/>
          <w:szCs w:val="24"/>
        </w:rPr>
        <w:fldChar w:fldCharType="separate"/>
      </w:r>
      <w:r>
        <w:rPr>
          <w:rFonts w:ascii="宋体" w:eastAsia="宋体" w:cs="Times New Roman"/>
          <w:szCs w:val="24"/>
        </w:rPr>
        <w:t>31</w:t>
      </w:r>
      <w:r>
        <w:rPr>
          <w:rFonts w:ascii="宋体" w:eastAsia="宋体" w:cs="Times New Roman"/>
          <w:szCs w:val="24"/>
        </w:rPr>
        <w:fldChar w:fldCharType="end"/>
      </w:r>
      <w:r>
        <w:fldChar w:fldCharType="end"/>
      </w:r>
    </w:p>
    <w:p>
      <w:pPr>
        <w:tabs>
          <w:tab w:val="right" w:leader="dot" w:pos="8296"/>
        </w:tabs>
        <w:ind w:left="420" w:leftChars="200"/>
        <w:rPr>
          <w:rFonts w:ascii="宋体" w:eastAsia="宋体" w:cs="Times New Roman"/>
        </w:rPr>
      </w:pPr>
      <w:r>
        <w:fldChar w:fldCharType="begin"/>
      </w:r>
      <w:r>
        <w:instrText xml:space="preserve">Hyperlink \l "_Toc35596827"</w:instrText>
      </w:r>
      <w:r>
        <w:fldChar w:fldCharType="separate"/>
      </w:r>
      <w:r>
        <w:rPr>
          <w:rFonts w:ascii="宋体" w:eastAsia="宋体" w:cs="宋体"/>
          <w:b/>
          <w:kern w:val="0"/>
          <w:szCs w:val="24"/>
          <w:u w:val="single"/>
        </w:rPr>
        <w:t>6.2合同解除</w:t>
      </w:r>
      <w:r>
        <w:rPr>
          <w:rFonts w:ascii="宋体" w:eastAsia="宋体" w:cs="Times New Roman"/>
          <w:szCs w:val="24"/>
        </w:rPr>
        <w:tab/>
      </w:r>
      <w:r>
        <w:rPr>
          <w:rFonts w:ascii="宋体" w:eastAsia="宋体" w:cs="Times New Roman"/>
          <w:szCs w:val="24"/>
        </w:rPr>
        <w:fldChar w:fldCharType="begin"/>
      </w:r>
      <w:r>
        <w:rPr>
          <w:rFonts w:ascii="宋体" w:eastAsia="宋体" w:cs="Times New Roman"/>
          <w:szCs w:val="24"/>
        </w:rPr>
        <w:instrText xml:space="preserve"> PAGEREF _Toc35596827 \h </w:instrText>
      </w:r>
      <w:r>
        <w:rPr>
          <w:rFonts w:ascii="宋体" w:eastAsia="宋体" w:cs="Times New Roman"/>
          <w:szCs w:val="24"/>
        </w:rPr>
        <w:fldChar w:fldCharType="separate"/>
      </w:r>
      <w:r>
        <w:rPr>
          <w:rFonts w:ascii="宋体" w:eastAsia="宋体" w:cs="Times New Roman"/>
          <w:szCs w:val="24"/>
        </w:rPr>
        <w:t>31</w:t>
      </w:r>
      <w:r>
        <w:rPr>
          <w:rFonts w:ascii="宋体" w:eastAsia="宋体" w:cs="Times New Roman"/>
          <w:szCs w:val="24"/>
        </w:rPr>
        <w:fldChar w:fldCharType="end"/>
      </w:r>
      <w:r>
        <w:fldChar w:fldCharType="end"/>
      </w:r>
    </w:p>
    <w:p>
      <w:pPr>
        <w:tabs>
          <w:tab w:val="right" w:leader="dot" w:pos="8296"/>
        </w:tabs>
        <w:ind w:left="420" w:leftChars="200"/>
        <w:rPr>
          <w:rFonts w:ascii="宋体" w:eastAsia="宋体" w:cs="Times New Roman"/>
        </w:rPr>
      </w:pPr>
      <w:r>
        <w:fldChar w:fldCharType="begin"/>
      </w:r>
      <w:r>
        <w:instrText xml:space="preserve">Hyperlink \l "_Toc35596828"</w:instrText>
      </w:r>
      <w:r>
        <w:fldChar w:fldCharType="separate"/>
      </w:r>
      <w:r>
        <w:rPr>
          <w:rFonts w:ascii="宋体" w:eastAsia="宋体" w:cs="宋体"/>
          <w:b/>
          <w:kern w:val="0"/>
          <w:szCs w:val="24"/>
          <w:u w:val="single"/>
        </w:rPr>
        <w:t>7.争议解决</w:t>
      </w:r>
      <w:r>
        <w:rPr>
          <w:rFonts w:ascii="宋体" w:eastAsia="宋体" w:cs="Times New Roman"/>
          <w:szCs w:val="24"/>
        </w:rPr>
        <w:tab/>
      </w:r>
      <w:r>
        <w:rPr>
          <w:rFonts w:ascii="宋体" w:eastAsia="宋体" w:cs="Times New Roman"/>
          <w:szCs w:val="24"/>
        </w:rPr>
        <w:fldChar w:fldCharType="begin"/>
      </w:r>
      <w:r>
        <w:rPr>
          <w:rFonts w:ascii="宋体" w:eastAsia="宋体" w:cs="Times New Roman"/>
          <w:szCs w:val="24"/>
        </w:rPr>
        <w:instrText xml:space="preserve"> PAGEREF _Toc35596828 \h </w:instrText>
      </w:r>
      <w:r>
        <w:rPr>
          <w:rFonts w:ascii="宋体" w:eastAsia="宋体" w:cs="Times New Roman"/>
          <w:szCs w:val="24"/>
        </w:rPr>
        <w:fldChar w:fldCharType="separate"/>
      </w:r>
      <w:r>
        <w:rPr>
          <w:rFonts w:ascii="宋体" w:eastAsia="宋体" w:cs="Times New Roman"/>
          <w:szCs w:val="24"/>
        </w:rPr>
        <w:t>31</w:t>
      </w:r>
      <w:r>
        <w:rPr>
          <w:rFonts w:ascii="宋体" w:eastAsia="宋体" w:cs="Times New Roman"/>
          <w:szCs w:val="24"/>
        </w:rPr>
        <w:fldChar w:fldCharType="end"/>
      </w:r>
      <w:r>
        <w:fldChar w:fldCharType="end"/>
      </w:r>
    </w:p>
    <w:p>
      <w:pPr>
        <w:tabs>
          <w:tab w:val="right" w:leader="dot" w:pos="8296"/>
        </w:tabs>
        <w:ind w:left="420" w:leftChars="200"/>
        <w:rPr>
          <w:rFonts w:ascii="宋体" w:eastAsia="宋体" w:cs="Times New Roman"/>
        </w:rPr>
      </w:pPr>
      <w:r>
        <w:fldChar w:fldCharType="begin"/>
      </w:r>
      <w:r>
        <w:instrText xml:space="preserve">Hyperlink \l "_Toc35596829"</w:instrText>
      </w:r>
      <w:r>
        <w:fldChar w:fldCharType="separate"/>
      </w:r>
      <w:r>
        <w:rPr>
          <w:rFonts w:ascii="宋体" w:eastAsia="宋体" w:cs="宋体"/>
          <w:b/>
          <w:kern w:val="0"/>
          <w:szCs w:val="24"/>
          <w:u w:val="single"/>
        </w:rPr>
        <w:t>8.其他</w:t>
      </w:r>
      <w:r>
        <w:rPr>
          <w:rFonts w:ascii="宋体" w:eastAsia="宋体" w:cs="Times New Roman"/>
          <w:szCs w:val="24"/>
        </w:rPr>
        <w:tab/>
      </w:r>
      <w:r>
        <w:rPr>
          <w:rFonts w:ascii="宋体" w:eastAsia="宋体" w:cs="Times New Roman"/>
          <w:szCs w:val="24"/>
        </w:rPr>
        <w:fldChar w:fldCharType="begin"/>
      </w:r>
      <w:r>
        <w:rPr>
          <w:rFonts w:ascii="宋体" w:eastAsia="宋体" w:cs="Times New Roman"/>
          <w:szCs w:val="24"/>
        </w:rPr>
        <w:instrText xml:space="preserve"> PAGEREF _Toc35596829 \h </w:instrText>
      </w:r>
      <w:r>
        <w:rPr>
          <w:rFonts w:ascii="宋体" w:eastAsia="宋体" w:cs="Times New Roman"/>
          <w:szCs w:val="24"/>
        </w:rPr>
        <w:fldChar w:fldCharType="separate"/>
      </w:r>
      <w:r>
        <w:rPr>
          <w:rFonts w:ascii="宋体" w:eastAsia="宋体" w:cs="Times New Roman"/>
          <w:szCs w:val="24"/>
        </w:rPr>
        <w:t>32</w:t>
      </w:r>
      <w:r>
        <w:rPr>
          <w:rFonts w:ascii="宋体" w:eastAsia="宋体" w:cs="Times New Roman"/>
          <w:szCs w:val="24"/>
        </w:rPr>
        <w:fldChar w:fldCharType="end"/>
      </w:r>
      <w:r>
        <w:fldChar w:fldCharType="end"/>
      </w:r>
    </w:p>
    <w:p>
      <w:pPr>
        <w:tabs>
          <w:tab w:val="right" w:leader="dot" w:pos="8296"/>
        </w:tabs>
        <w:ind w:left="420" w:leftChars="200"/>
        <w:rPr>
          <w:rFonts w:ascii="宋体" w:eastAsia="宋体" w:cs="Times New Roman"/>
        </w:rPr>
      </w:pPr>
      <w:r>
        <w:fldChar w:fldCharType="begin"/>
      </w:r>
      <w:r>
        <w:instrText xml:space="preserve">Hyperlink \l "_Toc35596830"</w:instrText>
      </w:r>
      <w:r>
        <w:fldChar w:fldCharType="separate"/>
      </w:r>
      <w:r>
        <w:rPr>
          <w:rFonts w:ascii="宋体" w:eastAsia="宋体" w:cs="宋体"/>
          <w:b/>
          <w:kern w:val="0"/>
          <w:szCs w:val="24"/>
          <w:u w:val="single"/>
        </w:rPr>
        <w:t>8.1保密</w:t>
      </w:r>
      <w:r>
        <w:rPr>
          <w:rFonts w:ascii="宋体" w:eastAsia="宋体" w:cs="Times New Roman"/>
          <w:szCs w:val="24"/>
        </w:rPr>
        <w:tab/>
      </w:r>
      <w:r>
        <w:rPr>
          <w:rFonts w:ascii="宋体" w:eastAsia="宋体" w:cs="Times New Roman"/>
          <w:szCs w:val="24"/>
        </w:rPr>
        <w:fldChar w:fldCharType="begin"/>
      </w:r>
      <w:r>
        <w:rPr>
          <w:rFonts w:ascii="宋体" w:eastAsia="宋体" w:cs="Times New Roman"/>
          <w:szCs w:val="24"/>
        </w:rPr>
        <w:instrText xml:space="preserve"> PAGEREF _Toc35596830 \h </w:instrText>
      </w:r>
      <w:r>
        <w:rPr>
          <w:rFonts w:ascii="宋体" w:eastAsia="宋体" w:cs="Times New Roman"/>
          <w:szCs w:val="24"/>
        </w:rPr>
        <w:fldChar w:fldCharType="separate"/>
      </w:r>
      <w:r>
        <w:rPr>
          <w:rFonts w:ascii="宋体" w:eastAsia="宋体" w:cs="Times New Roman"/>
          <w:szCs w:val="24"/>
        </w:rPr>
        <w:t>32</w:t>
      </w:r>
      <w:r>
        <w:rPr>
          <w:rFonts w:ascii="宋体" w:eastAsia="宋体" w:cs="Times New Roman"/>
          <w:szCs w:val="24"/>
        </w:rPr>
        <w:fldChar w:fldCharType="end"/>
      </w:r>
      <w:r>
        <w:fldChar w:fldCharType="end"/>
      </w:r>
    </w:p>
    <w:p>
      <w:pPr>
        <w:tabs>
          <w:tab w:val="right" w:leader="dot" w:pos="8296"/>
        </w:tabs>
        <w:ind w:left="420" w:leftChars="200"/>
        <w:rPr>
          <w:rFonts w:ascii="宋体" w:eastAsia="宋体" w:cs="Times New Roman"/>
        </w:rPr>
      </w:pPr>
      <w:r>
        <w:fldChar w:fldCharType="begin"/>
      </w:r>
      <w:r>
        <w:instrText xml:space="preserve">Hyperlink \l "_Toc35596831"</w:instrText>
      </w:r>
      <w:r>
        <w:fldChar w:fldCharType="separate"/>
      </w:r>
      <w:r>
        <w:rPr>
          <w:rFonts w:ascii="宋体" w:eastAsia="宋体" w:cs="宋体"/>
          <w:b/>
          <w:kern w:val="0"/>
          <w:szCs w:val="24"/>
          <w:u w:val="single"/>
        </w:rPr>
        <w:t>8.2联络</w:t>
      </w:r>
      <w:r>
        <w:rPr>
          <w:rFonts w:ascii="宋体" w:eastAsia="宋体" w:cs="Times New Roman"/>
          <w:szCs w:val="24"/>
        </w:rPr>
        <w:tab/>
      </w:r>
      <w:r>
        <w:rPr>
          <w:rFonts w:ascii="宋体" w:eastAsia="宋体" w:cs="Times New Roman"/>
          <w:szCs w:val="24"/>
        </w:rPr>
        <w:fldChar w:fldCharType="begin"/>
      </w:r>
      <w:r>
        <w:rPr>
          <w:rFonts w:ascii="宋体" w:eastAsia="宋体" w:cs="Times New Roman"/>
          <w:szCs w:val="24"/>
        </w:rPr>
        <w:instrText xml:space="preserve"> PAGEREF _Toc35596831 \h </w:instrText>
      </w:r>
      <w:r>
        <w:rPr>
          <w:rFonts w:ascii="宋体" w:eastAsia="宋体" w:cs="Times New Roman"/>
          <w:szCs w:val="24"/>
        </w:rPr>
        <w:fldChar w:fldCharType="separate"/>
      </w:r>
      <w:r>
        <w:rPr>
          <w:rFonts w:ascii="宋体" w:eastAsia="宋体" w:cs="Times New Roman"/>
          <w:szCs w:val="24"/>
        </w:rPr>
        <w:t>32</w:t>
      </w:r>
      <w:r>
        <w:rPr>
          <w:rFonts w:ascii="宋体" w:eastAsia="宋体" w:cs="Times New Roman"/>
          <w:szCs w:val="24"/>
        </w:rPr>
        <w:fldChar w:fldCharType="end"/>
      </w:r>
      <w:r>
        <w:fldChar w:fldCharType="end"/>
      </w:r>
    </w:p>
    <w:p>
      <w:pPr>
        <w:tabs>
          <w:tab w:val="right" w:leader="dot" w:pos="8296"/>
        </w:tabs>
        <w:ind w:left="420" w:leftChars="200"/>
        <w:rPr>
          <w:rFonts w:ascii="宋体" w:eastAsia="宋体" w:cs="Times New Roman"/>
        </w:rPr>
      </w:pPr>
      <w:r>
        <w:fldChar w:fldCharType="begin"/>
      </w:r>
      <w:r>
        <w:instrText xml:space="preserve">Hyperlink \l "_Toc35596832"</w:instrText>
      </w:r>
      <w:r>
        <w:fldChar w:fldCharType="separate"/>
      </w:r>
      <w:r>
        <w:rPr>
          <w:rFonts w:ascii="宋体" w:eastAsia="宋体" w:cs="宋体"/>
          <w:b/>
          <w:kern w:val="0"/>
          <w:szCs w:val="24"/>
          <w:u w:val="single"/>
        </w:rPr>
        <w:t>8.3知识产权</w:t>
      </w:r>
      <w:r>
        <w:rPr>
          <w:rFonts w:ascii="宋体" w:eastAsia="宋体" w:cs="Times New Roman"/>
          <w:szCs w:val="24"/>
        </w:rPr>
        <w:tab/>
      </w:r>
      <w:r>
        <w:rPr>
          <w:rFonts w:ascii="宋体" w:eastAsia="宋体" w:cs="Times New Roman"/>
          <w:szCs w:val="24"/>
        </w:rPr>
        <w:fldChar w:fldCharType="begin"/>
      </w:r>
      <w:r>
        <w:rPr>
          <w:rFonts w:ascii="宋体" w:eastAsia="宋体" w:cs="Times New Roman"/>
          <w:szCs w:val="24"/>
        </w:rPr>
        <w:instrText xml:space="preserve"> PAGEREF _Toc35596832 \h </w:instrText>
      </w:r>
      <w:r>
        <w:rPr>
          <w:rFonts w:ascii="宋体" w:eastAsia="宋体" w:cs="Times New Roman"/>
          <w:szCs w:val="24"/>
        </w:rPr>
        <w:fldChar w:fldCharType="separate"/>
      </w:r>
      <w:r>
        <w:rPr>
          <w:rFonts w:ascii="宋体" w:eastAsia="宋体" w:cs="Times New Roman"/>
          <w:szCs w:val="24"/>
        </w:rPr>
        <w:t>32</w:t>
      </w:r>
      <w:r>
        <w:rPr>
          <w:rFonts w:ascii="宋体" w:eastAsia="宋体" w:cs="Times New Roman"/>
          <w:szCs w:val="24"/>
        </w:rPr>
        <w:fldChar w:fldCharType="end"/>
      </w:r>
      <w:r>
        <w:fldChar w:fldCharType="end"/>
      </w:r>
    </w:p>
    <w:p>
      <w:pPr>
        <w:tabs>
          <w:tab w:val="right" w:leader="dot" w:pos="8296"/>
        </w:tabs>
        <w:ind w:left="420" w:leftChars="200"/>
        <w:rPr>
          <w:rFonts w:ascii="宋体" w:eastAsia="宋体" w:cs="Times New Roman"/>
        </w:rPr>
      </w:pPr>
      <w:r>
        <w:fldChar w:fldCharType="begin"/>
      </w:r>
      <w:r>
        <w:instrText xml:space="preserve">Hyperlink \l "_Toc35596833"</w:instrText>
      </w:r>
      <w:r>
        <w:fldChar w:fldCharType="separate"/>
      </w:r>
      <w:r>
        <w:rPr>
          <w:rFonts w:ascii="宋体" w:eastAsia="宋体" w:cs="宋体"/>
          <w:b/>
          <w:kern w:val="0"/>
          <w:szCs w:val="24"/>
          <w:u w:val="single"/>
        </w:rPr>
        <w:t>附件1：造价咨询（工程造价）工作质量评分表</w:t>
      </w:r>
      <w:r>
        <w:rPr>
          <w:rFonts w:ascii="宋体" w:eastAsia="宋体" w:cs="Times New Roman"/>
          <w:szCs w:val="24"/>
        </w:rPr>
        <w:tab/>
      </w:r>
      <w:r>
        <w:rPr>
          <w:rFonts w:ascii="宋体" w:eastAsia="宋体" w:cs="Times New Roman"/>
          <w:szCs w:val="24"/>
        </w:rPr>
        <w:fldChar w:fldCharType="begin"/>
      </w:r>
      <w:r>
        <w:rPr>
          <w:rFonts w:ascii="宋体" w:eastAsia="宋体" w:cs="Times New Roman"/>
          <w:szCs w:val="24"/>
        </w:rPr>
        <w:instrText xml:space="preserve"> PAGEREF _Toc35596833 \h </w:instrText>
      </w:r>
      <w:r>
        <w:rPr>
          <w:rFonts w:ascii="宋体" w:eastAsia="宋体" w:cs="Times New Roman"/>
          <w:szCs w:val="24"/>
        </w:rPr>
        <w:fldChar w:fldCharType="separate"/>
      </w:r>
      <w:r>
        <w:rPr>
          <w:rFonts w:ascii="宋体" w:eastAsia="宋体" w:cs="Times New Roman"/>
          <w:szCs w:val="24"/>
        </w:rPr>
        <w:t>34</w:t>
      </w:r>
      <w:r>
        <w:rPr>
          <w:rFonts w:ascii="宋体" w:eastAsia="宋体" w:cs="Times New Roman"/>
          <w:szCs w:val="24"/>
        </w:rPr>
        <w:fldChar w:fldCharType="end"/>
      </w:r>
      <w:r>
        <w:fldChar w:fldCharType="end"/>
      </w:r>
    </w:p>
    <w:p>
      <w:pPr>
        <w:tabs>
          <w:tab w:val="right" w:leader="dot" w:pos="8296"/>
        </w:tabs>
        <w:ind w:left="420" w:leftChars="200"/>
        <w:rPr>
          <w:rFonts w:ascii="宋体" w:eastAsia="宋体" w:cs="Times New Roman"/>
        </w:rPr>
      </w:pPr>
      <w:r>
        <w:fldChar w:fldCharType="begin"/>
      </w:r>
      <w:r>
        <w:instrText xml:space="preserve">Hyperlink \l "_Toc35596834"</w:instrText>
      </w:r>
      <w:r>
        <w:fldChar w:fldCharType="separate"/>
      </w:r>
      <w:r>
        <w:rPr>
          <w:rFonts w:ascii="宋体" w:eastAsia="宋体" w:cs="宋体"/>
          <w:b/>
          <w:kern w:val="0"/>
          <w:szCs w:val="24"/>
          <w:u w:val="single"/>
        </w:rPr>
        <w:t>附件2：项目人员组成表</w:t>
      </w:r>
      <w:r>
        <w:rPr>
          <w:rFonts w:ascii="宋体" w:eastAsia="宋体" w:cs="Times New Roman"/>
          <w:szCs w:val="24"/>
        </w:rPr>
        <w:tab/>
      </w:r>
      <w:r>
        <w:rPr>
          <w:rFonts w:ascii="宋体" w:eastAsia="宋体" w:cs="Times New Roman"/>
          <w:szCs w:val="24"/>
        </w:rPr>
        <w:fldChar w:fldCharType="begin"/>
      </w:r>
      <w:r>
        <w:rPr>
          <w:rFonts w:ascii="宋体" w:eastAsia="宋体" w:cs="Times New Roman"/>
          <w:szCs w:val="24"/>
        </w:rPr>
        <w:instrText xml:space="preserve"> PAGEREF _Toc35596834 \h </w:instrText>
      </w:r>
      <w:r>
        <w:rPr>
          <w:rFonts w:ascii="宋体" w:eastAsia="宋体" w:cs="Times New Roman"/>
          <w:szCs w:val="24"/>
        </w:rPr>
        <w:fldChar w:fldCharType="separate"/>
      </w:r>
      <w:r>
        <w:rPr>
          <w:rFonts w:ascii="宋体" w:eastAsia="宋体" w:cs="Times New Roman"/>
          <w:szCs w:val="24"/>
        </w:rPr>
        <w:t>37</w:t>
      </w:r>
      <w:r>
        <w:rPr>
          <w:rFonts w:ascii="宋体" w:eastAsia="宋体" w:cs="Times New Roman"/>
          <w:szCs w:val="24"/>
        </w:rPr>
        <w:fldChar w:fldCharType="end"/>
      </w:r>
      <w:r>
        <w:fldChar w:fldCharType="end"/>
      </w:r>
    </w:p>
    <w:p>
      <w:pPr>
        <w:tabs>
          <w:tab w:val="right" w:leader="dot" w:pos="8296"/>
        </w:tabs>
        <w:ind w:left="420" w:leftChars="200"/>
        <w:rPr>
          <w:rFonts w:ascii="宋体" w:eastAsia="宋体" w:cs="Times New Roman"/>
        </w:rPr>
      </w:pPr>
      <w:r>
        <w:fldChar w:fldCharType="begin"/>
      </w:r>
      <w:r>
        <w:instrText xml:space="preserve">Hyperlink \l "_Toc35596835"</w:instrText>
      </w:r>
      <w:r>
        <w:fldChar w:fldCharType="separate"/>
      </w:r>
      <w:r>
        <w:rPr>
          <w:rFonts w:ascii="宋体" w:eastAsia="宋体" w:cs="宋体"/>
          <w:b/>
          <w:kern w:val="0"/>
          <w:szCs w:val="24"/>
          <w:u w:val="single"/>
        </w:rPr>
        <w:t>附件3：造价咨询任务大纲</w:t>
      </w:r>
      <w:r>
        <w:rPr>
          <w:rFonts w:ascii="宋体" w:eastAsia="宋体" w:cs="Times New Roman"/>
          <w:szCs w:val="24"/>
        </w:rPr>
        <w:tab/>
      </w:r>
      <w:r>
        <w:rPr>
          <w:rFonts w:ascii="宋体" w:eastAsia="宋体" w:cs="Times New Roman"/>
          <w:szCs w:val="24"/>
        </w:rPr>
        <w:fldChar w:fldCharType="begin"/>
      </w:r>
      <w:r>
        <w:rPr>
          <w:rFonts w:ascii="宋体" w:eastAsia="宋体" w:cs="Times New Roman"/>
          <w:szCs w:val="24"/>
        </w:rPr>
        <w:instrText xml:space="preserve"> PAGEREF _Toc35596835 \h </w:instrText>
      </w:r>
      <w:r>
        <w:rPr>
          <w:rFonts w:ascii="宋体" w:eastAsia="宋体" w:cs="Times New Roman"/>
          <w:szCs w:val="24"/>
        </w:rPr>
        <w:fldChar w:fldCharType="separate"/>
      </w:r>
      <w:r>
        <w:rPr>
          <w:rFonts w:ascii="宋体" w:eastAsia="宋体" w:cs="Times New Roman"/>
          <w:szCs w:val="24"/>
        </w:rPr>
        <w:t>38</w:t>
      </w:r>
      <w:r>
        <w:rPr>
          <w:rFonts w:ascii="宋体" w:eastAsia="宋体" w:cs="Times New Roman"/>
          <w:szCs w:val="24"/>
        </w:rPr>
        <w:fldChar w:fldCharType="end"/>
      </w:r>
      <w:r>
        <w:fldChar w:fldCharType="end"/>
      </w:r>
    </w:p>
    <w:p>
      <w:pPr>
        <w:tabs>
          <w:tab w:val="right" w:leader="dot" w:pos="8364"/>
        </w:tabs>
        <w:spacing w:line="360" w:lineRule="auto"/>
        <w:jc w:val="center"/>
        <w:rPr>
          <w:rFonts w:ascii="宋体" w:eastAsia="宋体" w:cs="宋体"/>
          <w:b/>
          <w:kern w:val="0"/>
          <w:sz w:val="32"/>
          <w:szCs w:val="24"/>
        </w:rPr>
      </w:pPr>
      <w:r>
        <w:rPr>
          <w:rFonts w:hint="eastAsia" w:ascii="宋体" w:eastAsia="宋体" w:cs="宋体"/>
          <w:szCs w:val="21"/>
        </w:rPr>
        <w:fldChar w:fldCharType="end"/>
      </w:r>
      <w:bookmarkStart w:id="5" w:name="_Toc3632_WPSOffice_Level2"/>
      <w:bookmarkStart w:id="6" w:name="_Toc35596750"/>
      <w:bookmarkStart w:id="7" w:name="_Toc26866144"/>
      <w:r>
        <w:rPr>
          <w:rFonts w:hint="eastAsia" w:ascii="宋体" w:eastAsia="宋体" w:cs="宋体"/>
          <w:b/>
          <w:kern w:val="0"/>
          <w:sz w:val="32"/>
          <w:szCs w:val="24"/>
        </w:rPr>
        <w:t>第一部分协议书</w:t>
      </w:r>
      <w:bookmarkEnd w:id="5"/>
      <w:bookmarkEnd w:id="6"/>
      <w:bookmarkEnd w:id="7"/>
    </w:p>
    <w:p>
      <w:pPr>
        <w:adjustRightInd w:val="0"/>
        <w:snapToGrid w:val="0"/>
        <w:spacing w:line="360" w:lineRule="auto"/>
        <w:ind w:firstLine="480" w:firstLineChars="200"/>
        <w:rPr>
          <w:rFonts w:ascii="宋体" w:eastAsia="宋体" w:cs="Times New Roman"/>
          <w:sz w:val="24"/>
          <w:szCs w:val="24"/>
        </w:rPr>
      </w:pPr>
      <w:r>
        <w:rPr>
          <w:rFonts w:hint="eastAsia" w:ascii="宋体" w:eastAsia="宋体" w:cs="仿宋"/>
          <w:sz w:val="24"/>
          <w:szCs w:val="24"/>
        </w:rPr>
        <w:t>依照《中华人民共和国民法典》、《中华人民共和国建筑法》及其它有关法律、行政法规、部门规章、地方性法规和规章，以及广东省和广州市工程建设项目的有关文件精神，委托人</w:t>
      </w:r>
      <w:r>
        <w:rPr>
          <w:rFonts w:hint="eastAsia" w:ascii="宋体" w:eastAsia="宋体" w:cs="仿宋"/>
          <w:sz w:val="24"/>
          <w:szCs w:val="24"/>
          <w:u w:val="single"/>
        </w:rPr>
        <w:t>广州科城何棠置业发展有限公司</w:t>
      </w:r>
      <w:r>
        <w:rPr>
          <w:rFonts w:hint="eastAsia" w:ascii="宋体" w:eastAsia="宋体" w:cs="仿宋"/>
          <w:sz w:val="24"/>
          <w:szCs w:val="24"/>
        </w:rPr>
        <w:t>与受托人</w:t>
      </w:r>
      <w:r>
        <w:rPr>
          <w:rFonts w:hint="eastAsia" w:ascii="宋体" w:eastAsia="宋体" w:cs="仿宋"/>
          <w:sz w:val="24"/>
          <w:szCs w:val="24"/>
          <w:u w:val="single"/>
          <w:lang w:val="en-US" w:eastAsia="zh-CN"/>
        </w:rPr>
        <w:t xml:space="preserve">         </w:t>
      </w:r>
      <w:r>
        <w:rPr>
          <w:rFonts w:hint="eastAsia" w:ascii="宋体" w:eastAsia="宋体" w:cs="仿宋"/>
          <w:sz w:val="24"/>
          <w:szCs w:val="24"/>
        </w:rPr>
        <w:t>遵循平等、自愿、公平和诚实信用的原则，就</w:t>
      </w:r>
      <w:r>
        <w:rPr>
          <w:rFonts w:hint="eastAsia" w:ascii="宋体" w:eastAsia="宋体" w:cs="仿宋"/>
          <w:sz w:val="24"/>
          <w:szCs w:val="24"/>
          <w:u w:val="single"/>
          <w:lang w:eastAsia="zh-CN"/>
        </w:rPr>
        <w:t>何棠下旧村改造项目复建安置区JLXC-A5-2地块（复建地块五、复建地块七、复建地块八）及JLXC-A2-1地块（复建地块十五）全过程造价咨询服务</w:t>
      </w:r>
      <w:r>
        <w:rPr>
          <w:rFonts w:hint="eastAsia" w:ascii="宋体" w:eastAsia="宋体" w:cs="仿宋"/>
          <w:sz w:val="24"/>
          <w:szCs w:val="24"/>
        </w:rPr>
        <w:t>事项协商一致，订立本合同，供双方共同执行。</w:t>
      </w:r>
    </w:p>
    <w:p>
      <w:pPr>
        <w:keepNext/>
        <w:keepLines/>
        <w:widowControl w:val="0"/>
        <w:spacing w:line="360" w:lineRule="auto"/>
        <w:outlineLvl w:val="1"/>
        <w:rPr>
          <w:rFonts w:ascii="宋体" w:eastAsia="宋体" w:cs="宋体"/>
          <w:b/>
          <w:kern w:val="0"/>
          <w:sz w:val="28"/>
          <w:szCs w:val="28"/>
        </w:rPr>
      </w:pPr>
      <w:bookmarkStart w:id="8" w:name="_Toc35596751"/>
      <w:bookmarkStart w:id="9" w:name="_Toc26866145"/>
      <w:r>
        <w:rPr>
          <w:rFonts w:hint="eastAsia" w:ascii="宋体" w:eastAsia="宋体" w:cs="宋体"/>
          <w:b/>
          <w:kern w:val="0"/>
          <w:sz w:val="28"/>
          <w:szCs w:val="28"/>
        </w:rPr>
        <w:t>一、工程概况</w:t>
      </w:r>
      <w:bookmarkEnd w:id="8"/>
      <w:bookmarkEnd w:id="9"/>
    </w:p>
    <w:p>
      <w:pPr>
        <w:spacing w:line="360" w:lineRule="auto"/>
        <w:ind w:firstLine="480" w:firstLineChars="200"/>
        <w:rPr>
          <w:rFonts w:hint="eastAsia" w:ascii="宋体" w:eastAsia="宋体" w:cs="Times New Roman"/>
          <w:sz w:val="24"/>
          <w:szCs w:val="24"/>
          <w:u w:val="single"/>
          <w:lang w:eastAsia="zh-CN"/>
        </w:rPr>
      </w:pPr>
      <w:r>
        <w:rPr>
          <w:rFonts w:hint="eastAsia" w:ascii="宋体" w:eastAsia="宋体" w:cs="Times New Roman"/>
          <w:sz w:val="24"/>
          <w:szCs w:val="24"/>
        </w:rPr>
        <w:t>项目名称：</w:t>
      </w:r>
      <w:r>
        <w:rPr>
          <w:rFonts w:hint="eastAsia" w:ascii="宋体" w:eastAsia="宋体" w:cs="Times New Roman"/>
          <w:sz w:val="24"/>
          <w:szCs w:val="24"/>
          <w:u w:val="single"/>
          <w:lang w:eastAsia="zh-CN"/>
        </w:rPr>
        <w:t>何棠下旧村改造项目复建安置区JLXC-A5-2地块（复建地块五、复建地块七、复建地块八）及JLXC-A2-1地块（复建地块十五）全过程造价咨询服务</w:t>
      </w:r>
    </w:p>
    <w:p>
      <w:pPr>
        <w:spacing w:line="360" w:lineRule="auto"/>
        <w:ind w:firstLine="480" w:firstLineChars="200"/>
        <w:rPr>
          <w:rFonts w:ascii="宋体" w:eastAsia="宋体" w:cs="Times New Roman"/>
          <w:sz w:val="24"/>
          <w:szCs w:val="24"/>
        </w:rPr>
      </w:pPr>
      <w:r>
        <w:rPr>
          <w:rFonts w:hint="eastAsia" w:ascii="宋体" w:eastAsia="宋体" w:cs="Times New Roman"/>
          <w:sz w:val="24"/>
          <w:szCs w:val="24"/>
        </w:rPr>
        <w:t>工程地点：</w:t>
      </w:r>
      <w:r>
        <w:rPr>
          <w:rFonts w:hint="eastAsia" w:ascii="宋体" w:eastAsia="宋体" w:cs="Times New Roman"/>
          <w:sz w:val="24"/>
          <w:szCs w:val="24"/>
          <w:u w:val="single"/>
        </w:rPr>
        <w:t>广州市黄埔区龙湖街何棠下村</w:t>
      </w:r>
    </w:p>
    <w:p>
      <w:pPr>
        <w:pStyle w:val="190"/>
        <w:spacing w:line="360" w:lineRule="auto"/>
        <w:ind w:left="0" w:firstLine="480" w:firstLineChars="200"/>
        <w:rPr>
          <w:rFonts w:hint="eastAsia" w:ascii="宋体" w:eastAsia="宋体" w:cs="Times New Roman"/>
          <w:color w:val="auto"/>
          <w:kern w:val="2"/>
          <w:sz w:val="24"/>
          <w:szCs w:val="24"/>
          <w:highlight w:val="none"/>
          <w:u w:val="single"/>
          <w:lang w:val="en-US" w:eastAsia="zh-CN" w:bidi="ar-SA"/>
        </w:rPr>
      </w:pPr>
      <w:r>
        <w:rPr>
          <w:rFonts w:hint="eastAsia" w:ascii="宋体" w:eastAsia="宋体" w:cs="Times New Roman"/>
          <w:sz w:val="24"/>
          <w:szCs w:val="24"/>
        </w:rPr>
        <w:t>工程建设规模：</w:t>
      </w:r>
      <w:r>
        <w:rPr>
          <w:rFonts w:hint="eastAsia" w:ascii="宋体" w:eastAsia="宋体" w:cs="Times New Roman"/>
          <w:color w:val="auto"/>
          <w:kern w:val="2"/>
          <w:sz w:val="24"/>
          <w:szCs w:val="24"/>
          <w:highlight w:val="none"/>
          <w:u w:val="single"/>
          <w:lang w:val="en-US" w:eastAsia="zh-CN" w:bidi="ar-SA"/>
        </w:rPr>
        <w:t>何棠下旧村改造项目位于广州市黄埔区中新广州知识城，JLXC-A5-2地块（复建地块五、复建地块七、复建地块八）及JLXC-A2-1地块（复建地块十五）规划用地面积（四个地块）约13</w:t>
      </w:r>
      <w:r>
        <w:rPr>
          <w:rFonts w:hint="eastAsia" w:ascii="宋体" w:cs="Times New Roman"/>
          <w:color w:val="auto"/>
          <w:kern w:val="2"/>
          <w:sz w:val="24"/>
          <w:szCs w:val="24"/>
          <w:highlight w:val="none"/>
          <w:u w:val="single"/>
          <w:lang w:val="en-US" w:eastAsia="zh-CN" w:bidi="ar-SA"/>
        </w:rPr>
        <w:t>万</w:t>
      </w:r>
      <w:r>
        <w:rPr>
          <w:rFonts w:hint="eastAsia" w:ascii="宋体" w:eastAsia="宋体" w:cs="Times New Roman"/>
          <w:color w:val="auto"/>
          <w:kern w:val="2"/>
          <w:sz w:val="24"/>
          <w:szCs w:val="24"/>
          <w:highlight w:val="none"/>
          <w:u w:val="single"/>
          <w:lang w:val="en-US" w:eastAsia="zh-CN" w:bidi="ar-SA"/>
        </w:rPr>
        <w:t>㎡，总计容建筑面积5</w:t>
      </w:r>
      <w:r>
        <w:rPr>
          <w:rFonts w:hint="eastAsia" w:ascii="宋体" w:cs="Times New Roman"/>
          <w:color w:val="auto"/>
          <w:kern w:val="2"/>
          <w:sz w:val="24"/>
          <w:szCs w:val="24"/>
          <w:highlight w:val="none"/>
          <w:u w:val="single"/>
          <w:lang w:val="en-US" w:eastAsia="zh-CN" w:bidi="ar-SA"/>
        </w:rPr>
        <w:t>4万</w:t>
      </w:r>
      <w:r>
        <w:rPr>
          <w:rFonts w:hint="eastAsia" w:ascii="宋体" w:eastAsia="宋体" w:cs="Times New Roman"/>
          <w:color w:val="auto"/>
          <w:kern w:val="2"/>
          <w:sz w:val="24"/>
          <w:szCs w:val="24"/>
          <w:highlight w:val="none"/>
          <w:u w:val="single"/>
          <w:lang w:val="en-US" w:eastAsia="zh-CN" w:bidi="ar-SA"/>
        </w:rPr>
        <w:t>㎡。总建筑面积约73万㎡。</w:t>
      </w:r>
    </w:p>
    <w:p>
      <w:pPr>
        <w:adjustRightInd w:val="0"/>
        <w:snapToGrid w:val="0"/>
        <w:spacing w:line="360" w:lineRule="auto"/>
        <w:ind w:firstLine="0"/>
        <w:rPr>
          <w:rFonts w:ascii="宋体" w:eastAsia="宋体" w:cs="Times New Roman"/>
          <w:sz w:val="24"/>
          <w:szCs w:val="24"/>
        </w:rPr>
      </w:pPr>
      <w:r>
        <w:rPr>
          <w:rFonts w:hint="eastAsia" w:ascii="宋体" w:eastAsia="宋体" w:cs="Times New Roman"/>
          <w:sz w:val="24"/>
          <w:szCs w:val="24"/>
          <w:u w:val="single"/>
          <w:lang w:val="en-US" w:eastAsia="zh-CN"/>
        </w:rPr>
        <w:t xml:space="preserve">    </w:t>
      </w:r>
      <w:r>
        <w:rPr>
          <w:rFonts w:hint="eastAsia" w:ascii="宋体" w:eastAsia="宋体" w:cs="Times New Roman"/>
          <w:sz w:val="24"/>
          <w:szCs w:val="24"/>
        </w:rPr>
        <w:t>资金来源：</w:t>
      </w:r>
      <w:r>
        <w:rPr>
          <w:rFonts w:hint="eastAsia" w:ascii="宋体" w:eastAsia="宋体" w:cs="Times New Roman"/>
          <w:sz w:val="24"/>
          <w:szCs w:val="24"/>
          <w:u w:val="single"/>
        </w:rPr>
        <w:t>企业自筹资金</w:t>
      </w:r>
    </w:p>
    <w:p>
      <w:pPr>
        <w:adjustRightInd w:val="0"/>
        <w:snapToGrid w:val="0"/>
        <w:spacing w:line="360" w:lineRule="auto"/>
        <w:ind w:firstLine="475" w:firstLineChars="198"/>
        <w:rPr>
          <w:rFonts w:ascii="宋体" w:eastAsia="宋体" w:cs="Times New Roman"/>
          <w:sz w:val="24"/>
          <w:szCs w:val="24"/>
        </w:rPr>
      </w:pPr>
      <w:r>
        <w:rPr>
          <w:rFonts w:hint="eastAsia" w:ascii="宋体" w:eastAsia="宋体" w:cs="Times New Roman"/>
          <w:sz w:val="24"/>
          <w:szCs w:val="24"/>
        </w:rPr>
        <w:t>建设工期或周期：</w:t>
      </w:r>
      <w:r>
        <w:rPr>
          <w:rFonts w:hint="eastAsia" w:ascii="宋体" w:eastAsia="宋体" w:cs="Times New Roman"/>
          <w:sz w:val="24"/>
          <w:szCs w:val="24"/>
          <w:u w:val="single"/>
        </w:rPr>
        <w:t>预计1000天</w:t>
      </w:r>
    </w:p>
    <w:p>
      <w:pPr>
        <w:adjustRightInd w:val="0"/>
        <w:snapToGrid w:val="0"/>
        <w:spacing w:line="360" w:lineRule="auto"/>
        <w:ind w:firstLine="475" w:firstLineChars="198"/>
        <w:jc w:val="left"/>
        <w:rPr>
          <w:rFonts w:ascii="宋体" w:eastAsia="宋体" w:cs="Times New Roman"/>
          <w:sz w:val="24"/>
          <w:szCs w:val="24"/>
        </w:rPr>
      </w:pPr>
      <w:r>
        <w:rPr>
          <w:rFonts w:hint="eastAsia" w:ascii="宋体" w:eastAsia="宋体" w:cs="Times New Roman"/>
          <w:sz w:val="24"/>
          <w:szCs w:val="24"/>
        </w:rPr>
        <w:t>控制目标：</w:t>
      </w:r>
      <w:r>
        <w:rPr>
          <w:rFonts w:hint="eastAsia" w:ascii="宋体" w:eastAsia="宋体" w:cs="Times New Roman"/>
          <w:sz w:val="24"/>
          <w:szCs w:val="24"/>
          <w:u w:val="single"/>
        </w:rPr>
        <w:t>（</w:t>
      </w:r>
      <w:r>
        <w:rPr>
          <w:rFonts w:ascii="宋体" w:eastAsia="宋体" w:cs="Times New Roman"/>
          <w:sz w:val="24"/>
          <w:szCs w:val="24"/>
          <w:u w:val="single"/>
        </w:rPr>
        <w:t>1）进度目标：确保按工程进度需要</w:t>
      </w:r>
      <w:r>
        <w:rPr>
          <w:rFonts w:hint="eastAsia" w:ascii="宋体" w:eastAsia="宋体" w:cs="Times New Roman"/>
          <w:sz w:val="24"/>
          <w:szCs w:val="24"/>
          <w:u w:val="single"/>
        </w:rPr>
        <w:t>及委托人要求</w:t>
      </w:r>
      <w:r>
        <w:rPr>
          <w:rFonts w:ascii="宋体" w:eastAsia="宋体" w:cs="Times New Roman"/>
          <w:sz w:val="24"/>
          <w:szCs w:val="24"/>
          <w:u w:val="single"/>
        </w:rPr>
        <w:t>提供造价咨询服务成果；（2）质量目标：造价编制或审核准确率控制在合同约定范围内；（3）投资目标：投资控制在上级主管部门批准的工程投资概算内。</w:t>
      </w:r>
    </w:p>
    <w:p>
      <w:pPr>
        <w:tabs>
          <w:tab w:val="left" w:pos="3130"/>
        </w:tabs>
        <w:adjustRightInd w:val="0"/>
        <w:snapToGrid w:val="0"/>
        <w:spacing w:line="360" w:lineRule="auto"/>
        <w:ind w:firstLine="475" w:firstLineChars="198"/>
        <w:jc w:val="left"/>
        <w:rPr>
          <w:rFonts w:ascii="宋体" w:eastAsia="宋体" w:cs="Times New Roman"/>
          <w:sz w:val="24"/>
          <w:szCs w:val="24"/>
        </w:rPr>
      </w:pPr>
      <w:r>
        <w:rPr>
          <w:rFonts w:hint="eastAsia" w:ascii="宋体" w:eastAsia="宋体" w:cs="Times New Roman"/>
          <w:sz w:val="24"/>
          <w:szCs w:val="24"/>
        </w:rPr>
        <w:t>其他：</w:t>
      </w:r>
      <w:r>
        <w:rPr>
          <w:rFonts w:ascii="宋体" w:eastAsia="宋体" w:cs="仿宋"/>
          <w:sz w:val="24"/>
          <w:szCs w:val="24"/>
          <w:u w:val="single"/>
        </w:rPr>
        <w:t>/</w:t>
      </w:r>
      <w:r>
        <w:rPr>
          <w:rFonts w:ascii="宋体" w:eastAsia="宋体" w:cs="仿宋"/>
          <w:sz w:val="24"/>
          <w:szCs w:val="24"/>
          <w:u w:val="single"/>
        </w:rPr>
        <w:tab/>
      </w:r>
    </w:p>
    <w:p>
      <w:pPr>
        <w:keepNext/>
        <w:keepLines/>
        <w:widowControl w:val="0"/>
        <w:spacing w:line="360" w:lineRule="auto"/>
        <w:outlineLvl w:val="1"/>
        <w:rPr>
          <w:rFonts w:ascii="宋体" w:eastAsia="宋体" w:cs="宋体"/>
          <w:b/>
          <w:kern w:val="0"/>
          <w:sz w:val="28"/>
          <w:szCs w:val="28"/>
        </w:rPr>
      </w:pPr>
      <w:bookmarkStart w:id="10" w:name="_Toc26866146"/>
      <w:bookmarkStart w:id="11" w:name="_Toc35596752"/>
      <w:r>
        <w:rPr>
          <w:rFonts w:hint="eastAsia" w:ascii="宋体" w:eastAsia="宋体" w:cs="宋体"/>
          <w:b/>
          <w:kern w:val="0"/>
          <w:sz w:val="28"/>
          <w:szCs w:val="28"/>
        </w:rPr>
        <w:t>二、服务范围及工作内容</w:t>
      </w:r>
      <w:bookmarkEnd w:id="10"/>
      <w:bookmarkEnd w:id="11"/>
    </w:p>
    <w:p>
      <w:pPr>
        <w:spacing w:line="360" w:lineRule="auto"/>
        <w:ind w:firstLine="480" w:firstLineChars="200"/>
        <w:rPr>
          <w:rFonts w:ascii="宋体" w:eastAsia="宋体" w:cs="Times New Roman"/>
          <w:sz w:val="24"/>
          <w:szCs w:val="24"/>
          <w:u w:val="single"/>
        </w:rPr>
      </w:pPr>
      <w:r>
        <w:rPr>
          <w:rFonts w:hint="eastAsia" w:ascii="宋体" w:eastAsia="宋体" w:cs="Times New Roman"/>
          <w:sz w:val="24"/>
          <w:szCs w:val="24"/>
        </w:rPr>
        <w:t>双方约定的服务范围及工作内容：</w:t>
      </w:r>
      <w:r>
        <w:rPr>
          <w:rFonts w:hint="eastAsia" w:ascii="宋体" w:eastAsia="宋体" w:cs="Times New Roman"/>
          <w:sz w:val="24"/>
          <w:szCs w:val="24"/>
          <w:u w:val="single"/>
        </w:rPr>
        <w:t>委托人委托咨询人实施</w:t>
      </w:r>
      <w:r>
        <w:rPr>
          <w:rFonts w:hint="eastAsia" w:ascii="宋体" w:eastAsia="宋体" w:cs="Times New Roman"/>
          <w:sz w:val="24"/>
          <w:szCs w:val="24"/>
          <w:u w:val="single"/>
          <w:lang w:eastAsia="zh-CN"/>
        </w:rPr>
        <w:t>何棠下旧村改造项目复建安置区JLXC-A5-2地块（复建地块五、复建地块七、复建地块八）及JLXC-A2-1地块（复建地块十五）全过程造价咨询服务</w:t>
      </w:r>
      <w:r>
        <w:rPr>
          <w:rFonts w:hint="eastAsia" w:ascii="宋体" w:eastAsia="宋体" w:cs="Times New Roman"/>
          <w:sz w:val="24"/>
          <w:szCs w:val="24"/>
        </w:rPr>
        <w:t>。</w:t>
      </w:r>
    </w:p>
    <w:p>
      <w:pPr>
        <w:adjustRightInd w:val="0"/>
        <w:snapToGrid w:val="0"/>
        <w:spacing w:line="360" w:lineRule="auto"/>
        <w:ind w:firstLine="475" w:firstLineChars="198"/>
        <w:rPr>
          <w:rFonts w:ascii="宋体" w:eastAsia="宋体" w:cs="Times New Roman"/>
          <w:sz w:val="24"/>
          <w:szCs w:val="24"/>
        </w:rPr>
      </w:pPr>
      <w:r>
        <w:rPr>
          <w:rFonts w:hint="eastAsia" w:ascii="宋体" w:eastAsia="宋体" w:cs="Times New Roman"/>
          <w:sz w:val="24"/>
          <w:szCs w:val="24"/>
        </w:rPr>
        <w:t>建设工程造价咨询服务包括：□决策阶段、☑设计阶段、☑发承包阶段、☑实施阶段、☑竣工阶段、☑财务决算阶段、☑审计阶段（如有）、☑工程估算的调整、☑工程概算的编制/审核、☑施工图预算的编制/审核、☑工程量清单、☑招标控制价的编制/审核、☑工程结算的编制/审核、☑其他造价咨询服务。</w:t>
      </w:r>
    </w:p>
    <w:p>
      <w:pPr>
        <w:spacing w:line="360" w:lineRule="auto"/>
        <w:ind w:firstLine="480" w:firstLineChars="200"/>
        <w:rPr>
          <w:rFonts w:ascii="宋体" w:eastAsia="宋体" w:cs="Times New Roman"/>
          <w:sz w:val="24"/>
          <w:szCs w:val="24"/>
        </w:rPr>
      </w:pPr>
      <w:r>
        <w:rPr>
          <w:rFonts w:hint="eastAsia" w:ascii="宋体" w:eastAsia="宋体" w:cs="Times New Roman"/>
          <w:sz w:val="24"/>
          <w:szCs w:val="24"/>
        </w:rPr>
        <w:t>服务范围及工作内容详见专用条款第</w:t>
      </w:r>
      <w:r>
        <w:rPr>
          <w:rFonts w:ascii="宋体" w:eastAsia="宋体" w:cs="Times New Roman"/>
          <w:sz w:val="24"/>
          <w:szCs w:val="24"/>
        </w:rPr>
        <w:t>3条</w:t>
      </w:r>
      <w:r>
        <w:rPr>
          <w:rFonts w:hint="eastAsia" w:ascii="宋体" w:eastAsia="宋体" w:cs="Times New Roman"/>
          <w:sz w:val="24"/>
          <w:szCs w:val="24"/>
        </w:rPr>
        <w:t>，委托人有权对本项目的服务范围和工作内容进行适当调整</w:t>
      </w:r>
      <w:r>
        <w:rPr>
          <w:rFonts w:ascii="宋体" w:eastAsia="宋体" w:cs="Times New Roman"/>
          <w:sz w:val="24"/>
          <w:szCs w:val="24"/>
        </w:rPr>
        <w:t>。</w:t>
      </w:r>
    </w:p>
    <w:p>
      <w:pPr>
        <w:keepNext/>
        <w:keepLines/>
        <w:widowControl w:val="0"/>
        <w:spacing w:line="360" w:lineRule="auto"/>
        <w:outlineLvl w:val="1"/>
        <w:rPr>
          <w:rFonts w:ascii="宋体" w:eastAsia="宋体" w:cs="宋体"/>
          <w:b/>
          <w:kern w:val="0"/>
          <w:sz w:val="28"/>
          <w:szCs w:val="28"/>
        </w:rPr>
      </w:pPr>
      <w:bookmarkStart w:id="12" w:name="_Toc26866147"/>
      <w:bookmarkStart w:id="13" w:name="_Toc35596753"/>
      <w:r>
        <w:rPr>
          <w:rFonts w:hint="eastAsia" w:ascii="宋体" w:eastAsia="宋体" w:cs="宋体"/>
          <w:b/>
          <w:kern w:val="0"/>
          <w:sz w:val="28"/>
          <w:szCs w:val="28"/>
        </w:rPr>
        <w:t>三、服务期限</w:t>
      </w:r>
      <w:bookmarkEnd w:id="12"/>
      <w:bookmarkEnd w:id="13"/>
    </w:p>
    <w:p>
      <w:pPr>
        <w:widowControl/>
        <w:spacing w:line="360" w:lineRule="auto"/>
        <w:ind w:firstLine="480" w:firstLineChars="200"/>
        <w:jc w:val="left"/>
        <w:rPr>
          <w:rFonts w:ascii="宋体" w:eastAsia="宋体" w:cs="Times New Roman"/>
          <w:kern w:val="0"/>
          <w:sz w:val="24"/>
          <w:szCs w:val="24"/>
        </w:rPr>
      </w:pPr>
      <w:r>
        <w:rPr>
          <w:rFonts w:hint="eastAsia" w:ascii="宋体" w:eastAsia="宋体" w:cs="Times New Roman"/>
          <w:kern w:val="0"/>
          <w:sz w:val="24"/>
          <w:szCs w:val="24"/>
        </w:rPr>
        <w:t>建设工程造价咨询项目：</w:t>
      </w:r>
    </w:p>
    <w:p>
      <w:pPr>
        <w:widowControl/>
        <w:spacing w:line="360" w:lineRule="auto"/>
        <w:ind w:firstLine="480" w:firstLineChars="200"/>
        <w:jc w:val="left"/>
        <w:rPr>
          <w:rFonts w:ascii="宋体" w:eastAsia="宋体" w:cs="Times New Roman"/>
          <w:kern w:val="0"/>
          <w:sz w:val="24"/>
          <w:szCs w:val="24"/>
        </w:rPr>
      </w:pPr>
      <w:r>
        <w:rPr>
          <w:rFonts w:hint="eastAsia" w:ascii="宋体" w:eastAsia="宋体" w:cs="Times New Roman"/>
          <w:kern w:val="0"/>
          <w:sz w:val="24"/>
          <w:szCs w:val="24"/>
        </w:rPr>
        <w:t>本合同的建设工程造价咨询业务</w:t>
      </w:r>
      <w:r>
        <w:rPr>
          <w:rFonts w:hint="eastAsia" w:ascii="宋体" w:eastAsia="宋体" w:cs="Times New Roman"/>
          <w:kern w:val="0"/>
          <w:sz w:val="24"/>
          <w:szCs w:val="24"/>
          <w:u w:val="single"/>
        </w:rPr>
        <w:t>自中标通知书发出之日起至咨询人完成合同约定的全部服务内容时止</w:t>
      </w:r>
      <w:r>
        <w:rPr>
          <w:rFonts w:hint="eastAsia" w:ascii="宋体" w:eastAsia="宋体" w:cs="Times New Roman"/>
          <w:kern w:val="0"/>
          <w:sz w:val="24"/>
          <w:szCs w:val="24"/>
        </w:rPr>
        <w:t>。</w:t>
      </w:r>
    </w:p>
    <w:p>
      <w:pPr>
        <w:widowControl/>
        <w:spacing w:line="360" w:lineRule="auto"/>
        <w:ind w:firstLine="480" w:firstLineChars="200"/>
        <w:jc w:val="left"/>
        <w:rPr>
          <w:rFonts w:ascii="宋体" w:eastAsia="宋体"/>
        </w:rPr>
      </w:pPr>
      <w:r>
        <w:rPr>
          <w:rFonts w:ascii="宋体" w:eastAsia="宋体" w:cs="Times New Roman"/>
          <w:kern w:val="0"/>
          <w:sz w:val="24"/>
          <w:szCs w:val="24"/>
        </w:rPr>
        <w:t>委托人根据实际情况，有权对本合同履行期进行适当调整，咨询人必须采取一切有效措施保证按期完成委托服务工作，不得延误，委托人不作其他费用补偿。</w:t>
      </w:r>
    </w:p>
    <w:p>
      <w:pPr>
        <w:keepNext/>
        <w:keepLines/>
        <w:widowControl w:val="0"/>
        <w:spacing w:line="360" w:lineRule="auto"/>
        <w:outlineLvl w:val="1"/>
        <w:rPr>
          <w:rFonts w:ascii="宋体" w:eastAsia="宋体" w:cs="宋体"/>
          <w:b/>
          <w:kern w:val="0"/>
          <w:sz w:val="28"/>
          <w:szCs w:val="28"/>
        </w:rPr>
      </w:pPr>
      <w:bookmarkStart w:id="14" w:name="_Toc26866148"/>
      <w:bookmarkStart w:id="15" w:name="_Toc35596754"/>
      <w:r>
        <w:rPr>
          <w:rFonts w:hint="eastAsia" w:ascii="宋体" w:eastAsia="宋体" w:cs="宋体"/>
          <w:b/>
          <w:kern w:val="0"/>
          <w:sz w:val="28"/>
          <w:szCs w:val="28"/>
        </w:rPr>
        <w:t>四、质量标准</w:t>
      </w:r>
      <w:bookmarkEnd w:id="14"/>
      <w:bookmarkEnd w:id="15"/>
    </w:p>
    <w:p>
      <w:pPr>
        <w:spacing w:line="360" w:lineRule="auto"/>
        <w:ind w:firstLine="480" w:firstLineChars="200"/>
        <w:rPr>
          <w:rFonts w:ascii="宋体" w:eastAsia="宋体" w:cs="仿宋"/>
          <w:sz w:val="24"/>
          <w:szCs w:val="24"/>
        </w:rPr>
      </w:pPr>
      <w:r>
        <w:rPr>
          <w:rFonts w:hint="eastAsia" w:ascii="宋体" w:eastAsia="宋体" w:cs="仿宋"/>
          <w:sz w:val="24"/>
          <w:szCs w:val="24"/>
        </w:rPr>
        <w:t>工程造价咨询成果文件应符合：</w:t>
      </w:r>
      <w:r>
        <w:rPr>
          <w:rFonts w:hint="eastAsia" w:ascii="宋体" w:eastAsia="宋体" w:cs="仿宋"/>
          <w:sz w:val="24"/>
          <w:szCs w:val="24"/>
          <w:u w:val="single"/>
        </w:rPr>
        <w:t>《广东省建设工程造价管理规定》、《建筑工程施工发包与承包计价管理办法》（建设部第</w:t>
      </w:r>
      <w:r>
        <w:rPr>
          <w:rFonts w:ascii="宋体" w:eastAsia="宋体" w:cs="仿宋"/>
          <w:sz w:val="24"/>
          <w:szCs w:val="24"/>
          <w:u w:val="single"/>
        </w:rPr>
        <w:t>107</w:t>
      </w:r>
      <w:r>
        <w:rPr>
          <w:rFonts w:hint="eastAsia" w:ascii="宋体" w:eastAsia="宋体" w:cs="仿宋"/>
          <w:sz w:val="24"/>
          <w:szCs w:val="24"/>
          <w:u w:val="single"/>
        </w:rPr>
        <w:t>号部令）、《广州市建筑工程全过程造价技术规程》及国家现行相关法律、行政法规、部门规章、规范性文件、行业规定及广东省、广州市有关规定要求和相应的标准、规范、技术文件</w:t>
      </w:r>
      <w:r>
        <w:rPr>
          <w:rFonts w:hint="eastAsia" w:ascii="宋体" w:eastAsia="宋体" w:cs="仿宋"/>
          <w:sz w:val="24"/>
          <w:szCs w:val="24"/>
        </w:rPr>
        <w:t>。</w:t>
      </w:r>
    </w:p>
    <w:p>
      <w:pPr>
        <w:keepNext/>
        <w:keepLines/>
        <w:widowControl w:val="0"/>
        <w:spacing w:line="360" w:lineRule="auto"/>
        <w:outlineLvl w:val="1"/>
        <w:rPr>
          <w:rFonts w:ascii="宋体" w:eastAsia="宋体" w:cs="宋体"/>
          <w:b/>
          <w:kern w:val="0"/>
          <w:sz w:val="28"/>
          <w:szCs w:val="28"/>
        </w:rPr>
      </w:pPr>
      <w:bookmarkStart w:id="16" w:name="_Toc35596755"/>
      <w:bookmarkStart w:id="17" w:name="_Toc26866149"/>
      <w:r>
        <w:rPr>
          <w:rFonts w:hint="eastAsia" w:ascii="宋体" w:eastAsia="宋体" w:cs="宋体"/>
          <w:b/>
          <w:kern w:val="0"/>
          <w:sz w:val="28"/>
          <w:szCs w:val="28"/>
        </w:rPr>
        <w:t>五、</w:t>
      </w:r>
      <w:r>
        <w:rPr>
          <w:rFonts w:ascii="宋体" w:eastAsia="宋体" w:cs="宋体"/>
          <w:b/>
          <w:kern w:val="0"/>
          <w:sz w:val="28"/>
          <w:szCs w:val="28"/>
        </w:rPr>
        <w:t>保密义务</w:t>
      </w:r>
      <w:bookmarkEnd w:id="16"/>
      <w:bookmarkEnd w:id="17"/>
    </w:p>
    <w:p>
      <w:pPr>
        <w:spacing w:line="360" w:lineRule="auto"/>
        <w:ind w:firstLine="480" w:firstLineChars="200"/>
        <w:rPr>
          <w:rFonts w:ascii="宋体" w:eastAsia="宋体" w:cs="仿宋"/>
          <w:sz w:val="24"/>
          <w:szCs w:val="24"/>
        </w:rPr>
      </w:pPr>
      <w:r>
        <w:rPr>
          <w:rFonts w:hint="eastAsia" w:ascii="宋体" w:eastAsia="宋体" w:cs="仿宋"/>
          <w:sz w:val="24"/>
          <w:szCs w:val="24"/>
        </w:rPr>
        <w:t>委托事项属保密范围，双方均有防止泄密的义务。</w:t>
      </w:r>
    </w:p>
    <w:p>
      <w:pPr>
        <w:keepNext/>
        <w:keepLines/>
        <w:widowControl w:val="0"/>
        <w:spacing w:line="360" w:lineRule="auto"/>
        <w:outlineLvl w:val="1"/>
        <w:rPr>
          <w:rFonts w:ascii="宋体" w:eastAsia="宋体" w:cs="宋体"/>
          <w:b/>
          <w:kern w:val="0"/>
          <w:sz w:val="28"/>
          <w:szCs w:val="28"/>
        </w:rPr>
      </w:pPr>
      <w:bookmarkStart w:id="18" w:name="_Toc26866150"/>
      <w:bookmarkStart w:id="19" w:name="_Toc35596756"/>
      <w:r>
        <w:rPr>
          <w:rFonts w:hint="eastAsia" w:ascii="宋体" w:eastAsia="宋体" w:cs="宋体"/>
          <w:b/>
          <w:kern w:val="0"/>
          <w:sz w:val="28"/>
          <w:szCs w:val="28"/>
        </w:rPr>
        <w:t>六、酬金或计取方式</w:t>
      </w:r>
      <w:bookmarkEnd w:id="18"/>
      <w:bookmarkEnd w:id="19"/>
    </w:p>
    <w:p>
      <w:pPr>
        <w:spacing w:line="360" w:lineRule="auto"/>
        <w:ind w:firstLine="480" w:firstLineChars="200"/>
        <w:rPr>
          <w:rFonts w:ascii="宋体" w:eastAsia="宋体" w:cs="仿宋"/>
          <w:sz w:val="24"/>
          <w:szCs w:val="24"/>
        </w:rPr>
      </w:pPr>
      <w:bookmarkStart w:id="20" w:name="_Hlk38893814"/>
      <w:r>
        <w:rPr>
          <w:rFonts w:ascii="宋体" w:eastAsia="宋体" w:cs="仿宋"/>
          <w:sz w:val="24"/>
          <w:szCs w:val="24"/>
        </w:rPr>
        <w:t>1.暂定</w:t>
      </w:r>
      <w:r>
        <w:rPr>
          <w:rFonts w:hint="eastAsia" w:ascii="宋体" w:eastAsia="宋体" w:cs="仿宋"/>
          <w:sz w:val="24"/>
          <w:szCs w:val="24"/>
        </w:rPr>
        <w:t>含税</w:t>
      </w:r>
      <w:r>
        <w:rPr>
          <w:rFonts w:ascii="宋体" w:eastAsia="宋体" w:cs="仿宋"/>
          <w:sz w:val="24"/>
          <w:szCs w:val="24"/>
        </w:rPr>
        <w:t>总价：</w:t>
      </w:r>
      <w:r>
        <w:rPr>
          <w:rFonts w:hint="eastAsia" w:ascii="宋体" w:eastAsia="宋体" w:cs="仿宋"/>
          <w:sz w:val="24"/>
          <w:szCs w:val="24"/>
        </w:rPr>
        <w:t>¥</w:t>
      </w:r>
      <w:r>
        <w:rPr>
          <w:rFonts w:hint="eastAsia" w:ascii="宋体" w:eastAsia="宋体" w:cs="仿宋"/>
          <w:sz w:val="24"/>
          <w:szCs w:val="24"/>
          <w:u w:val="single"/>
          <w:lang w:val="en-US" w:eastAsia="zh-CN"/>
        </w:rPr>
        <w:t xml:space="preserve">    </w:t>
      </w:r>
      <w:r>
        <w:rPr>
          <w:rFonts w:hint="eastAsia" w:ascii="宋体" w:eastAsia="宋体" w:cs="仿宋"/>
          <w:sz w:val="24"/>
          <w:szCs w:val="24"/>
        </w:rPr>
        <w:t>元，金额大写：人民币</w:t>
      </w:r>
      <w:r>
        <w:rPr>
          <w:rFonts w:hint="eastAsia" w:ascii="宋体" w:eastAsia="宋体" w:cs="仿宋"/>
          <w:sz w:val="24"/>
          <w:szCs w:val="24"/>
          <w:u w:val="single"/>
          <w:lang w:val="en-US" w:eastAsia="zh-CN"/>
        </w:rPr>
        <w:t xml:space="preserve">    </w:t>
      </w:r>
      <w:r>
        <w:rPr>
          <w:rFonts w:hint="eastAsia" w:ascii="宋体" w:eastAsia="宋体" w:cs="仿宋"/>
          <w:sz w:val="24"/>
          <w:szCs w:val="24"/>
        </w:rPr>
        <w:t>，</w:t>
      </w:r>
      <w:r>
        <w:rPr>
          <w:rFonts w:ascii="宋体" w:eastAsia="宋体" w:cs="仿宋"/>
          <w:sz w:val="24"/>
          <w:szCs w:val="24"/>
        </w:rPr>
        <w:t>其中不含税价：</w:t>
      </w:r>
      <w:r>
        <w:rPr>
          <w:rFonts w:hint="eastAsia" w:ascii="宋体" w:eastAsia="宋体" w:cs="仿宋"/>
          <w:sz w:val="24"/>
          <w:szCs w:val="24"/>
        </w:rPr>
        <w:t>¥</w:t>
      </w:r>
      <w:r>
        <w:rPr>
          <w:rFonts w:hint="eastAsia" w:ascii="宋体" w:eastAsia="宋体" w:cs="仿宋"/>
          <w:sz w:val="24"/>
          <w:szCs w:val="24"/>
          <w:u w:val="single"/>
          <w:lang w:val="en-US" w:eastAsia="zh-CN"/>
        </w:rPr>
        <w:t xml:space="preserve">    </w:t>
      </w:r>
      <w:r>
        <w:rPr>
          <w:rFonts w:hint="eastAsia" w:ascii="宋体" w:eastAsia="宋体" w:cs="仿宋"/>
          <w:sz w:val="24"/>
          <w:szCs w:val="24"/>
        </w:rPr>
        <w:t>元，增值税税率为</w:t>
      </w:r>
      <w:r>
        <w:rPr>
          <w:rFonts w:hint="eastAsia" w:ascii="宋体" w:eastAsia="宋体" w:cs="仿宋"/>
          <w:sz w:val="24"/>
          <w:szCs w:val="24"/>
          <w:u w:val="single"/>
          <w:lang w:eastAsia="zh-CN"/>
        </w:rPr>
        <w:t xml:space="preserve"> </w:t>
      </w:r>
      <w:r>
        <w:rPr>
          <w:rFonts w:hint="eastAsia" w:ascii="宋体" w:eastAsia="宋体" w:cs="仿宋"/>
          <w:sz w:val="24"/>
          <w:szCs w:val="24"/>
          <w:u w:val="single"/>
          <w:lang w:val="en-US" w:eastAsia="zh-CN"/>
        </w:rPr>
        <w:t xml:space="preserve">  </w:t>
      </w:r>
      <w:r>
        <w:rPr>
          <w:rFonts w:ascii="宋体" w:eastAsia="宋体" w:cs="仿宋"/>
          <w:sz w:val="24"/>
          <w:szCs w:val="24"/>
        </w:rPr>
        <w:t>%</w:t>
      </w:r>
      <w:r>
        <w:rPr>
          <w:rFonts w:hint="eastAsia" w:ascii="宋体" w:eastAsia="宋体" w:cs="仿宋"/>
          <w:sz w:val="24"/>
          <w:szCs w:val="24"/>
        </w:rPr>
        <w:t>，增值税税额</w:t>
      </w:r>
      <w:r>
        <w:rPr>
          <w:rFonts w:hint="eastAsia" w:ascii="宋体" w:eastAsia="宋体" w:cs="仿宋"/>
          <w:sz w:val="24"/>
          <w:szCs w:val="24"/>
          <w:u w:val="single"/>
          <w:lang w:val="en-US" w:eastAsia="zh-CN"/>
        </w:rPr>
        <w:t xml:space="preserve">    </w:t>
      </w:r>
      <w:r>
        <w:rPr>
          <w:rFonts w:hint="eastAsia" w:ascii="宋体" w:eastAsia="宋体" w:cs="仿宋"/>
          <w:sz w:val="24"/>
          <w:szCs w:val="24"/>
        </w:rPr>
        <w:t>元。本合同总价包括咨询人履行本合同所必须的所有成本费用（包括调研费、人员驻场费等）、预期可得全部收益和咨询人应承担的一切税费，包括但不限于派出主要造价咨询人员及后勤保障人员、设备等完成约定期限及咨询范围工作的全部人力、物力费用以及技术资料费、现场管理费、企业管理费、利润和税金等合同所涉及的正常服务和附加酬金。</w:t>
      </w:r>
    </w:p>
    <w:bookmarkEnd w:id="20"/>
    <w:p>
      <w:pPr>
        <w:spacing w:line="360" w:lineRule="auto"/>
        <w:ind w:firstLine="480" w:firstLineChars="200"/>
        <w:rPr>
          <w:rFonts w:ascii="宋体" w:eastAsia="宋体" w:cs="仿宋"/>
          <w:sz w:val="24"/>
          <w:szCs w:val="24"/>
        </w:rPr>
      </w:pPr>
      <w:r>
        <w:rPr>
          <w:rFonts w:ascii="宋体" w:eastAsia="宋体" w:cs="仿宋"/>
          <w:sz w:val="24"/>
          <w:szCs w:val="24"/>
        </w:rPr>
        <w:t>2.计取方式：</w:t>
      </w:r>
      <w:r>
        <w:rPr>
          <w:rFonts w:hint="eastAsia" w:ascii="宋体" w:eastAsia="宋体" w:cs="仿宋"/>
          <w:sz w:val="24"/>
          <w:szCs w:val="24"/>
        </w:rPr>
        <w:t>造价咨询服务费结算方式详见本合同专用条款5</w:t>
      </w:r>
      <w:r>
        <w:rPr>
          <w:rFonts w:ascii="宋体" w:eastAsia="宋体" w:cs="仿宋"/>
          <w:sz w:val="24"/>
          <w:szCs w:val="24"/>
        </w:rPr>
        <w:t>.2。</w:t>
      </w:r>
      <w:r>
        <w:rPr>
          <w:rFonts w:ascii="宋体" w:eastAsia="宋体" w:cs="仿宋"/>
          <w:sz w:val="24"/>
          <w:szCs w:val="24"/>
          <w:u w:val="single"/>
        </w:rPr>
        <w:t>最终结算金额以委托人或其授权委托的第三方审定结算价为准；如遇审计部门审计，本项目最终结算价款以审计部门的审计结果为准；若本项目财务决算或审计时对该结算价有核减，咨询人应返还相应数额的费用</w:t>
      </w:r>
      <w:r>
        <w:rPr>
          <w:rFonts w:hint="eastAsia" w:ascii="宋体" w:eastAsia="宋体" w:cs="仿宋"/>
          <w:sz w:val="24"/>
          <w:szCs w:val="24"/>
        </w:rPr>
        <w:t>。</w:t>
      </w:r>
    </w:p>
    <w:p>
      <w:pPr>
        <w:spacing w:line="360" w:lineRule="auto"/>
        <w:ind w:firstLine="480" w:firstLineChars="200"/>
        <w:rPr>
          <w:rFonts w:ascii="宋体" w:eastAsia="宋体" w:cs="仿宋"/>
          <w:sz w:val="24"/>
          <w:szCs w:val="24"/>
        </w:rPr>
      </w:pPr>
      <w:r>
        <w:rPr>
          <w:rFonts w:hint="eastAsia" w:ascii="宋体" w:eastAsia="宋体" w:cs="仿宋"/>
          <w:sz w:val="24"/>
          <w:szCs w:val="24"/>
        </w:rPr>
        <w:t>在合同履行期间，如遇国家的税率政策调整，合同不含税价格不因国家税率变化而变化，合同含税价格按国家的税率政策进行调整。</w:t>
      </w:r>
    </w:p>
    <w:p>
      <w:pPr>
        <w:spacing w:line="360" w:lineRule="auto"/>
        <w:ind w:firstLine="480" w:firstLineChars="200"/>
        <w:rPr>
          <w:rFonts w:ascii="宋体" w:eastAsia="宋体" w:cs="仿宋"/>
          <w:caps w:val="0"/>
          <w:smallCaps/>
          <w:sz w:val="24"/>
          <w:szCs w:val="24"/>
        </w:rPr>
      </w:pPr>
      <w:r>
        <w:rPr>
          <w:rFonts w:ascii="宋体" w:eastAsia="宋体" w:cs="仿宋"/>
          <w:caps w:val="0"/>
          <w:smallCaps/>
          <w:sz w:val="24"/>
          <w:szCs w:val="24"/>
        </w:rPr>
        <w:t>酬金或计取方式详见本合同专用条款5.2条。</w:t>
      </w:r>
    </w:p>
    <w:p>
      <w:pPr>
        <w:keepNext/>
        <w:keepLines/>
        <w:widowControl w:val="0"/>
        <w:spacing w:line="360" w:lineRule="auto"/>
        <w:outlineLvl w:val="1"/>
        <w:rPr>
          <w:rFonts w:ascii="宋体" w:eastAsia="宋体" w:cs="宋体"/>
          <w:b/>
          <w:kern w:val="0"/>
          <w:sz w:val="28"/>
          <w:szCs w:val="28"/>
        </w:rPr>
      </w:pPr>
      <w:bookmarkStart w:id="21" w:name="_Toc35596757"/>
      <w:bookmarkStart w:id="22" w:name="_Toc26866151"/>
      <w:r>
        <w:rPr>
          <w:rFonts w:hint="eastAsia" w:ascii="宋体" w:eastAsia="宋体" w:cs="宋体"/>
          <w:b/>
          <w:kern w:val="0"/>
          <w:sz w:val="28"/>
          <w:szCs w:val="28"/>
        </w:rPr>
        <w:t>七、合同文件的构成</w:t>
      </w:r>
      <w:bookmarkEnd w:id="21"/>
      <w:bookmarkEnd w:id="22"/>
    </w:p>
    <w:p>
      <w:pPr>
        <w:widowControl/>
        <w:spacing w:line="360" w:lineRule="auto"/>
        <w:ind w:firstLine="360" w:firstLineChars="150"/>
        <w:jc w:val="left"/>
        <w:rPr>
          <w:rFonts w:ascii="宋体" w:eastAsia="宋体" w:cs="仿宋"/>
          <w:kern w:val="0"/>
          <w:sz w:val="24"/>
          <w:szCs w:val="24"/>
        </w:rPr>
      </w:pPr>
      <w:r>
        <w:rPr>
          <w:rFonts w:hint="eastAsia" w:ascii="宋体" w:eastAsia="宋体" w:cs="仿宋"/>
          <w:kern w:val="0"/>
          <w:sz w:val="24"/>
          <w:szCs w:val="24"/>
        </w:rPr>
        <w:t>下列文件应被认为是组成本合同的一部分，并互为补充和解释，如各文件存在冲突之处，以如下排列次序在前者优先适用：</w:t>
      </w:r>
    </w:p>
    <w:p>
      <w:pPr>
        <w:widowControl/>
        <w:spacing w:line="360" w:lineRule="auto"/>
        <w:ind w:firstLine="360" w:firstLineChars="150"/>
        <w:jc w:val="left"/>
        <w:rPr>
          <w:rFonts w:ascii="宋体" w:eastAsia="宋体" w:cs="仿宋"/>
          <w:kern w:val="0"/>
          <w:sz w:val="24"/>
          <w:szCs w:val="24"/>
        </w:rPr>
      </w:pPr>
      <w:r>
        <w:rPr>
          <w:rFonts w:ascii="宋体" w:eastAsia="宋体" w:cs="仿宋"/>
          <w:kern w:val="0"/>
          <w:sz w:val="24"/>
          <w:szCs w:val="24"/>
        </w:rPr>
        <w:t>1</w:t>
      </w:r>
      <w:r>
        <w:rPr>
          <w:rFonts w:hint="eastAsia" w:ascii="宋体" w:eastAsia="宋体" w:cs="仿宋"/>
          <w:kern w:val="0"/>
          <w:sz w:val="24"/>
          <w:szCs w:val="24"/>
        </w:rPr>
        <w:t>.</w:t>
      </w:r>
      <w:r>
        <w:rPr>
          <w:rFonts w:ascii="宋体" w:eastAsia="宋体" w:cs="仿宋"/>
          <w:kern w:val="0"/>
          <w:sz w:val="24"/>
          <w:szCs w:val="24"/>
        </w:rPr>
        <w:t>建设工程造价咨询合同执行中共同签署的补充与修正文件；</w:t>
      </w:r>
    </w:p>
    <w:p>
      <w:pPr>
        <w:widowControl/>
        <w:spacing w:line="360" w:lineRule="auto"/>
        <w:ind w:firstLine="360" w:firstLineChars="150"/>
        <w:jc w:val="left"/>
        <w:rPr>
          <w:rFonts w:ascii="宋体" w:eastAsia="宋体" w:cs="仿宋"/>
          <w:kern w:val="0"/>
          <w:sz w:val="24"/>
          <w:szCs w:val="24"/>
        </w:rPr>
      </w:pPr>
      <w:r>
        <w:rPr>
          <w:rFonts w:ascii="宋体" w:eastAsia="宋体" w:cs="仿宋"/>
          <w:kern w:val="0"/>
          <w:sz w:val="24"/>
          <w:szCs w:val="24"/>
        </w:rPr>
        <w:t>2</w:t>
      </w:r>
      <w:r>
        <w:rPr>
          <w:rFonts w:hint="eastAsia" w:ascii="宋体" w:eastAsia="宋体" w:cs="仿宋"/>
          <w:kern w:val="0"/>
          <w:sz w:val="24"/>
          <w:szCs w:val="24"/>
        </w:rPr>
        <w:t>.</w:t>
      </w:r>
      <w:r>
        <w:rPr>
          <w:rFonts w:ascii="宋体" w:eastAsia="宋体" w:cs="仿宋"/>
          <w:kern w:val="0"/>
          <w:sz w:val="24"/>
          <w:szCs w:val="24"/>
        </w:rPr>
        <w:t>协议书（第一部分）；</w:t>
      </w:r>
    </w:p>
    <w:p>
      <w:pPr>
        <w:widowControl/>
        <w:spacing w:line="360" w:lineRule="auto"/>
        <w:ind w:firstLine="360" w:firstLineChars="150"/>
        <w:jc w:val="left"/>
        <w:rPr>
          <w:rFonts w:ascii="宋体" w:eastAsia="宋体" w:cs="仿宋"/>
          <w:kern w:val="0"/>
          <w:sz w:val="24"/>
          <w:szCs w:val="24"/>
        </w:rPr>
      </w:pPr>
      <w:r>
        <w:rPr>
          <w:rFonts w:ascii="宋体" w:eastAsia="宋体" w:cs="仿宋"/>
          <w:kern w:val="0"/>
          <w:sz w:val="24"/>
          <w:szCs w:val="24"/>
        </w:rPr>
        <w:t>3.</w:t>
      </w:r>
      <w:r>
        <w:rPr>
          <w:rFonts w:hint="eastAsia" w:ascii="宋体" w:eastAsia="宋体" w:cs="仿宋"/>
          <w:kern w:val="0"/>
          <w:sz w:val="24"/>
          <w:szCs w:val="24"/>
        </w:rPr>
        <w:t>中标通知书；</w:t>
      </w:r>
    </w:p>
    <w:p>
      <w:pPr>
        <w:widowControl/>
        <w:spacing w:line="360" w:lineRule="auto"/>
        <w:ind w:firstLine="360" w:firstLineChars="150"/>
        <w:jc w:val="left"/>
        <w:rPr>
          <w:rFonts w:ascii="宋体" w:eastAsia="宋体" w:cs="仿宋"/>
          <w:kern w:val="0"/>
          <w:sz w:val="24"/>
          <w:szCs w:val="24"/>
        </w:rPr>
      </w:pPr>
      <w:r>
        <w:rPr>
          <w:rFonts w:ascii="宋体" w:eastAsia="宋体" w:cs="仿宋"/>
          <w:kern w:val="0"/>
          <w:sz w:val="24"/>
          <w:szCs w:val="24"/>
        </w:rPr>
        <w:t>4</w:t>
      </w:r>
      <w:r>
        <w:rPr>
          <w:rFonts w:hint="eastAsia" w:ascii="宋体" w:eastAsia="宋体" w:cs="仿宋"/>
          <w:kern w:val="0"/>
          <w:sz w:val="24"/>
          <w:szCs w:val="24"/>
        </w:rPr>
        <w:t>.</w:t>
      </w:r>
      <w:r>
        <w:rPr>
          <w:rFonts w:ascii="宋体" w:eastAsia="宋体" w:cs="仿宋"/>
          <w:kern w:val="0"/>
          <w:sz w:val="24"/>
          <w:szCs w:val="24"/>
        </w:rPr>
        <w:t>建设工程造价咨询合同专用条款；</w:t>
      </w:r>
    </w:p>
    <w:p>
      <w:pPr>
        <w:widowControl/>
        <w:spacing w:line="360" w:lineRule="auto"/>
        <w:ind w:firstLine="360" w:firstLineChars="150"/>
        <w:jc w:val="left"/>
        <w:rPr>
          <w:rFonts w:ascii="宋体" w:eastAsia="宋体" w:cs="仿宋"/>
          <w:kern w:val="0"/>
          <w:sz w:val="24"/>
          <w:szCs w:val="24"/>
        </w:rPr>
      </w:pPr>
      <w:r>
        <w:rPr>
          <w:rFonts w:ascii="宋体" w:eastAsia="宋体" w:cs="仿宋"/>
          <w:kern w:val="0"/>
          <w:sz w:val="24"/>
          <w:szCs w:val="24"/>
        </w:rPr>
        <w:t>5.</w:t>
      </w:r>
      <w:r>
        <w:rPr>
          <w:rFonts w:hint="eastAsia" w:ascii="宋体" w:eastAsia="宋体" w:cs="仿宋"/>
          <w:kern w:val="0"/>
          <w:sz w:val="24"/>
          <w:szCs w:val="24"/>
        </w:rPr>
        <w:t>建设工程造价咨询合同通用条款；</w:t>
      </w:r>
    </w:p>
    <w:p>
      <w:pPr>
        <w:widowControl/>
        <w:spacing w:line="360" w:lineRule="auto"/>
        <w:ind w:firstLine="360" w:firstLineChars="150"/>
        <w:jc w:val="left"/>
        <w:rPr>
          <w:rFonts w:ascii="宋体" w:eastAsia="宋体" w:cs="仿宋"/>
          <w:kern w:val="0"/>
          <w:sz w:val="24"/>
          <w:szCs w:val="24"/>
        </w:rPr>
      </w:pPr>
      <w:r>
        <w:rPr>
          <w:rFonts w:ascii="宋体" w:eastAsia="宋体" w:cs="仿宋"/>
          <w:kern w:val="0"/>
          <w:sz w:val="24"/>
          <w:szCs w:val="24"/>
        </w:rPr>
        <w:t>6.</w:t>
      </w:r>
      <w:r>
        <w:rPr>
          <w:rFonts w:hint="eastAsia" w:ascii="宋体" w:eastAsia="宋体" w:cs="仿宋"/>
          <w:kern w:val="0"/>
          <w:sz w:val="24"/>
          <w:szCs w:val="24"/>
        </w:rPr>
        <w:t>招标文件（含招标文件补充文件、澄清文件、答疑文件等）；</w:t>
      </w:r>
    </w:p>
    <w:p>
      <w:pPr>
        <w:widowControl/>
        <w:spacing w:line="360" w:lineRule="auto"/>
        <w:ind w:firstLine="360" w:firstLineChars="150"/>
        <w:jc w:val="left"/>
        <w:rPr>
          <w:rFonts w:ascii="宋体" w:eastAsia="宋体" w:cs="仿宋"/>
          <w:kern w:val="0"/>
          <w:sz w:val="24"/>
          <w:szCs w:val="24"/>
        </w:rPr>
      </w:pPr>
      <w:r>
        <w:rPr>
          <w:rFonts w:ascii="宋体" w:eastAsia="宋体" w:cs="仿宋"/>
          <w:kern w:val="0"/>
          <w:sz w:val="24"/>
          <w:szCs w:val="24"/>
        </w:rPr>
        <w:t>7.</w:t>
      </w:r>
      <w:r>
        <w:rPr>
          <w:rFonts w:hint="eastAsia" w:ascii="宋体" w:eastAsia="宋体" w:cs="仿宋"/>
          <w:kern w:val="0"/>
          <w:sz w:val="24"/>
          <w:szCs w:val="24"/>
        </w:rPr>
        <w:t>投标书及其附件（含投标文件澄清等）；</w:t>
      </w:r>
    </w:p>
    <w:p>
      <w:pPr>
        <w:widowControl/>
        <w:spacing w:line="360" w:lineRule="auto"/>
        <w:ind w:firstLine="360" w:firstLineChars="150"/>
        <w:jc w:val="left"/>
        <w:rPr>
          <w:rFonts w:ascii="宋体" w:eastAsia="宋体" w:cs="仿宋"/>
          <w:kern w:val="0"/>
          <w:sz w:val="24"/>
          <w:szCs w:val="24"/>
        </w:rPr>
      </w:pPr>
      <w:r>
        <w:rPr>
          <w:rFonts w:ascii="宋体" w:eastAsia="宋体" w:cs="仿宋"/>
          <w:kern w:val="0"/>
          <w:sz w:val="24"/>
          <w:szCs w:val="24"/>
        </w:rPr>
        <w:t>8.</w:t>
      </w:r>
      <w:r>
        <w:rPr>
          <w:rFonts w:hint="eastAsia" w:ascii="宋体" w:eastAsia="宋体" w:cs="仿宋"/>
          <w:kern w:val="0"/>
          <w:sz w:val="24"/>
          <w:szCs w:val="24"/>
        </w:rPr>
        <w:t>标准、规范及有关技术文件；</w:t>
      </w:r>
    </w:p>
    <w:p>
      <w:pPr>
        <w:widowControl/>
        <w:spacing w:line="360" w:lineRule="auto"/>
        <w:ind w:firstLine="360" w:firstLineChars="150"/>
        <w:jc w:val="left"/>
        <w:rPr>
          <w:rFonts w:ascii="宋体" w:eastAsia="宋体" w:cs="仿宋"/>
          <w:kern w:val="0"/>
          <w:sz w:val="24"/>
          <w:szCs w:val="24"/>
        </w:rPr>
      </w:pPr>
      <w:r>
        <w:rPr>
          <w:rFonts w:ascii="宋体" w:eastAsia="宋体" w:cs="仿宋"/>
          <w:kern w:val="0"/>
          <w:sz w:val="24"/>
          <w:szCs w:val="24"/>
        </w:rPr>
        <w:t>9.</w:t>
      </w:r>
      <w:r>
        <w:rPr>
          <w:rFonts w:hint="eastAsia" w:ascii="宋体" w:eastAsia="宋体" w:cs="仿宋"/>
          <w:kern w:val="0"/>
          <w:sz w:val="24"/>
          <w:szCs w:val="24"/>
        </w:rPr>
        <w:t>组成合同的其他文件。</w:t>
      </w:r>
    </w:p>
    <w:p>
      <w:pPr>
        <w:widowControl/>
        <w:spacing w:line="360" w:lineRule="auto"/>
        <w:ind w:firstLine="360" w:firstLineChars="150"/>
        <w:jc w:val="left"/>
        <w:rPr>
          <w:rFonts w:ascii="宋体" w:eastAsia="宋体" w:cs="仿宋"/>
          <w:kern w:val="0"/>
          <w:sz w:val="24"/>
          <w:szCs w:val="24"/>
        </w:rPr>
      </w:pPr>
      <w:r>
        <w:rPr>
          <w:rFonts w:hint="eastAsia" w:ascii="宋体" w:eastAsia="宋体" w:cs="仿宋"/>
          <w:kern w:val="0"/>
          <w:sz w:val="24"/>
          <w:szCs w:val="24"/>
        </w:rPr>
        <w:t>通过上述顺序解释仍无法明确的事项，由委托人与咨询人协商解决；如协商不成，由委托人按照公平合理和有利于本合同工程建设的原则作出决定，咨询人应无条件执行。</w:t>
      </w:r>
    </w:p>
    <w:p>
      <w:pPr>
        <w:keepNext/>
        <w:keepLines/>
        <w:widowControl w:val="0"/>
        <w:spacing w:line="360" w:lineRule="auto"/>
        <w:outlineLvl w:val="1"/>
        <w:rPr>
          <w:rFonts w:ascii="宋体" w:eastAsia="宋体" w:cs="宋体"/>
          <w:b/>
          <w:kern w:val="0"/>
          <w:sz w:val="28"/>
          <w:szCs w:val="28"/>
        </w:rPr>
      </w:pPr>
      <w:bookmarkStart w:id="23" w:name="_Toc26866152"/>
      <w:bookmarkStart w:id="24" w:name="_Toc35596758"/>
      <w:r>
        <w:rPr>
          <w:rFonts w:hint="eastAsia" w:ascii="宋体" w:eastAsia="宋体" w:cs="宋体"/>
          <w:b/>
          <w:kern w:val="0"/>
          <w:sz w:val="28"/>
          <w:szCs w:val="28"/>
        </w:rPr>
        <w:t>八、词语定义</w:t>
      </w:r>
      <w:bookmarkEnd w:id="23"/>
      <w:bookmarkEnd w:id="24"/>
    </w:p>
    <w:p>
      <w:pPr>
        <w:spacing w:line="360" w:lineRule="auto"/>
        <w:ind w:firstLine="480" w:firstLineChars="200"/>
        <w:rPr>
          <w:rFonts w:ascii="宋体" w:eastAsia="宋体" w:cs="仿宋"/>
          <w:sz w:val="24"/>
          <w:szCs w:val="24"/>
        </w:rPr>
      </w:pPr>
      <w:r>
        <w:rPr>
          <w:rFonts w:hint="eastAsia" w:ascii="宋体" w:eastAsia="宋体" w:cs="仿宋"/>
          <w:sz w:val="24"/>
          <w:szCs w:val="24"/>
        </w:rPr>
        <w:t>协议书中相关词语的含义与通用条款中的定义与解释相同。</w:t>
      </w:r>
    </w:p>
    <w:p>
      <w:pPr>
        <w:keepNext/>
        <w:keepLines/>
        <w:widowControl w:val="0"/>
        <w:spacing w:line="360" w:lineRule="auto"/>
        <w:outlineLvl w:val="1"/>
        <w:rPr>
          <w:rFonts w:ascii="宋体" w:eastAsia="宋体" w:cs="宋体"/>
          <w:b/>
          <w:kern w:val="0"/>
          <w:sz w:val="28"/>
          <w:szCs w:val="28"/>
        </w:rPr>
      </w:pPr>
      <w:bookmarkStart w:id="25" w:name="_Toc35596759"/>
      <w:bookmarkStart w:id="26" w:name="_Toc26866153"/>
      <w:r>
        <w:rPr>
          <w:rFonts w:hint="eastAsia" w:ascii="宋体" w:eastAsia="宋体" w:cs="宋体"/>
          <w:b/>
          <w:kern w:val="0"/>
          <w:sz w:val="28"/>
          <w:szCs w:val="28"/>
        </w:rPr>
        <w:t>九、合同订立</w:t>
      </w:r>
      <w:bookmarkEnd w:id="25"/>
      <w:bookmarkEnd w:id="26"/>
    </w:p>
    <w:p>
      <w:pPr>
        <w:widowControl/>
        <w:spacing w:line="360" w:lineRule="auto"/>
        <w:ind w:firstLine="480" w:firstLineChars="200"/>
        <w:rPr>
          <w:rFonts w:ascii="宋体" w:eastAsia="宋体" w:cs="仿宋"/>
          <w:kern w:val="0"/>
          <w:sz w:val="24"/>
          <w:szCs w:val="24"/>
        </w:rPr>
      </w:pPr>
      <w:r>
        <w:rPr>
          <w:rFonts w:ascii="宋体" w:eastAsia="宋体" w:cs="仿宋"/>
          <w:kern w:val="0"/>
          <w:sz w:val="24"/>
          <w:szCs w:val="24"/>
        </w:rPr>
        <w:t>1.订立时间：</w:t>
      </w:r>
      <w:r>
        <w:rPr>
          <w:rFonts w:hint="eastAsia" w:ascii="宋体" w:eastAsia="宋体" w:cs="仿宋"/>
          <w:kern w:val="0"/>
          <w:sz w:val="24"/>
          <w:szCs w:val="24"/>
        </w:rPr>
        <w:t>202</w:t>
      </w:r>
      <w:r>
        <w:rPr>
          <w:rFonts w:hint="eastAsia" w:ascii="宋体" w:eastAsia="宋体" w:cs="仿宋"/>
          <w:kern w:val="0"/>
          <w:sz w:val="24"/>
          <w:szCs w:val="24"/>
          <w:lang w:val="en-US" w:eastAsia="zh-CN"/>
        </w:rPr>
        <w:t>4</w:t>
      </w:r>
      <w:r>
        <w:rPr>
          <w:rFonts w:hint="eastAsia" w:ascii="宋体" w:eastAsia="宋体" w:cs="仿宋"/>
          <w:kern w:val="0"/>
          <w:sz w:val="24"/>
          <w:szCs w:val="24"/>
        </w:rPr>
        <w:t>年____月____日。</w:t>
      </w:r>
    </w:p>
    <w:p>
      <w:pPr>
        <w:widowControl/>
        <w:spacing w:line="360" w:lineRule="auto"/>
        <w:ind w:firstLine="480" w:firstLineChars="200"/>
        <w:jc w:val="left"/>
        <w:rPr>
          <w:rFonts w:ascii="宋体" w:eastAsia="宋体" w:cs="仿宋"/>
          <w:kern w:val="0"/>
          <w:sz w:val="24"/>
          <w:szCs w:val="24"/>
        </w:rPr>
      </w:pPr>
      <w:r>
        <w:rPr>
          <w:rFonts w:ascii="宋体" w:eastAsia="宋体" w:cs="仿宋"/>
          <w:kern w:val="0"/>
          <w:sz w:val="24"/>
          <w:szCs w:val="24"/>
        </w:rPr>
        <w:t>2.订立地点：</w:t>
      </w:r>
      <w:r>
        <w:rPr>
          <w:rFonts w:ascii="宋体" w:eastAsia="宋体" w:cs="仿宋"/>
          <w:kern w:val="0"/>
          <w:sz w:val="24"/>
          <w:szCs w:val="24"/>
          <w:u w:val="single"/>
        </w:rPr>
        <w:t>广州市黄埔区</w:t>
      </w:r>
      <w:r>
        <w:rPr>
          <w:rFonts w:ascii="宋体" w:eastAsia="宋体" w:cs="仿宋"/>
          <w:kern w:val="0"/>
          <w:sz w:val="24"/>
          <w:szCs w:val="24"/>
        </w:rPr>
        <w:t>。</w:t>
      </w:r>
    </w:p>
    <w:p>
      <w:pPr>
        <w:keepNext/>
        <w:keepLines/>
        <w:widowControl w:val="0"/>
        <w:spacing w:line="360" w:lineRule="auto"/>
        <w:outlineLvl w:val="1"/>
        <w:rPr>
          <w:rFonts w:ascii="宋体" w:eastAsia="宋体" w:cs="宋体"/>
          <w:b/>
          <w:kern w:val="0"/>
          <w:sz w:val="28"/>
          <w:szCs w:val="28"/>
        </w:rPr>
      </w:pPr>
      <w:bookmarkStart w:id="27" w:name="_Toc26866154"/>
      <w:bookmarkStart w:id="28" w:name="_Toc35596760"/>
      <w:r>
        <w:rPr>
          <w:rFonts w:hint="eastAsia" w:ascii="宋体" w:eastAsia="宋体" w:cs="宋体"/>
          <w:b/>
          <w:kern w:val="0"/>
          <w:sz w:val="28"/>
          <w:szCs w:val="28"/>
        </w:rPr>
        <w:t>十、合同生效</w:t>
      </w:r>
      <w:bookmarkEnd w:id="27"/>
      <w:bookmarkEnd w:id="28"/>
    </w:p>
    <w:p>
      <w:pPr>
        <w:widowControl/>
        <w:spacing w:line="360" w:lineRule="auto"/>
        <w:ind w:firstLine="480" w:firstLineChars="200"/>
        <w:rPr>
          <w:rFonts w:ascii="宋体" w:eastAsia="宋体" w:cs="仿宋"/>
          <w:kern w:val="0"/>
          <w:sz w:val="24"/>
          <w:szCs w:val="24"/>
        </w:rPr>
      </w:pPr>
      <w:r>
        <w:rPr>
          <w:rFonts w:hint="eastAsia" w:ascii="宋体" w:eastAsia="宋体" w:cs="仿宋"/>
          <w:kern w:val="0"/>
          <w:sz w:val="24"/>
          <w:szCs w:val="24"/>
        </w:rPr>
        <w:t>本合同自双方</w:t>
      </w:r>
      <w:r>
        <w:rPr>
          <w:rFonts w:ascii="宋体" w:eastAsia="宋体" w:cs="仿宋"/>
          <w:kern w:val="0"/>
          <w:sz w:val="24"/>
          <w:szCs w:val="24"/>
        </w:rPr>
        <w:t>法定代表人或授权代表签字并加盖公章之日起</w:t>
      </w:r>
      <w:r>
        <w:rPr>
          <w:rFonts w:hint="eastAsia" w:ascii="宋体" w:eastAsia="宋体" w:cs="仿宋"/>
          <w:kern w:val="0"/>
          <w:sz w:val="24"/>
          <w:szCs w:val="24"/>
        </w:rPr>
        <w:t>生效。</w:t>
      </w:r>
    </w:p>
    <w:p>
      <w:pPr>
        <w:keepNext/>
        <w:keepLines/>
        <w:widowControl w:val="0"/>
        <w:spacing w:line="360" w:lineRule="auto"/>
        <w:outlineLvl w:val="1"/>
        <w:rPr>
          <w:rFonts w:ascii="宋体" w:eastAsia="宋体" w:cs="宋体"/>
          <w:b/>
          <w:kern w:val="0"/>
          <w:sz w:val="28"/>
          <w:szCs w:val="28"/>
        </w:rPr>
      </w:pPr>
      <w:bookmarkStart w:id="29" w:name="_Toc35596761"/>
      <w:bookmarkStart w:id="30" w:name="_Toc26866155"/>
      <w:r>
        <w:rPr>
          <w:rFonts w:hint="eastAsia" w:ascii="宋体" w:eastAsia="宋体" w:cs="宋体"/>
          <w:b/>
          <w:kern w:val="0"/>
          <w:sz w:val="28"/>
          <w:szCs w:val="28"/>
        </w:rPr>
        <w:t>十一、合同份数</w:t>
      </w:r>
      <w:bookmarkEnd w:id="29"/>
      <w:bookmarkEnd w:id="30"/>
    </w:p>
    <w:p>
      <w:pPr>
        <w:widowControl/>
        <w:spacing w:line="360" w:lineRule="auto"/>
        <w:ind w:firstLine="480" w:firstLineChars="200"/>
        <w:rPr>
          <w:rFonts w:ascii="宋体" w:eastAsia="宋体" w:cs="仿宋"/>
          <w:kern w:val="0"/>
          <w:sz w:val="24"/>
          <w:szCs w:val="24"/>
        </w:rPr>
      </w:pPr>
      <w:r>
        <w:rPr>
          <w:rFonts w:hint="eastAsia" w:ascii="宋体" w:eastAsia="宋体" w:cs="仿宋"/>
          <w:kern w:val="0"/>
          <w:sz w:val="24"/>
          <w:szCs w:val="24"/>
        </w:rPr>
        <w:t>本合同一式</w:t>
      </w:r>
      <w:r>
        <w:rPr>
          <w:rFonts w:hint="eastAsia" w:ascii="宋体" w:eastAsia="宋体" w:cs="仿宋"/>
          <w:kern w:val="0"/>
          <w:sz w:val="24"/>
          <w:szCs w:val="24"/>
          <w:u w:val="single"/>
        </w:rPr>
        <w:t>陆</w:t>
      </w:r>
      <w:r>
        <w:rPr>
          <w:rFonts w:hint="eastAsia" w:ascii="宋体" w:eastAsia="宋体" w:cs="仿宋"/>
          <w:kern w:val="0"/>
          <w:sz w:val="24"/>
          <w:szCs w:val="24"/>
        </w:rPr>
        <w:t>份，具有同等法律效力，其中委托人执</w:t>
      </w:r>
      <w:r>
        <w:rPr>
          <w:rFonts w:hint="eastAsia" w:ascii="宋体" w:eastAsia="宋体" w:cs="仿宋"/>
          <w:kern w:val="0"/>
          <w:sz w:val="24"/>
          <w:szCs w:val="24"/>
          <w:u w:val="single"/>
        </w:rPr>
        <w:t>肆</w:t>
      </w:r>
      <w:r>
        <w:rPr>
          <w:rFonts w:hint="eastAsia" w:ascii="宋体" w:eastAsia="宋体" w:cs="仿宋"/>
          <w:kern w:val="0"/>
          <w:sz w:val="24"/>
          <w:szCs w:val="24"/>
        </w:rPr>
        <w:t>份，咨询人执</w:t>
      </w:r>
      <w:r>
        <w:rPr>
          <w:rFonts w:hint="eastAsia" w:ascii="宋体" w:eastAsia="宋体" w:cs="仿宋"/>
          <w:kern w:val="0"/>
          <w:sz w:val="24"/>
          <w:szCs w:val="24"/>
          <w:u w:val="single"/>
        </w:rPr>
        <w:t>贰</w:t>
      </w:r>
      <w:r>
        <w:rPr>
          <w:rFonts w:ascii="宋体" w:eastAsia="宋体" w:cs="仿宋"/>
          <w:kern w:val="0"/>
          <w:sz w:val="24"/>
          <w:szCs w:val="24"/>
        </w:rPr>
        <w:t>份。</w:t>
      </w:r>
    </w:p>
    <w:p>
      <w:pPr>
        <w:pStyle w:val="2"/>
        <w:rPr>
          <w:rFonts w:ascii="宋体" w:eastAsia="宋体"/>
        </w:rPr>
      </w:pPr>
    </w:p>
    <w:p>
      <w:pPr>
        <w:pStyle w:val="2"/>
        <w:rPr>
          <w:rFonts w:ascii="宋体" w:eastAsia="宋体"/>
        </w:rPr>
      </w:pPr>
    </w:p>
    <w:p>
      <w:pPr>
        <w:pStyle w:val="2"/>
        <w:rPr>
          <w:rFonts w:ascii="宋体" w:eastAsia="宋体"/>
          <w:sz w:val="24"/>
          <w:szCs w:val="24"/>
        </w:rPr>
      </w:pPr>
      <w:r>
        <w:rPr>
          <w:rFonts w:hint="eastAsia" w:ascii="宋体" w:eastAsia="宋体"/>
          <w:sz w:val="24"/>
          <w:szCs w:val="24"/>
        </w:rPr>
        <w:t>（本页无正文）</w:t>
      </w:r>
    </w:p>
    <w:p>
      <w:pPr>
        <w:rPr>
          <w:rFonts w:ascii="宋体" w:eastAsia="宋体"/>
          <w:sz w:val="24"/>
          <w:szCs w:val="24"/>
        </w:rPr>
      </w:pPr>
    </w:p>
    <w:p>
      <w:pPr>
        <w:pStyle w:val="2"/>
        <w:rPr>
          <w:rFonts w:ascii="宋体" w:eastAsia="宋体"/>
        </w:rPr>
      </w:pPr>
    </w:p>
    <w:tbl>
      <w:tblPr>
        <w:tblStyle w:val="44"/>
        <w:tblW w:w="953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24"/>
        <w:gridCol w:w="3044"/>
        <w:gridCol w:w="1906"/>
        <w:gridCol w:w="28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10" w:hRule="atLeast"/>
          <w:jc w:val="center"/>
        </w:trPr>
        <w:tc>
          <w:tcPr>
            <w:tcW w:w="4768" w:type="dxa"/>
            <w:gridSpan w:val="2"/>
            <w:tcBorders>
              <w:top w:val="nil"/>
              <w:left w:val="nil"/>
              <w:bottom w:val="nil"/>
              <w:right w:val="nil"/>
            </w:tcBorders>
            <w:vAlign w:val="center"/>
          </w:tcPr>
          <w:p>
            <w:pPr>
              <w:adjustRightInd w:val="0"/>
              <w:snapToGrid w:val="0"/>
              <w:spacing w:line="560" w:lineRule="exact"/>
              <w:ind w:right="11"/>
              <w:rPr>
                <w:rFonts w:ascii="宋体" w:eastAsia="宋体" w:cs="Times New Roman"/>
                <w:sz w:val="24"/>
                <w:szCs w:val="24"/>
              </w:rPr>
            </w:pPr>
            <w:r>
              <w:rPr>
                <w:rFonts w:hint="eastAsia" w:ascii="宋体" w:eastAsia="宋体" w:cs="Times New Roman"/>
                <w:sz w:val="24"/>
                <w:szCs w:val="24"/>
              </w:rPr>
              <w:t>委托人：广州科城何棠置业发展有限公司</w:t>
            </w:r>
          </w:p>
        </w:tc>
        <w:tc>
          <w:tcPr>
            <w:tcW w:w="4771" w:type="dxa"/>
            <w:gridSpan w:val="2"/>
            <w:tcBorders>
              <w:top w:val="nil"/>
              <w:left w:val="nil"/>
              <w:bottom w:val="nil"/>
              <w:right w:val="nil"/>
            </w:tcBorders>
            <w:vAlign w:val="center"/>
          </w:tcPr>
          <w:p>
            <w:pPr>
              <w:adjustRightInd w:val="0"/>
              <w:snapToGrid w:val="0"/>
              <w:spacing w:line="560" w:lineRule="exact"/>
              <w:ind w:right="11"/>
              <w:rPr>
                <w:rFonts w:ascii="宋体" w:eastAsia="宋体" w:cs="Times New Roman"/>
                <w:sz w:val="24"/>
                <w:szCs w:val="24"/>
              </w:rPr>
            </w:pPr>
            <w:r>
              <w:rPr>
                <w:rFonts w:hint="eastAsia" w:ascii="宋体" w:eastAsia="宋体" w:cs="Times New Roman"/>
                <w:sz w:val="24"/>
                <w:szCs w:val="24"/>
              </w:rPr>
              <w:t>咨询人：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5" w:hRule="atLeast"/>
          <w:jc w:val="center"/>
        </w:trPr>
        <w:tc>
          <w:tcPr>
            <w:tcW w:w="1724" w:type="dxa"/>
            <w:tcBorders>
              <w:top w:val="nil"/>
              <w:left w:val="nil"/>
              <w:bottom w:val="nil"/>
              <w:right w:val="nil"/>
            </w:tcBorders>
            <w:vAlign w:val="center"/>
          </w:tcPr>
          <w:p>
            <w:pPr>
              <w:adjustRightInd w:val="0"/>
              <w:snapToGrid w:val="0"/>
              <w:spacing w:line="560" w:lineRule="exact"/>
              <w:ind w:right="11"/>
              <w:rPr>
                <w:rFonts w:ascii="宋体" w:eastAsia="宋体" w:cs="Times New Roman"/>
                <w:sz w:val="24"/>
                <w:szCs w:val="24"/>
              </w:rPr>
            </w:pPr>
            <w:r>
              <w:rPr>
                <w:rFonts w:hint="eastAsia" w:ascii="宋体" w:eastAsia="宋体" w:cs="Times New Roman"/>
                <w:sz w:val="24"/>
                <w:szCs w:val="24"/>
              </w:rPr>
              <w:t>法定代表人：</w:t>
            </w:r>
          </w:p>
        </w:tc>
        <w:tc>
          <w:tcPr>
            <w:tcW w:w="3044" w:type="dxa"/>
            <w:tcBorders>
              <w:top w:val="nil"/>
              <w:left w:val="nil"/>
              <w:bottom w:val="nil"/>
              <w:right w:val="nil"/>
            </w:tcBorders>
            <w:vAlign w:val="center"/>
          </w:tcPr>
          <w:p>
            <w:pPr>
              <w:adjustRightInd w:val="0"/>
              <w:snapToGrid w:val="0"/>
              <w:spacing w:line="560" w:lineRule="exact"/>
              <w:ind w:right="11"/>
              <w:rPr>
                <w:rFonts w:ascii="宋体" w:eastAsia="宋体" w:cs="Times New Roman"/>
                <w:sz w:val="24"/>
                <w:szCs w:val="24"/>
              </w:rPr>
            </w:pPr>
          </w:p>
        </w:tc>
        <w:tc>
          <w:tcPr>
            <w:tcW w:w="1906" w:type="dxa"/>
            <w:tcBorders>
              <w:top w:val="nil"/>
              <w:left w:val="nil"/>
              <w:bottom w:val="nil"/>
              <w:right w:val="nil"/>
            </w:tcBorders>
            <w:vAlign w:val="center"/>
          </w:tcPr>
          <w:p>
            <w:pPr>
              <w:adjustRightInd w:val="0"/>
              <w:snapToGrid w:val="0"/>
              <w:spacing w:line="560" w:lineRule="exact"/>
              <w:ind w:right="11"/>
              <w:rPr>
                <w:rFonts w:ascii="宋体" w:eastAsia="宋体" w:cs="Times New Roman"/>
                <w:sz w:val="24"/>
                <w:szCs w:val="24"/>
              </w:rPr>
            </w:pPr>
            <w:r>
              <w:rPr>
                <w:rFonts w:hint="eastAsia" w:ascii="宋体" w:eastAsia="宋体" w:cs="Times New Roman"/>
                <w:sz w:val="24"/>
                <w:szCs w:val="24"/>
              </w:rPr>
              <w:t>法定代表人：</w:t>
            </w:r>
          </w:p>
        </w:tc>
        <w:tc>
          <w:tcPr>
            <w:tcW w:w="2865" w:type="dxa"/>
            <w:tcBorders>
              <w:top w:val="nil"/>
              <w:left w:val="nil"/>
              <w:bottom w:val="nil"/>
              <w:right w:val="nil"/>
            </w:tcBorders>
            <w:vAlign w:val="center"/>
          </w:tcPr>
          <w:p>
            <w:pPr>
              <w:adjustRightInd w:val="0"/>
              <w:snapToGrid w:val="0"/>
              <w:spacing w:line="560" w:lineRule="exact"/>
              <w:ind w:right="11"/>
              <w:rPr>
                <w:rFonts w:ascii="宋体" w:eastAsia="宋体"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jc w:val="center"/>
        </w:trPr>
        <w:tc>
          <w:tcPr>
            <w:tcW w:w="1724" w:type="dxa"/>
            <w:tcBorders>
              <w:top w:val="nil"/>
              <w:left w:val="nil"/>
              <w:bottom w:val="nil"/>
              <w:right w:val="nil"/>
            </w:tcBorders>
            <w:vAlign w:val="center"/>
          </w:tcPr>
          <w:p>
            <w:pPr>
              <w:adjustRightInd w:val="0"/>
              <w:snapToGrid w:val="0"/>
              <w:spacing w:line="560" w:lineRule="exact"/>
              <w:ind w:right="11"/>
              <w:rPr>
                <w:rFonts w:ascii="宋体" w:eastAsia="宋体" w:cs="Times New Roman"/>
                <w:sz w:val="24"/>
                <w:szCs w:val="24"/>
              </w:rPr>
            </w:pPr>
            <w:r>
              <w:rPr>
                <w:rFonts w:hint="eastAsia" w:ascii="宋体" w:eastAsia="宋体" w:cs="Times New Roman"/>
                <w:sz w:val="24"/>
                <w:szCs w:val="24"/>
              </w:rPr>
              <w:t>委托代理人：</w:t>
            </w:r>
          </w:p>
        </w:tc>
        <w:tc>
          <w:tcPr>
            <w:tcW w:w="3044" w:type="dxa"/>
            <w:tcBorders>
              <w:top w:val="nil"/>
              <w:left w:val="nil"/>
              <w:bottom w:val="nil"/>
              <w:right w:val="nil"/>
            </w:tcBorders>
            <w:vAlign w:val="center"/>
          </w:tcPr>
          <w:p>
            <w:pPr>
              <w:adjustRightInd w:val="0"/>
              <w:snapToGrid w:val="0"/>
              <w:spacing w:line="560" w:lineRule="exact"/>
              <w:ind w:right="11"/>
              <w:rPr>
                <w:rFonts w:ascii="宋体" w:eastAsia="宋体" w:cs="Times New Roman"/>
                <w:sz w:val="24"/>
                <w:szCs w:val="24"/>
              </w:rPr>
            </w:pPr>
          </w:p>
        </w:tc>
        <w:tc>
          <w:tcPr>
            <w:tcW w:w="1906" w:type="dxa"/>
            <w:tcBorders>
              <w:top w:val="nil"/>
              <w:left w:val="nil"/>
              <w:bottom w:val="nil"/>
              <w:right w:val="nil"/>
            </w:tcBorders>
            <w:vAlign w:val="center"/>
          </w:tcPr>
          <w:p>
            <w:pPr>
              <w:adjustRightInd w:val="0"/>
              <w:snapToGrid w:val="0"/>
              <w:spacing w:line="560" w:lineRule="exact"/>
              <w:ind w:right="11"/>
              <w:rPr>
                <w:rFonts w:ascii="宋体" w:eastAsia="宋体" w:cs="Times New Roman"/>
                <w:sz w:val="24"/>
                <w:szCs w:val="24"/>
              </w:rPr>
            </w:pPr>
            <w:r>
              <w:rPr>
                <w:rFonts w:hint="eastAsia" w:ascii="宋体" w:eastAsia="宋体" w:cs="Times New Roman"/>
                <w:sz w:val="24"/>
                <w:szCs w:val="24"/>
              </w:rPr>
              <w:t>委托代理人：</w:t>
            </w:r>
          </w:p>
        </w:tc>
        <w:tc>
          <w:tcPr>
            <w:tcW w:w="2865" w:type="dxa"/>
            <w:tcBorders>
              <w:top w:val="nil"/>
              <w:left w:val="nil"/>
              <w:bottom w:val="nil"/>
              <w:right w:val="nil"/>
            </w:tcBorders>
            <w:vAlign w:val="center"/>
          </w:tcPr>
          <w:p>
            <w:pPr>
              <w:adjustRightInd w:val="0"/>
              <w:snapToGrid w:val="0"/>
              <w:spacing w:line="560" w:lineRule="exact"/>
              <w:ind w:right="11"/>
              <w:rPr>
                <w:rFonts w:ascii="宋体" w:eastAsia="宋体"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4768" w:type="dxa"/>
            <w:gridSpan w:val="2"/>
            <w:tcBorders>
              <w:top w:val="nil"/>
              <w:left w:val="nil"/>
              <w:bottom w:val="nil"/>
              <w:right w:val="nil"/>
            </w:tcBorders>
            <w:vAlign w:val="center"/>
          </w:tcPr>
          <w:p>
            <w:pPr>
              <w:adjustRightInd w:val="0"/>
              <w:snapToGrid w:val="0"/>
              <w:spacing w:line="560" w:lineRule="exact"/>
              <w:ind w:right="11"/>
              <w:rPr>
                <w:rFonts w:ascii="宋体" w:eastAsia="宋体" w:cs="Times New Roman"/>
                <w:sz w:val="24"/>
                <w:szCs w:val="24"/>
              </w:rPr>
            </w:pPr>
            <w:r>
              <w:rPr>
                <w:rFonts w:hint="eastAsia" w:ascii="宋体" w:eastAsia="宋体" w:cs="Times New Roman"/>
                <w:sz w:val="24"/>
                <w:szCs w:val="24"/>
              </w:rPr>
              <w:t>住所：</w:t>
            </w:r>
            <w:r>
              <w:rPr>
                <w:rFonts w:ascii="宋体" w:eastAsia="宋体"/>
                <w:sz w:val="24"/>
                <w:szCs w:val="24"/>
              </w:rPr>
              <w:t>广州市黄埔区棠下南街45号</w:t>
            </w:r>
          </w:p>
        </w:tc>
        <w:tc>
          <w:tcPr>
            <w:tcW w:w="4771" w:type="dxa"/>
            <w:gridSpan w:val="2"/>
            <w:tcBorders>
              <w:top w:val="nil"/>
              <w:left w:val="nil"/>
              <w:bottom w:val="nil"/>
              <w:right w:val="nil"/>
            </w:tcBorders>
            <w:vAlign w:val="center"/>
          </w:tcPr>
          <w:p>
            <w:pPr>
              <w:adjustRightInd w:val="0"/>
              <w:snapToGrid w:val="0"/>
              <w:ind w:right="11"/>
              <w:rPr>
                <w:rFonts w:ascii="宋体" w:eastAsia="宋体" w:cs="Times New Roman"/>
                <w:sz w:val="24"/>
                <w:szCs w:val="24"/>
              </w:rPr>
            </w:pPr>
            <w:r>
              <w:rPr>
                <w:rFonts w:hint="eastAsia" w:ascii="宋体" w:eastAsia="宋体" w:cs="Times New Roman"/>
                <w:sz w:val="24"/>
                <w:szCs w:val="24"/>
              </w:rPr>
              <w:t>住所：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4768" w:type="dxa"/>
            <w:gridSpan w:val="2"/>
            <w:tcBorders>
              <w:top w:val="nil"/>
              <w:left w:val="nil"/>
              <w:bottom w:val="nil"/>
              <w:right w:val="nil"/>
            </w:tcBorders>
            <w:vAlign w:val="center"/>
          </w:tcPr>
          <w:p>
            <w:pPr>
              <w:adjustRightInd w:val="0"/>
              <w:snapToGrid w:val="0"/>
              <w:spacing w:line="560" w:lineRule="exact"/>
              <w:ind w:right="11"/>
              <w:rPr>
                <w:rFonts w:ascii="宋体" w:eastAsia="宋体" w:cs="Times New Roman"/>
                <w:sz w:val="24"/>
                <w:szCs w:val="24"/>
              </w:rPr>
            </w:pPr>
            <w:r>
              <w:rPr>
                <w:rFonts w:hint="eastAsia" w:ascii="宋体" w:eastAsia="宋体" w:cs="Times New Roman"/>
                <w:sz w:val="24"/>
                <w:szCs w:val="24"/>
              </w:rPr>
              <w:t>社会信用代码：91440112MABPRJD959</w:t>
            </w:r>
          </w:p>
        </w:tc>
        <w:tc>
          <w:tcPr>
            <w:tcW w:w="4771" w:type="dxa"/>
            <w:gridSpan w:val="2"/>
            <w:tcBorders>
              <w:top w:val="nil"/>
              <w:left w:val="nil"/>
              <w:bottom w:val="nil"/>
              <w:right w:val="nil"/>
            </w:tcBorders>
            <w:vAlign w:val="center"/>
          </w:tcPr>
          <w:p>
            <w:pPr>
              <w:adjustRightInd w:val="0"/>
              <w:snapToGrid w:val="0"/>
              <w:spacing w:line="560" w:lineRule="exact"/>
              <w:ind w:right="11"/>
              <w:rPr>
                <w:rFonts w:ascii="宋体" w:eastAsia="宋体" w:cs="Times New Roman"/>
                <w:sz w:val="24"/>
                <w:szCs w:val="24"/>
              </w:rPr>
            </w:pPr>
            <w:r>
              <w:rPr>
                <w:rFonts w:hint="eastAsia" w:ascii="宋体" w:eastAsia="宋体" w:cs="Times New Roman"/>
                <w:sz w:val="24"/>
                <w:szCs w:val="24"/>
              </w:rPr>
              <w:t>社会信用代码：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4768" w:type="dxa"/>
            <w:gridSpan w:val="2"/>
            <w:tcBorders>
              <w:top w:val="nil"/>
              <w:left w:val="nil"/>
              <w:bottom w:val="nil"/>
              <w:right w:val="nil"/>
            </w:tcBorders>
            <w:vAlign w:val="center"/>
          </w:tcPr>
          <w:p>
            <w:pPr>
              <w:adjustRightInd w:val="0"/>
              <w:snapToGrid w:val="0"/>
              <w:spacing w:line="560" w:lineRule="exact"/>
              <w:ind w:right="11"/>
              <w:rPr>
                <w:rFonts w:ascii="宋体" w:eastAsia="宋体" w:cs="Times New Roman"/>
                <w:sz w:val="24"/>
                <w:szCs w:val="24"/>
              </w:rPr>
            </w:pPr>
            <w:r>
              <w:rPr>
                <w:rFonts w:hint="eastAsia" w:ascii="宋体" w:eastAsia="宋体" w:cs="Times New Roman"/>
                <w:sz w:val="24"/>
                <w:szCs w:val="24"/>
              </w:rPr>
              <w:t>电话：</w:t>
            </w:r>
            <w:r>
              <w:rPr>
                <w:rFonts w:ascii="宋体" w:eastAsia="宋体"/>
                <w:sz w:val="24"/>
                <w:szCs w:val="24"/>
              </w:rPr>
              <w:t>020-82114555</w:t>
            </w:r>
          </w:p>
        </w:tc>
        <w:tc>
          <w:tcPr>
            <w:tcW w:w="4771" w:type="dxa"/>
            <w:gridSpan w:val="2"/>
            <w:tcBorders>
              <w:top w:val="nil"/>
              <w:left w:val="nil"/>
              <w:bottom w:val="nil"/>
              <w:right w:val="nil"/>
            </w:tcBorders>
            <w:vAlign w:val="center"/>
          </w:tcPr>
          <w:p>
            <w:pPr>
              <w:adjustRightInd w:val="0"/>
              <w:snapToGrid w:val="0"/>
              <w:spacing w:line="560" w:lineRule="exact"/>
              <w:ind w:right="11"/>
              <w:rPr>
                <w:rFonts w:ascii="宋体" w:eastAsia="宋体" w:cs="Times New Roman"/>
                <w:sz w:val="24"/>
                <w:szCs w:val="24"/>
              </w:rPr>
            </w:pPr>
            <w:r>
              <w:rPr>
                <w:rFonts w:hint="eastAsia" w:ascii="宋体" w:eastAsia="宋体" w:cs="Times New Roman"/>
                <w:sz w:val="24"/>
                <w:szCs w:val="24"/>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4768" w:type="dxa"/>
            <w:gridSpan w:val="2"/>
            <w:tcBorders>
              <w:top w:val="nil"/>
              <w:left w:val="nil"/>
              <w:bottom w:val="nil"/>
              <w:right w:val="nil"/>
            </w:tcBorders>
            <w:vAlign w:val="center"/>
          </w:tcPr>
          <w:p>
            <w:pPr>
              <w:adjustRightInd w:val="0"/>
              <w:snapToGrid w:val="0"/>
              <w:spacing w:line="560" w:lineRule="exact"/>
              <w:ind w:right="11"/>
              <w:rPr>
                <w:rFonts w:ascii="宋体" w:eastAsia="宋体" w:cs="Times New Roman"/>
                <w:sz w:val="24"/>
                <w:szCs w:val="24"/>
              </w:rPr>
            </w:pPr>
            <w:r>
              <w:rPr>
                <w:rFonts w:hint="eastAsia" w:ascii="宋体" w:eastAsia="宋体" w:cs="Times New Roman"/>
                <w:sz w:val="24"/>
                <w:szCs w:val="24"/>
              </w:rPr>
              <w:t>开户银行：</w:t>
            </w:r>
            <w:r>
              <w:rPr>
                <w:rFonts w:ascii="宋体" w:eastAsia="宋体"/>
                <w:sz w:val="24"/>
                <w:szCs w:val="24"/>
              </w:rPr>
              <w:t>中国建设银行广州知识城支行</w:t>
            </w:r>
          </w:p>
        </w:tc>
        <w:tc>
          <w:tcPr>
            <w:tcW w:w="4771" w:type="dxa"/>
            <w:gridSpan w:val="2"/>
            <w:tcBorders>
              <w:top w:val="nil"/>
              <w:left w:val="nil"/>
              <w:bottom w:val="nil"/>
              <w:right w:val="nil"/>
            </w:tcBorders>
            <w:vAlign w:val="center"/>
          </w:tcPr>
          <w:p>
            <w:pPr>
              <w:adjustRightInd w:val="0"/>
              <w:snapToGrid w:val="0"/>
              <w:spacing w:line="560" w:lineRule="exact"/>
              <w:ind w:right="11"/>
              <w:rPr>
                <w:rFonts w:ascii="宋体" w:eastAsia="宋体" w:cs="Times New Roman"/>
                <w:sz w:val="24"/>
                <w:szCs w:val="24"/>
              </w:rPr>
            </w:pPr>
            <w:r>
              <w:rPr>
                <w:rFonts w:hint="eastAsia" w:ascii="宋体" w:eastAsia="宋体" w:cs="Times New Roman"/>
                <w:sz w:val="24"/>
                <w:szCs w:val="24"/>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4768" w:type="dxa"/>
            <w:gridSpan w:val="2"/>
            <w:tcBorders>
              <w:top w:val="nil"/>
              <w:left w:val="nil"/>
              <w:bottom w:val="nil"/>
              <w:right w:val="nil"/>
            </w:tcBorders>
            <w:vAlign w:val="center"/>
          </w:tcPr>
          <w:p>
            <w:pPr>
              <w:adjustRightInd w:val="0"/>
              <w:snapToGrid w:val="0"/>
              <w:spacing w:line="560" w:lineRule="exact"/>
              <w:ind w:right="11"/>
              <w:rPr>
                <w:rFonts w:ascii="宋体" w:eastAsia="宋体" w:cs="Times New Roman"/>
                <w:sz w:val="24"/>
                <w:szCs w:val="24"/>
              </w:rPr>
            </w:pPr>
            <w:r>
              <w:rPr>
                <w:rFonts w:hint="eastAsia" w:ascii="宋体" w:eastAsia="宋体" w:cs="Times New Roman"/>
                <w:sz w:val="24"/>
                <w:szCs w:val="24"/>
              </w:rPr>
              <w:t>账号：</w:t>
            </w:r>
            <w:r>
              <w:rPr>
                <w:rFonts w:ascii="宋体" w:eastAsia="宋体"/>
                <w:sz w:val="24"/>
                <w:szCs w:val="24"/>
              </w:rPr>
              <w:t>44050112902200000036</w:t>
            </w:r>
          </w:p>
        </w:tc>
        <w:tc>
          <w:tcPr>
            <w:tcW w:w="4771" w:type="dxa"/>
            <w:gridSpan w:val="2"/>
            <w:tcBorders>
              <w:top w:val="nil"/>
              <w:left w:val="nil"/>
              <w:bottom w:val="nil"/>
              <w:right w:val="nil"/>
            </w:tcBorders>
            <w:vAlign w:val="center"/>
          </w:tcPr>
          <w:p>
            <w:pPr>
              <w:adjustRightInd w:val="0"/>
              <w:snapToGrid w:val="0"/>
              <w:spacing w:line="560" w:lineRule="exact"/>
              <w:ind w:right="11"/>
              <w:rPr>
                <w:rFonts w:ascii="宋体" w:eastAsia="宋体" w:cs="Times New Roman"/>
                <w:sz w:val="24"/>
                <w:szCs w:val="24"/>
              </w:rPr>
            </w:pPr>
            <w:r>
              <w:rPr>
                <w:rFonts w:hint="eastAsia" w:ascii="宋体" w:eastAsia="宋体" w:cs="Times New Roman"/>
                <w:sz w:val="24"/>
                <w:szCs w:val="24"/>
              </w:rPr>
              <w:t>账号：</w:t>
            </w:r>
          </w:p>
        </w:tc>
      </w:tr>
    </w:tbl>
    <w:p>
      <w:pPr>
        <w:pStyle w:val="2"/>
        <w:rPr>
          <w:rFonts w:hint="eastAsia"/>
        </w:rPr>
      </w:pPr>
    </w:p>
    <w:p>
      <w:pPr>
        <w:keepNext/>
        <w:keepLines/>
        <w:pageBreakBefore/>
        <w:widowControl w:val="0"/>
        <w:kinsoku/>
        <w:wordWrap/>
        <w:overflowPunct/>
        <w:topLinePunct w:val="0"/>
        <w:autoSpaceDE/>
        <w:autoSpaceDN/>
        <w:bidi w:val="0"/>
        <w:adjustRightInd/>
        <w:snapToGrid/>
        <w:spacing w:before="260" w:after="260" w:line="360" w:lineRule="auto"/>
        <w:jc w:val="center"/>
        <w:textAlignment w:val="auto"/>
        <w:outlineLvl w:val="1"/>
        <w:rPr>
          <w:rFonts w:ascii="宋体" w:eastAsia="宋体"/>
          <w:b/>
          <w:sz w:val="30"/>
          <w:szCs w:val="30"/>
        </w:rPr>
      </w:pPr>
      <w:bookmarkStart w:id="31" w:name="_Toc25483_WPSOffice_Level2"/>
      <w:bookmarkStart w:id="32" w:name="_Toc35596762"/>
      <w:bookmarkStart w:id="33" w:name="_Toc26866156"/>
      <w:r>
        <w:rPr>
          <w:rFonts w:hint="eastAsia" w:ascii="宋体" w:eastAsia="宋体"/>
          <w:b/>
          <w:sz w:val="30"/>
          <w:szCs w:val="30"/>
        </w:rPr>
        <w:t>第二部分 通用条款</w:t>
      </w:r>
      <w:bookmarkEnd w:id="31"/>
      <w:bookmarkEnd w:id="32"/>
      <w:bookmarkEnd w:id="33"/>
    </w:p>
    <w:p>
      <w:pPr>
        <w:keepNext/>
        <w:keepLines/>
        <w:widowControl w:val="0"/>
        <w:spacing w:line="360" w:lineRule="auto"/>
        <w:outlineLvl w:val="1"/>
        <w:rPr>
          <w:rFonts w:ascii="宋体" w:eastAsia="宋体" w:cs="宋体"/>
          <w:b/>
          <w:kern w:val="0"/>
          <w:sz w:val="28"/>
          <w:szCs w:val="28"/>
        </w:rPr>
      </w:pPr>
      <w:bookmarkStart w:id="34" w:name="_Toc35596763"/>
      <w:bookmarkStart w:id="35" w:name="_Toc26866157"/>
      <w:r>
        <w:rPr>
          <w:rFonts w:ascii="宋体" w:eastAsia="宋体" w:cs="宋体"/>
          <w:b/>
          <w:kern w:val="0"/>
          <w:sz w:val="28"/>
          <w:szCs w:val="28"/>
        </w:rPr>
        <w:t>1.</w:t>
      </w:r>
      <w:r>
        <w:rPr>
          <w:rFonts w:hint="eastAsia" w:ascii="宋体" w:eastAsia="宋体" w:cs="宋体"/>
          <w:b/>
          <w:kern w:val="0"/>
          <w:sz w:val="28"/>
          <w:szCs w:val="28"/>
        </w:rPr>
        <w:t>词语定义、语言、解释顺序与适用法律</w:t>
      </w:r>
      <w:bookmarkEnd w:id="34"/>
      <w:bookmarkEnd w:id="35"/>
    </w:p>
    <w:p>
      <w:pPr>
        <w:keepNext/>
        <w:keepLines/>
        <w:widowControl w:val="0"/>
        <w:spacing w:line="360" w:lineRule="auto"/>
        <w:outlineLvl w:val="1"/>
        <w:rPr>
          <w:rFonts w:ascii="宋体" w:eastAsia="宋体" w:cs="宋体"/>
          <w:b/>
          <w:kern w:val="0"/>
          <w:sz w:val="28"/>
          <w:szCs w:val="28"/>
        </w:rPr>
      </w:pPr>
      <w:bookmarkStart w:id="36" w:name="_Toc26866158"/>
      <w:bookmarkStart w:id="37" w:name="_Toc26870944"/>
      <w:bookmarkStart w:id="38" w:name="_Toc35596764"/>
      <w:r>
        <w:rPr>
          <w:rFonts w:ascii="宋体" w:eastAsia="宋体" w:cs="宋体"/>
          <w:b/>
          <w:kern w:val="0"/>
          <w:sz w:val="28"/>
          <w:szCs w:val="28"/>
        </w:rPr>
        <w:t>1.1</w:t>
      </w:r>
      <w:r>
        <w:rPr>
          <w:rFonts w:hint="eastAsia" w:ascii="宋体" w:eastAsia="宋体" w:cs="宋体"/>
          <w:b/>
          <w:kern w:val="0"/>
          <w:sz w:val="28"/>
          <w:szCs w:val="28"/>
        </w:rPr>
        <w:t>词语定义</w:t>
      </w:r>
      <w:bookmarkEnd w:id="36"/>
      <w:bookmarkEnd w:id="37"/>
      <w:bookmarkEnd w:id="38"/>
    </w:p>
    <w:p>
      <w:pPr>
        <w:spacing w:line="360" w:lineRule="auto"/>
        <w:ind w:firstLine="480" w:firstLineChars="200"/>
        <w:rPr>
          <w:rFonts w:ascii="宋体" w:eastAsia="宋体" w:cs="仿宋"/>
          <w:sz w:val="24"/>
        </w:rPr>
      </w:pPr>
      <w:r>
        <w:rPr>
          <w:rFonts w:hint="eastAsia" w:ascii="宋体" w:eastAsia="宋体" w:cs="仿宋"/>
          <w:sz w:val="24"/>
        </w:rPr>
        <w:t>组成本合同的全部文件中的下列名词和用语应具有本款所赋予的含义：</w:t>
      </w:r>
    </w:p>
    <w:p>
      <w:pPr>
        <w:widowControl/>
        <w:spacing w:line="360" w:lineRule="auto"/>
        <w:ind w:firstLine="480" w:firstLineChars="200"/>
        <w:rPr>
          <w:rFonts w:ascii="宋体" w:eastAsia="宋体" w:cs="仿宋"/>
          <w:kern w:val="0"/>
          <w:sz w:val="24"/>
          <w:szCs w:val="24"/>
        </w:rPr>
      </w:pPr>
      <w:r>
        <w:rPr>
          <w:rFonts w:ascii="宋体" w:eastAsia="宋体" w:cs="仿宋"/>
          <w:kern w:val="0"/>
          <w:sz w:val="24"/>
          <w:szCs w:val="24"/>
        </w:rPr>
        <w:t>1.1.1“工程”是指按照本合同约定实施造价咨询与其他服务的建设工程。</w:t>
      </w:r>
    </w:p>
    <w:p>
      <w:pPr>
        <w:widowControl/>
        <w:spacing w:line="360" w:lineRule="auto"/>
        <w:ind w:firstLine="480" w:firstLineChars="200"/>
        <w:rPr>
          <w:rFonts w:ascii="宋体" w:eastAsia="宋体" w:cs="仿宋"/>
          <w:kern w:val="0"/>
          <w:sz w:val="24"/>
          <w:szCs w:val="24"/>
        </w:rPr>
      </w:pPr>
      <w:r>
        <w:rPr>
          <w:rFonts w:ascii="宋体" w:eastAsia="宋体" w:cs="仿宋"/>
          <w:kern w:val="0"/>
          <w:sz w:val="24"/>
          <w:szCs w:val="24"/>
        </w:rPr>
        <w:t>1.1.2“工程造价”是指工程项目建设过程中预计或实际支出的全部费用。</w:t>
      </w:r>
    </w:p>
    <w:p>
      <w:pPr>
        <w:widowControl/>
        <w:spacing w:line="360" w:lineRule="auto"/>
        <w:ind w:firstLine="480" w:firstLineChars="200"/>
        <w:rPr>
          <w:rFonts w:ascii="宋体" w:eastAsia="宋体" w:cs="仿宋"/>
          <w:kern w:val="0"/>
          <w:sz w:val="24"/>
          <w:szCs w:val="24"/>
        </w:rPr>
      </w:pPr>
      <w:r>
        <w:rPr>
          <w:rFonts w:ascii="宋体" w:eastAsia="宋体" w:cs="仿宋"/>
          <w:kern w:val="0"/>
          <w:sz w:val="24"/>
          <w:szCs w:val="24"/>
        </w:rPr>
        <w:t>1.1.3“委托人”是指本合同中委托造价咨询与其他服务的一方，及其合法的继承人或受让人。</w:t>
      </w:r>
    </w:p>
    <w:p>
      <w:pPr>
        <w:widowControl/>
        <w:spacing w:line="360" w:lineRule="auto"/>
        <w:ind w:firstLine="480" w:firstLineChars="200"/>
        <w:rPr>
          <w:rFonts w:ascii="宋体" w:eastAsia="宋体" w:cs="仿宋"/>
          <w:kern w:val="0"/>
          <w:sz w:val="24"/>
          <w:szCs w:val="24"/>
        </w:rPr>
      </w:pPr>
      <w:r>
        <w:rPr>
          <w:rFonts w:ascii="宋体" w:eastAsia="宋体" w:cs="仿宋"/>
          <w:kern w:val="0"/>
          <w:sz w:val="24"/>
          <w:szCs w:val="24"/>
        </w:rPr>
        <w:t>1.1.4“咨询人”是指本合同中提供造价咨询与其他服务的一方，及其合法的继承人。</w:t>
      </w:r>
      <w:r>
        <w:rPr>
          <w:rFonts w:ascii="宋体" w:eastAsia="宋体" w:cs="仿宋"/>
          <w:kern w:val="0"/>
          <w:sz w:val="24"/>
          <w:szCs w:val="24"/>
        </w:rPr>
        <w:br w:type="textWrapping"/>
      </w:r>
      <w:r>
        <w:rPr>
          <w:rFonts w:hint="eastAsia" w:ascii="宋体" w:eastAsia="宋体" w:cs="仿宋"/>
          <w:kern w:val="0"/>
          <w:sz w:val="24"/>
          <w:szCs w:val="24"/>
        </w:rPr>
        <w:t xml:space="preserve">    </w:t>
      </w:r>
      <w:r>
        <w:rPr>
          <w:rFonts w:ascii="宋体" w:eastAsia="宋体" w:cs="仿宋"/>
          <w:kern w:val="0"/>
          <w:sz w:val="24"/>
          <w:szCs w:val="24"/>
        </w:rPr>
        <w:t>1.1.5“第三人”是指除委托人、咨询人以外与本咨询业务有关的当事人。</w:t>
      </w:r>
    </w:p>
    <w:p>
      <w:pPr>
        <w:widowControl/>
        <w:spacing w:line="360" w:lineRule="auto"/>
        <w:ind w:firstLine="480" w:firstLineChars="200"/>
        <w:rPr>
          <w:rFonts w:ascii="宋体" w:eastAsia="宋体" w:cs="仿宋"/>
          <w:kern w:val="0"/>
          <w:sz w:val="24"/>
          <w:szCs w:val="24"/>
        </w:rPr>
      </w:pPr>
      <w:r>
        <w:rPr>
          <w:rFonts w:ascii="宋体" w:eastAsia="宋体" w:cs="仿宋"/>
          <w:kern w:val="0"/>
          <w:sz w:val="24"/>
          <w:szCs w:val="24"/>
        </w:rPr>
        <w:t>1.1.6“正常工作”是指本合同订立时通用条款和专用条款中约定的咨询人的工作。</w:t>
      </w:r>
    </w:p>
    <w:p>
      <w:pPr>
        <w:widowControl/>
        <w:spacing w:line="360" w:lineRule="auto"/>
        <w:ind w:firstLine="480" w:firstLineChars="200"/>
        <w:rPr>
          <w:rFonts w:ascii="宋体" w:eastAsia="宋体" w:cs="仿宋"/>
          <w:kern w:val="0"/>
          <w:sz w:val="24"/>
          <w:szCs w:val="24"/>
        </w:rPr>
      </w:pPr>
      <w:r>
        <w:rPr>
          <w:rFonts w:ascii="宋体" w:eastAsia="宋体" w:cs="仿宋"/>
          <w:kern w:val="0"/>
          <w:sz w:val="24"/>
          <w:szCs w:val="24"/>
        </w:rPr>
        <w:t>1.1.7“附加工作”是指咨询人根据合同条件完成的正常工作以外的工作。</w:t>
      </w:r>
    </w:p>
    <w:p>
      <w:pPr>
        <w:widowControl/>
        <w:spacing w:line="360" w:lineRule="auto"/>
        <w:ind w:firstLine="480" w:firstLineChars="200"/>
        <w:rPr>
          <w:rFonts w:ascii="宋体" w:eastAsia="宋体" w:cs="仿宋"/>
          <w:kern w:val="0"/>
          <w:sz w:val="24"/>
          <w:szCs w:val="24"/>
        </w:rPr>
      </w:pPr>
      <w:r>
        <w:rPr>
          <w:rFonts w:ascii="宋体" w:eastAsia="宋体" w:cs="仿宋"/>
          <w:kern w:val="0"/>
          <w:sz w:val="24"/>
          <w:szCs w:val="24"/>
        </w:rPr>
        <w:t>1.1.8“项目咨询团队”是指咨询人指派负责履行本合同的团队，其团队成员为本合同的项目咨询人员。</w:t>
      </w:r>
    </w:p>
    <w:p>
      <w:pPr>
        <w:widowControl/>
        <w:spacing w:line="360" w:lineRule="auto"/>
        <w:ind w:firstLine="480" w:firstLineChars="200"/>
        <w:rPr>
          <w:rFonts w:ascii="宋体" w:eastAsia="宋体" w:cs="仿宋"/>
          <w:kern w:val="0"/>
          <w:sz w:val="24"/>
          <w:szCs w:val="24"/>
        </w:rPr>
      </w:pPr>
      <w:r>
        <w:rPr>
          <w:rFonts w:ascii="宋体" w:eastAsia="宋体" w:cs="仿宋"/>
          <w:kern w:val="0"/>
          <w:sz w:val="24"/>
          <w:szCs w:val="24"/>
        </w:rPr>
        <w:t>1.1.9“项目负责人”是指由咨询人的法定代表人书面授权，在授权范围内负责履行本合同、主持项目咨询团队工作的负责人。</w:t>
      </w:r>
    </w:p>
    <w:p>
      <w:pPr>
        <w:spacing w:line="360" w:lineRule="auto"/>
        <w:ind w:firstLine="480" w:firstLineChars="200"/>
        <w:rPr>
          <w:rFonts w:ascii="宋体" w:eastAsia="宋体" w:cs="仿宋"/>
          <w:sz w:val="24"/>
        </w:rPr>
      </w:pPr>
      <w:r>
        <w:rPr>
          <w:rFonts w:ascii="宋体" w:eastAsia="宋体" w:cs="仿宋"/>
          <w:sz w:val="24"/>
        </w:rPr>
        <w:t>1.1.10“委托人代表”是指由委托人的法定代表人书面授权，在授权范围内行使委托人权利的人。</w:t>
      </w:r>
    </w:p>
    <w:p>
      <w:pPr>
        <w:widowControl/>
        <w:spacing w:line="360" w:lineRule="auto"/>
        <w:ind w:firstLine="480" w:firstLineChars="200"/>
        <w:rPr>
          <w:rFonts w:ascii="宋体" w:eastAsia="宋体" w:cs="仿宋"/>
          <w:kern w:val="0"/>
          <w:sz w:val="24"/>
          <w:szCs w:val="24"/>
        </w:rPr>
      </w:pPr>
      <w:r>
        <w:rPr>
          <w:rFonts w:ascii="宋体" w:eastAsia="宋体" w:cs="仿宋"/>
          <w:kern w:val="0"/>
          <w:sz w:val="24"/>
          <w:szCs w:val="24"/>
        </w:rPr>
        <w:t>1.1.11“酬金”是指咨询人履行本合同义务，委托人按照本合同约定给付咨询人的金额。包括正常工作酬金、附加工作酬金和合理化建议奖励金额及费用。</w:t>
      </w:r>
    </w:p>
    <w:p>
      <w:pPr>
        <w:widowControl/>
        <w:spacing w:line="360" w:lineRule="auto"/>
        <w:ind w:firstLine="480" w:firstLineChars="200"/>
        <w:rPr>
          <w:rFonts w:ascii="宋体" w:eastAsia="宋体" w:cs="仿宋"/>
          <w:kern w:val="0"/>
          <w:sz w:val="24"/>
          <w:szCs w:val="24"/>
        </w:rPr>
      </w:pPr>
      <w:r>
        <w:rPr>
          <w:rFonts w:ascii="宋体" w:eastAsia="宋体" w:cs="仿宋"/>
          <w:kern w:val="0"/>
          <w:sz w:val="24"/>
          <w:szCs w:val="24"/>
        </w:rPr>
        <w:t>1.1.12“正常工作酬金”是指在协议书中载明的，咨询人完成正常工作，委托人应给付咨询人的酬金。</w:t>
      </w:r>
      <w:r>
        <w:rPr>
          <w:rFonts w:ascii="宋体" w:eastAsia="宋体" w:cs="仿宋"/>
          <w:kern w:val="0"/>
          <w:sz w:val="24"/>
          <w:szCs w:val="24"/>
        </w:rPr>
        <w:br w:type="textWrapping"/>
      </w:r>
      <w:r>
        <w:rPr>
          <w:rFonts w:hint="eastAsia" w:ascii="宋体" w:eastAsia="宋体" w:cs="仿宋"/>
          <w:kern w:val="0"/>
          <w:sz w:val="24"/>
          <w:szCs w:val="24"/>
        </w:rPr>
        <w:t xml:space="preserve">    </w:t>
      </w:r>
      <w:r>
        <w:rPr>
          <w:rFonts w:ascii="宋体" w:eastAsia="宋体" w:cs="仿宋"/>
          <w:kern w:val="0"/>
          <w:sz w:val="24"/>
          <w:szCs w:val="24"/>
        </w:rPr>
        <w:t>1.1.13“附加工作酬金”是指咨询人完成附加工作，委托人应给付咨询人的酬金。</w:t>
      </w:r>
    </w:p>
    <w:p>
      <w:pPr>
        <w:spacing w:line="360" w:lineRule="auto"/>
        <w:ind w:firstLine="480" w:firstLineChars="200"/>
        <w:rPr>
          <w:rFonts w:ascii="宋体" w:eastAsia="宋体" w:cs="仿宋"/>
          <w:kern w:val="0"/>
          <w:sz w:val="24"/>
        </w:rPr>
      </w:pPr>
      <w:r>
        <w:rPr>
          <w:rFonts w:ascii="宋体" w:eastAsia="宋体" w:cs="仿宋"/>
          <w:kern w:val="0"/>
          <w:sz w:val="24"/>
        </w:rPr>
        <w:t>1.1.14“书面形式”是指合同书、信件和数据电文（包括电报、电传、电子数据交换和电子邮件）等可以有形地表现所载内容的形式。</w:t>
      </w:r>
    </w:p>
    <w:p>
      <w:pPr>
        <w:spacing w:line="360" w:lineRule="auto"/>
        <w:ind w:firstLine="480" w:firstLineChars="200"/>
        <w:rPr>
          <w:rFonts w:ascii="宋体" w:eastAsia="宋体" w:cs="仿宋"/>
          <w:sz w:val="24"/>
        </w:rPr>
      </w:pPr>
      <w:r>
        <w:rPr>
          <w:rFonts w:ascii="宋体" w:eastAsia="宋体" w:cs="仿宋"/>
          <w:kern w:val="0"/>
          <w:sz w:val="24"/>
        </w:rPr>
        <w:t>1.1.15“不可抗力”是指委托人和咨询人在订立本合同时不可预见，在合同履行过程中不可避免并不能克服的自然灾害和社会性突发事件，如地震、海啸、瘟疫、水灾、骚乱、暴动、战争等。</w:t>
      </w:r>
    </w:p>
    <w:p>
      <w:pPr>
        <w:widowControl/>
        <w:spacing w:line="360" w:lineRule="auto"/>
        <w:ind w:firstLine="480" w:firstLineChars="200"/>
        <w:rPr>
          <w:rFonts w:ascii="宋体" w:eastAsia="宋体" w:cs="仿宋"/>
          <w:kern w:val="0"/>
          <w:sz w:val="24"/>
          <w:szCs w:val="24"/>
        </w:rPr>
      </w:pPr>
      <w:r>
        <w:rPr>
          <w:rFonts w:ascii="宋体" w:eastAsia="宋体" w:cs="仿宋"/>
          <w:kern w:val="0"/>
          <w:sz w:val="24"/>
          <w:szCs w:val="24"/>
        </w:rPr>
        <w:t>1.1.16“合理化建议奖励金额及费用”是指咨询人对咨询项目提出合理化建议或优化建议被采纳且为项目节约了投资的，委托人应付给咨询人一定比例的费用奖励。</w:t>
      </w:r>
    </w:p>
    <w:p>
      <w:pPr>
        <w:widowControl/>
        <w:spacing w:line="360" w:lineRule="auto"/>
        <w:ind w:firstLine="480" w:firstLineChars="200"/>
        <w:rPr>
          <w:rFonts w:ascii="宋体" w:eastAsia="宋体" w:cs="仿宋"/>
          <w:kern w:val="0"/>
          <w:sz w:val="24"/>
          <w:szCs w:val="24"/>
        </w:rPr>
      </w:pPr>
      <w:r>
        <w:rPr>
          <w:rFonts w:ascii="宋体" w:eastAsia="宋体" w:cs="仿宋"/>
          <w:kern w:val="0"/>
          <w:sz w:val="24"/>
          <w:szCs w:val="24"/>
        </w:rPr>
        <w:t>1.1.17“小时或天”除特别指明外，指时钟小时或日历天。合同中约定按照小时计算时间的，从发生事件有效时开始计算，不扣除休息时间；约定按照天计算时间的，开始当天不计入，从次日开始计算。时限的最后一天是休息日或其他法定节假日的，以节假日次日为时限，但竣工日期除外。时限最后一天的截止时间为当天24:00（即次日零点）。</w:t>
      </w:r>
    </w:p>
    <w:p>
      <w:pPr>
        <w:keepNext/>
        <w:keepLines/>
        <w:widowControl w:val="0"/>
        <w:spacing w:line="360" w:lineRule="auto"/>
        <w:outlineLvl w:val="1"/>
        <w:rPr>
          <w:rFonts w:ascii="宋体" w:eastAsia="宋体" w:cs="宋体"/>
          <w:b/>
          <w:kern w:val="0"/>
          <w:sz w:val="28"/>
          <w:szCs w:val="28"/>
        </w:rPr>
      </w:pPr>
      <w:bookmarkStart w:id="39" w:name="_Toc26866159"/>
      <w:bookmarkStart w:id="40" w:name="_Toc35596765"/>
      <w:bookmarkStart w:id="41" w:name="_Toc26870945"/>
      <w:r>
        <w:rPr>
          <w:rFonts w:hint="eastAsia" w:ascii="宋体" w:eastAsia="宋体" w:cs="宋体"/>
          <w:b/>
          <w:kern w:val="0"/>
          <w:sz w:val="28"/>
          <w:szCs w:val="28"/>
        </w:rPr>
        <w:t>1.2语言</w:t>
      </w:r>
      <w:bookmarkEnd w:id="39"/>
      <w:bookmarkEnd w:id="40"/>
      <w:bookmarkEnd w:id="41"/>
    </w:p>
    <w:p>
      <w:pPr>
        <w:widowControl/>
        <w:spacing w:line="360" w:lineRule="auto"/>
        <w:ind w:firstLine="480" w:firstLineChars="200"/>
        <w:rPr>
          <w:rFonts w:ascii="宋体" w:eastAsia="宋体" w:cs="仿宋"/>
          <w:kern w:val="0"/>
          <w:sz w:val="24"/>
          <w:szCs w:val="24"/>
        </w:rPr>
      </w:pPr>
      <w:r>
        <w:rPr>
          <w:rFonts w:hint="eastAsia" w:ascii="宋体" w:eastAsia="宋体" w:cs="仿宋"/>
          <w:kern w:val="0"/>
          <w:sz w:val="24"/>
          <w:szCs w:val="24"/>
        </w:rPr>
        <w:t>本合同使用中文书写、解释和说明。如专用条款约定使用两种及以上语言文字时，应以中文为准。</w:t>
      </w:r>
    </w:p>
    <w:p>
      <w:pPr>
        <w:keepNext/>
        <w:keepLines/>
        <w:widowControl w:val="0"/>
        <w:spacing w:line="360" w:lineRule="auto"/>
        <w:outlineLvl w:val="1"/>
        <w:rPr>
          <w:rFonts w:ascii="宋体" w:eastAsia="宋体" w:cs="宋体"/>
          <w:b/>
          <w:kern w:val="0"/>
          <w:sz w:val="28"/>
          <w:szCs w:val="28"/>
        </w:rPr>
      </w:pPr>
      <w:bookmarkStart w:id="42" w:name="_Toc26870946"/>
      <w:bookmarkStart w:id="43" w:name="_Toc35596766"/>
      <w:bookmarkStart w:id="44" w:name="_Toc26866160"/>
      <w:r>
        <w:rPr>
          <w:rFonts w:hint="eastAsia" w:ascii="宋体" w:eastAsia="宋体" w:cs="宋体"/>
          <w:b/>
          <w:kern w:val="0"/>
          <w:sz w:val="28"/>
          <w:szCs w:val="28"/>
        </w:rPr>
        <w:t>1.3合同文件的组成及解释顺序</w:t>
      </w:r>
      <w:bookmarkEnd w:id="42"/>
      <w:bookmarkEnd w:id="43"/>
      <w:bookmarkEnd w:id="44"/>
    </w:p>
    <w:p>
      <w:pPr>
        <w:widowControl/>
        <w:spacing w:line="360" w:lineRule="auto"/>
        <w:ind w:firstLine="480" w:firstLineChars="200"/>
        <w:rPr>
          <w:rFonts w:ascii="宋体" w:eastAsia="宋体" w:cs="仿宋"/>
          <w:kern w:val="0"/>
          <w:sz w:val="24"/>
          <w:szCs w:val="24"/>
        </w:rPr>
      </w:pPr>
      <w:r>
        <w:rPr>
          <w:rFonts w:hint="eastAsia" w:ascii="宋体" w:eastAsia="宋体" w:cs="仿宋"/>
          <w:kern w:val="0"/>
          <w:sz w:val="24"/>
          <w:szCs w:val="24"/>
        </w:rPr>
        <w:t>组成本合同的下列文件彼此应能相互解释、互为说明。除专用条款另有约定外，本合同文件的解释顺序如下：</w:t>
      </w:r>
    </w:p>
    <w:p>
      <w:pPr>
        <w:widowControl/>
        <w:spacing w:line="360" w:lineRule="auto"/>
        <w:ind w:firstLine="480" w:firstLineChars="200"/>
        <w:rPr>
          <w:rFonts w:ascii="宋体" w:eastAsia="宋体" w:cs="仿宋"/>
          <w:kern w:val="0"/>
          <w:sz w:val="24"/>
          <w:szCs w:val="24"/>
        </w:rPr>
      </w:pPr>
      <w:r>
        <w:rPr>
          <w:rFonts w:ascii="宋体" w:eastAsia="宋体" w:cs="仿宋"/>
          <w:kern w:val="0"/>
          <w:sz w:val="24"/>
          <w:szCs w:val="24"/>
        </w:rPr>
        <w:t>1.履行本合同的相关补充协议（含工程洽商记录、会议纪要、工程变更、现场签证、索赔和合同价款调整报告等修正文件）；</w:t>
      </w:r>
    </w:p>
    <w:p>
      <w:pPr>
        <w:tabs>
          <w:tab w:val="left" w:pos="6140"/>
        </w:tabs>
        <w:adjustRightInd w:val="0"/>
        <w:snapToGrid w:val="0"/>
        <w:spacing w:line="360" w:lineRule="auto"/>
        <w:ind w:firstLine="480" w:firstLineChars="200"/>
        <w:rPr>
          <w:rFonts w:ascii="宋体" w:eastAsia="宋体" w:cs="仿宋"/>
          <w:sz w:val="24"/>
        </w:rPr>
      </w:pPr>
      <w:r>
        <w:rPr>
          <w:rFonts w:ascii="宋体" w:eastAsia="宋体" w:cs="仿宋"/>
          <w:sz w:val="24"/>
        </w:rPr>
        <w:t>2.协议书；</w:t>
      </w:r>
    </w:p>
    <w:p>
      <w:pPr>
        <w:tabs>
          <w:tab w:val="left" w:pos="6140"/>
        </w:tabs>
        <w:adjustRightInd w:val="0"/>
        <w:snapToGrid w:val="0"/>
        <w:spacing w:line="360" w:lineRule="auto"/>
        <w:ind w:firstLine="480" w:firstLineChars="200"/>
        <w:rPr>
          <w:rFonts w:ascii="宋体" w:eastAsia="宋体" w:cs="仿宋"/>
          <w:sz w:val="24"/>
        </w:rPr>
      </w:pPr>
      <w:r>
        <w:rPr>
          <w:rFonts w:ascii="宋体" w:eastAsia="宋体" w:cs="仿宋"/>
          <w:sz w:val="24"/>
        </w:rPr>
        <w:t>3.中标通知书（适用于招标工程）或委托书（适用于非招标工程）；</w:t>
      </w:r>
    </w:p>
    <w:p>
      <w:pPr>
        <w:tabs>
          <w:tab w:val="left" w:pos="6140"/>
        </w:tabs>
        <w:adjustRightInd w:val="0"/>
        <w:snapToGrid w:val="0"/>
        <w:spacing w:line="360" w:lineRule="auto"/>
        <w:ind w:firstLine="480" w:firstLineChars="200"/>
        <w:rPr>
          <w:rFonts w:ascii="宋体" w:eastAsia="宋体" w:cs="仿宋"/>
          <w:sz w:val="24"/>
        </w:rPr>
      </w:pPr>
      <w:r>
        <w:rPr>
          <w:rFonts w:ascii="宋体" w:eastAsia="宋体" w:cs="仿宋"/>
          <w:sz w:val="24"/>
        </w:rPr>
        <w:t>4.专用条款及附件；</w:t>
      </w:r>
    </w:p>
    <w:p>
      <w:pPr>
        <w:tabs>
          <w:tab w:val="left" w:pos="6140"/>
        </w:tabs>
        <w:adjustRightInd w:val="0"/>
        <w:snapToGrid w:val="0"/>
        <w:spacing w:line="360" w:lineRule="auto"/>
        <w:ind w:firstLine="480" w:firstLineChars="200"/>
        <w:rPr>
          <w:rFonts w:ascii="宋体" w:eastAsia="宋体" w:cs="仿宋"/>
          <w:sz w:val="24"/>
        </w:rPr>
      </w:pPr>
      <w:r>
        <w:rPr>
          <w:rFonts w:ascii="宋体" w:eastAsia="宋体" w:cs="仿宋"/>
          <w:sz w:val="24"/>
        </w:rPr>
        <w:t>5.通用条款；</w:t>
      </w:r>
    </w:p>
    <w:p>
      <w:pPr>
        <w:tabs>
          <w:tab w:val="left" w:pos="6140"/>
        </w:tabs>
        <w:adjustRightInd w:val="0"/>
        <w:snapToGrid w:val="0"/>
        <w:spacing w:line="360" w:lineRule="auto"/>
        <w:ind w:firstLine="480" w:firstLineChars="200"/>
        <w:rPr>
          <w:rFonts w:ascii="宋体" w:eastAsia="宋体" w:cs="仿宋"/>
          <w:sz w:val="24"/>
        </w:rPr>
      </w:pPr>
      <w:r>
        <w:rPr>
          <w:rFonts w:ascii="宋体" w:eastAsia="宋体" w:cs="仿宋"/>
          <w:sz w:val="24"/>
        </w:rPr>
        <w:t>6.投标函及投标函附录（适用于招标工程）或造价咨询服务建议书（适用于非招标工程）；</w:t>
      </w:r>
    </w:p>
    <w:p>
      <w:pPr>
        <w:tabs>
          <w:tab w:val="left" w:pos="6140"/>
        </w:tabs>
        <w:adjustRightInd w:val="0"/>
        <w:snapToGrid w:val="0"/>
        <w:spacing w:line="360" w:lineRule="auto"/>
        <w:ind w:firstLine="480" w:firstLineChars="200"/>
        <w:rPr>
          <w:rFonts w:ascii="宋体" w:eastAsia="宋体" w:cs="仿宋"/>
          <w:sz w:val="24"/>
        </w:rPr>
      </w:pPr>
      <w:r>
        <w:rPr>
          <w:rFonts w:ascii="宋体" w:eastAsia="宋体" w:cs="仿宋"/>
          <w:sz w:val="24"/>
        </w:rPr>
        <w:t>7.专用条款约定的其他文件。</w:t>
      </w:r>
    </w:p>
    <w:p>
      <w:pPr>
        <w:widowControl/>
        <w:spacing w:line="360" w:lineRule="auto"/>
        <w:ind w:firstLine="480" w:firstLineChars="200"/>
        <w:rPr>
          <w:rFonts w:ascii="宋体" w:eastAsia="宋体" w:cs="仿宋"/>
          <w:kern w:val="0"/>
          <w:sz w:val="24"/>
          <w:szCs w:val="24"/>
        </w:rPr>
      </w:pPr>
      <w:r>
        <w:rPr>
          <w:rFonts w:hint="eastAsia" w:ascii="宋体" w:eastAsia="宋体" w:cs="仿宋"/>
          <w:kern w:val="0"/>
          <w:sz w:val="24"/>
          <w:szCs w:val="24"/>
        </w:rPr>
        <w:t>上述各项合同文件包括合同当事人就该项合同文件所作出的补充和修改，属于同一类内容的文件，应以最新签署的为准。</w:t>
      </w:r>
    </w:p>
    <w:p>
      <w:pPr>
        <w:spacing w:line="360" w:lineRule="auto"/>
        <w:ind w:firstLine="468"/>
        <w:rPr>
          <w:rFonts w:ascii="宋体" w:eastAsia="宋体" w:cs="仿宋"/>
          <w:sz w:val="24"/>
        </w:rPr>
      </w:pPr>
      <w:r>
        <w:rPr>
          <w:rFonts w:hint="eastAsia" w:ascii="宋体" w:eastAsia="宋体" w:cs="仿宋"/>
          <w:sz w:val="24"/>
        </w:rPr>
        <w:t>在合同订立及履行过程中形成的与合同有关的文件均构成合同文件的组成部分。</w:t>
      </w:r>
    </w:p>
    <w:p>
      <w:pPr>
        <w:keepNext/>
        <w:keepLines/>
        <w:widowControl w:val="0"/>
        <w:spacing w:line="360" w:lineRule="auto"/>
        <w:outlineLvl w:val="1"/>
        <w:rPr>
          <w:rFonts w:ascii="宋体" w:eastAsia="宋体" w:cs="宋体"/>
          <w:b/>
          <w:kern w:val="0"/>
          <w:sz w:val="28"/>
          <w:szCs w:val="28"/>
        </w:rPr>
      </w:pPr>
      <w:bookmarkStart w:id="45" w:name="_Toc26870947"/>
      <w:bookmarkStart w:id="46" w:name="_Toc26866161"/>
      <w:bookmarkStart w:id="47" w:name="_Toc35596767"/>
      <w:r>
        <w:rPr>
          <w:rFonts w:hint="eastAsia" w:ascii="宋体" w:eastAsia="宋体" w:cs="宋体"/>
          <w:b/>
          <w:kern w:val="0"/>
          <w:sz w:val="28"/>
          <w:szCs w:val="28"/>
        </w:rPr>
        <w:t>1.4适用法律</w:t>
      </w:r>
      <w:bookmarkEnd w:id="45"/>
      <w:bookmarkEnd w:id="46"/>
      <w:bookmarkEnd w:id="47"/>
    </w:p>
    <w:p>
      <w:pPr>
        <w:spacing w:line="360" w:lineRule="auto"/>
        <w:ind w:firstLine="480" w:firstLineChars="200"/>
        <w:rPr>
          <w:rFonts w:ascii="宋体" w:eastAsia="宋体" w:cs="仿宋"/>
          <w:sz w:val="24"/>
        </w:rPr>
      </w:pPr>
      <w:r>
        <w:rPr>
          <w:rFonts w:hint="eastAsia" w:ascii="宋体" w:eastAsia="宋体" w:cs="仿宋"/>
          <w:sz w:val="24"/>
        </w:rPr>
        <w:t>本合同适用中华人民共和国法律、行政法规、部门规章以及工程所在地的地方性法规、单行条例、地方政府规章和行政规范性文件。</w:t>
      </w:r>
    </w:p>
    <w:p>
      <w:pPr>
        <w:spacing w:line="360" w:lineRule="auto"/>
        <w:ind w:firstLine="480" w:firstLineChars="200"/>
        <w:rPr>
          <w:rFonts w:ascii="宋体" w:eastAsia="宋体" w:cs="仿宋"/>
          <w:sz w:val="24"/>
          <w:szCs w:val="24"/>
        </w:rPr>
      </w:pPr>
      <w:r>
        <w:rPr>
          <w:rFonts w:hint="eastAsia" w:ascii="宋体" w:eastAsia="宋体" w:cs="仿宋"/>
          <w:sz w:val="24"/>
        </w:rPr>
        <w:t>合同当事人可以在专用条款中约定本合同适用的其他规范、规程、定额、技术标准等规范性文件。</w:t>
      </w:r>
    </w:p>
    <w:p>
      <w:pPr>
        <w:keepNext/>
        <w:keepLines/>
        <w:widowControl w:val="0"/>
        <w:spacing w:line="360" w:lineRule="auto"/>
        <w:outlineLvl w:val="1"/>
        <w:rPr>
          <w:rFonts w:ascii="宋体" w:eastAsia="宋体" w:cs="宋体"/>
          <w:b/>
          <w:kern w:val="0"/>
          <w:sz w:val="28"/>
          <w:szCs w:val="28"/>
        </w:rPr>
      </w:pPr>
      <w:bookmarkStart w:id="48" w:name="_Toc26866162"/>
      <w:bookmarkStart w:id="49" w:name="_Toc35596768"/>
      <w:r>
        <w:rPr>
          <w:rFonts w:hint="eastAsia" w:ascii="宋体" w:eastAsia="宋体" w:cs="宋体"/>
          <w:b/>
          <w:kern w:val="0"/>
          <w:sz w:val="28"/>
          <w:szCs w:val="28"/>
        </w:rPr>
        <w:t>2.委托人的义务</w:t>
      </w:r>
      <w:bookmarkEnd w:id="48"/>
      <w:bookmarkEnd w:id="49"/>
    </w:p>
    <w:p>
      <w:pPr>
        <w:keepNext/>
        <w:keepLines/>
        <w:widowControl w:val="0"/>
        <w:spacing w:line="360" w:lineRule="auto"/>
        <w:outlineLvl w:val="1"/>
        <w:rPr>
          <w:rFonts w:ascii="宋体" w:eastAsia="宋体" w:cs="宋体"/>
          <w:b/>
          <w:kern w:val="0"/>
          <w:sz w:val="28"/>
          <w:szCs w:val="28"/>
        </w:rPr>
      </w:pPr>
      <w:bookmarkStart w:id="50" w:name="_Toc35596769"/>
      <w:bookmarkStart w:id="51" w:name="_Toc26870949"/>
      <w:bookmarkStart w:id="52" w:name="_Toc26866163"/>
      <w:r>
        <w:rPr>
          <w:rFonts w:ascii="宋体" w:eastAsia="宋体" w:cs="宋体"/>
          <w:b/>
          <w:kern w:val="0"/>
          <w:sz w:val="28"/>
          <w:szCs w:val="28"/>
        </w:rPr>
        <w:t>2.1提供资料</w:t>
      </w:r>
      <w:bookmarkEnd w:id="50"/>
      <w:bookmarkEnd w:id="51"/>
      <w:bookmarkEnd w:id="52"/>
    </w:p>
    <w:p>
      <w:pPr>
        <w:spacing w:line="360" w:lineRule="auto"/>
        <w:ind w:firstLine="480" w:firstLineChars="200"/>
        <w:rPr>
          <w:rFonts w:ascii="宋体" w:eastAsia="宋体" w:cs="仿宋"/>
          <w:sz w:val="24"/>
        </w:rPr>
      </w:pPr>
      <w:r>
        <w:rPr>
          <w:rFonts w:hint="eastAsia" w:ascii="宋体" w:eastAsia="宋体" w:cs="仿宋"/>
          <w:sz w:val="24"/>
        </w:rPr>
        <w:t>委托人应当在专用条款约定的时间内，参照约定无偿向咨询人提供与本合同咨询业务有关的资料。在本合同履行过程中，委托人应及时向咨询人提供最新的与本合同咨询业务有关的资料。委托人应对所提供资料的真实性、准确性、合法性与完整性负责。</w:t>
      </w:r>
    </w:p>
    <w:p>
      <w:pPr>
        <w:keepNext/>
        <w:keepLines/>
        <w:widowControl w:val="0"/>
        <w:spacing w:line="360" w:lineRule="auto"/>
        <w:outlineLvl w:val="1"/>
        <w:rPr>
          <w:rFonts w:ascii="宋体" w:eastAsia="宋体" w:cs="宋体"/>
          <w:b/>
          <w:kern w:val="0"/>
          <w:sz w:val="28"/>
          <w:szCs w:val="28"/>
        </w:rPr>
      </w:pPr>
      <w:bookmarkStart w:id="53" w:name="_Toc35596770"/>
      <w:bookmarkStart w:id="54" w:name="_Toc26870950"/>
      <w:bookmarkStart w:id="55" w:name="_Toc26866164"/>
      <w:r>
        <w:rPr>
          <w:rFonts w:hint="eastAsia" w:ascii="宋体" w:eastAsia="宋体" w:cs="宋体"/>
          <w:b/>
          <w:kern w:val="0"/>
          <w:sz w:val="28"/>
          <w:szCs w:val="28"/>
        </w:rPr>
        <w:t>2.2提供工作条件</w:t>
      </w:r>
      <w:bookmarkEnd w:id="53"/>
      <w:bookmarkEnd w:id="54"/>
      <w:bookmarkEnd w:id="55"/>
    </w:p>
    <w:p>
      <w:pPr>
        <w:spacing w:line="360" w:lineRule="auto"/>
        <w:ind w:firstLine="480" w:firstLineChars="200"/>
        <w:rPr>
          <w:rFonts w:ascii="宋体" w:eastAsia="宋体" w:cs="仿宋"/>
          <w:sz w:val="24"/>
        </w:rPr>
      </w:pPr>
      <w:r>
        <w:rPr>
          <w:rFonts w:hint="eastAsia" w:ascii="宋体" w:eastAsia="宋体" w:cs="仿宋"/>
          <w:sz w:val="24"/>
        </w:rPr>
        <w:t>委托人应为咨询人完成造价咨询提供必要的条件。</w:t>
      </w:r>
    </w:p>
    <w:p>
      <w:pPr>
        <w:spacing w:line="360" w:lineRule="auto"/>
        <w:ind w:firstLine="480" w:firstLineChars="200"/>
        <w:rPr>
          <w:rFonts w:ascii="宋体" w:eastAsia="宋体" w:cs="仿宋"/>
          <w:sz w:val="24"/>
        </w:rPr>
      </w:pPr>
      <w:r>
        <w:rPr>
          <w:rFonts w:hint="eastAsia" w:ascii="宋体" w:eastAsia="宋体" w:cs="仿宋"/>
          <w:sz w:val="24"/>
        </w:rPr>
        <w:t>委托人应负责与本工程造价咨询业务有关的所有外部关系的协调，为咨询人履行本合同提供必要的外部条件。</w:t>
      </w:r>
    </w:p>
    <w:p>
      <w:pPr>
        <w:keepNext/>
        <w:keepLines/>
        <w:widowControl w:val="0"/>
        <w:spacing w:line="360" w:lineRule="auto"/>
        <w:outlineLvl w:val="1"/>
        <w:rPr>
          <w:rFonts w:ascii="宋体" w:eastAsia="宋体" w:cs="宋体"/>
          <w:b/>
          <w:kern w:val="0"/>
          <w:sz w:val="28"/>
          <w:szCs w:val="28"/>
        </w:rPr>
      </w:pPr>
      <w:bookmarkStart w:id="56" w:name="_Toc26870951"/>
      <w:bookmarkStart w:id="57" w:name="_Toc26866165"/>
      <w:bookmarkStart w:id="58" w:name="_Toc35596771"/>
      <w:r>
        <w:rPr>
          <w:rFonts w:hint="eastAsia" w:ascii="宋体" w:eastAsia="宋体" w:cs="宋体"/>
          <w:b/>
          <w:kern w:val="0"/>
          <w:sz w:val="28"/>
          <w:szCs w:val="28"/>
        </w:rPr>
        <w:t>2.3合理工作时限</w:t>
      </w:r>
      <w:bookmarkEnd w:id="56"/>
      <w:bookmarkEnd w:id="57"/>
      <w:bookmarkEnd w:id="58"/>
    </w:p>
    <w:p>
      <w:pPr>
        <w:spacing w:line="360" w:lineRule="auto"/>
        <w:ind w:firstLine="480" w:firstLineChars="200"/>
        <w:rPr>
          <w:rFonts w:ascii="宋体" w:eastAsia="宋体" w:cs="仿宋"/>
          <w:sz w:val="24"/>
        </w:rPr>
      </w:pPr>
      <w:r>
        <w:rPr>
          <w:rFonts w:hint="eastAsia" w:ascii="宋体" w:eastAsia="宋体" w:cs="仿宋"/>
          <w:sz w:val="24"/>
        </w:rPr>
        <w:t>委托人应当为咨询人完成其咨询工作，设定合理的工作时限（非重大咨询事项，一般应当于委托人提出咨询事项之日起</w:t>
      </w:r>
      <w:r>
        <w:rPr>
          <w:rFonts w:ascii="宋体" w:eastAsia="宋体" w:cs="仿宋"/>
          <w:sz w:val="24"/>
        </w:rPr>
        <w:t>2日内提供咨询服务），但由于咨询事项紧急的，咨询人应当优先、及时为委托人提供咨询服务。</w:t>
      </w:r>
    </w:p>
    <w:p>
      <w:pPr>
        <w:keepNext/>
        <w:keepLines/>
        <w:widowControl w:val="0"/>
        <w:spacing w:line="360" w:lineRule="auto"/>
        <w:outlineLvl w:val="1"/>
        <w:rPr>
          <w:rFonts w:ascii="宋体" w:eastAsia="宋体" w:cs="宋体"/>
          <w:b/>
          <w:kern w:val="0"/>
          <w:sz w:val="28"/>
          <w:szCs w:val="28"/>
        </w:rPr>
      </w:pPr>
      <w:bookmarkStart w:id="59" w:name="_Toc35596772"/>
      <w:bookmarkStart w:id="60" w:name="_Toc26866166"/>
      <w:bookmarkStart w:id="61" w:name="_Toc26870952"/>
      <w:r>
        <w:rPr>
          <w:rFonts w:hint="eastAsia" w:ascii="宋体" w:eastAsia="宋体" w:cs="宋体"/>
          <w:b/>
          <w:kern w:val="0"/>
          <w:sz w:val="28"/>
          <w:szCs w:val="28"/>
        </w:rPr>
        <w:t>2.4委托人代表</w:t>
      </w:r>
      <w:bookmarkEnd w:id="59"/>
      <w:bookmarkEnd w:id="60"/>
      <w:bookmarkEnd w:id="61"/>
    </w:p>
    <w:p>
      <w:pPr>
        <w:spacing w:line="360" w:lineRule="auto"/>
        <w:ind w:firstLine="480" w:firstLineChars="200"/>
        <w:rPr>
          <w:rFonts w:ascii="宋体" w:eastAsia="宋体" w:cs="仿宋"/>
          <w:sz w:val="24"/>
        </w:rPr>
      </w:pPr>
      <w:r>
        <w:rPr>
          <w:rFonts w:hint="eastAsia" w:ascii="宋体" w:eastAsia="宋体" w:cs="仿宋"/>
          <w:sz w:val="24"/>
        </w:rPr>
        <w:t>委托人应授权一名代表负责本合同的履行。委托人应在双方签订本合同</w:t>
      </w:r>
      <w:r>
        <w:rPr>
          <w:rFonts w:ascii="宋体" w:eastAsia="宋体" w:cs="仿宋"/>
          <w:sz w:val="24"/>
        </w:rPr>
        <w:t>7天内，将委托人代表的姓名和权限范围书面告知咨询人。委托人更换委托人代表时，应提前7天书面通知咨询人。</w:t>
      </w:r>
    </w:p>
    <w:p>
      <w:pPr>
        <w:keepNext/>
        <w:keepLines/>
        <w:widowControl w:val="0"/>
        <w:spacing w:line="360" w:lineRule="auto"/>
        <w:outlineLvl w:val="1"/>
        <w:rPr>
          <w:rFonts w:ascii="宋体" w:eastAsia="宋体" w:cs="宋体"/>
          <w:b/>
          <w:kern w:val="0"/>
          <w:sz w:val="28"/>
          <w:szCs w:val="28"/>
        </w:rPr>
      </w:pPr>
      <w:bookmarkStart w:id="62" w:name="_Toc26866167"/>
      <w:bookmarkStart w:id="63" w:name="_Toc35596773"/>
      <w:bookmarkStart w:id="64" w:name="_Toc26870953"/>
      <w:r>
        <w:rPr>
          <w:rFonts w:hint="eastAsia" w:ascii="宋体" w:eastAsia="宋体" w:cs="宋体"/>
          <w:b/>
          <w:kern w:val="0"/>
          <w:sz w:val="28"/>
          <w:szCs w:val="28"/>
        </w:rPr>
        <w:t>2.5答复</w:t>
      </w:r>
      <w:bookmarkEnd w:id="62"/>
      <w:bookmarkEnd w:id="63"/>
      <w:bookmarkEnd w:id="64"/>
    </w:p>
    <w:p>
      <w:pPr>
        <w:spacing w:line="360" w:lineRule="auto"/>
        <w:ind w:firstLine="480" w:firstLineChars="200"/>
        <w:rPr>
          <w:rFonts w:ascii="宋体" w:eastAsia="宋体" w:cs="仿宋"/>
          <w:sz w:val="24"/>
        </w:rPr>
      </w:pPr>
      <w:r>
        <w:rPr>
          <w:rFonts w:hint="eastAsia" w:ascii="宋体" w:eastAsia="宋体" w:cs="仿宋"/>
          <w:sz w:val="24"/>
        </w:rPr>
        <w:t>委托人应当在专用条款约定的时间内就咨询人以书面形式提交并要求做出答复的事宜给予书面答复。</w:t>
      </w:r>
    </w:p>
    <w:p>
      <w:pPr>
        <w:keepNext/>
        <w:keepLines/>
        <w:widowControl w:val="0"/>
        <w:spacing w:line="360" w:lineRule="auto"/>
        <w:outlineLvl w:val="1"/>
        <w:rPr>
          <w:rFonts w:ascii="宋体" w:eastAsia="宋体" w:cs="宋体"/>
          <w:b/>
          <w:kern w:val="0"/>
          <w:sz w:val="28"/>
          <w:szCs w:val="28"/>
        </w:rPr>
      </w:pPr>
      <w:bookmarkStart w:id="65" w:name="_Toc26866168"/>
      <w:bookmarkStart w:id="66" w:name="_Toc26870954"/>
      <w:bookmarkStart w:id="67" w:name="_Toc35596774"/>
      <w:r>
        <w:rPr>
          <w:rFonts w:hint="eastAsia" w:ascii="宋体" w:eastAsia="宋体" w:cs="宋体"/>
          <w:b/>
          <w:kern w:val="0"/>
          <w:sz w:val="28"/>
          <w:szCs w:val="28"/>
        </w:rPr>
        <w:t>2.6支付</w:t>
      </w:r>
      <w:bookmarkEnd w:id="65"/>
      <w:bookmarkEnd w:id="66"/>
      <w:bookmarkEnd w:id="67"/>
    </w:p>
    <w:p>
      <w:pPr>
        <w:spacing w:line="360" w:lineRule="auto"/>
        <w:ind w:firstLine="480" w:firstLineChars="200"/>
        <w:rPr>
          <w:rFonts w:ascii="宋体" w:eastAsia="宋体" w:cs="仿宋"/>
          <w:sz w:val="24"/>
        </w:rPr>
      </w:pPr>
      <w:r>
        <w:rPr>
          <w:rFonts w:hint="eastAsia" w:ascii="宋体" w:eastAsia="宋体" w:cs="仿宋"/>
          <w:sz w:val="24"/>
        </w:rPr>
        <w:t>委托人应当按照合同的约定，向咨询人支付酬金。</w:t>
      </w:r>
    </w:p>
    <w:p>
      <w:pPr>
        <w:keepNext/>
        <w:keepLines/>
        <w:widowControl w:val="0"/>
        <w:spacing w:line="360" w:lineRule="auto"/>
        <w:outlineLvl w:val="1"/>
        <w:rPr>
          <w:rFonts w:ascii="宋体" w:eastAsia="宋体" w:cs="宋体"/>
          <w:b/>
          <w:kern w:val="0"/>
          <w:sz w:val="28"/>
          <w:szCs w:val="28"/>
        </w:rPr>
      </w:pPr>
      <w:bookmarkStart w:id="68" w:name="_Toc26866169"/>
      <w:bookmarkStart w:id="69" w:name="_Toc35596775"/>
      <w:r>
        <w:rPr>
          <w:rFonts w:hint="eastAsia" w:ascii="宋体" w:eastAsia="宋体" w:cs="宋体"/>
          <w:b/>
          <w:kern w:val="0"/>
          <w:sz w:val="28"/>
          <w:szCs w:val="28"/>
        </w:rPr>
        <w:t>3.咨询人的义务</w:t>
      </w:r>
      <w:bookmarkEnd w:id="68"/>
      <w:bookmarkEnd w:id="69"/>
    </w:p>
    <w:p>
      <w:pPr>
        <w:keepNext/>
        <w:keepLines/>
        <w:widowControl w:val="0"/>
        <w:spacing w:line="360" w:lineRule="auto"/>
        <w:outlineLvl w:val="1"/>
        <w:rPr>
          <w:rFonts w:ascii="宋体" w:eastAsia="宋体" w:cs="宋体"/>
          <w:b/>
          <w:kern w:val="0"/>
          <w:sz w:val="28"/>
          <w:szCs w:val="28"/>
        </w:rPr>
      </w:pPr>
      <w:bookmarkStart w:id="70" w:name="_Toc26870956"/>
      <w:bookmarkStart w:id="71" w:name="_Toc35596776"/>
      <w:bookmarkStart w:id="72" w:name="_Toc26866170"/>
      <w:r>
        <w:rPr>
          <w:rFonts w:ascii="宋体" w:eastAsia="宋体" w:cs="宋体"/>
          <w:b/>
          <w:kern w:val="0"/>
          <w:sz w:val="28"/>
          <w:szCs w:val="28"/>
        </w:rPr>
        <w:t>3.1</w:t>
      </w:r>
      <w:r>
        <w:rPr>
          <w:rFonts w:hint="eastAsia" w:ascii="宋体" w:eastAsia="宋体" w:cs="宋体"/>
          <w:b/>
          <w:kern w:val="0"/>
          <w:sz w:val="28"/>
          <w:szCs w:val="28"/>
        </w:rPr>
        <w:t>项目咨询团队及人员</w:t>
      </w:r>
      <w:bookmarkEnd w:id="70"/>
      <w:bookmarkEnd w:id="71"/>
      <w:bookmarkEnd w:id="72"/>
    </w:p>
    <w:p>
      <w:pPr>
        <w:widowControl/>
        <w:spacing w:line="360" w:lineRule="auto"/>
        <w:ind w:firstLine="480" w:firstLineChars="200"/>
        <w:rPr>
          <w:rFonts w:ascii="宋体" w:eastAsia="宋体" w:cs="仿宋"/>
          <w:kern w:val="0"/>
          <w:sz w:val="24"/>
          <w:szCs w:val="24"/>
        </w:rPr>
      </w:pPr>
      <w:r>
        <w:rPr>
          <w:rFonts w:ascii="宋体" w:eastAsia="宋体" w:cs="仿宋"/>
          <w:kern w:val="0"/>
          <w:sz w:val="24"/>
          <w:szCs w:val="24"/>
        </w:rPr>
        <w:t>3.1.1项目咨询团队的主要人员应具有专用条款约定的资格条件，团队人员的数量应符合专用条款的约定。</w:t>
      </w:r>
      <w:r>
        <w:rPr>
          <w:rFonts w:hint="eastAsia" w:ascii="宋体" w:eastAsia="宋体" w:cs="仿宋"/>
          <w:kern w:val="0"/>
          <w:sz w:val="24"/>
          <w:szCs w:val="24"/>
        </w:rPr>
        <w:t>咨询人项目咨询团队的主要人员的资格（资质）要求应当与投标文件载明的一致，团队人员的数量应与投标文件载明的一致。</w:t>
      </w:r>
    </w:p>
    <w:p>
      <w:pPr>
        <w:widowControl/>
        <w:spacing w:line="360" w:lineRule="auto"/>
        <w:ind w:firstLine="480" w:firstLineChars="200"/>
        <w:rPr>
          <w:rFonts w:ascii="宋体" w:eastAsia="宋体" w:cs="仿宋"/>
          <w:kern w:val="0"/>
          <w:sz w:val="24"/>
          <w:szCs w:val="24"/>
        </w:rPr>
      </w:pPr>
      <w:r>
        <w:rPr>
          <w:rFonts w:ascii="宋体" w:eastAsia="宋体" w:cs="仿宋"/>
          <w:kern w:val="0"/>
          <w:sz w:val="24"/>
          <w:szCs w:val="24"/>
        </w:rPr>
        <w:t>3.1.2项目负责人</w:t>
      </w:r>
    </w:p>
    <w:p>
      <w:pPr>
        <w:widowControl/>
        <w:spacing w:line="360" w:lineRule="auto"/>
        <w:ind w:firstLine="480" w:firstLineChars="200"/>
        <w:rPr>
          <w:rFonts w:ascii="宋体" w:eastAsia="宋体" w:cs="仿宋"/>
          <w:kern w:val="0"/>
          <w:sz w:val="24"/>
          <w:szCs w:val="24"/>
        </w:rPr>
      </w:pPr>
      <w:r>
        <w:rPr>
          <w:rFonts w:hint="eastAsia" w:ascii="宋体" w:eastAsia="宋体" w:cs="仿宋"/>
          <w:kern w:val="0"/>
          <w:sz w:val="24"/>
          <w:szCs w:val="24"/>
        </w:rPr>
        <w:t>咨询人应以书面形式授权一名项目负责人负责履行本合同、主持项目咨询团队工作。采用招标程序签署本合同的，项目负责人应当与投标文件载明的一致。</w:t>
      </w:r>
    </w:p>
    <w:p>
      <w:pPr>
        <w:widowControl/>
        <w:spacing w:line="360" w:lineRule="auto"/>
        <w:ind w:firstLine="480" w:firstLineChars="200"/>
        <w:rPr>
          <w:rFonts w:ascii="宋体" w:eastAsia="宋体" w:cs="仿宋"/>
          <w:kern w:val="0"/>
          <w:sz w:val="24"/>
          <w:szCs w:val="24"/>
        </w:rPr>
      </w:pPr>
      <w:r>
        <w:rPr>
          <w:rFonts w:ascii="宋体" w:eastAsia="宋体" w:cs="仿宋"/>
          <w:kern w:val="0"/>
          <w:sz w:val="24"/>
          <w:szCs w:val="24"/>
        </w:rPr>
        <w:t>3.1.3在本合同履行过程中，咨询人员应保持相对稳定，以保证咨询工作正常进行。</w:t>
      </w:r>
    </w:p>
    <w:p>
      <w:pPr>
        <w:widowControl/>
        <w:spacing w:line="360" w:lineRule="auto"/>
        <w:ind w:firstLine="480" w:firstLineChars="200"/>
        <w:rPr>
          <w:rFonts w:ascii="宋体" w:eastAsia="宋体" w:cs="仿宋"/>
          <w:kern w:val="0"/>
          <w:sz w:val="24"/>
          <w:szCs w:val="24"/>
        </w:rPr>
      </w:pPr>
      <w:r>
        <w:rPr>
          <w:rFonts w:hint="eastAsia" w:ascii="宋体" w:eastAsia="宋体" w:cs="仿宋"/>
          <w:kern w:val="0"/>
          <w:sz w:val="24"/>
          <w:szCs w:val="24"/>
        </w:rPr>
        <w:t>咨询人可根据工程进展和工作需要等情形调整项目咨询团队人员。咨询人更换项目负责人时，应提前</w:t>
      </w:r>
      <w:r>
        <w:rPr>
          <w:rFonts w:ascii="宋体" w:eastAsia="宋体" w:cs="仿宋"/>
          <w:kern w:val="0"/>
          <w:sz w:val="24"/>
          <w:szCs w:val="24"/>
        </w:rPr>
        <w:t>7天向委托人书面报告，经委托人同意后方可更换。除专用条款另有约定外，咨询人更换项目咨询团队其他咨询人员，应提前3天向委托人书面报告，经委托人同意后以相当资格与能力的人员替换。</w:t>
      </w:r>
    </w:p>
    <w:p>
      <w:pPr>
        <w:widowControl/>
        <w:spacing w:line="360" w:lineRule="auto"/>
        <w:ind w:firstLine="480" w:firstLineChars="200"/>
        <w:rPr>
          <w:rFonts w:ascii="宋体" w:eastAsia="宋体" w:cs="仿宋"/>
          <w:kern w:val="0"/>
          <w:sz w:val="24"/>
          <w:szCs w:val="24"/>
        </w:rPr>
      </w:pPr>
      <w:r>
        <w:rPr>
          <w:rFonts w:ascii="宋体" w:eastAsia="宋体" w:cs="仿宋"/>
          <w:kern w:val="0"/>
          <w:sz w:val="24"/>
          <w:szCs w:val="24"/>
        </w:rPr>
        <w:t>3.1.4咨询人员有下列情形之一，委托人要求咨询人更换的，咨询人应当更换：</w:t>
      </w:r>
    </w:p>
    <w:p>
      <w:pPr>
        <w:widowControl/>
        <w:spacing w:line="360" w:lineRule="auto"/>
        <w:ind w:firstLine="336"/>
        <w:rPr>
          <w:rFonts w:ascii="宋体" w:eastAsia="宋体" w:cs="仿宋"/>
          <w:kern w:val="0"/>
          <w:sz w:val="24"/>
          <w:szCs w:val="24"/>
        </w:rPr>
      </w:pPr>
      <w:r>
        <w:rPr>
          <w:rFonts w:hint="eastAsia" w:ascii="宋体" w:eastAsia="宋体" w:cs="仿宋"/>
          <w:kern w:val="0"/>
          <w:sz w:val="24"/>
          <w:szCs w:val="24"/>
        </w:rPr>
        <w:t>（</w:t>
      </w:r>
      <w:r>
        <w:rPr>
          <w:rFonts w:ascii="宋体" w:eastAsia="宋体" w:cs="仿宋"/>
          <w:kern w:val="0"/>
          <w:sz w:val="24"/>
          <w:szCs w:val="24"/>
        </w:rPr>
        <w:t>1）存在严重过失行为的；</w:t>
      </w:r>
    </w:p>
    <w:p>
      <w:pPr>
        <w:widowControl/>
        <w:spacing w:line="360" w:lineRule="auto"/>
        <w:ind w:firstLine="336"/>
        <w:rPr>
          <w:rFonts w:ascii="宋体" w:eastAsia="宋体" w:cs="仿宋"/>
          <w:kern w:val="0"/>
          <w:sz w:val="24"/>
          <w:szCs w:val="24"/>
        </w:rPr>
      </w:pPr>
      <w:r>
        <w:rPr>
          <w:rFonts w:hint="eastAsia" w:ascii="宋体" w:eastAsia="宋体" w:cs="仿宋"/>
          <w:kern w:val="0"/>
          <w:sz w:val="24"/>
          <w:szCs w:val="24"/>
        </w:rPr>
        <w:t>（</w:t>
      </w:r>
      <w:r>
        <w:rPr>
          <w:rFonts w:ascii="宋体" w:eastAsia="宋体" w:cs="仿宋"/>
          <w:kern w:val="0"/>
          <w:sz w:val="24"/>
          <w:szCs w:val="24"/>
        </w:rPr>
        <w:t>2）存在违法行为不能履行职责的；</w:t>
      </w:r>
    </w:p>
    <w:p>
      <w:pPr>
        <w:widowControl/>
        <w:spacing w:line="360" w:lineRule="auto"/>
        <w:ind w:firstLine="336"/>
        <w:rPr>
          <w:rFonts w:ascii="宋体" w:eastAsia="宋体" w:cs="仿宋"/>
          <w:kern w:val="0"/>
          <w:sz w:val="24"/>
          <w:szCs w:val="24"/>
        </w:rPr>
      </w:pPr>
      <w:r>
        <w:rPr>
          <w:rFonts w:hint="eastAsia" w:ascii="宋体" w:eastAsia="宋体" w:cs="仿宋"/>
          <w:kern w:val="0"/>
          <w:sz w:val="24"/>
          <w:szCs w:val="24"/>
        </w:rPr>
        <w:t>（</w:t>
      </w:r>
      <w:r>
        <w:rPr>
          <w:rFonts w:ascii="宋体" w:eastAsia="宋体" w:cs="仿宋"/>
          <w:kern w:val="0"/>
          <w:sz w:val="24"/>
          <w:szCs w:val="24"/>
        </w:rPr>
        <w:t>3）涉嫌犯罪的；</w:t>
      </w:r>
    </w:p>
    <w:p>
      <w:pPr>
        <w:widowControl/>
        <w:spacing w:line="360" w:lineRule="auto"/>
        <w:ind w:firstLine="336"/>
        <w:rPr>
          <w:rFonts w:ascii="宋体" w:eastAsia="宋体" w:cs="仿宋"/>
          <w:kern w:val="0"/>
          <w:sz w:val="24"/>
          <w:szCs w:val="24"/>
        </w:rPr>
      </w:pPr>
      <w:r>
        <w:rPr>
          <w:rFonts w:hint="eastAsia" w:ascii="宋体" w:eastAsia="宋体" w:cs="仿宋"/>
          <w:kern w:val="0"/>
          <w:sz w:val="24"/>
          <w:szCs w:val="24"/>
        </w:rPr>
        <w:t>（</w:t>
      </w:r>
      <w:r>
        <w:rPr>
          <w:rFonts w:ascii="宋体" w:eastAsia="宋体" w:cs="仿宋"/>
          <w:kern w:val="0"/>
          <w:sz w:val="24"/>
          <w:szCs w:val="24"/>
        </w:rPr>
        <w:t>4）不能胜任岗位职责的；</w:t>
      </w:r>
    </w:p>
    <w:p>
      <w:pPr>
        <w:widowControl/>
        <w:spacing w:line="360" w:lineRule="auto"/>
        <w:ind w:firstLine="336"/>
        <w:rPr>
          <w:rFonts w:ascii="宋体" w:eastAsia="宋体" w:cs="仿宋"/>
          <w:kern w:val="0"/>
          <w:sz w:val="24"/>
          <w:szCs w:val="24"/>
        </w:rPr>
      </w:pPr>
      <w:r>
        <w:rPr>
          <w:rFonts w:hint="eastAsia" w:ascii="宋体" w:eastAsia="宋体" w:cs="仿宋"/>
          <w:kern w:val="0"/>
          <w:sz w:val="24"/>
          <w:szCs w:val="24"/>
        </w:rPr>
        <w:t>（</w:t>
      </w:r>
      <w:r>
        <w:rPr>
          <w:rFonts w:ascii="宋体" w:eastAsia="宋体" w:cs="仿宋"/>
          <w:kern w:val="0"/>
          <w:sz w:val="24"/>
          <w:szCs w:val="24"/>
        </w:rPr>
        <w:t>5）严重违反职业道德的；</w:t>
      </w:r>
    </w:p>
    <w:p>
      <w:pPr>
        <w:widowControl/>
        <w:spacing w:line="360" w:lineRule="auto"/>
        <w:ind w:firstLine="336"/>
        <w:rPr>
          <w:rFonts w:ascii="宋体" w:eastAsia="宋体" w:cs="仿宋"/>
          <w:bCs/>
          <w:kern w:val="28"/>
          <w:sz w:val="24"/>
          <w:szCs w:val="24"/>
        </w:rPr>
      </w:pPr>
      <w:r>
        <w:rPr>
          <w:rFonts w:hint="eastAsia" w:ascii="宋体" w:eastAsia="宋体" w:cs="仿宋"/>
          <w:kern w:val="0"/>
          <w:sz w:val="24"/>
          <w:szCs w:val="24"/>
        </w:rPr>
        <w:t>（</w:t>
      </w:r>
      <w:r>
        <w:rPr>
          <w:rFonts w:ascii="宋体" w:eastAsia="宋体" w:cs="仿宋"/>
          <w:kern w:val="0"/>
          <w:sz w:val="24"/>
          <w:szCs w:val="24"/>
        </w:rPr>
        <w:t>6）专用条款约定的其他情形。</w:t>
      </w:r>
    </w:p>
    <w:p>
      <w:pPr>
        <w:keepNext/>
        <w:keepLines/>
        <w:widowControl w:val="0"/>
        <w:spacing w:line="360" w:lineRule="auto"/>
        <w:ind w:firstLine="562"/>
        <w:outlineLvl w:val="1"/>
        <w:rPr>
          <w:rFonts w:ascii="宋体" w:eastAsia="宋体" w:cs="宋体"/>
          <w:b/>
          <w:kern w:val="0"/>
          <w:sz w:val="28"/>
          <w:szCs w:val="28"/>
        </w:rPr>
      </w:pPr>
      <w:bookmarkStart w:id="73" w:name="_Toc26870957"/>
      <w:bookmarkStart w:id="74" w:name="_Toc35596777"/>
      <w:bookmarkStart w:id="75" w:name="_Toc26866171"/>
      <w:r>
        <w:rPr>
          <w:rFonts w:hint="eastAsia" w:ascii="宋体" w:eastAsia="宋体" w:cs="宋体"/>
          <w:b/>
          <w:kern w:val="0"/>
          <w:sz w:val="28"/>
          <w:szCs w:val="28"/>
        </w:rPr>
        <w:t>3.2咨询人的工作要求</w:t>
      </w:r>
      <w:bookmarkEnd w:id="73"/>
      <w:bookmarkEnd w:id="74"/>
      <w:bookmarkEnd w:id="75"/>
    </w:p>
    <w:p>
      <w:pPr>
        <w:widowControl/>
        <w:spacing w:line="360" w:lineRule="auto"/>
        <w:ind w:firstLine="480" w:firstLineChars="200"/>
        <w:rPr>
          <w:rFonts w:ascii="宋体" w:eastAsia="宋体" w:cs="仿宋"/>
          <w:kern w:val="0"/>
          <w:sz w:val="24"/>
          <w:szCs w:val="24"/>
        </w:rPr>
      </w:pPr>
      <w:r>
        <w:rPr>
          <w:rFonts w:ascii="宋体" w:eastAsia="宋体" w:cs="仿宋"/>
          <w:kern w:val="0"/>
          <w:sz w:val="24"/>
          <w:szCs w:val="24"/>
        </w:rPr>
        <w:t>3.2.1咨询人应当按照专用条款约定的时间等要求向委托人提供与工程造价咨询业务有关的资料，包括工程造价咨询企业的资质证书及承担本合同业务的</w:t>
      </w:r>
      <w:r>
        <w:rPr>
          <w:rFonts w:hint="eastAsia" w:ascii="宋体" w:eastAsia="宋体" w:cs="仿宋"/>
          <w:kern w:val="0"/>
          <w:sz w:val="24"/>
          <w:szCs w:val="24"/>
        </w:rPr>
        <w:t>团队人员名单及执业（从业）资格证书、咨询工作大纲等，并按合同约定的服务范围和工作内容实施咨询业务。</w:t>
      </w:r>
    </w:p>
    <w:p>
      <w:pPr>
        <w:widowControl/>
        <w:spacing w:line="360" w:lineRule="auto"/>
        <w:ind w:firstLine="480" w:firstLineChars="200"/>
        <w:rPr>
          <w:rFonts w:ascii="宋体" w:eastAsia="宋体" w:cs="仿宋"/>
          <w:kern w:val="0"/>
          <w:sz w:val="24"/>
          <w:szCs w:val="24"/>
        </w:rPr>
      </w:pPr>
      <w:r>
        <w:rPr>
          <w:rFonts w:ascii="宋体" w:eastAsia="宋体" w:cs="仿宋"/>
          <w:kern w:val="0"/>
          <w:sz w:val="24"/>
          <w:szCs w:val="24"/>
        </w:rPr>
        <w:t>3.2.2咨询人应当在专用条款约定的时间内，按照专用条款约定的份数、组成向委托人提交咨询成果文件。</w:t>
      </w:r>
    </w:p>
    <w:p>
      <w:pPr>
        <w:widowControl/>
        <w:spacing w:line="360" w:lineRule="auto"/>
        <w:ind w:firstLine="480" w:firstLineChars="200"/>
        <w:rPr>
          <w:rFonts w:ascii="宋体" w:eastAsia="宋体" w:cs="仿宋"/>
          <w:kern w:val="0"/>
          <w:sz w:val="24"/>
          <w:szCs w:val="24"/>
        </w:rPr>
      </w:pPr>
      <w:r>
        <w:rPr>
          <w:rFonts w:hint="eastAsia" w:ascii="宋体" w:eastAsia="宋体" w:cs="仿宋"/>
          <w:kern w:val="0"/>
          <w:sz w:val="24"/>
          <w:szCs w:val="24"/>
        </w:rPr>
        <w:t>咨询人提供造价咨询服务以及出具工程造价咨询成果文件应符合国家、省、市相关标准。具体的执行标准、委托人要求的工程造价咨询成果文件质量标准高于以上标准的，可在专用条款中约定。</w:t>
      </w:r>
    </w:p>
    <w:p>
      <w:pPr>
        <w:widowControl/>
        <w:spacing w:line="360" w:lineRule="auto"/>
        <w:ind w:firstLine="480" w:firstLineChars="200"/>
        <w:rPr>
          <w:rFonts w:ascii="宋体" w:eastAsia="宋体" w:cs="仿宋"/>
          <w:kern w:val="0"/>
          <w:sz w:val="24"/>
          <w:szCs w:val="24"/>
        </w:rPr>
      </w:pPr>
      <w:r>
        <w:rPr>
          <w:rFonts w:ascii="宋体" w:eastAsia="宋体" w:cs="仿宋"/>
          <w:kern w:val="0"/>
          <w:sz w:val="24"/>
          <w:szCs w:val="24"/>
        </w:rPr>
        <w:t>3.2.3咨询人提交的工程造价咨询成果文件，除加盖咨询人单位公章、工程造价咨询企业执业印章外，还必须按要求加盖参加咨询工作人员的执业（从业）资格印章。</w:t>
      </w:r>
    </w:p>
    <w:p>
      <w:pPr>
        <w:widowControl/>
        <w:spacing w:line="360" w:lineRule="auto"/>
        <w:ind w:firstLine="480" w:firstLineChars="200"/>
        <w:rPr>
          <w:rFonts w:ascii="宋体" w:eastAsia="宋体" w:cs="仿宋"/>
          <w:kern w:val="0"/>
          <w:sz w:val="24"/>
          <w:szCs w:val="24"/>
        </w:rPr>
      </w:pPr>
      <w:r>
        <w:rPr>
          <w:rFonts w:ascii="宋体" w:eastAsia="宋体" w:cs="仿宋"/>
          <w:kern w:val="0"/>
          <w:sz w:val="24"/>
          <w:szCs w:val="24"/>
        </w:rPr>
        <w:t>3.2.4咨询人应在专用条款约定的时间内，对委托人以书面形式提出的建议或者异议给予书面答复。</w:t>
      </w:r>
    </w:p>
    <w:p>
      <w:pPr>
        <w:widowControl/>
        <w:spacing w:line="360" w:lineRule="auto"/>
        <w:ind w:firstLine="480" w:firstLineChars="200"/>
        <w:rPr>
          <w:rFonts w:ascii="宋体" w:eastAsia="宋体" w:cs="仿宋"/>
          <w:kern w:val="0"/>
          <w:sz w:val="24"/>
          <w:szCs w:val="24"/>
        </w:rPr>
      </w:pPr>
      <w:r>
        <w:rPr>
          <w:rFonts w:ascii="宋体" w:eastAsia="宋体" w:cs="仿宋"/>
          <w:kern w:val="0"/>
          <w:sz w:val="24"/>
          <w:szCs w:val="24"/>
        </w:rPr>
        <w:t>3.2.5咨询人从事工程造价咨询活动，应当遵循独立、客观、公正、诚实信用的原则，不得损害社会公共利益和他人的合法权益。</w:t>
      </w:r>
    </w:p>
    <w:p>
      <w:pPr>
        <w:widowControl/>
        <w:spacing w:line="360" w:lineRule="auto"/>
        <w:ind w:firstLine="480" w:firstLineChars="200"/>
        <w:rPr>
          <w:rFonts w:ascii="宋体" w:eastAsia="宋体" w:cs="仿宋"/>
          <w:kern w:val="0"/>
          <w:sz w:val="24"/>
          <w:szCs w:val="24"/>
        </w:rPr>
      </w:pPr>
      <w:r>
        <w:rPr>
          <w:rFonts w:ascii="宋体" w:eastAsia="宋体" w:cs="仿宋"/>
          <w:kern w:val="0"/>
          <w:sz w:val="24"/>
          <w:szCs w:val="24"/>
        </w:rPr>
        <w:t>3.2.6咨询人承诺按照法律规定及合同约定，完成合同范围内的建设工程造价咨询服务，不得分包、转包承接的造价咨询服务业务。</w:t>
      </w:r>
    </w:p>
    <w:p>
      <w:pPr>
        <w:keepNext/>
        <w:keepLines/>
        <w:widowControl w:val="0"/>
        <w:spacing w:line="360" w:lineRule="auto"/>
        <w:outlineLvl w:val="1"/>
        <w:rPr>
          <w:rFonts w:ascii="宋体" w:eastAsia="宋体" w:cs="宋体"/>
          <w:b/>
          <w:kern w:val="0"/>
          <w:sz w:val="28"/>
          <w:szCs w:val="28"/>
        </w:rPr>
      </w:pPr>
      <w:bookmarkStart w:id="76" w:name="_Toc26870958"/>
      <w:bookmarkStart w:id="77" w:name="_Toc26866172"/>
      <w:bookmarkStart w:id="78" w:name="_Toc35596778"/>
      <w:r>
        <w:rPr>
          <w:rFonts w:hint="eastAsia" w:ascii="宋体" w:eastAsia="宋体" w:cs="宋体"/>
          <w:b/>
          <w:kern w:val="0"/>
          <w:sz w:val="28"/>
          <w:szCs w:val="28"/>
        </w:rPr>
        <w:t>3.3咨询人的工作依据</w:t>
      </w:r>
      <w:bookmarkEnd w:id="76"/>
      <w:bookmarkEnd w:id="77"/>
      <w:bookmarkEnd w:id="78"/>
    </w:p>
    <w:p>
      <w:pPr>
        <w:widowControl/>
        <w:spacing w:line="360" w:lineRule="auto"/>
        <w:ind w:firstLine="480" w:firstLineChars="200"/>
        <w:rPr>
          <w:rFonts w:ascii="宋体" w:eastAsia="宋体" w:cs="仿宋"/>
          <w:kern w:val="0"/>
          <w:sz w:val="24"/>
          <w:szCs w:val="24"/>
        </w:rPr>
      </w:pPr>
      <w:r>
        <w:rPr>
          <w:rFonts w:hint="eastAsia" w:ascii="宋体" w:eastAsia="宋体" w:cs="仿宋"/>
          <w:kern w:val="0"/>
          <w:sz w:val="24"/>
          <w:szCs w:val="24"/>
        </w:rPr>
        <w:t>咨询人应在专用条款内与委托人协商明确履行本合同约定的咨询服务需要适用的技术标准、规范、定额等工作依据，但不得违反国家及工程所在地的强制性标准、规范。</w:t>
      </w:r>
    </w:p>
    <w:p>
      <w:pPr>
        <w:widowControl/>
        <w:spacing w:line="360" w:lineRule="auto"/>
        <w:ind w:firstLine="480" w:firstLineChars="200"/>
        <w:rPr>
          <w:rFonts w:ascii="宋体" w:eastAsia="宋体" w:cs="仿宋"/>
          <w:kern w:val="0"/>
          <w:sz w:val="24"/>
          <w:szCs w:val="24"/>
        </w:rPr>
      </w:pPr>
      <w:r>
        <w:rPr>
          <w:rFonts w:hint="eastAsia" w:ascii="宋体" w:eastAsia="宋体" w:cs="仿宋"/>
          <w:kern w:val="0"/>
          <w:sz w:val="24"/>
          <w:szCs w:val="24"/>
        </w:rPr>
        <w:t>咨询人应自行配备本条所述的技术标准、规范、定额等相关资料。需要委托人协助才能获得的资料，委托人应予以协助。</w:t>
      </w:r>
    </w:p>
    <w:p>
      <w:pPr>
        <w:keepNext/>
        <w:keepLines/>
        <w:widowControl w:val="0"/>
        <w:spacing w:line="360" w:lineRule="auto"/>
        <w:outlineLvl w:val="1"/>
        <w:rPr>
          <w:rFonts w:ascii="宋体" w:eastAsia="宋体" w:cs="宋体"/>
          <w:b/>
          <w:kern w:val="0"/>
          <w:sz w:val="28"/>
          <w:szCs w:val="28"/>
        </w:rPr>
      </w:pPr>
      <w:bookmarkStart w:id="79" w:name="_Toc26866173"/>
      <w:bookmarkStart w:id="80" w:name="_Toc35596779"/>
      <w:bookmarkStart w:id="81" w:name="_Toc26870959"/>
      <w:r>
        <w:rPr>
          <w:rFonts w:hint="eastAsia" w:ascii="宋体" w:eastAsia="宋体" w:cs="宋体"/>
          <w:b/>
          <w:kern w:val="0"/>
          <w:sz w:val="28"/>
          <w:szCs w:val="28"/>
        </w:rPr>
        <w:t>3.4使用委托人房屋及设备的返还</w:t>
      </w:r>
      <w:bookmarkEnd w:id="79"/>
      <w:bookmarkEnd w:id="80"/>
      <w:bookmarkEnd w:id="81"/>
    </w:p>
    <w:p>
      <w:pPr>
        <w:widowControl/>
        <w:spacing w:line="360" w:lineRule="auto"/>
        <w:ind w:firstLine="480" w:firstLineChars="200"/>
        <w:rPr>
          <w:rFonts w:ascii="宋体" w:eastAsia="宋体" w:cs="仿宋"/>
          <w:kern w:val="0"/>
          <w:sz w:val="24"/>
          <w:szCs w:val="24"/>
        </w:rPr>
      </w:pPr>
      <w:r>
        <w:rPr>
          <w:rFonts w:hint="eastAsia" w:ascii="宋体" w:eastAsia="宋体" w:cs="仿宋"/>
          <w:kern w:val="0"/>
          <w:sz w:val="24"/>
          <w:szCs w:val="24"/>
        </w:rPr>
        <w:t>项目咨询人员使用委托人提供的房屋及设备的，咨询人应妥善使用和保管，在本合同终止时将上述房屋及设备按专用条款约定的时间和方式返还委托人。</w:t>
      </w:r>
    </w:p>
    <w:p>
      <w:pPr>
        <w:keepNext/>
        <w:keepLines/>
        <w:widowControl w:val="0"/>
        <w:spacing w:line="360" w:lineRule="auto"/>
        <w:outlineLvl w:val="1"/>
        <w:rPr>
          <w:rFonts w:ascii="宋体" w:eastAsia="宋体" w:cs="宋体"/>
          <w:b/>
          <w:kern w:val="0"/>
          <w:sz w:val="28"/>
          <w:szCs w:val="28"/>
        </w:rPr>
      </w:pPr>
      <w:bookmarkStart w:id="82" w:name="_Toc26866174"/>
      <w:bookmarkStart w:id="83" w:name="_Toc35596780"/>
      <w:r>
        <w:rPr>
          <w:rFonts w:hint="eastAsia" w:ascii="宋体" w:eastAsia="宋体" w:cs="宋体"/>
          <w:b/>
          <w:kern w:val="0"/>
          <w:sz w:val="28"/>
          <w:szCs w:val="28"/>
        </w:rPr>
        <w:t>4.违约责任</w:t>
      </w:r>
      <w:bookmarkEnd w:id="82"/>
      <w:bookmarkEnd w:id="83"/>
    </w:p>
    <w:p>
      <w:pPr>
        <w:keepNext/>
        <w:keepLines/>
        <w:widowControl w:val="0"/>
        <w:spacing w:line="360" w:lineRule="auto"/>
        <w:outlineLvl w:val="1"/>
        <w:rPr>
          <w:rFonts w:ascii="宋体" w:eastAsia="宋体" w:cs="宋体"/>
          <w:b/>
          <w:kern w:val="0"/>
          <w:sz w:val="28"/>
          <w:szCs w:val="28"/>
        </w:rPr>
      </w:pPr>
      <w:bookmarkStart w:id="84" w:name="_Toc35596781"/>
      <w:bookmarkStart w:id="85" w:name="_Toc26870961"/>
      <w:bookmarkStart w:id="86" w:name="_Toc26866175"/>
      <w:r>
        <w:rPr>
          <w:rFonts w:ascii="宋体" w:eastAsia="宋体" w:cs="宋体"/>
          <w:b/>
          <w:kern w:val="0"/>
          <w:sz w:val="28"/>
          <w:szCs w:val="28"/>
        </w:rPr>
        <w:t>4.1委托人的违约责任</w:t>
      </w:r>
      <w:bookmarkEnd w:id="84"/>
      <w:bookmarkEnd w:id="85"/>
      <w:bookmarkEnd w:id="86"/>
    </w:p>
    <w:p>
      <w:pPr>
        <w:widowControl/>
        <w:spacing w:line="360" w:lineRule="auto"/>
        <w:ind w:firstLine="480" w:firstLineChars="200"/>
        <w:rPr>
          <w:rFonts w:ascii="宋体" w:eastAsia="宋体" w:cs="仿宋"/>
          <w:kern w:val="0"/>
          <w:sz w:val="24"/>
          <w:szCs w:val="24"/>
        </w:rPr>
      </w:pPr>
      <w:r>
        <w:rPr>
          <w:rFonts w:ascii="宋体" w:eastAsia="宋体" w:cs="仿宋"/>
          <w:kern w:val="0"/>
          <w:sz w:val="24"/>
          <w:szCs w:val="24"/>
        </w:rPr>
        <w:t>4.1.1</w:t>
      </w:r>
      <w:r>
        <w:rPr>
          <w:rFonts w:hint="eastAsia" w:ascii="宋体" w:eastAsia="宋体" w:cs="仿宋"/>
          <w:kern w:val="0"/>
          <w:sz w:val="24"/>
          <w:szCs w:val="24"/>
        </w:rPr>
        <w:t>委托人不履行本合同义务或者履行义务不符合本合同约定的，应承担违约责任。双方应在专用条款中约定违约金的计算及支付方法。</w:t>
      </w:r>
    </w:p>
    <w:p>
      <w:pPr>
        <w:widowControl/>
        <w:spacing w:line="360" w:lineRule="auto"/>
        <w:ind w:firstLine="480" w:firstLineChars="200"/>
        <w:rPr>
          <w:rFonts w:ascii="宋体" w:eastAsia="宋体" w:cs="仿宋"/>
          <w:kern w:val="0"/>
          <w:sz w:val="24"/>
          <w:szCs w:val="24"/>
        </w:rPr>
      </w:pPr>
      <w:r>
        <w:rPr>
          <w:rFonts w:ascii="宋体" w:eastAsia="宋体" w:cs="仿宋"/>
          <w:kern w:val="0"/>
          <w:sz w:val="24"/>
          <w:szCs w:val="24"/>
        </w:rPr>
        <w:t>4.1.2</w:t>
      </w:r>
      <w:r>
        <w:rPr>
          <w:rFonts w:hint="eastAsia" w:ascii="宋体" w:eastAsia="宋体" w:cs="仿宋"/>
          <w:kern w:val="0"/>
          <w:sz w:val="24"/>
          <w:szCs w:val="24"/>
        </w:rPr>
        <w:t>委托人违反本合同约定造成咨询人损失的，委托人应当赔偿。双方可在专用条款中约定赔偿金额的确定及支付方法。</w:t>
      </w:r>
    </w:p>
    <w:p>
      <w:pPr>
        <w:widowControl/>
        <w:spacing w:line="360" w:lineRule="auto"/>
        <w:ind w:firstLine="480" w:firstLineChars="200"/>
        <w:rPr>
          <w:rFonts w:ascii="宋体" w:eastAsia="宋体" w:cs="仿宋"/>
          <w:kern w:val="0"/>
          <w:sz w:val="24"/>
          <w:szCs w:val="24"/>
        </w:rPr>
      </w:pPr>
      <w:r>
        <w:rPr>
          <w:rFonts w:ascii="宋体" w:eastAsia="宋体" w:cs="仿宋"/>
          <w:kern w:val="0"/>
          <w:sz w:val="24"/>
          <w:szCs w:val="24"/>
        </w:rPr>
        <w:t>4.1.3如果委托人在规定的支付期限内未支付建设工程造价咨询酬金，</w:t>
      </w:r>
      <w:r>
        <w:rPr>
          <w:rFonts w:hint="eastAsia" w:ascii="宋体" w:eastAsia="宋体" w:cs="仿宋"/>
          <w:kern w:val="0"/>
          <w:sz w:val="24"/>
          <w:szCs w:val="24"/>
        </w:rPr>
        <w:t>双方可在专用条款中约定违约金额及支付方法</w:t>
      </w:r>
      <w:r>
        <w:rPr>
          <w:rFonts w:ascii="宋体" w:eastAsia="宋体" w:cs="仿宋"/>
          <w:kern w:val="0"/>
          <w:sz w:val="24"/>
          <w:szCs w:val="24"/>
        </w:rPr>
        <w:t>。</w:t>
      </w:r>
    </w:p>
    <w:p>
      <w:pPr>
        <w:widowControl/>
        <w:spacing w:line="360" w:lineRule="auto"/>
        <w:ind w:firstLine="480" w:firstLineChars="200"/>
        <w:rPr>
          <w:rFonts w:ascii="宋体" w:eastAsia="宋体" w:cs="仿宋"/>
          <w:kern w:val="0"/>
          <w:sz w:val="24"/>
          <w:szCs w:val="24"/>
        </w:rPr>
      </w:pPr>
      <w:r>
        <w:rPr>
          <w:rFonts w:ascii="宋体" w:eastAsia="宋体" w:cs="仿宋"/>
          <w:kern w:val="0"/>
          <w:sz w:val="24"/>
          <w:szCs w:val="24"/>
        </w:rPr>
        <w:t>4.1.4</w:t>
      </w:r>
      <w:r>
        <w:rPr>
          <w:rFonts w:hint="eastAsia" w:ascii="宋体" w:eastAsia="宋体" w:cs="仿宋"/>
          <w:kern w:val="0"/>
          <w:sz w:val="24"/>
          <w:szCs w:val="24"/>
        </w:rPr>
        <w:t>因委托人原因导致合同解除，委托人应按照合同约定向咨询人支付已完成部分的咨询服务酬金。</w:t>
      </w:r>
    </w:p>
    <w:p>
      <w:pPr>
        <w:keepNext/>
        <w:keepLines/>
        <w:widowControl w:val="0"/>
        <w:spacing w:line="360" w:lineRule="auto"/>
        <w:outlineLvl w:val="1"/>
        <w:rPr>
          <w:rFonts w:ascii="宋体" w:eastAsia="宋体" w:cs="宋体"/>
          <w:b/>
          <w:kern w:val="0"/>
          <w:sz w:val="28"/>
          <w:szCs w:val="28"/>
        </w:rPr>
      </w:pPr>
      <w:bookmarkStart w:id="87" w:name="_Toc35596782"/>
      <w:bookmarkStart w:id="88" w:name="_Toc26870962"/>
      <w:bookmarkStart w:id="89" w:name="_Toc26866176"/>
      <w:r>
        <w:rPr>
          <w:rFonts w:hint="eastAsia" w:ascii="宋体" w:eastAsia="宋体" w:cs="宋体"/>
          <w:b/>
          <w:kern w:val="0"/>
          <w:sz w:val="28"/>
          <w:szCs w:val="28"/>
        </w:rPr>
        <w:t>4.2咨询人的违约责任</w:t>
      </w:r>
      <w:bookmarkEnd w:id="87"/>
      <w:bookmarkEnd w:id="88"/>
      <w:bookmarkEnd w:id="89"/>
    </w:p>
    <w:p>
      <w:pPr>
        <w:widowControl/>
        <w:spacing w:line="360" w:lineRule="auto"/>
        <w:ind w:firstLine="480" w:firstLineChars="200"/>
        <w:rPr>
          <w:rFonts w:ascii="宋体" w:eastAsia="宋体" w:cs="仿宋"/>
          <w:kern w:val="0"/>
          <w:sz w:val="24"/>
          <w:szCs w:val="24"/>
        </w:rPr>
      </w:pPr>
      <w:r>
        <w:rPr>
          <w:rFonts w:ascii="宋体" w:eastAsia="宋体" w:cs="仿宋"/>
          <w:kern w:val="0"/>
          <w:sz w:val="24"/>
          <w:szCs w:val="24"/>
        </w:rPr>
        <w:t>4.2.1咨询人不履行本合同义务或者履行义务不符合本合同约定的，应承担违约责任。双方可在专用条款中约定违约金的计算及支付方法。</w:t>
      </w:r>
    </w:p>
    <w:p>
      <w:pPr>
        <w:widowControl/>
        <w:spacing w:line="360" w:lineRule="auto"/>
        <w:ind w:firstLine="480" w:firstLineChars="200"/>
        <w:rPr>
          <w:rFonts w:ascii="宋体" w:eastAsia="宋体" w:cs="仿宋"/>
          <w:kern w:val="0"/>
          <w:sz w:val="24"/>
          <w:szCs w:val="24"/>
        </w:rPr>
      </w:pPr>
      <w:r>
        <w:rPr>
          <w:rFonts w:ascii="宋体" w:eastAsia="宋体" w:cs="仿宋"/>
          <w:kern w:val="0"/>
          <w:sz w:val="24"/>
          <w:szCs w:val="24"/>
        </w:rPr>
        <w:t>4.2.2因咨询人违反本合同约定给委托人造成损失的，咨询人应当赔偿。双方可在专用条款中约定赔偿金额的确定及支付方法。</w:t>
      </w:r>
    </w:p>
    <w:p>
      <w:pPr>
        <w:widowControl/>
        <w:spacing w:line="360" w:lineRule="auto"/>
        <w:ind w:firstLine="480" w:firstLineChars="200"/>
        <w:rPr>
          <w:rFonts w:ascii="宋体" w:eastAsia="宋体" w:cs="仿宋"/>
          <w:kern w:val="0"/>
          <w:sz w:val="24"/>
          <w:szCs w:val="24"/>
        </w:rPr>
      </w:pPr>
      <w:r>
        <w:rPr>
          <w:rFonts w:ascii="宋体" w:eastAsia="宋体" w:cs="仿宋"/>
          <w:kern w:val="0"/>
          <w:sz w:val="24"/>
          <w:szCs w:val="24"/>
        </w:rPr>
        <w:t>4.2.3如果咨询人不能按期提交成果文件的，咨询人应支付违约金。</w:t>
      </w:r>
    </w:p>
    <w:p>
      <w:pPr>
        <w:spacing w:line="360" w:lineRule="auto"/>
        <w:ind w:firstLine="480" w:firstLineChars="200"/>
        <w:rPr>
          <w:rFonts w:ascii="宋体" w:eastAsia="宋体" w:cs="仿宋"/>
          <w:sz w:val="24"/>
        </w:rPr>
      </w:pPr>
      <w:r>
        <w:rPr>
          <w:rFonts w:ascii="宋体" w:eastAsia="宋体" w:cs="仿宋"/>
          <w:sz w:val="24"/>
        </w:rPr>
        <w:t>4.2.4因咨询人原因导致合同解除，咨询人应支付违约金。</w:t>
      </w:r>
    </w:p>
    <w:p>
      <w:pPr>
        <w:keepNext/>
        <w:keepLines/>
        <w:widowControl w:val="0"/>
        <w:spacing w:line="360" w:lineRule="auto"/>
        <w:outlineLvl w:val="1"/>
        <w:rPr>
          <w:rFonts w:ascii="宋体" w:eastAsia="宋体" w:cs="宋体"/>
          <w:b/>
          <w:kern w:val="0"/>
          <w:sz w:val="28"/>
          <w:szCs w:val="28"/>
        </w:rPr>
      </w:pPr>
      <w:bookmarkStart w:id="90" w:name="_Toc26866177"/>
      <w:bookmarkStart w:id="91" w:name="_Toc35596783"/>
      <w:r>
        <w:rPr>
          <w:rFonts w:hint="eastAsia" w:ascii="宋体" w:eastAsia="宋体" w:cs="宋体"/>
          <w:b/>
          <w:kern w:val="0"/>
          <w:sz w:val="28"/>
          <w:szCs w:val="28"/>
        </w:rPr>
        <w:t>5.支付</w:t>
      </w:r>
      <w:bookmarkEnd w:id="90"/>
      <w:bookmarkEnd w:id="91"/>
    </w:p>
    <w:p>
      <w:pPr>
        <w:keepNext/>
        <w:keepLines/>
        <w:widowControl w:val="0"/>
        <w:spacing w:line="360" w:lineRule="auto"/>
        <w:outlineLvl w:val="1"/>
        <w:rPr>
          <w:rFonts w:ascii="宋体" w:eastAsia="宋体" w:cs="宋体"/>
          <w:b/>
          <w:kern w:val="0"/>
          <w:sz w:val="28"/>
          <w:szCs w:val="28"/>
        </w:rPr>
      </w:pPr>
      <w:bookmarkStart w:id="92" w:name="_Toc35596784"/>
      <w:bookmarkStart w:id="93" w:name="_Toc26866178"/>
      <w:bookmarkStart w:id="94" w:name="_Toc26870964"/>
      <w:r>
        <w:rPr>
          <w:rFonts w:ascii="宋体" w:eastAsia="宋体" w:cs="宋体"/>
          <w:b/>
          <w:kern w:val="0"/>
          <w:sz w:val="28"/>
          <w:szCs w:val="28"/>
        </w:rPr>
        <w:t>5.1支付货币</w:t>
      </w:r>
      <w:bookmarkEnd w:id="92"/>
      <w:bookmarkEnd w:id="93"/>
      <w:bookmarkEnd w:id="94"/>
    </w:p>
    <w:p>
      <w:pPr>
        <w:spacing w:line="360" w:lineRule="auto"/>
        <w:rPr>
          <w:rFonts w:ascii="宋体" w:eastAsia="宋体" w:cs="仿宋"/>
          <w:bCs/>
          <w:kern w:val="28"/>
          <w:sz w:val="24"/>
          <w:szCs w:val="24"/>
        </w:rPr>
      </w:pPr>
      <w:r>
        <w:rPr>
          <w:rFonts w:hint="eastAsia" w:ascii="宋体" w:eastAsia="宋体" w:cs="仿宋"/>
          <w:sz w:val="24"/>
        </w:rPr>
        <w:t>　　除专用条款另有约定外，酬金均以人民币支付。涉及外币支付的，所采用的货币种类和汇率等在专用条款中约定。</w:t>
      </w:r>
    </w:p>
    <w:p>
      <w:pPr>
        <w:keepNext/>
        <w:keepLines/>
        <w:widowControl w:val="0"/>
        <w:spacing w:line="360" w:lineRule="auto"/>
        <w:outlineLvl w:val="1"/>
        <w:rPr>
          <w:rFonts w:ascii="宋体" w:eastAsia="宋体" w:cs="宋体"/>
          <w:b/>
          <w:kern w:val="0"/>
          <w:sz w:val="28"/>
          <w:szCs w:val="28"/>
        </w:rPr>
      </w:pPr>
      <w:bookmarkStart w:id="95" w:name="_Toc26866179"/>
      <w:bookmarkStart w:id="96" w:name="_Toc35596785"/>
      <w:bookmarkStart w:id="97" w:name="_Toc26870965"/>
      <w:r>
        <w:rPr>
          <w:rFonts w:hint="eastAsia" w:ascii="宋体" w:eastAsia="宋体" w:cs="宋体"/>
          <w:b/>
          <w:kern w:val="0"/>
          <w:sz w:val="28"/>
          <w:szCs w:val="28"/>
        </w:rPr>
        <w:t>5.2支付申请</w:t>
      </w:r>
      <w:bookmarkEnd w:id="95"/>
      <w:bookmarkEnd w:id="96"/>
      <w:bookmarkEnd w:id="97"/>
    </w:p>
    <w:p>
      <w:pPr>
        <w:spacing w:line="360" w:lineRule="auto"/>
        <w:rPr>
          <w:rFonts w:ascii="宋体" w:eastAsia="宋体" w:cs="仿宋"/>
          <w:bCs/>
          <w:kern w:val="28"/>
          <w:sz w:val="24"/>
          <w:szCs w:val="24"/>
        </w:rPr>
      </w:pPr>
      <w:r>
        <w:rPr>
          <w:rFonts w:hint="eastAsia" w:ascii="宋体" w:eastAsia="宋体" w:cs="仿宋"/>
          <w:sz w:val="24"/>
        </w:rPr>
        <w:t>　　咨询人应在本合同约定的每次应付款日期前，向委托人提交支付申请书，支付申请书的提交日期由双方在专用条款中约定。支付申请书应当说明当期应付款总额，并列出当期应支付的款项及其金额。</w:t>
      </w:r>
    </w:p>
    <w:p>
      <w:pPr>
        <w:keepNext/>
        <w:keepLines/>
        <w:widowControl w:val="0"/>
        <w:spacing w:line="360" w:lineRule="auto"/>
        <w:outlineLvl w:val="1"/>
        <w:rPr>
          <w:rFonts w:ascii="宋体" w:eastAsia="宋体" w:cs="宋体"/>
          <w:b/>
          <w:kern w:val="0"/>
          <w:sz w:val="28"/>
          <w:szCs w:val="28"/>
        </w:rPr>
      </w:pPr>
      <w:bookmarkStart w:id="98" w:name="_Toc26866180"/>
      <w:bookmarkStart w:id="99" w:name="_Toc35596786"/>
      <w:bookmarkStart w:id="100" w:name="_Toc26870966"/>
      <w:r>
        <w:rPr>
          <w:rFonts w:hint="eastAsia" w:ascii="宋体" w:eastAsia="宋体" w:cs="宋体"/>
          <w:b/>
          <w:kern w:val="0"/>
          <w:sz w:val="28"/>
          <w:szCs w:val="28"/>
        </w:rPr>
        <w:t>5.3支付酬金</w:t>
      </w:r>
      <w:bookmarkEnd w:id="98"/>
      <w:bookmarkEnd w:id="99"/>
      <w:bookmarkEnd w:id="100"/>
    </w:p>
    <w:p>
      <w:pPr>
        <w:spacing w:line="360" w:lineRule="auto"/>
        <w:rPr>
          <w:rFonts w:ascii="宋体" w:eastAsia="宋体" w:cs="仿宋"/>
          <w:sz w:val="24"/>
        </w:rPr>
      </w:pPr>
      <w:r>
        <w:rPr>
          <w:rFonts w:hint="eastAsia" w:ascii="宋体" w:eastAsia="宋体" w:cs="仿宋"/>
          <w:sz w:val="24"/>
        </w:rPr>
        <w:t>　　支付酬金包括正常工作酬金及本协议约定的其他费用。全过程造价咨询服务酬金的支付方式按专用条款约定。</w:t>
      </w:r>
    </w:p>
    <w:p>
      <w:pPr>
        <w:keepNext/>
        <w:keepLines/>
        <w:widowControl w:val="0"/>
        <w:spacing w:line="360" w:lineRule="auto"/>
        <w:outlineLvl w:val="1"/>
        <w:rPr>
          <w:rFonts w:ascii="宋体" w:eastAsia="宋体" w:cs="宋体"/>
          <w:b/>
          <w:kern w:val="0"/>
          <w:sz w:val="28"/>
          <w:szCs w:val="28"/>
        </w:rPr>
      </w:pPr>
      <w:bookmarkStart w:id="101" w:name="_Toc35596787"/>
      <w:bookmarkStart w:id="102" w:name="_Toc26870967"/>
      <w:bookmarkStart w:id="103" w:name="_Toc26866181"/>
      <w:r>
        <w:rPr>
          <w:rFonts w:hint="eastAsia" w:ascii="宋体" w:eastAsia="宋体" w:cs="宋体"/>
          <w:b/>
          <w:kern w:val="0"/>
          <w:sz w:val="28"/>
          <w:szCs w:val="28"/>
        </w:rPr>
        <w:t>5.4有异议部分的支付</w:t>
      </w:r>
      <w:bookmarkEnd w:id="101"/>
      <w:bookmarkEnd w:id="102"/>
      <w:bookmarkEnd w:id="103"/>
    </w:p>
    <w:p>
      <w:pPr>
        <w:spacing w:line="360" w:lineRule="auto"/>
        <w:rPr>
          <w:rFonts w:ascii="宋体" w:eastAsia="宋体" w:cs="仿宋"/>
          <w:sz w:val="24"/>
          <w:szCs w:val="24"/>
        </w:rPr>
      </w:pPr>
      <w:r>
        <w:rPr>
          <w:rFonts w:hint="eastAsia" w:ascii="宋体" w:eastAsia="宋体" w:cs="仿宋"/>
          <w:sz w:val="24"/>
        </w:rPr>
        <w:t>　　委托人对咨询人提交的支付申请书有异议时，应当在收到咨询人提交的支付申请书后</w:t>
      </w:r>
      <w:r>
        <w:rPr>
          <w:rFonts w:ascii="宋体" w:eastAsia="宋体" w:cs="仿宋"/>
          <w:sz w:val="24"/>
        </w:rPr>
        <w:t>7天内，以书面形式向咨询人发出异议通知。无异议部分的款项应按期支付，有异议部分的款项按第7条约定办理。</w:t>
      </w:r>
    </w:p>
    <w:p>
      <w:pPr>
        <w:keepNext/>
        <w:keepLines/>
        <w:widowControl w:val="0"/>
        <w:spacing w:line="360" w:lineRule="auto"/>
        <w:outlineLvl w:val="1"/>
        <w:rPr>
          <w:rFonts w:ascii="宋体" w:eastAsia="宋体" w:cs="宋体"/>
          <w:b/>
          <w:kern w:val="0"/>
          <w:sz w:val="28"/>
          <w:szCs w:val="28"/>
        </w:rPr>
      </w:pPr>
      <w:bookmarkStart w:id="104" w:name="_Toc26866182"/>
      <w:bookmarkStart w:id="105" w:name="_Toc35596788"/>
      <w:r>
        <w:rPr>
          <w:rFonts w:hint="eastAsia" w:ascii="宋体" w:eastAsia="宋体" w:cs="宋体"/>
          <w:b/>
          <w:kern w:val="0"/>
          <w:sz w:val="28"/>
          <w:szCs w:val="28"/>
        </w:rPr>
        <w:t>6.合同变更、解除与终止</w:t>
      </w:r>
      <w:bookmarkEnd w:id="104"/>
      <w:bookmarkEnd w:id="105"/>
    </w:p>
    <w:p>
      <w:pPr>
        <w:keepNext/>
        <w:keepLines/>
        <w:widowControl w:val="0"/>
        <w:spacing w:line="360" w:lineRule="auto"/>
        <w:outlineLvl w:val="1"/>
        <w:rPr>
          <w:rFonts w:ascii="宋体" w:eastAsia="宋体" w:cs="宋体"/>
          <w:b/>
          <w:kern w:val="0"/>
          <w:sz w:val="28"/>
          <w:szCs w:val="28"/>
        </w:rPr>
      </w:pPr>
      <w:bookmarkStart w:id="106" w:name="_Toc26870969"/>
      <w:bookmarkStart w:id="107" w:name="_Toc35596789"/>
      <w:bookmarkStart w:id="108" w:name="_Toc26866183"/>
      <w:r>
        <w:rPr>
          <w:rFonts w:ascii="宋体" w:eastAsia="宋体" w:cs="宋体"/>
          <w:b/>
          <w:kern w:val="0"/>
          <w:sz w:val="28"/>
          <w:szCs w:val="28"/>
        </w:rPr>
        <w:t>6.1合同变更</w:t>
      </w:r>
      <w:bookmarkEnd w:id="106"/>
      <w:bookmarkEnd w:id="107"/>
      <w:bookmarkEnd w:id="108"/>
    </w:p>
    <w:p>
      <w:pPr>
        <w:spacing w:line="360" w:lineRule="auto"/>
        <w:ind w:firstLine="480" w:firstLineChars="200"/>
        <w:rPr>
          <w:rFonts w:ascii="宋体" w:eastAsia="宋体" w:cs="仿宋"/>
          <w:sz w:val="24"/>
        </w:rPr>
      </w:pPr>
      <w:r>
        <w:rPr>
          <w:rFonts w:ascii="宋体" w:eastAsia="宋体" w:cs="仿宋"/>
          <w:sz w:val="24"/>
        </w:rPr>
        <w:t>6.1.1</w:t>
      </w:r>
      <w:r>
        <w:rPr>
          <w:rFonts w:hint="eastAsia" w:ascii="宋体" w:eastAsia="宋体" w:cs="仿宋"/>
          <w:sz w:val="24"/>
        </w:rPr>
        <w:t>任何一方以书面形式提出变更请求时，双方经协商一致后可进行变更。</w:t>
      </w:r>
    </w:p>
    <w:p>
      <w:pPr>
        <w:spacing w:line="360" w:lineRule="auto"/>
        <w:ind w:firstLine="480" w:firstLineChars="200"/>
        <w:rPr>
          <w:rFonts w:ascii="宋体" w:eastAsia="宋体" w:cs="仿宋"/>
          <w:sz w:val="24"/>
        </w:rPr>
      </w:pPr>
      <w:r>
        <w:rPr>
          <w:rFonts w:ascii="宋体" w:eastAsia="宋体" w:cs="仿宋"/>
          <w:sz w:val="24"/>
        </w:rPr>
        <w:t>6.1.2除不可抗力外，因非咨询人原因导致咨询人履行合同期限延长、内容增加时，咨询人应当将此情况与可能产生的影响及时通知委托人。</w:t>
      </w:r>
      <w:r>
        <w:rPr>
          <w:rFonts w:hint="eastAsia" w:ascii="宋体" w:eastAsia="宋体" w:cs="仿宋"/>
          <w:sz w:val="24"/>
        </w:rPr>
        <w:t>因此增加的工作时间或工作内容，咨询人不再另行收取附加工作酬金，双方另行达成补充约定的除外。</w:t>
      </w:r>
    </w:p>
    <w:p>
      <w:pPr>
        <w:spacing w:line="360" w:lineRule="auto"/>
        <w:ind w:firstLine="480" w:firstLineChars="200"/>
        <w:rPr>
          <w:rFonts w:ascii="宋体" w:eastAsia="宋体" w:cs="仿宋"/>
          <w:sz w:val="24"/>
        </w:rPr>
      </w:pPr>
      <w:r>
        <w:rPr>
          <w:rFonts w:ascii="宋体" w:eastAsia="宋体" w:cs="仿宋"/>
          <w:sz w:val="24"/>
        </w:rPr>
        <w:t>6.1.3合同履行过程中，遇有与工程相关的法律法规、强制性标准颁布或修订的，双方应遵照执行。非强制性标准、规范、定额等发生变化的，双方协商确定执行依据。由此引起造价咨询的服务范围及内容、服务期限、酬金变化的，双方应通过协商确定。</w:t>
      </w:r>
    </w:p>
    <w:p>
      <w:pPr>
        <w:keepNext/>
        <w:keepLines/>
        <w:widowControl w:val="0"/>
        <w:spacing w:line="360" w:lineRule="auto"/>
        <w:outlineLvl w:val="1"/>
        <w:rPr>
          <w:rFonts w:ascii="宋体" w:eastAsia="宋体" w:cs="宋体"/>
          <w:b/>
          <w:kern w:val="0"/>
          <w:sz w:val="28"/>
          <w:szCs w:val="28"/>
        </w:rPr>
      </w:pPr>
      <w:bookmarkStart w:id="109" w:name="_Toc26870970"/>
      <w:bookmarkStart w:id="110" w:name="_Toc26866184"/>
      <w:bookmarkStart w:id="111" w:name="_Toc35596790"/>
      <w:r>
        <w:rPr>
          <w:rFonts w:hint="eastAsia" w:ascii="宋体" w:eastAsia="宋体" w:cs="宋体"/>
          <w:b/>
          <w:kern w:val="0"/>
          <w:sz w:val="28"/>
          <w:szCs w:val="28"/>
        </w:rPr>
        <w:t>6.2合同解除</w:t>
      </w:r>
      <w:bookmarkEnd w:id="109"/>
      <w:bookmarkEnd w:id="110"/>
      <w:bookmarkEnd w:id="111"/>
    </w:p>
    <w:p>
      <w:pPr>
        <w:spacing w:line="360" w:lineRule="auto"/>
        <w:ind w:firstLine="480" w:firstLineChars="200"/>
        <w:rPr>
          <w:rFonts w:ascii="宋体" w:eastAsia="宋体" w:cs="仿宋"/>
          <w:sz w:val="24"/>
        </w:rPr>
      </w:pPr>
      <w:r>
        <w:rPr>
          <w:rFonts w:ascii="宋体" w:eastAsia="宋体" w:cs="仿宋"/>
          <w:sz w:val="24"/>
        </w:rPr>
        <w:t>6.2.1</w:t>
      </w:r>
      <w:r>
        <w:rPr>
          <w:rFonts w:hint="eastAsia" w:ascii="宋体" w:eastAsia="宋体" w:cs="仿宋"/>
          <w:sz w:val="24"/>
        </w:rPr>
        <w:t>委托人与咨询人协商一致并达成书面协议后，可以解除合同。</w:t>
      </w:r>
    </w:p>
    <w:p>
      <w:pPr>
        <w:spacing w:line="360" w:lineRule="auto"/>
        <w:ind w:firstLine="480" w:firstLineChars="200"/>
        <w:rPr>
          <w:rFonts w:ascii="宋体" w:eastAsia="宋体" w:cs="仿宋"/>
          <w:sz w:val="24"/>
        </w:rPr>
      </w:pPr>
      <w:r>
        <w:rPr>
          <w:rFonts w:ascii="宋体" w:eastAsia="宋体" w:cs="仿宋"/>
          <w:sz w:val="24"/>
        </w:rPr>
        <w:t>6.2.2</w:t>
      </w:r>
      <w:r>
        <w:rPr>
          <w:rFonts w:hint="eastAsia" w:ascii="宋体" w:eastAsia="宋体" w:cs="仿宋"/>
          <w:sz w:val="24"/>
        </w:rPr>
        <w:t>有下列情形之一的，合同当事人一方或双方可以解除合同。任何一方提出解除合同的，应提前</w:t>
      </w:r>
      <w:r>
        <w:rPr>
          <w:rFonts w:ascii="宋体" w:eastAsia="宋体" w:cs="仿宋"/>
          <w:sz w:val="24"/>
        </w:rPr>
        <w:t>30天书面通知对方。</w:t>
      </w:r>
    </w:p>
    <w:p>
      <w:pPr>
        <w:spacing w:line="360" w:lineRule="auto"/>
        <w:ind w:firstLine="480" w:firstLineChars="200"/>
        <w:rPr>
          <w:rFonts w:ascii="宋体" w:eastAsia="宋体" w:cs="仿宋"/>
          <w:sz w:val="24"/>
        </w:rPr>
      </w:pPr>
      <w:r>
        <w:rPr>
          <w:rFonts w:hint="eastAsia" w:ascii="宋体" w:eastAsia="宋体" w:cs="仿宋"/>
          <w:sz w:val="24"/>
        </w:rPr>
        <w:t>（</w:t>
      </w:r>
      <w:r>
        <w:rPr>
          <w:rFonts w:ascii="宋体" w:eastAsia="宋体" w:cs="仿宋"/>
          <w:sz w:val="24"/>
        </w:rPr>
        <w:t>1）咨询人将本合同约定的工程造价咨询服务工作全部或部分分包、转包给他人，委托人可以解除合同；</w:t>
      </w:r>
      <w:r>
        <w:rPr>
          <w:rFonts w:ascii="宋体" w:eastAsia="宋体" w:cs="仿宋"/>
          <w:sz w:val="24"/>
        </w:rPr>
        <w:br w:type="textWrapping"/>
      </w:r>
      <w:r>
        <w:rPr>
          <w:rFonts w:hint="eastAsia" w:ascii="宋体" w:eastAsia="宋体" w:cs="仿宋"/>
          <w:sz w:val="24"/>
        </w:rPr>
        <w:t xml:space="preserve">    </w:t>
      </w:r>
      <w:r>
        <w:rPr>
          <w:rFonts w:ascii="宋体" w:eastAsia="宋体" w:cs="仿宋"/>
          <w:sz w:val="24"/>
        </w:rPr>
        <w:t>（2）咨询人提供的造价咨询服务不符合合同约定的要求，经委托人催告仍不能达到合同约定要求的，委托人可以解除合同；</w:t>
      </w:r>
    </w:p>
    <w:p>
      <w:pPr>
        <w:spacing w:line="360" w:lineRule="auto"/>
        <w:ind w:firstLine="480" w:firstLineChars="200"/>
        <w:rPr>
          <w:rFonts w:ascii="宋体" w:eastAsia="宋体" w:cs="仿宋"/>
          <w:sz w:val="24"/>
        </w:rPr>
      </w:pPr>
      <w:r>
        <w:rPr>
          <w:rFonts w:hint="eastAsia" w:ascii="宋体" w:eastAsia="宋体" w:cs="仿宋"/>
          <w:sz w:val="24"/>
        </w:rPr>
        <w:t>（</w:t>
      </w:r>
      <w:r>
        <w:rPr>
          <w:rFonts w:ascii="宋体" w:eastAsia="宋体" w:cs="仿宋"/>
          <w:sz w:val="24"/>
        </w:rPr>
        <w:t>3）</w:t>
      </w:r>
      <w:r>
        <w:rPr>
          <w:rFonts w:hint="eastAsia" w:ascii="宋体" w:eastAsia="宋体" w:cs="仿宋"/>
          <w:sz w:val="24"/>
        </w:rPr>
        <w:t>因咨询人的原因，未按约定的时间提交符合质量要求的造价成果文件，延误时间超过</w:t>
      </w:r>
      <w:r>
        <w:rPr>
          <w:rFonts w:ascii="宋体" w:eastAsia="宋体" w:cs="仿宋"/>
          <w:sz w:val="24"/>
        </w:rPr>
        <w:t>10天的，或咨询人未按约定的时间提交造价成果文件累计达到2次的，委托人可以单方解除合同；</w:t>
      </w:r>
    </w:p>
    <w:p>
      <w:pPr>
        <w:spacing w:line="360" w:lineRule="auto"/>
        <w:ind w:firstLine="480" w:firstLineChars="200"/>
        <w:rPr>
          <w:rFonts w:ascii="宋体" w:eastAsia="宋体" w:cs="仿宋"/>
          <w:sz w:val="24"/>
        </w:rPr>
      </w:pPr>
      <w:r>
        <w:rPr>
          <w:rFonts w:hint="eastAsia" w:ascii="宋体" w:eastAsia="宋体" w:cs="仿宋"/>
          <w:sz w:val="24"/>
        </w:rPr>
        <w:t>（</w:t>
      </w:r>
      <w:r>
        <w:rPr>
          <w:rFonts w:ascii="宋体" w:eastAsia="宋体" w:cs="仿宋"/>
          <w:sz w:val="24"/>
        </w:rPr>
        <w:t>4）因不可抗力致使合同无法履行；</w:t>
      </w:r>
    </w:p>
    <w:p>
      <w:pPr>
        <w:spacing w:line="360" w:lineRule="auto"/>
        <w:ind w:firstLine="480" w:firstLineChars="200"/>
        <w:rPr>
          <w:rFonts w:ascii="宋体" w:eastAsia="宋体" w:cs="仿宋"/>
          <w:sz w:val="24"/>
        </w:rPr>
      </w:pPr>
      <w:r>
        <w:rPr>
          <w:rFonts w:hint="eastAsia" w:ascii="宋体" w:eastAsia="宋体" w:cs="仿宋"/>
          <w:sz w:val="24"/>
        </w:rPr>
        <w:t>（</w:t>
      </w:r>
      <w:r>
        <w:rPr>
          <w:rFonts w:ascii="宋体" w:eastAsia="宋体" w:cs="仿宋"/>
          <w:sz w:val="24"/>
        </w:rPr>
        <w:t>5）因一方违约致使合同无法实际履行或实际履行已无必要。</w:t>
      </w:r>
    </w:p>
    <w:p>
      <w:pPr>
        <w:spacing w:line="360" w:lineRule="auto"/>
        <w:ind w:firstLine="480" w:firstLineChars="200"/>
        <w:rPr>
          <w:rFonts w:ascii="宋体" w:eastAsia="宋体" w:cs="仿宋"/>
          <w:sz w:val="24"/>
        </w:rPr>
      </w:pPr>
      <w:r>
        <w:rPr>
          <w:rFonts w:hint="eastAsia" w:ascii="宋体" w:eastAsia="宋体" w:cs="仿宋"/>
          <w:sz w:val="24"/>
        </w:rPr>
        <w:t>（6）其他法律规定或本合同约定的情形。</w:t>
      </w:r>
    </w:p>
    <w:p>
      <w:pPr>
        <w:spacing w:line="360" w:lineRule="auto"/>
        <w:ind w:firstLine="480" w:firstLineChars="200"/>
        <w:rPr>
          <w:rFonts w:ascii="宋体" w:eastAsia="宋体" w:cs="仿宋"/>
          <w:sz w:val="24"/>
        </w:rPr>
      </w:pPr>
      <w:r>
        <w:rPr>
          <w:rFonts w:hint="eastAsia" w:ascii="宋体" w:eastAsia="宋体" w:cs="仿宋"/>
          <w:sz w:val="24"/>
        </w:rPr>
        <w:t>除上述情形外，双方可以根据委托的服务范围及工作内容，在专用条款中约定解除合同的其他条件。</w:t>
      </w:r>
    </w:p>
    <w:p>
      <w:pPr>
        <w:spacing w:line="360" w:lineRule="auto"/>
        <w:ind w:firstLine="480" w:firstLineChars="200"/>
        <w:rPr>
          <w:rFonts w:ascii="宋体" w:eastAsia="宋体" w:cs="仿宋"/>
          <w:sz w:val="24"/>
        </w:rPr>
      </w:pPr>
      <w:r>
        <w:rPr>
          <w:rFonts w:ascii="宋体" w:eastAsia="宋体" w:cs="仿宋"/>
          <w:sz w:val="24"/>
        </w:rPr>
        <w:t>6.2.3</w:t>
      </w:r>
      <w:r>
        <w:rPr>
          <w:rFonts w:hint="eastAsia" w:ascii="宋体" w:eastAsia="宋体" w:cs="仿宋"/>
          <w:sz w:val="24"/>
        </w:rPr>
        <w:t>本合同签订后，委托人决定终止、暂停、变更本项目，或者本项目因为委托人所属集团决策、相关政府政策原因无法继续开展的，委托人有权随时单方解除本合同，且不构成违约。如咨询人未就本项目开展实质性工作，委托人有权要求咨询人退还已经收取的全部费用（如有）。</w:t>
      </w:r>
    </w:p>
    <w:p>
      <w:pPr>
        <w:spacing w:line="360" w:lineRule="auto"/>
        <w:ind w:firstLine="567"/>
        <w:rPr>
          <w:rFonts w:ascii="宋体" w:eastAsia="宋体" w:cs="仿宋"/>
          <w:sz w:val="24"/>
        </w:rPr>
      </w:pPr>
      <w:r>
        <w:rPr>
          <w:rFonts w:ascii="宋体" w:eastAsia="宋体" w:cs="仿宋"/>
          <w:sz w:val="24"/>
        </w:rPr>
        <w:t>6.2.4</w:t>
      </w:r>
      <w:r>
        <w:rPr>
          <w:rFonts w:hint="eastAsia" w:ascii="宋体" w:eastAsia="宋体" w:cs="仿宋"/>
          <w:sz w:val="24"/>
        </w:rPr>
        <w:t>合同解除后，委托人应按照合同约定向咨询人支付已完成部分的咨询服务酬金。</w:t>
      </w:r>
    </w:p>
    <w:p>
      <w:pPr>
        <w:spacing w:line="360" w:lineRule="auto"/>
        <w:ind w:firstLine="468" w:firstLineChars="195"/>
        <w:rPr>
          <w:rFonts w:ascii="宋体" w:eastAsia="宋体" w:cs="仿宋"/>
          <w:sz w:val="24"/>
        </w:rPr>
      </w:pPr>
      <w:r>
        <w:rPr>
          <w:rFonts w:hint="eastAsia" w:ascii="宋体" w:eastAsia="宋体" w:cs="仿宋"/>
          <w:sz w:val="24"/>
        </w:rPr>
        <w:t>因不可抗力导致的合同解除，其损失的分担按照合理分担的原则由合同当事人在专用条款中自行约定。因咨询人自身原因导致的合同解除，按照违约责任处理。</w:t>
      </w:r>
    </w:p>
    <w:p>
      <w:pPr>
        <w:spacing w:line="360" w:lineRule="auto"/>
        <w:ind w:firstLine="480" w:firstLineChars="200"/>
        <w:rPr>
          <w:rFonts w:ascii="宋体" w:eastAsia="宋体" w:cs="仿宋"/>
          <w:caps w:val="0"/>
          <w:smallCaps/>
          <w:sz w:val="24"/>
        </w:rPr>
      </w:pPr>
      <w:r>
        <w:rPr>
          <w:rFonts w:ascii="宋体" w:eastAsia="宋体" w:cs="仿宋"/>
          <w:sz w:val="24"/>
        </w:rPr>
        <w:t>6.2.5</w:t>
      </w:r>
      <w:r>
        <w:rPr>
          <w:rFonts w:hint="eastAsia" w:ascii="宋体" w:eastAsia="宋体" w:cs="仿宋"/>
          <w:sz w:val="24"/>
        </w:rPr>
        <w:t>本合同解除后，本合同约定的争议解决方式及保密义务的条款仍然有效。</w:t>
      </w:r>
    </w:p>
    <w:p>
      <w:pPr>
        <w:keepNext/>
        <w:keepLines/>
        <w:widowControl w:val="0"/>
        <w:spacing w:line="360" w:lineRule="auto"/>
        <w:outlineLvl w:val="1"/>
        <w:rPr>
          <w:rFonts w:ascii="宋体" w:eastAsia="宋体" w:cs="宋体"/>
          <w:b/>
          <w:kern w:val="0"/>
          <w:sz w:val="28"/>
          <w:szCs w:val="28"/>
        </w:rPr>
      </w:pPr>
      <w:bookmarkStart w:id="112" w:name="_Toc26866185"/>
      <w:bookmarkStart w:id="113" w:name="_Toc35596791"/>
      <w:bookmarkStart w:id="114" w:name="_Toc26870971"/>
      <w:r>
        <w:rPr>
          <w:rFonts w:hint="eastAsia" w:ascii="宋体" w:eastAsia="宋体" w:cs="宋体"/>
          <w:b/>
          <w:kern w:val="0"/>
          <w:sz w:val="28"/>
          <w:szCs w:val="28"/>
        </w:rPr>
        <w:t>6.3合同终止</w:t>
      </w:r>
      <w:bookmarkEnd w:id="112"/>
      <w:bookmarkEnd w:id="113"/>
      <w:bookmarkEnd w:id="114"/>
      <w:r>
        <w:rPr>
          <w:rFonts w:hint="eastAsia" w:ascii="宋体" w:eastAsia="宋体" w:cs="宋体"/>
          <w:b/>
          <w:kern w:val="0"/>
          <w:sz w:val="28"/>
          <w:szCs w:val="28"/>
        </w:rPr>
        <w:t>　　</w:t>
      </w:r>
    </w:p>
    <w:p>
      <w:pPr>
        <w:spacing w:line="360" w:lineRule="auto"/>
        <w:ind w:firstLine="480" w:firstLineChars="200"/>
        <w:rPr>
          <w:rFonts w:ascii="宋体" w:eastAsia="宋体" w:cs="仿宋"/>
          <w:sz w:val="24"/>
        </w:rPr>
      </w:pPr>
      <w:r>
        <w:rPr>
          <w:rFonts w:hint="eastAsia" w:ascii="宋体" w:eastAsia="宋体" w:cs="仿宋"/>
          <w:caps w:val="0"/>
          <w:smallCaps/>
          <w:sz w:val="24"/>
        </w:rPr>
        <w:t>除合同解除外，以下条</w:t>
      </w:r>
      <w:r>
        <w:rPr>
          <w:rFonts w:hint="eastAsia" w:ascii="宋体" w:eastAsia="宋体" w:cs="仿宋"/>
          <w:sz w:val="24"/>
        </w:rPr>
        <w:t>件全部满足时，本合同终止：</w:t>
      </w:r>
      <w:r>
        <w:rPr>
          <w:rFonts w:ascii="宋体" w:eastAsia="宋体" w:cs="仿宋"/>
          <w:sz w:val="24"/>
        </w:rPr>
        <w:br w:type="textWrapping"/>
      </w:r>
      <w:r>
        <w:rPr>
          <w:rFonts w:hint="eastAsia" w:ascii="宋体" w:eastAsia="宋体" w:cs="仿宋"/>
          <w:sz w:val="24"/>
        </w:rPr>
        <w:t>　（</w:t>
      </w:r>
      <w:r>
        <w:rPr>
          <w:rFonts w:ascii="宋体" w:eastAsia="宋体" w:cs="仿宋"/>
          <w:sz w:val="24"/>
        </w:rPr>
        <w:t>1）咨询人完成本合同约定的全部工作；</w:t>
      </w:r>
      <w:r>
        <w:rPr>
          <w:rFonts w:ascii="宋体" w:eastAsia="宋体" w:cs="仿宋"/>
          <w:sz w:val="24"/>
        </w:rPr>
        <w:br w:type="textWrapping"/>
      </w:r>
      <w:r>
        <w:rPr>
          <w:rFonts w:hint="eastAsia" w:ascii="宋体" w:eastAsia="宋体" w:cs="仿宋"/>
          <w:sz w:val="24"/>
        </w:rPr>
        <w:t>　（</w:t>
      </w:r>
      <w:r>
        <w:rPr>
          <w:rFonts w:ascii="宋体" w:eastAsia="宋体" w:cs="仿宋"/>
          <w:sz w:val="24"/>
        </w:rPr>
        <w:t>2）委托人与咨询人结清并支付酬金；</w:t>
      </w:r>
    </w:p>
    <w:p>
      <w:pPr>
        <w:spacing w:line="360" w:lineRule="auto"/>
        <w:ind w:firstLine="240" w:firstLineChars="100"/>
        <w:rPr>
          <w:rFonts w:ascii="宋体" w:eastAsia="宋体" w:cs="仿宋"/>
          <w:sz w:val="24"/>
        </w:rPr>
      </w:pPr>
      <w:r>
        <w:rPr>
          <w:rFonts w:ascii="宋体" w:eastAsia="宋体" w:cs="仿宋"/>
          <w:sz w:val="24"/>
        </w:rPr>
        <w:t>（3）咨询人将委托人提供的资料交还。</w:t>
      </w:r>
    </w:p>
    <w:p>
      <w:pPr>
        <w:keepNext/>
        <w:keepLines/>
        <w:widowControl w:val="0"/>
        <w:spacing w:line="360" w:lineRule="auto"/>
        <w:outlineLvl w:val="1"/>
        <w:rPr>
          <w:rFonts w:ascii="宋体" w:eastAsia="宋体" w:cs="宋体"/>
          <w:b/>
          <w:kern w:val="0"/>
          <w:sz w:val="28"/>
          <w:szCs w:val="28"/>
        </w:rPr>
      </w:pPr>
      <w:bookmarkStart w:id="115" w:name="_Toc26866186"/>
      <w:bookmarkStart w:id="116" w:name="_Toc35596792"/>
      <w:r>
        <w:rPr>
          <w:rFonts w:hint="eastAsia" w:ascii="宋体" w:eastAsia="宋体" w:cs="宋体"/>
          <w:b/>
          <w:kern w:val="0"/>
          <w:sz w:val="28"/>
          <w:szCs w:val="28"/>
        </w:rPr>
        <w:t>7.争议解决</w:t>
      </w:r>
      <w:bookmarkEnd w:id="115"/>
      <w:bookmarkEnd w:id="116"/>
    </w:p>
    <w:p>
      <w:pPr>
        <w:keepNext/>
        <w:keepLines/>
        <w:widowControl w:val="0"/>
        <w:spacing w:line="360" w:lineRule="auto"/>
        <w:outlineLvl w:val="1"/>
        <w:rPr>
          <w:rFonts w:ascii="宋体" w:eastAsia="宋体" w:cs="宋体"/>
          <w:b/>
          <w:kern w:val="0"/>
          <w:sz w:val="28"/>
          <w:szCs w:val="28"/>
        </w:rPr>
      </w:pPr>
      <w:bookmarkStart w:id="117" w:name="_Toc35596793"/>
      <w:bookmarkStart w:id="118" w:name="_Toc26866187"/>
      <w:bookmarkStart w:id="119" w:name="_Toc26870973"/>
      <w:r>
        <w:rPr>
          <w:rFonts w:ascii="宋体" w:eastAsia="宋体" w:cs="宋体"/>
          <w:b/>
          <w:kern w:val="0"/>
          <w:sz w:val="28"/>
          <w:szCs w:val="28"/>
        </w:rPr>
        <w:t>7.1协商</w:t>
      </w:r>
      <w:bookmarkEnd w:id="117"/>
      <w:bookmarkEnd w:id="118"/>
      <w:bookmarkEnd w:id="119"/>
      <w:r>
        <w:rPr>
          <w:rFonts w:hint="eastAsia" w:ascii="宋体" w:eastAsia="宋体" w:cs="宋体"/>
          <w:b/>
          <w:kern w:val="0"/>
          <w:sz w:val="28"/>
          <w:szCs w:val="28"/>
        </w:rPr>
        <w:t>　　</w:t>
      </w:r>
    </w:p>
    <w:p>
      <w:pPr>
        <w:spacing w:line="360" w:lineRule="auto"/>
        <w:ind w:firstLine="480" w:firstLineChars="200"/>
        <w:rPr>
          <w:rFonts w:ascii="宋体" w:eastAsia="宋体" w:cs="仿宋"/>
          <w:sz w:val="24"/>
        </w:rPr>
      </w:pPr>
      <w:r>
        <w:rPr>
          <w:rFonts w:hint="eastAsia" w:ascii="宋体" w:eastAsia="宋体" w:cs="仿宋"/>
          <w:sz w:val="24"/>
        </w:rPr>
        <w:t>双方应本着诚实信用的原则协商解决本合同履行过程中发生的争议。</w:t>
      </w:r>
    </w:p>
    <w:p>
      <w:pPr>
        <w:keepNext/>
        <w:keepLines/>
        <w:widowControl w:val="0"/>
        <w:spacing w:line="360" w:lineRule="auto"/>
        <w:outlineLvl w:val="1"/>
        <w:rPr>
          <w:rFonts w:ascii="宋体" w:eastAsia="宋体" w:cs="宋体"/>
          <w:b/>
          <w:kern w:val="0"/>
          <w:sz w:val="28"/>
          <w:szCs w:val="28"/>
        </w:rPr>
      </w:pPr>
      <w:bookmarkStart w:id="120" w:name="_Toc35596794"/>
      <w:bookmarkStart w:id="121" w:name="_Toc26870974"/>
      <w:bookmarkStart w:id="122" w:name="_Toc26866188"/>
      <w:r>
        <w:rPr>
          <w:rFonts w:hint="eastAsia" w:ascii="宋体" w:eastAsia="宋体" w:cs="宋体"/>
          <w:b/>
          <w:kern w:val="0"/>
          <w:sz w:val="28"/>
          <w:szCs w:val="28"/>
        </w:rPr>
        <w:t>7.2调解</w:t>
      </w:r>
      <w:bookmarkEnd w:id="120"/>
      <w:bookmarkEnd w:id="121"/>
      <w:bookmarkEnd w:id="122"/>
      <w:r>
        <w:rPr>
          <w:rFonts w:hint="eastAsia" w:ascii="宋体" w:eastAsia="宋体" w:cs="宋体"/>
          <w:b/>
          <w:kern w:val="0"/>
          <w:sz w:val="28"/>
          <w:szCs w:val="28"/>
        </w:rPr>
        <w:t>　　</w:t>
      </w:r>
    </w:p>
    <w:p>
      <w:pPr>
        <w:widowControl/>
        <w:spacing w:line="360" w:lineRule="auto"/>
        <w:ind w:firstLine="480" w:firstLineChars="200"/>
        <w:rPr>
          <w:rFonts w:ascii="宋体" w:eastAsia="宋体" w:cs="仿宋"/>
          <w:kern w:val="0"/>
          <w:sz w:val="24"/>
          <w:szCs w:val="24"/>
        </w:rPr>
      </w:pPr>
      <w:r>
        <w:rPr>
          <w:rFonts w:hint="eastAsia" w:ascii="宋体" w:eastAsia="宋体" w:cs="仿宋"/>
          <w:kern w:val="0"/>
          <w:sz w:val="24"/>
          <w:szCs w:val="24"/>
        </w:rPr>
        <w:t>如果双方不能在</w:t>
      </w:r>
      <w:r>
        <w:rPr>
          <w:rFonts w:ascii="宋体" w:eastAsia="宋体" w:cs="仿宋"/>
          <w:kern w:val="0"/>
          <w:sz w:val="24"/>
          <w:szCs w:val="24"/>
        </w:rPr>
        <w:t>14天内或双方商定的其他时间内解决本合同争议，可以将其提交给专用条款约定的或事后达成协议的调解人进行调解。</w:t>
      </w:r>
    </w:p>
    <w:p>
      <w:pPr>
        <w:keepNext/>
        <w:keepLines/>
        <w:widowControl w:val="0"/>
        <w:spacing w:line="360" w:lineRule="auto"/>
        <w:outlineLvl w:val="1"/>
        <w:rPr>
          <w:rFonts w:ascii="宋体" w:eastAsia="宋体" w:cs="宋体"/>
          <w:b/>
          <w:kern w:val="0"/>
          <w:sz w:val="28"/>
          <w:szCs w:val="28"/>
        </w:rPr>
      </w:pPr>
      <w:bookmarkStart w:id="123" w:name="_Toc26870975"/>
      <w:bookmarkStart w:id="124" w:name="_Toc26866189"/>
      <w:bookmarkStart w:id="125" w:name="_Toc35596795"/>
      <w:r>
        <w:rPr>
          <w:rFonts w:hint="eastAsia" w:ascii="宋体" w:eastAsia="宋体" w:cs="宋体"/>
          <w:b/>
          <w:kern w:val="0"/>
          <w:sz w:val="28"/>
          <w:szCs w:val="28"/>
        </w:rPr>
        <w:t>7.3仲裁或诉讼</w:t>
      </w:r>
      <w:bookmarkEnd w:id="123"/>
      <w:bookmarkEnd w:id="124"/>
      <w:bookmarkEnd w:id="125"/>
    </w:p>
    <w:p>
      <w:pPr>
        <w:spacing w:line="360" w:lineRule="auto"/>
        <w:ind w:firstLine="480" w:firstLineChars="200"/>
        <w:rPr>
          <w:rFonts w:ascii="宋体" w:eastAsia="宋体" w:cs="仿宋"/>
          <w:sz w:val="24"/>
        </w:rPr>
      </w:pPr>
      <w:r>
        <w:rPr>
          <w:rFonts w:hint="eastAsia" w:ascii="宋体" w:eastAsia="宋体" w:cs="仿宋"/>
          <w:sz w:val="24"/>
        </w:rPr>
        <w:t>双方均有权向有管辖权的人民法院提起诉讼。</w:t>
      </w:r>
    </w:p>
    <w:p>
      <w:pPr>
        <w:keepNext/>
        <w:keepLines/>
        <w:widowControl w:val="0"/>
        <w:spacing w:line="360" w:lineRule="auto"/>
        <w:outlineLvl w:val="1"/>
        <w:rPr>
          <w:rFonts w:ascii="宋体" w:eastAsia="宋体" w:cs="宋体"/>
          <w:b/>
          <w:kern w:val="0"/>
          <w:sz w:val="28"/>
          <w:szCs w:val="28"/>
        </w:rPr>
      </w:pPr>
      <w:bookmarkStart w:id="126" w:name="_Toc26866190"/>
      <w:bookmarkStart w:id="127" w:name="_Toc35596796"/>
      <w:r>
        <w:rPr>
          <w:rFonts w:hint="eastAsia" w:ascii="宋体" w:eastAsia="宋体" w:cs="宋体"/>
          <w:b/>
          <w:kern w:val="0"/>
          <w:sz w:val="28"/>
          <w:szCs w:val="28"/>
        </w:rPr>
        <w:t>8.其他</w:t>
      </w:r>
      <w:bookmarkEnd w:id="126"/>
      <w:bookmarkEnd w:id="127"/>
    </w:p>
    <w:p>
      <w:pPr>
        <w:keepNext/>
        <w:keepLines/>
        <w:widowControl w:val="0"/>
        <w:spacing w:line="360" w:lineRule="auto"/>
        <w:outlineLvl w:val="1"/>
        <w:rPr>
          <w:rFonts w:ascii="宋体" w:eastAsia="宋体" w:cs="宋体"/>
          <w:b/>
          <w:kern w:val="0"/>
          <w:sz w:val="28"/>
          <w:szCs w:val="28"/>
        </w:rPr>
      </w:pPr>
      <w:bookmarkStart w:id="128" w:name="_Toc35596797"/>
      <w:bookmarkStart w:id="129" w:name="_Toc26870977"/>
      <w:bookmarkStart w:id="130" w:name="_Toc26866191"/>
      <w:r>
        <w:rPr>
          <w:rFonts w:ascii="宋体" w:eastAsia="宋体" w:cs="宋体"/>
          <w:b/>
          <w:kern w:val="0"/>
          <w:sz w:val="28"/>
          <w:szCs w:val="28"/>
        </w:rPr>
        <w:t>8.1考察及相关费用</w:t>
      </w:r>
      <w:bookmarkEnd w:id="128"/>
      <w:bookmarkEnd w:id="129"/>
      <w:bookmarkEnd w:id="130"/>
    </w:p>
    <w:p>
      <w:pPr>
        <w:spacing w:line="360" w:lineRule="auto"/>
        <w:ind w:firstLine="480" w:firstLineChars="200"/>
        <w:rPr>
          <w:rFonts w:ascii="宋体" w:eastAsia="宋体" w:cs="仿宋"/>
          <w:bCs/>
          <w:kern w:val="28"/>
          <w:sz w:val="24"/>
          <w:szCs w:val="24"/>
        </w:rPr>
      </w:pPr>
      <w:r>
        <w:rPr>
          <w:rFonts w:hint="eastAsia" w:ascii="宋体" w:eastAsia="宋体" w:cs="仿宋"/>
          <w:sz w:val="24"/>
        </w:rPr>
        <w:t>除专用条款另有约定外，咨询人考察发生的费用由咨询人负责。</w:t>
      </w:r>
    </w:p>
    <w:p>
      <w:pPr>
        <w:keepNext/>
        <w:keepLines/>
        <w:widowControl w:val="0"/>
        <w:spacing w:line="360" w:lineRule="auto"/>
        <w:outlineLvl w:val="1"/>
        <w:rPr>
          <w:rFonts w:ascii="宋体" w:eastAsia="宋体" w:cs="宋体"/>
          <w:b/>
          <w:kern w:val="0"/>
          <w:sz w:val="28"/>
          <w:szCs w:val="28"/>
        </w:rPr>
      </w:pPr>
      <w:bookmarkStart w:id="131" w:name="_Toc26866192"/>
      <w:bookmarkStart w:id="132" w:name="_Toc35596798"/>
      <w:bookmarkStart w:id="133" w:name="_Toc26870978"/>
      <w:r>
        <w:rPr>
          <w:rFonts w:hint="eastAsia" w:ascii="宋体" w:eastAsia="宋体" w:cs="宋体"/>
          <w:b/>
          <w:kern w:val="0"/>
          <w:sz w:val="28"/>
          <w:szCs w:val="28"/>
        </w:rPr>
        <w:t>8.2奖励</w:t>
      </w:r>
      <w:bookmarkEnd w:id="131"/>
      <w:bookmarkEnd w:id="132"/>
      <w:bookmarkEnd w:id="133"/>
    </w:p>
    <w:p>
      <w:pPr>
        <w:spacing w:line="360" w:lineRule="auto"/>
        <w:ind w:firstLine="480" w:firstLineChars="200"/>
        <w:rPr>
          <w:rFonts w:ascii="宋体" w:eastAsia="宋体" w:cs="仿宋"/>
          <w:bCs/>
          <w:kern w:val="28"/>
          <w:sz w:val="24"/>
          <w:szCs w:val="24"/>
        </w:rPr>
      </w:pPr>
      <w:r>
        <w:rPr>
          <w:rFonts w:hint="eastAsia" w:ascii="宋体" w:eastAsia="宋体" w:cs="仿宋"/>
          <w:sz w:val="24"/>
        </w:rPr>
        <w:t>对于咨询人在服务过程中提出合理化建议，使委托人获得效益的，详见专用条款约定。</w:t>
      </w:r>
    </w:p>
    <w:p>
      <w:pPr>
        <w:keepNext/>
        <w:keepLines/>
        <w:widowControl w:val="0"/>
        <w:spacing w:line="360" w:lineRule="auto"/>
        <w:outlineLvl w:val="1"/>
        <w:rPr>
          <w:rFonts w:ascii="宋体" w:eastAsia="宋体" w:cs="宋体"/>
          <w:b/>
          <w:kern w:val="0"/>
          <w:sz w:val="28"/>
          <w:szCs w:val="28"/>
        </w:rPr>
      </w:pPr>
      <w:bookmarkStart w:id="134" w:name="_Toc35596799"/>
      <w:bookmarkStart w:id="135" w:name="_Toc26870979"/>
      <w:bookmarkStart w:id="136" w:name="_Toc26866193"/>
      <w:r>
        <w:rPr>
          <w:rFonts w:hint="eastAsia" w:ascii="宋体" w:eastAsia="宋体" w:cs="宋体"/>
          <w:b/>
          <w:kern w:val="0"/>
          <w:sz w:val="28"/>
          <w:szCs w:val="28"/>
        </w:rPr>
        <w:t>8.3保密</w:t>
      </w:r>
      <w:bookmarkEnd w:id="134"/>
      <w:bookmarkEnd w:id="135"/>
      <w:bookmarkEnd w:id="136"/>
    </w:p>
    <w:p>
      <w:pPr>
        <w:spacing w:line="360" w:lineRule="auto"/>
        <w:ind w:firstLine="480" w:firstLineChars="200"/>
        <w:rPr>
          <w:rFonts w:ascii="宋体" w:eastAsia="宋体" w:cs="仿宋"/>
          <w:sz w:val="24"/>
        </w:rPr>
      </w:pPr>
      <w:r>
        <w:rPr>
          <w:rFonts w:hint="eastAsia" w:ascii="宋体" w:eastAsia="宋体" w:cs="仿宋"/>
          <w:sz w:val="24"/>
        </w:rPr>
        <w:t>在本合同履行期间或专用条款约定的期限内，双方不得泄露对方申明的保密资料，亦不得泄露与实施工程有关的第三人所提供的保密资料。保密事项在专用条款中约定。</w:t>
      </w:r>
    </w:p>
    <w:p>
      <w:pPr>
        <w:keepNext/>
        <w:keepLines/>
        <w:widowControl w:val="0"/>
        <w:spacing w:line="360" w:lineRule="auto"/>
        <w:outlineLvl w:val="1"/>
        <w:rPr>
          <w:rFonts w:ascii="宋体" w:eastAsia="宋体" w:cs="宋体"/>
          <w:b/>
          <w:kern w:val="0"/>
          <w:sz w:val="28"/>
          <w:szCs w:val="28"/>
        </w:rPr>
      </w:pPr>
      <w:bookmarkStart w:id="137" w:name="_Toc26866194"/>
      <w:bookmarkStart w:id="138" w:name="_Toc26870980"/>
      <w:bookmarkStart w:id="139" w:name="_Toc35596800"/>
      <w:r>
        <w:rPr>
          <w:rFonts w:hint="eastAsia" w:ascii="宋体" w:eastAsia="宋体" w:cs="宋体"/>
          <w:b/>
          <w:kern w:val="0"/>
          <w:sz w:val="28"/>
          <w:szCs w:val="28"/>
        </w:rPr>
        <w:t>8.4联络</w:t>
      </w:r>
      <w:bookmarkEnd w:id="137"/>
      <w:bookmarkEnd w:id="138"/>
      <w:bookmarkEnd w:id="139"/>
    </w:p>
    <w:p>
      <w:pPr>
        <w:spacing w:line="360" w:lineRule="auto"/>
        <w:ind w:firstLine="480" w:firstLineChars="200"/>
        <w:rPr>
          <w:rFonts w:ascii="宋体" w:eastAsia="宋体" w:cs="仿宋"/>
          <w:sz w:val="24"/>
        </w:rPr>
      </w:pPr>
      <w:r>
        <w:rPr>
          <w:rFonts w:ascii="宋体" w:eastAsia="宋体" w:cs="仿宋"/>
          <w:sz w:val="24"/>
        </w:rPr>
        <w:t>8.4.1与合同有关的通知、指示、要求、决定等，均应采用书面形式，并应在专用条款约定的期限内送达接收人和送达地点。</w:t>
      </w:r>
    </w:p>
    <w:p>
      <w:pPr>
        <w:spacing w:line="360" w:lineRule="auto"/>
        <w:ind w:firstLine="480" w:firstLineChars="200"/>
        <w:rPr>
          <w:rFonts w:ascii="宋体" w:eastAsia="宋体" w:cs="仿宋"/>
          <w:sz w:val="24"/>
        </w:rPr>
      </w:pPr>
      <w:r>
        <w:rPr>
          <w:rFonts w:ascii="宋体" w:eastAsia="宋体" w:cs="仿宋"/>
          <w:sz w:val="24"/>
        </w:rPr>
        <w:t>8.4.2委托人和咨询人应在专用条款中约定各自的送达接收人、送达地点、电子邮箱。任何一方指定的接收人或送达地点或电子邮箱发生变动的，应提前3天以书面形式通知对方，否则视为未发生变动。</w:t>
      </w:r>
    </w:p>
    <w:p>
      <w:pPr>
        <w:tabs>
          <w:tab w:val="left" w:pos="5085"/>
        </w:tabs>
        <w:spacing w:line="360" w:lineRule="auto"/>
        <w:ind w:firstLine="480" w:firstLineChars="200"/>
        <w:rPr>
          <w:rFonts w:ascii="宋体" w:eastAsia="宋体" w:cs="仿宋"/>
          <w:bCs/>
          <w:kern w:val="28"/>
          <w:sz w:val="24"/>
          <w:szCs w:val="24"/>
        </w:rPr>
      </w:pPr>
      <w:r>
        <w:rPr>
          <w:rFonts w:ascii="宋体" w:eastAsia="宋体" w:cs="仿宋"/>
          <w:sz w:val="24"/>
        </w:rPr>
        <w:t>8.4.3委托人和咨询人应当及时签收另一方送达至送达地点和指定接收人的往来函件。</w:t>
      </w:r>
    </w:p>
    <w:p>
      <w:pPr>
        <w:keepNext/>
        <w:keepLines/>
        <w:widowControl w:val="0"/>
        <w:spacing w:line="360" w:lineRule="auto"/>
        <w:outlineLvl w:val="1"/>
        <w:rPr>
          <w:rFonts w:ascii="宋体" w:eastAsia="宋体" w:cs="宋体"/>
          <w:b/>
          <w:kern w:val="0"/>
          <w:sz w:val="28"/>
          <w:szCs w:val="28"/>
        </w:rPr>
      </w:pPr>
      <w:bookmarkStart w:id="140" w:name="_Toc35596801"/>
      <w:bookmarkStart w:id="141" w:name="_Toc26870981"/>
      <w:bookmarkStart w:id="142" w:name="_Toc26866195"/>
      <w:r>
        <w:rPr>
          <w:rFonts w:hint="eastAsia" w:ascii="宋体" w:eastAsia="宋体" w:cs="宋体"/>
          <w:b/>
          <w:kern w:val="0"/>
          <w:sz w:val="28"/>
          <w:szCs w:val="28"/>
        </w:rPr>
        <w:t>8.5知识产权</w:t>
      </w:r>
      <w:bookmarkEnd w:id="140"/>
      <w:bookmarkEnd w:id="141"/>
      <w:bookmarkEnd w:id="142"/>
    </w:p>
    <w:p>
      <w:pPr>
        <w:spacing w:line="360" w:lineRule="auto"/>
        <w:ind w:firstLine="480" w:firstLineChars="200"/>
        <w:rPr>
          <w:rFonts w:ascii="宋体" w:eastAsia="宋体" w:cs="仿宋"/>
          <w:sz w:val="24"/>
        </w:rPr>
      </w:pPr>
      <w:r>
        <w:rPr>
          <w:rFonts w:hint="eastAsia" w:ascii="宋体" w:eastAsia="宋体" w:cs="仿宋"/>
          <w:sz w:val="24"/>
        </w:rPr>
        <w:t>合同涉及的知识产权的归属由双方在专用条款另行约定。</w:t>
      </w:r>
    </w:p>
    <w:p>
      <w:pPr>
        <w:widowControl/>
        <w:jc w:val="left"/>
        <w:rPr>
          <w:rFonts w:ascii="宋体" w:eastAsia="宋体" w:cs="宋体"/>
          <w:b/>
          <w:kern w:val="0"/>
          <w:sz w:val="32"/>
          <w:szCs w:val="24"/>
        </w:rPr>
      </w:pPr>
      <w:bookmarkStart w:id="143" w:name="_Toc26866196"/>
      <w:bookmarkStart w:id="144" w:name="_Toc22102_WPSOffice_Level2"/>
      <w:bookmarkStart w:id="145" w:name="_Toc35596802"/>
      <w:r>
        <w:rPr>
          <w:rFonts w:ascii="宋体" w:eastAsia="宋体" w:cs="宋体"/>
          <w:b/>
          <w:kern w:val="0"/>
          <w:sz w:val="32"/>
          <w:szCs w:val="24"/>
        </w:rPr>
        <w:br w:type="page"/>
      </w:r>
    </w:p>
    <w:p>
      <w:pPr>
        <w:keepNext/>
        <w:keepLines/>
        <w:widowControl w:val="0"/>
        <w:spacing w:before="260" w:after="260"/>
        <w:jc w:val="center"/>
        <w:outlineLvl w:val="1"/>
        <w:rPr>
          <w:rFonts w:ascii="宋体" w:eastAsia="宋体" w:cs="宋体"/>
          <w:b/>
          <w:kern w:val="0"/>
          <w:sz w:val="32"/>
          <w:szCs w:val="24"/>
        </w:rPr>
      </w:pPr>
      <w:r>
        <w:rPr>
          <w:rFonts w:hint="eastAsia" w:ascii="宋体" w:eastAsia="宋体" w:cs="宋体"/>
          <w:b/>
          <w:kern w:val="0"/>
          <w:sz w:val="32"/>
          <w:szCs w:val="24"/>
        </w:rPr>
        <w:t>第三部分 专用条款</w:t>
      </w:r>
      <w:bookmarkEnd w:id="143"/>
      <w:bookmarkEnd w:id="144"/>
      <w:bookmarkEnd w:id="145"/>
    </w:p>
    <w:p>
      <w:pPr>
        <w:keepNext/>
        <w:keepLines/>
        <w:widowControl w:val="0"/>
        <w:outlineLvl w:val="1"/>
        <w:rPr>
          <w:rFonts w:ascii="宋体" w:eastAsia="宋体" w:cs="宋体"/>
          <w:b/>
          <w:kern w:val="0"/>
          <w:sz w:val="28"/>
          <w:szCs w:val="28"/>
        </w:rPr>
      </w:pPr>
      <w:bookmarkStart w:id="146" w:name="_Toc35596803"/>
      <w:bookmarkStart w:id="147" w:name="_Toc26866197"/>
      <w:r>
        <w:rPr>
          <w:rFonts w:ascii="宋体" w:eastAsia="宋体" w:cs="宋体"/>
          <w:b/>
          <w:kern w:val="0"/>
          <w:sz w:val="28"/>
          <w:szCs w:val="28"/>
        </w:rPr>
        <w:t>1.</w:t>
      </w:r>
      <w:r>
        <w:rPr>
          <w:rFonts w:hint="eastAsia" w:ascii="宋体" w:eastAsia="宋体" w:cs="宋体"/>
          <w:b/>
          <w:kern w:val="0"/>
          <w:sz w:val="28"/>
          <w:szCs w:val="28"/>
        </w:rPr>
        <w:t>适用法律</w:t>
      </w:r>
      <w:bookmarkEnd w:id="146"/>
      <w:bookmarkEnd w:id="147"/>
    </w:p>
    <w:p>
      <w:pPr>
        <w:spacing w:line="360" w:lineRule="auto"/>
        <w:ind w:firstLine="480" w:firstLineChars="200"/>
        <w:rPr>
          <w:rFonts w:ascii="宋体" w:eastAsia="宋体" w:cs="仿宋"/>
          <w:sz w:val="24"/>
        </w:rPr>
      </w:pPr>
      <w:r>
        <w:rPr>
          <w:rFonts w:hint="eastAsia" w:ascii="宋体" w:eastAsia="宋体" w:cs="仿宋"/>
          <w:sz w:val="24"/>
        </w:rPr>
        <w:t>本合同适用的其他规范性文件包括</w:t>
      </w:r>
      <w:r>
        <w:rPr>
          <w:rFonts w:ascii="宋体" w:eastAsia="宋体" w:cs="仿宋"/>
          <w:sz w:val="24"/>
        </w:rPr>
        <w:t>:</w:t>
      </w:r>
      <w:r>
        <w:rPr>
          <w:rFonts w:hint="eastAsia" w:ascii="宋体" w:eastAsia="宋体" w:cs="仿宋"/>
          <w:sz w:val="24"/>
          <w:u w:val="single"/>
        </w:rPr>
        <w:t>国家、省、市建设主管部门颁发的建设工程管理法律、法规、工程造价计价办法及其他相关文件</w:t>
      </w:r>
      <w:r>
        <w:rPr>
          <w:rFonts w:hint="eastAsia" w:ascii="宋体" w:eastAsia="宋体" w:cs="仿宋"/>
          <w:sz w:val="24"/>
        </w:rPr>
        <w:t>。</w:t>
      </w:r>
    </w:p>
    <w:p>
      <w:pPr>
        <w:keepNext/>
        <w:keepLines/>
        <w:widowControl w:val="0"/>
        <w:spacing w:line="360" w:lineRule="auto"/>
        <w:outlineLvl w:val="1"/>
        <w:rPr>
          <w:rFonts w:ascii="宋体" w:eastAsia="宋体" w:cs="宋体"/>
          <w:b/>
          <w:kern w:val="0"/>
          <w:sz w:val="28"/>
          <w:szCs w:val="28"/>
        </w:rPr>
      </w:pPr>
      <w:bookmarkStart w:id="148" w:name="_Toc35596804"/>
      <w:bookmarkStart w:id="149" w:name="_Toc26866198"/>
      <w:r>
        <w:rPr>
          <w:rFonts w:hint="eastAsia" w:ascii="宋体" w:eastAsia="宋体" w:cs="宋体"/>
          <w:b/>
          <w:kern w:val="0"/>
          <w:sz w:val="28"/>
          <w:szCs w:val="28"/>
        </w:rPr>
        <w:t>2.委托人的义务</w:t>
      </w:r>
      <w:bookmarkEnd w:id="148"/>
      <w:bookmarkEnd w:id="149"/>
    </w:p>
    <w:p>
      <w:pPr>
        <w:keepNext/>
        <w:keepLines/>
        <w:widowControl w:val="0"/>
        <w:spacing w:line="360" w:lineRule="auto"/>
        <w:outlineLvl w:val="1"/>
        <w:rPr>
          <w:rFonts w:ascii="宋体" w:eastAsia="宋体" w:cs="宋体"/>
          <w:b/>
          <w:kern w:val="0"/>
          <w:sz w:val="28"/>
          <w:szCs w:val="28"/>
        </w:rPr>
      </w:pPr>
      <w:bookmarkStart w:id="150" w:name="_Toc26870985"/>
      <w:bookmarkStart w:id="151" w:name="_Toc26866199"/>
      <w:bookmarkStart w:id="152" w:name="_Toc35596805"/>
      <w:r>
        <w:rPr>
          <w:rFonts w:ascii="宋体" w:eastAsia="宋体" w:cs="宋体"/>
          <w:b/>
          <w:kern w:val="0"/>
          <w:sz w:val="28"/>
          <w:szCs w:val="28"/>
        </w:rPr>
        <w:t>2.1提供资料</w:t>
      </w:r>
      <w:bookmarkEnd w:id="150"/>
      <w:bookmarkEnd w:id="151"/>
      <w:bookmarkEnd w:id="152"/>
    </w:p>
    <w:p>
      <w:pPr>
        <w:spacing w:line="360" w:lineRule="auto"/>
        <w:ind w:firstLine="480" w:firstLineChars="200"/>
        <w:rPr>
          <w:rFonts w:ascii="宋体" w:eastAsia="宋体" w:cs="仿宋"/>
          <w:sz w:val="24"/>
        </w:rPr>
      </w:pPr>
      <w:r>
        <w:rPr>
          <w:rFonts w:hint="eastAsia" w:ascii="宋体" w:eastAsia="宋体" w:cs="仿宋"/>
          <w:sz w:val="24"/>
        </w:rPr>
        <w:t>委托人需向咨询人提供与项目施工图等与本合同咨询业务相关的资料。</w:t>
      </w:r>
    </w:p>
    <w:p>
      <w:pPr>
        <w:keepNext/>
        <w:keepLines/>
        <w:widowControl w:val="0"/>
        <w:spacing w:line="360" w:lineRule="auto"/>
        <w:outlineLvl w:val="1"/>
        <w:rPr>
          <w:rFonts w:ascii="宋体" w:eastAsia="宋体" w:cs="宋体"/>
          <w:b/>
          <w:kern w:val="0"/>
          <w:sz w:val="28"/>
          <w:szCs w:val="28"/>
        </w:rPr>
      </w:pPr>
      <w:bookmarkStart w:id="153" w:name="_Toc26866200"/>
      <w:bookmarkStart w:id="154" w:name="_Toc26870986"/>
      <w:bookmarkStart w:id="155" w:name="_Toc35596806"/>
      <w:r>
        <w:rPr>
          <w:rFonts w:hint="eastAsia" w:ascii="宋体" w:eastAsia="宋体" w:cs="宋体"/>
          <w:b/>
          <w:kern w:val="0"/>
          <w:sz w:val="28"/>
          <w:szCs w:val="28"/>
        </w:rPr>
        <w:t>2.2提供工作条件</w:t>
      </w:r>
      <w:bookmarkEnd w:id="153"/>
      <w:bookmarkEnd w:id="154"/>
      <w:bookmarkEnd w:id="155"/>
    </w:p>
    <w:p>
      <w:pPr>
        <w:spacing w:line="360" w:lineRule="auto"/>
        <w:ind w:firstLine="480" w:firstLineChars="200"/>
        <w:rPr>
          <w:rFonts w:ascii="宋体" w:eastAsia="宋体" w:cs="仿宋"/>
          <w:sz w:val="24"/>
        </w:rPr>
      </w:pPr>
      <w:r>
        <w:rPr>
          <w:rFonts w:hint="eastAsia" w:ascii="宋体" w:eastAsia="宋体" w:cs="仿宋"/>
          <w:sz w:val="24"/>
        </w:rPr>
        <w:t>委托人负责与本建设工程造价审核服务业务有关的协调，为咨询人工作提供外部条件。</w:t>
      </w:r>
    </w:p>
    <w:p>
      <w:pPr>
        <w:keepNext/>
        <w:keepLines/>
        <w:widowControl w:val="0"/>
        <w:spacing w:line="360" w:lineRule="auto"/>
        <w:outlineLvl w:val="1"/>
        <w:rPr>
          <w:rFonts w:ascii="宋体" w:eastAsia="宋体" w:cs="宋体"/>
          <w:b/>
          <w:kern w:val="0"/>
          <w:sz w:val="28"/>
          <w:szCs w:val="28"/>
        </w:rPr>
      </w:pPr>
      <w:bookmarkStart w:id="156" w:name="_Toc26870987"/>
      <w:bookmarkStart w:id="157" w:name="_Toc35596807"/>
      <w:bookmarkStart w:id="158" w:name="_Toc26866201"/>
      <w:r>
        <w:rPr>
          <w:rFonts w:hint="eastAsia" w:ascii="宋体" w:eastAsia="宋体" w:cs="宋体"/>
          <w:b/>
          <w:kern w:val="0"/>
          <w:sz w:val="28"/>
          <w:szCs w:val="28"/>
        </w:rPr>
        <w:t>2.3咨询服务期限</w:t>
      </w:r>
      <w:bookmarkEnd w:id="156"/>
      <w:bookmarkEnd w:id="157"/>
      <w:bookmarkEnd w:id="158"/>
      <w:r>
        <w:rPr>
          <w:rFonts w:hint="eastAsia" w:ascii="宋体" w:eastAsia="宋体" w:cs="宋体"/>
          <w:b/>
          <w:kern w:val="0"/>
          <w:sz w:val="28"/>
          <w:szCs w:val="28"/>
        </w:rPr>
        <w:t>及成果文件要求</w:t>
      </w:r>
    </w:p>
    <w:p>
      <w:pPr>
        <w:spacing w:line="360" w:lineRule="auto"/>
        <w:ind w:firstLine="480" w:firstLineChars="200"/>
        <w:rPr>
          <w:rFonts w:ascii="宋体" w:eastAsia="宋体" w:cs="仿宋"/>
          <w:sz w:val="24"/>
        </w:rPr>
      </w:pPr>
      <w:r>
        <w:rPr>
          <w:rFonts w:hint="eastAsia" w:ascii="宋体" w:eastAsia="宋体" w:cs="仿宋"/>
          <w:sz w:val="24"/>
        </w:rPr>
        <w:t>2.3.1咨询服务期限：自</w:t>
      </w:r>
      <w:r>
        <w:rPr>
          <w:rFonts w:hint="eastAsia" w:ascii="宋体" w:eastAsia="宋体" w:cs="仿宋"/>
          <w:sz w:val="24"/>
          <w:u w:val="single"/>
        </w:rPr>
        <w:t>中标通知书发出之日</w:t>
      </w:r>
      <w:r>
        <w:rPr>
          <w:rFonts w:hint="eastAsia" w:ascii="宋体" w:eastAsia="宋体" w:cs="仿宋"/>
          <w:sz w:val="24"/>
        </w:rPr>
        <w:t>起至</w:t>
      </w:r>
      <w:r>
        <w:rPr>
          <w:rFonts w:hint="eastAsia" w:ascii="宋体" w:eastAsia="宋体" w:cs="Times New Roman"/>
          <w:sz w:val="24"/>
          <w:u w:val="single"/>
        </w:rPr>
        <w:t>委托建设工程造价咨询服务全部工作完成为止</w:t>
      </w:r>
      <w:r>
        <w:rPr>
          <w:rFonts w:hint="eastAsia" w:ascii="宋体" w:eastAsia="宋体" w:cs="仿宋"/>
          <w:sz w:val="24"/>
        </w:rPr>
        <w:t>。</w:t>
      </w:r>
    </w:p>
    <w:p>
      <w:pPr>
        <w:spacing w:line="360" w:lineRule="auto"/>
        <w:ind w:firstLine="480" w:firstLineChars="200"/>
        <w:rPr>
          <w:rFonts w:ascii="宋体" w:eastAsia="宋体" w:cs="仿宋"/>
          <w:sz w:val="24"/>
        </w:rPr>
      </w:pPr>
      <w:r>
        <w:rPr>
          <w:rFonts w:hint="eastAsia" w:ascii="宋体" w:eastAsia="宋体" w:cs="仿宋"/>
          <w:sz w:val="24"/>
        </w:rPr>
        <w:t>2.3.2成果文件的构成必须清晰、便于核对，对工程量较大和主要的部位要加以说明。成果文件由经办人签名，并加盖咨询单位法人公章，不允许使用业务章。</w:t>
      </w:r>
    </w:p>
    <w:p>
      <w:pPr>
        <w:spacing w:line="360" w:lineRule="auto"/>
        <w:ind w:firstLine="480" w:firstLineChars="200"/>
        <w:rPr>
          <w:rFonts w:ascii="宋体" w:eastAsia="宋体" w:cs="仿宋"/>
          <w:sz w:val="24"/>
        </w:rPr>
      </w:pPr>
      <w:r>
        <w:rPr>
          <w:rFonts w:hint="eastAsia" w:ascii="宋体" w:eastAsia="宋体" w:cs="仿宋"/>
          <w:sz w:val="24"/>
        </w:rPr>
        <w:t>2.3.3工作时限的整体要求：下述工作时限要求仅作为一般性的最低要求，咨询人须根据委托人需要，采取各种赶工措施（包括加班加点，增派人手等），确保能够按照委托人规定的时限来完成工作并提交成果文件。</w:t>
      </w:r>
    </w:p>
    <w:tbl>
      <w:tblPr>
        <w:tblStyle w:val="44"/>
        <w:tblW w:w="5000" w:type="pct"/>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53"/>
        <w:gridCol w:w="1008"/>
        <w:gridCol w:w="1541"/>
        <w:gridCol w:w="3233"/>
        <w:gridCol w:w="20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jc w:val="right"/>
        </w:trPr>
        <w:tc>
          <w:tcPr>
            <w:tcW w:w="5000" w:type="pct"/>
            <w:gridSpan w:val="5"/>
            <w:tcBorders>
              <w:top w:val="nil"/>
              <w:left w:val="nil"/>
              <w:bottom w:val="nil"/>
              <w:right w:val="nil"/>
            </w:tcBorders>
            <w:noWrap/>
            <w:tcMar>
              <w:top w:w="15" w:type="dxa"/>
              <w:left w:w="15" w:type="dxa"/>
              <w:right w:w="15" w:type="dxa"/>
            </w:tcMar>
            <w:vAlign w:val="center"/>
          </w:tcPr>
          <w:p>
            <w:pPr>
              <w:widowControl/>
              <w:jc w:val="center"/>
              <w:textAlignment w:val="center"/>
              <w:rPr>
                <w:rFonts w:ascii="宋体" w:eastAsia="宋体" w:cs="宋体"/>
                <w:sz w:val="22"/>
              </w:rPr>
            </w:pPr>
            <w:r>
              <w:rPr>
                <w:rFonts w:hint="eastAsia" w:ascii="宋体" w:eastAsia="宋体" w:cs="宋体"/>
                <w:b/>
                <w:bCs/>
                <w:kern w:val="0"/>
                <w:sz w:val="22"/>
              </w:rPr>
              <w:t>咨询人工作时限要求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right"/>
        </w:trPr>
        <w:tc>
          <w:tcPr>
            <w:tcW w:w="3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eastAsia="宋体" w:cs="宋体"/>
                <w:b/>
                <w:bCs/>
                <w:sz w:val="22"/>
              </w:rPr>
            </w:pPr>
            <w:r>
              <w:rPr>
                <w:rFonts w:hint="eastAsia" w:ascii="宋体" w:eastAsia="宋体" w:cs="宋体"/>
                <w:b/>
                <w:bCs/>
                <w:kern w:val="0"/>
                <w:sz w:val="22"/>
              </w:rPr>
              <w:t>序号</w:t>
            </w:r>
          </w:p>
        </w:tc>
        <w:tc>
          <w:tcPr>
            <w:tcW w:w="60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eastAsia="宋体" w:cs="宋体"/>
                <w:b/>
                <w:bCs/>
                <w:sz w:val="22"/>
              </w:rPr>
            </w:pPr>
            <w:r>
              <w:rPr>
                <w:rFonts w:hint="eastAsia" w:ascii="宋体" w:eastAsia="宋体" w:cs="宋体"/>
                <w:b/>
                <w:bCs/>
                <w:kern w:val="0"/>
                <w:sz w:val="22"/>
              </w:rPr>
              <w:t>工作阶段</w:t>
            </w:r>
          </w:p>
        </w:tc>
        <w:tc>
          <w:tcPr>
            <w:tcW w:w="92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eastAsia="宋体" w:cs="宋体"/>
                <w:b/>
                <w:bCs/>
                <w:sz w:val="22"/>
              </w:rPr>
            </w:pPr>
            <w:r>
              <w:rPr>
                <w:rFonts w:hint="eastAsia" w:ascii="宋体" w:eastAsia="宋体" w:cs="宋体"/>
                <w:b/>
                <w:bCs/>
                <w:kern w:val="0"/>
                <w:sz w:val="22"/>
              </w:rPr>
              <w:t>工作提交成果</w:t>
            </w:r>
          </w:p>
        </w:tc>
        <w:tc>
          <w:tcPr>
            <w:tcW w:w="193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eastAsia="宋体" w:cs="宋体"/>
                <w:b/>
                <w:bCs/>
                <w:sz w:val="22"/>
              </w:rPr>
            </w:pPr>
            <w:r>
              <w:rPr>
                <w:rFonts w:hint="eastAsia" w:ascii="宋体" w:eastAsia="宋体" w:cs="宋体"/>
                <w:b/>
                <w:bCs/>
                <w:kern w:val="0"/>
                <w:sz w:val="22"/>
              </w:rPr>
              <w:t>提交成果时限要求</w:t>
            </w:r>
          </w:p>
        </w:tc>
        <w:tc>
          <w:tcPr>
            <w:tcW w:w="11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eastAsia="宋体" w:cs="宋体"/>
                <w:b/>
                <w:bCs/>
                <w:sz w:val="22"/>
              </w:rPr>
            </w:pPr>
            <w:r>
              <w:rPr>
                <w:rFonts w:hint="eastAsia" w:ascii="宋体" w:eastAsia="宋体" w:cs="宋体"/>
                <w:b/>
                <w:bCs/>
                <w:kern w:val="0"/>
                <w:sz w:val="22"/>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0" w:hRule="atLeast"/>
          <w:jc w:val="right"/>
        </w:trPr>
        <w:tc>
          <w:tcPr>
            <w:tcW w:w="332" w:type="pct"/>
            <w:vMerge w:val="restart"/>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widowControl/>
              <w:jc w:val="center"/>
              <w:textAlignment w:val="center"/>
              <w:rPr>
                <w:rFonts w:ascii="宋体" w:eastAsia="宋体" w:cs="宋体"/>
                <w:sz w:val="22"/>
              </w:rPr>
            </w:pPr>
            <w:r>
              <w:rPr>
                <w:rFonts w:hint="eastAsia" w:ascii="宋体" w:eastAsia="宋体" w:cs="宋体"/>
                <w:kern w:val="0"/>
                <w:sz w:val="22"/>
              </w:rPr>
              <w:t>1</w:t>
            </w:r>
          </w:p>
        </w:tc>
        <w:tc>
          <w:tcPr>
            <w:tcW w:w="605" w:type="pct"/>
            <w:vMerge w:val="restart"/>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widowControl/>
              <w:jc w:val="center"/>
              <w:textAlignment w:val="center"/>
              <w:rPr>
                <w:rFonts w:ascii="宋体" w:eastAsia="宋体" w:cs="宋体"/>
                <w:sz w:val="22"/>
              </w:rPr>
            </w:pPr>
            <w:r>
              <w:rPr>
                <w:rFonts w:hint="eastAsia" w:ascii="宋体" w:eastAsia="宋体" w:cs="宋体"/>
                <w:kern w:val="0"/>
                <w:sz w:val="22"/>
              </w:rPr>
              <w:t>设计阶段</w:t>
            </w:r>
          </w:p>
        </w:tc>
        <w:tc>
          <w:tcPr>
            <w:tcW w:w="92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eastAsia="宋体" w:cs="宋体"/>
                <w:sz w:val="22"/>
              </w:rPr>
            </w:pPr>
            <w:r>
              <w:rPr>
                <w:rFonts w:hint="eastAsia" w:ascii="宋体" w:eastAsia="宋体" w:cs="宋体"/>
                <w:kern w:val="0"/>
                <w:sz w:val="22"/>
              </w:rPr>
              <w:t>初步设计概算审核报告</w:t>
            </w:r>
          </w:p>
        </w:tc>
        <w:tc>
          <w:tcPr>
            <w:tcW w:w="193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eastAsia="宋体" w:cs="宋体"/>
                <w:sz w:val="22"/>
              </w:rPr>
            </w:pPr>
            <w:r>
              <w:rPr>
                <w:rFonts w:hint="eastAsia" w:ascii="宋体" w:eastAsia="宋体" w:cs="宋体"/>
                <w:kern w:val="0"/>
                <w:sz w:val="22"/>
              </w:rPr>
              <w:t>委托人提交完整的资料后10天内</w:t>
            </w:r>
          </w:p>
        </w:tc>
        <w:tc>
          <w:tcPr>
            <w:tcW w:w="119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eastAsia="宋体" w:cs="宋体"/>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0" w:hRule="atLeast"/>
          <w:jc w:val="right"/>
        </w:trPr>
        <w:tc>
          <w:tcPr>
            <w:tcW w:w="332" w:type="pct"/>
            <w:vMerge w:val="continue"/>
            <w:tcBorders>
              <w:top w:val="nil"/>
              <w:left w:val="single" w:color="000000" w:sz="4" w:space="0"/>
              <w:bottom w:val="single" w:color="000000" w:sz="4" w:space="0"/>
              <w:right w:val="single" w:color="000000" w:sz="4" w:space="0"/>
            </w:tcBorders>
            <w:noWrap/>
            <w:tcMar>
              <w:top w:w="15" w:type="dxa"/>
              <w:left w:w="15" w:type="dxa"/>
              <w:right w:w="15" w:type="dxa"/>
            </w:tcMar>
            <w:vAlign w:val="center"/>
          </w:tcPr>
          <w:p/>
        </w:tc>
        <w:tc>
          <w:tcPr>
            <w:tcW w:w="605" w:type="pct"/>
            <w:vMerge w:val="continue"/>
            <w:tcBorders>
              <w:top w:val="nil"/>
              <w:left w:val="single" w:color="000000" w:sz="4" w:space="0"/>
              <w:bottom w:val="single" w:color="000000" w:sz="4" w:space="0"/>
              <w:right w:val="single" w:color="000000" w:sz="4" w:space="0"/>
            </w:tcBorders>
            <w:noWrap/>
            <w:tcMar>
              <w:top w:w="15" w:type="dxa"/>
              <w:left w:w="15" w:type="dxa"/>
              <w:right w:w="15" w:type="dxa"/>
            </w:tcMar>
            <w:vAlign w:val="center"/>
          </w:tcPr>
          <w:p/>
        </w:tc>
        <w:tc>
          <w:tcPr>
            <w:tcW w:w="92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eastAsia="宋体" w:cs="宋体"/>
                <w:kern w:val="0"/>
                <w:sz w:val="22"/>
              </w:rPr>
            </w:pPr>
            <w:r>
              <w:rPr>
                <w:rFonts w:hint="eastAsia" w:ascii="宋体" w:eastAsia="宋体" w:cs="宋体"/>
                <w:kern w:val="0"/>
                <w:sz w:val="22"/>
              </w:rPr>
              <w:t>编制项目执行版目标成本</w:t>
            </w:r>
          </w:p>
        </w:tc>
        <w:tc>
          <w:tcPr>
            <w:tcW w:w="193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eastAsia="宋体" w:cs="宋体"/>
                <w:kern w:val="0"/>
                <w:sz w:val="22"/>
              </w:rPr>
            </w:pPr>
            <w:r>
              <w:rPr>
                <w:rFonts w:hint="eastAsia" w:ascii="宋体" w:eastAsia="宋体" w:cs="宋体"/>
                <w:kern w:val="0"/>
                <w:sz w:val="22"/>
              </w:rPr>
              <w:t>初步设计概算审批后14天内</w:t>
            </w:r>
          </w:p>
        </w:tc>
        <w:tc>
          <w:tcPr>
            <w:tcW w:w="119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eastAsia="宋体" w:cs="宋体"/>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0" w:hRule="atLeast"/>
          <w:jc w:val="right"/>
        </w:trPr>
        <w:tc>
          <w:tcPr>
            <w:tcW w:w="332"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eastAsia="宋体" w:cs="宋体"/>
                <w:sz w:val="22"/>
              </w:rPr>
            </w:pPr>
            <w:r>
              <w:rPr>
                <w:rFonts w:hint="eastAsia" w:ascii="宋体" w:eastAsia="宋体" w:cs="宋体"/>
                <w:kern w:val="0"/>
                <w:sz w:val="22"/>
              </w:rPr>
              <w:t>2</w:t>
            </w:r>
          </w:p>
        </w:tc>
        <w:tc>
          <w:tcPr>
            <w:tcW w:w="605"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eastAsia="宋体" w:cs="宋体"/>
                <w:sz w:val="22"/>
              </w:rPr>
            </w:pPr>
            <w:r>
              <w:rPr>
                <w:rFonts w:hint="eastAsia" w:ascii="宋体" w:eastAsia="宋体" w:cs="宋体"/>
                <w:kern w:val="0"/>
                <w:sz w:val="22"/>
              </w:rPr>
              <w:t>招标阶段</w:t>
            </w:r>
          </w:p>
        </w:tc>
        <w:tc>
          <w:tcPr>
            <w:tcW w:w="92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eastAsia="宋体" w:cs="宋体"/>
                <w:sz w:val="22"/>
              </w:rPr>
            </w:pPr>
            <w:r>
              <w:rPr>
                <w:rFonts w:hint="eastAsia" w:ascii="宋体" w:eastAsia="宋体" w:cs="宋体"/>
                <w:kern w:val="0"/>
                <w:sz w:val="22"/>
              </w:rPr>
              <w:t>招标控制价的审核</w:t>
            </w:r>
          </w:p>
        </w:tc>
        <w:tc>
          <w:tcPr>
            <w:tcW w:w="193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eastAsia="宋体" w:cs="宋体"/>
                <w:sz w:val="22"/>
              </w:rPr>
            </w:pPr>
            <w:r>
              <w:rPr>
                <w:rFonts w:hint="eastAsia" w:ascii="宋体" w:eastAsia="宋体" w:cs="宋体"/>
                <w:kern w:val="0"/>
                <w:sz w:val="22"/>
              </w:rPr>
              <w:t>委托人提交完整的资料后5天内</w:t>
            </w:r>
          </w:p>
        </w:tc>
        <w:tc>
          <w:tcPr>
            <w:tcW w:w="119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eastAsia="宋体" w:cs="宋体"/>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right"/>
        </w:trPr>
        <w:tc>
          <w:tcPr>
            <w:tcW w:w="332"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tc>
        <w:tc>
          <w:tcPr>
            <w:tcW w:w="605"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tc>
        <w:tc>
          <w:tcPr>
            <w:tcW w:w="92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eastAsia="宋体" w:cs="宋体"/>
                <w:sz w:val="22"/>
              </w:rPr>
            </w:pPr>
            <w:r>
              <w:rPr>
                <w:rFonts w:hint="eastAsia" w:ascii="宋体" w:eastAsia="宋体" w:cs="宋体"/>
                <w:kern w:val="0"/>
                <w:sz w:val="22"/>
              </w:rPr>
              <w:t>招标文件及合同的审核</w:t>
            </w:r>
          </w:p>
        </w:tc>
        <w:tc>
          <w:tcPr>
            <w:tcW w:w="193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eastAsia="宋体" w:cs="宋体"/>
                <w:sz w:val="22"/>
              </w:rPr>
            </w:pPr>
            <w:r>
              <w:rPr>
                <w:rFonts w:hint="eastAsia" w:ascii="宋体" w:eastAsia="宋体" w:cs="宋体"/>
                <w:kern w:val="0"/>
                <w:sz w:val="22"/>
              </w:rPr>
              <w:t>委托人提交完整资料后5天内</w:t>
            </w:r>
          </w:p>
        </w:tc>
        <w:tc>
          <w:tcPr>
            <w:tcW w:w="11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eastAsia="宋体" w:cs="宋体"/>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right"/>
        </w:trPr>
        <w:tc>
          <w:tcPr>
            <w:tcW w:w="332"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tc>
        <w:tc>
          <w:tcPr>
            <w:tcW w:w="605"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tc>
        <w:tc>
          <w:tcPr>
            <w:tcW w:w="92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eastAsia="宋体" w:cs="宋体"/>
                <w:sz w:val="22"/>
              </w:rPr>
            </w:pPr>
            <w:r>
              <w:rPr>
                <w:rFonts w:hint="eastAsia" w:ascii="宋体" w:eastAsia="宋体" w:cs="宋体"/>
                <w:kern w:val="0"/>
                <w:sz w:val="22"/>
              </w:rPr>
              <w:t>报价文件的审核</w:t>
            </w:r>
          </w:p>
        </w:tc>
        <w:tc>
          <w:tcPr>
            <w:tcW w:w="193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eastAsia="宋体" w:cs="宋体"/>
                <w:sz w:val="22"/>
              </w:rPr>
            </w:pPr>
            <w:r>
              <w:rPr>
                <w:rFonts w:hint="eastAsia" w:ascii="宋体" w:eastAsia="宋体" w:cs="宋体"/>
                <w:kern w:val="0"/>
                <w:sz w:val="22"/>
              </w:rPr>
              <w:t>委托人提交完整的资料后5天内</w:t>
            </w:r>
          </w:p>
        </w:tc>
        <w:tc>
          <w:tcPr>
            <w:tcW w:w="11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eastAsia="宋体" w:cs="宋体"/>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05" w:hRule="atLeast"/>
          <w:jc w:val="right"/>
        </w:trPr>
        <w:tc>
          <w:tcPr>
            <w:tcW w:w="332" w:type="pct"/>
            <w:vMerge w:val="restart"/>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widowControl/>
              <w:jc w:val="center"/>
              <w:textAlignment w:val="center"/>
              <w:rPr>
                <w:rFonts w:ascii="宋体" w:eastAsia="宋体" w:cs="宋体"/>
                <w:sz w:val="22"/>
              </w:rPr>
            </w:pPr>
            <w:r>
              <w:rPr>
                <w:rFonts w:hint="eastAsia" w:ascii="宋体" w:eastAsia="宋体" w:cs="宋体"/>
                <w:kern w:val="0"/>
                <w:sz w:val="22"/>
              </w:rPr>
              <w:t>3</w:t>
            </w:r>
          </w:p>
        </w:tc>
        <w:tc>
          <w:tcPr>
            <w:tcW w:w="605" w:type="pct"/>
            <w:vMerge w:val="restart"/>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widowControl/>
              <w:jc w:val="center"/>
              <w:textAlignment w:val="center"/>
              <w:rPr>
                <w:rFonts w:ascii="宋体" w:eastAsia="宋体" w:cs="宋体"/>
                <w:sz w:val="22"/>
              </w:rPr>
            </w:pPr>
            <w:r>
              <w:rPr>
                <w:rFonts w:hint="eastAsia" w:ascii="宋体" w:eastAsia="宋体" w:cs="宋体"/>
                <w:kern w:val="0"/>
                <w:sz w:val="22"/>
              </w:rPr>
              <w:t>施工阶段</w:t>
            </w:r>
          </w:p>
        </w:tc>
        <w:tc>
          <w:tcPr>
            <w:tcW w:w="92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eastAsia="宋体" w:cs="宋体"/>
                <w:sz w:val="22"/>
              </w:rPr>
            </w:pPr>
            <w:r>
              <w:rPr>
                <w:rFonts w:hint="eastAsia" w:ascii="宋体" w:eastAsia="宋体" w:cs="宋体"/>
                <w:kern w:val="0"/>
                <w:sz w:val="22"/>
              </w:rPr>
              <w:t>施工图预算的审核</w:t>
            </w:r>
          </w:p>
        </w:tc>
        <w:tc>
          <w:tcPr>
            <w:tcW w:w="193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eastAsia="宋体" w:cs="宋体"/>
                <w:sz w:val="22"/>
              </w:rPr>
            </w:pPr>
            <w:r>
              <w:rPr>
                <w:rFonts w:hint="eastAsia" w:ascii="宋体" w:eastAsia="宋体" w:cs="宋体"/>
                <w:kern w:val="0"/>
                <w:sz w:val="22"/>
              </w:rPr>
              <w:t>1.</w:t>
            </w:r>
            <w:r>
              <w:rPr>
                <w:rFonts w:hint="eastAsia" w:ascii="宋体" w:eastAsia="宋体"/>
                <w:kern w:val="0"/>
                <w:sz w:val="22"/>
                <w:szCs w:val="22"/>
              </w:rPr>
              <w:t>完整预算资料后3周内出完整的核实意见</w:t>
            </w:r>
            <w:r>
              <w:rPr>
                <w:rFonts w:hint="eastAsia" w:ascii="宋体" w:eastAsia="宋体"/>
                <w:kern w:val="0"/>
                <w:sz w:val="22"/>
                <w:szCs w:val="22"/>
              </w:rPr>
              <w:br w:type="textWrapping"/>
            </w:r>
            <w:r>
              <w:rPr>
                <w:rFonts w:hint="eastAsia" w:ascii="宋体" w:eastAsia="宋体"/>
                <w:kern w:val="0"/>
                <w:sz w:val="22"/>
                <w:szCs w:val="22"/>
              </w:rPr>
              <w:t>2.6周内完成对数及出正式预算审核报告</w:t>
            </w:r>
          </w:p>
        </w:tc>
        <w:tc>
          <w:tcPr>
            <w:tcW w:w="11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eastAsia="宋体" w:cs="宋体"/>
                <w:sz w:val="22"/>
              </w:rPr>
            </w:pPr>
            <w:r>
              <w:rPr>
                <w:rFonts w:hint="eastAsia" w:ascii="宋体" w:eastAsia="宋体"/>
                <w:kern w:val="0"/>
                <w:sz w:val="22"/>
                <w:szCs w:val="22"/>
              </w:rPr>
              <w:t>如存在对数扯皮等客观原因的，由承包方提出书面延长申请，经委托人确认后同意顺延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right"/>
        </w:trPr>
        <w:tc>
          <w:tcPr>
            <w:tcW w:w="332" w:type="pct"/>
            <w:vMerge w:val="continue"/>
            <w:tcBorders>
              <w:top w:val="nil"/>
              <w:left w:val="single" w:color="000000" w:sz="4" w:space="0"/>
              <w:bottom w:val="nil"/>
              <w:right w:val="single" w:color="000000" w:sz="4" w:space="0"/>
            </w:tcBorders>
            <w:noWrap/>
            <w:tcMar>
              <w:top w:w="15" w:type="dxa"/>
              <w:left w:w="15" w:type="dxa"/>
              <w:right w:w="15" w:type="dxa"/>
            </w:tcMar>
            <w:vAlign w:val="center"/>
          </w:tcPr>
          <w:p/>
        </w:tc>
        <w:tc>
          <w:tcPr>
            <w:tcW w:w="605" w:type="pct"/>
            <w:vMerge w:val="continue"/>
            <w:tcBorders>
              <w:top w:val="nil"/>
              <w:left w:val="single" w:color="000000" w:sz="4" w:space="0"/>
              <w:bottom w:val="nil"/>
              <w:right w:val="single" w:color="000000" w:sz="4" w:space="0"/>
            </w:tcBorders>
            <w:noWrap/>
            <w:tcMar>
              <w:top w:w="15" w:type="dxa"/>
              <w:left w:w="15" w:type="dxa"/>
              <w:right w:w="15" w:type="dxa"/>
            </w:tcMar>
            <w:vAlign w:val="center"/>
          </w:tcPr>
          <w:p/>
        </w:tc>
        <w:tc>
          <w:tcPr>
            <w:tcW w:w="92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eastAsia="宋体" w:cs="宋体"/>
                <w:sz w:val="22"/>
              </w:rPr>
            </w:pPr>
            <w:r>
              <w:rPr>
                <w:rFonts w:hint="eastAsia" w:ascii="宋体" w:eastAsia="宋体" w:cs="宋体"/>
                <w:kern w:val="0"/>
                <w:sz w:val="22"/>
              </w:rPr>
              <w:t>施工工程进度款的审核</w:t>
            </w:r>
          </w:p>
        </w:tc>
        <w:tc>
          <w:tcPr>
            <w:tcW w:w="193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eastAsia="宋体" w:cs="宋体"/>
                <w:sz w:val="22"/>
              </w:rPr>
            </w:pPr>
            <w:r>
              <w:rPr>
                <w:rFonts w:hint="eastAsia" w:ascii="宋体" w:eastAsia="宋体" w:cs="宋体"/>
                <w:kern w:val="0"/>
                <w:sz w:val="22"/>
              </w:rPr>
              <w:t>委托人提交完整的资料后3天内</w:t>
            </w:r>
          </w:p>
        </w:tc>
        <w:tc>
          <w:tcPr>
            <w:tcW w:w="11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eastAsia="宋体" w:cs="宋体"/>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3" w:hRule="atLeast"/>
          <w:jc w:val="right"/>
        </w:trPr>
        <w:tc>
          <w:tcPr>
            <w:tcW w:w="332" w:type="pct"/>
            <w:vMerge w:val="continue"/>
            <w:tcBorders>
              <w:top w:val="nil"/>
              <w:left w:val="single" w:color="000000" w:sz="4" w:space="0"/>
              <w:bottom w:val="nil"/>
              <w:right w:val="single" w:color="000000" w:sz="4" w:space="0"/>
            </w:tcBorders>
            <w:noWrap/>
            <w:tcMar>
              <w:top w:w="15" w:type="dxa"/>
              <w:left w:w="15" w:type="dxa"/>
              <w:right w:w="15" w:type="dxa"/>
            </w:tcMar>
            <w:vAlign w:val="center"/>
          </w:tcPr>
          <w:p/>
        </w:tc>
        <w:tc>
          <w:tcPr>
            <w:tcW w:w="605" w:type="pct"/>
            <w:vMerge w:val="continue"/>
            <w:tcBorders>
              <w:top w:val="nil"/>
              <w:left w:val="single" w:color="000000" w:sz="4" w:space="0"/>
              <w:bottom w:val="nil"/>
              <w:right w:val="single" w:color="000000" w:sz="4" w:space="0"/>
            </w:tcBorders>
            <w:noWrap/>
            <w:tcMar>
              <w:top w:w="15" w:type="dxa"/>
              <w:left w:w="15" w:type="dxa"/>
              <w:right w:w="15" w:type="dxa"/>
            </w:tcMar>
            <w:vAlign w:val="center"/>
          </w:tcPr>
          <w:p/>
        </w:tc>
        <w:tc>
          <w:tcPr>
            <w:tcW w:w="92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eastAsia="宋体" w:cs="宋体"/>
                <w:sz w:val="22"/>
              </w:rPr>
            </w:pPr>
            <w:r>
              <w:rPr>
                <w:rFonts w:hint="eastAsia" w:ascii="宋体" w:eastAsia="宋体" w:cs="宋体"/>
                <w:kern w:val="0"/>
                <w:sz w:val="22"/>
              </w:rPr>
              <w:t>成本控制报告</w:t>
            </w:r>
          </w:p>
        </w:tc>
        <w:tc>
          <w:tcPr>
            <w:tcW w:w="193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eastAsia="宋体" w:cs="宋体"/>
                <w:kern w:val="0"/>
                <w:sz w:val="22"/>
              </w:rPr>
            </w:pPr>
            <w:r>
              <w:rPr>
                <w:rFonts w:hint="eastAsia" w:ascii="宋体" w:eastAsia="宋体" w:cs="宋体"/>
                <w:kern w:val="0"/>
                <w:sz w:val="22"/>
              </w:rPr>
              <w:t>当</w:t>
            </w:r>
            <w:r>
              <w:rPr>
                <w:rFonts w:hint="eastAsia" w:ascii="宋体" w:eastAsia="宋体" w:cs="宋体"/>
                <w:kern w:val="0"/>
                <w:sz w:val="22"/>
                <w:lang w:val="en-US" w:eastAsia="zh-CN"/>
              </w:rPr>
              <w:t>月</w:t>
            </w:r>
            <w:r>
              <w:rPr>
                <w:rFonts w:hint="eastAsia" w:ascii="宋体" w:eastAsia="宋体" w:cs="宋体"/>
                <w:kern w:val="0"/>
                <w:sz w:val="22"/>
              </w:rPr>
              <w:t>一</w:t>
            </w:r>
            <w:r>
              <w:rPr>
                <w:rFonts w:hint="eastAsia" w:ascii="宋体" w:eastAsia="宋体" w:cs="宋体"/>
                <w:kern w:val="0"/>
                <w:sz w:val="22"/>
                <w:lang w:val="en-US" w:eastAsia="zh-CN"/>
              </w:rPr>
              <w:t>周内提交上</w:t>
            </w:r>
            <w:r>
              <w:rPr>
                <w:rFonts w:hint="eastAsia" w:ascii="宋体" w:eastAsia="宋体" w:cs="宋体"/>
                <w:kern w:val="0"/>
                <w:sz w:val="22"/>
              </w:rPr>
              <w:t>月报告成果</w:t>
            </w:r>
          </w:p>
        </w:tc>
        <w:tc>
          <w:tcPr>
            <w:tcW w:w="11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3" w:hRule="atLeast"/>
          <w:jc w:val="right"/>
        </w:trPr>
        <w:tc>
          <w:tcPr>
            <w:tcW w:w="332" w:type="pct"/>
            <w:vMerge w:val="continue"/>
            <w:tcBorders>
              <w:top w:val="nil"/>
              <w:left w:val="single" w:color="000000" w:sz="4" w:space="0"/>
              <w:bottom w:val="nil"/>
              <w:right w:val="single" w:color="000000" w:sz="4" w:space="0"/>
            </w:tcBorders>
            <w:noWrap/>
            <w:tcMar>
              <w:top w:w="15" w:type="dxa"/>
              <w:left w:w="15" w:type="dxa"/>
              <w:right w:w="15" w:type="dxa"/>
            </w:tcMar>
            <w:vAlign w:val="center"/>
          </w:tcPr>
          <w:p/>
        </w:tc>
        <w:tc>
          <w:tcPr>
            <w:tcW w:w="605" w:type="pct"/>
            <w:vMerge w:val="continue"/>
            <w:tcBorders>
              <w:top w:val="nil"/>
              <w:left w:val="single" w:color="000000" w:sz="4" w:space="0"/>
              <w:bottom w:val="nil"/>
              <w:right w:val="single" w:color="000000" w:sz="4" w:space="0"/>
            </w:tcBorders>
            <w:noWrap/>
            <w:tcMar>
              <w:top w:w="15" w:type="dxa"/>
              <w:left w:w="15" w:type="dxa"/>
              <w:right w:w="15" w:type="dxa"/>
            </w:tcMar>
            <w:vAlign w:val="center"/>
          </w:tcPr>
          <w:p/>
        </w:tc>
        <w:tc>
          <w:tcPr>
            <w:tcW w:w="92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eastAsia="宋体" w:cs="宋体"/>
                <w:sz w:val="22"/>
              </w:rPr>
            </w:pPr>
            <w:r>
              <w:rPr>
                <w:rFonts w:hint="eastAsia" w:ascii="宋体" w:eastAsia="宋体" w:cs="宋体"/>
                <w:kern w:val="0"/>
                <w:sz w:val="22"/>
              </w:rPr>
              <w:t>设计变更、签证的审核</w:t>
            </w:r>
          </w:p>
        </w:tc>
        <w:tc>
          <w:tcPr>
            <w:tcW w:w="193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eastAsia="宋体" w:cs="宋体"/>
                <w:sz w:val="22"/>
              </w:rPr>
            </w:pPr>
            <w:r>
              <w:rPr>
                <w:rFonts w:hint="eastAsia" w:ascii="宋体" w:eastAsia="宋体" w:cs="宋体"/>
                <w:kern w:val="0"/>
                <w:sz w:val="22"/>
              </w:rPr>
              <w:t>委托人提交完整资料后5天内</w:t>
            </w:r>
          </w:p>
        </w:tc>
        <w:tc>
          <w:tcPr>
            <w:tcW w:w="119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eastAsia="宋体" w:cs="宋体"/>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0" w:hRule="atLeast"/>
          <w:jc w:val="right"/>
        </w:trPr>
        <w:tc>
          <w:tcPr>
            <w:tcW w:w="332" w:type="pct"/>
            <w:vMerge w:val="continue"/>
            <w:tcBorders>
              <w:top w:val="nil"/>
              <w:left w:val="single" w:color="000000" w:sz="4" w:space="0"/>
              <w:bottom w:val="nil"/>
              <w:right w:val="single" w:color="000000" w:sz="4" w:space="0"/>
            </w:tcBorders>
            <w:noWrap/>
            <w:tcMar>
              <w:top w:w="15" w:type="dxa"/>
              <w:left w:w="15" w:type="dxa"/>
              <w:right w:w="15" w:type="dxa"/>
            </w:tcMar>
            <w:vAlign w:val="center"/>
          </w:tcPr>
          <w:p/>
        </w:tc>
        <w:tc>
          <w:tcPr>
            <w:tcW w:w="605" w:type="pct"/>
            <w:vMerge w:val="continue"/>
            <w:tcBorders>
              <w:top w:val="nil"/>
              <w:left w:val="single" w:color="000000" w:sz="4" w:space="0"/>
              <w:bottom w:val="nil"/>
              <w:right w:val="single" w:color="000000" w:sz="4" w:space="0"/>
            </w:tcBorders>
            <w:noWrap/>
            <w:tcMar>
              <w:top w:w="15" w:type="dxa"/>
              <w:left w:w="15" w:type="dxa"/>
              <w:right w:w="15" w:type="dxa"/>
            </w:tcMar>
            <w:vAlign w:val="center"/>
          </w:tcPr>
          <w:p/>
        </w:tc>
        <w:tc>
          <w:tcPr>
            <w:tcW w:w="92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eastAsia="宋体" w:cs="宋体"/>
                <w:sz w:val="22"/>
              </w:rPr>
            </w:pPr>
            <w:r>
              <w:rPr>
                <w:rFonts w:hint="eastAsia" w:ascii="宋体" w:eastAsia="宋体" w:cs="宋体"/>
                <w:kern w:val="0"/>
                <w:sz w:val="22"/>
              </w:rPr>
              <w:t>各类成本控制台帐（含设计变更，签证，付款等各类台帐）</w:t>
            </w:r>
          </w:p>
        </w:tc>
        <w:tc>
          <w:tcPr>
            <w:tcW w:w="193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eastAsia="宋体" w:cs="宋体"/>
                <w:sz w:val="22"/>
              </w:rPr>
            </w:pPr>
            <w:r>
              <w:rPr>
                <w:rFonts w:hint="eastAsia" w:ascii="宋体" w:eastAsia="宋体" w:cs="宋体"/>
                <w:kern w:val="0"/>
                <w:sz w:val="22"/>
              </w:rPr>
              <w:t>及时更新</w:t>
            </w:r>
          </w:p>
        </w:tc>
        <w:tc>
          <w:tcPr>
            <w:tcW w:w="11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eastAsia="宋体" w:cs="宋体"/>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2" w:hRule="atLeast"/>
          <w:jc w:val="right"/>
        </w:trPr>
        <w:tc>
          <w:tcPr>
            <w:tcW w:w="332" w:type="pct"/>
            <w:vMerge w:val="continue"/>
            <w:tcBorders>
              <w:top w:val="nil"/>
              <w:left w:val="single" w:color="000000" w:sz="4" w:space="0"/>
              <w:bottom w:val="single" w:color="000000" w:sz="4" w:space="0"/>
              <w:right w:val="single" w:color="000000" w:sz="4" w:space="0"/>
            </w:tcBorders>
            <w:noWrap/>
            <w:tcMar>
              <w:top w:w="15" w:type="dxa"/>
              <w:left w:w="15" w:type="dxa"/>
              <w:right w:w="15" w:type="dxa"/>
            </w:tcMar>
            <w:vAlign w:val="center"/>
          </w:tcPr>
          <w:p/>
        </w:tc>
        <w:tc>
          <w:tcPr>
            <w:tcW w:w="605" w:type="pct"/>
            <w:vMerge w:val="continue"/>
            <w:tcBorders>
              <w:top w:val="nil"/>
              <w:left w:val="single" w:color="000000" w:sz="4" w:space="0"/>
              <w:bottom w:val="single" w:color="000000" w:sz="4" w:space="0"/>
              <w:right w:val="single" w:color="000000" w:sz="4" w:space="0"/>
            </w:tcBorders>
            <w:noWrap/>
            <w:tcMar>
              <w:top w:w="15" w:type="dxa"/>
              <w:left w:w="15" w:type="dxa"/>
              <w:right w:w="15" w:type="dxa"/>
            </w:tcMar>
            <w:vAlign w:val="center"/>
          </w:tcPr>
          <w:p/>
        </w:tc>
        <w:tc>
          <w:tcPr>
            <w:tcW w:w="92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eastAsia="宋体" w:cs="宋体"/>
                <w:kern w:val="0"/>
                <w:sz w:val="22"/>
              </w:rPr>
            </w:pPr>
            <w:r>
              <w:rPr>
                <w:rFonts w:hint="eastAsia" w:ascii="宋体" w:eastAsia="宋体" w:cs="宋体"/>
                <w:kern w:val="0"/>
                <w:sz w:val="22"/>
              </w:rPr>
              <w:t>负责过程动态成本盘点</w:t>
            </w:r>
          </w:p>
        </w:tc>
        <w:tc>
          <w:tcPr>
            <w:tcW w:w="193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eastAsia="宋体" w:cs="宋体"/>
                <w:kern w:val="0"/>
                <w:sz w:val="22"/>
                <w:lang w:val="en-US"/>
              </w:rPr>
            </w:pPr>
            <w:r>
              <w:rPr>
                <w:rFonts w:hint="eastAsia" w:ascii="宋体" w:eastAsia="宋体" w:cs="宋体"/>
                <w:kern w:val="0"/>
                <w:sz w:val="22"/>
                <w:lang w:val="en-US" w:eastAsia="zh-CN"/>
              </w:rPr>
              <w:t>每月25日前提交当月成本盘点成果</w:t>
            </w:r>
          </w:p>
        </w:tc>
        <w:tc>
          <w:tcPr>
            <w:tcW w:w="119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80" w:hRule="atLeast"/>
          <w:jc w:val="right"/>
        </w:trPr>
        <w:tc>
          <w:tcPr>
            <w:tcW w:w="332"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eastAsia="宋体" w:cs="宋体"/>
                <w:sz w:val="22"/>
              </w:rPr>
            </w:pPr>
            <w:r>
              <w:rPr>
                <w:rFonts w:hint="eastAsia" w:ascii="宋体" w:eastAsia="宋体" w:cs="宋体"/>
                <w:kern w:val="0"/>
                <w:sz w:val="22"/>
              </w:rPr>
              <w:t>4</w:t>
            </w:r>
          </w:p>
        </w:tc>
        <w:tc>
          <w:tcPr>
            <w:tcW w:w="605"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eastAsia="宋体" w:cs="宋体"/>
                <w:sz w:val="22"/>
              </w:rPr>
            </w:pPr>
            <w:r>
              <w:rPr>
                <w:rFonts w:hint="eastAsia" w:ascii="宋体" w:eastAsia="宋体" w:cs="宋体"/>
                <w:kern w:val="0"/>
                <w:sz w:val="22"/>
              </w:rPr>
              <w:t>竣工结算阶段</w:t>
            </w:r>
          </w:p>
        </w:tc>
        <w:tc>
          <w:tcPr>
            <w:tcW w:w="92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eastAsia="宋体" w:cs="宋体"/>
                <w:sz w:val="22"/>
              </w:rPr>
            </w:pPr>
            <w:r>
              <w:rPr>
                <w:rFonts w:hint="eastAsia" w:ascii="宋体" w:eastAsia="宋体" w:cs="宋体"/>
                <w:kern w:val="0"/>
                <w:sz w:val="22"/>
              </w:rPr>
              <w:t>结算报告</w:t>
            </w:r>
          </w:p>
        </w:tc>
        <w:tc>
          <w:tcPr>
            <w:tcW w:w="193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eastAsia="宋体" w:cs="宋体"/>
                <w:sz w:val="22"/>
              </w:rPr>
            </w:pPr>
            <w:r>
              <w:rPr>
                <w:rFonts w:hint="eastAsia" w:ascii="宋体" w:eastAsia="宋体" w:cs="宋体"/>
                <w:kern w:val="0"/>
                <w:sz w:val="22"/>
              </w:rPr>
              <w:t>1.主体工程、精装修工程、水电安装工程、消防安装工程、大园林工程在收到完整结算资料后5周内出完整的核实意见；其他专业在收到完整结算资料后4周内出完整的核实意见</w:t>
            </w:r>
            <w:r>
              <w:rPr>
                <w:rFonts w:hint="eastAsia" w:ascii="宋体" w:eastAsia="宋体" w:cs="宋体"/>
                <w:kern w:val="0"/>
                <w:sz w:val="22"/>
              </w:rPr>
              <w:br w:type="textWrapping"/>
            </w:r>
            <w:r>
              <w:rPr>
                <w:rFonts w:hint="eastAsia" w:ascii="宋体" w:eastAsia="宋体" w:cs="宋体"/>
                <w:kern w:val="0"/>
                <w:sz w:val="22"/>
              </w:rPr>
              <w:t>2.主体工程、精装修工程、水电安装工程、消防安装工程、大园林工程</w:t>
            </w:r>
            <w:r>
              <w:rPr>
                <w:rFonts w:hint="eastAsia" w:ascii="宋体" w:eastAsia="宋体" w:cs="宋体"/>
                <w:kern w:val="0"/>
                <w:sz w:val="22"/>
                <w:lang w:eastAsia="zh-CN"/>
              </w:rPr>
              <w:t>，</w:t>
            </w:r>
            <w:r>
              <w:rPr>
                <w:rFonts w:hint="eastAsia" w:ascii="宋体" w:eastAsia="宋体" w:cs="宋体"/>
                <w:kern w:val="0"/>
                <w:sz w:val="22"/>
                <w:lang w:val="en-US" w:eastAsia="zh-CN"/>
              </w:rPr>
              <w:t>自收到施工方递交的正式结算资料后</w:t>
            </w:r>
            <w:r>
              <w:rPr>
                <w:rFonts w:hint="eastAsia" w:ascii="宋体" w:eastAsia="宋体" w:cs="宋体"/>
                <w:kern w:val="0"/>
                <w:sz w:val="22"/>
              </w:rPr>
              <w:t>15周内完成对数及出正式结算审核报告；其他专业</w:t>
            </w:r>
            <w:r>
              <w:rPr>
                <w:rFonts w:hint="eastAsia" w:ascii="宋体" w:eastAsia="宋体" w:cs="宋体"/>
                <w:kern w:val="0"/>
                <w:sz w:val="22"/>
                <w:lang w:val="en-US" w:eastAsia="zh-CN"/>
              </w:rPr>
              <w:t>自收到施工方递交的正式结算资料后</w:t>
            </w:r>
            <w:r>
              <w:rPr>
                <w:rFonts w:hint="eastAsia" w:ascii="宋体" w:eastAsia="宋体" w:cs="宋体"/>
                <w:kern w:val="0"/>
                <w:sz w:val="22"/>
              </w:rPr>
              <w:t>12周内完成对数及出正式结算审核报告</w:t>
            </w:r>
          </w:p>
        </w:tc>
        <w:tc>
          <w:tcPr>
            <w:tcW w:w="119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eastAsia="宋体" w:cs="宋体"/>
                <w:sz w:val="22"/>
              </w:rPr>
            </w:pPr>
            <w:r>
              <w:rPr>
                <w:rFonts w:hint="eastAsia" w:ascii="宋体" w:eastAsia="宋体" w:cs="宋体"/>
                <w:kern w:val="0"/>
                <w:sz w:val="22"/>
              </w:rPr>
              <w:t>如因竣工结算审核存在异议等客观原因导致咨询人审核期限延长的，由承包方提出书面延长申请，经委托人确认后同意顺延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0" w:hRule="atLeast"/>
          <w:jc w:val="right"/>
        </w:trPr>
        <w:tc>
          <w:tcPr>
            <w:tcW w:w="332"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tc>
        <w:tc>
          <w:tcPr>
            <w:tcW w:w="605"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tc>
        <w:tc>
          <w:tcPr>
            <w:tcW w:w="92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eastAsia="宋体" w:cs="宋体"/>
                <w:sz w:val="22"/>
              </w:rPr>
            </w:pPr>
            <w:r>
              <w:rPr>
                <w:rFonts w:hint="eastAsia" w:ascii="宋体" w:eastAsia="宋体" w:cs="宋体"/>
                <w:kern w:val="0"/>
                <w:sz w:val="22"/>
              </w:rPr>
              <w:t>结算后评估</w:t>
            </w:r>
          </w:p>
        </w:tc>
        <w:tc>
          <w:tcPr>
            <w:tcW w:w="193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eastAsia="宋体" w:cs="宋体"/>
                <w:sz w:val="22"/>
              </w:rPr>
            </w:pPr>
            <w:r>
              <w:rPr>
                <w:rFonts w:hint="eastAsia" w:ascii="宋体" w:eastAsia="宋体" w:cs="宋体"/>
                <w:kern w:val="0"/>
                <w:sz w:val="22"/>
              </w:rPr>
              <w:t>结算完成后15个工作日内提交工程造价后评估报告</w:t>
            </w:r>
          </w:p>
        </w:tc>
        <w:tc>
          <w:tcPr>
            <w:tcW w:w="11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eastAsia="宋体" w:cs="宋体"/>
                <w:sz w:val="22"/>
              </w:rPr>
            </w:pPr>
          </w:p>
        </w:tc>
      </w:tr>
    </w:tbl>
    <w:p>
      <w:pPr>
        <w:spacing w:line="360" w:lineRule="auto"/>
        <w:rPr>
          <w:rFonts w:ascii="宋体" w:eastAsia="宋体" w:cs="仿宋"/>
          <w:sz w:val="24"/>
        </w:rPr>
      </w:pPr>
    </w:p>
    <w:p>
      <w:pPr>
        <w:keepNext/>
        <w:keepLines/>
        <w:widowControl w:val="0"/>
        <w:spacing w:line="360" w:lineRule="auto"/>
        <w:outlineLvl w:val="1"/>
        <w:rPr>
          <w:rFonts w:ascii="宋体" w:eastAsia="宋体" w:cs="宋体"/>
          <w:b/>
          <w:kern w:val="0"/>
          <w:sz w:val="28"/>
          <w:szCs w:val="28"/>
        </w:rPr>
      </w:pPr>
      <w:bookmarkStart w:id="159" w:name="_Toc26870988"/>
      <w:bookmarkStart w:id="160" w:name="_Toc26866202"/>
      <w:bookmarkStart w:id="161" w:name="_Toc35596808"/>
      <w:r>
        <w:rPr>
          <w:rFonts w:hint="eastAsia" w:ascii="宋体" w:eastAsia="宋体" w:cs="宋体"/>
          <w:b/>
          <w:kern w:val="0"/>
          <w:sz w:val="28"/>
          <w:szCs w:val="28"/>
        </w:rPr>
        <w:t>2.4委托人代表</w:t>
      </w:r>
      <w:bookmarkEnd w:id="159"/>
      <w:bookmarkEnd w:id="160"/>
      <w:bookmarkEnd w:id="161"/>
    </w:p>
    <w:p>
      <w:pPr>
        <w:spacing w:line="360" w:lineRule="auto"/>
        <w:ind w:firstLine="480" w:firstLineChars="200"/>
        <w:rPr>
          <w:rFonts w:ascii="宋体" w:eastAsia="宋体" w:cs="仿宋"/>
          <w:bCs/>
          <w:kern w:val="28"/>
          <w:sz w:val="24"/>
          <w:szCs w:val="24"/>
        </w:rPr>
      </w:pPr>
      <w:r>
        <w:rPr>
          <w:rFonts w:hint="eastAsia" w:ascii="宋体" w:eastAsia="宋体" w:cs="仿宋"/>
          <w:sz w:val="24"/>
        </w:rPr>
        <w:t>委托人代表为：</w:t>
      </w:r>
      <w:r>
        <w:rPr>
          <w:rFonts w:hint="eastAsia" w:ascii="宋体" w:eastAsia="宋体" w:cs="仿宋"/>
          <w:sz w:val="24"/>
          <w:u w:val="single"/>
        </w:rPr>
        <w:t xml:space="preserve"> </w:t>
      </w:r>
      <w:r>
        <w:rPr>
          <w:rFonts w:hint="eastAsia" w:ascii="宋体" w:eastAsia="宋体" w:cs="仿宋"/>
          <w:sz w:val="24"/>
          <w:u w:val="single"/>
          <w:lang w:val="en-US" w:eastAsia="zh-CN"/>
        </w:rPr>
        <w:t xml:space="preserve">    </w:t>
      </w:r>
      <w:r>
        <w:rPr>
          <w:rFonts w:hint="eastAsia" w:ascii="宋体" w:eastAsia="宋体" w:cs="仿宋"/>
          <w:sz w:val="24"/>
          <w:u w:val="single"/>
        </w:rPr>
        <w:t xml:space="preserve"> </w:t>
      </w:r>
      <w:r>
        <w:rPr>
          <w:rFonts w:hint="eastAsia" w:ascii="宋体" w:eastAsia="宋体" w:cs="仿宋"/>
          <w:sz w:val="24"/>
        </w:rPr>
        <w:t>。</w:t>
      </w:r>
    </w:p>
    <w:p>
      <w:pPr>
        <w:keepNext/>
        <w:keepLines/>
        <w:widowControl w:val="0"/>
        <w:spacing w:line="360" w:lineRule="auto"/>
        <w:outlineLvl w:val="1"/>
        <w:rPr>
          <w:rFonts w:ascii="宋体" w:eastAsia="宋体" w:cs="宋体"/>
          <w:b/>
          <w:kern w:val="0"/>
          <w:sz w:val="28"/>
          <w:szCs w:val="28"/>
        </w:rPr>
      </w:pPr>
      <w:bookmarkStart w:id="162" w:name="_Toc35596809"/>
      <w:bookmarkStart w:id="163" w:name="_Toc26870989"/>
      <w:bookmarkStart w:id="164" w:name="_Toc26866203"/>
      <w:r>
        <w:rPr>
          <w:rFonts w:hint="eastAsia" w:ascii="宋体" w:eastAsia="宋体" w:cs="宋体"/>
          <w:b/>
          <w:kern w:val="0"/>
          <w:sz w:val="28"/>
          <w:szCs w:val="28"/>
        </w:rPr>
        <w:t>2.5答复</w:t>
      </w:r>
      <w:bookmarkEnd w:id="162"/>
      <w:bookmarkEnd w:id="163"/>
      <w:bookmarkEnd w:id="164"/>
    </w:p>
    <w:p>
      <w:pPr>
        <w:spacing w:line="360" w:lineRule="auto"/>
        <w:ind w:firstLine="480"/>
        <w:rPr>
          <w:rFonts w:ascii="宋体" w:eastAsia="宋体" w:cs="仿宋"/>
          <w:sz w:val="24"/>
        </w:rPr>
      </w:pPr>
      <w:r>
        <w:rPr>
          <w:rFonts w:hint="eastAsia" w:ascii="宋体" w:eastAsia="宋体" w:cs="仿宋"/>
          <w:sz w:val="24"/>
        </w:rPr>
        <w:t>委托人应当及时对咨询人书面提交并要求做出决定的事宜给予书面答复。</w:t>
      </w:r>
    </w:p>
    <w:p>
      <w:pPr>
        <w:keepNext/>
        <w:keepLines/>
        <w:widowControl w:val="0"/>
        <w:spacing w:line="360" w:lineRule="auto"/>
        <w:outlineLvl w:val="1"/>
        <w:rPr>
          <w:rFonts w:ascii="宋体" w:eastAsia="宋体" w:cs="宋体"/>
          <w:b/>
          <w:kern w:val="0"/>
          <w:sz w:val="28"/>
          <w:szCs w:val="28"/>
        </w:rPr>
      </w:pPr>
      <w:bookmarkStart w:id="165" w:name="_Toc26870990"/>
      <w:bookmarkStart w:id="166" w:name="_Toc35596810"/>
      <w:bookmarkStart w:id="167" w:name="_Toc26866204"/>
      <w:r>
        <w:rPr>
          <w:rFonts w:hint="eastAsia" w:ascii="宋体" w:eastAsia="宋体" w:cs="宋体"/>
          <w:b/>
          <w:kern w:val="0"/>
          <w:sz w:val="28"/>
          <w:szCs w:val="28"/>
        </w:rPr>
        <w:t>2.6转送资料</w:t>
      </w:r>
      <w:bookmarkEnd w:id="165"/>
      <w:bookmarkEnd w:id="166"/>
      <w:bookmarkEnd w:id="167"/>
    </w:p>
    <w:p>
      <w:pPr>
        <w:spacing w:line="360" w:lineRule="auto"/>
        <w:ind w:firstLine="480"/>
        <w:rPr>
          <w:rFonts w:ascii="宋体" w:eastAsia="宋体" w:cs="仿宋"/>
          <w:sz w:val="24"/>
        </w:rPr>
      </w:pPr>
      <w:r>
        <w:rPr>
          <w:rFonts w:hint="eastAsia" w:ascii="宋体" w:eastAsia="宋体" w:cs="仿宋"/>
          <w:sz w:val="24"/>
        </w:rPr>
        <w:t>咨询人要求第三人提供有关资料时，委托人应负责转达及资料转送。</w:t>
      </w:r>
    </w:p>
    <w:p>
      <w:pPr>
        <w:keepNext/>
        <w:keepLines/>
        <w:widowControl w:val="0"/>
        <w:spacing w:line="360" w:lineRule="auto"/>
        <w:outlineLvl w:val="1"/>
        <w:rPr>
          <w:rFonts w:ascii="宋体" w:eastAsia="宋体" w:cs="宋体"/>
          <w:b/>
          <w:kern w:val="0"/>
          <w:sz w:val="28"/>
          <w:szCs w:val="28"/>
        </w:rPr>
      </w:pPr>
      <w:bookmarkStart w:id="168" w:name="_Toc26870991"/>
      <w:bookmarkStart w:id="169" w:name="_Toc35596811"/>
      <w:bookmarkStart w:id="170" w:name="_Toc26866205"/>
      <w:r>
        <w:rPr>
          <w:rFonts w:ascii="宋体" w:eastAsia="宋体" w:cs="宋体"/>
          <w:b/>
          <w:kern w:val="0"/>
          <w:sz w:val="28"/>
          <w:szCs w:val="28"/>
        </w:rPr>
        <w:t>2.7支付咨询费用</w:t>
      </w:r>
      <w:bookmarkEnd w:id="168"/>
      <w:bookmarkEnd w:id="169"/>
      <w:bookmarkEnd w:id="170"/>
    </w:p>
    <w:p>
      <w:pPr>
        <w:spacing w:line="360" w:lineRule="auto"/>
        <w:ind w:firstLine="480"/>
        <w:rPr>
          <w:rFonts w:ascii="宋体" w:eastAsia="宋体" w:cs="仿宋"/>
          <w:sz w:val="24"/>
        </w:rPr>
      </w:pPr>
      <w:r>
        <w:rPr>
          <w:rFonts w:hint="eastAsia" w:ascii="宋体" w:eastAsia="宋体" w:cs="仿宋"/>
          <w:sz w:val="24"/>
        </w:rPr>
        <w:t>咨询人按约履行后，委托人应按约定支付咨询费用。</w:t>
      </w:r>
    </w:p>
    <w:p>
      <w:pPr>
        <w:keepNext/>
        <w:keepLines/>
        <w:widowControl w:val="0"/>
        <w:spacing w:line="360" w:lineRule="auto"/>
        <w:outlineLvl w:val="1"/>
        <w:rPr>
          <w:rFonts w:ascii="宋体" w:eastAsia="宋体" w:cs="宋体"/>
          <w:b/>
          <w:kern w:val="0"/>
          <w:sz w:val="28"/>
          <w:szCs w:val="28"/>
        </w:rPr>
      </w:pPr>
      <w:bookmarkStart w:id="171" w:name="_Toc35596812"/>
      <w:bookmarkStart w:id="172" w:name="_Toc26866206"/>
      <w:r>
        <w:rPr>
          <w:rFonts w:hint="eastAsia" w:ascii="宋体" w:eastAsia="宋体" w:cs="宋体"/>
          <w:b/>
          <w:kern w:val="0"/>
          <w:sz w:val="28"/>
          <w:szCs w:val="28"/>
        </w:rPr>
        <w:t>3.咨询人的义务</w:t>
      </w:r>
      <w:bookmarkEnd w:id="171"/>
      <w:bookmarkEnd w:id="172"/>
    </w:p>
    <w:p>
      <w:pPr>
        <w:keepNext/>
        <w:keepLines/>
        <w:widowControl w:val="0"/>
        <w:spacing w:line="360" w:lineRule="auto"/>
        <w:outlineLvl w:val="1"/>
        <w:rPr>
          <w:rFonts w:ascii="宋体" w:eastAsia="宋体" w:cs="宋体"/>
          <w:b/>
          <w:kern w:val="0"/>
          <w:sz w:val="28"/>
          <w:szCs w:val="28"/>
        </w:rPr>
      </w:pPr>
      <w:bookmarkStart w:id="173" w:name="_Toc26870993"/>
      <w:bookmarkStart w:id="174" w:name="_Toc35596813"/>
      <w:bookmarkStart w:id="175" w:name="_Toc26866207"/>
      <w:r>
        <w:rPr>
          <w:rFonts w:ascii="宋体" w:eastAsia="宋体" w:cs="宋体"/>
          <w:b/>
          <w:kern w:val="0"/>
          <w:sz w:val="28"/>
          <w:szCs w:val="28"/>
        </w:rPr>
        <w:t>3.1项目咨询团队及人员</w:t>
      </w:r>
      <w:bookmarkEnd w:id="173"/>
      <w:bookmarkEnd w:id="174"/>
      <w:bookmarkEnd w:id="175"/>
    </w:p>
    <w:p>
      <w:pPr>
        <w:spacing w:line="360" w:lineRule="auto"/>
        <w:ind w:firstLine="480" w:firstLineChars="200"/>
        <w:jc w:val="left"/>
        <w:rPr>
          <w:rFonts w:ascii="宋体" w:eastAsia="宋体" w:cs="仿宋"/>
          <w:sz w:val="24"/>
        </w:rPr>
      </w:pPr>
      <w:r>
        <w:rPr>
          <w:rFonts w:ascii="宋体" w:eastAsia="宋体" w:cs="仿宋"/>
          <w:sz w:val="24"/>
        </w:rPr>
        <w:t>3.1.1</w:t>
      </w:r>
      <w:r>
        <w:rPr>
          <w:rFonts w:hint="eastAsia" w:ascii="宋体" w:eastAsia="宋体" w:cs="仿宋"/>
          <w:sz w:val="24"/>
        </w:rPr>
        <w:t>项目咨询团队的项目负责人及专业负责人应具有</w:t>
      </w:r>
      <w:r>
        <w:rPr>
          <w:rFonts w:hint="eastAsia" w:ascii="宋体" w:eastAsia="宋体" w:cs="仿宋"/>
          <w:sz w:val="24"/>
          <w:u w:val="single"/>
        </w:rPr>
        <w:t>注册造价工程师或注册一级造价工程师</w:t>
      </w:r>
      <w:r>
        <w:rPr>
          <w:rFonts w:ascii="宋体" w:eastAsia="宋体" w:cs="仿宋"/>
          <w:sz w:val="24"/>
        </w:rPr>
        <w:t>资格条件</w:t>
      </w:r>
      <w:r>
        <w:rPr>
          <w:rFonts w:hint="eastAsia" w:ascii="宋体" w:eastAsia="宋体" w:cs="仿宋"/>
          <w:sz w:val="24"/>
        </w:rPr>
        <w:t>。</w:t>
      </w:r>
      <w:r>
        <w:rPr>
          <w:rFonts w:ascii="宋体" w:eastAsia="宋体" w:cs="仿宋"/>
          <w:sz w:val="24"/>
        </w:rPr>
        <w:t>团队人员的数量</w:t>
      </w:r>
      <w:r>
        <w:rPr>
          <w:rFonts w:hint="eastAsia" w:ascii="宋体" w:eastAsia="宋体" w:cs="仿宋"/>
          <w:sz w:val="24"/>
        </w:rPr>
        <w:t>及经验要求</w:t>
      </w:r>
      <w:r>
        <w:rPr>
          <w:rFonts w:ascii="宋体" w:eastAsia="宋体" w:cs="仿宋"/>
          <w:sz w:val="24"/>
        </w:rPr>
        <w:t>按附件2项目人员组成表约定。</w:t>
      </w:r>
    </w:p>
    <w:p>
      <w:pPr>
        <w:spacing w:line="360" w:lineRule="auto"/>
        <w:ind w:firstLine="480" w:firstLineChars="200"/>
        <w:rPr>
          <w:rFonts w:ascii="宋体" w:eastAsia="宋体" w:cs="仿宋"/>
          <w:sz w:val="24"/>
        </w:rPr>
      </w:pPr>
      <w:r>
        <w:rPr>
          <w:rFonts w:ascii="宋体" w:eastAsia="宋体" w:cs="仿宋"/>
          <w:sz w:val="24"/>
        </w:rPr>
        <w:t>3.1.2项目负责人为：</w:t>
      </w:r>
      <w:r>
        <w:rPr>
          <w:rFonts w:hint="eastAsia" w:ascii="宋体" w:eastAsia="宋体" w:cs="仿宋"/>
          <w:sz w:val="24"/>
          <w:u w:val="single"/>
          <w:lang w:val="en-US" w:eastAsia="zh-CN"/>
        </w:rPr>
        <w:t xml:space="preserve">     </w:t>
      </w:r>
      <w:r>
        <w:rPr>
          <w:rFonts w:hint="eastAsia" w:ascii="宋体" w:eastAsia="宋体" w:cs="仿宋"/>
          <w:sz w:val="24"/>
        </w:rPr>
        <w:t>，项目负责人为履行本合同的权限为：</w:t>
      </w:r>
      <w:r>
        <w:rPr>
          <w:rFonts w:hint="eastAsia" w:ascii="宋体" w:eastAsia="宋体" w:cs="仿宋"/>
          <w:sz w:val="24"/>
          <w:u w:val="single"/>
        </w:rPr>
        <w:t>负责本项目造价咨询服务的总体统筹、协调工作，对服务质量负责</w:t>
      </w:r>
      <w:r>
        <w:rPr>
          <w:rFonts w:hint="eastAsia" w:ascii="宋体" w:eastAsia="宋体" w:cs="仿宋"/>
          <w:sz w:val="24"/>
        </w:rPr>
        <w:t>。</w:t>
      </w:r>
    </w:p>
    <w:p>
      <w:pPr>
        <w:spacing w:line="360" w:lineRule="auto"/>
        <w:ind w:firstLine="480" w:firstLineChars="200"/>
        <w:rPr>
          <w:rFonts w:ascii="宋体" w:eastAsia="宋体" w:cs="仿宋"/>
          <w:sz w:val="24"/>
        </w:rPr>
      </w:pPr>
      <w:r>
        <w:rPr>
          <w:rFonts w:ascii="宋体" w:eastAsia="宋体" w:cs="仿宋"/>
          <w:sz w:val="24"/>
        </w:rPr>
        <w:t>3.1.3咨询人更换项目咨询团队其他咨询人员的约定：在本合同履行过程中，咨询人的咨询人员应保持相对稳定，以保证咨询工作正常进行。咨询人更换项目负责人时，应提前7日向委托人书面报告，经委托人同意后方可更换。除专用条款另有约定外，咨询人更换项目咨询团队其他咨询人员，应提前3日向委托人书面报告，经委托人同意后更换新的人员资格及经验不能低于被更换人员。</w:t>
      </w:r>
      <w:r>
        <w:rPr>
          <w:rFonts w:hint="eastAsia" w:ascii="宋体" w:eastAsia="宋体" w:cs="仿宋"/>
          <w:sz w:val="24"/>
        </w:rPr>
        <w:t>造价咨询过程中委托人对项目委派人员工作不满意，咨询人需无条件更换项目委派人员。</w:t>
      </w:r>
    </w:p>
    <w:p>
      <w:pPr>
        <w:spacing w:line="360" w:lineRule="auto"/>
        <w:ind w:firstLine="480" w:firstLineChars="200"/>
        <w:rPr>
          <w:rFonts w:ascii="宋体" w:eastAsia="宋体" w:cs="仿宋"/>
          <w:sz w:val="24"/>
        </w:rPr>
      </w:pPr>
      <w:r>
        <w:rPr>
          <w:rFonts w:ascii="宋体" w:eastAsia="宋体" w:cs="仿宋"/>
          <w:sz w:val="24"/>
        </w:rPr>
        <w:t>3.1.4委托人要求更换咨询人员的情形还包括：三次以上未按委托人要求完成造价咨询工作，或者咨询人未在委托人规定时间内更换咨询人员的，咨询人应向委托人支付5000元/次/人作为违约金。</w:t>
      </w:r>
    </w:p>
    <w:p>
      <w:pPr>
        <w:spacing w:line="360" w:lineRule="auto"/>
        <w:ind w:firstLine="480" w:firstLineChars="200"/>
        <w:rPr>
          <w:rFonts w:ascii="宋体" w:eastAsia="宋体" w:cs="仿宋"/>
          <w:sz w:val="24"/>
        </w:rPr>
      </w:pPr>
      <w:r>
        <w:rPr>
          <w:rFonts w:ascii="宋体" w:eastAsia="宋体" w:cs="仿宋"/>
          <w:sz w:val="24"/>
        </w:rPr>
        <w:t>3.1.5咨询人的办公设施、办公用品、电脑、打印机、复印机等办公设备、软件及耗材等（包括但不限于）全部由咨询人自行解决。</w:t>
      </w:r>
    </w:p>
    <w:p>
      <w:pPr>
        <w:spacing w:line="360" w:lineRule="auto"/>
        <w:ind w:firstLine="480" w:firstLineChars="200"/>
        <w:rPr>
          <w:rFonts w:ascii="宋体" w:eastAsia="宋体" w:cs="仿宋"/>
          <w:kern w:val="0"/>
          <w:sz w:val="24"/>
          <w:szCs w:val="24"/>
        </w:rPr>
      </w:pPr>
    </w:p>
    <w:p>
      <w:pPr>
        <w:keepNext/>
        <w:keepLines/>
        <w:widowControl w:val="0"/>
        <w:spacing w:line="360" w:lineRule="auto"/>
        <w:outlineLvl w:val="1"/>
        <w:rPr>
          <w:rFonts w:ascii="宋体" w:eastAsia="宋体" w:cs="宋体"/>
          <w:b/>
          <w:kern w:val="0"/>
          <w:sz w:val="28"/>
          <w:szCs w:val="28"/>
        </w:rPr>
      </w:pPr>
      <w:bookmarkStart w:id="176" w:name="_Toc26870994"/>
      <w:bookmarkStart w:id="177" w:name="_Toc26866208"/>
      <w:bookmarkStart w:id="178" w:name="_Toc35596814"/>
      <w:r>
        <w:rPr>
          <w:rFonts w:hint="eastAsia" w:ascii="宋体" w:eastAsia="宋体" w:cs="宋体"/>
          <w:b/>
          <w:kern w:val="0"/>
          <w:sz w:val="28"/>
          <w:szCs w:val="28"/>
        </w:rPr>
        <w:t>3.2咨询人的工作依据</w:t>
      </w:r>
      <w:bookmarkEnd w:id="176"/>
      <w:bookmarkEnd w:id="177"/>
      <w:bookmarkEnd w:id="178"/>
    </w:p>
    <w:p>
      <w:pPr>
        <w:spacing w:line="360" w:lineRule="auto"/>
        <w:ind w:firstLine="480" w:firstLineChars="200"/>
        <w:rPr>
          <w:rFonts w:ascii="宋体" w:eastAsia="宋体" w:cs="仿宋"/>
          <w:sz w:val="24"/>
        </w:rPr>
      </w:pPr>
      <w:r>
        <w:rPr>
          <w:rFonts w:hint="eastAsia" w:ascii="宋体" w:eastAsia="宋体" w:cs="仿宋"/>
          <w:sz w:val="24"/>
        </w:rPr>
        <w:t>经双方协商，本合同约定的造价咨询服务适用的技术标准、规范、定额等工作依据为：</w:t>
      </w:r>
    </w:p>
    <w:p>
      <w:pPr>
        <w:spacing w:line="360" w:lineRule="auto"/>
        <w:ind w:firstLine="480" w:firstLineChars="200"/>
        <w:rPr>
          <w:rFonts w:ascii="宋体" w:eastAsia="宋体" w:cs="仿宋"/>
          <w:sz w:val="24"/>
        </w:rPr>
      </w:pPr>
      <w:r>
        <w:rPr>
          <w:rFonts w:ascii="宋体" w:eastAsia="宋体" w:cs="仿宋"/>
          <w:sz w:val="24"/>
        </w:rPr>
        <w:t>1．项目立项批复、概算批复、施工图纸等；</w:t>
      </w:r>
    </w:p>
    <w:p>
      <w:pPr>
        <w:spacing w:line="360" w:lineRule="auto"/>
        <w:ind w:firstLine="480" w:firstLineChars="200"/>
        <w:rPr>
          <w:rFonts w:ascii="宋体" w:eastAsia="宋体" w:cs="仿宋"/>
          <w:sz w:val="24"/>
        </w:rPr>
      </w:pPr>
      <w:r>
        <w:rPr>
          <w:rFonts w:ascii="宋体" w:eastAsia="宋体" w:cs="仿宋"/>
          <w:sz w:val="24"/>
        </w:rPr>
        <w:t>2．国家和地方现行的有关工程建设的法律、政策、规范及标准、定额；</w:t>
      </w:r>
    </w:p>
    <w:p>
      <w:pPr>
        <w:spacing w:line="360" w:lineRule="auto"/>
        <w:ind w:firstLine="480" w:firstLineChars="200"/>
        <w:rPr>
          <w:rFonts w:ascii="宋体" w:eastAsia="宋体" w:cs="仿宋"/>
          <w:sz w:val="24"/>
        </w:rPr>
      </w:pPr>
      <w:r>
        <w:rPr>
          <w:rFonts w:ascii="宋体" w:eastAsia="宋体" w:cs="仿宋"/>
          <w:sz w:val="24"/>
        </w:rPr>
        <w:t>3．</w:t>
      </w:r>
      <w:r>
        <w:rPr>
          <w:rFonts w:ascii="宋体" w:eastAsia="宋体" w:cs="仿宋"/>
          <w:sz w:val="24"/>
          <w:u w:val="single"/>
        </w:rPr>
        <w:t>其他工作依据：委托人的要求、图纸、招标文件及合同</w:t>
      </w:r>
      <w:r>
        <w:rPr>
          <w:rFonts w:hint="eastAsia" w:ascii="宋体" w:eastAsia="宋体" w:cs="仿宋"/>
          <w:sz w:val="24"/>
        </w:rPr>
        <w:t>。</w:t>
      </w:r>
    </w:p>
    <w:p>
      <w:pPr>
        <w:keepNext/>
        <w:keepLines/>
        <w:widowControl w:val="0"/>
        <w:spacing w:line="360" w:lineRule="auto"/>
        <w:outlineLvl w:val="1"/>
        <w:rPr>
          <w:rFonts w:ascii="宋体" w:eastAsia="宋体" w:cs="宋体"/>
          <w:b/>
          <w:kern w:val="0"/>
          <w:sz w:val="28"/>
          <w:szCs w:val="28"/>
        </w:rPr>
      </w:pPr>
      <w:bookmarkStart w:id="179" w:name="_Toc26870995"/>
      <w:bookmarkStart w:id="180" w:name="_Toc35596815"/>
      <w:bookmarkStart w:id="181" w:name="_Toc26866209"/>
      <w:r>
        <w:rPr>
          <w:rFonts w:hint="eastAsia" w:ascii="宋体" w:eastAsia="宋体" w:cs="宋体"/>
          <w:b/>
          <w:kern w:val="0"/>
          <w:sz w:val="28"/>
          <w:szCs w:val="28"/>
        </w:rPr>
        <w:t>3.3咨询人的工作内容</w:t>
      </w:r>
      <w:bookmarkEnd w:id="179"/>
      <w:bookmarkEnd w:id="180"/>
      <w:bookmarkEnd w:id="181"/>
    </w:p>
    <w:p>
      <w:pPr>
        <w:spacing w:line="360" w:lineRule="auto"/>
        <w:ind w:firstLine="480" w:firstLineChars="200"/>
        <w:rPr>
          <w:rFonts w:ascii="宋体" w:eastAsia="宋体" w:cs="仿宋"/>
          <w:kern w:val="28"/>
          <w:sz w:val="24"/>
        </w:rPr>
      </w:pPr>
      <w:r>
        <w:rPr>
          <w:rFonts w:hint="eastAsia" w:ascii="宋体" w:eastAsia="宋体" w:cs="仿宋"/>
          <w:kern w:val="28"/>
          <w:sz w:val="24"/>
        </w:rPr>
        <w:t>委托人委托咨询人实施</w:t>
      </w:r>
      <w:r>
        <w:rPr>
          <w:rFonts w:hint="eastAsia" w:ascii="宋体" w:eastAsia="宋体" w:cs="仿宋"/>
          <w:kern w:val="28"/>
          <w:sz w:val="24"/>
          <w:u w:val="single"/>
          <w:lang w:eastAsia="zh-CN"/>
        </w:rPr>
        <w:t>何棠下旧村改造项目复建安置区JLXC-A5-2地块（复建地块五、复建地块七、复建地块八）及JLXC-A2-1地块（复建地块十五）</w:t>
      </w:r>
      <w:r>
        <w:rPr>
          <w:rFonts w:hint="eastAsia" w:ascii="宋体" w:eastAsia="宋体" w:cs="仿宋"/>
          <w:kern w:val="28"/>
          <w:sz w:val="24"/>
        </w:rPr>
        <w:t>建设工程造价全过程咨询服务，包括但不限于以下内容：</w:t>
      </w:r>
    </w:p>
    <w:p>
      <w:pPr>
        <w:spacing w:line="360" w:lineRule="auto"/>
        <w:ind w:firstLine="480" w:firstLineChars="200"/>
        <w:rPr>
          <w:rFonts w:ascii="宋体" w:eastAsia="宋体" w:cs="仿宋"/>
          <w:sz w:val="24"/>
          <w:szCs w:val="24"/>
        </w:rPr>
      </w:pPr>
      <w:r>
        <w:rPr>
          <w:rFonts w:ascii="宋体" w:eastAsia="宋体" w:cs="仿宋"/>
          <w:sz w:val="24"/>
        </w:rPr>
        <w:t>3.3.</w:t>
      </w:r>
      <w:r>
        <w:rPr>
          <w:rFonts w:hint="eastAsia" w:ascii="宋体" w:eastAsia="宋体" w:cs="仿宋"/>
          <w:sz w:val="24"/>
          <w:szCs w:val="24"/>
        </w:rPr>
        <w:t>1</w:t>
      </w:r>
      <w:r>
        <w:rPr>
          <w:rFonts w:ascii="宋体" w:eastAsia="宋体" w:cs="仿宋"/>
          <w:sz w:val="24"/>
          <w:szCs w:val="24"/>
        </w:rPr>
        <w:t>设计阶段：</w:t>
      </w:r>
    </w:p>
    <w:p>
      <w:pPr>
        <w:spacing w:line="360" w:lineRule="auto"/>
        <w:ind w:firstLine="480" w:firstLineChars="200"/>
        <w:rPr>
          <w:rFonts w:ascii="宋体" w:eastAsia="宋体" w:cs="仿宋"/>
          <w:sz w:val="24"/>
          <w:szCs w:val="24"/>
        </w:rPr>
      </w:pPr>
      <w:r>
        <w:rPr>
          <w:rFonts w:hint="eastAsia" w:ascii="宋体" w:eastAsia="宋体" w:cs="仿宋"/>
          <w:sz w:val="24"/>
          <w:szCs w:val="24"/>
        </w:rPr>
        <w:t>（</w:t>
      </w:r>
      <w:r>
        <w:rPr>
          <w:rFonts w:ascii="宋体" w:eastAsia="宋体" w:cs="仿宋"/>
          <w:sz w:val="24"/>
          <w:szCs w:val="24"/>
        </w:rPr>
        <w:t>1）审查初步设计概算，按时提交审核报告、调整意见及合理化建议。</w:t>
      </w:r>
    </w:p>
    <w:p>
      <w:pPr>
        <w:spacing w:line="360" w:lineRule="auto"/>
        <w:ind w:firstLine="480" w:firstLineChars="200"/>
        <w:rPr>
          <w:rFonts w:ascii="宋体" w:eastAsia="宋体" w:cs="仿宋"/>
          <w:sz w:val="24"/>
          <w:szCs w:val="24"/>
        </w:rPr>
      </w:pPr>
      <w:r>
        <w:rPr>
          <w:rFonts w:hint="eastAsia" w:ascii="宋体" w:eastAsia="宋体" w:cs="仿宋"/>
          <w:sz w:val="24"/>
          <w:szCs w:val="24"/>
        </w:rPr>
        <w:t>（</w:t>
      </w:r>
      <w:r>
        <w:rPr>
          <w:rFonts w:ascii="宋体" w:eastAsia="宋体" w:cs="仿宋"/>
          <w:sz w:val="24"/>
          <w:szCs w:val="24"/>
        </w:rPr>
        <w:t>2）根据委托人要求进行方案比选及测算，提交合理化建议；</w:t>
      </w:r>
    </w:p>
    <w:p>
      <w:pPr>
        <w:spacing w:line="360" w:lineRule="auto"/>
        <w:ind w:firstLine="480" w:firstLineChars="200"/>
        <w:rPr>
          <w:rFonts w:ascii="宋体" w:eastAsia="宋体" w:cs="仿宋"/>
          <w:sz w:val="24"/>
          <w:szCs w:val="24"/>
        </w:rPr>
      </w:pPr>
      <w:r>
        <w:rPr>
          <w:rFonts w:hint="eastAsia" w:ascii="宋体" w:eastAsia="宋体" w:cs="仿宋"/>
          <w:sz w:val="24"/>
          <w:szCs w:val="24"/>
        </w:rPr>
        <w:t>（</w:t>
      </w:r>
      <w:r>
        <w:rPr>
          <w:rFonts w:ascii="宋体" w:eastAsia="宋体" w:cs="仿宋"/>
          <w:sz w:val="24"/>
          <w:szCs w:val="24"/>
        </w:rPr>
        <w:t>3）参加图纸会审，根据委托人要求提供造价方面的专业意见；</w:t>
      </w:r>
    </w:p>
    <w:p>
      <w:pPr>
        <w:spacing w:line="360" w:lineRule="auto"/>
        <w:ind w:firstLine="480" w:firstLineChars="200"/>
        <w:rPr>
          <w:rFonts w:ascii="宋体" w:eastAsia="宋体" w:cs="仿宋"/>
          <w:sz w:val="24"/>
          <w:szCs w:val="24"/>
        </w:rPr>
      </w:pPr>
      <w:r>
        <w:rPr>
          <w:rFonts w:hint="eastAsia" w:ascii="宋体" w:eastAsia="宋体" w:cs="仿宋"/>
          <w:sz w:val="24"/>
          <w:szCs w:val="24"/>
        </w:rPr>
        <w:t>（</w:t>
      </w:r>
      <w:r>
        <w:rPr>
          <w:rFonts w:ascii="宋体" w:eastAsia="宋体" w:cs="仿宋"/>
          <w:sz w:val="24"/>
          <w:szCs w:val="24"/>
        </w:rPr>
        <w:t>4）</w:t>
      </w:r>
      <w:r>
        <w:rPr>
          <w:rFonts w:hint="eastAsia" w:ascii="宋体" w:eastAsia="宋体" w:cs="仿宋"/>
          <w:sz w:val="24"/>
          <w:szCs w:val="24"/>
        </w:rPr>
        <w:t>提供建筑材料、设备造价方面的选择意见，控制投资成本；</w:t>
      </w:r>
    </w:p>
    <w:p>
      <w:pPr>
        <w:spacing w:line="360" w:lineRule="auto"/>
        <w:ind w:firstLine="480" w:firstLineChars="200"/>
        <w:rPr>
          <w:rFonts w:ascii="宋体" w:eastAsia="宋体" w:cs="仿宋"/>
          <w:sz w:val="24"/>
          <w:szCs w:val="24"/>
        </w:rPr>
      </w:pPr>
      <w:r>
        <w:rPr>
          <w:rFonts w:hint="eastAsia" w:ascii="宋体" w:eastAsia="宋体" w:cs="仿宋"/>
          <w:sz w:val="24"/>
          <w:szCs w:val="24"/>
        </w:rPr>
        <w:t>（</w:t>
      </w:r>
      <w:r>
        <w:rPr>
          <w:rFonts w:ascii="宋体" w:eastAsia="宋体" w:cs="仿宋"/>
          <w:sz w:val="24"/>
          <w:szCs w:val="24"/>
        </w:rPr>
        <w:t>5）提供类似项目的建筑标准及参考造价供委托人参考，配合委托人修改、确定建筑标准；</w:t>
      </w:r>
    </w:p>
    <w:p>
      <w:pPr>
        <w:spacing w:line="360" w:lineRule="auto"/>
        <w:ind w:firstLine="480" w:firstLineChars="200"/>
        <w:rPr>
          <w:rFonts w:ascii="宋体" w:eastAsia="宋体" w:cs="仿宋"/>
          <w:sz w:val="24"/>
          <w:szCs w:val="24"/>
        </w:rPr>
      </w:pPr>
      <w:r>
        <w:rPr>
          <w:rFonts w:hint="eastAsia" w:ascii="宋体" w:eastAsia="宋体" w:cs="仿宋"/>
          <w:sz w:val="24"/>
          <w:szCs w:val="24"/>
        </w:rPr>
        <w:t>（</w:t>
      </w:r>
      <w:r>
        <w:rPr>
          <w:rFonts w:ascii="宋体" w:eastAsia="宋体" w:cs="仿宋"/>
          <w:sz w:val="24"/>
          <w:szCs w:val="24"/>
        </w:rPr>
        <w:t>6）若限额指标超限，咨询人应及时分析偏差原因，提出造价节省建议；</w:t>
      </w:r>
    </w:p>
    <w:p>
      <w:pPr>
        <w:spacing w:line="360" w:lineRule="auto"/>
        <w:ind w:firstLine="480" w:firstLineChars="200"/>
        <w:rPr>
          <w:rFonts w:ascii="宋体" w:eastAsia="宋体" w:cs="仿宋"/>
          <w:sz w:val="24"/>
          <w:szCs w:val="24"/>
        </w:rPr>
      </w:pPr>
      <w:r>
        <w:rPr>
          <w:rFonts w:hint="eastAsia" w:ascii="宋体" w:eastAsia="宋体" w:cs="仿宋"/>
          <w:sz w:val="24"/>
          <w:szCs w:val="24"/>
        </w:rPr>
        <w:t>（</w:t>
      </w:r>
      <w:r>
        <w:rPr>
          <w:rFonts w:ascii="宋体" w:eastAsia="宋体" w:cs="仿宋"/>
          <w:sz w:val="24"/>
          <w:szCs w:val="24"/>
        </w:rPr>
        <w:t>7）若概算（建安费）超出工程费估算，咨询人应及时分析偏差原因，提出造价节省建议；</w:t>
      </w:r>
    </w:p>
    <w:p>
      <w:pPr>
        <w:spacing w:line="360" w:lineRule="auto"/>
        <w:ind w:firstLine="480" w:firstLineChars="200"/>
        <w:rPr>
          <w:rFonts w:ascii="宋体" w:eastAsia="宋体" w:cs="仿宋"/>
          <w:sz w:val="24"/>
          <w:szCs w:val="24"/>
        </w:rPr>
      </w:pPr>
      <w:r>
        <w:rPr>
          <w:rFonts w:hint="eastAsia" w:ascii="宋体" w:eastAsia="宋体" w:cs="仿宋"/>
          <w:sz w:val="24"/>
          <w:szCs w:val="24"/>
        </w:rPr>
        <w:t>（</w:t>
      </w:r>
      <w:r>
        <w:rPr>
          <w:rFonts w:ascii="宋体" w:eastAsia="宋体" w:cs="仿宋"/>
          <w:sz w:val="24"/>
          <w:szCs w:val="24"/>
        </w:rPr>
        <w:t>8）根据委托人需要，提出、评估和报告不同的建筑形式、施工方法、建筑材料和设备对工程造价的影响；</w:t>
      </w:r>
    </w:p>
    <w:p>
      <w:pPr>
        <w:spacing w:line="360" w:lineRule="auto"/>
        <w:ind w:firstLine="480" w:firstLineChars="200"/>
        <w:rPr>
          <w:rFonts w:ascii="宋体" w:eastAsia="宋体" w:cs="仿宋"/>
          <w:sz w:val="24"/>
          <w:szCs w:val="24"/>
        </w:rPr>
      </w:pPr>
      <w:r>
        <w:rPr>
          <w:rFonts w:hint="eastAsia" w:ascii="宋体" w:eastAsia="宋体" w:cs="仿宋"/>
          <w:sz w:val="24"/>
          <w:szCs w:val="24"/>
        </w:rPr>
        <w:t>（</w:t>
      </w:r>
      <w:r>
        <w:rPr>
          <w:rFonts w:ascii="宋体" w:eastAsia="宋体" w:cs="仿宋"/>
          <w:sz w:val="24"/>
          <w:szCs w:val="24"/>
        </w:rPr>
        <w:t>9）当设计单位更新此阶段的图纸版本后，咨询人应重复上述工作，直至此阶段最终图纸之设计造价满足委托人成本控制要求；</w:t>
      </w:r>
    </w:p>
    <w:p>
      <w:pPr>
        <w:spacing w:line="360" w:lineRule="auto"/>
        <w:ind w:firstLine="480" w:firstLineChars="200"/>
        <w:rPr>
          <w:rFonts w:ascii="宋体" w:eastAsia="宋体" w:cs="仿宋"/>
          <w:sz w:val="24"/>
          <w:szCs w:val="24"/>
        </w:rPr>
      </w:pPr>
      <w:r>
        <w:rPr>
          <w:rFonts w:hint="eastAsia" w:ascii="宋体" w:eastAsia="宋体" w:cs="仿宋"/>
          <w:sz w:val="24"/>
          <w:szCs w:val="24"/>
        </w:rPr>
        <w:t>（</w:t>
      </w:r>
      <w:r>
        <w:rPr>
          <w:rFonts w:ascii="宋体" w:eastAsia="宋体" w:cs="仿宋"/>
          <w:sz w:val="24"/>
          <w:szCs w:val="24"/>
        </w:rPr>
        <w:t>10）按委托人要求出席相应的设计协调会及专家论证会，就设计的经济性发表独立的专业意见。</w:t>
      </w:r>
    </w:p>
    <w:p>
      <w:pPr>
        <w:spacing w:line="360" w:lineRule="auto"/>
        <w:ind w:firstLine="480" w:firstLineChars="200"/>
        <w:rPr>
          <w:rFonts w:ascii="宋体" w:eastAsia="宋体" w:cs="仿宋"/>
          <w:sz w:val="24"/>
          <w:szCs w:val="24"/>
        </w:rPr>
      </w:pPr>
      <w:r>
        <w:rPr>
          <w:rFonts w:hint="eastAsia" w:ascii="宋体" w:eastAsia="宋体" w:cs="仿宋"/>
          <w:sz w:val="24"/>
          <w:szCs w:val="24"/>
        </w:rPr>
        <w:t>（11）编制项目执行版目标成本。</w:t>
      </w:r>
    </w:p>
    <w:p>
      <w:pPr>
        <w:spacing w:line="360" w:lineRule="auto"/>
        <w:ind w:firstLine="480" w:firstLineChars="200"/>
        <w:rPr>
          <w:rFonts w:ascii="宋体" w:eastAsia="宋体" w:cs="仿宋"/>
          <w:sz w:val="24"/>
          <w:szCs w:val="24"/>
        </w:rPr>
      </w:pPr>
      <w:r>
        <w:rPr>
          <w:rFonts w:hint="eastAsia" w:ascii="宋体" w:eastAsia="宋体" w:cs="仿宋"/>
          <w:sz w:val="24"/>
          <w:szCs w:val="24"/>
        </w:rPr>
        <w:t>（12</w:t>
      </w:r>
      <w:r>
        <w:rPr>
          <w:rFonts w:ascii="宋体" w:eastAsia="宋体" w:cs="仿宋"/>
          <w:sz w:val="24"/>
          <w:szCs w:val="24"/>
        </w:rPr>
        <w:t>）根据委托人要求，提供设计阶段的其他相关服务。</w:t>
      </w:r>
    </w:p>
    <w:p>
      <w:pPr>
        <w:spacing w:line="360" w:lineRule="auto"/>
        <w:ind w:firstLine="480" w:firstLineChars="200"/>
        <w:rPr>
          <w:rFonts w:ascii="宋体" w:eastAsia="宋体" w:cs="仿宋"/>
          <w:sz w:val="24"/>
          <w:szCs w:val="24"/>
        </w:rPr>
      </w:pPr>
      <w:r>
        <w:rPr>
          <w:rFonts w:ascii="宋体" w:eastAsia="宋体" w:cs="仿宋"/>
          <w:sz w:val="24"/>
        </w:rPr>
        <w:t>3.3.</w:t>
      </w:r>
      <w:r>
        <w:rPr>
          <w:rFonts w:hint="eastAsia" w:ascii="宋体" w:eastAsia="宋体" w:cs="仿宋"/>
          <w:sz w:val="24"/>
          <w:szCs w:val="24"/>
        </w:rPr>
        <w:t>2招标阶段：根据招标图纸、招标文件，按委托人要求编制招标项目各专业的工程量清单及招标控制价，如有需要，需配合委托人按广州市建设主管部门及造价管理部门的有关要求完成招标控制价网上备案手续等工作；开标后根据工程的实际需要及委托人要求，对中标单位投标报价文件进行全面复核并提供复核报告；审核招标文件，提交相关计价、计量、支付、索赔等投资控制条款，按时提交审核报告、调整意见及合理化建议。服务期开始时招标控制价已完成审批的项目除外。</w:t>
      </w:r>
    </w:p>
    <w:p>
      <w:pPr>
        <w:spacing w:line="360" w:lineRule="auto"/>
        <w:ind w:firstLine="480" w:firstLineChars="200"/>
        <w:rPr>
          <w:rFonts w:ascii="宋体" w:eastAsia="宋体" w:cs="仿宋"/>
          <w:sz w:val="24"/>
          <w:szCs w:val="24"/>
        </w:rPr>
      </w:pPr>
      <w:r>
        <w:rPr>
          <w:rFonts w:ascii="宋体" w:eastAsia="宋体" w:cs="仿宋"/>
          <w:sz w:val="24"/>
        </w:rPr>
        <w:t>3.3.</w:t>
      </w:r>
      <w:r>
        <w:rPr>
          <w:rFonts w:hint="eastAsia" w:ascii="宋体" w:eastAsia="宋体" w:cs="仿宋"/>
          <w:sz w:val="24"/>
          <w:szCs w:val="24"/>
        </w:rPr>
        <w:t>3施工阶段：咨询人须做好施工过程所产生的工程量和费用的审核工作，根据施工图及招、投标文件、施工合同审核工程进度款、计算工程实物量、参与材料设备的询价、审核工程变更及签证、与工程承包单位、材料设备供应单位洽谈索赔事项、建立管理台帐等进行动态造价控制。</w:t>
      </w:r>
    </w:p>
    <w:p>
      <w:pPr>
        <w:spacing w:line="360" w:lineRule="auto"/>
        <w:ind w:firstLine="480" w:firstLineChars="200"/>
        <w:rPr>
          <w:rFonts w:ascii="宋体" w:eastAsia="宋体" w:cs="仿宋"/>
          <w:sz w:val="24"/>
          <w:szCs w:val="24"/>
        </w:rPr>
      </w:pPr>
      <w:r>
        <w:rPr>
          <w:rFonts w:hint="eastAsia" w:ascii="宋体" w:eastAsia="宋体" w:cs="仿宋"/>
          <w:sz w:val="24"/>
          <w:szCs w:val="24"/>
        </w:rPr>
        <w:t>（</w:t>
      </w:r>
      <w:r>
        <w:rPr>
          <w:rFonts w:ascii="宋体" w:eastAsia="宋体" w:cs="仿宋"/>
          <w:sz w:val="24"/>
          <w:szCs w:val="24"/>
        </w:rPr>
        <w:t>1）调整项目总体投资进度计划，根据实际进度与每月实际投资和计划投资作分析比较，分析成本超支的原因和修正项目投资进度计划；</w:t>
      </w:r>
    </w:p>
    <w:p>
      <w:pPr>
        <w:spacing w:line="360" w:lineRule="auto"/>
        <w:ind w:firstLine="480" w:firstLineChars="200"/>
        <w:rPr>
          <w:rFonts w:ascii="宋体" w:eastAsia="宋体" w:cs="仿宋"/>
          <w:sz w:val="24"/>
          <w:szCs w:val="24"/>
        </w:rPr>
      </w:pPr>
      <w:r>
        <w:rPr>
          <w:rFonts w:hint="eastAsia" w:ascii="宋体" w:eastAsia="宋体" w:cs="仿宋"/>
          <w:sz w:val="24"/>
          <w:szCs w:val="24"/>
        </w:rPr>
        <w:t>（</w:t>
      </w:r>
      <w:r>
        <w:rPr>
          <w:rFonts w:ascii="宋体" w:eastAsia="宋体" w:cs="仿宋"/>
          <w:sz w:val="24"/>
          <w:szCs w:val="24"/>
        </w:rPr>
        <w:t>2）协助委托人制定工程成本控制方</w:t>
      </w:r>
      <w:r>
        <w:rPr>
          <w:rFonts w:hint="eastAsia" w:ascii="宋体" w:eastAsia="宋体" w:cs="仿宋"/>
          <w:sz w:val="24"/>
          <w:szCs w:val="24"/>
        </w:rPr>
        <w:t>案，包括合同管理、工程变更程序、工程款支付程序等管理方案；</w:t>
      </w:r>
    </w:p>
    <w:p>
      <w:pPr>
        <w:spacing w:line="360" w:lineRule="auto"/>
        <w:ind w:firstLine="480" w:firstLineChars="200"/>
        <w:rPr>
          <w:rFonts w:ascii="宋体" w:eastAsia="宋体" w:cs="仿宋"/>
          <w:sz w:val="24"/>
          <w:szCs w:val="24"/>
        </w:rPr>
      </w:pPr>
      <w:r>
        <w:rPr>
          <w:rFonts w:hint="eastAsia" w:ascii="宋体" w:eastAsia="宋体" w:cs="仿宋"/>
          <w:sz w:val="24"/>
          <w:szCs w:val="24"/>
        </w:rPr>
        <w:t>（</w:t>
      </w:r>
      <w:r>
        <w:rPr>
          <w:rFonts w:ascii="宋体" w:eastAsia="宋体" w:cs="仿宋"/>
          <w:sz w:val="24"/>
          <w:szCs w:val="24"/>
        </w:rPr>
        <w:t>3）协助委托人处理合同变更，包括合同变更谈判、变更的处理程序，检查变更措施的落实情况；</w:t>
      </w:r>
    </w:p>
    <w:p>
      <w:pPr>
        <w:spacing w:line="360" w:lineRule="auto"/>
        <w:ind w:firstLine="480" w:firstLineChars="200"/>
        <w:rPr>
          <w:rFonts w:ascii="宋体" w:eastAsia="宋体" w:cs="仿宋"/>
          <w:sz w:val="24"/>
          <w:szCs w:val="24"/>
        </w:rPr>
      </w:pPr>
      <w:r>
        <w:rPr>
          <w:rFonts w:hint="eastAsia" w:ascii="宋体" w:eastAsia="宋体" w:cs="仿宋"/>
          <w:sz w:val="24"/>
          <w:szCs w:val="24"/>
        </w:rPr>
        <w:t>（</w:t>
      </w:r>
      <w:r>
        <w:rPr>
          <w:rFonts w:ascii="宋体" w:eastAsia="宋体" w:cs="仿宋"/>
          <w:sz w:val="24"/>
          <w:szCs w:val="24"/>
        </w:rPr>
        <w:t>4）协助委托人处理合同的索赔，维护委托人的合法权益，防止索赔事件的发生。对收到的承包方的索赔报告进行审查分析，收集索赔理由和证据，复核</w:t>
      </w:r>
      <w:r>
        <w:rPr>
          <w:rFonts w:hint="eastAsia" w:ascii="宋体" w:eastAsia="宋体" w:cs="仿宋"/>
          <w:sz w:val="24"/>
          <w:szCs w:val="24"/>
        </w:rPr>
        <w:t>索赔值，起草并提出反索赔报告。调解合同争端，在诉讼过程中提供合法的依据；</w:t>
      </w:r>
    </w:p>
    <w:p>
      <w:pPr>
        <w:spacing w:line="360" w:lineRule="auto"/>
        <w:ind w:firstLine="480" w:firstLineChars="200"/>
        <w:rPr>
          <w:rFonts w:ascii="宋体" w:eastAsia="宋体" w:cs="仿宋"/>
          <w:sz w:val="24"/>
          <w:szCs w:val="24"/>
        </w:rPr>
      </w:pPr>
      <w:r>
        <w:rPr>
          <w:rFonts w:hint="eastAsia" w:ascii="宋体" w:eastAsia="宋体" w:cs="仿宋"/>
          <w:sz w:val="24"/>
          <w:szCs w:val="24"/>
        </w:rPr>
        <w:t>（</w:t>
      </w:r>
      <w:r>
        <w:rPr>
          <w:rFonts w:ascii="宋体" w:eastAsia="宋体" w:cs="仿宋"/>
          <w:sz w:val="24"/>
          <w:szCs w:val="24"/>
        </w:rPr>
        <w:t>5）负责审核施工单位的施工图预算、施工现场的工程量计量、工程变更工程量及价款、现场签证工程量及价款、工程联系单工程量及价款；搜集月度材料信息，编制/审核月度工程量及材差价款；现场签证涉及造价，就工程变更所发生的工程量及时进行签认。就提出的工程变更（包括：图纸会审、图纸修改、工程洽商等）对造价造成的影响提交较准确的计算分析。协助委托人就工程变更涉及的价款与施工方协商，确认变更价款；</w:t>
      </w:r>
    </w:p>
    <w:p>
      <w:pPr>
        <w:spacing w:line="360" w:lineRule="auto"/>
        <w:ind w:firstLine="480" w:firstLineChars="200"/>
        <w:rPr>
          <w:rFonts w:ascii="宋体" w:eastAsia="宋体" w:cs="仿宋"/>
          <w:sz w:val="24"/>
          <w:szCs w:val="24"/>
        </w:rPr>
      </w:pPr>
      <w:r>
        <w:rPr>
          <w:rFonts w:hint="eastAsia" w:ascii="宋体" w:eastAsia="宋体" w:cs="仿宋"/>
          <w:sz w:val="24"/>
          <w:szCs w:val="24"/>
        </w:rPr>
        <w:t>（</w:t>
      </w:r>
      <w:r>
        <w:rPr>
          <w:rFonts w:ascii="宋体" w:eastAsia="宋体" w:cs="仿宋"/>
          <w:sz w:val="24"/>
          <w:szCs w:val="24"/>
        </w:rPr>
        <w:t>6）负责审核施工工程进度款，对施工单位提出每期进度款进行准确的审核。做到每期的月进度款审核即为每期实际工程量的阶段性施工结算审核，为竣工结算审核提供准确的结算依据；</w:t>
      </w:r>
    </w:p>
    <w:p>
      <w:pPr>
        <w:spacing w:line="360" w:lineRule="auto"/>
        <w:ind w:firstLine="480" w:firstLineChars="200"/>
        <w:rPr>
          <w:rFonts w:ascii="宋体" w:eastAsia="宋体" w:cs="仿宋"/>
          <w:sz w:val="24"/>
          <w:szCs w:val="24"/>
        </w:rPr>
      </w:pPr>
      <w:r>
        <w:rPr>
          <w:rFonts w:hint="eastAsia" w:ascii="宋体" w:eastAsia="宋体" w:cs="仿宋"/>
          <w:sz w:val="24"/>
          <w:szCs w:val="24"/>
        </w:rPr>
        <w:t>（</w:t>
      </w:r>
      <w:r>
        <w:rPr>
          <w:rFonts w:ascii="宋体" w:eastAsia="宋体" w:cs="仿宋"/>
          <w:sz w:val="24"/>
          <w:szCs w:val="24"/>
        </w:rPr>
        <w:t>7）负责定期收集和整理有关设备材料的市场价格动态信息并提供给委托人，对施工方案、材料选用提供尽可能节省成本的建议，如发生设计变更、材料或设备价格的浮动等，及时向委托人提供书面意见；</w:t>
      </w:r>
    </w:p>
    <w:p>
      <w:pPr>
        <w:spacing w:line="360" w:lineRule="auto"/>
        <w:ind w:firstLine="480" w:firstLineChars="200"/>
        <w:rPr>
          <w:rFonts w:ascii="宋体" w:eastAsia="宋体" w:cs="仿宋"/>
          <w:sz w:val="24"/>
          <w:szCs w:val="24"/>
        </w:rPr>
      </w:pPr>
      <w:r>
        <w:rPr>
          <w:rFonts w:hint="eastAsia" w:ascii="宋体" w:eastAsia="宋体" w:cs="仿宋"/>
          <w:sz w:val="24"/>
          <w:szCs w:val="24"/>
        </w:rPr>
        <w:t>（</w:t>
      </w:r>
      <w:r>
        <w:rPr>
          <w:rFonts w:ascii="宋体" w:eastAsia="宋体" w:cs="仿宋"/>
          <w:sz w:val="24"/>
          <w:szCs w:val="24"/>
        </w:rPr>
        <w:t>8）每月提交一份工程成本控制报告。根据截止至当月所签订的施工合同、完成的工程量、确认的变更、确认的材料设备的价格及材料设备价格的走势等资料对项目的最终造价进行预测；</w:t>
      </w:r>
    </w:p>
    <w:p>
      <w:pPr>
        <w:spacing w:line="360" w:lineRule="auto"/>
        <w:ind w:firstLine="480" w:firstLineChars="200"/>
        <w:rPr>
          <w:rFonts w:ascii="宋体" w:eastAsia="宋体" w:cs="仿宋"/>
          <w:sz w:val="24"/>
          <w:szCs w:val="24"/>
        </w:rPr>
      </w:pPr>
      <w:r>
        <w:rPr>
          <w:rFonts w:hint="eastAsia" w:ascii="宋体" w:eastAsia="宋体" w:cs="仿宋"/>
          <w:sz w:val="24"/>
          <w:szCs w:val="24"/>
        </w:rPr>
        <w:t>（</w:t>
      </w:r>
      <w:r>
        <w:rPr>
          <w:rFonts w:ascii="宋体" w:eastAsia="宋体" w:cs="仿宋"/>
          <w:sz w:val="24"/>
          <w:szCs w:val="24"/>
        </w:rPr>
        <w:t>9）按委托人要求参与施工现场工程例会、图纸会审及与投资控制有关的专题会等；</w:t>
      </w:r>
    </w:p>
    <w:p>
      <w:pPr>
        <w:spacing w:line="360" w:lineRule="auto"/>
        <w:ind w:firstLine="480" w:firstLineChars="200"/>
        <w:rPr>
          <w:rFonts w:ascii="宋体" w:eastAsia="宋体" w:cs="仿宋"/>
          <w:sz w:val="24"/>
          <w:szCs w:val="24"/>
        </w:rPr>
      </w:pPr>
      <w:r>
        <w:rPr>
          <w:rFonts w:hint="eastAsia" w:ascii="宋体" w:eastAsia="宋体" w:cs="仿宋"/>
          <w:sz w:val="24"/>
          <w:szCs w:val="24"/>
        </w:rPr>
        <w:t>（</w:t>
      </w:r>
      <w:r>
        <w:rPr>
          <w:rFonts w:ascii="宋体" w:eastAsia="宋体" w:cs="仿宋"/>
          <w:sz w:val="24"/>
          <w:szCs w:val="24"/>
        </w:rPr>
        <w:t>10）审核所有涉及造价的工程技术文件并分析造价影响。</w:t>
      </w:r>
    </w:p>
    <w:p>
      <w:pPr>
        <w:spacing w:line="360" w:lineRule="auto"/>
        <w:ind w:firstLine="480" w:firstLineChars="200"/>
        <w:rPr>
          <w:rFonts w:ascii="宋体" w:eastAsia="宋体" w:cs="仿宋"/>
          <w:sz w:val="24"/>
          <w:szCs w:val="24"/>
        </w:rPr>
      </w:pPr>
      <w:r>
        <w:rPr>
          <w:rFonts w:hint="eastAsia" w:ascii="宋体" w:eastAsia="宋体" w:cs="仿宋"/>
          <w:sz w:val="24"/>
          <w:szCs w:val="24"/>
        </w:rPr>
        <w:t>（</w:t>
      </w:r>
      <w:r>
        <w:rPr>
          <w:rFonts w:ascii="宋体" w:eastAsia="宋体" w:cs="仿宋"/>
          <w:sz w:val="24"/>
          <w:szCs w:val="24"/>
        </w:rPr>
        <w:t>11</w:t>
      </w:r>
      <w:r>
        <w:rPr>
          <w:rFonts w:hint="eastAsia" w:ascii="宋体" w:eastAsia="宋体" w:cs="仿宋"/>
          <w:sz w:val="24"/>
          <w:szCs w:val="24"/>
        </w:rPr>
        <w:t>）项目负责人（或项目负责人委派专业负责人）须按时参加每周的监理例会。</w:t>
      </w:r>
    </w:p>
    <w:p>
      <w:pPr>
        <w:pStyle w:val="2"/>
        <w:ind w:firstLine="480" w:firstLineChars="200"/>
        <w:rPr>
          <w:rFonts w:eastAsia="宋体"/>
        </w:rPr>
      </w:pPr>
      <w:r>
        <w:rPr>
          <w:rFonts w:hint="eastAsia" w:ascii="宋体" w:eastAsia="宋体" w:cs="仿宋"/>
          <w:sz w:val="24"/>
          <w:szCs w:val="24"/>
        </w:rPr>
        <w:t>（12）负责过程动态成本盘点（每月一次）</w:t>
      </w:r>
    </w:p>
    <w:p>
      <w:pPr>
        <w:spacing w:line="360" w:lineRule="auto"/>
        <w:ind w:firstLine="480" w:firstLineChars="200"/>
        <w:rPr>
          <w:rFonts w:ascii="宋体" w:eastAsia="宋体" w:cs="仿宋"/>
          <w:sz w:val="24"/>
          <w:szCs w:val="24"/>
        </w:rPr>
      </w:pPr>
      <w:r>
        <w:rPr>
          <w:rFonts w:ascii="宋体" w:eastAsia="宋体" w:cs="仿宋"/>
          <w:sz w:val="24"/>
        </w:rPr>
        <w:t>3.3.</w:t>
      </w:r>
      <w:r>
        <w:rPr>
          <w:rFonts w:hint="eastAsia" w:ascii="宋体" w:eastAsia="宋体" w:cs="仿宋"/>
          <w:sz w:val="24"/>
        </w:rPr>
        <w:t>4</w:t>
      </w:r>
      <w:r>
        <w:rPr>
          <w:rFonts w:hint="eastAsia" w:ascii="宋体" w:eastAsia="宋体" w:cs="仿宋"/>
          <w:sz w:val="24"/>
          <w:szCs w:val="24"/>
        </w:rPr>
        <w:t>竣工结算阶段：配合搜集和整理结算依据资料，负责各项工程竣工结算的审核工作，编制建设工程竣工结算报告、竣工项目可行性后评估分析。确保结算报告的完整性、合理性、正确性。</w:t>
      </w:r>
    </w:p>
    <w:p>
      <w:pPr>
        <w:spacing w:line="360" w:lineRule="auto"/>
        <w:ind w:left="210" w:leftChars="100" w:firstLine="240" w:firstLineChars="100"/>
        <w:rPr>
          <w:rFonts w:ascii="宋体" w:eastAsia="宋体" w:cs="仿宋"/>
          <w:sz w:val="24"/>
          <w:szCs w:val="24"/>
          <w:lang w:val="en-US" w:eastAsia="zh-CN"/>
        </w:rPr>
      </w:pPr>
      <w:r>
        <w:rPr>
          <w:rFonts w:hint="eastAsia" w:ascii="宋体" w:eastAsia="宋体" w:cs="仿宋"/>
          <w:sz w:val="24"/>
          <w:szCs w:val="24"/>
        </w:rPr>
        <w:t>（</w:t>
      </w:r>
      <w:r>
        <w:rPr>
          <w:rFonts w:ascii="宋体" w:eastAsia="宋体" w:cs="仿宋"/>
          <w:sz w:val="24"/>
          <w:szCs w:val="24"/>
        </w:rPr>
        <w:t>1）</w:t>
      </w:r>
      <w:r>
        <w:rPr>
          <w:rFonts w:hint="eastAsia" w:ascii="宋体" w:eastAsia="宋体" w:cs="仿宋"/>
          <w:sz w:val="24"/>
          <w:szCs w:val="24"/>
        </w:rPr>
        <w:t>负责各阶段已完成工程的结算审核；其中</w:t>
      </w:r>
      <w:r>
        <w:rPr>
          <w:rFonts w:hint="eastAsia" w:ascii="宋体" w:eastAsia="宋体" w:cs="仿宋"/>
          <w:sz w:val="24"/>
          <w:szCs w:val="24"/>
          <w:lang w:val="en-US" w:eastAsia="zh-CN"/>
        </w:rPr>
        <w:t>主体工程、精装修工程、水电安装工程、消防安装工程、大园林工程</w:t>
      </w:r>
      <w:r>
        <w:rPr>
          <w:rFonts w:hint="eastAsia" w:ascii="宋体" w:eastAsia="宋体" w:cs="仿宋"/>
          <w:sz w:val="24"/>
          <w:szCs w:val="24"/>
        </w:rPr>
        <w:t>在收到项目承包单位提交的完整工程竣工（完工）结算资料后</w:t>
      </w:r>
      <w:r>
        <w:rPr>
          <w:rFonts w:ascii="宋体" w:eastAsia="宋体" w:cs="仿宋"/>
          <w:sz w:val="24"/>
          <w:szCs w:val="24"/>
        </w:rPr>
        <w:t>5周</w:t>
      </w:r>
      <w:r>
        <w:rPr>
          <w:rFonts w:hint="eastAsia" w:ascii="宋体" w:eastAsia="宋体" w:cs="仿宋"/>
          <w:sz w:val="24"/>
          <w:szCs w:val="24"/>
        </w:rPr>
        <w:t>内</w:t>
      </w:r>
      <w:r>
        <w:rPr>
          <w:rFonts w:ascii="宋体" w:eastAsia="宋体" w:cs="仿宋"/>
          <w:sz w:val="24"/>
          <w:szCs w:val="24"/>
        </w:rPr>
        <w:t>予以</w:t>
      </w:r>
      <w:r>
        <w:rPr>
          <w:rFonts w:hint="eastAsia" w:ascii="宋体" w:eastAsia="宋体" w:cs="仿宋"/>
          <w:sz w:val="24"/>
          <w:szCs w:val="24"/>
        </w:rPr>
        <w:t>审</w:t>
      </w:r>
      <w:r>
        <w:rPr>
          <w:rFonts w:ascii="宋体" w:eastAsia="宋体" w:cs="仿宋"/>
          <w:sz w:val="24"/>
          <w:szCs w:val="24"/>
        </w:rPr>
        <w:t>核</w:t>
      </w:r>
      <w:r>
        <w:rPr>
          <w:rFonts w:hint="eastAsia" w:ascii="宋体" w:eastAsia="宋体" w:cs="仿宋"/>
          <w:sz w:val="24"/>
          <w:szCs w:val="24"/>
        </w:rPr>
        <w:t>并提出完整的核实意见，</w:t>
      </w:r>
      <w:r>
        <w:rPr>
          <w:rFonts w:hint="eastAsia" w:ascii="宋体" w:eastAsia="宋体" w:cs="仿宋"/>
          <w:sz w:val="24"/>
          <w:szCs w:val="24"/>
          <w:lang w:val="en-US" w:eastAsia="zh-CN"/>
        </w:rPr>
        <w:t>其他专业在收到完整结算资料后4周内出完整的核实意见。</w:t>
      </w:r>
    </w:p>
    <w:p>
      <w:pPr>
        <w:spacing w:line="360" w:lineRule="auto"/>
        <w:ind w:left="210" w:leftChars="100" w:firstLine="240" w:firstLineChars="100"/>
        <w:rPr>
          <w:rFonts w:ascii="宋体" w:eastAsia="宋体" w:cs="仿宋"/>
          <w:sz w:val="24"/>
          <w:szCs w:val="24"/>
        </w:rPr>
      </w:pPr>
      <w:r>
        <w:rPr>
          <w:rFonts w:hint="eastAsia" w:ascii="宋体" w:eastAsia="宋体" w:cs="仿宋"/>
          <w:sz w:val="24"/>
          <w:szCs w:val="24"/>
        </w:rPr>
        <w:t>（2）如有必要需与项目承包单位进行对数确认。主</w:t>
      </w:r>
      <w:r>
        <w:rPr>
          <w:rFonts w:hint="eastAsia" w:ascii="宋体" w:eastAsia="宋体" w:cs="仿宋"/>
          <w:sz w:val="24"/>
          <w:szCs w:val="24"/>
          <w:lang w:val="en-US" w:eastAsia="zh-CN"/>
        </w:rPr>
        <w:t>体工程、精装修工程、水电安装工程、消防安装工程、大园林工程，自收到施工方递交的正式结算资料后15周内完成对数及出正式结算审核报告；其他专业自收到施工方递交的正式结算资料后12周内完成对数及出正式结算审核报告。</w:t>
      </w:r>
    </w:p>
    <w:p>
      <w:pPr>
        <w:spacing w:line="360" w:lineRule="auto"/>
        <w:ind w:firstLine="480" w:firstLineChars="200"/>
        <w:rPr>
          <w:rFonts w:hint="eastAsia" w:ascii="宋体" w:eastAsia="宋体" w:cs="仿宋"/>
          <w:sz w:val="24"/>
          <w:szCs w:val="24"/>
        </w:rPr>
      </w:pPr>
      <w:r>
        <w:rPr>
          <w:rFonts w:hint="eastAsia" w:ascii="宋体" w:eastAsia="宋体" w:cs="仿宋"/>
          <w:sz w:val="24"/>
          <w:szCs w:val="24"/>
        </w:rPr>
        <w:t>（</w:t>
      </w:r>
      <w:r>
        <w:rPr>
          <w:rFonts w:ascii="宋体" w:eastAsia="宋体" w:cs="仿宋"/>
          <w:sz w:val="24"/>
          <w:szCs w:val="24"/>
        </w:rPr>
        <w:t>3）在结算完成15个工作日内提交工程造价后评估报告，</w:t>
      </w:r>
      <w:r>
        <w:rPr>
          <w:rFonts w:hint="eastAsia" w:ascii="宋体" w:eastAsia="宋体" w:cs="仿宋"/>
          <w:sz w:val="24"/>
          <w:szCs w:val="24"/>
        </w:rPr>
        <w:t>包括对项目及实施过程的描述、概算、预算、合同价结算价进行比较，对各阶段时期的造价对比分析，按每完成一个节点出一个分析报告，对产生差异的原因及投资控制的效果进行分析。</w:t>
      </w:r>
    </w:p>
    <w:p>
      <w:pPr>
        <w:pStyle w:val="2"/>
        <w:ind w:firstLine="240" w:firstLineChars="100"/>
        <w:rPr>
          <w:rFonts w:hint="eastAsia" w:ascii="宋体" w:eastAsia="宋体" w:cs="仿宋"/>
          <w:sz w:val="24"/>
          <w:szCs w:val="24"/>
        </w:rPr>
      </w:pPr>
      <w:r>
        <w:rPr>
          <w:rFonts w:hint="eastAsia" w:ascii="宋体" w:eastAsia="宋体" w:cs="仿宋"/>
          <w:sz w:val="24"/>
          <w:szCs w:val="24"/>
        </w:rPr>
        <w:t>（4）</w:t>
      </w:r>
      <w:r>
        <w:rPr>
          <w:rFonts w:hint="eastAsia" w:ascii="宋体" w:eastAsia="宋体" w:cs="仿宋"/>
          <w:sz w:val="24"/>
          <w:szCs w:val="24"/>
          <w:lang w:val="en-US" w:eastAsia="zh-CN"/>
        </w:rPr>
        <w:t>如因竣工结算审核存在异议等客观原因导致咨询人审核期限延长的，由承包方提出书面延长申请，经委托人确认后同意顺延。</w:t>
      </w:r>
    </w:p>
    <w:p>
      <w:pPr>
        <w:spacing w:line="360" w:lineRule="auto"/>
        <w:ind w:firstLine="480" w:firstLineChars="200"/>
        <w:rPr>
          <w:rFonts w:ascii="宋体" w:eastAsia="宋体" w:cs="仿宋"/>
          <w:sz w:val="24"/>
          <w:szCs w:val="24"/>
        </w:rPr>
      </w:pPr>
      <w:r>
        <w:rPr>
          <w:rFonts w:ascii="宋体" w:eastAsia="宋体" w:cs="仿宋"/>
          <w:sz w:val="24"/>
        </w:rPr>
        <w:t>3.3.</w:t>
      </w:r>
      <w:r>
        <w:rPr>
          <w:rFonts w:hint="eastAsia" w:ascii="宋体" w:eastAsia="宋体" w:cs="仿宋"/>
          <w:sz w:val="24"/>
        </w:rPr>
        <w:t>5</w:t>
      </w:r>
      <w:r>
        <w:rPr>
          <w:rFonts w:ascii="宋体" w:eastAsia="宋体" w:cs="仿宋"/>
          <w:sz w:val="24"/>
          <w:szCs w:val="24"/>
        </w:rPr>
        <w:t>决算阶段：配合搜集和整理决算依据资料，</w:t>
      </w:r>
      <w:r>
        <w:rPr>
          <w:rFonts w:hint="eastAsia" w:ascii="宋体" w:eastAsia="宋体" w:cs="仿宋"/>
          <w:sz w:val="24"/>
          <w:szCs w:val="24"/>
        </w:rPr>
        <w:t>配合</w:t>
      </w:r>
      <w:r>
        <w:rPr>
          <w:rFonts w:ascii="宋体" w:eastAsia="宋体" w:cs="仿宋"/>
          <w:sz w:val="24"/>
          <w:szCs w:val="24"/>
        </w:rPr>
        <w:t>完成本项目投资控制管理建档工作。</w:t>
      </w:r>
    </w:p>
    <w:p>
      <w:pPr>
        <w:spacing w:line="360" w:lineRule="auto"/>
        <w:ind w:firstLine="480" w:firstLineChars="200"/>
        <w:rPr>
          <w:rFonts w:ascii="宋体" w:eastAsia="宋体" w:cs="仿宋"/>
          <w:sz w:val="24"/>
          <w:szCs w:val="24"/>
        </w:rPr>
      </w:pPr>
      <w:r>
        <w:rPr>
          <w:rFonts w:ascii="宋体" w:eastAsia="宋体" w:cs="仿宋"/>
          <w:sz w:val="24"/>
        </w:rPr>
        <w:t>3.3.</w:t>
      </w:r>
      <w:r>
        <w:rPr>
          <w:rFonts w:hint="eastAsia" w:ascii="宋体" w:eastAsia="宋体" w:cs="仿宋"/>
          <w:sz w:val="24"/>
        </w:rPr>
        <w:t>6</w:t>
      </w:r>
      <w:r>
        <w:rPr>
          <w:rFonts w:hint="eastAsia" w:ascii="宋体" w:eastAsia="宋体" w:cs="仿宋"/>
          <w:sz w:val="24"/>
          <w:szCs w:val="24"/>
        </w:rPr>
        <w:t>审计阶段：配合审计部门的工程造价审计工作等相关配合服务工作，配合财务工作。配合搜集和整理决算依据资料，配合完成整个项目投资控制管理建档工作。</w:t>
      </w:r>
    </w:p>
    <w:p>
      <w:pPr>
        <w:spacing w:line="360" w:lineRule="auto"/>
        <w:ind w:firstLine="480" w:firstLineChars="200"/>
        <w:rPr>
          <w:rFonts w:ascii="宋体" w:eastAsia="宋体" w:cs="仿宋"/>
          <w:sz w:val="24"/>
          <w:szCs w:val="24"/>
        </w:rPr>
      </w:pPr>
      <w:r>
        <w:rPr>
          <w:rFonts w:ascii="宋体" w:eastAsia="宋体" w:cs="仿宋"/>
          <w:sz w:val="24"/>
        </w:rPr>
        <w:t>3.3.</w:t>
      </w:r>
      <w:r>
        <w:rPr>
          <w:rFonts w:hint="eastAsia" w:ascii="宋体" w:eastAsia="宋体" w:cs="仿宋"/>
          <w:sz w:val="24"/>
        </w:rPr>
        <w:t>7</w:t>
      </w:r>
      <w:r>
        <w:rPr>
          <w:rFonts w:ascii="宋体" w:eastAsia="宋体" w:cs="仿宋"/>
          <w:sz w:val="24"/>
          <w:szCs w:val="24"/>
        </w:rPr>
        <w:t>负责在规定的服务周期内完成项目或工程的前期费用、工程相关费等费用的预算价编制、进度款审核和结算价审核工作。</w:t>
      </w:r>
    </w:p>
    <w:p>
      <w:pPr>
        <w:spacing w:line="360" w:lineRule="auto"/>
        <w:ind w:firstLine="480" w:firstLineChars="200"/>
        <w:rPr>
          <w:rFonts w:ascii="宋体" w:eastAsia="宋体" w:cs="仿宋"/>
          <w:sz w:val="24"/>
          <w:szCs w:val="24"/>
        </w:rPr>
      </w:pPr>
      <w:r>
        <w:rPr>
          <w:rFonts w:hint="eastAsia" w:ascii="宋体" w:eastAsia="宋体" w:cs="仿宋"/>
          <w:sz w:val="24"/>
          <w:szCs w:val="24"/>
        </w:rPr>
        <w:t>（</w:t>
      </w:r>
      <w:r>
        <w:rPr>
          <w:rFonts w:ascii="宋体" w:eastAsia="宋体" w:cs="仿宋"/>
          <w:sz w:val="24"/>
          <w:szCs w:val="24"/>
        </w:rPr>
        <w:t>1）前期费用包括但不限于：前期咨询费、勘察、设计费、</w:t>
      </w:r>
      <w:r>
        <w:rPr>
          <w:rFonts w:hint="eastAsia" w:ascii="宋体" w:eastAsia="宋体" w:cs="仿宋"/>
          <w:sz w:val="24"/>
          <w:szCs w:val="24"/>
        </w:rPr>
        <w:t>土方地形图和控制点费用、七通一平工程费、清表费用、前期服务费、临时设施建造费（施工围墙）等；</w:t>
      </w:r>
    </w:p>
    <w:p>
      <w:pPr>
        <w:spacing w:line="360" w:lineRule="auto"/>
        <w:ind w:firstLine="480" w:firstLineChars="200"/>
        <w:rPr>
          <w:rFonts w:ascii="宋体" w:eastAsia="宋体" w:cs="仿宋"/>
          <w:sz w:val="24"/>
          <w:szCs w:val="24"/>
        </w:rPr>
      </w:pPr>
      <w:r>
        <w:rPr>
          <w:rFonts w:hint="eastAsia" w:ascii="宋体" w:eastAsia="宋体" w:cs="仿宋"/>
          <w:sz w:val="24"/>
          <w:szCs w:val="24"/>
        </w:rPr>
        <w:t>（</w:t>
      </w:r>
      <w:r>
        <w:rPr>
          <w:rFonts w:ascii="宋体" w:eastAsia="宋体" w:cs="仿宋"/>
          <w:sz w:val="24"/>
          <w:szCs w:val="24"/>
        </w:rPr>
        <w:t>2）工程相关费包括但不限于监理费、专项检测费、监测费、材料检验试验费、面积测绘等。</w:t>
      </w:r>
    </w:p>
    <w:p>
      <w:pPr>
        <w:spacing w:line="360" w:lineRule="auto"/>
        <w:ind w:firstLine="480" w:firstLineChars="200"/>
        <w:rPr>
          <w:rFonts w:ascii="宋体" w:eastAsia="宋体" w:cs="仿宋"/>
          <w:sz w:val="24"/>
          <w:szCs w:val="24"/>
        </w:rPr>
      </w:pPr>
      <w:r>
        <w:rPr>
          <w:rFonts w:ascii="宋体" w:eastAsia="宋体" w:cs="仿宋"/>
          <w:sz w:val="24"/>
        </w:rPr>
        <w:t>3.3.</w:t>
      </w:r>
      <w:r>
        <w:rPr>
          <w:rFonts w:hint="eastAsia" w:ascii="宋体" w:eastAsia="宋体" w:cs="仿宋"/>
          <w:sz w:val="24"/>
        </w:rPr>
        <w:t>8</w:t>
      </w:r>
      <w:r>
        <w:rPr>
          <w:rFonts w:hint="eastAsia" w:ascii="宋体" w:eastAsia="宋体" w:cs="仿宋"/>
          <w:sz w:val="24"/>
          <w:szCs w:val="24"/>
        </w:rPr>
        <w:t>咨询人提交的所有造价文件格式均需满足委托人的要求。</w:t>
      </w:r>
    </w:p>
    <w:p>
      <w:pPr>
        <w:spacing w:line="360" w:lineRule="auto"/>
        <w:ind w:firstLine="480" w:firstLineChars="200"/>
        <w:rPr>
          <w:rFonts w:ascii="宋体" w:eastAsia="宋体" w:cs="仿宋"/>
          <w:sz w:val="24"/>
          <w:szCs w:val="24"/>
        </w:rPr>
      </w:pPr>
      <w:r>
        <w:rPr>
          <w:rFonts w:ascii="宋体" w:eastAsia="宋体" w:cs="仿宋"/>
          <w:sz w:val="24"/>
        </w:rPr>
        <w:t>3.3.</w:t>
      </w:r>
      <w:r>
        <w:rPr>
          <w:rFonts w:hint="eastAsia" w:ascii="宋体" w:eastAsia="宋体" w:cs="仿宋"/>
          <w:sz w:val="24"/>
        </w:rPr>
        <w:t>9</w:t>
      </w:r>
      <w:r>
        <w:rPr>
          <w:rFonts w:hint="eastAsia" w:ascii="宋体" w:eastAsia="宋体" w:cs="仿宋"/>
          <w:sz w:val="24"/>
          <w:szCs w:val="24"/>
        </w:rPr>
        <w:t>须提供委托人交代的其他造价咨询服务及投资控制事项（含司法鉴定服务）。</w:t>
      </w:r>
    </w:p>
    <w:p>
      <w:pPr>
        <w:spacing w:line="360" w:lineRule="auto"/>
        <w:ind w:firstLine="480" w:firstLineChars="200"/>
        <w:rPr>
          <w:rFonts w:ascii="宋体" w:eastAsia="宋体" w:cs="仿宋"/>
          <w:sz w:val="24"/>
          <w:szCs w:val="24"/>
        </w:rPr>
      </w:pPr>
      <w:r>
        <w:rPr>
          <w:rFonts w:ascii="宋体" w:eastAsia="宋体" w:cs="仿宋"/>
          <w:sz w:val="24"/>
        </w:rPr>
        <w:t>3.3.1</w:t>
      </w:r>
      <w:r>
        <w:rPr>
          <w:rFonts w:hint="eastAsia" w:ascii="宋体" w:eastAsia="宋体" w:cs="仿宋"/>
          <w:sz w:val="24"/>
        </w:rPr>
        <w:t>0</w:t>
      </w:r>
      <w:r>
        <w:rPr>
          <w:rFonts w:hint="eastAsia" w:ascii="宋体" w:eastAsia="宋体" w:cs="仿宋"/>
          <w:sz w:val="24"/>
          <w:szCs w:val="24"/>
        </w:rPr>
        <w:t>咨询人须按委托人要求指派项目负责人（注册造价工程师或注册一级造价工程师）定期到项目现场进行沟通对接，以一星期为一周期，每星期不少于一天</w:t>
      </w:r>
      <w:r>
        <w:rPr>
          <w:rFonts w:ascii="宋体" w:eastAsia="宋体" w:cs="仿宋"/>
          <w:sz w:val="24"/>
          <w:szCs w:val="24"/>
        </w:rPr>
        <w:t>(8小时)</w:t>
      </w:r>
      <w:r>
        <w:rPr>
          <w:rFonts w:hint="eastAsia" w:ascii="宋体" w:eastAsia="宋体" w:cs="仿宋"/>
          <w:sz w:val="24"/>
          <w:szCs w:val="24"/>
        </w:rPr>
        <w:t>。</w:t>
      </w:r>
    </w:p>
    <w:p>
      <w:pPr>
        <w:spacing w:line="360" w:lineRule="auto"/>
        <w:ind w:firstLine="480" w:firstLineChars="200"/>
        <w:rPr>
          <w:rFonts w:ascii="宋体" w:eastAsia="宋体" w:cs="仿宋"/>
          <w:sz w:val="24"/>
          <w:szCs w:val="24"/>
        </w:rPr>
      </w:pPr>
      <w:r>
        <w:rPr>
          <w:rFonts w:ascii="宋体" w:eastAsia="宋体" w:cs="仿宋"/>
          <w:sz w:val="24"/>
        </w:rPr>
        <w:t>3.3.1</w:t>
      </w:r>
      <w:r>
        <w:rPr>
          <w:rFonts w:hint="eastAsia" w:ascii="宋体" w:eastAsia="宋体" w:cs="仿宋"/>
          <w:sz w:val="24"/>
        </w:rPr>
        <w:t>1</w:t>
      </w:r>
      <w:r>
        <w:rPr>
          <w:rFonts w:hint="eastAsia" w:ascii="宋体" w:eastAsia="宋体" w:cs="仿宋"/>
          <w:sz w:val="24"/>
          <w:szCs w:val="24"/>
        </w:rPr>
        <w:t>负责建立合同、付款、变更签证、预结算等管理台帐。</w:t>
      </w:r>
    </w:p>
    <w:p>
      <w:pPr>
        <w:spacing w:line="360" w:lineRule="auto"/>
        <w:ind w:firstLine="480" w:firstLineChars="200"/>
        <w:rPr>
          <w:rFonts w:ascii="宋体" w:eastAsia="宋体" w:cs="仿宋"/>
          <w:sz w:val="24"/>
          <w:szCs w:val="24"/>
        </w:rPr>
      </w:pPr>
      <w:r>
        <w:rPr>
          <w:rFonts w:ascii="宋体" w:eastAsia="宋体" w:cs="仿宋"/>
          <w:sz w:val="24"/>
          <w:szCs w:val="24"/>
        </w:rPr>
        <w:t>3.3.1</w:t>
      </w:r>
      <w:r>
        <w:rPr>
          <w:rFonts w:hint="eastAsia" w:ascii="宋体" w:eastAsia="宋体" w:cs="仿宋"/>
          <w:sz w:val="24"/>
          <w:szCs w:val="24"/>
        </w:rPr>
        <w:t>2</w:t>
      </w:r>
      <w:r>
        <w:rPr>
          <w:rFonts w:ascii="宋体" w:eastAsia="宋体" w:cs="仿宋"/>
          <w:sz w:val="24"/>
          <w:szCs w:val="24"/>
        </w:rPr>
        <w:t>向委托人提出专业性建议并提供相关的服务，协助委托人解决合同纠纷。</w:t>
      </w:r>
    </w:p>
    <w:p>
      <w:pPr>
        <w:spacing w:line="360" w:lineRule="auto"/>
        <w:ind w:firstLine="480" w:firstLineChars="200"/>
        <w:rPr>
          <w:rFonts w:ascii="宋体" w:eastAsia="宋体" w:cs="仿宋"/>
          <w:sz w:val="24"/>
          <w:szCs w:val="24"/>
        </w:rPr>
      </w:pPr>
      <w:r>
        <w:rPr>
          <w:rFonts w:ascii="宋体" w:eastAsia="宋体" w:cs="仿宋"/>
          <w:sz w:val="24"/>
          <w:szCs w:val="24"/>
        </w:rPr>
        <w:t>3.3.1</w:t>
      </w:r>
      <w:r>
        <w:rPr>
          <w:rFonts w:hint="eastAsia" w:ascii="宋体" w:eastAsia="宋体" w:cs="仿宋"/>
          <w:sz w:val="24"/>
          <w:szCs w:val="24"/>
        </w:rPr>
        <w:t>3对于发生的变更、签证、索赔、反索赔等情况及时与监理单位、委托人进行现场核实，及时进行预估、核算、核对，做到整个过程记录清楚，依据充分，计算清晰，结果明确。因咨询人对现场发生情况没有及时解决而造成工程造价不完整，结算有争议，给委托人带来损失，由咨询人承担相应的违约责任及损失赔偿责任。</w:t>
      </w:r>
    </w:p>
    <w:p>
      <w:pPr>
        <w:spacing w:line="360" w:lineRule="auto"/>
        <w:ind w:firstLine="480" w:firstLineChars="200"/>
      </w:pPr>
      <w:r>
        <w:rPr>
          <w:rFonts w:ascii="宋体" w:eastAsia="宋体" w:cs="仿宋"/>
          <w:sz w:val="24"/>
          <w:szCs w:val="24"/>
        </w:rPr>
        <w:t>3.3.1</w:t>
      </w:r>
      <w:r>
        <w:rPr>
          <w:rFonts w:hint="eastAsia" w:ascii="宋体" w:eastAsia="宋体" w:cs="仿宋"/>
          <w:sz w:val="24"/>
          <w:szCs w:val="24"/>
        </w:rPr>
        <w:t>4</w:t>
      </w:r>
      <w:r>
        <w:rPr>
          <w:rFonts w:ascii="宋体" w:eastAsia="宋体" w:cs="仿宋"/>
          <w:sz w:val="24"/>
          <w:szCs w:val="24"/>
        </w:rPr>
        <w:t>根据委托人要求，提供其他相关服务。</w:t>
      </w:r>
    </w:p>
    <w:p>
      <w:pPr>
        <w:keepNext/>
        <w:keepLines/>
        <w:widowControl w:val="0"/>
        <w:spacing w:line="360" w:lineRule="auto"/>
        <w:outlineLvl w:val="1"/>
        <w:rPr>
          <w:rFonts w:ascii="宋体" w:eastAsia="宋体" w:cs="宋体"/>
          <w:b/>
          <w:kern w:val="0"/>
          <w:sz w:val="28"/>
          <w:szCs w:val="28"/>
        </w:rPr>
      </w:pPr>
      <w:bookmarkStart w:id="182" w:name="_Toc35596816"/>
      <w:bookmarkStart w:id="183" w:name="_Toc26870996"/>
      <w:bookmarkStart w:id="184" w:name="_Toc26866210"/>
      <w:r>
        <w:rPr>
          <w:rFonts w:hint="eastAsia" w:ascii="宋体" w:eastAsia="宋体" w:cs="宋体"/>
          <w:b/>
          <w:kern w:val="0"/>
          <w:sz w:val="28"/>
          <w:szCs w:val="28"/>
        </w:rPr>
        <w:t>3.4咨询人工作要求</w:t>
      </w:r>
      <w:bookmarkEnd w:id="182"/>
      <w:bookmarkEnd w:id="183"/>
      <w:bookmarkEnd w:id="184"/>
    </w:p>
    <w:p>
      <w:pPr>
        <w:spacing w:line="360" w:lineRule="auto"/>
        <w:ind w:firstLine="480" w:firstLineChars="200"/>
        <w:rPr>
          <w:rFonts w:ascii="宋体" w:eastAsia="宋体" w:cs="仿宋"/>
          <w:sz w:val="24"/>
        </w:rPr>
      </w:pPr>
      <w:r>
        <w:rPr>
          <w:rFonts w:ascii="宋体" w:eastAsia="宋体" w:cs="仿宋"/>
          <w:sz w:val="24"/>
        </w:rPr>
        <w:t>3.4.1</w:t>
      </w:r>
      <w:r>
        <w:rPr>
          <w:rFonts w:hint="eastAsia" w:ascii="宋体" w:eastAsia="宋体" w:cs="仿宋"/>
          <w:sz w:val="24"/>
        </w:rPr>
        <w:t>咨询人每项服务工作完成后，咨询人向委托人出具有关成果文件</w:t>
      </w:r>
      <w:r>
        <w:rPr>
          <w:rFonts w:ascii="宋体" w:eastAsia="宋体" w:cs="仿宋"/>
          <w:sz w:val="24"/>
        </w:rPr>
        <w:t>(包括电子和文本文件)，全部服务工作完成后，咨询人应向委托人出具全部工作成果总结文件，作为该工程造价咨询服务费结算依据使用。</w:t>
      </w:r>
    </w:p>
    <w:p>
      <w:pPr>
        <w:spacing w:line="360" w:lineRule="auto"/>
        <w:ind w:firstLine="480" w:firstLineChars="200"/>
        <w:rPr>
          <w:rFonts w:ascii="宋体" w:eastAsia="宋体" w:cs="仿宋"/>
          <w:sz w:val="24"/>
        </w:rPr>
      </w:pPr>
      <w:r>
        <w:rPr>
          <w:rFonts w:ascii="宋体" w:eastAsia="宋体" w:cs="仿宋"/>
          <w:sz w:val="24"/>
        </w:rPr>
        <w:t>3.4.2</w:t>
      </w:r>
      <w:r>
        <w:rPr>
          <w:rFonts w:hint="eastAsia" w:ascii="宋体" w:eastAsia="宋体" w:cs="仿宋"/>
          <w:sz w:val="24"/>
        </w:rPr>
        <w:t>在审核过程中，对于重大项目和项目工程的重要部分为便于委托人工作的跟进，咨询人须向委托人汇报工作进程及遇到的问题。</w:t>
      </w:r>
    </w:p>
    <w:p>
      <w:pPr>
        <w:spacing w:line="360" w:lineRule="auto"/>
        <w:ind w:firstLine="480" w:firstLineChars="200"/>
        <w:rPr>
          <w:rFonts w:ascii="宋体" w:eastAsia="宋体" w:cs="仿宋"/>
          <w:sz w:val="24"/>
        </w:rPr>
      </w:pPr>
      <w:r>
        <w:rPr>
          <w:rFonts w:ascii="宋体" w:eastAsia="宋体" w:cs="仿宋"/>
          <w:sz w:val="24"/>
        </w:rPr>
        <w:t>3.4.3</w:t>
      </w:r>
      <w:r>
        <w:rPr>
          <w:rFonts w:hint="eastAsia" w:ascii="宋体" w:eastAsia="宋体" w:cs="仿宋"/>
          <w:sz w:val="24"/>
        </w:rPr>
        <w:t>咨询人将根据设计图纸、国家的有关政策、规范、标准和其它有关规定，对委托人委托的业务实施必要的工作程序，出具合法、真实、准确、公允的业务报告，提供优质专业技术服务。</w:t>
      </w:r>
    </w:p>
    <w:p>
      <w:pPr>
        <w:spacing w:line="360" w:lineRule="auto"/>
        <w:ind w:firstLine="480" w:firstLineChars="200"/>
        <w:rPr>
          <w:rFonts w:ascii="宋体" w:eastAsia="宋体" w:cs="仿宋"/>
          <w:sz w:val="24"/>
        </w:rPr>
      </w:pPr>
      <w:r>
        <w:rPr>
          <w:rFonts w:ascii="宋体" w:eastAsia="宋体" w:cs="仿宋"/>
          <w:sz w:val="24"/>
        </w:rPr>
        <w:t>3.4.4</w:t>
      </w:r>
      <w:r>
        <w:rPr>
          <w:rFonts w:hint="eastAsia" w:ascii="宋体" w:eastAsia="宋体" w:cs="仿宋"/>
          <w:sz w:val="24"/>
        </w:rPr>
        <w:t>咨询人编制的成果文件包括但不限于软件版、</w:t>
      </w:r>
      <w:r>
        <w:rPr>
          <w:rFonts w:ascii="宋体" w:eastAsia="宋体" w:cs="仿宋"/>
          <w:sz w:val="24"/>
        </w:rPr>
        <w:t>EXCEL、XML（确保上述文件符合广州公共资源交易中心发布标准和相关要求）等</w:t>
      </w:r>
      <w:r>
        <w:rPr>
          <w:rFonts w:hint="eastAsia" w:ascii="宋体" w:eastAsia="宋体" w:cs="仿宋"/>
          <w:sz w:val="24"/>
        </w:rPr>
        <w:t>以及委托人要求的</w:t>
      </w:r>
      <w:r>
        <w:rPr>
          <w:rFonts w:ascii="宋体" w:eastAsia="宋体" w:cs="仿宋"/>
          <w:sz w:val="24"/>
        </w:rPr>
        <w:t>格式文件。</w:t>
      </w:r>
      <w:r>
        <w:rPr>
          <w:rFonts w:hint="eastAsia" w:ascii="宋体" w:eastAsia="宋体" w:cs="仿宋"/>
          <w:sz w:val="24"/>
        </w:rPr>
        <w:t>咨询人须向委托人提供三套广联达软件（含算量、计价），在本项目结算前能正常使用，此费用包含在本合同价款中。</w:t>
      </w:r>
    </w:p>
    <w:p>
      <w:pPr>
        <w:spacing w:line="360" w:lineRule="auto"/>
        <w:ind w:firstLine="480" w:firstLineChars="200"/>
        <w:rPr>
          <w:rFonts w:ascii="宋体" w:eastAsia="宋体" w:cs="仿宋"/>
          <w:sz w:val="24"/>
        </w:rPr>
      </w:pPr>
      <w:r>
        <w:rPr>
          <w:rFonts w:ascii="宋体" w:eastAsia="宋体" w:cs="仿宋"/>
          <w:sz w:val="24"/>
        </w:rPr>
        <w:t>3.4.5</w:t>
      </w:r>
      <w:r>
        <w:rPr>
          <w:rFonts w:hint="eastAsia" w:ascii="宋体" w:eastAsia="宋体" w:cs="仿宋"/>
          <w:sz w:val="24"/>
        </w:rPr>
        <w:t>成果文件的构成必须清晰、便于核对，对工程量较大和主要的部位要加以说明。</w:t>
      </w:r>
    </w:p>
    <w:p>
      <w:pPr>
        <w:spacing w:line="360" w:lineRule="auto"/>
        <w:ind w:firstLine="480" w:firstLineChars="200"/>
        <w:rPr>
          <w:rFonts w:ascii="宋体" w:eastAsia="宋体" w:cs="仿宋"/>
          <w:sz w:val="24"/>
        </w:rPr>
      </w:pPr>
      <w:r>
        <w:rPr>
          <w:rFonts w:ascii="宋体" w:eastAsia="宋体" w:cs="仿宋"/>
          <w:sz w:val="24"/>
        </w:rPr>
        <w:t>3.4.6</w:t>
      </w:r>
      <w:r>
        <w:rPr>
          <w:rFonts w:hint="eastAsia" w:ascii="宋体" w:eastAsia="宋体" w:cs="仿宋"/>
          <w:sz w:val="24"/>
        </w:rPr>
        <w:t>咨询人提供的成果文件须由经办人签名，并加盖咨询人法人公章，不允许使用业务章。</w:t>
      </w:r>
    </w:p>
    <w:p>
      <w:pPr>
        <w:spacing w:line="360" w:lineRule="auto"/>
        <w:ind w:firstLine="480" w:firstLineChars="200"/>
        <w:rPr>
          <w:rFonts w:ascii="宋体" w:eastAsia="宋体" w:cs="仿宋"/>
          <w:sz w:val="24"/>
        </w:rPr>
      </w:pPr>
      <w:r>
        <w:rPr>
          <w:rFonts w:ascii="宋体" w:eastAsia="宋体" w:cs="仿宋"/>
          <w:sz w:val="24"/>
        </w:rPr>
        <w:t>3.4.7</w:t>
      </w:r>
      <w:r>
        <w:rPr>
          <w:rFonts w:hint="eastAsia" w:ascii="宋体" w:eastAsia="宋体" w:cs="仿宋"/>
          <w:sz w:val="24"/>
        </w:rPr>
        <w:t>咨询人应在收到委托人以书面形式提出的建议或者异议后及时给予书面答复。</w:t>
      </w:r>
    </w:p>
    <w:p>
      <w:pPr>
        <w:spacing w:line="360" w:lineRule="auto"/>
        <w:ind w:firstLine="480" w:firstLineChars="200"/>
        <w:rPr>
          <w:rFonts w:ascii="宋体" w:eastAsia="宋体" w:cs="仿宋"/>
          <w:kern w:val="28"/>
          <w:sz w:val="24"/>
        </w:rPr>
      </w:pPr>
      <w:r>
        <w:rPr>
          <w:rFonts w:ascii="宋体" w:eastAsia="宋体" w:cs="仿宋"/>
          <w:kern w:val="28"/>
          <w:sz w:val="24"/>
        </w:rPr>
        <w:t>3.4.8</w:t>
      </w:r>
      <w:r>
        <w:rPr>
          <w:rFonts w:hint="eastAsia" w:ascii="宋体" w:eastAsia="宋体" w:cs="仿宋"/>
          <w:kern w:val="28"/>
          <w:sz w:val="24"/>
        </w:rPr>
        <w:t>保证咨询人员均具有较高的业务素质和职业操守，能够切实维护委托人的权益（注：造价咨询服务人员须经委托人考核同意后方能使用）。</w:t>
      </w:r>
    </w:p>
    <w:p>
      <w:pPr>
        <w:spacing w:line="360" w:lineRule="auto"/>
        <w:ind w:firstLine="480" w:firstLineChars="200"/>
        <w:rPr>
          <w:rFonts w:ascii="宋体" w:eastAsia="宋体" w:cs="仿宋"/>
          <w:kern w:val="28"/>
          <w:sz w:val="24"/>
        </w:rPr>
      </w:pPr>
      <w:r>
        <w:rPr>
          <w:rFonts w:ascii="宋体" w:eastAsia="宋体" w:cs="仿宋"/>
          <w:kern w:val="28"/>
          <w:sz w:val="24"/>
        </w:rPr>
        <w:t>3.4.9</w:t>
      </w:r>
      <w:r>
        <w:rPr>
          <w:rFonts w:hint="eastAsia" w:ascii="宋体" w:eastAsia="宋体" w:cs="仿宋"/>
          <w:kern w:val="28"/>
          <w:sz w:val="24"/>
        </w:rPr>
        <w:t>咨询人自备工具到项目施工现场了解情况。</w:t>
      </w:r>
    </w:p>
    <w:p>
      <w:pPr>
        <w:spacing w:line="360" w:lineRule="auto"/>
        <w:ind w:firstLine="480" w:firstLineChars="200"/>
        <w:rPr>
          <w:rFonts w:ascii="宋体" w:eastAsia="宋体" w:cs="仿宋"/>
          <w:kern w:val="28"/>
          <w:sz w:val="24"/>
        </w:rPr>
      </w:pPr>
      <w:r>
        <w:rPr>
          <w:rFonts w:ascii="宋体" w:eastAsia="宋体" w:cs="仿宋"/>
          <w:kern w:val="28"/>
          <w:sz w:val="24"/>
        </w:rPr>
        <w:t>3.4.10</w:t>
      </w:r>
      <w:r>
        <w:rPr>
          <w:rFonts w:hint="eastAsia" w:ascii="宋体" w:eastAsia="宋体" w:cs="仿宋"/>
          <w:kern w:val="28"/>
          <w:sz w:val="24"/>
        </w:rPr>
        <w:t>对有争议或不明确的施工部位，协助委托人组织施工单位现场核实和协调解决。</w:t>
      </w:r>
    </w:p>
    <w:p>
      <w:pPr>
        <w:spacing w:line="360" w:lineRule="auto"/>
        <w:ind w:firstLine="480" w:firstLineChars="200"/>
        <w:rPr>
          <w:rFonts w:ascii="宋体" w:eastAsia="宋体" w:cs="仿宋"/>
          <w:kern w:val="28"/>
          <w:sz w:val="24"/>
        </w:rPr>
      </w:pPr>
      <w:r>
        <w:rPr>
          <w:rFonts w:ascii="宋体" w:eastAsia="宋体" w:cs="仿宋"/>
          <w:kern w:val="28"/>
          <w:sz w:val="24"/>
        </w:rPr>
        <w:t>3.4.11</w:t>
      </w:r>
      <w:r>
        <w:rPr>
          <w:rFonts w:hint="eastAsia" w:ascii="宋体" w:eastAsia="宋体" w:cs="仿宋"/>
          <w:kern w:val="28"/>
          <w:sz w:val="24"/>
        </w:rPr>
        <w:t>咨询人需保守在工作过程中知悉的委托人商业秘密。</w:t>
      </w:r>
    </w:p>
    <w:p>
      <w:pPr>
        <w:spacing w:line="360" w:lineRule="auto"/>
        <w:ind w:firstLine="480" w:firstLineChars="200"/>
        <w:rPr>
          <w:rFonts w:ascii="宋体" w:eastAsia="宋体" w:cs="仿宋"/>
          <w:kern w:val="28"/>
          <w:sz w:val="24"/>
        </w:rPr>
      </w:pPr>
      <w:r>
        <w:rPr>
          <w:rFonts w:ascii="宋体" w:eastAsia="宋体" w:cs="仿宋"/>
          <w:sz w:val="24"/>
        </w:rPr>
        <w:t>3.4.12投资控制在上级主管部门批准的项目工程投资概算内。咨询人的服务应按委托人要求提供</w:t>
      </w:r>
      <w:r>
        <w:rPr>
          <w:rFonts w:hint="eastAsia" w:ascii="宋体" w:eastAsia="宋体" w:cs="仿宋"/>
          <w:sz w:val="24"/>
        </w:rPr>
        <w:t>建设项目的全面的造价咨询服务，不得出现决算超预算、预算超概算的情况。</w:t>
      </w:r>
    </w:p>
    <w:p>
      <w:pPr>
        <w:spacing w:line="360" w:lineRule="auto"/>
        <w:ind w:firstLine="480" w:firstLineChars="200"/>
        <w:rPr>
          <w:rFonts w:ascii="宋体" w:eastAsia="宋体" w:cs="仿宋"/>
          <w:kern w:val="28"/>
          <w:sz w:val="24"/>
        </w:rPr>
      </w:pPr>
      <w:r>
        <w:rPr>
          <w:rFonts w:ascii="宋体" w:eastAsia="宋体" w:cs="仿宋"/>
          <w:kern w:val="28"/>
          <w:sz w:val="24"/>
        </w:rPr>
        <w:t>3.4.13</w:t>
      </w:r>
      <w:r>
        <w:rPr>
          <w:rFonts w:hint="eastAsia" w:ascii="宋体" w:eastAsia="宋体" w:cs="仿宋"/>
          <w:kern w:val="28"/>
          <w:sz w:val="24"/>
        </w:rPr>
        <w:t>咨询人责任期内，应当履行建设工程造价咨询合同中约定的义务，因咨询人的单方过失造成的经济损失，应当向委托人进行赔偿。</w:t>
      </w:r>
    </w:p>
    <w:p>
      <w:pPr>
        <w:spacing w:line="360" w:lineRule="auto"/>
        <w:ind w:firstLine="480" w:firstLineChars="200"/>
        <w:rPr>
          <w:rFonts w:ascii="宋体" w:eastAsia="宋体" w:cs="仿宋"/>
          <w:kern w:val="28"/>
          <w:sz w:val="24"/>
        </w:rPr>
      </w:pPr>
      <w:r>
        <w:rPr>
          <w:rFonts w:ascii="宋体" w:eastAsia="宋体" w:cs="仿宋"/>
          <w:kern w:val="28"/>
          <w:sz w:val="24"/>
        </w:rPr>
        <w:t>3.4.14</w:t>
      </w:r>
      <w:r>
        <w:rPr>
          <w:rFonts w:hint="eastAsia" w:ascii="宋体" w:eastAsia="宋体" w:cs="仿宋"/>
          <w:kern w:val="28"/>
          <w:sz w:val="24"/>
        </w:rPr>
        <w:t>咨询人对委托人或第三人所提出的问题不能及时核对或答复，导致合同不能全部或部分履行，咨询人应承担责任。</w:t>
      </w:r>
    </w:p>
    <w:p>
      <w:pPr>
        <w:keepNext/>
        <w:keepLines/>
        <w:widowControl w:val="0"/>
        <w:spacing w:line="360" w:lineRule="auto"/>
        <w:outlineLvl w:val="1"/>
        <w:rPr>
          <w:rFonts w:ascii="宋体" w:eastAsia="宋体" w:cs="宋体"/>
          <w:b/>
          <w:kern w:val="0"/>
          <w:sz w:val="28"/>
          <w:szCs w:val="28"/>
        </w:rPr>
      </w:pPr>
      <w:bookmarkStart w:id="185" w:name="_Toc35596817"/>
      <w:bookmarkStart w:id="186" w:name="_Toc26866211"/>
      <w:bookmarkStart w:id="187" w:name="_Toc26870997"/>
      <w:r>
        <w:rPr>
          <w:rFonts w:hint="eastAsia" w:ascii="宋体" w:eastAsia="宋体" w:cs="宋体"/>
          <w:b/>
          <w:kern w:val="0"/>
          <w:sz w:val="28"/>
          <w:szCs w:val="28"/>
        </w:rPr>
        <w:t>3.5咨询服务质量考评</w:t>
      </w:r>
      <w:bookmarkEnd w:id="185"/>
      <w:bookmarkEnd w:id="186"/>
      <w:bookmarkEnd w:id="187"/>
    </w:p>
    <w:p>
      <w:pPr>
        <w:spacing w:line="360" w:lineRule="auto"/>
        <w:ind w:firstLine="480" w:firstLineChars="200"/>
        <w:rPr>
          <w:rFonts w:ascii="宋体" w:eastAsia="宋体" w:cs="仿宋"/>
          <w:sz w:val="24"/>
        </w:rPr>
      </w:pPr>
      <w:r>
        <w:rPr>
          <w:rFonts w:ascii="宋体" w:eastAsia="宋体" w:cs="仿宋"/>
          <w:sz w:val="24"/>
        </w:rPr>
        <w:t>3.5.1</w:t>
      </w:r>
      <w:r>
        <w:rPr>
          <w:rFonts w:hint="eastAsia" w:ascii="宋体" w:eastAsia="宋体" w:cs="仿宋"/>
          <w:sz w:val="24"/>
        </w:rPr>
        <w:t>在指定节点[详见本合同第</w:t>
      </w:r>
      <w:r>
        <w:rPr>
          <w:rFonts w:ascii="宋体" w:eastAsia="宋体" w:cs="仿宋"/>
          <w:sz w:val="24"/>
        </w:rPr>
        <w:t>5.2.</w:t>
      </w:r>
      <w:r>
        <w:rPr>
          <w:rFonts w:hint="eastAsia" w:ascii="宋体" w:eastAsia="宋体" w:cs="仿宋"/>
          <w:sz w:val="24"/>
        </w:rPr>
        <w:t>1条第（7）款各期请款时]，咨询人应向委托人递交</w:t>
      </w:r>
      <w:r>
        <w:rPr>
          <w:rFonts w:hint="eastAsia" w:ascii="宋体" w:eastAsia="宋体" w:cs="宋体"/>
          <w:kern w:val="0"/>
          <w:sz w:val="24"/>
        </w:rPr>
        <w:t>造价咨询（工程造价）工作质量评分表</w:t>
      </w:r>
      <w:r>
        <w:rPr>
          <w:rFonts w:hint="eastAsia" w:ascii="宋体" w:eastAsia="宋体" w:cs="仿宋"/>
          <w:sz w:val="24"/>
        </w:rPr>
        <w:t>。委托人根据咨询人自评情况，结合咨询人的工作表现进行单项工程服务质量考评。</w:t>
      </w:r>
    </w:p>
    <w:p>
      <w:pPr>
        <w:spacing w:line="360" w:lineRule="auto"/>
        <w:ind w:firstLine="480" w:firstLineChars="200"/>
        <w:rPr>
          <w:rFonts w:ascii="宋体" w:eastAsia="宋体" w:cs="仿宋"/>
          <w:sz w:val="24"/>
        </w:rPr>
      </w:pPr>
      <w:r>
        <w:rPr>
          <w:rFonts w:ascii="宋体" w:eastAsia="宋体" w:cs="仿宋"/>
          <w:sz w:val="24"/>
        </w:rPr>
        <w:t>3.5.2</w:t>
      </w:r>
      <w:r>
        <w:rPr>
          <w:rFonts w:hint="eastAsia" w:ascii="宋体" w:eastAsia="宋体" w:cs="仿宋"/>
          <w:sz w:val="24"/>
        </w:rPr>
        <w:t>合同服务期结束，咨询人应对整个造价咨询服务期情况进行自评，最终由委托人综合咨询人在服务期表现完成考评。考评结果不符要求的，咨询人应按专用条款第</w:t>
      </w:r>
      <w:r>
        <w:rPr>
          <w:rFonts w:ascii="宋体" w:eastAsia="宋体" w:cs="仿宋"/>
          <w:sz w:val="24"/>
        </w:rPr>
        <w:t>4.2.8</w:t>
      </w:r>
      <w:r>
        <w:rPr>
          <w:rFonts w:hint="eastAsia" w:ascii="宋体" w:eastAsia="宋体" w:cs="仿宋"/>
          <w:sz w:val="24"/>
        </w:rPr>
        <w:t>条承担相应责任。</w:t>
      </w:r>
    </w:p>
    <w:p>
      <w:pPr>
        <w:keepNext/>
        <w:keepLines/>
        <w:widowControl w:val="0"/>
        <w:spacing w:line="360" w:lineRule="auto"/>
        <w:outlineLvl w:val="1"/>
        <w:rPr>
          <w:rFonts w:ascii="宋体" w:eastAsia="宋体" w:cs="宋体"/>
          <w:b/>
          <w:kern w:val="0"/>
          <w:sz w:val="28"/>
          <w:szCs w:val="28"/>
        </w:rPr>
      </w:pPr>
      <w:bookmarkStart w:id="188" w:name="_Toc35596818"/>
      <w:bookmarkStart w:id="189" w:name="_Toc26870998"/>
      <w:bookmarkStart w:id="190" w:name="_Toc26866212"/>
      <w:r>
        <w:rPr>
          <w:rFonts w:hint="eastAsia" w:ascii="宋体" w:eastAsia="宋体" w:cs="宋体"/>
          <w:b/>
          <w:kern w:val="0"/>
          <w:sz w:val="28"/>
          <w:szCs w:val="28"/>
        </w:rPr>
        <w:t>3.</w:t>
      </w:r>
      <w:r>
        <w:rPr>
          <w:rFonts w:ascii="宋体" w:eastAsia="宋体" w:cs="宋体"/>
          <w:b/>
          <w:kern w:val="0"/>
          <w:sz w:val="28"/>
          <w:szCs w:val="28"/>
        </w:rPr>
        <w:t>6</w:t>
      </w:r>
      <w:r>
        <w:rPr>
          <w:rFonts w:hint="eastAsia" w:ascii="宋体" w:eastAsia="宋体" w:cs="宋体"/>
          <w:b/>
          <w:kern w:val="0"/>
          <w:sz w:val="28"/>
          <w:szCs w:val="28"/>
        </w:rPr>
        <w:t>其他</w:t>
      </w:r>
      <w:bookmarkEnd w:id="188"/>
      <w:bookmarkEnd w:id="189"/>
      <w:bookmarkEnd w:id="190"/>
    </w:p>
    <w:p>
      <w:pPr>
        <w:spacing w:line="360" w:lineRule="auto"/>
        <w:ind w:firstLine="480" w:firstLineChars="200"/>
        <w:rPr>
          <w:rFonts w:ascii="宋体" w:eastAsia="宋体" w:cs="仿宋"/>
          <w:kern w:val="28"/>
          <w:sz w:val="24"/>
        </w:rPr>
      </w:pPr>
      <w:r>
        <w:rPr>
          <w:rFonts w:ascii="宋体" w:eastAsia="宋体" w:cs="仿宋"/>
          <w:kern w:val="28"/>
          <w:sz w:val="24"/>
        </w:rPr>
        <w:t>3.6.1</w:t>
      </w:r>
      <w:r>
        <w:rPr>
          <w:rFonts w:hint="eastAsia" w:ascii="宋体" w:eastAsia="宋体" w:cs="仿宋"/>
          <w:kern w:val="28"/>
          <w:sz w:val="24"/>
        </w:rPr>
        <w:t>咨询人如需外聘专家协助，在委托的建设工程造价咨询业务范围内其费用由咨询人承担。在司法鉴定或提交上级主管部门审核期间，咨询人需无偿给予配合。</w:t>
      </w:r>
    </w:p>
    <w:p>
      <w:pPr>
        <w:spacing w:line="360" w:lineRule="auto"/>
        <w:ind w:firstLine="480" w:firstLineChars="200"/>
        <w:rPr>
          <w:rFonts w:ascii="宋体" w:eastAsia="宋体" w:cs="仿宋"/>
          <w:kern w:val="28"/>
          <w:sz w:val="24"/>
        </w:rPr>
      </w:pPr>
      <w:r>
        <w:rPr>
          <w:rFonts w:ascii="宋体" w:eastAsia="宋体" w:cs="仿宋"/>
          <w:kern w:val="28"/>
          <w:sz w:val="24"/>
        </w:rPr>
        <w:t>3.6.2</w:t>
      </w:r>
      <w:r>
        <w:rPr>
          <w:rFonts w:hint="eastAsia" w:ascii="宋体" w:eastAsia="宋体" w:cs="仿宋"/>
          <w:kern w:val="28"/>
          <w:sz w:val="24"/>
        </w:rPr>
        <w:t>咨询人及咨询专业人员应廉洁自律，不应接受建设工程造价咨询合同约定以外的与工程造价咨询项目有关的任何报酬。</w:t>
      </w:r>
    </w:p>
    <w:p>
      <w:pPr>
        <w:spacing w:line="360" w:lineRule="auto"/>
        <w:ind w:firstLine="480" w:firstLineChars="200"/>
        <w:rPr>
          <w:rFonts w:ascii="宋体" w:eastAsia="宋体" w:cs="仿宋"/>
          <w:kern w:val="28"/>
          <w:sz w:val="24"/>
        </w:rPr>
      </w:pPr>
      <w:r>
        <w:rPr>
          <w:rFonts w:ascii="宋体" w:eastAsia="宋体" w:cs="仿宋"/>
          <w:kern w:val="28"/>
          <w:sz w:val="24"/>
        </w:rPr>
        <w:t>3.6.3</w:t>
      </w:r>
      <w:r>
        <w:rPr>
          <w:rFonts w:hint="eastAsia" w:ascii="宋体" w:eastAsia="宋体" w:cs="仿宋"/>
          <w:kern w:val="28"/>
          <w:sz w:val="24"/>
        </w:rPr>
        <w:t>咨询人不得参与可能与合同规定的与委托人利益相冲突的任何活动。</w:t>
      </w:r>
    </w:p>
    <w:p>
      <w:pPr>
        <w:keepNext/>
        <w:keepLines/>
        <w:widowControl w:val="0"/>
        <w:spacing w:line="360" w:lineRule="auto"/>
        <w:outlineLvl w:val="1"/>
        <w:rPr>
          <w:rFonts w:ascii="宋体" w:eastAsia="宋体" w:cs="宋体"/>
          <w:b/>
          <w:kern w:val="0"/>
          <w:sz w:val="28"/>
          <w:szCs w:val="28"/>
        </w:rPr>
      </w:pPr>
      <w:bookmarkStart w:id="191" w:name="_Toc35596819"/>
      <w:bookmarkStart w:id="192" w:name="_Toc26866213"/>
      <w:r>
        <w:rPr>
          <w:rFonts w:hint="eastAsia" w:ascii="宋体" w:eastAsia="宋体" w:cs="宋体"/>
          <w:b/>
          <w:kern w:val="0"/>
          <w:sz w:val="28"/>
          <w:szCs w:val="28"/>
        </w:rPr>
        <w:t>4.违约责任</w:t>
      </w:r>
      <w:bookmarkEnd w:id="191"/>
      <w:bookmarkEnd w:id="192"/>
    </w:p>
    <w:p>
      <w:pPr>
        <w:keepNext/>
        <w:keepLines/>
        <w:widowControl w:val="0"/>
        <w:spacing w:line="360" w:lineRule="auto"/>
        <w:outlineLvl w:val="1"/>
        <w:rPr>
          <w:rFonts w:ascii="宋体" w:eastAsia="宋体" w:cs="宋体"/>
          <w:b/>
          <w:kern w:val="0"/>
          <w:sz w:val="28"/>
          <w:szCs w:val="28"/>
        </w:rPr>
      </w:pPr>
      <w:bookmarkStart w:id="193" w:name="_Toc35596820"/>
      <w:bookmarkStart w:id="194" w:name="_Toc26871000"/>
      <w:bookmarkStart w:id="195" w:name="_Toc26866214"/>
      <w:r>
        <w:rPr>
          <w:rFonts w:ascii="宋体" w:eastAsia="宋体" w:cs="宋体"/>
          <w:b/>
          <w:kern w:val="0"/>
          <w:sz w:val="28"/>
          <w:szCs w:val="28"/>
        </w:rPr>
        <w:t>4.1委托人的违约责任</w:t>
      </w:r>
      <w:bookmarkEnd w:id="193"/>
      <w:bookmarkEnd w:id="194"/>
      <w:bookmarkEnd w:id="195"/>
    </w:p>
    <w:p>
      <w:pPr>
        <w:spacing w:line="360" w:lineRule="auto"/>
        <w:ind w:firstLine="480" w:firstLineChars="200"/>
        <w:rPr>
          <w:rFonts w:ascii="宋体" w:eastAsia="宋体" w:cs="仿宋"/>
          <w:sz w:val="24"/>
        </w:rPr>
      </w:pPr>
      <w:r>
        <w:rPr>
          <w:rFonts w:ascii="宋体" w:eastAsia="宋体" w:cs="仿宋"/>
          <w:sz w:val="24"/>
        </w:rPr>
        <w:t>4.1.1</w:t>
      </w:r>
      <w:r>
        <w:rPr>
          <w:rFonts w:hint="eastAsia" w:ascii="宋体" w:eastAsia="宋体" w:cs="仿宋"/>
          <w:sz w:val="24"/>
        </w:rPr>
        <w:t>委托人应当履行本合同约定的义务，如有违反则应承担违约责任，赔偿给咨询人造成的经济损失。</w:t>
      </w:r>
    </w:p>
    <w:p>
      <w:pPr>
        <w:spacing w:line="360" w:lineRule="auto"/>
        <w:ind w:firstLine="480" w:firstLineChars="200"/>
        <w:rPr>
          <w:rFonts w:ascii="宋体" w:eastAsia="宋体" w:cs="仿宋"/>
          <w:sz w:val="24"/>
        </w:rPr>
      </w:pPr>
      <w:r>
        <w:rPr>
          <w:rFonts w:ascii="宋体" w:eastAsia="宋体" w:cs="仿宋"/>
          <w:sz w:val="24"/>
        </w:rPr>
        <w:t>4.1.2</w:t>
      </w:r>
      <w:r>
        <w:rPr>
          <w:rFonts w:hint="eastAsia" w:ascii="宋体" w:eastAsia="宋体" w:cs="仿宋"/>
          <w:sz w:val="24"/>
        </w:rPr>
        <w:t>因委托人原因导致合同解除，委托人应按照合同约定向咨询人支付已完成部分的咨询服务酬金，酬金据实结算。</w:t>
      </w:r>
    </w:p>
    <w:p>
      <w:pPr>
        <w:keepNext/>
        <w:keepLines/>
        <w:widowControl w:val="0"/>
        <w:spacing w:line="360" w:lineRule="auto"/>
        <w:outlineLvl w:val="1"/>
        <w:rPr>
          <w:rFonts w:ascii="宋体" w:eastAsia="宋体" w:cs="宋体"/>
          <w:b/>
          <w:kern w:val="0"/>
          <w:sz w:val="28"/>
          <w:szCs w:val="28"/>
        </w:rPr>
      </w:pPr>
      <w:bookmarkStart w:id="196" w:name="_Toc35596821"/>
      <w:bookmarkStart w:id="197" w:name="_Toc26871001"/>
      <w:bookmarkStart w:id="198" w:name="_Toc26866215"/>
      <w:r>
        <w:rPr>
          <w:rFonts w:hint="eastAsia" w:ascii="宋体" w:eastAsia="宋体" w:cs="宋体"/>
          <w:b/>
          <w:kern w:val="0"/>
          <w:sz w:val="28"/>
          <w:szCs w:val="28"/>
        </w:rPr>
        <w:t>4.2咨询人的违约责任</w:t>
      </w:r>
      <w:bookmarkEnd w:id="196"/>
      <w:bookmarkEnd w:id="197"/>
      <w:bookmarkEnd w:id="198"/>
    </w:p>
    <w:p>
      <w:pPr>
        <w:spacing w:line="360" w:lineRule="auto"/>
        <w:ind w:firstLine="439" w:firstLineChars="183"/>
        <w:rPr>
          <w:rFonts w:ascii="宋体" w:eastAsia="宋体" w:cs="仿宋"/>
          <w:sz w:val="24"/>
        </w:rPr>
      </w:pPr>
      <w:r>
        <w:rPr>
          <w:rFonts w:ascii="宋体" w:eastAsia="宋体" w:cs="仿宋"/>
          <w:sz w:val="24"/>
        </w:rPr>
        <w:t>4.2.1</w:t>
      </w:r>
      <w:r>
        <w:rPr>
          <w:rFonts w:hint="eastAsia" w:ascii="宋体" w:eastAsia="宋体" w:cs="仿宋"/>
          <w:sz w:val="24"/>
        </w:rPr>
        <w:t>咨询人在责任期内，应当履行约定的义务，如因咨询人原因造成了委托人的经济损失，应当向委托人赔偿。</w:t>
      </w:r>
    </w:p>
    <w:p>
      <w:pPr>
        <w:spacing w:line="360" w:lineRule="auto"/>
        <w:ind w:firstLine="439" w:firstLineChars="183"/>
        <w:rPr>
          <w:rFonts w:ascii="宋体" w:eastAsia="宋体" w:cs="仿宋"/>
          <w:sz w:val="24"/>
        </w:rPr>
      </w:pPr>
      <w:r>
        <w:rPr>
          <w:rFonts w:ascii="宋体" w:eastAsia="宋体" w:cs="仿宋"/>
          <w:sz w:val="24"/>
        </w:rPr>
        <w:t>4.2.2</w:t>
      </w:r>
      <w:r>
        <w:rPr>
          <w:rFonts w:hint="eastAsia" w:ascii="宋体" w:eastAsia="宋体" w:cs="仿宋"/>
          <w:sz w:val="24"/>
        </w:rPr>
        <w:t>如发现咨询人有以下行为之一，咨询人将被视为违反本合同，咨询人应向委托人支付本合同约定报酬</w:t>
      </w:r>
      <w:r>
        <w:rPr>
          <w:rFonts w:ascii="宋体" w:eastAsia="宋体" w:cs="仿宋"/>
          <w:sz w:val="24"/>
          <w:u w:val="single"/>
        </w:rPr>
        <w:t>20%</w:t>
      </w:r>
      <w:r>
        <w:rPr>
          <w:rFonts w:hint="eastAsia" w:ascii="宋体" w:eastAsia="宋体" w:cs="仿宋"/>
          <w:sz w:val="24"/>
        </w:rPr>
        <w:t>的违约金；同时委托人有权终止本合同，且不支付任何报酬：</w:t>
      </w:r>
    </w:p>
    <w:p>
      <w:pPr>
        <w:spacing w:line="360" w:lineRule="auto"/>
        <w:ind w:firstLine="439" w:firstLineChars="183"/>
        <w:rPr>
          <w:rFonts w:ascii="宋体" w:eastAsia="宋体" w:cs="仿宋"/>
          <w:sz w:val="24"/>
        </w:rPr>
      </w:pPr>
      <w:r>
        <w:rPr>
          <w:rFonts w:hint="eastAsia" w:ascii="宋体" w:eastAsia="宋体" w:cs="仿宋"/>
          <w:sz w:val="24"/>
        </w:rPr>
        <w:t>（</w:t>
      </w:r>
      <w:r>
        <w:rPr>
          <w:rFonts w:ascii="宋体" w:eastAsia="宋体" w:cs="仿宋"/>
          <w:sz w:val="24"/>
        </w:rPr>
        <w:t>1）在履行合同过程中出现直接或间接左右、干扰或影响委托人、项目其他相关方或主管部门等人员正常履职的行为（包括违反廉洁要求，向前述人员馈送、索要财物，或收受前述人员财物等）；</w:t>
      </w:r>
    </w:p>
    <w:p>
      <w:pPr>
        <w:spacing w:line="360" w:lineRule="auto"/>
        <w:ind w:firstLine="439" w:firstLineChars="183"/>
        <w:rPr>
          <w:rFonts w:ascii="宋体" w:eastAsia="宋体" w:cs="仿宋"/>
          <w:sz w:val="24"/>
        </w:rPr>
      </w:pPr>
      <w:r>
        <w:rPr>
          <w:rFonts w:hint="eastAsia" w:ascii="宋体" w:eastAsia="宋体" w:cs="仿宋"/>
          <w:sz w:val="24"/>
        </w:rPr>
        <w:t>（</w:t>
      </w:r>
      <w:r>
        <w:rPr>
          <w:rFonts w:ascii="宋体" w:eastAsia="宋体" w:cs="仿宋"/>
          <w:sz w:val="24"/>
        </w:rPr>
        <w:t>2）通过谎报事实等方式影响合同正常执行，给委托人造成损失（包括采用合谋等办法，造成委托人经济损失的）；</w:t>
      </w:r>
    </w:p>
    <w:p>
      <w:pPr>
        <w:spacing w:line="360" w:lineRule="auto"/>
        <w:ind w:firstLine="439" w:firstLineChars="183"/>
        <w:rPr>
          <w:rFonts w:ascii="宋体" w:eastAsia="宋体" w:cs="仿宋"/>
          <w:sz w:val="24"/>
        </w:rPr>
      </w:pPr>
      <w:r>
        <w:rPr>
          <w:rFonts w:hint="eastAsia" w:ascii="宋体" w:eastAsia="宋体" w:cs="仿宋"/>
          <w:sz w:val="24"/>
        </w:rPr>
        <w:t>（</w:t>
      </w:r>
      <w:r>
        <w:rPr>
          <w:rFonts w:ascii="宋体" w:eastAsia="宋体" w:cs="仿宋"/>
          <w:sz w:val="24"/>
        </w:rPr>
        <w:t>3）未经委托人书面同意，泄露与本合同工程有关的任何不应泄露的资料；</w:t>
      </w:r>
    </w:p>
    <w:p>
      <w:pPr>
        <w:spacing w:line="360" w:lineRule="auto"/>
        <w:ind w:firstLine="439" w:firstLineChars="183"/>
        <w:rPr>
          <w:rFonts w:ascii="宋体" w:eastAsia="宋体" w:cs="仿宋"/>
          <w:sz w:val="24"/>
        </w:rPr>
      </w:pPr>
      <w:r>
        <w:rPr>
          <w:rFonts w:hint="eastAsia" w:ascii="宋体" w:eastAsia="宋体" w:cs="仿宋"/>
          <w:sz w:val="24"/>
        </w:rPr>
        <w:t>（</w:t>
      </w:r>
      <w:r>
        <w:rPr>
          <w:rFonts w:ascii="宋体" w:eastAsia="宋体" w:cs="仿宋"/>
          <w:sz w:val="24"/>
        </w:rPr>
        <w:t>4）咨询人造价人员有弄虚作假、与承包人串通等</w:t>
      </w:r>
      <w:r>
        <w:rPr>
          <w:rFonts w:hint="eastAsia" w:ascii="宋体" w:eastAsia="宋体" w:cs="仿宋"/>
          <w:sz w:val="24"/>
        </w:rPr>
        <w:t>任一损害委托人利益的行为。</w:t>
      </w:r>
    </w:p>
    <w:p>
      <w:pPr>
        <w:spacing w:line="360" w:lineRule="auto"/>
        <w:ind w:firstLine="439" w:firstLineChars="183"/>
        <w:rPr>
          <w:rFonts w:ascii="宋体" w:eastAsia="宋体" w:cs="仿宋"/>
          <w:sz w:val="24"/>
        </w:rPr>
      </w:pPr>
      <w:r>
        <w:rPr>
          <w:rFonts w:ascii="宋体" w:eastAsia="宋体" w:cs="仿宋"/>
          <w:sz w:val="24"/>
        </w:rPr>
        <w:t>4.2.3</w:t>
      </w:r>
      <w:r>
        <w:rPr>
          <w:rFonts w:hint="eastAsia" w:ascii="宋体" w:eastAsia="宋体" w:cs="仿宋"/>
          <w:sz w:val="24"/>
        </w:rPr>
        <w:t>咨询人需确定项目实施人员与投标文件中所附《项目技术人员组成表》人员名单一致，并保证人员的资格、水平符合项目要求。咨询人可以根据造价咨询业务工作的需要调整并替换造价人员，但需提前通知委托人并得到委托人批准，且保证接替人员拥有相同资格、水平，否则视为咨询人项目实施人员与合同约定人员名单要求不一致，委托人有权要求咨询人按</w:t>
      </w:r>
      <w:r>
        <w:rPr>
          <w:rFonts w:ascii="宋体" w:eastAsia="宋体" w:cs="仿宋"/>
          <w:sz w:val="24"/>
        </w:rPr>
        <w:t>5000</w:t>
      </w:r>
      <w:r>
        <w:rPr>
          <w:rFonts w:hint="eastAsia" w:ascii="宋体" w:eastAsia="宋体" w:cs="仿宋"/>
          <w:sz w:val="24"/>
        </w:rPr>
        <w:t>元</w:t>
      </w:r>
      <w:r>
        <w:rPr>
          <w:rFonts w:ascii="宋体" w:eastAsia="宋体" w:cs="仿宋"/>
          <w:sz w:val="24"/>
        </w:rPr>
        <w:t>/人次支付违约金。</w:t>
      </w:r>
    </w:p>
    <w:p>
      <w:pPr>
        <w:spacing w:line="360" w:lineRule="auto"/>
        <w:ind w:firstLine="439" w:firstLineChars="183"/>
        <w:rPr>
          <w:rFonts w:ascii="宋体" w:eastAsia="宋体" w:cs="仿宋"/>
          <w:sz w:val="24"/>
        </w:rPr>
      </w:pPr>
      <w:r>
        <w:rPr>
          <w:rFonts w:ascii="宋体" w:eastAsia="宋体" w:cs="仿宋"/>
          <w:sz w:val="24"/>
        </w:rPr>
        <w:t>4.2.4</w:t>
      </w:r>
      <w:r>
        <w:rPr>
          <w:rFonts w:hint="eastAsia" w:ascii="宋体" w:eastAsia="宋体" w:cs="仿宋"/>
          <w:sz w:val="24"/>
        </w:rPr>
        <w:t>派驻现场技术人员的违约责任</w:t>
      </w:r>
    </w:p>
    <w:p>
      <w:pPr>
        <w:spacing w:line="360" w:lineRule="auto"/>
        <w:ind w:firstLine="439" w:firstLineChars="183"/>
        <w:rPr>
          <w:rFonts w:ascii="宋体" w:eastAsia="宋体" w:cs="仿宋"/>
          <w:sz w:val="24"/>
        </w:rPr>
      </w:pPr>
      <w:r>
        <w:rPr>
          <w:rFonts w:hint="eastAsia" w:ascii="宋体" w:eastAsia="宋体" w:cs="仿宋"/>
          <w:sz w:val="24"/>
        </w:rPr>
        <w:t>（</w:t>
      </w:r>
      <w:r>
        <w:rPr>
          <w:rFonts w:ascii="宋体" w:eastAsia="宋体" w:cs="仿宋"/>
          <w:sz w:val="24"/>
        </w:rPr>
        <w:t>1）派驻现场技术人员离开施工现场1日以上需报委托人批准，在其请假离开的时间段内应委托咨询人其他相当职称资格技术人员驻场，全权代表其行使相应职权；否则，每违约一次，咨询人承担1次一般违约责任</w:t>
      </w:r>
      <w:r>
        <w:rPr>
          <w:rFonts w:hint="eastAsia" w:ascii="宋体" w:eastAsia="宋体" w:cs="仿宋"/>
          <w:b/>
          <w:bCs/>
          <w:sz w:val="24"/>
        </w:rPr>
        <w:t>。</w:t>
      </w:r>
    </w:p>
    <w:p>
      <w:pPr>
        <w:spacing w:line="360" w:lineRule="auto"/>
        <w:ind w:firstLine="439" w:firstLineChars="183"/>
        <w:rPr>
          <w:rFonts w:ascii="宋体" w:eastAsia="宋体" w:cs="仿宋"/>
          <w:sz w:val="24"/>
        </w:rPr>
      </w:pPr>
      <w:r>
        <w:rPr>
          <w:rFonts w:hint="eastAsia" w:ascii="宋体" w:eastAsia="宋体" w:cs="仿宋"/>
          <w:sz w:val="24"/>
        </w:rPr>
        <w:t>（</w:t>
      </w:r>
      <w:r>
        <w:rPr>
          <w:rFonts w:ascii="宋体" w:eastAsia="宋体" w:cs="仿宋"/>
          <w:sz w:val="24"/>
        </w:rPr>
        <w:t>2）委托人可以对派驻现场技术人员根据现场作息时间进行考勤（扣除请假天数），按驻场人员服务费用标准计算每月应领工资。如派驻现场技术人员每月请假日数累计超过6日，咨询人必须承担1次一般违约责任。</w:t>
      </w:r>
    </w:p>
    <w:p>
      <w:pPr>
        <w:spacing w:line="360" w:lineRule="auto"/>
        <w:ind w:firstLine="439" w:firstLineChars="183"/>
        <w:rPr>
          <w:rFonts w:ascii="宋体" w:eastAsia="宋体" w:cs="仿宋"/>
          <w:sz w:val="24"/>
        </w:rPr>
      </w:pPr>
      <w:r>
        <w:rPr>
          <w:rFonts w:hint="eastAsia" w:ascii="宋体" w:eastAsia="宋体" w:cs="仿宋"/>
          <w:sz w:val="24"/>
        </w:rPr>
        <w:t>（</w:t>
      </w:r>
      <w:r>
        <w:rPr>
          <w:rFonts w:ascii="宋体" w:eastAsia="宋体" w:cs="仿宋"/>
          <w:sz w:val="24"/>
        </w:rPr>
        <w:t>3）委托人可要求咨询人更换派驻现场不能胜任本职工作的技术人员。咨询人拒不更换的，咨询人须承担1次一般违约责任；如咨询人收到委托人通知超过7日仍未更换的，则咨询人承担严重违约责任1次。</w:t>
      </w:r>
    </w:p>
    <w:p>
      <w:pPr>
        <w:spacing w:line="360" w:lineRule="auto"/>
        <w:ind w:firstLine="439" w:firstLineChars="183"/>
        <w:rPr>
          <w:rFonts w:ascii="宋体" w:eastAsia="宋体" w:cs="仿宋"/>
          <w:sz w:val="24"/>
        </w:rPr>
      </w:pPr>
      <w:r>
        <w:rPr>
          <w:rFonts w:ascii="宋体" w:eastAsia="宋体" w:cs="仿宋"/>
          <w:sz w:val="24"/>
        </w:rPr>
        <w:t>4.2.5</w:t>
      </w:r>
      <w:r>
        <w:rPr>
          <w:rFonts w:hint="eastAsia" w:ascii="宋体" w:eastAsia="宋体" w:cs="仿宋"/>
          <w:sz w:val="24"/>
        </w:rPr>
        <w:t>咨询人须妥善保管从委托人领取的有关资料，提交工作成果时，随成果一同送回委托人。同时按上级主管部门的评审要求组织送审材料，评审结束后将最终审定的成果以及相应的资料完整送回委托人保存。上述过程资料如有遗失，咨询人有权要求咨询人按造价咨询服务费</w:t>
      </w:r>
      <w:r>
        <w:rPr>
          <w:rFonts w:ascii="宋体" w:eastAsia="宋体" w:cs="仿宋"/>
          <w:sz w:val="24"/>
          <w:u w:val="single"/>
        </w:rPr>
        <w:t>30%</w:t>
      </w:r>
      <w:r>
        <w:rPr>
          <w:rFonts w:hint="eastAsia" w:ascii="宋体" w:eastAsia="宋体" w:cs="仿宋"/>
          <w:sz w:val="24"/>
        </w:rPr>
        <w:t>支付违约金。</w:t>
      </w:r>
    </w:p>
    <w:p>
      <w:pPr>
        <w:spacing w:line="360" w:lineRule="auto"/>
        <w:ind w:firstLine="439" w:firstLineChars="183"/>
        <w:rPr>
          <w:rFonts w:ascii="宋体" w:eastAsia="宋体" w:cs="仿宋"/>
          <w:sz w:val="24"/>
        </w:rPr>
      </w:pPr>
      <w:r>
        <w:rPr>
          <w:rFonts w:ascii="宋体" w:eastAsia="宋体" w:cs="仿宋"/>
          <w:sz w:val="24"/>
        </w:rPr>
        <w:t>4.2.6</w:t>
      </w:r>
      <w:r>
        <w:rPr>
          <w:rFonts w:hint="eastAsia" w:ascii="宋体" w:eastAsia="宋体" w:cs="仿宋"/>
          <w:sz w:val="24"/>
        </w:rPr>
        <w:t>因咨询人原因延误开标时间的，每延误一天，咨询人按本合同约定咨询费暂定总价的</w:t>
      </w:r>
      <w:r>
        <w:rPr>
          <w:rFonts w:ascii="宋体" w:eastAsia="宋体" w:cs="仿宋"/>
          <w:sz w:val="24"/>
          <w:u w:val="single"/>
        </w:rPr>
        <w:t>1%</w:t>
      </w:r>
      <w:r>
        <w:rPr>
          <w:rFonts w:hint="eastAsia" w:ascii="宋体" w:eastAsia="宋体" w:cs="仿宋"/>
          <w:sz w:val="24"/>
        </w:rPr>
        <w:t>支付违约金给委托人；延误开标时间超过</w:t>
      </w:r>
      <w:r>
        <w:rPr>
          <w:rFonts w:ascii="宋体" w:eastAsia="宋体" w:cs="仿宋"/>
          <w:sz w:val="24"/>
        </w:rPr>
        <w:t>10天的，委托人有权终止合同，除已支付的咨询费外，不再支付任何咨询费</w:t>
      </w:r>
      <w:r>
        <w:rPr>
          <w:rFonts w:hint="eastAsia" w:ascii="宋体" w:eastAsia="宋体" w:cs="仿宋"/>
          <w:sz w:val="24"/>
        </w:rPr>
        <w:t>，并有权要求咨询人赔偿损失。</w:t>
      </w:r>
    </w:p>
    <w:p>
      <w:pPr>
        <w:spacing w:line="360" w:lineRule="auto"/>
        <w:ind w:firstLine="480" w:firstLineChars="200"/>
        <w:rPr>
          <w:rFonts w:ascii="宋体" w:eastAsia="宋体" w:cs="仿宋"/>
          <w:sz w:val="24"/>
        </w:rPr>
      </w:pPr>
      <w:r>
        <w:rPr>
          <w:rFonts w:ascii="宋体" w:eastAsia="宋体" w:cs="仿宋"/>
          <w:sz w:val="24"/>
        </w:rPr>
        <w:t>4.2.7</w:t>
      </w:r>
      <w:r>
        <w:rPr>
          <w:rFonts w:hint="eastAsia" w:ascii="宋体" w:eastAsia="宋体" w:cs="仿宋"/>
          <w:sz w:val="24"/>
        </w:rPr>
        <w:t>咨询人根据合同约定对监理人提交的工程结算书（结算资料）进行审核，如最终由上级主管部门审定的结算金额与咨询人审定的结算金额相差幅度在±</w:t>
      </w:r>
      <w:r>
        <w:rPr>
          <w:rFonts w:hint="eastAsia" w:ascii="宋体" w:eastAsia="宋体" w:cs="仿宋"/>
          <w:sz w:val="24"/>
          <w:lang w:val="en-US" w:eastAsia="zh-CN"/>
        </w:rPr>
        <w:t>3</w:t>
      </w:r>
      <w:r>
        <w:rPr>
          <w:rFonts w:ascii="宋体" w:eastAsia="宋体" w:cs="仿宋"/>
          <w:sz w:val="24"/>
        </w:rPr>
        <w:t>%（含本数）～±5%（不含本数）的，扣除造价咨询服务费结算价的</w:t>
      </w:r>
      <w:r>
        <w:rPr>
          <w:rFonts w:ascii="宋体" w:eastAsia="宋体" w:cs="仿宋"/>
          <w:sz w:val="24"/>
          <w:u w:val="single"/>
        </w:rPr>
        <w:t>3%</w:t>
      </w:r>
      <w:r>
        <w:rPr>
          <w:rFonts w:hint="eastAsia" w:ascii="宋体" w:eastAsia="宋体" w:cs="仿宋"/>
          <w:sz w:val="24"/>
        </w:rPr>
        <w:t>作为违约金；相差幅度在±</w:t>
      </w:r>
      <w:r>
        <w:rPr>
          <w:rFonts w:ascii="宋体" w:eastAsia="宋体" w:cs="仿宋"/>
          <w:sz w:val="24"/>
        </w:rPr>
        <w:t>5%（含本数）～±10%（不含本数）的，扣除竣工结算造价咨询服务费的</w:t>
      </w:r>
      <w:r>
        <w:rPr>
          <w:rFonts w:ascii="宋体" w:eastAsia="宋体" w:cs="仿宋"/>
          <w:sz w:val="24"/>
          <w:u w:val="single"/>
        </w:rPr>
        <w:t>5%</w:t>
      </w:r>
      <w:r>
        <w:rPr>
          <w:rFonts w:hint="eastAsia" w:ascii="宋体" w:eastAsia="宋体" w:cs="仿宋"/>
          <w:sz w:val="24"/>
        </w:rPr>
        <w:t>作为违约金；相差幅度超过±</w:t>
      </w:r>
      <w:r>
        <w:rPr>
          <w:rFonts w:ascii="宋体" w:eastAsia="宋体" w:cs="仿宋"/>
          <w:sz w:val="24"/>
        </w:rPr>
        <w:t>10%（含本数）的，扣除竣工结算造价咨询服务费费的</w:t>
      </w:r>
      <w:r>
        <w:rPr>
          <w:rFonts w:ascii="宋体" w:eastAsia="宋体" w:cs="仿宋"/>
          <w:sz w:val="24"/>
          <w:u w:val="single"/>
        </w:rPr>
        <w:t>10%</w:t>
      </w:r>
      <w:r>
        <w:rPr>
          <w:rFonts w:hint="eastAsia" w:ascii="宋体" w:eastAsia="宋体" w:cs="仿宋"/>
          <w:sz w:val="24"/>
        </w:rPr>
        <w:t>作为违约金。相差幅度计算方法如下：</w:t>
      </w:r>
    </w:p>
    <w:p>
      <w:pPr>
        <w:spacing w:line="360" w:lineRule="auto"/>
        <w:ind w:firstLine="439" w:firstLineChars="183"/>
        <w:rPr>
          <w:rFonts w:ascii="宋体" w:eastAsia="宋体" w:cs="仿宋"/>
          <w:sz w:val="24"/>
        </w:rPr>
      </w:pPr>
      <w:r>
        <w:rPr>
          <w:rFonts w:hint="eastAsia" w:ascii="宋体" w:eastAsia="宋体" w:cs="仿宋"/>
          <w:sz w:val="24"/>
        </w:rPr>
        <w:t>相差幅度</w:t>
      </w:r>
      <w:r>
        <w:rPr>
          <w:rFonts w:ascii="宋体" w:eastAsia="宋体" w:cs="仿宋"/>
          <w:sz w:val="24"/>
        </w:rPr>
        <w:t>=[ㄧ（A－B）/Bㄧ]</w:t>
      </w:r>
    </w:p>
    <w:p>
      <w:pPr>
        <w:spacing w:line="360" w:lineRule="auto"/>
        <w:ind w:firstLine="439" w:firstLineChars="183"/>
        <w:rPr>
          <w:rFonts w:ascii="宋体" w:eastAsia="宋体" w:cs="仿宋"/>
          <w:sz w:val="24"/>
        </w:rPr>
      </w:pPr>
      <w:r>
        <w:rPr>
          <w:rFonts w:hint="eastAsia" w:ascii="宋体" w:eastAsia="宋体" w:cs="仿宋"/>
          <w:sz w:val="24"/>
        </w:rPr>
        <w:t>其中：</w:t>
      </w:r>
      <w:r>
        <w:rPr>
          <w:rFonts w:ascii="宋体" w:eastAsia="宋体" w:cs="仿宋"/>
          <w:sz w:val="24"/>
        </w:rPr>
        <w:t>A为咨询人审定的工程结算金额；</w:t>
      </w:r>
    </w:p>
    <w:p>
      <w:pPr>
        <w:spacing w:line="360" w:lineRule="auto"/>
        <w:ind w:firstLine="439" w:firstLineChars="183"/>
        <w:rPr>
          <w:rFonts w:ascii="宋体" w:eastAsia="宋体" w:cs="仿宋"/>
          <w:sz w:val="24"/>
        </w:rPr>
      </w:pPr>
      <w:r>
        <w:rPr>
          <w:rFonts w:ascii="宋体" w:eastAsia="宋体" w:cs="仿宋"/>
          <w:sz w:val="24"/>
        </w:rPr>
        <w:t>B为上级主管部门审定的工程结算金额。</w:t>
      </w:r>
    </w:p>
    <w:p>
      <w:pPr>
        <w:spacing w:line="360" w:lineRule="auto"/>
        <w:ind w:firstLine="439" w:firstLineChars="183"/>
        <w:rPr>
          <w:rFonts w:ascii="宋体" w:eastAsia="宋体" w:cs="仿宋"/>
          <w:sz w:val="24"/>
        </w:rPr>
      </w:pPr>
      <w:r>
        <w:rPr>
          <w:rFonts w:ascii="宋体" w:eastAsia="宋体" w:cs="仿宋"/>
          <w:sz w:val="24"/>
        </w:rPr>
        <w:t>4.2.8</w:t>
      </w:r>
      <w:r>
        <w:rPr>
          <w:rFonts w:hint="eastAsia" w:ascii="宋体" w:eastAsia="宋体" w:cs="仿宋"/>
          <w:sz w:val="24"/>
        </w:rPr>
        <w:t>在指定节点[详见</w:t>
      </w:r>
      <w:r>
        <w:rPr>
          <w:rFonts w:ascii="宋体" w:eastAsia="宋体" w:cs="仿宋"/>
          <w:sz w:val="24"/>
        </w:rPr>
        <w:t>5.2.</w:t>
      </w:r>
      <w:r>
        <w:rPr>
          <w:rFonts w:hint="eastAsia" w:ascii="宋体" w:eastAsia="宋体" w:cs="仿宋"/>
          <w:sz w:val="24"/>
        </w:rPr>
        <w:t>1条第（7）款各期请款时]，咨询人应接受委托人考核，考评合格基准分为</w:t>
      </w:r>
      <w:r>
        <w:rPr>
          <w:rFonts w:ascii="宋体" w:eastAsia="宋体" w:cs="仿宋"/>
          <w:sz w:val="24"/>
        </w:rPr>
        <w:t>65</w:t>
      </w:r>
      <w:r>
        <w:rPr>
          <w:rFonts w:hint="eastAsia" w:ascii="宋体" w:eastAsia="宋体" w:cs="仿宋"/>
          <w:sz w:val="24"/>
        </w:rPr>
        <w:t>分，如咨询人阶段工程造价咨询服务质量整体考评不合格，或整体考评合格但</w:t>
      </w:r>
      <w:r>
        <w:rPr>
          <w:rFonts w:ascii="宋体" w:eastAsia="宋体" w:cs="仿宋"/>
          <w:sz w:val="24"/>
        </w:rPr>
        <w:t>有单项得分低于合格基准分的，扣除咨询费的1%作为违约金；一次阶段考评不合格，扣除暂定合同价的2%作为违约金；累计两次阶段考评不合格，扣除暂定合同价的10%作为违约金；累计三次及以上阶段考评不合格</w:t>
      </w:r>
      <w:r>
        <w:rPr>
          <w:rFonts w:hint="eastAsia" w:ascii="宋体" w:eastAsia="宋体" w:cs="仿宋"/>
          <w:sz w:val="24"/>
        </w:rPr>
        <w:t>，委托人有权单方通知解除本合同，并扣除暂定合同价的</w:t>
      </w:r>
      <w:r>
        <w:rPr>
          <w:rFonts w:ascii="宋体" w:eastAsia="宋体" w:cs="仿宋"/>
          <w:sz w:val="24"/>
        </w:rPr>
        <w:t>40%作为违约金</w:t>
      </w:r>
      <w:r>
        <w:rPr>
          <w:rFonts w:hint="eastAsia" w:ascii="宋体" w:eastAsia="宋体" w:cs="仿宋"/>
          <w:sz w:val="24"/>
        </w:rPr>
        <w:t>。</w:t>
      </w:r>
    </w:p>
    <w:p>
      <w:pPr>
        <w:spacing w:line="360" w:lineRule="auto"/>
        <w:ind w:firstLine="439" w:firstLineChars="183"/>
        <w:rPr>
          <w:rFonts w:ascii="宋体" w:eastAsia="宋体" w:cs="仿宋"/>
          <w:sz w:val="24"/>
        </w:rPr>
      </w:pPr>
      <w:r>
        <w:rPr>
          <w:rFonts w:ascii="宋体" w:eastAsia="宋体" w:cs="仿宋"/>
          <w:sz w:val="24"/>
        </w:rPr>
        <w:t>4.2.9</w:t>
      </w:r>
      <w:r>
        <w:rPr>
          <w:rFonts w:hint="eastAsia" w:ascii="宋体" w:eastAsia="宋体" w:cs="仿宋"/>
          <w:sz w:val="24"/>
        </w:rPr>
        <w:t>因咨询人不按合同要求履行，委托人有权根据实际情况，对咨询人实行通报批评及作不良记录等处罚措施，除本合同另有约定，具体措施及相应的违约责任后果如下：</w:t>
      </w:r>
    </w:p>
    <w:p>
      <w:pPr>
        <w:spacing w:line="360" w:lineRule="auto"/>
        <w:ind w:firstLine="439" w:firstLineChars="183"/>
        <w:rPr>
          <w:rFonts w:ascii="宋体" w:eastAsia="宋体" w:cs="仿宋"/>
          <w:sz w:val="24"/>
        </w:rPr>
      </w:pPr>
      <w:r>
        <w:rPr>
          <w:rFonts w:hint="eastAsia" w:ascii="宋体" w:eastAsia="宋体" w:cs="仿宋"/>
          <w:sz w:val="24"/>
        </w:rPr>
        <w:t>（</w:t>
      </w:r>
      <w:r>
        <w:rPr>
          <w:rFonts w:ascii="宋体" w:eastAsia="宋体" w:cs="仿宋"/>
          <w:sz w:val="24"/>
        </w:rPr>
        <w:t>1）咨询人违反本合同的约定，应当按约定向委托人承担相应的违约责任。违约责任形式包括：</w:t>
      </w:r>
    </w:p>
    <w:p>
      <w:pPr>
        <w:spacing w:line="360" w:lineRule="auto"/>
        <w:ind w:firstLine="439" w:firstLineChars="183"/>
        <w:rPr>
          <w:rFonts w:ascii="宋体" w:eastAsia="宋体" w:cs="仿宋"/>
          <w:sz w:val="24"/>
        </w:rPr>
      </w:pPr>
      <w:r>
        <w:rPr>
          <w:rFonts w:ascii="宋体" w:eastAsia="宋体" w:cs="仿宋"/>
          <w:sz w:val="24"/>
        </w:rPr>
        <w:t>A.限期改正。咨询人未按时按约、保质保量履行义务时，委托人有权提出书面警告，要求咨询人在限定期限内加以整改，咨询人必须履行。</w:t>
      </w:r>
    </w:p>
    <w:p>
      <w:pPr>
        <w:spacing w:line="360" w:lineRule="auto"/>
        <w:ind w:firstLine="439" w:firstLineChars="183"/>
        <w:rPr>
          <w:rFonts w:ascii="宋体" w:eastAsia="宋体" w:cs="仿宋"/>
          <w:sz w:val="24"/>
        </w:rPr>
      </w:pPr>
      <w:r>
        <w:rPr>
          <w:rFonts w:ascii="宋体" w:eastAsia="宋体" w:cs="仿宋"/>
          <w:sz w:val="24"/>
        </w:rPr>
        <w:t>B</w:t>
      </w:r>
      <w:r>
        <w:rPr>
          <w:rFonts w:hint="eastAsia" w:ascii="宋体" w:eastAsia="宋体" w:cs="仿宋"/>
          <w:sz w:val="24"/>
        </w:rPr>
        <w:t>．一般违约责任。咨询人按本合同约定承担一般违约责任时，必须向委托人交纳违约金人民币</w:t>
      </w:r>
      <w:r>
        <w:rPr>
          <w:rFonts w:ascii="宋体" w:eastAsia="宋体" w:cs="仿宋"/>
          <w:sz w:val="24"/>
          <w:u w:val="single"/>
        </w:rPr>
        <w:t>2</w:t>
      </w:r>
      <w:r>
        <w:rPr>
          <w:rFonts w:hint="eastAsia" w:ascii="宋体" w:eastAsia="宋体" w:cs="仿宋"/>
          <w:sz w:val="24"/>
          <w:u w:val="single"/>
        </w:rPr>
        <w:t>万</w:t>
      </w:r>
      <w:r>
        <w:rPr>
          <w:rFonts w:hint="eastAsia" w:ascii="宋体" w:eastAsia="宋体" w:cs="仿宋"/>
          <w:sz w:val="24"/>
        </w:rPr>
        <w:t>元／次。</w:t>
      </w:r>
    </w:p>
    <w:p>
      <w:pPr>
        <w:spacing w:line="360" w:lineRule="auto"/>
        <w:ind w:firstLine="439" w:firstLineChars="183"/>
        <w:rPr>
          <w:rFonts w:ascii="宋体" w:eastAsia="宋体" w:cs="仿宋"/>
          <w:sz w:val="24"/>
        </w:rPr>
      </w:pPr>
      <w:r>
        <w:rPr>
          <w:rFonts w:ascii="宋体" w:eastAsia="宋体" w:cs="仿宋"/>
          <w:sz w:val="24"/>
        </w:rPr>
        <w:t>C</w:t>
      </w:r>
      <w:r>
        <w:rPr>
          <w:rFonts w:hint="eastAsia" w:ascii="宋体" w:eastAsia="宋体" w:cs="仿宋"/>
          <w:sz w:val="24"/>
        </w:rPr>
        <w:t>．严重违约责任。咨询人按本合同约定承担严重违约责任时，必须向委托人交纳违约金人民币</w:t>
      </w:r>
      <w:r>
        <w:rPr>
          <w:rFonts w:ascii="宋体" w:eastAsia="宋体" w:cs="仿宋"/>
          <w:sz w:val="24"/>
          <w:u w:val="single"/>
        </w:rPr>
        <w:t>6</w:t>
      </w:r>
      <w:r>
        <w:rPr>
          <w:rFonts w:hint="eastAsia" w:ascii="宋体" w:eastAsia="宋体" w:cs="仿宋"/>
          <w:sz w:val="24"/>
        </w:rPr>
        <w:t>万元／次。</w:t>
      </w:r>
    </w:p>
    <w:p>
      <w:pPr>
        <w:spacing w:line="360" w:lineRule="auto"/>
        <w:ind w:firstLine="439" w:firstLineChars="183"/>
        <w:rPr>
          <w:rFonts w:ascii="宋体" w:eastAsia="宋体" w:cs="仿宋"/>
          <w:b/>
          <w:bCs/>
          <w:sz w:val="24"/>
        </w:rPr>
      </w:pPr>
      <w:r>
        <w:rPr>
          <w:rFonts w:ascii="宋体" w:eastAsia="宋体" w:cs="仿宋"/>
          <w:sz w:val="24"/>
        </w:rPr>
        <w:t>D</w:t>
      </w:r>
      <w:r>
        <w:rPr>
          <w:rFonts w:hint="eastAsia" w:ascii="宋体" w:eastAsia="宋体" w:cs="仿宋"/>
          <w:sz w:val="24"/>
        </w:rPr>
        <w:t>．解除合同。委托人向咨询人主张解除合同，合同自解除通知到达咨询人时解除。同时咨询人应向委托人支付本合同约定报酬</w:t>
      </w:r>
      <w:r>
        <w:rPr>
          <w:rFonts w:ascii="宋体" w:eastAsia="宋体" w:cs="仿宋"/>
          <w:sz w:val="24"/>
          <w:u w:val="single"/>
        </w:rPr>
        <w:t>20%</w:t>
      </w:r>
      <w:r>
        <w:rPr>
          <w:rFonts w:hint="eastAsia" w:ascii="宋体" w:eastAsia="宋体" w:cs="仿宋"/>
          <w:sz w:val="24"/>
        </w:rPr>
        <w:t>的违约金；咨询人必须在</w:t>
      </w:r>
      <w:r>
        <w:rPr>
          <w:rFonts w:ascii="宋体" w:eastAsia="宋体" w:cs="仿宋"/>
          <w:sz w:val="24"/>
        </w:rPr>
        <w:t>3日内停止全部工作，并配合委托人完成现场工作和有关资料的移交，并于完成交接工作当日内离场。咨询人应保证所移交的资料齐全完整，咨询人无特殊原因未在规定期限内完成交接和离场或所移交的资料不完整的，委托人有权处理其留在现场的材料、设备和其他物件，处理费用由咨询人承担，如果导致委托人工期延误和其他方面的损失，委托人将要求咨询人赔偿实际损失。委托人在发出解除合同的通知后，委托人即可发包给新的造价咨询单位承接被解除的全部造价咨询工作</w:t>
      </w:r>
      <w:r>
        <w:rPr>
          <w:rFonts w:hint="eastAsia" w:ascii="宋体" w:eastAsia="宋体" w:cs="仿宋"/>
          <w:sz w:val="24"/>
        </w:rPr>
        <w:t>，全部费用由咨询人承担</w:t>
      </w:r>
      <w:r>
        <w:rPr>
          <w:rFonts w:ascii="宋体" w:eastAsia="宋体" w:cs="仿宋"/>
          <w:sz w:val="24"/>
        </w:rPr>
        <w:t>。同时，咨询人不得影响或阻碍新的造价咨询单位办理进场手续和相关工</w:t>
      </w:r>
      <w:r>
        <w:rPr>
          <w:rFonts w:hint="eastAsia" w:ascii="宋体" w:eastAsia="宋体" w:cs="仿宋"/>
          <w:sz w:val="24"/>
        </w:rPr>
        <w:t>作。</w:t>
      </w:r>
    </w:p>
    <w:p>
      <w:pPr>
        <w:spacing w:line="360" w:lineRule="auto"/>
        <w:ind w:firstLine="439" w:firstLineChars="183"/>
        <w:rPr>
          <w:rFonts w:ascii="宋体" w:eastAsia="宋体" w:cs="仿宋"/>
          <w:sz w:val="24"/>
        </w:rPr>
      </w:pPr>
      <w:r>
        <w:rPr>
          <w:rFonts w:ascii="宋体" w:eastAsia="宋体" w:cs="仿宋"/>
          <w:sz w:val="24"/>
        </w:rPr>
        <w:t>E.</w:t>
      </w:r>
      <w:r>
        <w:rPr>
          <w:rFonts w:hint="eastAsia" w:ascii="宋体" w:eastAsia="宋体" w:cs="仿宋"/>
          <w:sz w:val="24"/>
        </w:rPr>
        <w:t>赔偿损失。</w:t>
      </w:r>
    </w:p>
    <w:p>
      <w:pPr>
        <w:spacing w:line="360" w:lineRule="auto"/>
        <w:ind w:firstLine="439" w:firstLineChars="183"/>
        <w:rPr>
          <w:rFonts w:ascii="宋体" w:eastAsia="宋体" w:cs="仿宋"/>
          <w:sz w:val="24"/>
        </w:rPr>
      </w:pPr>
      <w:r>
        <w:rPr>
          <w:rFonts w:hint="eastAsia" w:ascii="宋体" w:eastAsia="宋体" w:cs="仿宋"/>
          <w:sz w:val="24"/>
        </w:rPr>
        <w:t>（</w:t>
      </w:r>
      <w:r>
        <w:rPr>
          <w:rFonts w:ascii="宋体" w:eastAsia="宋体" w:cs="仿宋"/>
          <w:sz w:val="24"/>
        </w:rPr>
        <w:t>2）除合同另有约定外，每三次限期整改或三次书面警告，相当于一次一般违约责任，每三次一般违约责任相当于一次严重违约责任，累计三次严重违约责任，委托人有权单方面部分或全部解除合同。</w:t>
      </w:r>
    </w:p>
    <w:p>
      <w:pPr>
        <w:spacing w:line="360" w:lineRule="auto"/>
        <w:ind w:firstLine="439" w:firstLineChars="183"/>
        <w:rPr>
          <w:rFonts w:ascii="宋体" w:eastAsia="宋体" w:cs="仿宋"/>
          <w:sz w:val="24"/>
        </w:rPr>
      </w:pPr>
      <w:r>
        <w:rPr>
          <w:rFonts w:hint="eastAsia" w:ascii="宋体" w:eastAsia="宋体" w:cs="仿宋"/>
          <w:sz w:val="24"/>
        </w:rPr>
        <w:t>（3）当咨询人无正当理由不履行或没有履行相关造价咨询服务，委托人有</w:t>
      </w:r>
      <w:r>
        <w:rPr>
          <w:rFonts w:ascii="宋体" w:eastAsia="宋体" w:cs="仿宋"/>
          <w:sz w:val="24"/>
        </w:rPr>
        <w:t>权书面通知咨询人，指明其未能履约的内容并对咨询人提出书面警告一次。</w:t>
      </w:r>
    </w:p>
    <w:p>
      <w:pPr>
        <w:spacing w:line="360" w:lineRule="auto"/>
        <w:ind w:firstLine="439" w:firstLineChars="183"/>
        <w:rPr>
          <w:rFonts w:ascii="宋体" w:eastAsia="宋体" w:cs="仿宋"/>
          <w:sz w:val="24"/>
        </w:rPr>
      </w:pPr>
      <w:r>
        <w:rPr>
          <w:rFonts w:hint="eastAsia" w:ascii="宋体" w:eastAsia="宋体" w:cs="仿宋"/>
          <w:sz w:val="24"/>
        </w:rPr>
        <w:t>（</w:t>
      </w:r>
      <w:r>
        <w:rPr>
          <w:rFonts w:ascii="宋体" w:eastAsia="宋体" w:cs="仿宋"/>
          <w:sz w:val="24"/>
        </w:rPr>
        <w:t>4）为保证本项目有序、规范和顺利进行，咨询人必须主动支持委托人工作，对委托人的指令和书面通知，若无正当理由不执行或变相拒不执行，可对咨询人提出书面警告一次。</w:t>
      </w:r>
    </w:p>
    <w:p>
      <w:pPr>
        <w:spacing w:line="360" w:lineRule="auto"/>
        <w:ind w:firstLine="439" w:firstLineChars="183"/>
        <w:rPr>
          <w:rFonts w:ascii="宋体" w:eastAsia="宋体" w:cs="仿宋"/>
          <w:sz w:val="24"/>
        </w:rPr>
      </w:pPr>
      <w:r>
        <w:rPr>
          <w:rFonts w:hint="eastAsia" w:ascii="宋体" w:eastAsia="宋体" w:cs="仿宋"/>
          <w:sz w:val="24"/>
        </w:rPr>
        <w:t>（</w:t>
      </w:r>
      <w:r>
        <w:rPr>
          <w:rFonts w:ascii="宋体" w:eastAsia="宋体" w:cs="仿宋"/>
          <w:sz w:val="24"/>
        </w:rPr>
        <w:t>5）咨询人如需更换造价咨询总工程师及主要的造价咨询人员，必须事先经过委托人书面同意。如咨询人未经委托人书面同意，擅自更换造价咨询总工程师及主要的造价咨询人员，必须限期整改，对咨询人提出书面警告一次。</w:t>
      </w:r>
    </w:p>
    <w:p>
      <w:pPr>
        <w:spacing w:line="360" w:lineRule="auto"/>
        <w:ind w:firstLine="439" w:firstLineChars="183"/>
        <w:rPr>
          <w:rFonts w:ascii="宋体" w:eastAsia="宋体" w:cs="仿宋"/>
          <w:sz w:val="24"/>
        </w:rPr>
      </w:pPr>
      <w:r>
        <w:rPr>
          <w:rFonts w:hint="eastAsia" w:ascii="宋体" w:eastAsia="宋体" w:cs="仿宋"/>
          <w:sz w:val="24"/>
        </w:rPr>
        <w:t>（</w:t>
      </w:r>
      <w:r>
        <w:rPr>
          <w:rFonts w:ascii="宋体" w:eastAsia="宋体" w:cs="仿宋"/>
          <w:sz w:val="24"/>
        </w:rPr>
        <w:t>6）委托人要求造价咨询总工程师或主要造价咨询人员必须参加的会议，委托人提前24小时发出通知，总工程师或主要造价咨询人员必须到会，未经委托人批准无故不到会者，可对咨询人提出书面警告一次。</w:t>
      </w:r>
    </w:p>
    <w:p>
      <w:pPr>
        <w:spacing w:line="360" w:lineRule="auto"/>
        <w:ind w:firstLine="439" w:firstLineChars="183"/>
        <w:rPr>
          <w:rFonts w:ascii="宋体" w:eastAsia="宋体" w:cs="仿宋"/>
          <w:sz w:val="24"/>
        </w:rPr>
      </w:pPr>
      <w:r>
        <w:rPr>
          <w:rFonts w:hint="eastAsia" w:ascii="宋体" w:eastAsia="宋体" w:cs="仿宋"/>
          <w:sz w:val="24"/>
        </w:rPr>
        <w:t>（</w:t>
      </w:r>
      <w:r>
        <w:rPr>
          <w:rFonts w:ascii="宋体" w:eastAsia="宋体" w:cs="仿宋"/>
          <w:sz w:val="24"/>
        </w:rPr>
        <w:t>7）咨询人在自己职责范围内应当作出决定的事项故意拖延或者不作出明确的处理意见，委托人有权对咨询人提出书面警告一次。</w:t>
      </w:r>
    </w:p>
    <w:p>
      <w:pPr>
        <w:spacing w:line="360" w:lineRule="auto"/>
        <w:ind w:firstLine="439" w:firstLineChars="183"/>
        <w:rPr>
          <w:rFonts w:ascii="宋体" w:eastAsia="宋体" w:cs="仿宋"/>
          <w:sz w:val="24"/>
        </w:rPr>
      </w:pPr>
      <w:r>
        <w:rPr>
          <w:rFonts w:hint="eastAsia" w:ascii="宋体" w:eastAsia="宋体" w:cs="仿宋"/>
          <w:sz w:val="24"/>
        </w:rPr>
        <w:t>（</w:t>
      </w:r>
      <w:r>
        <w:rPr>
          <w:rFonts w:ascii="宋体" w:eastAsia="宋体" w:cs="仿宋"/>
          <w:sz w:val="24"/>
        </w:rPr>
        <w:t>8）由于咨询人自身原因，延误约定的造价咨询服务合理的文件交付时间，</w:t>
      </w:r>
      <w:r>
        <w:rPr>
          <w:rFonts w:hint="eastAsia" w:ascii="宋体" w:eastAsia="宋体" w:cs="仿宋"/>
          <w:sz w:val="24"/>
        </w:rPr>
        <w:t>每延误三天记一次书面警告，延误超过</w:t>
      </w:r>
      <w:r>
        <w:rPr>
          <w:rFonts w:ascii="宋体" w:eastAsia="宋体" w:cs="仿宋"/>
          <w:sz w:val="24"/>
        </w:rPr>
        <w:t>10天的，</w:t>
      </w:r>
      <w:r>
        <w:rPr>
          <w:rFonts w:hint="eastAsia" w:ascii="宋体" w:eastAsia="宋体" w:cs="仿宋"/>
          <w:sz w:val="24"/>
        </w:rPr>
        <w:t>从第</w:t>
      </w:r>
      <w:r>
        <w:rPr>
          <w:rFonts w:ascii="宋体" w:eastAsia="宋体" w:cs="仿宋"/>
          <w:sz w:val="24"/>
        </w:rPr>
        <w:t>11</w:t>
      </w:r>
      <w:r>
        <w:rPr>
          <w:rFonts w:hint="eastAsia" w:ascii="宋体" w:eastAsia="宋体" w:cs="仿宋"/>
          <w:sz w:val="24"/>
        </w:rPr>
        <w:t>天开始，除书面警告外，咨询人还应每天扣减按该项目咨询人应收造价咨询报酬的千分之二向委托人支付违约金。</w:t>
      </w:r>
    </w:p>
    <w:p>
      <w:pPr>
        <w:spacing w:line="360" w:lineRule="auto"/>
        <w:ind w:firstLine="439" w:firstLineChars="183"/>
        <w:rPr>
          <w:rFonts w:ascii="宋体" w:eastAsia="宋体" w:cs="仿宋"/>
          <w:sz w:val="24"/>
        </w:rPr>
      </w:pPr>
      <w:r>
        <w:rPr>
          <w:rFonts w:ascii="宋体" w:eastAsia="宋体" w:cs="仿宋"/>
          <w:sz w:val="24"/>
        </w:rPr>
        <w:t>4.2.10</w:t>
      </w:r>
      <w:r>
        <w:rPr>
          <w:rFonts w:hint="eastAsia" w:ascii="宋体" w:eastAsia="宋体" w:cs="仿宋"/>
          <w:sz w:val="24"/>
        </w:rPr>
        <w:t>咨询人在责任期内不得以任何理由对该期间发生的图纸优化或多次变更图纸提出索赔增加费用。</w:t>
      </w:r>
    </w:p>
    <w:p>
      <w:pPr>
        <w:spacing w:line="360" w:lineRule="auto"/>
        <w:ind w:firstLine="439" w:firstLineChars="183"/>
        <w:rPr>
          <w:rFonts w:ascii="宋体" w:eastAsia="宋体" w:cs="仿宋"/>
          <w:sz w:val="24"/>
        </w:rPr>
      </w:pPr>
      <w:r>
        <w:rPr>
          <w:rFonts w:ascii="宋体" w:eastAsia="宋体" w:cs="仿宋"/>
          <w:sz w:val="24"/>
        </w:rPr>
        <w:t>4.2.11</w:t>
      </w:r>
      <w:r>
        <w:rPr>
          <w:rFonts w:hint="eastAsia" w:ascii="宋体" w:eastAsia="宋体" w:cs="仿宋"/>
          <w:sz w:val="24"/>
        </w:rPr>
        <w:t>本合同约定的咨询人应支付或交纳的违约金或赔偿费，委托人有权从每期应支付咨询人的酬金或奖励金中直接扣除。</w:t>
      </w:r>
    </w:p>
    <w:p>
      <w:pPr>
        <w:spacing w:line="360" w:lineRule="auto"/>
        <w:ind w:firstLine="480"/>
        <w:rPr>
          <w:rFonts w:ascii="宋体" w:eastAsia="宋体" w:cs="仿宋"/>
          <w:sz w:val="24"/>
        </w:rPr>
      </w:pPr>
      <w:r>
        <w:rPr>
          <w:rFonts w:ascii="宋体" w:eastAsia="宋体" w:cs="仿宋"/>
          <w:sz w:val="24"/>
        </w:rPr>
        <w:t>4.2.12咨询人</w:t>
      </w:r>
      <w:r>
        <w:rPr>
          <w:rFonts w:hint="eastAsia" w:ascii="宋体" w:eastAsia="宋体" w:cs="仿宋"/>
          <w:sz w:val="24"/>
        </w:rPr>
        <w:t>分包、转包本项目造价咨询服务内容的，按专用条款第</w:t>
      </w:r>
      <w:r>
        <w:rPr>
          <w:rFonts w:ascii="宋体" w:eastAsia="宋体" w:cs="仿宋"/>
          <w:sz w:val="24"/>
        </w:rPr>
        <w:t>4.2.9</w:t>
      </w:r>
      <w:r>
        <w:rPr>
          <w:rFonts w:hint="eastAsia" w:ascii="宋体" w:eastAsia="宋体" w:cs="仿宋"/>
          <w:sz w:val="24"/>
        </w:rPr>
        <w:t>条第（</w:t>
      </w:r>
      <w:r>
        <w:rPr>
          <w:rFonts w:ascii="宋体" w:eastAsia="宋体" w:cs="仿宋"/>
          <w:sz w:val="24"/>
        </w:rPr>
        <w:t>1）款D项约定处理。</w:t>
      </w:r>
    </w:p>
    <w:p>
      <w:pPr>
        <w:spacing w:line="360" w:lineRule="auto"/>
        <w:ind w:firstLine="480"/>
        <w:rPr>
          <w:rFonts w:ascii="宋体" w:eastAsia="宋体" w:cs="仿宋"/>
          <w:sz w:val="24"/>
        </w:rPr>
      </w:pPr>
      <w:r>
        <w:rPr>
          <w:rFonts w:ascii="宋体" w:eastAsia="宋体" w:cs="仿宋"/>
          <w:sz w:val="24"/>
        </w:rPr>
        <w:t>4.2.13咨询人应</w:t>
      </w:r>
      <w:r>
        <w:rPr>
          <w:rFonts w:hint="eastAsia" w:ascii="宋体" w:eastAsia="宋体" w:cs="仿宋"/>
          <w:sz w:val="24"/>
        </w:rPr>
        <w:t>按本合同约定的期限</w:t>
      </w:r>
      <w:r>
        <w:rPr>
          <w:rFonts w:ascii="宋体" w:eastAsia="宋体" w:cs="仿宋"/>
          <w:sz w:val="24"/>
        </w:rPr>
        <w:t>向委托人出具</w:t>
      </w:r>
      <w:r>
        <w:rPr>
          <w:rFonts w:hint="eastAsia" w:ascii="宋体" w:eastAsia="宋体" w:cs="仿宋"/>
          <w:sz w:val="24"/>
        </w:rPr>
        <w:t>符合委托要求的各项过程成果文件及</w:t>
      </w:r>
      <w:r>
        <w:rPr>
          <w:rFonts w:ascii="宋体" w:eastAsia="宋体" w:cs="仿宋"/>
          <w:sz w:val="24"/>
        </w:rPr>
        <w:t>全部工作成果总结文件，</w:t>
      </w:r>
      <w:r>
        <w:rPr>
          <w:rFonts w:hint="eastAsia" w:ascii="宋体" w:eastAsia="宋体" w:cs="仿宋"/>
          <w:sz w:val="24"/>
        </w:rPr>
        <w:t>如咨询人未能按时提交符合要求的相关文件的，每逾期一天，应按本合同约定咨询费暂定总价的</w:t>
      </w:r>
      <w:r>
        <w:rPr>
          <w:rFonts w:ascii="宋体" w:eastAsia="宋体" w:cs="仿宋"/>
          <w:sz w:val="24"/>
        </w:rPr>
        <w:t>1%</w:t>
      </w:r>
      <w:r>
        <w:rPr>
          <w:rFonts w:hint="eastAsia" w:ascii="宋体" w:eastAsia="宋体" w:cs="仿宋"/>
          <w:sz w:val="24"/>
        </w:rPr>
        <w:t>支付违约金给委托人，且如合同继续履行的，咨询人驻场人员需继续驻场提供服务至完成全部咨询工作，由此产生的费用由咨询人自行承担。</w:t>
      </w:r>
    </w:p>
    <w:p>
      <w:pPr>
        <w:spacing w:line="360" w:lineRule="auto"/>
        <w:ind w:firstLine="480"/>
        <w:rPr>
          <w:rFonts w:ascii="宋体" w:eastAsia="宋体" w:cs="仿宋"/>
          <w:sz w:val="24"/>
        </w:rPr>
      </w:pPr>
      <w:r>
        <w:rPr>
          <w:rFonts w:ascii="宋体" w:eastAsia="宋体" w:cs="仿宋"/>
          <w:sz w:val="24"/>
        </w:rPr>
        <w:t>4.2.14咨询人提供的造价咨询服务不符合合同约定的要求，经委托人催告</w:t>
      </w:r>
      <w:r>
        <w:rPr>
          <w:rFonts w:hint="eastAsia" w:ascii="宋体" w:eastAsia="宋体" w:cs="仿宋"/>
          <w:sz w:val="24"/>
        </w:rPr>
        <w:t>仍不能达到合同约定要求的，导致合同解除的，按专用条款第</w:t>
      </w:r>
      <w:r>
        <w:rPr>
          <w:rFonts w:ascii="宋体" w:eastAsia="宋体" w:cs="仿宋"/>
          <w:sz w:val="24"/>
        </w:rPr>
        <w:t>4.2.9</w:t>
      </w:r>
      <w:r>
        <w:rPr>
          <w:rFonts w:hint="eastAsia" w:ascii="宋体" w:eastAsia="宋体" w:cs="仿宋"/>
          <w:sz w:val="24"/>
        </w:rPr>
        <w:t>条第（</w:t>
      </w:r>
      <w:r>
        <w:rPr>
          <w:rFonts w:ascii="宋体" w:eastAsia="宋体" w:cs="仿宋"/>
          <w:sz w:val="24"/>
        </w:rPr>
        <w:t>1）款D项约定处理。</w:t>
      </w:r>
    </w:p>
    <w:p>
      <w:pPr>
        <w:spacing w:line="360" w:lineRule="auto"/>
        <w:ind w:firstLine="480"/>
        <w:rPr>
          <w:rFonts w:ascii="宋体" w:eastAsia="宋体" w:cs="仿宋"/>
          <w:sz w:val="24"/>
        </w:rPr>
      </w:pPr>
      <w:r>
        <w:rPr>
          <w:rFonts w:ascii="宋体" w:eastAsia="宋体" w:cs="仿宋"/>
          <w:sz w:val="24"/>
        </w:rPr>
        <w:t>4.2.15</w:t>
      </w:r>
      <w:r>
        <w:rPr>
          <w:rFonts w:hint="eastAsia" w:ascii="宋体" w:eastAsia="宋体" w:cs="仿宋"/>
          <w:sz w:val="24"/>
        </w:rPr>
        <w:t>在本合同履行期间，咨询人对本合同和各方相互提供的资料、信息（包括但不限于商业秘密、技术资料、图纸、数据、以及与业务有关的客户的信息及其他信息等）负保密责任，并不得向任何人披露上述资料和信息，但正常履行本合同各项义务的除外。违反保密约定的，应向委托人支付本合同约定报酬</w:t>
      </w:r>
      <w:r>
        <w:rPr>
          <w:rFonts w:ascii="宋体" w:eastAsia="宋体" w:cs="仿宋"/>
          <w:sz w:val="24"/>
          <w:u w:val="single"/>
        </w:rPr>
        <w:t>10%</w:t>
      </w:r>
      <w:r>
        <w:rPr>
          <w:rFonts w:hint="eastAsia" w:ascii="宋体" w:eastAsia="宋体" w:cs="仿宋"/>
          <w:sz w:val="24"/>
        </w:rPr>
        <w:t>的违约金，违约金不足以赔偿损失的，按实际损失计。</w:t>
      </w:r>
    </w:p>
    <w:p>
      <w:pPr>
        <w:keepNext/>
        <w:keepLines/>
        <w:widowControl w:val="0"/>
        <w:spacing w:line="360" w:lineRule="auto"/>
        <w:outlineLvl w:val="1"/>
        <w:rPr>
          <w:rFonts w:ascii="宋体" w:eastAsia="宋体" w:cs="宋体"/>
          <w:b/>
          <w:kern w:val="0"/>
          <w:sz w:val="28"/>
          <w:szCs w:val="28"/>
        </w:rPr>
      </w:pPr>
      <w:bookmarkStart w:id="199" w:name="_Toc26866216"/>
      <w:bookmarkStart w:id="200" w:name="_Toc35596822"/>
      <w:r>
        <w:rPr>
          <w:rFonts w:hint="eastAsia" w:ascii="宋体" w:eastAsia="宋体" w:cs="宋体"/>
          <w:b/>
          <w:kern w:val="0"/>
          <w:sz w:val="28"/>
          <w:szCs w:val="28"/>
        </w:rPr>
        <w:t>5.支付</w:t>
      </w:r>
      <w:bookmarkEnd w:id="199"/>
      <w:bookmarkEnd w:id="200"/>
    </w:p>
    <w:p>
      <w:pPr>
        <w:keepNext/>
        <w:keepLines/>
        <w:widowControl w:val="0"/>
        <w:spacing w:line="360" w:lineRule="auto"/>
        <w:outlineLvl w:val="1"/>
        <w:rPr>
          <w:rFonts w:ascii="宋体" w:eastAsia="宋体" w:cs="宋体"/>
          <w:b/>
          <w:kern w:val="0"/>
          <w:sz w:val="28"/>
          <w:szCs w:val="28"/>
        </w:rPr>
      </w:pPr>
      <w:bookmarkStart w:id="201" w:name="_Toc26866217"/>
      <w:bookmarkStart w:id="202" w:name="_Toc26871003"/>
      <w:bookmarkStart w:id="203" w:name="_Toc35596823"/>
      <w:r>
        <w:rPr>
          <w:rFonts w:ascii="宋体" w:eastAsia="宋体" w:cs="宋体"/>
          <w:b/>
          <w:kern w:val="0"/>
          <w:sz w:val="28"/>
          <w:szCs w:val="28"/>
        </w:rPr>
        <w:t>5.1</w:t>
      </w:r>
      <w:r>
        <w:rPr>
          <w:rFonts w:hint="eastAsia" w:ascii="宋体" w:eastAsia="宋体" w:cs="宋体"/>
          <w:b/>
          <w:kern w:val="0"/>
          <w:sz w:val="28"/>
          <w:szCs w:val="28"/>
        </w:rPr>
        <w:t>支付申请</w:t>
      </w:r>
      <w:bookmarkEnd w:id="201"/>
      <w:bookmarkEnd w:id="202"/>
      <w:bookmarkEnd w:id="203"/>
    </w:p>
    <w:p>
      <w:pPr>
        <w:spacing w:line="360" w:lineRule="auto"/>
        <w:ind w:firstLine="480" w:firstLineChars="200"/>
        <w:rPr>
          <w:rFonts w:ascii="宋体" w:eastAsia="宋体" w:cs="仿宋"/>
          <w:kern w:val="28"/>
          <w:sz w:val="24"/>
          <w:szCs w:val="24"/>
        </w:rPr>
      </w:pPr>
      <w:r>
        <w:rPr>
          <w:rFonts w:hint="eastAsia" w:ascii="宋体" w:eastAsia="宋体" w:cs="仿宋"/>
          <w:sz w:val="24"/>
        </w:rPr>
        <w:t>咨询人应在本合同约定的每次应付款日期</w:t>
      </w:r>
      <w:r>
        <w:rPr>
          <w:rFonts w:hint="eastAsia" w:ascii="宋体" w:eastAsia="宋体" w:cs="仿宋"/>
          <w:sz w:val="24"/>
          <w:u w:val="single"/>
        </w:rPr>
        <w:t>15</w:t>
      </w:r>
      <w:r>
        <w:rPr>
          <w:rFonts w:hint="eastAsia" w:ascii="宋体" w:eastAsia="宋体" w:cs="仿宋"/>
          <w:sz w:val="24"/>
        </w:rPr>
        <w:t>个工作日前，向委托人提交支付申请书和增值税专用发票。</w:t>
      </w:r>
    </w:p>
    <w:p>
      <w:pPr>
        <w:keepNext/>
        <w:keepLines/>
        <w:widowControl w:val="0"/>
        <w:spacing w:line="360" w:lineRule="auto"/>
        <w:outlineLvl w:val="1"/>
        <w:rPr>
          <w:rFonts w:ascii="宋体" w:eastAsia="宋体" w:cs="宋体"/>
          <w:b/>
          <w:kern w:val="0"/>
          <w:sz w:val="28"/>
          <w:szCs w:val="28"/>
        </w:rPr>
      </w:pPr>
      <w:bookmarkStart w:id="204" w:name="_Toc26866218"/>
      <w:bookmarkStart w:id="205" w:name="_Toc35596824"/>
      <w:bookmarkStart w:id="206" w:name="_Toc26871004"/>
      <w:r>
        <w:rPr>
          <w:rFonts w:hint="eastAsia" w:ascii="宋体" w:eastAsia="宋体" w:cs="宋体"/>
          <w:b/>
          <w:kern w:val="0"/>
          <w:sz w:val="28"/>
          <w:szCs w:val="28"/>
        </w:rPr>
        <w:t>5.</w:t>
      </w:r>
      <w:r>
        <w:rPr>
          <w:rFonts w:ascii="宋体" w:eastAsia="宋体" w:cs="宋体"/>
          <w:b/>
          <w:kern w:val="0"/>
          <w:sz w:val="28"/>
          <w:szCs w:val="28"/>
        </w:rPr>
        <w:t>2</w:t>
      </w:r>
      <w:r>
        <w:rPr>
          <w:rFonts w:hint="eastAsia" w:ascii="宋体" w:eastAsia="宋体" w:cs="宋体"/>
          <w:b/>
          <w:kern w:val="0"/>
          <w:sz w:val="28"/>
          <w:szCs w:val="28"/>
        </w:rPr>
        <w:t>支付酬金</w:t>
      </w:r>
      <w:bookmarkEnd w:id="204"/>
      <w:bookmarkEnd w:id="205"/>
      <w:bookmarkEnd w:id="206"/>
    </w:p>
    <w:p>
      <w:pPr>
        <w:spacing w:line="360" w:lineRule="auto"/>
        <w:ind w:firstLine="480" w:firstLineChars="200"/>
        <w:rPr>
          <w:rFonts w:ascii="宋体" w:eastAsia="宋体" w:cs="仿宋"/>
          <w:sz w:val="24"/>
        </w:rPr>
      </w:pPr>
      <w:r>
        <w:rPr>
          <w:rFonts w:ascii="宋体" w:eastAsia="宋体" w:cs="仿宋"/>
          <w:sz w:val="24"/>
        </w:rPr>
        <w:t>5.2.1合同价</w:t>
      </w:r>
    </w:p>
    <w:p>
      <w:pPr>
        <w:numPr>
          <w:ilvl w:val="0"/>
          <w:numId w:val="3"/>
        </w:numPr>
        <w:spacing w:line="360" w:lineRule="auto"/>
        <w:ind w:left="0" w:firstLine="480" w:firstLineChars="200"/>
        <w:rPr>
          <w:rFonts w:ascii="宋体" w:eastAsia="宋体" w:cs="仿宋"/>
          <w:sz w:val="24"/>
        </w:rPr>
      </w:pPr>
      <w:r>
        <w:rPr>
          <w:rFonts w:ascii="宋体" w:eastAsia="宋体" w:cs="仿宋"/>
          <w:sz w:val="24"/>
        </w:rPr>
        <w:t>本项目</w:t>
      </w:r>
      <w:r>
        <w:rPr>
          <w:rFonts w:ascii="宋体" w:eastAsia="宋体" w:cs="仿宋"/>
          <w:sz w:val="24"/>
          <w:szCs w:val="24"/>
        </w:rPr>
        <w:t>暂定</w:t>
      </w:r>
      <w:r>
        <w:rPr>
          <w:rFonts w:hint="eastAsia" w:ascii="宋体" w:eastAsia="宋体" w:cs="仿宋"/>
          <w:sz w:val="24"/>
          <w:szCs w:val="24"/>
        </w:rPr>
        <w:t>含税</w:t>
      </w:r>
      <w:r>
        <w:rPr>
          <w:rFonts w:ascii="宋体" w:eastAsia="宋体" w:cs="仿宋"/>
          <w:sz w:val="24"/>
          <w:szCs w:val="24"/>
        </w:rPr>
        <w:t>总价：</w:t>
      </w:r>
      <w:r>
        <w:rPr>
          <w:rFonts w:hint="eastAsia" w:ascii="宋体" w:eastAsia="宋体" w:cs="仿宋"/>
          <w:sz w:val="24"/>
          <w:szCs w:val="24"/>
        </w:rPr>
        <w:t>¥</w:t>
      </w:r>
      <w:r>
        <w:rPr>
          <w:rFonts w:hint="eastAsia" w:ascii="宋体" w:eastAsia="宋体" w:cs="仿宋"/>
          <w:sz w:val="24"/>
          <w:szCs w:val="24"/>
          <w:u w:val="single"/>
          <w:lang w:val="en-US" w:eastAsia="zh-CN"/>
        </w:rPr>
        <w:t xml:space="preserve">      </w:t>
      </w:r>
      <w:r>
        <w:rPr>
          <w:rFonts w:hint="eastAsia" w:ascii="宋体" w:eastAsia="宋体" w:cs="仿宋"/>
          <w:sz w:val="24"/>
          <w:szCs w:val="24"/>
        </w:rPr>
        <w:t>元，金额大写：人民币</w:t>
      </w:r>
      <w:r>
        <w:rPr>
          <w:rFonts w:hint="eastAsia" w:ascii="宋体" w:eastAsia="宋体" w:cs="仿宋"/>
          <w:sz w:val="24"/>
          <w:szCs w:val="24"/>
          <w:u w:val="single"/>
          <w:lang w:val="en-US" w:eastAsia="zh-CN"/>
        </w:rPr>
        <w:t xml:space="preserve">    </w:t>
      </w:r>
      <w:r>
        <w:rPr>
          <w:rFonts w:hint="eastAsia" w:ascii="宋体" w:eastAsia="宋体" w:cs="仿宋"/>
          <w:sz w:val="24"/>
          <w:szCs w:val="24"/>
        </w:rPr>
        <w:t>，</w:t>
      </w:r>
      <w:r>
        <w:rPr>
          <w:rFonts w:ascii="宋体" w:eastAsia="宋体" w:cs="仿宋"/>
          <w:sz w:val="24"/>
          <w:szCs w:val="24"/>
        </w:rPr>
        <w:t>其中不含税价：</w:t>
      </w:r>
      <w:r>
        <w:rPr>
          <w:rFonts w:hint="eastAsia" w:ascii="宋体" w:eastAsia="宋体" w:cs="仿宋"/>
          <w:sz w:val="24"/>
          <w:szCs w:val="24"/>
        </w:rPr>
        <w:t>¥</w:t>
      </w:r>
      <w:r>
        <w:rPr>
          <w:rFonts w:hint="eastAsia" w:ascii="宋体" w:eastAsia="宋体" w:cs="仿宋"/>
          <w:sz w:val="24"/>
          <w:szCs w:val="24"/>
          <w:u w:val="single"/>
          <w:lang w:val="en-US" w:eastAsia="zh-CN"/>
        </w:rPr>
        <w:t xml:space="preserve">      </w:t>
      </w:r>
      <w:r>
        <w:rPr>
          <w:rFonts w:hint="eastAsia" w:ascii="宋体" w:eastAsia="宋体" w:cs="仿宋"/>
          <w:sz w:val="24"/>
          <w:szCs w:val="24"/>
        </w:rPr>
        <w:t>元，增值税税率为</w:t>
      </w:r>
      <w:r>
        <w:rPr>
          <w:rFonts w:hint="eastAsia" w:ascii="宋体" w:eastAsia="宋体" w:cs="仿宋"/>
          <w:sz w:val="24"/>
          <w:szCs w:val="24"/>
          <w:u w:val="single"/>
          <w:lang w:eastAsia="zh-CN"/>
        </w:rPr>
        <w:t xml:space="preserve"> </w:t>
      </w:r>
      <w:r>
        <w:rPr>
          <w:rFonts w:hint="eastAsia" w:ascii="宋体" w:eastAsia="宋体" w:cs="仿宋"/>
          <w:sz w:val="24"/>
          <w:szCs w:val="24"/>
          <w:u w:val="single"/>
          <w:lang w:val="en-US" w:eastAsia="zh-CN"/>
        </w:rPr>
        <w:t xml:space="preserve">   </w:t>
      </w:r>
      <w:r>
        <w:rPr>
          <w:rFonts w:ascii="宋体" w:eastAsia="宋体" w:cs="仿宋"/>
          <w:sz w:val="24"/>
          <w:szCs w:val="24"/>
        </w:rPr>
        <w:t>%</w:t>
      </w:r>
      <w:r>
        <w:rPr>
          <w:rFonts w:hint="eastAsia" w:ascii="宋体" w:eastAsia="宋体" w:cs="仿宋"/>
          <w:sz w:val="24"/>
          <w:szCs w:val="24"/>
        </w:rPr>
        <w:t>，增值税税额</w:t>
      </w:r>
      <w:r>
        <w:rPr>
          <w:rFonts w:hint="eastAsia" w:ascii="宋体" w:eastAsia="宋体" w:cs="仿宋"/>
          <w:sz w:val="24"/>
          <w:szCs w:val="24"/>
          <w:u w:val="single"/>
          <w:lang w:val="en-US" w:eastAsia="zh-CN"/>
        </w:rPr>
        <w:t xml:space="preserve">       </w:t>
      </w:r>
      <w:r>
        <w:rPr>
          <w:rFonts w:hint="eastAsia" w:ascii="宋体" w:eastAsia="宋体" w:cs="仿宋"/>
          <w:sz w:val="24"/>
          <w:szCs w:val="24"/>
        </w:rPr>
        <w:t>元</w:t>
      </w:r>
      <w:r>
        <w:rPr>
          <w:rFonts w:ascii="宋体" w:eastAsia="宋体" w:cs="仿宋"/>
          <w:sz w:val="24"/>
        </w:rPr>
        <w:t>。</w:t>
      </w:r>
    </w:p>
    <w:p>
      <w:pPr>
        <w:numPr>
          <w:ilvl w:val="0"/>
          <w:numId w:val="3"/>
        </w:numPr>
        <w:spacing w:line="360" w:lineRule="auto"/>
        <w:ind w:left="0" w:firstLine="480" w:firstLineChars="200"/>
        <w:rPr>
          <w:rFonts w:ascii="宋体" w:eastAsia="宋体" w:cs="Times New Roman"/>
          <w:sz w:val="24"/>
          <w:u w:val="single"/>
        </w:rPr>
      </w:pPr>
      <w:r>
        <w:rPr>
          <w:rFonts w:ascii="宋体" w:eastAsia="宋体" w:cs="仿宋"/>
          <w:sz w:val="24"/>
        </w:rPr>
        <w:t>本合同</w:t>
      </w:r>
      <w:r>
        <w:rPr>
          <w:rFonts w:hint="eastAsia" w:ascii="宋体" w:eastAsia="宋体" w:cs="仿宋"/>
          <w:sz w:val="24"/>
        </w:rPr>
        <w:t>价</w:t>
      </w:r>
      <w:r>
        <w:rPr>
          <w:rFonts w:ascii="宋体" w:eastAsia="宋体" w:cs="仿宋"/>
          <w:sz w:val="24"/>
        </w:rPr>
        <w:t>包括咨询人履行本合同所必须的所有成本费用（包括调研费</w:t>
      </w:r>
      <w:r>
        <w:rPr>
          <w:rFonts w:hint="eastAsia" w:ascii="宋体" w:eastAsia="宋体" w:cs="仿宋"/>
          <w:sz w:val="24"/>
        </w:rPr>
        <w:t>、人员驻场费等</w:t>
      </w:r>
      <w:r>
        <w:rPr>
          <w:rFonts w:ascii="宋体" w:eastAsia="宋体" w:cs="仿宋"/>
          <w:sz w:val="24"/>
        </w:rPr>
        <w:t>）、预期可得全部收益和咨询人应承担的一切税费，包括但不限于派出主要造价咨询人员及后勤保障人员、设备等完成约定期限及咨询范围工作的全部人力、物力费用以及技术资料费、现场管理费、企业管理费、利润和税金等合同所涉及的正常服务和附加酬金。</w:t>
      </w:r>
      <w:r>
        <w:rPr>
          <w:rFonts w:hint="eastAsia" w:ascii="宋体" w:eastAsia="宋体" w:cs="仿宋"/>
          <w:sz w:val="24"/>
        </w:rPr>
        <w:t>在合同履行期间，如遇国家的税率政策调整，合同不含税价格不因国家税率变化而变化，合同含税价格按国家的税率政策进行调整。</w:t>
      </w:r>
    </w:p>
    <w:p>
      <w:pPr>
        <w:numPr>
          <w:ilvl w:val="0"/>
          <w:numId w:val="3"/>
        </w:numPr>
        <w:spacing w:line="360" w:lineRule="auto"/>
        <w:ind w:left="0" w:firstLine="480" w:firstLineChars="200"/>
        <w:rPr>
          <w:rFonts w:ascii="宋体" w:eastAsia="宋体" w:cs="Times New Roman"/>
          <w:sz w:val="24"/>
          <w:u w:val="single"/>
        </w:rPr>
      </w:pPr>
      <w:r>
        <w:rPr>
          <w:rFonts w:hint="eastAsia" w:ascii="宋体" w:eastAsia="宋体" w:cs="仿宋"/>
          <w:sz w:val="24"/>
        </w:rPr>
        <w:t>投标下浮率=（发包基准价</w:t>
      </w:r>
      <w:r>
        <w:rPr>
          <w:rFonts w:ascii="宋体" w:eastAsia="宋体" w:cs="Calibri"/>
          <w:sz w:val="24"/>
        </w:rPr>
        <w:t>¥</w:t>
      </w:r>
      <w:r>
        <w:rPr>
          <w:rFonts w:hint="eastAsia" w:ascii="宋体" w:eastAsia="宋体" w:cs="仿宋"/>
          <w:sz w:val="24"/>
          <w:u w:val="single"/>
          <w:lang w:val="en-US" w:eastAsia="zh-CN"/>
        </w:rPr>
        <w:t xml:space="preserve">     </w:t>
      </w:r>
      <w:r>
        <w:rPr>
          <w:rFonts w:hint="eastAsia" w:ascii="宋体" w:eastAsia="宋体" w:cs="仿宋"/>
          <w:sz w:val="24"/>
        </w:rPr>
        <w:t>万元-投标报价</w:t>
      </w:r>
      <w:r>
        <w:rPr>
          <w:rFonts w:hint="eastAsia" w:ascii="宋体" w:eastAsia="宋体" w:cs="仿宋"/>
          <w:sz w:val="24"/>
          <w:u w:val="single"/>
          <w:lang w:val="en-US" w:eastAsia="zh-CN"/>
        </w:rPr>
        <w:t xml:space="preserve">     </w:t>
      </w:r>
      <w:r>
        <w:rPr>
          <w:rFonts w:hint="eastAsia" w:ascii="宋体" w:eastAsia="宋体" w:cs="仿宋"/>
          <w:sz w:val="24"/>
        </w:rPr>
        <w:t>万元）/发包基准价</w:t>
      </w:r>
      <w:r>
        <w:rPr>
          <w:rFonts w:ascii="宋体" w:eastAsia="宋体" w:cs="Calibri"/>
          <w:sz w:val="24"/>
        </w:rPr>
        <w:t>¥</w:t>
      </w:r>
      <w:r>
        <w:rPr>
          <w:rFonts w:hint="eastAsia" w:ascii="宋体" w:eastAsia="宋体" w:cs="仿宋"/>
          <w:sz w:val="24"/>
          <w:u w:val="single"/>
          <w:lang w:val="en-US" w:eastAsia="zh-CN"/>
        </w:rPr>
        <w:t xml:space="preserve">     </w:t>
      </w:r>
      <w:r>
        <w:rPr>
          <w:rFonts w:hint="eastAsia" w:ascii="宋体" w:eastAsia="宋体" w:cs="仿宋"/>
          <w:sz w:val="24"/>
        </w:rPr>
        <w:t>万元=</w:t>
      </w:r>
      <w:r>
        <w:rPr>
          <w:rFonts w:hint="eastAsia" w:ascii="宋体" w:eastAsia="宋体" w:cs="仿宋"/>
          <w:sz w:val="24"/>
          <w:u w:val="single"/>
          <w:lang w:val="en-US" w:eastAsia="zh-CN"/>
        </w:rPr>
        <w:t xml:space="preserve">     </w:t>
      </w:r>
      <w:r>
        <w:rPr>
          <w:rFonts w:hint="eastAsia" w:ascii="宋体" w:eastAsia="宋体" w:cs="仿宋"/>
          <w:sz w:val="24"/>
        </w:rPr>
        <w:t>%</w:t>
      </w:r>
    </w:p>
    <w:p>
      <w:pPr>
        <w:numPr>
          <w:ilvl w:val="0"/>
          <w:numId w:val="3"/>
        </w:numPr>
        <w:spacing w:line="360" w:lineRule="auto"/>
        <w:ind w:left="0" w:firstLine="480" w:firstLineChars="200"/>
        <w:rPr>
          <w:rFonts w:ascii="宋体" w:eastAsia="宋体" w:cs="仿宋"/>
          <w:sz w:val="24"/>
        </w:rPr>
      </w:pPr>
      <w:r>
        <w:rPr>
          <w:rFonts w:hint="eastAsia" w:ascii="宋体" w:eastAsia="宋体" w:cs="仿宋"/>
          <w:sz w:val="24"/>
        </w:rPr>
        <w:t>本项目结算价以经委托人确认的概算价为基数，执行《广东省物价局关于调整我省建设工程造价咨询服务收费的复函（粤价函</w:t>
      </w:r>
      <w:r>
        <w:rPr>
          <w:rFonts w:ascii="宋体" w:eastAsia="宋体" w:cs="仿宋"/>
          <w:sz w:val="24"/>
        </w:rPr>
        <w:t>[2011]742号）</w:t>
      </w:r>
      <w:r>
        <w:rPr>
          <w:rFonts w:hint="eastAsia" w:ascii="宋体" w:eastAsia="宋体" w:cs="仿宋"/>
          <w:sz w:val="24"/>
        </w:rPr>
        <w:t>》第</w:t>
      </w:r>
      <w:r>
        <w:rPr>
          <w:rFonts w:ascii="宋体" w:eastAsia="宋体" w:cs="仿宋"/>
          <w:sz w:val="24"/>
        </w:rPr>
        <w:t>6</w:t>
      </w:r>
      <w:r>
        <w:rPr>
          <w:rFonts w:hint="eastAsia" w:ascii="宋体" w:eastAsia="宋体" w:cs="仿宋"/>
          <w:sz w:val="24"/>
        </w:rPr>
        <w:t>点“施工阶段全过程造价控制”，以差额定率累进计费方式计算后执行投标下浮率</w:t>
      </w:r>
      <w:r>
        <w:rPr>
          <w:rFonts w:hint="eastAsia" w:ascii="宋体" w:eastAsia="宋体" w:cs="仿宋"/>
          <w:sz w:val="24"/>
          <w:u w:val="single"/>
          <w:lang w:val="en-US" w:eastAsia="zh-CN"/>
        </w:rPr>
        <w:t xml:space="preserve">    </w:t>
      </w:r>
      <w:r>
        <w:rPr>
          <w:rFonts w:ascii="宋体" w:eastAsia="宋体" w:cs="仿宋"/>
          <w:sz w:val="24"/>
        </w:rPr>
        <w:t>%</w:t>
      </w:r>
      <w:r>
        <w:rPr>
          <w:rFonts w:hint="eastAsia" w:ascii="宋体" w:eastAsia="宋体" w:cs="仿宋"/>
          <w:sz w:val="24"/>
        </w:rPr>
        <w:t>。本项目结算价不超过最高投标限价</w:t>
      </w:r>
      <w:r>
        <w:rPr>
          <w:rFonts w:ascii="宋体" w:eastAsia="宋体" w:cs="Calibri"/>
          <w:sz w:val="24"/>
        </w:rPr>
        <w:t>¥</w:t>
      </w:r>
      <w:r>
        <w:rPr>
          <w:rFonts w:hint="eastAsia" w:ascii="宋体" w:eastAsia="宋体" w:cs="仿宋"/>
          <w:sz w:val="24"/>
          <w:u w:val="single"/>
          <w:lang w:val="en-US" w:eastAsia="zh-CN"/>
        </w:rPr>
        <w:t xml:space="preserve">    </w:t>
      </w:r>
      <w:r>
        <w:rPr>
          <w:rFonts w:hint="eastAsia" w:ascii="宋体" w:eastAsia="宋体" w:cs="仿宋"/>
          <w:sz w:val="24"/>
        </w:rPr>
        <w:t>万元，超过部分委托人不予支付，由咨询人自行承担。</w:t>
      </w:r>
    </w:p>
    <w:p>
      <w:pPr>
        <w:numPr>
          <w:ilvl w:val="0"/>
          <w:numId w:val="3"/>
        </w:numPr>
        <w:spacing w:line="360" w:lineRule="auto"/>
        <w:ind w:left="0" w:firstLine="480" w:firstLineChars="200"/>
        <w:rPr>
          <w:rFonts w:ascii="宋体" w:eastAsia="宋体" w:cs="仿宋"/>
          <w:sz w:val="24"/>
        </w:rPr>
      </w:pPr>
      <w:r>
        <w:rPr>
          <w:rFonts w:ascii="宋体" w:eastAsia="宋体" w:cs="仿宋"/>
          <w:sz w:val="24"/>
        </w:rPr>
        <w:t>最终结算以委托人</w:t>
      </w:r>
      <w:r>
        <w:rPr>
          <w:rFonts w:hint="eastAsia" w:ascii="宋体" w:eastAsia="宋体" w:cs="仿宋"/>
          <w:sz w:val="24"/>
        </w:rPr>
        <w:t>或其授权委托的第三方</w:t>
      </w:r>
      <w:r>
        <w:rPr>
          <w:rFonts w:ascii="宋体" w:eastAsia="宋体" w:cs="仿宋"/>
          <w:sz w:val="24"/>
        </w:rPr>
        <w:t>审定为准。如上级主管部门对本项目进行决算或审计部门实施审计的，则公司主管部门审核结果或审计结果为准，并对服务费用多退少补。</w:t>
      </w:r>
    </w:p>
    <w:p>
      <w:pPr>
        <w:numPr>
          <w:ilvl w:val="0"/>
          <w:numId w:val="3"/>
        </w:numPr>
        <w:spacing w:line="360" w:lineRule="auto"/>
        <w:ind w:left="0" w:firstLine="480" w:firstLineChars="200"/>
        <w:rPr>
          <w:rFonts w:ascii="宋体" w:hAnsi="宋体" w:cs="仿宋"/>
          <w:sz w:val="24"/>
        </w:rPr>
      </w:pPr>
      <w:r>
        <w:rPr>
          <w:rFonts w:hint="eastAsia" w:ascii="宋体" w:eastAsia="宋体" w:cs="仿宋"/>
          <w:bCs/>
          <w:snapToGrid w:val="0"/>
          <w:kern w:val="0"/>
          <w:sz w:val="24"/>
        </w:rPr>
        <w:t>如在工程实施期间，因任何原因造成本合同工程中间停工而导致</w:t>
      </w:r>
      <w:r>
        <w:rPr>
          <w:rFonts w:hint="eastAsia" w:ascii="宋体" w:eastAsia="宋体" w:cs="仿宋"/>
          <w:sz w:val="24"/>
        </w:rPr>
        <w:t>咨询</w:t>
      </w:r>
      <w:r>
        <w:rPr>
          <w:rFonts w:hint="eastAsia" w:ascii="宋体" w:eastAsia="宋体" w:cs="仿宋"/>
          <w:bCs/>
          <w:snapToGrid w:val="0"/>
          <w:kern w:val="0"/>
          <w:sz w:val="24"/>
        </w:rPr>
        <w:t>人必须二次或多次进出场，</w:t>
      </w:r>
      <w:r>
        <w:rPr>
          <w:rFonts w:hint="eastAsia" w:ascii="宋体" w:eastAsia="宋体" w:cs="仿宋"/>
          <w:sz w:val="24"/>
        </w:rPr>
        <w:t>本项目合同金额</w:t>
      </w:r>
      <w:r>
        <w:rPr>
          <w:rFonts w:hint="eastAsia" w:ascii="宋体" w:eastAsia="宋体" w:cs="仿宋"/>
          <w:bCs/>
          <w:snapToGrid w:val="0"/>
          <w:kern w:val="0"/>
          <w:sz w:val="24"/>
        </w:rPr>
        <w:t>不会因此而有所调整，相关费用亦已经包含在本合同</w:t>
      </w:r>
      <w:r>
        <w:rPr>
          <w:rFonts w:hint="eastAsia" w:ascii="宋体" w:eastAsia="宋体" w:cs="仿宋"/>
          <w:sz w:val="24"/>
        </w:rPr>
        <w:t>价</w:t>
      </w:r>
      <w:r>
        <w:rPr>
          <w:rFonts w:hint="eastAsia" w:ascii="宋体" w:eastAsia="宋体" w:cs="仿宋"/>
          <w:bCs/>
          <w:sz w:val="24"/>
        </w:rPr>
        <w:t>中。</w:t>
      </w:r>
    </w:p>
    <w:p>
      <w:pPr>
        <w:pBdr>
          <w:top w:val="none" w:color="auto" w:sz="0" w:space="0"/>
          <w:left w:val="none" w:color="auto" w:sz="0" w:space="0"/>
          <w:bottom w:val="none" w:color="auto" w:sz="0" w:space="0"/>
          <w:right w:val="none" w:color="auto" w:sz="0" w:space="0"/>
        </w:pBdr>
        <w:spacing w:line="360" w:lineRule="auto"/>
        <w:ind w:firstLine="559" w:firstLineChars="233"/>
        <w:rPr>
          <w:rFonts w:ascii="宋体" w:eastAsia="宋体" w:cs="仿宋"/>
          <w:sz w:val="24"/>
        </w:rPr>
      </w:pPr>
      <w:r>
        <w:rPr>
          <w:rFonts w:hint="eastAsia" w:ascii="宋体" w:eastAsia="宋体" w:cs="仿宋"/>
          <w:sz w:val="24"/>
        </w:rPr>
        <w:t>（7）委托人按以下各阶段费用分期支付咨询服务费：</w:t>
      </w:r>
    </w:p>
    <w:p>
      <w:pPr>
        <w:pBdr>
          <w:top w:val="none" w:color="auto" w:sz="0" w:space="0"/>
          <w:left w:val="none" w:color="auto" w:sz="0" w:space="0"/>
          <w:bottom w:val="none" w:color="auto" w:sz="0" w:space="0"/>
          <w:right w:val="none" w:color="auto" w:sz="0" w:space="0"/>
        </w:pBdr>
        <w:spacing w:line="360" w:lineRule="auto"/>
        <w:ind w:firstLine="559" w:firstLineChars="233"/>
        <w:rPr>
          <w:rFonts w:hint="eastAsia" w:ascii="宋体" w:eastAsia="宋体" w:cs="仿宋"/>
          <w:vanish w:val="0"/>
          <w:kern w:val="2"/>
          <w:sz w:val="24"/>
          <w:szCs w:val="24"/>
        </w:rPr>
      </w:pPr>
      <w:r>
        <w:rPr>
          <w:rFonts w:hint="eastAsia" w:ascii="宋体" w:eastAsia="宋体" w:cs="仿宋"/>
          <w:vanish w:val="0"/>
          <w:kern w:val="2"/>
          <w:sz w:val="24"/>
          <w:szCs w:val="24"/>
        </w:rPr>
        <w:t>A.本合同签订并且咨询人为本项目投入人员就位并开展工作后，支付暂定合同金额的10%作为预付款。</w:t>
      </w:r>
    </w:p>
    <w:p>
      <w:pPr>
        <w:pBdr>
          <w:top w:val="none" w:color="auto" w:sz="0" w:space="0"/>
          <w:left w:val="none" w:color="auto" w:sz="0" w:space="0"/>
          <w:bottom w:val="none" w:color="auto" w:sz="0" w:space="0"/>
          <w:right w:val="none" w:color="auto" w:sz="0" w:space="0"/>
        </w:pBdr>
        <w:spacing w:line="360" w:lineRule="auto"/>
        <w:ind w:firstLine="559" w:firstLineChars="233"/>
        <w:rPr>
          <w:rFonts w:hint="eastAsia" w:ascii="宋体" w:eastAsia="宋体" w:cs="仿宋"/>
          <w:vanish w:val="0"/>
          <w:kern w:val="2"/>
          <w:sz w:val="24"/>
          <w:szCs w:val="24"/>
        </w:rPr>
      </w:pPr>
      <w:r>
        <w:rPr>
          <w:rFonts w:hint="eastAsia" w:ascii="宋体" w:eastAsia="宋体" w:cs="仿宋"/>
          <w:vanish w:val="0"/>
          <w:kern w:val="2"/>
          <w:sz w:val="24"/>
          <w:szCs w:val="24"/>
        </w:rPr>
        <w:t>B.完成本项目的整体概算编制或审核报告并经甲方确认后支付合同暂定总价的20%。</w:t>
      </w:r>
    </w:p>
    <w:p>
      <w:pPr>
        <w:pBdr>
          <w:top w:val="none" w:color="auto" w:sz="0" w:space="0"/>
          <w:left w:val="none" w:color="auto" w:sz="0" w:space="0"/>
          <w:bottom w:val="none" w:color="auto" w:sz="0" w:space="0"/>
          <w:right w:val="none" w:color="auto" w:sz="0" w:space="0"/>
        </w:pBdr>
        <w:spacing w:line="360" w:lineRule="auto"/>
        <w:ind w:firstLine="559" w:firstLineChars="233"/>
        <w:rPr>
          <w:rFonts w:hint="eastAsia" w:ascii="宋体" w:eastAsia="宋体" w:cs="仿宋"/>
          <w:vanish w:val="0"/>
          <w:kern w:val="2"/>
          <w:sz w:val="24"/>
          <w:szCs w:val="24"/>
        </w:rPr>
      </w:pPr>
      <w:r>
        <w:rPr>
          <w:rFonts w:hint="eastAsia" w:ascii="宋体" w:eastAsia="宋体" w:cs="仿宋"/>
          <w:vanish w:val="0"/>
          <w:kern w:val="2"/>
          <w:sz w:val="24"/>
          <w:szCs w:val="24"/>
        </w:rPr>
        <w:t>C.完成本项目的整体施工图预算的编制或审核报告并经甲方确认后支付合同暂定总价的30%。</w:t>
      </w:r>
    </w:p>
    <w:p>
      <w:pPr>
        <w:pBdr>
          <w:top w:val="none" w:color="auto" w:sz="0" w:space="0"/>
          <w:left w:val="none" w:color="auto" w:sz="0" w:space="0"/>
          <w:bottom w:val="none" w:color="auto" w:sz="0" w:space="0"/>
          <w:right w:val="none" w:color="auto" w:sz="0" w:space="0"/>
        </w:pBdr>
        <w:spacing w:line="360" w:lineRule="auto"/>
        <w:ind w:firstLine="559" w:firstLineChars="233"/>
        <w:rPr>
          <w:rFonts w:hint="eastAsia" w:ascii="宋体" w:eastAsia="宋体" w:cs="仿宋"/>
          <w:vanish w:val="0"/>
          <w:kern w:val="2"/>
          <w:sz w:val="24"/>
          <w:szCs w:val="24"/>
        </w:rPr>
      </w:pPr>
      <w:r>
        <w:rPr>
          <w:rFonts w:hint="eastAsia" w:ascii="宋体" w:eastAsia="宋体" w:cs="仿宋"/>
          <w:vanish w:val="0"/>
          <w:kern w:val="2"/>
          <w:sz w:val="24"/>
          <w:szCs w:val="24"/>
        </w:rPr>
        <w:t>D.完成本项目的工程结算，并出具工程结算各方审定版。支付合同暂定总价的20%。</w:t>
      </w:r>
    </w:p>
    <w:p>
      <w:pPr>
        <w:pBdr>
          <w:top w:val="none" w:color="auto" w:sz="0" w:space="0"/>
          <w:left w:val="none" w:color="auto" w:sz="0" w:space="0"/>
          <w:bottom w:val="none" w:color="auto" w:sz="0" w:space="0"/>
          <w:right w:val="none" w:color="auto" w:sz="0" w:space="0"/>
        </w:pBdr>
        <w:spacing w:line="360" w:lineRule="auto"/>
        <w:ind w:firstLine="559" w:firstLineChars="233"/>
        <w:rPr>
          <w:rFonts w:hint="eastAsia" w:ascii="宋体" w:eastAsia="宋体" w:cs="仿宋"/>
          <w:vanish w:val="0"/>
          <w:kern w:val="2"/>
          <w:sz w:val="24"/>
          <w:szCs w:val="24"/>
        </w:rPr>
      </w:pPr>
      <w:r>
        <w:rPr>
          <w:rFonts w:hint="eastAsia" w:ascii="宋体" w:eastAsia="宋体" w:cs="仿宋"/>
          <w:vanish w:val="0"/>
          <w:kern w:val="2"/>
          <w:sz w:val="24"/>
          <w:szCs w:val="24"/>
        </w:rPr>
        <w:t>E.咨询人完成全部合同约定的造价咨询工作后，造价咨询服务费用结算经建设单位或有审核权限的相关单位审定后，支付至结算金额的97%，若已支付咨询费大于咨询结算价的97%，咨询人需将超付费用退回至委托人。</w:t>
      </w:r>
    </w:p>
    <w:p>
      <w:pPr>
        <w:spacing w:line="360" w:lineRule="auto"/>
        <w:ind w:firstLine="480" w:firstLineChars="200"/>
        <w:rPr>
          <w:rFonts w:ascii="宋体" w:eastAsia="宋体" w:cs="仿宋"/>
          <w:vanish w:val="0"/>
          <w:kern w:val="2"/>
          <w:sz w:val="24"/>
          <w:szCs w:val="24"/>
        </w:rPr>
      </w:pPr>
      <w:r>
        <w:rPr>
          <w:rFonts w:hint="eastAsia" w:ascii="宋体" w:eastAsia="宋体" w:cs="仿宋"/>
          <w:vanish w:val="0"/>
          <w:kern w:val="2"/>
          <w:sz w:val="24"/>
          <w:szCs w:val="24"/>
        </w:rPr>
        <w:t>F.本项目服务质保期满（自结算完成之日起两年）后，无息支付结算价剩余价款，即结算价3%。</w:t>
      </w:r>
    </w:p>
    <w:p>
      <w:pPr>
        <w:spacing w:line="360" w:lineRule="auto"/>
        <w:ind w:firstLine="480" w:firstLineChars="200"/>
        <w:rPr>
          <w:rFonts w:ascii="宋体" w:eastAsia="宋体" w:cs="仿宋"/>
          <w:sz w:val="24"/>
        </w:rPr>
      </w:pPr>
      <w:r>
        <w:rPr>
          <w:rFonts w:ascii="宋体" w:eastAsia="宋体" w:cs="仿宋"/>
          <w:sz w:val="24"/>
        </w:rPr>
        <w:t>如项目分地块开发，则服务费用按分地块（按分地块动工建筑面积占本合同约定的暂定总建筑面积比例*服务费暂定价）及上述约定比例支付。</w:t>
      </w:r>
    </w:p>
    <w:p>
      <w:pPr>
        <w:spacing w:line="360" w:lineRule="auto"/>
        <w:ind w:firstLine="480" w:firstLineChars="200"/>
        <w:rPr>
          <w:rFonts w:ascii="宋体" w:eastAsia="宋体" w:cs="仿宋"/>
          <w:sz w:val="24"/>
        </w:rPr>
      </w:pPr>
      <w:bookmarkStart w:id="207" w:name="_Hlk28243154"/>
      <w:r>
        <w:rPr>
          <w:rFonts w:ascii="宋体" w:eastAsia="宋体" w:cs="仿宋"/>
          <w:sz w:val="24"/>
        </w:rPr>
        <w:t>5.2.</w:t>
      </w:r>
      <w:r>
        <w:rPr>
          <w:rFonts w:hint="eastAsia" w:ascii="宋体" w:eastAsia="宋体" w:cs="仿宋"/>
          <w:sz w:val="24"/>
        </w:rPr>
        <w:t>2</w:t>
      </w:r>
      <w:r>
        <w:rPr>
          <w:rFonts w:ascii="宋体" w:eastAsia="宋体" w:cs="仿宋"/>
          <w:sz w:val="24"/>
        </w:rPr>
        <w:t>咨询人每次向委托人请款时，需提交请款申请</w:t>
      </w:r>
      <w:r>
        <w:rPr>
          <w:rFonts w:hint="eastAsia" w:ascii="宋体" w:eastAsia="宋体" w:cs="仿宋"/>
          <w:sz w:val="24"/>
        </w:rPr>
        <w:t>、</w:t>
      </w:r>
      <w:r>
        <w:rPr>
          <w:rFonts w:hint="eastAsia" w:ascii="宋体" w:eastAsia="宋体" w:cs="宋体"/>
          <w:kern w:val="0"/>
          <w:sz w:val="24"/>
        </w:rPr>
        <w:t>造价咨询（工程造价）工作质量评分表等请款资料</w:t>
      </w:r>
      <w:r>
        <w:rPr>
          <w:rFonts w:ascii="宋体" w:eastAsia="宋体" w:cs="仿宋"/>
          <w:sz w:val="24"/>
        </w:rPr>
        <w:t>并同时向委托人开具合法有效等额的增值税专用发票。咨询人未按要求进行请款或所提交的发票不符要求的，委托人有权不予支付款项。</w:t>
      </w:r>
    </w:p>
    <w:p>
      <w:pPr>
        <w:spacing w:line="360" w:lineRule="auto"/>
        <w:ind w:firstLine="480" w:firstLineChars="200"/>
        <w:rPr>
          <w:rFonts w:ascii="宋体" w:eastAsia="宋体" w:cs="仿宋"/>
          <w:sz w:val="24"/>
        </w:rPr>
      </w:pPr>
      <w:r>
        <w:rPr>
          <w:rFonts w:hint="eastAsia" w:ascii="宋体" w:eastAsia="宋体" w:cs="仿宋"/>
          <w:sz w:val="24"/>
        </w:rPr>
        <w:t>开票信息如下：</w:t>
      </w:r>
    </w:p>
    <w:p>
      <w:pPr>
        <w:spacing w:line="360" w:lineRule="auto"/>
        <w:ind w:firstLine="480" w:firstLineChars="200"/>
        <w:rPr>
          <w:rFonts w:ascii="宋体" w:eastAsia="宋体" w:cs="仿宋"/>
          <w:sz w:val="24"/>
        </w:rPr>
      </w:pPr>
      <w:r>
        <w:rPr>
          <w:rFonts w:hint="eastAsia" w:ascii="宋体" w:eastAsia="宋体" w:cs="仿宋"/>
          <w:sz w:val="24"/>
        </w:rPr>
        <w:t>税号：91440112MABPRJD959</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eastAsia="宋体" w:cs="仿宋"/>
          <w:sz w:val="24"/>
          <w:szCs w:val="22"/>
        </w:rPr>
      </w:pPr>
      <w:r>
        <w:rPr>
          <w:rFonts w:hint="eastAsia" w:ascii="宋体" w:eastAsia="宋体" w:cs="仿宋"/>
          <w:sz w:val="24"/>
          <w:szCs w:val="22"/>
        </w:rPr>
        <w:t>公司名称：广州科城何棠置业发展有限公司</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eastAsia="宋体" w:cs="仿宋"/>
          <w:sz w:val="24"/>
          <w:szCs w:val="22"/>
        </w:rPr>
      </w:pPr>
      <w:r>
        <w:rPr>
          <w:rFonts w:hint="eastAsia" w:ascii="宋体" w:eastAsia="宋体" w:cs="仿宋"/>
          <w:sz w:val="24"/>
          <w:szCs w:val="22"/>
        </w:rPr>
        <w:t>地址：广州市黄埔区棠下南街45号</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eastAsia="宋体" w:cs="仿宋"/>
          <w:sz w:val="24"/>
          <w:szCs w:val="22"/>
        </w:rPr>
      </w:pPr>
      <w:r>
        <w:rPr>
          <w:rFonts w:hint="eastAsia" w:ascii="宋体" w:eastAsia="宋体" w:cs="仿宋"/>
          <w:sz w:val="24"/>
          <w:szCs w:val="22"/>
        </w:rPr>
        <w:t>开户银行：中国建设银行广州知识城支行</w:t>
      </w:r>
    </w:p>
    <w:p>
      <w:pPr>
        <w:spacing w:line="360" w:lineRule="auto"/>
        <w:ind w:firstLine="480" w:firstLineChars="200"/>
        <w:rPr>
          <w:rFonts w:ascii="宋体" w:eastAsia="宋体" w:cs="仿宋"/>
          <w:sz w:val="24"/>
        </w:rPr>
      </w:pPr>
      <w:r>
        <w:rPr>
          <w:rFonts w:hint="eastAsia" w:ascii="宋体" w:eastAsia="宋体" w:cs="仿宋"/>
          <w:sz w:val="24"/>
        </w:rPr>
        <w:t>电话：020-82114555</w:t>
      </w:r>
    </w:p>
    <w:p>
      <w:pPr>
        <w:spacing w:line="360" w:lineRule="auto"/>
        <w:ind w:firstLine="480" w:firstLineChars="200"/>
        <w:rPr>
          <w:rFonts w:ascii="宋体" w:eastAsia="宋体"/>
        </w:rPr>
      </w:pPr>
      <w:r>
        <w:rPr>
          <w:rFonts w:hint="eastAsia" w:ascii="宋体" w:eastAsia="宋体" w:cs="仿宋"/>
          <w:sz w:val="24"/>
        </w:rPr>
        <w:t>银行账号：44050112902200000036</w:t>
      </w:r>
    </w:p>
    <w:p>
      <w:pPr>
        <w:spacing w:line="360" w:lineRule="auto"/>
        <w:ind w:firstLine="480" w:firstLineChars="200"/>
        <w:rPr>
          <w:rFonts w:ascii="宋体" w:eastAsia="宋体" w:cs="仿宋"/>
          <w:sz w:val="24"/>
        </w:rPr>
      </w:pPr>
      <w:r>
        <w:rPr>
          <w:rFonts w:ascii="宋体" w:eastAsia="宋体" w:cs="仿宋"/>
          <w:sz w:val="24"/>
        </w:rPr>
        <w:t>5.2.</w:t>
      </w:r>
      <w:r>
        <w:rPr>
          <w:rFonts w:hint="eastAsia" w:ascii="宋体" w:eastAsia="宋体" w:cs="仿宋"/>
          <w:sz w:val="24"/>
        </w:rPr>
        <w:t>3咨询人因收取费用所需缴纳的所有税费，由咨询人自行承担。</w:t>
      </w:r>
    </w:p>
    <w:p>
      <w:pPr>
        <w:spacing w:line="360" w:lineRule="auto"/>
        <w:ind w:firstLine="480" w:firstLineChars="200"/>
        <w:rPr>
          <w:rFonts w:ascii="宋体" w:eastAsia="宋体" w:cs="仿宋"/>
          <w:sz w:val="24"/>
        </w:rPr>
      </w:pPr>
      <w:r>
        <w:rPr>
          <w:rFonts w:ascii="宋体" w:eastAsia="宋体" w:cs="仿宋"/>
          <w:sz w:val="24"/>
        </w:rPr>
        <w:t>5.2.</w:t>
      </w:r>
      <w:r>
        <w:rPr>
          <w:rFonts w:hint="eastAsia" w:ascii="宋体" w:eastAsia="宋体" w:cs="仿宋"/>
          <w:sz w:val="24"/>
        </w:rPr>
        <w:t>4本合同的合同价已包含咨询人为履行本合同项下义务所需的所有费用和成本，包括但不限于人工（含驻场人员）、税费、耗材等。本合同价不因物价、人力成本、税费等的变动而调整。</w:t>
      </w:r>
    </w:p>
    <w:p>
      <w:pPr>
        <w:spacing w:line="360" w:lineRule="auto"/>
        <w:ind w:firstLine="480" w:firstLineChars="200"/>
        <w:rPr>
          <w:rFonts w:ascii="宋体" w:eastAsia="宋体" w:cs="仿宋"/>
          <w:sz w:val="24"/>
        </w:rPr>
      </w:pPr>
      <w:r>
        <w:rPr>
          <w:rFonts w:ascii="宋体" w:eastAsia="宋体" w:cs="仿宋"/>
          <w:sz w:val="24"/>
        </w:rPr>
        <w:t>5.2.</w:t>
      </w:r>
      <w:r>
        <w:rPr>
          <w:rFonts w:hint="eastAsia" w:ascii="宋体" w:eastAsia="宋体" w:cs="仿宋"/>
          <w:sz w:val="24"/>
        </w:rPr>
        <w:t>5本合同内容（包括但不限于项目实施期、服务内容及委托人要求等）发生调整增加咨询人工作量的，不另行增加合同价款，咨询人对此知悉且无异议。</w:t>
      </w:r>
    </w:p>
    <w:p>
      <w:pPr>
        <w:spacing w:line="360" w:lineRule="auto"/>
        <w:ind w:firstLine="480" w:firstLineChars="200"/>
        <w:rPr>
          <w:rFonts w:ascii="宋体" w:eastAsia="宋体" w:cs="仿宋"/>
          <w:sz w:val="24"/>
        </w:rPr>
      </w:pPr>
      <w:r>
        <w:rPr>
          <w:rFonts w:ascii="宋体" w:eastAsia="宋体" w:cs="仿宋"/>
          <w:sz w:val="24"/>
        </w:rPr>
        <w:t>5.2.</w:t>
      </w:r>
      <w:r>
        <w:rPr>
          <w:rFonts w:hint="eastAsia" w:ascii="宋体" w:eastAsia="宋体" w:cs="仿宋"/>
          <w:sz w:val="24"/>
        </w:rPr>
        <w:t>6在合同履行期间，如遇国家的税率政策调整，合同不含税价格不因国家税率变化而变化，合同含税价格按国家的税率政策进行调整。</w:t>
      </w:r>
    </w:p>
    <w:p>
      <w:pPr>
        <w:spacing w:line="360" w:lineRule="auto"/>
        <w:ind w:firstLine="480" w:firstLineChars="200"/>
        <w:rPr>
          <w:rFonts w:ascii="宋体" w:eastAsia="宋体" w:cs="仿宋"/>
          <w:sz w:val="24"/>
        </w:rPr>
      </w:pPr>
      <w:r>
        <w:rPr>
          <w:rFonts w:ascii="宋体" w:eastAsia="宋体" w:cs="仿宋"/>
          <w:sz w:val="24"/>
        </w:rPr>
        <w:t>5.2.</w:t>
      </w:r>
      <w:r>
        <w:rPr>
          <w:rFonts w:hint="eastAsia" w:ascii="宋体" w:eastAsia="宋体" w:cs="仿宋"/>
          <w:sz w:val="24"/>
        </w:rPr>
        <w:t>7委托人将咨询费支付至以下账户后，视为完成相应的付款义务：</w:t>
      </w:r>
    </w:p>
    <w:p>
      <w:pPr>
        <w:spacing w:line="360" w:lineRule="auto"/>
        <w:ind w:firstLine="480" w:firstLineChars="200"/>
        <w:rPr>
          <w:rFonts w:ascii="宋体" w:eastAsia="宋体" w:cs="仿宋"/>
          <w:sz w:val="24"/>
          <w:u w:val="single"/>
          <w:lang w:val="en-US" w:eastAsia="zh-CN"/>
        </w:rPr>
      </w:pPr>
      <w:r>
        <w:rPr>
          <w:rFonts w:hint="eastAsia" w:ascii="宋体" w:eastAsia="宋体" w:cs="仿宋"/>
          <w:sz w:val="24"/>
        </w:rPr>
        <w:t>账  号：</w:t>
      </w:r>
      <w:r>
        <w:rPr>
          <w:rFonts w:hint="eastAsia" w:ascii="宋体" w:eastAsia="宋体" w:cs="仿宋"/>
          <w:sz w:val="24"/>
          <w:u w:val="single"/>
          <w:lang w:val="en-US" w:eastAsia="zh-CN"/>
        </w:rPr>
        <w:t xml:space="preserve">                             </w:t>
      </w:r>
    </w:p>
    <w:p>
      <w:pPr>
        <w:spacing w:line="360" w:lineRule="auto"/>
        <w:ind w:firstLine="480" w:firstLineChars="200"/>
        <w:rPr>
          <w:rFonts w:ascii="宋体" w:eastAsia="宋体" w:cs="仿宋"/>
          <w:sz w:val="24"/>
          <w:u w:val="single"/>
          <w:lang w:val="en-US" w:eastAsia="zh-CN"/>
        </w:rPr>
      </w:pPr>
      <w:r>
        <w:rPr>
          <w:rFonts w:hint="eastAsia" w:ascii="宋体" w:eastAsia="宋体" w:cs="仿宋"/>
          <w:sz w:val="24"/>
        </w:rPr>
        <w:t>户  名：</w:t>
      </w:r>
      <w:r>
        <w:rPr>
          <w:rFonts w:hint="eastAsia" w:ascii="宋体" w:eastAsia="宋体" w:cs="仿宋"/>
          <w:sz w:val="24"/>
          <w:u w:val="single"/>
          <w:lang w:val="en-US" w:eastAsia="zh-CN"/>
        </w:rPr>
        <w:t xml:space="preserve">                             </w:t>
      </w:r>
    </w:p>
    <w:p>
      <w:pPr>
        <w:spacing w:line="360" w:lineRule="auto"/>
        <w:ind w:firstLine="480" w:firstLineChars="200"/>
        <w:rPr>
          <w:rFonts w:ascii="宋体" w:eastAsia="宋体" w:cs="仿宋"/>
          <w:sz w:val="24"/>
          <w:u w:val="single"/>
          <w:lang w:val="en-US" w:eastAsia="zh-CN"/>
        </w:rPr>
      </w:pPr>
      <w:r>
        <w:rPr>
          <w:rFonts w:hint="eastAsia" w:ascii="宋体" w:eastAsia="宋体" w:cs="仿宋"/>
          <w:sz w:val="24"/>
        </w:rPr>
        <w:t>开户行：</w:t>
      </w:r>
      <w:r>
        <w:rPr>
          <w:rFonts w:hint="eastAsia" w:ascii="宋体" w:eastAsia="宋体" w:cs="仿宋"/>
          <w:sz w:val="24"/>
          <w:u w:val="single"/>
          <w:lang w:val="en-US" w:eastAsia="zh-CN"/>
        </w:rPr>
        <w:t xml:space="preserve">                             </w:t>
      </w:r>
    </w:p>
    <w:bookmarkEnd w:id="207"/>
    <w:p>
      <w:pPr>
        <w:keepNext/>
        <w:keepLines/>
        <w:widowControl w:val="0"/>
        <w:spacing w:line="360" w:lineRule="auto"/>
        <w:outlineLvl w:val="1"/>
        <w:rPr>
          <w:rFonts w:ascii="宋体" w:eastAsia="宋体" w:cs="宋体"/>
          <w:b/>
          <w:kern w:val="0"/>
          <w:sz w:val="28"/>
          <w:szCs w:val="28"/>
        </w:rPr>
      </w:pPr>
      <w:bookmarkStart w:id="208" w:name="_Toc35596825"/>
      <w:bookmarkStart w:id="209" w:name="_Toc26866219"/>
      <w:r>
        <w:rPr>
          <w:rFonts w:hint="eastAsia" w:ascii="宋体" w:eastAsia="宋体" w:cs="宋体"/>
          <w:b/>
          <w:kern w:val="0"/>
          <w:sz w:val="28"/>
          <w:szCs w:val="28"/>
        </w:rPr>
        <w:t>6.合同变更、解除与终止</w:t>
      </w:r>
      <w:bookmarkEnd w:id="208"/>
      <w:bookmarkEnd w:id="209"/>
    </w:p>
    <w:p>
      <w:pPr>
        <w:keepNext/>
        <w:keepLines/>
        <w:widowControl w:val="0"/>
        <w:spacing w:line="360" w:lineRule="auto"/>
        <w:outlineLvl w:val="1"/>
        <w:rPr>
          <w:rFonts w:ascii="宋体" w:eastAsia="宋体" w:cs="宋体"/>
          <w:b/>
          <w:kern w:val="0"/>
          <w:sz w:val="28"/>
          <w:szCs w:val="28"/>
        </w:rPr>
      </w:pPr>
      <w:bookmarkStart w:id="210" w:name="_Toc26866220"/>
      <w:bookmarkStart w:id="211" w:name="_Toc35596826"/>
      <w:bookmarkStart w:id="212" w:name="_Toc26871006"/>
      <w:r>
        <w:rPr>
          <w:rFonts w:ascii="宋体" w:eastAsia="宋体" w:cs="宋体"/>
          <w:b/>
          <w:kern w:val="0"/>
          <w:sz w:val="28"/>
          <w:szCs w:val="28"/>
        </w:rPr>
        <w:t>6.1合同变更</w:t>
      </w:r>
      <w:bookmarkEnd w:id="210"/>
      <w:bookmarkEnd w:id="211"/>
      <w:bookmarkEnd w:id="212"/>
    </w:p>
    <w:p>
      <w:pPr>
        <w:spacing w:line="360" w:lineRule="auto"/>
        <w:ind w:firstLine="480" w:firstLineChars="200"/>
        <w:rPr>
          <w:rFonts w:ascii="宋体" w:eastAsia="宋体" w:cs="仿宋"/>
          <w:sz w:val="24"/>
        </w:rPr>
      </w:pPr>
      <w:r>
        <w:rPr>
          <w:rFonts w:ascii="宋体" w:eastAsia="宋体" w:cs="仿宋"/>
          <w:sz w:val="24"/>
        </w:rPr>
        <w:t>6.1.1</w:t>
      </w:r>
      <w:r>
        <w:rPr>
          <w:rFonts w:hint="eastAsia" w:ascii="宋体" w:eastAsia="宋体" w:cs="仿宋"/>
          <w:sz w:val="24"/>
        </w:rPr>
        <w:t>由于出现法定不可抗力的情况，影响工作如期完成或需提前出具成果文件，双方协商解决。</w:t>
      </w:r>
    </w:p>
    <w:p>
      <w:pPr>
        <w:spacing w:line="360" w:lineRule="auto"/>
        <w:ind w:firstLine="480" w:firstLineChars="200"/>
        <w:rPr>
          <w:rFonts w:ascii="宋体" w:eastAsia="宋体" w:cs="仿宋"/>
          <w:sz w:val="24"/>
        </w:rPr>
      </w:pPr>
      <w:r>
        <w:rPr>
          <w:rFonts w:ascii="宋体" w:eastAsia="宋体" w:cs="仿宋"/>
          <w:sz w:val="24"/>
        </w:rPr>
        <w:t>6.1.2</w:t>
      </w:r>
      <w:r>
        <w:rPr>
          <w:rFonts w:hint="eastAsia" w:ascii="宋体" w:eastAsia="宋体" w:cs="仿宋"/>
          <w:sz w:val="24"/>
        </w:rPr>
        <w:t>本合同咨询服务期结合项目实施期、合同约定的服务内容及委托人的要求确定，如委托人对项目工期进行调整的，服务期也作相应调整，但费用不变。如委托人需咨询技术人员驻场，具体时间以委托人发出的书面通知为准。</w:t>
      </w:r>
    </w:p>
    <w:p>
      <w:pPr>
        <w:keepNext/>
        <w:keepLines/>
        <w:widowControl w:val="0"/>
        <w:spacing w:line="360" w:lineRule="auto"/>
        <w:outlineLvl w:val="1"/>
        <w:rPr>
          <w:rFonts w:ascii="宋体" w:eastAsia="宋体" w:cs="宋体"/>
          <w:b/>
          <w:kern w:val="0"/>
          <w:sz w:val="28"/>
          <w:szCs w:val="28"/>
        </w:rPr>
      </w:pPr>
      <w:bookmarkStart w:id="213" w:name="_Toc26871007"/>
      <w:bookmarkStart w:id="214" w:name="_Toc35596827"/>
      <w:bookmarkStart w:id="215" w:name="_Toc26866221"/>
      <w:r>
        <w:rPr>
          <w:rFonts w:hint="eastAsia" w:ascii="宋体" w:eastAsia="宋体" w:cs="宋体"/>
          <w:b/>
          <w:kern w:val="0"/>
          <w:sz w:val="28"/>
          <w:szCs w:val="28"/>
        </w:rPr>
        <w:t>6.2合同解除</w:t>
      </w:r>
      <w:bookmarkEnd w:id="213"/>
      <w:bookmarkEnd w:id="214"/>
      <w:bookmarkEnd w:id="215"/>
    </w:p>
    <w:p>
      <w:pPr>
        <w:spacing w:line="360" w:lineRule="auto"/>
        <w:ind w:firstLine="480" w:firstLineChars="200"/>
        <w:rPr>
          <w:rFonts w:ascii="宋体" w:eastAsia="宋体" w:cs="仿宋"/>
          <w:sz w:val="24"/>
        </w:rPr>
      </w:pPr>
      <w:r>
        <w:rPr>
          <w:rFonts w:ascii="宋体" w:eastAsia="宋体" w:cs="仿宋"/>
          <w:sz w:val="24"/>
        </w:rPr>
        <w:t>6.2.1</w:t>
      </w:r>
      <w:r>
        <w:rPr>
          <w:rFonts w:hint="eastAsia" w:ascii="宋体" w:eastAsia="宋体" w:cs="仿宋"/>
          <w:sz w:val="24"/>
        </w:rPr>
        <w:t>因不可抗力导致的合同解除，双方约定损失的分担如下：</w:t>
      </w:r>
      <w:r>
        <w:rPr>
          <w:rFonts w:hint="eastAsia" w:ascii="宋体" w:eastAsia="宋体" w:cs="仿宋"/>
          <w:sz w:val="24"/>
          <w:u w:val="single"/>
        </w:rPr>
        <w:t>双方各自承担因合同解除造成其财产损失及相关费用</w:t>
      </w:r>
      <w:r>
        <w:rPr>
          <w:rFonts w:hint="eastAsia" w:ascii="宋体" w:eastAsia="宋体" w:cs="仿宋"/>
          <w:sz w:val="24"/>
        </w:rPr>
        <w:t>。</w:t>
      </w:r>
    </w:p>
    <w:p>
      <w:pPr>
        <w:spacing w:line="360" w:lineRule="auto"/>
        <w:ind w:firstLine="480" w:firstLineChars="200"/>
        <w:rPr>
          <w:rFonts w:ascii="宋体" w:eastAsia="宋体" w:cs="仿宋"/>
          <w:sz w:val="24"/>
        </w:rPr>
      </w:pPr>
      <w:r>
        <w:rPr>
          <w:rFonts w:ascii="宋体" w:eastAsia="宋体" w:cs="仿宋"/>
          <w:sz w:val="24"/>
        </w:rPr>
        <w:t>6.2.2</w:t>
      </w:r>
      <w:r>
        <w:rPr>
          <w:rFonts w:hint="eastAsia" w:ascii="宋体" w:eastAsia="宋体" w:cs="仿宋"/>
          <w:sz w:val="24"/>
        </w:rPr>
        <w:t>因委托人原因导致合同解除，委托人应按合同专用条款第</w:t>
      </w:r>
      <w:r>
        <w:rPr>
          <w:rFonts w:ascii="宋体" w:eastAsia="宋体" w:cs="仿宋"/>
          <w:sz w:val="24"/>
        </w:rPr>
        <w:t>4.1.2</w:t>
      </w:r>
      <w:r>
        <w:rPr>
          <w:rFonts w:hint="eastAsia" w:ascii="宋体" w:eastAsia="宋体" w:cs="仿宋"/>
          <w:sz w:val="24"/>
        </w:rPr>
        <w:t>条约定处理。</w:t>
      </w:r>
    </w:p>
    <w:p>
      <w:pPr>
        <w:spacing w:line="360" w:lineRule="auto"/>
        <w:ind w:firstLine="480" w:firstLineChars="200"/>
        <w:rPr>
          <w:rFonts w:ascii="宋体" w:eastAsia="宋体" w:cs="仿宋"/>
          <w:sz w:val="24"/>
        </w:rPr>
      </w:pPr>
      <w:r>
        <w:rPr>
          <w:rFonts w:ascii="宋体" w:eastAsia="宋体" w:cs="仿宋"/>
          <w:sz w:val="24"/>
        </w:rPr>
        <w:t>6.2.3</w:t>
      </w:r>
      <w:r>
        <w:rPr>
          <w:rFonts w:hint="eastAsia" w:ascii="宋体" w:eastAsia="宋体" w:cs="仿宋"/>
          <w:sz w:val="24"/>
        </w:rPr>
        <w:t>因咨询人原因导致合同解除，按专用条款第</w:t>
      </w:r>
      <w:r>
        <w:rPr>
          <w:rFonts w:ascii="宋体" w:eastAsia="宋体" w:cs="仿宋"/>
          <w:sz w:val="24"/>
        </w:rPr>
        <w:t>4.2.9</w:t>
      </w:r>
      <w:r>
        <w:rPr>
          <w:rFonts w:hint="eastAsia" w:ascii="宋体" w:eastAsia="宋体" w:cs="仿宋"/>
          <w:sz w:val="24"/>
        </w:rPr>
        <w:t>条第（</w:t>
      </w:r>
      <w:r>
        <w:rPr>
          <w:rFonts w:ascii="宋体" w:eastAsia="宋体" w:cs="仿宋"/>
          <w:sz w:val="24"/>
        </w:rPr>
        <w:t>1）款D项处理。</w:t>
      </w:r>
    </w:p>
    <w:p>
      <w:pPr>
        <w:keepNext/>
        <w:keepLines/>
        <w:widowControl w:val="0"/>
        <w:spacing w:line="360" w:lineRule="auto"/>
        <w:outlineLvl w:val="1"/>
        <w:rPr>
          <w:rFonts w:ascii="宋体" w:eastAsia="宋体" w:cs="宋体"/>
          <w:b/>
          <w:kern w:val="0"/>
          <w:sz w:val="28"/>
          <w:szCs w:val="28"/>
        </w:rPr>
      </w:pPr>
      <w:bookmarkStart w:id="216" w:name="_Toc26866222"/>
      <w:bookmarkStart w:id="217" w:name="_Toc35596828"/>
      <w:r>
        <w:rPr>
          <w:rFonts w:hint="eastAsia" w:ascii="宋体" w:eastAsia="宋体" w:cs="宋体"/>
          <w:b/>
          <w:kern w:val="0"/>
          <w:sz w:val="28"/>
          <w:szCs w:val="28"/>
        </w:rPr>
        <w:t>7.争议解决</w:t>
      </w:r>
      <w:bookmarkEnd w:id="216"/>
      <w:bookmarkEnd w:id="217"/>
    </w:p>
    <w:p>
      <w:pPr>
        <w:spacing w:line="360" w:lineRule="auto"/>
        <w:ind w:firstLine="480"/>
        <w:rPr>
          <w:rFonts w:ascii="宋体" w:eastAsia="宋体" w:cs="仿宋"/>
          <w:sz w:val="24"/>
        </w:rPr>
      </w:pPr>
      <w:r>
        <w:rPr>
          <w:rFonts w:hint="eastAsia" w:ascii="宋体" w:eastAsia="宋体" w:cs="仿宋"/>
          <w:sz w:val="24"/>
        </w:rPr>
        <w:t>对于合同争议事项，双方应友好协商解决；协商不成的，可直接向</w:t>
      </w:r>
      <w:r>
        <w:rPr>
          <w:rFonts w:hint="eastAsia" w:ascii="宋体" w:eastAsia="宋体" w:cs="仿宋"/>
          <w:sz w:val="24"/>
          <w:u w:val="single"/>
        </w:rPr>
        <w:t>合同签订地有管辖权的</w:t>
      </w:r>
      <w:r>
        <w:rPr>
          <w:rFonts w:hint="eastAsia" w:ascii="宋体" w:eastAsia="宋体" w:cs="仿宋"/>
          <w:sz w:val="24"/>
        </w:rPr>
        <w:t>人民法院提起诉讼。</w:t>
      </w:r>
    </w:p>
    <w:p>
      <w:pPr>
        <w:keepNext/>
        <w:keepLines/>
        <w:widowControl w:val="0"/>
        <w:spacing w:line="360" w:lineRule="auto"/>
        <w:outlineLvl w:val="1"/>
        <w:rPr>
          <w:rFonts w:ascii="宋体" w:eastAsia="宋体" w:cs="宋体"/>
          <w:b/>
          <w:kern w:val="0"/>
          <w:sz w:val="28"/>
          <w:szCs w:val="28"/>
        </w:rPr>
      </w:pPr>
      <w:bookmarkStart w:id="218" w:name="_Toc35596829"/>
      <w:bookmarkStart w:id="219" w:name="_Toc26866223"/>
      <w:r>
        <w:rPr>
          <w:rFonts w:hint="eastAsia" w:ascii="宋体" w:eastAsia="宋体" w:cs="宋体"/>
          <w:b/>
          <w:kern w:val="0"/>
          <w:sz w:val="28"/>
          <w:szCs w:val="28"/>
        </w:rPr>
        <w:t>8.其他</w:t>
      </w:r>
      <w:bookmarkEnd w:id="218"/>
      <w:bookmarkEnd w:id="219"/>
    </w:p>
    <w:p>
      <w:pPr>
        <w:keepNext/>
        <w:keepLines/>
        <w:widowControl w:val="0"/>
        <w:spacing w:line="360" w:lineRule="auto"/>
        <w:outlineLvl w:val="1"/>
        <w:rPr>
          <w:rFonts w:ascii="宋体" w:eastAsia="宋体" w:cs="宋体"/>
          <w:b/>
          <w:kern w:val="0"/>
          <w:sz w:val="28"/>
          <w:szCs w:val="28"/>
        </w:rPr>
      </w:pPr>
      <w:bookmarkStart w:id="220" w:name="_Toc35596830"/>
      <w:bookmarkStart w:id="221" w:name="_Toc26871010"/>
      <w:bookmarkStart w:id="222" w:name="_Toc26866224"/>
      <w:r>
        <w:rPr>
          <w:rFonts w:ascii="宋体" w:eastAsia="宋体" w:cs="宋体"/>
          <w:b/>
          <w:kern w:val="0"/>
          <w:sz w:val="28"/>
          <w:szCs w:val="28"/>
        </w:rPr>
        <w:t>8.1</w:t>
      </w:r>
      <w:r>
        <w:rPr>
          <w:rFonts w:hint="eastAsia" w:ascii="宋体" w:eastAsia="宋体" w:cs="宋体"/>
          <w:b/>
          <w:kern w:val="0"/>
          <w:sz w:val="28"/>
          <w:szCs w:val="28"/>
        </w:rPr>
        <w:t>保密</w:t>
      </w:r>
      <w:bookmarkEnd w:id="220"/>
      <w:bookmarkEnd w:id="221"/>
      <w:bookmarkEnd w:id="222"/>
    </w:p>
    <w:p>
      <w:pPr>
        <w:tabs>
          <w:tab w:val="left" w:pos="142"/>
        </w:tabs>
        <w:spacing w:line="360" w:lineRule="auto"/>
        <w:ind w:left="17" w:leftChars="8" w:firstLine="480" w:firstLineChars="200"/>
        <w:rPr>
          <w:rFonts w:ascii="宋体" w:eastAsia="宋体" w:cs="仿宋"/>
          <w:sz w:val="24"/>
        </w:rPr>
      </w:pPr>
      <w:r>
        <w:rPr>
          <w:rFonts w:hint="eastAsia" w:ascii="宋体" w:eastAsia="宋体" w:cs="仿宋"/>
          <w:sz w:val="24"/>
        </w:rPr>
        <w:t>委托人申明的保密事项和期限：</w:t>
      </w:r>
      <w:r>
        <w:rPr>
          <w:rFonts w:hint="eastAsia" w:ascii="宋体" w:eastAsia="宋体" w:cs="仿宋"/>
          <w:sz w:val="24"/>
          <w:u w:val="single"/>
        </w:rPr>
        <w:t>在本合同履行期间，委托人提供给咨询人的资料以及咨询人在委托人处获得的信息（包括但不限于商业秘密、技术资料、图纸、数据、以及与业务有关的客户的信息及其他信息等），属于保密事项范畴，任何人不得对第三方披露上述资料和信息，正常履行本合同各项义务的除外。本合同项下的保密义务不因本合同的终止而解除。</w:t>
      </w:r>
    </w:p>
    <w:p>
      <w:pPr>
        <w:keepNext/>
        <w:keepLines/>
        <w:widowControl w:val="0"/>
        <w:spacing w:line="360" w:lineRule="auto"/>
        <w:outlineLvl w:val="1"/>
        <w:rPr>
          <w:rFonts w:ascii="宋体" w:eastAsia="宋体" w:cs="宋体"/>
          <w:b/>
          <w:kern w:val="0"/>
          <w:sz w:val="28"/>
          <w:szCs w:val="28"/>
        </w:rPr>
      </w:pPr>
      <w:bookmarkStart w:id="223" w:name="_Toc26866225"/>
      <w:bookmarkStart w:id="224" w:name="_Toc26871011"/>
      <w:bookmarkStart w:id="225" w:name="_Toc35596831"/>
      <w:r>
        <w:rPr>
          <w:rFonts w:hint="eastAsia" w:ascii="宋体" w:eastAsia="宋体" w:cs="宋体"/>
          <w:b/>
          <w:kern w:val="0"/>
          <w:sz w:val="28"/>
          <w:szCs w:val="28"/>
        </w:rPr>
        <w:t>8.</w:t>
      </w:r>
      <w:r>
        <w:rPr>
          <w:rFonts w:ascii="宋体" w:eastAsia="宋体" w:cs="宋体"/>
          <w:b/>
          <w:kern w:val="0"/>
          <w:sz w:val="28"/>
          <w:szCs w:val="28"/>
        </w:rPr>
        <w:t>2</w:t>
      </w:r>
      <w:r>
        <w:rPr>
          <w:rFonts w:hint="eastAsia" w:ascii="宋体" w:eastAsia="宋体" w:cs="宋体"/>
          <w:b/>
          <w:kern w:val="0"/>
          <w:sz w:val="28"/>
          <w:szCs w:val="28"/>
        </w:rPr>
        <w:t>联络</w:t>
      </w:r>
      <w:bookmarkEnd w:id="223"/>
      <w:bookmarkEnd w:id="224"/>
      <w:bookmarkEnd w:id="225"/>
    </w:p>
    <w:p>
      <w:pPr>
        <w:spacing w:line="360" w:lineRule="auto"/>
        <w:ind w:firstLine="480" w:firstLineChars="200"/>
        <w:rPr>
          <w:rFonts w:ascii="宋体" w:eastAsia="宋体" w:cs="仿宋"/>
          <w:sz w:val="24"/>
        </w:rPr>
      </w:pPr>
      <w:r>
        <w:rPr>
          <w:rFonts w:ascii="宋体" w:eastAsia="宋体" w:cs="仿宋"/>
          <w:sz w:val="24"/>
        </w:rPr>
        <w:t>8.2.1任何一方与合同有关的通知、指示、要求、决定等，均及时送达对方指定的接收人和送达地点。</w:t>
      </w:r>
    </w:p>
    <w:p>
      <w:pPr>
        <w:spacing w:line="360" w:lineRule="auto"/>
        <w:ind w:firstLine="480" w:firstLineChars="200"/>
        <w:rPr>
          <w:rFonts w:ascii="宋体" w:eastAsia="宋体" w:cs="仿宋"/>
          <w:sz w:val="24"/>
        </w:rPr>
      </w:pPr>
      <w:r>
        <w:rPr>
          <w:rFonts w:ascii="宋体" w:eastAsia="宋体" w:cs="仿宋"/>
          <w:sz w:val="24"/>
        </w:rPr>
        <w:t>8.2.2委托人指定的送达接收人：</w:t>
      </w:r>
      <w:r>
        <w:rPr>
          <w:rFonts w:hint="eastAsia" w:ascii="宋体" w:eastAsia="宋体" w:cs="仿宋"/>
          <w:sz w:val="24"/>
          <w:u w:val="single"/>
          <w:lang w:val="en-US" w:eastAsia="zh-CN"/>
        </w:rPr>
        <w:t xml:space="preserve">    </w:t>
      </w:r>
      <w:r>
        <w:rPr>
          <w:rFonts w:hint="eastAsia" w:ascii="宋体" w:eastAsia="宋体" w:cs="仿宋"/>
          <w:sz w:val="24"/>
        </w:rPr>
        <w:t>，送达地点：</w:t>
      </w:r>
      <w:r>
        <w:rPr>
          <w:rFonts w:hint="eastAsia" w:ascii="宋体" w:eastAsia="宋体" w:cs="仿宋"/>
          <w:sz w:val="24"/>
          <w:u w:val="single"/>
        </w:rPr>
        <w:t xml:space="preserve"> </w:t>
      </w:r>
      <w:r>
        <w:rPr>
          <w:rFonts w:hint="eastAsia" w:ascii="宋体" w:eastAsia="宋体" w:cs="仿宋"/>
          <w:sz w:val="24"/>
          <w:u w:val="single"/>
          <w:lang w:val="en-US" w:eastAsia="zh-CN"/>
        </w:rPr>
        <w:t xml:space="preserve"> </w:t>
      </w:r>
      <w:r>
        <w:rPr>
          <w:rFonts w:hint="eastAsia" w:ascii="宋体" w:eastAsia="宋体" w:cs="仿宋"/>
          <w:sz w:val="24"/>
          <w:u w:val="single"/>
        </w:rPr>
        <w:t xml:space="preserve"> </w:t>
      </w:r>
      <w:r>
        <w:rPr>
          <w:rFonts w:hint="eastAsia" w:ascii="宋体" w:eastAsia="宋体" w:cs="仿宋"/>
          <w:sz w:val="24"/>
        </w:rPr>
        <w:t>，电子邮箱：</w:t>
      </w:r>
      <w:r>
        <w:rPr>
          <w:rFonts w:hint="eastAsia" w:ascii="宋体" w:eastAsia="宋体" w:cs="仿宋"/>
          <w:sz w:val="24"/>
          <w:u w:val="single"/>
        </w:rPr>
        <w:t xml:space="preserve"> </w:t>
      </w:r>
      <w:r>
        <w:rPr>
          <w:rFonts w:hint="eastAsia" w:ascii="宋体" w:eastAsia="宋体" w:cs="仿宋"/>
          <w:sz w:val="24"/>
          <w:u w:val="single"/>
          <w:lang w:val="en-US" w:eastAsia="zh-CN"/>
        </w:rPr>
        <w:t xml:space="preserve">    </w:t>
      </w:r>
      <w:r>
        <w:rPr>
          <w:rFonts w:hint="eastAsia" w:ascii="宋体" w:eastAsia="宋体" w:cs="仿宋"/>
          <w:sz w:val="24"/>
        </w:rPr>
        <w:t>。</w:t>
      </w:r>
    </w:p>
    <w:p>
      <w:pPr>
        <w:spacing w:line="360" w:lineRule="auto"/>
        <w:ind w:firstLine="480" w:firstLineChars="200"/>
        <w:rPr>
          <w:rFonts w:ascii="宋体" w:eastAsia="宋体" w:cs="仿宋"/>
          <w:sz w:val="24"/>
        </w:rPr>
      </w:pPr>
      <w:r>
        <w:rPr>
          <w:rFonts w:hint="eastAsia" w:ascii="宋体" w:eastAsia="宋体" w:cs="仿宋"/>
          <w:sz w:val="24"/>
        </w:rPr>
        <w:t>咨询人指定的送达接收人：</w:t>
      </w:r>
      <w:r>
        <w:rPr>
          <w:rFonts w:hint="eastAsia" w:ascii="宋体" w:eastAsia="宋体" w:cs="仿宋"/>
          <w:sz w:val="24"/>
          <w:u w:val="single"/>
          <w:lang w:val="en-US" w:eastAsia="zh-CN"/>
        </w:rPr>
        <w:t xml:space="preserve">    </w:t>
      </w:r>
      <w:r>
        <w:rPr>
          <w:rFonts w:hint="eastAsia" w:ascii="宋体" w:eastAsia="宋体" w:cs="仿宋"/>
          <w:sz w:val="24"/>
        </w:rPr>
        <w:t>，送达地点：</w:t>
      </w:r>
      <w:r>
        <w:rPr>
          <w:rFonts w:hint="eastAsia" w:ascii="宋体" w:eastAsia="宋体" w:cs="仿宋"/>
          <w:sz w:val="24"/>
          <w:u w:val="single"/>
        </w:rPr>
        <w:t xml:space="preserve"> </w:t>
      </w:r>
      <w:r>
        <w:rPr>
          <w:rFonts w:hint="eastAsia" w:ascii="宋体" w:eastAsia="宋体" w:cs="仿宋"/>
          <w:sz w:val="24"/>
          <w:u w:val="single"/>
          <w:lang w:val="en-US" w:eastAsia="zh-CN"/>
        </w:rPr>
        <w:t xml:space="preserve">    </w:t>
      </w:r>
      <w:r>
        <w:rPr>
          <w:rFonts w:hint="eastAsia" w:ascii="宋体" w:eastAsia="宋体" w:cs="仿宋"/>
          <w:sz w:val="24"/>
        </w:rPr>
        <w:t>，电子邮箱：</w:t>
      </w:r>
      <w:r>
        <w:rPr>
          <w:rFonts w:hint="eastAsia" w:ascii="宋体" w:eastAsia="宋体" w:cs="仿宋"/>
          <w:sz w:val="24"/>
          <w:u w:val="single"/>
          <w:lang w:val="en-US" w:eastAsia="zh-CN"/>
        </w:rPr>
        <w:t xml:space="preserve">    </w:t>
      </w:r>
      <w:r>
        <w:rPr>
          <w:rFonts w:hint="eastAsia" w:ascii="宋体" w:eastAsia="宋体" w:cs="仿宋"/>
          <w:sz w:val="24"/>
        </w:rPr>
        <w:t>。</w:t>
      </w:r>
    </w:p>
    <w:p>
      <w:pPr>
        <w:keepNext/>
        <w:keepLines/>
        <w:widowControl w:val="0"/>
        <w:spacing w:line="360" w:lineRule="auto"/>
        <w:outlineLvl w:val="1"/>
        <w:rPr>
          <w:rFonts w:ascii="宋体" w:eastAsia="宋体" w:cs="宋体"/>
          <w:b/>
          <w:kern w:val="0"/>
          <w:sz w:val="28"/>
          <w:szCs w:val="28"/>
        </w:rPr>
      </w:pPr>
      <w:bookmarkStart w:id="226" w:name="_Toc26866226"/>
      <w:bookmarkStart w:id="227" w:name="_Toc35596832"/>
      <w:bookmarkStart w:id="228" w:name="_Toc26871012"/>
      <w:r>
        <w:rPr>
          <w:rFonts w:hint="eastAsia" w:ascii="宋体" w:eastAsia="宋体" w:cs="宋体"/>
          <w:b/>
          <w:kern w:val="0"/>
          <w:sz w:val="28"/>
          <w:szCs w:val="28"/>
        </w:rPr>
        <w:t>8.</w:t>
      </w:r>
      <w:r>
        <w:rPr>
          <w:rFonts w:ascii="宋体" w:eastAsia="宋体" w:cs="宋体"/>
          <w:b/>
          <w:kern w:val="0"/>
          <w:sz w:val="28"/>
          <w:szCs w:val="28"/>
        </w:rPr>
        <w:t>3</w:t>
      </w:r>
      <w:r>
        <w:rPr>
          <w:rFonts w:hint="eastAsia" w:ascii="宋体" w:eastAsia="宋体" w:cs="宋体"/>
          <w:b/>
          <w:kern w:val="0"/>
          <w:sz w:val="28"/>
          <w:szCs w:val="28"/>
        </w:rPr>
        <w:t>知识产权</w:t>
      </w:r>
      <w:bookmarkEnd w:id="226"/>
      <w:bookmarkEnd w:id="227"/>
      <w:bookmarkEnd w:id="228"/>
    </w:p>
    <w:p>
      <w:pPr>
        <w:spacing w:line="360" w:lineRule="auto"/>
        <w:ind w:firstLine="480" w:firstLineChars="200"/>
        <w:rPr>
          <w:rFonts w:ascii="宋体" w:eastAsia="宋体" w:cs="仿宋"/>
          <w:sz w:val="24"/>
        </w:rPr>
      </w:pPr>
      <w:r>
        <w:rPr>
          <w:rFonts w:hint="eastAsia" w:ascii="宋体" w:eastAsia="宋体" w:cs="仿宋"/>
          <w:sz w:val="24"/>
        </w:rPr>
        <w:t>委托人提供给咨询人的图纸、委托人为实施工程自行编制或委托编制的技术规范以及反映委托人要求的或其他类似性质文件的著作权属于</w:t>
      </w:r>
      <w:r>
        <w:rPr>
          <w:rFonts w:hint="eastAsia" w:ascii="宋体" w:eastAsia="宋体" w:cs="仿宋"/>
          <w:sz w:val="24"/>
          <w:u w:val="single"/>
        </w:rPr>
        <w:t>委托人</w:t>
      </w:r>
      <w:r>
        <w:rPr>
          <w:rFonts w:ascii="宋体" w:eastAsia="宋体" w:cs="仿宋"/>
          <w:sz w:val="24"/>
        </w:rPr>
        <w:t>。咨询人可以为实现本合同目的而复制或者以其他方式使用此类文件，但不能用于与本合同无关的其他事项。未经委托人书面同意，咨询人不得为了本合同以外的目的而复制或者以其他方式使用上述文件或将之提供给任何第三方。</w:t>
      </w:r>
    </w:p>
    <w:p>
      <w:pPr>
        <w:spacing w:line="360" w:lineRule="auto"/>
        <w:ind w:firstLine="480" w:firstLineChars="200"/>
        <w:rPr>
          <w:rFonts w:ascii="宋体" w:eastAsia="宋体" w:cs="仿宋"/>
          <w:sz w:val="24"/>
        </w:rPr>
      </w:pPr>
      <w:r>
        <w:rPr>
          <w:rFonts w:hint="eastAsia" w:ascii="宋体" w:eastAsia="宋体" w:cs="仿宋"/>
          <w:sz w:val="24"/>
        </w:rPr>
        <w:t>咨询人为履行本合同约定而编制的成果文件，其著作权属于</w:t>
      </w:r>
      <w:r>
        <w:rPr>
          <w:rFonts w:ascii="宋体" w:eastAsia="宋体" w:cs="仿宋"/>
          <w:sz w:val="24"/>
          <w:u w:val="single"/>
        </w:rPr>
        <w:t>委托人</w:t>
      </w:r>
      <w:r>
        <w:rPr>
          <w:rFonts w:hint="eastAsia" w:ascii="宋体" w:eastAsia="宋体" w:cs="仿宋"/>
          <w:sz w:val="24"/>
        </w:rPr>
        <w:t>。但咨询人可为实现合同目的而复制、使用此类文件，但不能擅自修改或用于与本合同无关的其他事项。未经咨询人书面同意，委托人不得为了本合同以外的目的而复制或者以其他方式使用上述文件或将之提供给任何第三方。</w:t>
      </w:r>
    </w:p>
    <w:p>
      <w:pPr>
        <w:spacing w:line="360" w:lineRule="auto"/>
        <w:ind w:firstLine="480" w:firstLineChars="200"/>
        <w:rPr>
          <w:rFonts w:ascii="宋体" w:eastAsia="宋体" w:cs="仿宋"/>
          <w:sz w:val="24"/>
        </w:rPr>
      </w:pPr>
      <w:r>
        <w:rPr>
          <w:rFonts w:hint="eastAsia" w:ascii="宋体" w:eastAsia="宋体" w:cs="仿宋"/>
          <w:sz w:val="24"/>
        </w:rPr>
        <w:t>双方保证在履行本合同过程中不侵犯对方及第三方的知识产权。因咨询人侵犯他人知识产权所引起的责任，由咨询人承担；因委托人提供的基础资料导致侵权的，由委托人承担责任。</w:t>
      </w:r>
    </w:p>
    <w:p>
      <w:pPr>
        <w:spacing w:line="360" w:lineRule="auto"/>
        <w:ind w:firstLine="480" w:firstLineChars="200"/>
        <w:rPr>
          <w:rFonts w:ascii="宋体" w:eastAsia="宋体" w:cs="Times New Roman"/>
          <w:b/>
          <w:bCs/>
          <w:sz w:val="24"/>
          <w:szCs w:val="24"/>
        </w:rPr>
      </w:pPr>
      <w:r>
        <w:rPr>
          <w:rFonts w:ascii="宋体" w:eastAsia="宋体" w:cs="仿宋"/>
          <w:sz w:val="24"/>
        </w:rPr>
        <w:t>双方均有权在履行本合同保密义务且不损害对方利益的情况下，</w:t>
      </w:r>
      <w:r>
        <w:rPr>
          <w:rFonts w:hint="eastAsia" w:ascii="宋体" w:eastAsia="宋体" w:cs="仿宋"/>
          <w:sz w:val="24"/>
        </w:rPr>
        <w:t>将履行本合同形成的有关成果文件用于企业宣传、申报奖项。</w:t>
      </w:r>
    </w:p>
    <w:p>
      <w:pPr>
        <w:spacing w:line="360" w:lineRule="auto"/>
        <w:jc w:val="left"/>
        <w:rPr>
          <w:rFonts w:ascii="宋体" w:eastAsia="宋体" w:cs="Times New Roman"/>
          <w:b/>
          <w:bCs/>
          <w:sz w:val="24"/>
          <w:szCs w:val="24"/>
        </w:rPr>
      </w:pPr>
      <w:bookmarkStart w:id="229" w:name="_Toc24207_WPSOffice_Level2"/>
      <w:r>
        <w:rPr>
          <w:rFonts w:hint="eastAsia" w:ascii="宋体" w:eastAsia="宋体" w:cs="Times New Roman"/>
          <w:b/>
          <w:bCs/>
          <w:sz w:val="24"/>
          <w:szCs w:val="24"/>
        </w:rPr>
        <w:t>附件</w:t>
      </w:r>
      <w:r>
        <w:rPr>
          <w:rFonts w:ascii="宋体" w:eastAsia="宋体" w:cs="Times New Roman"/>
          <w:b/>
          <w:bCs/>
          <w:sz w:val="24"/>
          <w:szCs w:val="24"/>
        </w:rPr>
        <w:t>1：造价咨询（工程造价）工作质量评分表</w:t>
      </w:r>
      <w:bookmarkEnd w:id="229"/>
    </w:p>
    <w:p>
      <w:pPr>
        <w:spacing w:line="360" w:lineRule="auto"/>
        <w:jc w:val="left"/>
        <w:rPr>
          <w:rFonts w:ascii="宋体" w:eastAsia="宋体" w:cs="Times New Roman"/>
          <w:b/>
          <w:bCs/>
          <w:sz w:val="24"/>
          <w:szCs w:val="24"/>
        </w:rPr>
      </w:pPr>
      <w:bookmarkStart w:id="230" w:name="_Toc14470_WPSOffice_Level2"/>
      <w:r>
        <w:rPr>
          <w:rFonts w:hint="eastAsia" w:ascii="宋体" w:eastAsia="宋体" w:cs="Times New Roman"/>
          <w:b/>
          <w:bCs/>
          <w:sz w:val="24"/>
          <w:szCs w:val="24"/>
        </w:rPr>
        <w:t>附件</w:t>
      </w:r>
      <w:r>
        <w:rPr>
          <w:rFonts w:ascii="宋体" w:eastAsia="宋体" w:cs="Times New Roman"/>
          <w:b/>
          <w:bCs/>
          <w:sz w:val="24"/>
          <w:szCs w:val="24"/>
        </w:rPr>
        <w:t>2：项目人员组成表</w:t>
      </w:r>
      <w:bookmarkEnd w:id="230"/>
    </w:p>
    <w:p>
      <w:pPr>
        <w:spacing w:line="360" w:lineRule="auto"/>
        <w:jc w:val="left"/>
        <w:rPr>
          <w:rFonts w:ascii="宋体" w:eastAsia="宋体" w:cs="Times New Roman"/>
          <w:b/>
          <w:bCs/>
          <w:sz w:val="24"/>
          <w:szCs w:val="24"/>
        </w:rPr>
      </w:pPr>
      <w:bookmarkStart w:id="231" w:name="_Toc21869_WPSOffice_Level2"/>
      <w:r>
        <w:rPr>
          <w:rFonts w:hint="eastAsia" w:ascii="宋体" w:eastAsia="宋体" w:cs="Times New Roman"/>
          <w:b/>
          <w:bCs/>
          <w:sz w:val="24"/>
          <w:szCs w:val="24"/>
        </w:rPr>
        <w:t>附件</w:t>
      </w:r>
      <w:r>
        <w:rPr>
          <w:rFonts w:ascii="宋体" w:eastAsia="宋体" w:cs="Times New Roman"/>
          <w:b/>
          <w:bCs/>
          <w:sz w:val="24"/>
          <w:szCs w:val="24"/>
        </w:rPr>
        <w:t>3：造价咨询任务大纲</w:t>
      </w:r>
      <w:bookmarkEnd w:id="231"/>
    </w:p>
    <w:p>
      <w:pPr>
        <w:spacing w:line="360" w:lineRule="auto"/>
        <w:jc w:val="left"/>
        <w:rPr>
          <w:rFonts w:ascii="宋体" w:eastAsia="宋体" w:cs="宋体"/>
          <w:b/>
          <w:kern w:val="0"/>
          <w:sz w:val="28"/>
          <w:szCs w:val="28"/>
        </w:rPr>
      </w:pPr>
      <w:bookmarkStart w:id="232" w:name="_Toc13889_WPSOffice_Level2"/>
      <w:r>
        <w:rPr>
          <w:rFonts w:hint="eastAsia" w:ascii="宋体" w:eastAsia="宋体" w:cs="Times New Roman"/>
          <w:b/>
          <w:bCs/>
          <w:sz w:val="24"/>
          <w:szCs w:val="24"/>
        </w:rPr>
        <w:t>附件</w:t>
      </w:r>
      <w:r>
        <w:rPr>
          <w:rFonts w:ascii="宋体" w:eastAsia="宋体" w:cs="Times New Roman"/>
          <w:b/>
          <w:bCs/>
          <w:sz w:val="24"/>
          <w:szCs w:val="24"/>
        </w:rPr>
        <w:t>4：投标报价表</w:t>
      </w:r>
      <w:bookmarkEnd w:id="232"/>
      <w:r>
        <w:rPr>
          <w:rFonts w:ascii="宋体" w:eastAsia="宋体" w:cs="宋体"/>
          <w:b/>
          <w:kern w:val="0"/>
          <w:sz w:val="24"/>
          <w:szCs w:val="24"/>
        </w:rPr>
        <w:br w:type="page"/>
      </w:r>
      <w:bookmarkStart w:id="233" w:name="_Toc26866227"/>
      <w:bookmarkStart w:id="234" w:name="_Toc1372_WPSOffice_Level2"/>
      <w:bookmarkStart w:id="235" w:name="_Toc35596833"/>
      <w:r>
        <w:rPr>
          <w:rFonts w:hint="eastAsia" w:ascii="宋体" w:eastAsia="宋体" w:cs="宋体"/>
          <w:b/>
          <w:kern w:val="0"/>
          <w:sz w:val="28"/>
          <w:szCs w:val="28"/>
        </w:rPr>
        <w:t>附件</w:t>
      </w:r>
      <w:r>
        <w:rPr>
          <w:rFonts w:ascii="宋体" w:eastAsia="宋体" w:cs="宋体"/>
          <w:b/>
          <w:kern w:val="0"/>
          <w:sz w:val="28"/>
          <w:szCs w:val="28"/>
        </w:rPr>
        <w:t>1：</w:t>
      </w:r>
      <w:r>
        <w:rPr>
          <w:rFonts w:hint="eastAsia" w:ascii="宋体" w:eastAsia="宋体" w:cs="宋体"/>
          <w:b/>
          <w:kern w:val="0"/>
          <w:sz w:val="28"/>
          <w:szCs w:val="28"/>
        </w:rPr>
        <w:t>造价咨询（工程造价）工作质量评分表</w:t>
      </w:r>
      <w:bookmarkEnd w:id="233"/>
      <w:bookmarkEnd w:id="234"/>
      <w:bookmarkEnd w:id="235"/>
    </w:p>
    <w:p>
      <w:pPr>
        <w:autoSpaceDE w:val="0"/>
        <w:autoSpaceDN w:val="0"/>
        <w:adjustRightInd w:val="0"/>
        <w:spacing w:line="560" w:lineRule="exact"/>
        <w:jc w:val="center"/>
        <w:rPr>
          <w:rFonts w:ascii="宋体" w:eastAsia="宋体" w:cs="华文中宋"/>
          <w:b/>
          <w:kern w:val="0"/>
          <w:sz w:val="32"/>
          <w:szCs w:val="32"/>
        </w:rPr>
      </w:pPr>
      <w:r>
        <w:rPr>
          <w:rFonts w:hint="eastAsia" w:ascii="宋体" w:eastAsia="宋体" w:cs="华文中宋"/>
          <w:b/>
          <w:kern w:val="0"/>
          <w:sz w:val="32"/>
          <w:szCs w:val="32"/>
        </w:rPr>
        <w:t>造价咨询（工程造价）工作质量评分表</w:t>
      </w:r>
    </w:p>
    <w:p>
      <w:pPr>
        <w:spacing w:line="440" w:lineRule="exact"/>
        <w:rPr>
          <w:rFonts w:ascii="宋体" w:eastAsia="宋体" w:cs="华文中宋"/>
          <w:kern w:val="0"/>
          <w:sz w:val="24"/>
        </w:rPr>
      </w:pPr>
      <w:r>
        <w:rPr>
          <w:rFonts w:hint="eastAsia" w:ascii="宋体" w:eastAsia="宋体" w:cs="华文中宋"/>
          <w:kern w:val="0"/>
          <w:sz w:val="24"/>
        </w:rPr>
        <w:t>项目名称：</w:t>
      </w:r>
    </w:p>
    <w:tbl>
      <w:tblPr>
        <w:tblStyle w:val="44"/>
        <w:tblpPr w:leftFromText="180" w:rightFromText="180" w:vertAnchor="text" w:horzAnchor="page" w:tblpX="1779" w:tblpY="860"/>
        <w:tblOverlap w:val="never"/>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3"/>
        <w:gridCol w:w="864"/>
        <w:gridCol w:w="714"/>
        <w:gridCol w:w="532"/>
        <w:gridCol w:w="3552"/>
        <w:gridCol w:w="861"/>
        <w:gridCol w:w="648"/>
        <w:gridCol w:w="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trPr>
        <w:tc>
          <w:tcPr>
            <w:tcW w:w="354"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eastAsia="宋体" w:cs="Times New Roman"/>
                <w:sz w:val="24"/>
                <w:szCs w:val="24"/>
              </w:rPr>
            </w:pPr>
            <w:r>
              <w:rPr>
                <w:rFonts w:hint="eastAsia" w:ascii="宋体" w:eastAsia="宋体" w:cs="仿宋_GB2312"/>
                <w:kern w:val="0"/>
              </w:rPr>
              <w:t>序号</w:t>
            </w:r>
          </w:p>
        </w:tc>
        <w:tc>
          <w:tcPr>
            <w:tcW w:w="507"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eastAsia="宋体" w:cs="Times New Roman"/>
                <w:sz w:val="24"/>
                <w:szCs w:val="24"/>
              </w:rPr>
            </w:pPr>
            <w:r>
              <w:rPr>
                <w:rFonts w:hint="eastAsia" w:ascii="宋体" w:eastAsia="宋体" w:cs="仿宋_GB2312"/>
                <w:kern w:val="0"/>
              </w:rPr>
              <w:t>评分项目</w:t>
            </w:r>
          </w:p>
        </w:tc>
        <w:tc>
          <w:tcPr>
            <w:tcW w:w="419"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eastAsia="宋体" w:cs="Times New Roman"/>
                <w:sz w:val="24"/>
                <w:szCs w:val="24"/>
              </w:rPr>
            </w:pPr>
            <w:r>
              <w:rPr>
                <w:rFonts w:hint="eastAsia" w:ascii="宋体" w:eastAsia="宋体" w:cs="仿宋_GB2312"/>
                <w:kern w:val="0"/>
              </w:rPr>
              <w:t>分项基本分</w:t>
            </w:r>
          </w:p>
        </w:tc>
        <w:tc>
          <w:tcPr>
            <w:tcW w:w="312"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eastAsia="宋体" w:cs="Times New Roman"/>
                <w:sz w:val="24"/>
                <w:szCs w:val="24"/>
              </w:rPr>
            </w:pPr>
            <w:r>
              <w:rPr>
                <w:rFonts w:hint="eastAsia" w:ascii="宋体" w:eastAsia="宋体" w:cs="仿宋_GB2312"/>
                <w:kern w:val="0"/>
              </w:rPr>
              <w:t>分项</w:t>
            </w:r>
          </w:p>
        </w:tc>
        <w:tc>
          <w:tcPr>
            <w:tcW w:w="2082"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eastAsia="宋体" w:cs="Times New Roman"/>
                <w:sz w:val="24"/>
                <w:szCs w:val="24"/>
              </w:rPr>
            </w:pPr>
            <w:r>
              <w:rPr>
                <w:rFonts w:hint="eastAsia" w:ascii="宋体" w:eastAsia="宋体" w:cs="仿宋_GB2312"/>
                <w:kern w:val="0"/>
              </w:rPr>
              <w:t>考评分项与扣分标准</w:t>
            </w:r>
          </w:p>
        </w:tc>
        <w:tc>
          <w:tcPr>
            <w:tcW w:w="505"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eastAsia="宋体" w:cs="宋体"/>
                <w:kern w:val="0"/>
              </w:rPr>
            </w:pPr>
            <w:r>
              <w:rPr>
                <w:rFonts w:hint="eastAsia" w:ascii="宋体" w:eastAsia="宋体" w:cs="宋体"/>
                <w:kern w:val="0"/>
              </w:rPr>
              <w:t>造价咨询单位自评</w:t>
            </w:r>
          </w:p>
          <w:p>
            <w:pPr>
              <w:spacing w:line="440" w:lineRule="exact"/>
              <w:jc w:val="center"/>
              <w:rPr>
                <w:rFonts w:ascii="宋体" w:eastAsia="宋体" w:cs="Times New Roman"/>
                <w:sz w:val="24"/>
                <w:szCs w:val="24"/>
              </w:rPr>
            </w:pPr>
            <w:r>
              <w:rPr>
                <w:rFonts w:hint="eastAsia" w:ascii="宋体" w:eastAsia="宋体" w:cs="宋体"/>
                <w:kern w:val="0"/>
              </w:rPr>
              <w:t>分</w:t>
            </w:r>
          </w:p>
        </w:tc>
        <w:tc>
          <w:tcPr>
            <w:tcW w:w="380"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eastAsia="宋体" w:cs="宋体"/>
                <w:kern w:val="0"/>
              </w:rPr>
            </w:pPr>
            <w:r>
              <w:rPr>
                <w:rFonts w:hint="eastAsia" w:ascii="宋体" w:eastAsia="宋体" w:cs="宋体"/>
                <w:kern w:val="0"/>
              </w:rPr>
              <w:t>代建单位评分</w:t>
            </w:r>
          </w:p>
        </w:tc>
        <w:tc>
          <w:tcPr>
            <w:tcW w:w="436"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eastAsia="宋体" w:cs="宋体"/>
                <w:kern w:val="0"/>
              </w:rPr>
            </w:pPr>
            <w:r>
              <w:rPr>
                <w:rFonts w:hint="eastAsia" w:ascii="宋体" w:eastAsia="宋体" w:cs="宋体"/>
                <w:kern w:val="0"/>
              </w:rPr>
              <w:t>建设单位评分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atLeast"/>
        </w:trPr>
        <w:tc>
          <w:tcPr>
            <w:tcW w:w="354" w:type="pct"/>
            <w:vMerge w:val="restar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eastAsia="宋体" w:cs="Times New Roman"/>
                <w:b/>
                <w:bCs/>
                <w:sz w:val="28"/>
                <w:szCs w:val="28"/>
              </w:rPr>
            </w:pPr>
            <w:r>
              <w:rPr>
                <w:rFonts w:hint="eastAsia" w:ascii="宋体" w:eastAsia="宋体" w:cs="Times New Roman"/>
                <w:b/>
                <w:bCs/>
                <w:sz w:val="28"/>
                <w:szCs w:val="28"/>
              </w:rPr>
              <w:t>一</w:t>
            </w:r>
          </w:p>
        </w:tc>
        <w:tc>
          <w:tcPr>
            <w:tcW w:w="507" w:type="pct"/>
            <w:vMerge w:val="restart"/>
            <w:tcBorders>
              <w:top w:val="single" w:color="auto" w:sz="4" w:space="0"/>
              <w:left w:val="single" w:color="auto" w:sz="4" w:space="0"/>
              <w:bottom w:val="single" w:color="auto" w:sz="4" w:space="0"/>
              <w:right w:val="single" w:color="auto" w:sz="4" w:space="0"/>
            </w:tcBorders>
            <w:textDirection w:val="tbRlV"/>
            <w:vAlign w:val="center"/>
          </w:tcPr>
          <w:p>
            <w:pPr>
              <w:spacing w:line="440" w:lineRule="exact"/>
              <w:ind w:left="113" w:right="113"/>
              <w:jc w:val="center"/>
              <w:rPr>
                <w:rFonts w:ascii="宋体" w:eastAsia="宋体" w:cs="Times New Roman"/>
                <w:sz w:val="28"/>
                <w:szCs w:val="28"/>
              </w:rPr>
            </w:pPr>
            <w:r>
              <w:rPr>
                <w:rFonts w:hint="eastAsia" w:ascii="宋体" w:eastAsia="宋体" w:cs="Times New Roman"/>
                <w:b/>
                <w:bCs/>
                <w:sz w:val="28"/>
                <w:szCs w:val="28"/>
              </w:rPr>
              <w:t>人员组织</w:t>
            </w:r>
          </w:p>
        </w:tc>
        <w:tc>
          <w:tcPr>
            <w:tcW w:w="419" w:type="pct"/>
            <w:vMerge w:val="restar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eastAsia="宋体" w:cs="Times New Roman"/>
                <w:sz w:val="24"/>
                <w:szCs w:val="24"/>
              </w:rPr>
            </w:pPr>
            <w:r>
              <w:rPr>
                <w:rFonts w:ascii="宋体" w:eastAsia="宋体" w:cs="Times New Roman"/>
                <w:b/>
                <w:bCs/>
                <w:sz w:val="24"/>
                <w:szCs w:val="24"/>
              </w:rPr>
              <w:t>20</w:t>
            </w:r>
          </w:p>
        </w:tc>
        <w:tc>
          <w:tcPr>
            <w:tcW w:w="312"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eastAsia="宋体" w:cs="Times New Roman"/>
                <w:sz w:val="24"/>
                <w:szCs w:val="24"/>
              </w:rPr>
            </w:pPr>
            <w:r>
              <w:rPr>
                <w:rFonts w:ascii="宋体" w:eastAsia="宋体" w:cs="Times New Roman"/>
                <w:b/>
                <w:bCs/>
                <w:sz w:val="24"/>
                <w:szCs w:val="24"/>
              </w:rPr>
              <w:t>1</w:t>
            </w:r>
          </w:p>
        </w:tc>
        <w:tc>
          <w:tcPr>
            <w:tcW w:w="2082" w:type="pct"/>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eastAsia="宋体" w:cs="仿宋_GB2312"/>
                <w:kern w:val="0"/>
              </w:rPr>
            </w:pPr>
            <w:r>
              <w:rPr>
                <w:rFonts w:hint="eastAsia" w:ascii="宋体" w:eastAsia="宋体" w:cs="仿宋_GB2312"/>
                <w:kern w:val="0"/>
              </w:rPr>
              <w:t>人员架构：</w:t>
            </w:r>
          </w:p>
          <w:p>
            <w:pPr>
              <w:spacing w:line="240" w:lineRule="exact"/>
              <w:rPr>
                <w:rFonts w:ascii="宋体" w:eastAsia="宋体" w:cs="仿宋_GB2312"/>
                <w:kern w:val="0"/>
              </w:rPr>
            </w:pPr>
            <w:r>
              <w:rPr>
                <w:rFonts w:hint="eastAsia" w:ascii="宋体" w:eastAsia="宋体" w:cs="仿宋_GB2312"/>
                <w:kern w:val="0"/>
              </w:rPr>
              <w:t>（</w:t>
            </w:r>
            <w:r>
              <w:rPr>
                <w:rFonts w:ascii="宋体" w:eastAsia="宋体" w:cs="仿宋_GB2312"/>
                <w:kern w:val="0"/>
              </w:rPr>
              <w:t>1）架构不合理；</w:t>
            </w:r>
          </w:p>
          <w:p>
            <w:pPr>
              <w:spacing w:line="240" w:lineRule="exact"/>
              <w:rPr>
                <w:rFonts w:ascii="宋体" w:eastAsia="宋体" w:cs="仿宋_GB2312"/>
                <w:kern w:val="0"/>
              </w:rPr>
            </w:pPr>
            <w:r>
              <w:rPr>
                <w:rFonts w:hint="eastAsia" w:ascii="宋体" w:eastAsia="宋体" w:cs="仿宋_GB2312"/>
                <w:kern w:val="0"/>
              </w:rPr>
              <w:t>（</w:t>
            </w:r>
            <w:r>
              <w:rPr>
                <w:rFonts w:ascii="宋体" w:eastAsia="宋体" w:cs="仿宋_GB2312"/>
                <w:kern w:val="0"/>
              </w:rPr>
              <w:t>2）数量不足够；</w:t>
            </w:r>
          </w:p>
          <w:p>
            <w:pPr>
              <w:spacing w:line="240" w:lineRule="exact"/>
              <w:rPr>
                <w:rFonts w:ascii="宋体" w:eastAsia="宋体" w:cs="仿宋_GB2312"/>
                <w:kern w:val="0"/>
              </w:rPr>
            </w:pPr>
            <w:r>
              <w:rPr>
                <w:rFonts w:hint="eastAsia" w:ascii="宋体" w:eastAsia="宋体" w:cs="仿宋_GB2312"/>
                <w:kern w:val="0"/>
              </w:rPr>
              <w:t>（</w:t>
            </w:r>
            <w:r>
              <w:rPr>
                <w:rFonts w:ascii="宋体" w:eastAsia="宋体" w:cs="仿宋_GB2312"/>
                <w:kern w:val="0"/>
              </w:rPr>
              <w:t>3）专业配置不齐全。</w:t>
            </w:r>
          </w:p>
          <w:p>
            <w:pPr>
              <w:spacing w:line="240" w:lineRule="exact"/>
              <w:rPr>
                <w:rFonts w:ascii="宋体" w:eastAsia="宋体" w:cs="Times New Roman"/>
                <w:sz w:val="24"/>
                <w:szCs w:val="24"/>
              </w:rPr>
            </w:pPr>
            <w:r>
              <w:rPr>
                <w:rFonts w:hint="eastAsia" w:ascii="宋体" w:eastAsia="宋体" w:cs="仿宋_GB2312"/>
                <w:kern w:val="0"/>
              </w:rPr>
              <w:t>（</w:t>
            </w:r>
            <w:r>
              <w:rPr>
                <w:rFonts w:ascii="宋体" w:eastAsia="宋体" w:cs="仿宋_GB2312"/>
                <w:kern w:val="0"/>
              </w:rPr>
              <w:t>4）与承诺人员不符。扣3</w:t>
            </w:r>
            <w:r>
              <w:rPr>
                <w:rFonts w:hint="eastAsia" w:ascii="宋体" w:eastAsia="宋体" w:cs="仿宋_GB2312"/>
                <w:kern w:val="0"/>
              </w:rPr>
              <w:t>分</w:t>
            </w:r>
            <w:r>
              <w:rPr>
                <w:rFonts w:ascii="宋体" w:eastAsia="宋体" w:cs="仿宋_GB2312"/>
                <w:kern w:val="0"/>
              </w:rPr>
              <w:t>/项</w:t>
            </w:r>
          </w:p>
        </w:tc>
        <w:tc>
          <w:tcPr>
            <w:tcW w:w="505"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eastAsia="宋体" w:cs="Times New Roman"/>
                <w:sz w:val="24"/>
                <w:szCs w:val="24"/>
              </w:rPr>
            </w:pPr>
          </w:p>
        </w:tc>
        <w:tc>
          <w:tcPr>
            <w:tcW w:w="380" w:type="pct"/>
            <w:tcBorders>
              <w:top w:val="single" w:color="auto" w:sz="4" w:space="0"/>
              <w:left w:val="single" w:color="auto" w:sz="4" w:space="0"/>
              <w:bottom w:val="single" w:color="auto" w:sz="4" w:space="0"/>
              <w:right w:val="single" w:color="auto" w:sz="4" w:space="0"/>
            </w:tcBorders>
          </w:tcPr>
          <w:p>
            <w:pPr>
              <w:spacing w:line="440" w:lineRule="exact"/>
              <w:jc w:val="center"/>
              <w:rPr>
                <w:rFonts w:ascii="宋体" w:eastAsia="宋体" w:cs="Times New Roman"/>
                <w:sz w:val="24"/>
                <w:szCs w:val="24"/>
              </w:rPr>
            </w:pPr>
          </w:p>
        </w:tc>
        <w:tc>
          <w:tcPr>
            <w:tcW w:w="436" w:type="pct"/>
            <w:tcBorders>
              <w:top w:val="single" w:color="auto" w:sz="4" w:space="0"/>
              <w:left w:val="single" w:color="auto" w:sz="4" w:space="0"/>
              <w:bottom w:val="single" w:color="auto" w:sz="4" w:space="0"/>
              <w:right w:val="single" w:color="auto" w:sz="4" w:space="0"/>
            </w:tcBorders>
          </w:tcPr>
          <w:p>
            <w:pPr>
              <w:spacing w:line="440" w:lineRule="exact"/>
              <w:jc w:val="center"/>
              <w:rPr>
                <w:rFonts w:asci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trPr>
        <w:tc>
          <w:tcPr>
            <w:tcW w:w="354" w:type="pct"/>
            <w:vMerge w:val="continue"/>
            <w:tcBorders>
              <w:top w:val="single" w:color="auto" w:sz="4" w:space="0"/>
              <w:left w:val="single" w:color="auto" w:sz="4" w:space="0"/>
              <w:bottom w:val="single" w:color="auto" w:sz="4" w:space="0"/>
              <w:right w:val="single" w:color="auto" w:sz="4" w:space="0"/>
            </w:tcBorders>
            <w:vAlign w:val="center"/>
          </w:tcPr>
          <w:p/>
        </w:tc>
        <w:tc>
          <w:tcPr>
            <w:tcW w:w="507" w:type="pct"/>
            <w:vMerge w:val="continue"/>
            <w:tcBorders>
              <w:top w:val="single" w:color="auto" w:sz="4" w:space="0"/>
              <w:left w:val="single" w:color="auto" w:sz="4" w:space="0"/>
              <w:bottom w:val="single" w:color="auto" w:sz="4" w:space="0"/>
              <w:right w:val="single" w:color="auto" w:sz="4" w:space="0"/>
            </w:tcBorders>
            <w:vAlign w:val="center"/>
          </w:tcPr>
          <w:p/>
        </w:tc>
        <w:tc>
          <w:tcPr>
            <w:tcW w:w="419" w:type="pct"/>
            <w:vMerge w:val="continue"/>
            <w:tcBorders>
              <w:top w:val="single" w:color="auto" w:sz="4" w:space="0"/>
              <w:left w:val="single" w:color="auto" w:sz="4" w:space="0"/>
              <w:bottom w:val="single" w:color="auto" w:sz="4" w:space="0"/>
              <w:right w:val="single" w:color="auto" w:sz="4" w:space="0"/>
            </w:tcBorders>
            <w:vAlign w:val="center"/>
          </w:tcPr>
          <w:p/>
        </w:tc>
        <w:tc>
          <w:tcPr>
            <w:tcW w:w="312"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eastAsia="宋体" w:cs="Times New Roman"/>
                <w:sz w:val="24"/>
                <w:szCs w:val="24"/>
              </w:rPr>
            </w:pPr>
            <w:r>
              <w:rPr>
                <w:rFonts w:ascii="宋体" w:eastAsia="宋体" w:cs="Times New Roman"/>
                <w:b/>
                <w:bCs/>
                <w:sz w:val="24"/>
                <w:szCs w:val="24"/>
              </w:rPr>
              <w:t>2</w:t>
            </w:r>
          </w:p>
        </w:tc>
        <w:tc>
          <w:tcPr>
            <w:tcW w:w="2082" w:type="pct"/>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eastAsia="宋体" w:cs="仿宋_GB2312"/>
                <w:kern w:val="0"/>
              </w:rPr>
            </w:pPr>
            <w:r>
              <w:rPr>
                <w:rFonts w:hint="eastAsia" w:ascii="宋体" w:eastAsia="宋体" w:cs="仿宋_GB2312"/>
                <w:kern w:val="0"/>
              </w:rPr>
              <w:t>总负责人在造价咨询项目推进及有需要时，未及时协调处理突发事件并未提供专业咨询意见</w:t>
            </w:r>
            <w:r>
              <w:rPr>
                <w:rFonts w:ascii="宋体" w:eastAsia="宋体" w:cs="仿宋_GB2312"/>
                <w:kern w:val="0"/>
              </w:rPr>
              <w:t>.</w:t>
            </w:r>
          </w:p>
          <w:p>
            <w:pPr>
              <w:spacing w:line="240" w:lineRule="exact"/>
              <w:rPr>
                <w:rFonts w:ascii="宋体" w:eastAsia="宋体" w:cs="Times New Roman"/>
                <w:sz w:val="24"/>
                <w:szCs w:val="24"/>
              </w:rPr>
            </w:pPr>
            <w:r>
              <w:rPr>
                <w:rFonts w:hint="eastAsia" w:ascii="宋体" w:eastAsia="宋体" w:cs="仿宋_GB2312"/>
                <w:kern w:val="0"/>
              </w:rPr>
              <w:t>扣</w:t>
            </w:r>
            <w:r>
              <w:rPr>
                <w:rFonts w:ascii="宋体" w:eastAsia="宋体" w:cs="仿宋_GB2312"/>
                <w:kern w:val="0"/>
              </w:rPr>
              <w:t>3</w:t>
            </w:r>
            <w:r>
              <w:rPr>
                <w:rFonts w:hint="eastAsia" w:ascii="宋体" w:eastAsia="宋体" w:cs="仿宋_GB2312"/>
                <w:kern w:val="0"/>
              </w:rPr>
              <w:t>分</w:t>
            </w:r>
          </w:p>
        </w:tc>
        <w:tc>
          <w:tcPr>
            <w:tcW w:w="505"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eastAsia="宋体" w:cs="Times New Roman"/>
                <w:sz w:val="24"/>
                <w:szCs w:val="24"/>
              </w:rPr>
            </w:pPr>
          </w:p>
        </w:tc>
        <w:tc>
          <w:tcPr>
            <w:tcW w:w="380" w:type="pct"/>
            <w:tcBorders>
              <w:top w:val="single" w:color="auto" w:sz="4" w:space="0"/>
              <w:left w:val="single" w:color="auto" w:sz="4" w:space="0"/>
              <w:bottom w:val="single" w:color="auto" w:sz="4" w:space="0"/>
              <w:right w:val="single" w:color="auto" w:sz="4" w:space="0"/>
            </w:tcBorders>
          </w:tcPr>
          <w:p>
            <w:pPr>
              <w:spacing w:line="440" w:lineRule="exact"/>
              <w:jc w:val="center"/>
              <w:rPr>
                <w:rFonts w:ascii="宋体" w:eastAsia="宋体" w:cs="Times New Roman"/>
                <w:sz w:val="24"/>
                <w:szCs w:val="24"/>
              </w:rPr>
            </w:pPr>
          </w:p>
        </w:tc>
        <w:tc>
          <w:tcPr>
            <w:tcW w:w="436" w:type="pct"/>
            <w:tcBorders>
              <w:top w:val="single" w:color="auto" w:sz="4" w:space="0"/>
              <w:left w:val="single" w:color="auto" w:sz="4" w:space="0"/>
              <w:bottom w:val="single" w:color="auto" w:sz="4" w:space="0"/>
              <w:right w:val="single" w:color="auto" w:sz="4" w:space="0"/>
            </w:tcBorders>
          </w:tcPr>
          <w:p>
            <w:pPr>
              <w:spacing w:line="440" w:lineRule="exact"/>
              <w:jc w:val="center"/>
              <w:rPr>
                <w:rFonts w:asci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3" w:hRule="atLeast"/>
        </w:trPr>
        <w:tc>
          <w:tcPr>
            <w:tcW w:w="354" w:type="pct"/>
            <w:vMerge w:val="continue"/>
            <w:tcBorders>
              <w:top w:val="single" w:color="auto" w:sz="4" w:space="0"/>
              <w:left w:val="single" w:color="auto" w:sz="4" w:space="0"/>
              <w:bottom w:val="single" w:color="auto" w:sz="4" w:space="0"/>
              <w:right w:val="single" w:color="auto" w:sz="4" w:space="0"/>
            </w:tcBorders>
            <w:vAlign w:val="center"/>
          </w:tcPr>
          <w:p/>
        </w:tc>
        <w:tc>
          <w:tcPr>
            <w:tcW w:w="507" w:type="pct"/>
            <w:vMerge w:val="continue"/>
            <w:tcBorders>
              <w:top w:val="single" w:color="auto" w:sz="4" w:space="0"/>
              <w:left w:val="single" w:color="auto" w:sz="4" w:space="0"/>
              <w:bottom w:val="single" w:color="auto" w:sz="4" w:space="0"/>
              <w:right w:val="single" w:color="auto" w:sz="4" w:space="0"/>
            </w:tcBorders>
            <w:vAlign w:val="center"/>
          </w:tcPr>
          <w:p/>
        </w:tc>
        <w:tc>
          <w:tcPr>
            <w:tcW w:w="419" w:type="pct"/>
            <w:vMerge w:val="continue"/>
            <w:tcBorders>
              <w:top w:val="single" w:color="auto" w:sz="4" w:space="0"/>
              <w:left w:val="single" w:color="auto" w:sz="4" w:space="0"/>
              <w:bottom w:val="single" w:color="auto" w:sz="4" w:space="0"/>
              <w:right w:val="single" w:color="auto" w:sz="4" w:space="0"/>
            </w:tcBorders>
            <w:vAlign w:val="center"/>
          </w:tcPr>
          <w:p/>
        </w:tc>
        <w:tc>
          <w:tcPr>
            <w:tcW w:w="312"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eastAsia="宋体" w:cs="Times New Roman"/>
                <w:sz w:val="24"/>
                <w:szCs w:val="24"/>
              </w:rPr>
            </w:pPr>
            <w:r>
              <w:rPr>
                <w:rFonts w:ascii="宋体" w:eastAsia="宋体" w:cs="Times New Roman"/>
                <w:b/>
                <w:bCs/>
                <w:sz w:val="24"/>
                <w:szCs w:val="24"/>
              </w:rPr>
              <w:t>3</w:t>
            </w:r>
          </w:p>
        </w:tc>
        <w:tc>
          <w:tcPr>
            <w:tcW w:w="2082"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jc w:val="left"/>
              <w:rPr>
                <w:rFonts w:ascii="宋体" w:eastAsia="宋体" w:cs="仿宋_GB2312"/>
                <w:kern w:val="0"/>
              </w:rPr>
            </w:pPr>
            <w:r>
              <w:rPr>
                <w:rFonts w:hint="eastAsia" w:ascii="宋体" w:eastAsia="宋体" w:cs="仿宋_GB2312"/>
                <w:kern w:val="0"/>
              </w:rPr>
              <w:t>技术负责人：</w:t>
            </w:r>
          </w:p>
          <w:p>
            <w:pPr>
              <w:autoSpaceDE w:val="0"/>
              <w:autoSpaceDN w:val="0"/>
              <w:adjustRightInd w:val="0"/>
              <w:spacing w:line="240" w:lineRule="exact"/>
              <w:jc w:val="left"/>
              <w:rPr>
                <w:rFonts w:ascii="宋体" w:eastAsia="宋体" w:cs="仿宋_GB2312"/>
                <w:kern w:val="0"/>
              </w:rPr>
            </w:pPr>
            <w:r>
              <w:rPr>
                <w:rFonts w:hint="eastAsia" w:ascii="宋体" w:eastAsia="宋体" w:cs="仿宋_GB2312"/>
                <w:kern w:val="0"/>
              </w:rPr>
              <w:t>（</w:t>
            </w:r>
            <w:r>
              <w:rPr>
                <w:rFonts w:ascii="宋体" w:eastAsia="宋体" w:cs="仿宋_GB2312"/>
                <w:kern w:val="0"/>
              </w:rPr>
              <w:t>1）未经面试通过，自行更换；</w:t>
            </w:r>
          </w:p>
          <w:p>
            <w:pPr>
              <w:autoSpaceDE w:val="0"/>
              <w:autoSpaceDN w:val="0"/>
              <w:adjustRightInd w:val="0"/>
              <w:spacing w:line="240" w:lineRule="exact"/>
              <w:jc w:val="left"/>
              <w:rPr>
                <w:rFonts w:ascii="宋体" w:eastAsia="宋体" w:cs="仿宋_GB2312"/>
                <w:kern w:val="0"/>
              </w:rPr>
            </w:pPr>
            <w:r>
              <w:rPr>
                <w:rFonts w:hint="eastAsia" w:ascii="宋体" w:eastAsia="宋体" w:cs="仿宋_GB2312"/>
                <w:kern w:val="0"/>
              </w:rPr>
              <w:t>（</w:t>
            </w:r>
            <w:r>
              <w:rPr>
                <w:rFonts w:ascii="宋体" w:eastAsia="宋体" w:cs="仿宋_GB2312"/>
                <w:kern w:val="0"/>
              </w:rPr>
              <w:t>2）未按委托人要求在指定地点驻场办公；</w:t>
            </w:r>
          </w:p>
          <w:p>
            <w:pPr>
              <w:autoSpaceDE w:val="0"/>
              <w:autoSpaceDN w:val="0"/>
              <w:adjustRightInd w:val="0"/>
              <w:spacing w:line="240" w:lineRule="exact"/>
              <w:jc w:val="left"/>
              <w:rPr>
                <w:rFonts w:ascii="宋体" w:eastAsia="宋体" w:cs="仿宋_GB2312"/>
                <w:kern w:val="0"/>
              </w:rPr>
            </w:pPr>
            <w:r>
              <w:rPr>
                <w:rFonts w:hint="eastAsia" w:ascii="宋体" w:eastAsia="宋体" w:cs="仿宋_GB2312"/>
                <w:kern w:val="0"/>
              </w:rPr>
              <w:t>（</w:t>
            </w:r>
            <w:r>
              <w:rPr>
                <w:rFonts w:ascii="宋体" w:eastAsia="宋体" w:cs="仿宋_GB2312"/>
                <w:kern w:val="0"/>
              </w:rPr>
              <w:t>3）跟进项目咨询服务进展不及时；</w:t>
            </w:r>
          </w:p>
          <w:p>
            <w:pPr>
              <w:autoSpaceDE w:val="0"/>
              <w:autoSpaceDN w:val="0"/>
              <w:adjustRightInd w:val="0"/>
              <w:spacing w:line="240" w:lineRule="exact"/>
              <w:jc w:val="left"/>
              <w:rPr>
                <w:rFonts w:ascii="宋体" w:eastAsia="宋体" w:cs="仿宋_GB2312"/>
                <w:kern w:val="0"/>
              </w:rPr>
            </w:pPr>
            <w:r>
              <w:rPr>
                <w:rFonts w:hint="eastAsia" w:ascii="宋体" w:eastAsia="宋体" w:cs="仿宋_GB2312"/>
                <w:kern w:val="0"/>
              </w:rPr>
              <w:t>（</w:t>
            </w:r>
            <w:r>
              <w:rPr>
                <w:rFonts w:ascii="宋体" w:eastAsia="宋体" w:cs="仿宋_GB2312"/>
                <w:kern w:val="0"/>
              </w:rPr>
              <w:t>4）未直接参与咨询工作的各重大环节，包括清单的编制及审核、预算的编制及审核、与招标代理对数、参加相关工作会议；</w:t>
            </w:r>
          </w:p>
          <w:p>
            <w:pPr>
              <w:autoSpaceDE w:val="0"/>
              <w:autoSpaceDN w:val="0"/>
              <w:adjustRightInd w:val="0"/>
              <w:spacing w:line="240" w:lineRule="exact"/>
              <w:jc w:val="left"/>
              <w:rPr>
                <w:rFonts w:ascii="宋体" w:eastAsia="宋体" w:cs="仿宋_GB2312"/>
                <w:kern w:val="0"/>
              </w:rPr>
            </w:pPr>
            <w:r>
              <w:rPr>
                <w:rFonts w:hint="eastAsia" w:ascii="宋体" w:eastAsia="宋体" w:cs="仿宋_GB2312"/>
                <w:kern w:val="0"/>
              </w:rPr>
              <w:t>（</w:t>
            </w:r>
            <w:r>
              <w:rPr>
                <w:rFonts w:ascii="宋体" w:eastAsia="宋体" w:cs="仿宋_GB2312"/>
                <w:kern w:val="0"/>
              </w:rPr>
              <w:t>5）未及时向委托人主办部门负责人汇报。</w:t>
            </w:r>
          </w:p>
          <w:p>
            <w:pPr>
              <w:spacing w:line="240" w:lineRule="exact"/>
              <w:rPr>
                <w:rFonts w:ascii="宋体" w:eastAsia="宋体" w:cs="Times New Roman"/>
                <w:sz w:val="24"/>
                <w:szCs w:val="24"/>
              </w:rPr>
            </w:pPr>
            <w:r>
              <w:rPr>
                <w:rFonts w:hint="eastAsia" w:ascii="宋体" w:eastAsia="宋体" w:cs="仿宋_GB2312"/>
                <w:kern w:val="0"/>
              </w:rPr>
              <w:t>扣</w:t>
            </w:r>
            <w:r>
              <w:rPr>
                <w:rFonts w:ascii="宋体" w:eastAsia="宋体" w:cs="仿宋_GB2312"/>
                <w:kern w:val="0"/>
              </w:rPr>
              <w:t>2</w:t>
            </w:r>
            <w:r>
              <w:rPr>
                <w:rFonts w:hint="eastAsia" w:ascii="宋体" w:eastAsia="宋体" w:cs="仿宋_GB2312"/>
                <w:kern w:val="0"/>
              </w:rPr>
              <w:t>分</w:t>
            </w:r>
            <w:r>
              <w:rPr>
                <w:rFonts w:ascii="宋体" w:eastAsia="宋体" w:cs="仿宋_GB2312"/>
                <w:kern w:val="0"/>
              </w:rPr>
              <w:t>/项，扣完为止</w:t>
            </w:r>
          </w:p>
        </w:tc>
        <w:tc>
          <w:tcPr>
            <w:tcW w:w="505"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eastAsia="宋体" w:cs="Times New Roman"/>
                <w:sz w:val="24"/>
                <w:szCs w:val="24"/>
              </w:rPr>
            </w:pPr>
          </w:p>
        </w:tc>
        <w:tc>
          <w:tcPr>
            <w:tcW w:w="380" w:type="pct"/>
            <w:tcBorders>
              <w:top w:val="single" w:color="auto" w:sz="4" w:space="0"/>
              <w:left w:val="single" w:color="auto" w:sz="4" w:space="0"/>
              <w:bottom w:val="single" w:color="auto" w:sz="4" w:space="0"/>
              <w:right w:val="single" w:color="auto" w:sz="4" w:space="0"/>
            </w:tcBorders>
          </w:tcPr>
          <w:p>
            <w:pPr>
              <w:spacing w:line="440" w:lineRule="exact"/>
              <w:jc w:val="center"/>
              <w:rPr>
                <w:rFonts w:ascii="宋体" w:eastAsia="宋体" w:cs="Times New Roman"/>
                <w:sz w:val="24"/>
                <w:szCs w:val="24"/>
              </w:rPr>
            </w:pPr>
          </w:p>
        </w:tc>
        <w:tc>
          <w:tcPr>
            <w:tcW w:w="436" w:type="pct"/>
            <w:tcBorders>
              <w:top w:val="single" w:color="auto" w:sz="4" w:space="0"/>
              <w:left w:val="single" w:color="auto" w:sz="4" w:space="0"/>
              <w:bottom w:val="single" w:color="auto" w:sz="4" w:space="0"/>
              <w:right w:val="single" w:color="auto" w:sz="4" w:space="0"/>
            </w:tcBorders>
          </w:tcPr>
          <w:p>
            <w:pPr>
              <w:spacing w:line="440" w:lineRule="exact"/>
              <w:jc w:val="center"/>
              <w:rPr>
                <w:rFonts w:asci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5" w:hRule="atLeast"/>
        </w:trPr>
        <w:tc>
          <w:tcPr>
            <w:tcW w:w="354" w:type="pct"/>
            <w:vMerge w:val="continue"/>
            <w:tcBorders>
              <w:top w:val="single" w:color="auto" w:sz="4" w:space="0"/>
              <w:left w:val="single" w:color="auto" w:sz="4" w:space="0"/>
              <w:bottom w:val="single" w:color="auto" w:sz="4" w:space="0"/>
              <w:right w:val="single" w:color="auto" w:sz="4" w:space="0"/>
            </w:tcBorders>
            <w:vAlign w:val="center"/>
          </w:tcPr>
          <w:p/>
        </w:tc>
        <w:tc>
          <w:tcPr>
            <w:tcW w:w="507" w:type="pct"/>
            <w:vMerge w:val="continue"/>
            <w:tcBorders>
              <w:top w:val="single" w:color="auto" w:sz="4" w:space="0"/>
              <w:left w:val="single" w:color="auto" w:sz="4" w:space="0"/>
              <w:bottom w:val="single" w:color="auto" w:sz="4" w:space="0"/>
              <w:right w:val="single" w:color="auto" w:sz="4" w:space="0"/>
            </w:tcBorders>
            <w:vAlign w:val="center"/>
          </w:tcPr>
          <w:p/>
        </w:tc>
        <w:tc>
          <w:tcPr>
            <w:tcW w:w="419" w:type="pct"/>
            <w:vMerge w:val="continue"/>
            <w:tcBorders>
              <w:top w:val="single" w:color="auto" w:sz="4" w:space="0"/>
              <w:left w:val="single" w:color="auto" w:sz="4" w:space="0"/>
              <w:bottom w:val="single" w:color="auto" w:sz="4" w:space="0"/>
              <w:right w:val="single" w:color="auto" w:sz="4" w:space="0"/>
            </w:tcBorders>
            <w:vAlign w:val="center"/>
          </w:tcPr>
          <w:p/>
        </w:tc>
        <w:tc>
          <w:tcPr>
            <w:tcW w:w="312"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eastAsia="宋体" w:cs="Times New Roman"/>
                <w:sz w:val="24"/>
                <w:szCs w:val="24"/>
              </w:rPr>
            </w:pPr>
            <w:r>
              <w:rPr>
                <w:rFonts w:ascii="宋体" w:eastAsia="宋体" w:cs="Times New Roman"/>
                <w:b/>
                <w:bCs/>
                <w:sz w:val="24"/>
                <w:szCs w:val="24"/>
              </w:rPr>
              <w:t>4</w:t>
            </w:r>
          </w:p>
        </w:tc>
        <w:tc>
          <w:tcPr>
            <w:tcW w:w="2082"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jc w:val="left"/>
              <w:rPr>
                <w:rFonts w:ascii="宋体" w:eastAsia="宋体" w:cs="仿宋_GB2312"/>
                <w:kern w:val="0"/>
              </w:rPr>
            </w:pPr>
            <w:r>
              <w:rPr>
                <w:rFonts w:hint="eastAsia" w:ascii="宋体" w:eastAsia="宋体" w:cs="仿宋_GB2312"/>
                <w:kern w:val="0"/>
              </w:rPr>
              <w:t>编制、复核人员：</w:t>
            </w:r>
          </w:p>
          <w:p>
            <w:pPr>
              <w:autoSpaceDE w:val="0"/>
              <w:autoSpaceDN w:val="0"/>
              <w:adjustRightInd w:val="0"/>
              <w:spacing w:line="240" w:lineRule="exact"/>
              <w:jc w:val="left"/>
              <w:rPr>
                <w:rFonts w:ascii="宋体" w:eastAsia="宋体" w:cs="仿宋_GB2312"/>
                <w:kern w:val="0"/>
              </w:rPr>
            </w:pPr>
            <w:r>
              <w:rPr>
                <w:rFonts w:hint="eastAsia" w:ascii="宋体" w:eastAsia="宋体" w:cs="仿宋_GB2312"/>
                <w:kern w:val="0"/>
              </w:rPr>
              <w:t>（</w:t>
            </w:r>
            <w:r>
              <w:rPr>
                <w:rFonts w:ascii="宋体" w:eastAsia="宋体" w:cs="仿宋_GB2312"/>
                <w:kern w:val="0"/>
              </w:rPr>
              <w:t>1）非造价咨询机构本单位正式聘用人员；</w:t>
            </w:r>
          </w:p>
          <w:p>
            <w:pPr>
              <w:autoSpaceDE w:val="0"/>
              <w:autoSpaceDN w:val="0"/>
              <w:adjustRightInd w:val="0"/>
              <w:spacing w:line="240" w:lineRule="exact"/>
              <w:jc w:val="left"/>
              <w:rPr>
                <w:rFonts w:ascii="宋体" w:eastAsia="宋体" w:cs="仿宋_GB2312"/>
                <w:kern w:val="0"/>
              </w:rPr>
            </w:pPr>
            <w:r>
              <w:rPr>
                <w:rFonts w:hint="eastAsia" w:ascii="宋体" w:eastAsia="宋体" w:cs="仿宋_GB2312"/>
                <w:kern w:val="0"/>
              </w:rPr>
              <w:t>（</w:t>
            </w:r>
            <w:r>
              <w:rPr>
                <w:rFonts w:ascii="宋体" w:eastAsia="宋体" w:cs="仿宋_GB2312"/>
                <w:kern w:val="0"/>
              </w:rPr>
              <w:t>2）专业负责人不具备注册造价工程师执业资格；</w:t>
            </w:r>
          </w:p>
          <w:p>
            <w:pPr>
              <w:autoSpaceDE w:val="0"/>
              <w:autoSpaceDN w:val="0"/>
              <w:adjustRightInd w:val="0"/>
              <w:spacing w:line="240" w:lineRule="exact"/>
              <w:jc w:val="left"/>
              <w:rPr>
                <w:rFonts w:ascii="宋体" w:eastAsia="宋体" w:cs="仿宋_GB2312"/>
                <w:kern w:val="0"/>
              </w:rPr>
            </w:pPr>
            <w:r>
              <w:rPr>
                <w:rFonts w:hint="eastAsia" w:ascii="宋体" w:eastAsia="宋体" w:cs="仿宋_GB2312"/>
                <w:kern w:val="0"/>
              </w:rPr>
              <w:t>（</w:t>
            </w:r>
            <w:r>
              <w:rPr>
                <w:rFonts w:ascii="宋体" w:eastAsia="宋体" w:cs="仿宋_GB2312"/>
                <w:kern w:val="0"/>
              </w:rPr>
              <w:t>3）其他专业人员未持有造价员资格证书；</w:t>
            </w:r>
          </w:p>
          <w:p>
            <w:pPr>
              <w:autoSpaceDE w:val="0"/>
              <w:autoSpaceDN w:val="0"/>
              <w:adjustRightInd w:val="0"/>
              <w:spacing w:line="240" w:lineRule="exact"/>
              <w:jc w:val="left"/>
              <w:rPr>
                <w:rFonts w:ascii="宋体" w:eastAsia="宋体" w:cs="仿宋_GB2312"/>
                <w:kern w:val="0"/>
              </w:rPr>
            </w:pPr>
            <w:r>
              <w:rPr>
                <w:rFonts w:hint="eastAsia" w:ascii="宋体" w:eastAsia="宋体" w:cs="仿宋_GB2312"/>
                <w:kern w:val="0"/>
              </w:rPr>
              <w:t>（</w:t>
            </w:r>
            <w:r>
              <w:rPr>
                <w:rFonts w:ascii="宋体" w:eastAsia="宋体" w:cs="仿宋_GB2312"/>
                <w:kern w:val="0"/>
              </w:rPr>
              <w:t>4）未按委托人要求在指定地点驻场办公。</w:t>
            </w:r>
          </w:p>
          <w:p>
            <w:pPr>
              <w:spacing w:line="240" w:lineRule="exact"/>
              <w:rPr>
                <w:rFonts w:ascii="宋体" w:eastAsia="宋体" w:cs="Times New Roman"/>
                <w:sz w:val="24"/>
                <w:szCs w:val="24"/>
              </w:rPr>
            </w:pPr>
            <w:r>
              <w:rPr>
                <w:rFonts w:hint="eastAsia" w:ascii="宋体" w:eastAsia="宋体" w:cs="仿宋_GB2312"/>
                <w:kern w:val="0"/>
              </w:rPr>
              <w:t>扣</w:t>
            </w:r>
            <w:r>
              <w:rPr>
                <w:rFonts w:ascii="宋体" w:eastAsia="宋体" w:cs="仿宋_GB2312"/>
                <w:kern w:val="0"/>
              </w:rPr>
              <w:t>2.5</w:t>
            </w:r>
            <w:r>
              <w:rPr>
                <w:rFonts w:hint="eastAsia" w:ascii="宋体" w:eastAsia="宋体" w:cs="仿宋_GB2312"/>
                <w:kern w:val="0"/>
              </w:rPr>
              <w:t>分</w:t>
            </w:r>
            <w:r>
              <w:rPr>
                <w:rFonts w:ascii="宋体" w:eastAsia="宋体" w:cs="仿宋_GB2312"/>
                <w:kern w:val="0"/>
              </w:rPr>
              <w:t>/项，扣完为止</w:t>
            </w:r>
          </w:p>
        </w:tc>
        <w:tc>
          <w:tcPr>
            <w:tcW w:w="505"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eastAsia="宋体" w:cs="Times New Roman"/>
                <w:sz w:val="24"/>
                <w:szCs w:val="24"/>
              </w:rPr>
            </w:pPr>
          </w:p>
        </w:tc>
        <w:tc>
          <w:tcPr>
            <w:tcW w:w="380" w:type="pct"/>
            <w:tcBorders>
              <w:top w:val="single" w:color="auto" w:sz="4" w:space="0"/>
              <w:left w:val="single" w:color="auto" w:sz="4" w:space="0"/>
              <w:bottom w:val="single" w:color="auto" w:sz="4" w:space="0"/>
              <w:right w:val="single" w:color="auto" w:sz="4" w:space="0"/>
            </w:tcBorders>
          </w:tcPr>
          <w:p>
            <w:pPr>
              <w:spacing w:line="440" w:lineRule="exact"/>
              <w:jc w:val="center"/>
              <w:rPr>
                <w:rFonts w:ascii="宋体" w:eastAsia="宋体" w:cs="Times New Roman"/>
                <w:sz w:val="24"/>
                <w:szCs w:val="24"/>
              </w:rPr>
            </w:pPr>
          </w:p>
        </w:tc>
        <w:tc>
          <w:tcPr>
            <w:tcW w:w="436" w:type="pct"/>
            <w:tcBorders>
              <w:top w:val="single" w:color="auto" w:sz="4" w:space="0"/>
              <w:left w:val="single" w:color="auto" w:sz="4" w:space="0"/>
              <w:bottom w:val="single" w:color="auto" w:sz="4" w:space="0"/>
              <w:right w:val="single" w:color="auto" w:sz="4" w:space="0"/>
            </w:tcBorders>
          </w:tcPr>
          <w:p>
            <w:pPr>
              <w:spacing w:line="440" w:lineRule="exact"/>
              <w:jc w:val="center"/>
              <w:rPr>
                <w:rFonts w:asci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354" w:type="pct"/>
            <w:vMerge w:val="continue"/>
            <w:tcBorders>
              <w:top w:val="single" w:color="auto" w:sz="4" w:space="0"/>
              <w:left w:val="single" w:color="auto" w:sz="4" w:space="0"/>
              <w:bottom w:val="single" w:color="auto" w:sz="4" w:space="0"/>
              <w:right w:val="single" w:color="auto" w:sz="4" w:space="0"/>
            </w:tcBorders>
            <w:vAlign w:val="center"/>
          </w:tcPr>
          <w:p/>
        </w:tc>
        <w:tc>
          <w:tcPr>
            <w:tcW w:w="507" w:type="pct"/>
            <w:vMerge w:val="continue"/>
            <w:tcBorders>
              <w:top w:val="single" w:color="auto" w:sz="4" w:space="0"/>
              <w:left w:val="single" w:color="auto" w:sz="4" w:space="0"/>
              <w:bottom w:val="single" w:color="auto" w:sz="4" w:space="0"/>
              <w:right w:val="single" w:color="auto" w:sz="4" w:space="0"/>
            </w:tcBorders>
            <w:vAlign w:val="center"/>
          </w:tcPr>
          <w:p/>
        </w:tc>
        <w:tc>
          <w:tcPr>
            <w:tcW w:w="419" w:type="pct"/>
            <w:vMerge w:val="continue"/>
            <w:tcBorders>
              <w:top w:val="single" w:color="auto" w:sz="4" w:space="0"/>
              <w:left w:val="single" w:color="auto" w:sz="4" w:space="0"/>
              <w:bottom w:val="single" w:color="auto" w:sz="4" w:space="0"/>
              <w:right w:val="single" w:color="auto" w:sz="4" w:space="0"/>
            </w:tcBorders>
            <w:vAlign w:val="center"/>
          </w:tcPr>
          <w:p/>
        </w:tc>
        <w:tc>
          <w:tcPr>
            <w:tcW w:w="312"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eastAsia="宋体" w:cs="Times New Roman"/>
                <w:sz w:val="24"/>
                <w:szCs w:val="24"/>
              </w:rPr>
            </w:pPr>
            <w:r>
              <w:rPr>
                <w:rFonts w:ascii="宋体" w:eastAsia="宋体" w:cs="Times New Roman"/>
                <w:b/>
                <w:bCs/>
                <w:sz w:val="24"/>
                <w:szCs w:val="24"/>
              </w:rPr>
              <w:t>5</w:t>
            </w:r>
          </w:p>
        </w:tc>
        <w:tc>
          <w:tcPr>
            <w:tcW w:w="2082"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jc w:val="left"/>
              <w:rPr>
                <w:rFonts w:ascii="宋体" w:eastAsia="宋体" w:cs="仿宋_GB2312"/>
                <w:kern w:val="0"/>
              </w:rPr>
            </w:pPr>
            <w:r>
              <w:rPr>
                <w:rFonts w:hint="eastAsia" w:ascii="宋体" w:eastAsia="宋体" w:cs="仿宋_GB2312"/>
                <w:kern w:val="0"/>
              </w:rPr>
              <w:t>长期驻场服务人员：</w:t>
            </w:r>
          </w:p>
          <w:p>
            <w:pPr>
              <w:autoSpaceDE w:val="0"/>
              <w:autoSpaceDN w:val="0"/>
              <w:adjustRightInd w:val="0"/>
              <w:spacing w:line="240" w:lineRule="exact"/>
              <w:jc w:val="left"/>
              <w:rPr>
                <w:rFonts w:ascii="宋体" w:eastAsia="宋体" w:cs="仿宋_GB2312"/>
                <w:kern w:val="0"/>
              </w:rPr>
            </w:pPr>
            <w:r>
              <w:rPr>
                <w:rFonts w:hint="eastAsia" w:ascii="宋体" w:eastAsia="宋体" w:cs="仿宋_GB2312"/>
                <w:kern w:val="0"/>
              </w:rPr>
              <w:t>（</w:t>
            </w:r>
            <w:r>
              <w:rPr>
                <w:rFonts w:ascii="宋体" w:eastAsia="宋体" w:cs="仿宋_GB2312"/>
                <w:kern w:val="0"/>
              </w:rPr>
              <w:t>1）未经面试通过，自行更换；</w:t>
            </w:r>
          </w:p>
          <w:p>
            <w:pPr>
              <w:autoSpaceDE w:val="0"/>
              <w:autoSpaceDN w:val="0"/>
              <w:adjustRightInd w:val="0"/>
              <w:spacing w:line="240" w:lineRule="exact"/>
              <w:jc w:val="left"/>
              <w:rPr>
                <w:rFonts w:ascii="宋体" w:eastAsia="宋体" w:cs="仿宋_GB2312"/>
                <w:kern w:val="0"/>
              </w:rPr>
            </w:pPr>
            <w:r>
              <w:rPr>
                <w:rFonts w:hint="eastAsia" w:ascii="宋体" w:eastAsia="宋体" w:cs="仿宋_GB2312"/>
                <w:kern w:val="0"/>
              </w:rPr>
              <w:t>（</w:t>
            </w:r>
            <w:r>
              <w:rPr>
                <w:rFonts w:ascii="宋体" w:eastAsia="宋体" w:cs="仿宋_GB2312"/>
                <w:kern w:val="0"/>
              </w:rPr>
              <w:t>2）未按委托人作息时间在指定地点驻场办公；</w:t>
            </w:r>
          </w:p>
          <w:p>
            <w:pPr>
              <w:autoSpaceDE w:val="0"/>
              <w:autoSpaceDN w:val="0"/>
              <w:adjustRightInd w:val="0"/>
              <w:spacing w:line="240" w:lineRule="exact"/>
              <w:jc w:val="left"/>
              <w:rPr>
                <w:rFonts w:ascii="宋体" w:eastAsia="宋体" w:cs="仿宋_GB2312"/>
                <w:kern w:val="0"/>
              </w:rPr>
            </w:pPr>
            <w:r>
              <w:rPr>
                <w:rFonts w:hint="eastAsia" w:ascii="宋体" w:eastAsia="宋体" w:cs="仿宋_GB2312"/>
                <w:kern w:val="0"/>
              </w:rPr>
              <w:t>（</w:t>
            </w:r>
            <w:r>
              <w:rPr>
                <w:rFonts w:ascii="宋体" w:eastAsia="宋体" w:cs="仿宋_GB2312"/>
                <w:kern w:val="0"/>
              </w:rPr>
              <w:t>3）跟进工作不及时。</w:t>
            </w:r>
          </w:p>
          <w:p>
            <w:pPr>
              <w:spacing w:line="240" w:lineRule="exact"/>
              <w:rPr>
                <w:rFonts w:ascii="宋体" w:eastAsia="宋体" w:cs="Times New Roman"/>
                <w:sz w:val="24"/>
                <w:szCs w:val="24"/>
              </w:rPr>
            </w:pPr>
            <w:r>
              <w:rPr>
                <w:rFonts w:hint="eastAsia" w:ascii="宋体" w:eastAsia="宋体" w:cs="仿宋_GB2312"/>
                <w:kern w:val="0"/>
              </w:rPr>
              <w:t>扣</w:t>
            </w:r>
            <w:r>
              <w:rPr>
                <w:rFonts w:ascii="宋体" w:eastAsia="宋体" w:cs="仿宋_GB2312"/>
                <w:kern w:val="0"/>
              </w:rPr>
              <w:t>3</w:t>
            </w:r>
            <w:r>
              <w:rPr>
                <w:rFonts w:hint="eastAsia" w:ascii="宋体" w:eastAsia="宋体" w:cs="仿宋_GB2312"/>
                <w:kern w:val="0"/>
              </w:rPr>
              <w:t>分</w:t>
            </w:r>
            <w:r>
              <w:rPr>
                <w:rFonts w:ascii="宋体" w:eastAsia="宋体" w:cs="仿宋_GB2312"/>
                <w:kern w:val="0"/>
              </w:rPr>
              <w:t>/项</w:t>
            </w:r>
          </w:p>
        </w:tc>
        <w:tc>
          <w:tcPr>
            <w:tcW w:w="505"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eastAsia="宋体" w:cs="Times New Roman"/>
                <w:sz w:val="24"/>
                <w:szCs w:val="24"/>
              </w:rPr>
            </w:pPr>
          </w:p>
        </w:tc>
        <w:tc>
          <w:tcPr>
            <w:tcW w:w="380" w:type="pct"/>
            <w:tcBorders>
              <w:top w:val="single" w:color="auto" w:sz="4" w:space="0"/>
              <w:left w:val="single" w:color="auto" w:sz="4" w:space="0"/>
              <w:bottom w:val="single" w:color="auto" w:sz="4" w:space="0"/>
              <w:right w:val="single" w:color="auto" w:sz="4" w:space="0"/>
            </w:tcBorders>
          </w:tcPr>
          <w:p>
            <w:pPr>
              <w:spacing w:line="440" w:lineRule="exact"/>
              <w:jc w:val="center"/>
              <w:rPr>
                <w:rFonts w:ascii="宋体" w:eastAsia="宋体" w:cs="Times New Roman"/>
                <w:sz w:val="24"/>
                <w:szCs w:val="24"/>
              </w:rPr>
            </w:pPr>
          </w:p>
        </w:tc>
        <w:tc>
          <w:tcPr>
            <w:tcW w:w="436" w:type="pct"/>
            <w:tcBorders>
              <w:top w:val="single" w:color="auto" w:sz="4" w:space="0"/>
              <w:left w:val="single" w:color="auto" w:sz="4" w:space="0"/>
              <w:bottom w:val="single" w:color="auto" w:sz="4" w:space="0"/>
              <w:right w:val="single" w:color="auto" w:sz="4" w:space="0"/>
            </w:tcBorders>
          </w:tcPr>
          <w:p>
            <w:pPr>
              <w:spacing w:line="440" w:lineRule="exact"/>
              <w:jc w:val="center"/>
              <w:rPr>
                <w:rFonts w:asci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354" w:type="pct"/>
            <w:vMerge w:val="continue"/>
            <w:tcBorders>
              <w:top w:val="single" w:color="auto" w:sz="4" w:space="0"/>
              <w:left w:val="single" w:color="auto" w:sz="4" w:space="0"/>
              <w:bottom w:val="single" w:color="auto" w:sz="4" w:space="0"/>
              <w:right w:val="single" w:color="auto" w:sz="4" w:space="0"/>
            </w:tcBorders>
            <w:vAlign w:val="center"/>
          </w:tcPr>
          <w:p/>
        </w:tc>
        <w:tc>
          <w:tcPr>
            <w:tcW w:w="507" w:type="pct"/>
            <w:vMerge w:val="continue"/>
            <w:tcBorders>
              <w:top w:val="single" w:color="auto" w:sz="4" w:space="0"/>
              <w:left w:val="single" w:color="auto" w:sz="4" w:space="0"/>
              <w:bottom w:val="single" w:color="auto" w:sz="4" w:space="0"/>
              <w:right w:val="single" w:color="auto" w:sz="4" w:space="0"/>
            </w:tcBorders>
            <w:vAlign w:val="center"/>
          </w:tcPr>
          <w:p/>
        </w:tc>
        <w:tc>
          <w:tcPr>
            <w:tcW w:w="2815" w:type="pct"/>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eastAsia="宋体" w:cs="Times New Roman"/>
                <w:sz w:val="24"/>
                <w:szCs w:val="24"/>
              </w:rPr>
            </w:pPr>
            <w:r>
              <w:rPr>
                <w:rFonts w:hint="eastAsia" w:ascii="宋体" w:eastAsia="宋体" w:cs="Times New Roman"/>
                <w:b/>
                <w:bCs/>
                <w:sz w:val="24"/>
                <w:szCs w:val="24"/>
              </w:rPr>
              <w:t>小计（分项基本分</w:t>
            </w:r>
            <w:r>
              <w:rPr>
                <w:rFonts w:ascii="宋体" w:eastAsia="宋体" w:cs="Times New Roman"/>
                <w:b/>
                <w:bCs/>
                <w:sz w:val="24"/>
                <w:szCs w:val="24"/>
              </w:rPr>
              <w:t>-扣除分数）</w:t>
            </w:r>
          </w:p>
        </w:tc>
        <w:tc>
          <w:tcPr>
            <w:tcW w:w="505"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eastAsia="宋体" w:cs="Times New Roman"/>
                <w:sz w:val="24"/>
                <w:szCs w:val="24"/>
              </w:rPr>
            </w:pPr>
          </w:p>
        </w:tc>
        <w:tc>
          <w:tcPr>
            <w:tcW w:w="380" w:type="pct"/>
            <w:tcBorders>
              <w:top w:val="single" w:color="auto" w:sz="4" w:space="0"/>
              <w:left w:val="single" w:color="auto" w:sz="4" w:space="0"/>
              <w:bottom w:val="single" w:color="auto" w:sz="4" w:space="0"/>
              <w:right w:val="single" w:color="auto" w:sz="4" w:space="0"/>
            </w:tcBorders>
          </w:tcPr>
          <w:p>
            <w:pPr>
              <w:spacing w:line="440" w:lineRule="exact"/>
              <w:jc w:val="center"/>
              <w:rPr>
                <w:rFonts w:ascii="宋体" w:eastAsia="宋体" w:cs="Times New Roman"/>
                <w:sz w:val="24"/>
                <w:szCs w:val="24"/>
              </w:rPr>
            </w:pPr>
          </w:p>
        </w:tc>
        <w:tc>
          <w:tcPr>
            <w:tcW w:w="436" w:type="pct"/>
            <w:tcBorders>
              <w:top w:val="single" w:color="auto" w:sz="4" w:space="0"/>
              <w:left w:val="single" w:color="auto" w:sz="4" w:space="0"/>
              <w:bottom w:val="single" w:color="auto" w:sz="4" w:space="0"/>
              <w:right w:val="single" w:color="auto" w:sz="4" w:space="0"/>
            </w:tcBorders>
          </w:tcPr>
          <w:p>
            <w:pPr>
              <w:spacing w:line="440" w:lineRule="exact"/>
              <w:jc w:val="center"/>
              <w:rPr>
                <w:rFonts w:asci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354" w:type="pct"/>
            <w:vMerge w:val="restar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eastAsia="宋体" w:cs="Times New Roman"/>
                <w:b/>
                <w:bCs/>
                <w:sz w:val="28"/>
                <w:szCs w:val="28"/>
              </w:rPr>
            </w:pPr>
            <w:r>
              <w:rPr>
                <w:rFonts w:hint="eastAsia" w:ascii="宋体" w:eastAsia="宋体" w:cs="Times New Roman"/>
                <w:b/>
                <w:bCs/>
                <w:sz w:val="28"/>
                <w:szCs w:val="28"/>
              </w:rPr>
              <w:t>二</w:t>
            </w:r>
          </w:p>
        </w:tc>
        <w:tc>
          <w:tcPr>
            <w:tcW w:w="507" w:type="pct"/>
            <w:vMerge w:val="restart"/>
            <w:tcBorders>
              <w:top w:val="single" w:color="auto" w:sz="4" w:space="0"/>
              <w:left w:val="single" w:color="auto" w:sz="4" w:space="0"/>
              <w:bottom w:val="single" w:color="auto" w:sz="4" w:space="0"/>
              <w:right w:val="single" w:color="auto" w:sz="4" w:space="0"/>
            </w:tcBorders>
            <w:textDirection w:val="tbRlV"/>
            <w:vAlign w:val="center"/>
          </w:tcPr>
          <w:p>
            <w:pPr>
              <w:spacing w:line="440" w:lineRule="exact"/>
              <w:ind w:left="113" w:right="113"/>
              <w:jc w:val="center"/>
              <w:rPr>
                <w:rFonts w:ascii="宋体" w:eastAsia="宋体" w:cs="Times New Roman"/>
                <w:sz w:val="28"/>
                <w:szCs w:val="28"/>
              </w:rPr>
            </w:pPr>
            <w:r>
              <w:rPr>
                <w:rFonts w:hint="eastAsia" w:ascii="宋体" w:eastAsia="宋体" w:cs="Times New Roman"/>
                <w:b/>
                <w:bCs/>
                <w:sz w:val="28"/>
                <w:szCs w:val="28"/>
              </w:rPr>
              <w:t>工作过程</w:t>
            </w:r>
          </w:p>
        </w:tc>
        <w:tc>
          <w:tcPr>
            <w:tcW w:w="419" w:type="pct"/>
            <w:vMerge w:val="restar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eastAsia="宋体" w:cs="Times New Roman"/>
                <w:sz w:val="24"/>
                <w:szCs w:val="24"/>
              </w:rPr>
            </w:pPr>
            <w:r>
              <w:rPr>
                <w:rFonts w:ascii="宋体" w:eastAsia="宋体" w:cs="Times New Roman"/>
                <w:b/>
                <w:bCs/>
                <w:sz w:val="24"/>
                <w:szCs w:val="24"/>
              </w:rPr>
              <w:t>20</w:t>
            </w:r>
          </w:p>
        </w:tc>
        <w:tc>
          <w:tcPr>
            <w:tcW w:w="312"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eastAsia="宋体" w:cs="Times New Roman"/>
                <w:sz w:val="24"/>
                <w:szCs w:val="24"/>
              </w:rPr>
            </w:pPr>
            <w:r>
              <w:rPr>
                <w:rFonts w:ascii="宋体" w:eastAsia="宋体" w:cs="Times New Roman"/>
                <w:b/>
                <w:bCs/>
                <w:sz w:val="24"/>
                <w:szCs w:val="24"/>
              </w:rPr>
              <w:t>1</w:t>
            </w:r>
          </w:p>
        </w:tc>
        <w:tc>
          <w:tcPr>
            <w:tcW w:w="2082" w:type="pct"/>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eastAsia="宋体" w:cs="仿宋_GB2312"/>
                <w:kern w:val="0"/>
              </w:rPr>
            </w:pPr>
            <w:r>
              <w:rPr>
                <w:rFonts w:hint="eastAsia" w:ascii="宋体" w:eastAsia="宋体" w:cs="仿宋_GB2312"/>
                <w:kern w:val="0"/>
              </w:rPr>
              <w:t>（</w:t>
            </w:r>
            <w:r>
              <w:rPr>
                <w:rFonts w:ascii="宋体" w:eastAsia="宋体" w:cs="仿宋_GB2312"/>
                <w:kern w:val="0"/>
              </w:rPr>
              <w:t>1）咨询服务计划安排不合理；</w:t>
            </w:r>
          </w:p>
          <w:p>
            <w:pPr>
              <w:spacing w:line="240" w:lineRule="exact"/>
              <w:rPr>
                <w:rFonts w:ascii="宋体" w:eastAsia="宋体" w:cs="仿宋_GB2312"/>
                <w:kern w:val="0"/>
              </w:rPr>
            </w:pPr>
            <w:r>
              <w:rPr>
                <w:rFonts w:hint="eastAsia" w:ascii="宋体" w:eastAsia="宋体" w:cs="仿宋_GB2312"/>
                <w:kern w:val="0"/>
              </w:rPr>
              <w:t>（</w:t>
            </w:r>
            <w:r>
              <w:rPr>
                <w:rFonts w:ascii="宋体" w:eastAsia="宋体" w:cs="仿宋_GB2312"/>
                <w:kern w:val="0"/>
              </w:rPr>
              <w:t>2）未能按照计划按时完成任务。</w:t>
            </w:r>
          </w:p>
          <w:p>
            <w:pPr>
              <w:spacing w:line="240" w:lineRule="exact"/>
              <w:rPr>
                <w:rFonts w:ascii="宋体" w:eastAsia="宋体" w:cs="仿宋_GB2312"/>
                <w:kern w:val="0"/>
              </w:rPr>
            </w:pPr>
            <w:r>
              <w:rPr>
                <w:rFonts w:hint="eastAsia" w:ascii="宋体" w:eastAsia="宋体" w:cs="仿宋_GB2312"/>
                <w:kern w:val="0"/>
              </w:rPr>
              <w:t>扣</w:t>
            </w:r>
            <w:r>
              <w:rPr>
                <w:rFonts w:ascii="宋体" w:eastAsia="宋体" w:cs="仿宋_GB2312"/>
                <w:kern w:val="0"/>
              </w:rPr>
              <w:t>5</w:t>
            </w:r>
            <w:r>
              <w:rPr>
                <w:rFonts w:hint="eastAsia" w:ascii="宋体" w:eastAsia="宋体" w:cs="仿宋_GB2312"/>
                <w:kern w:val="0"/>
              </w:rPr>
              <w:t>分</w:t>
            </w:r>
            <w:r>
              <w:rPr>
                <w:rFonts w:ascii="宋体" w:eastAsia="宋体" w:cs="仿宋_GB2312"/>
                <w:kern w:val="0"/>
              </w:rPr>
              <w:t>/项,扣完为止</w:t>
            </w:r>
          </w:p>
        </w:tc>
        <w:tc>
          <w:tcPr>
            <w:tcW w:w="505"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eastAsia="宋体" w:cs="Times New Roman"/>
                <w:sz w:val="24"/>
                <w:szCs w:val="24"/>
              </w:rPr>
            </w:pPr>
          </w:p>
        </w:tc>
        <w:tc>
          <w:tcPr>
            <w:tcW w:w="380" w:type="pct"/>
            <w:tcBorders>
              <w:top w:val="single" w:color="auto" w:sz="4" w:space="0"/>
              <w:left w:val="single" w:color="auto" w:sz="4" w:space="0"/>
              <w:bottom w:val="single" w:color="auto" w:sz="4" w:space="0"/>
              <w:right w:val="single" w:color="auto" w:sz="4" w:space="0"/>
            </w:tcBorders>
          </w:tcPr>
          <w:p>
            <w:pPr>
              <w:spacing w:line="440" w:lineRule="exact"/>
              <w:jc w:val="center"/>
              <w:rPr>
                <w:rFonts w:ascii="宋体" w:eastAsia="宋体" w:cs="Times New Roman"/>
                <w:sz w:val="24"/>
                <w:szCs w:val="24"/>
              </w:rPr>
            </w:pPr>
          </w:p>
        </w:tc>
        <w:tc>
          <w:tcPr>
            <w:tcW w:w="436" w:type="pct"/>
            <w:tcBorders>
              <w:top w:val="single" w:color="auto" w:sz="4" w:space="0"/>
              <w:left w:val="single" w:color="auto" w:sz="4" w:space="0"/>
              <w:bottom w:val="single" w:color="auto" w:sz="4" w:space="0"/>
              <w:right w:val="single" w:color="auto" w:sz="4" w:space="0"/>
            </w:tcBorders>
          </w:tcPr>
          <w:p>
            <w:pPr>
              <w:spacing w:line="440" w:lineRule="exact"/>
              <w:jc w:val="center"/>
              <w:rPr>
                <w:rFonts w:asci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354" w:type="pct"/>
            <w:vMerge w:val="continue"/>
            <w:tcBorders>
              <w:top w:val="single" w:color="auto" w:sz="4" w:space="0"/>
              <w:left w:val="single" w:color="auto" w:sz="4" w:space="0"/>
              <w:bottom w:val="single" w:color="auto" w:sz="4" w:space="0"/>
              <w:right w:val="single" w:color="auto" w:sz="4" w:space="0"/>
            </w:tcBorders>
            <w:vAlign w:val="center"/>
          </w:tcPr>
          <w:p/>
        </w:tc>
        <w:tc>
          <w:tcPr>
            <w:tcW w:w="507" w:type="pct"/>
            <w:vMerge w:val="continue"/>
            <w:tcBorders>
              <w:top w:val="single" w:color="auto" w:sz="4" w:space="0"/>
              <w:left w:val="single" w:color="auto" w:sz="4" w:space="0"/>
              <w:bottom w:val="single" w:color="auto" w:sz="4" w:space="0"/>
              <w:right w:val="single" w:color="auto" w:sz="4" w:space="0"/>
            </w:tcBorders>
            <w:vAlign w:val="center"/>
          </w:tcPr>
          <w:p/>
        </w:tc>
        <w:tc>
          <w:tcPr>
            <w:tcW w:w="419" w:type="pct"/>
            <w:vMerge w:val="continue"/>
            <w:tcBorders>
              <w:top w:val="single" w:color="auto" w:sz="4" w:space="0"/>
              <w:left w:val="single" w:color="auto" w:sz="4" w:space="0"/>
              <w:bottom w:val="single" w:color="auto" w:sz="4" w:space="0"/>
              <w:right w:val="single" w:color="auto" w:sz="4" w:space="0"/>
            </w:tcBorders>
            <w:vAlign w:val="center"/>
          </w:tcPr>
          <w:p/>
        </w:tc>
        <w:tc>
          <w:tcPr>
            <w:tcW w:w="312"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eastAsia="宋体" w:cs="Times New Roman"/>
                <w:sz w:val="24"/>
                <w:szCs w:val="24"/>
              </w:rPr>
            </w:pPr>
            <w:r>
              <w:rPr>
                <w:rFonts w:ascii="宋体" w:eastAsia="宋体" w:cs="Times New Roman"/>
                <w:b/>
                <w:bCs/>
                <w:sz w:val="24"/>
                <w:szCs w:val="24"/>
              </w:rPr>
              <w:t>2</w:t>
            </w:r>
          </w:p>
        </w:tc>
        <w:tc>
          <w:tcPr>
            <w:tcW w:w="2082"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jc w:val="left"/>
              <w:rPr>
                <w:rFonts w:ascii="宋体" w:eastAsia="宋体" w:cs="仿宋_GB2312"/>
                <w:kern w:val="0"/>
              </w:rPr>
            </w:pPr>
            <w:r>
              <w:rPr>
                <w:rFonts w:hint="eastAsia" w:ascii="宋体" w:eastAsia="宋体" w:cs="仿宋_GB2312"/>
                <w:kern w:val="0"/>
              </w:rPr>
              <w:t>（</w:t>
            </w:r>
            <w:r>
              <w:rPr>
                <w:rFonts w:ascii="宋体" w:eastAsia="宋体" w:cs="仿宋_GB2312"/>
                <w:kern w:val="0"/>
              </w:rPr>
              <w:t>1）无故不参加委托人组织的会议；</w:t>
            </w:r>
          </w:p>
          <w:p>
            <w:pPr>
              <w:autoSpaceDE w:val="0"/>
              <w:autoSpaceDN w:val="0"/>
              <w:adjustRightInd w:val="0"/>
              <w:spacing w:line="240" w:lineRule="exact"/>
              <w:jc w:val="left"/>
              <w:rPr>
                <w:rFonts w:ascii="宋体" w:eastAsia="宋体" w:cs="仿宋_GB2312"/>
                <w:kern w:val="0"/>
              </w:rPr>
            </w:pPr>
            <w:r>
              <w:rPr>
                <w:rFonts w:hint="eastAsia" w:ascii="宋体" w:eastAsia="宋体" w:cs="仿宋_GB2312"/>
                <w:kern w:val="0"/>
              </w:rPr>
              <w:t>（</w:t>
            </w:r>
            <w:r>
              <w:rPr>
                <w:rFonts w:ascii="宋体" w:eastAsia="宋体" w:cs="仿宋_GB2312"/>
                <w:kern w:val="0"/>
              </w:rPr>
              <w:t>2）对存在问题的不提出,无合理化建议。</w:t>
            </w:r>
          </w:p>
          <w:p>
            <w:pPr>
              <w:spacing w:line="240" w:lineRule="exact"/>
              <w:rPr>
                <w:rFonts w:ascii="宋体" w:eastAsia="宋体" w:cs="仿宋_GB2312"/>
                <w:kern w:val="0"/>
              </w:rPr>
            </w:pPr>
            <w:r>
              <w:rPr>
                <w:rFonts w:hint="eastAsia" w:ascii="宋体" w:eastAsia="宋体" w:cs="仿宋_GB2312"/>
                <w:kern w:val="0"/>
              </w:rPr>
              <w:t>扣</w:t>
            </w:r>
            <w:r>
              <w:rPr>
                <w:rFonts w:ascii="宋体" w:eastAsia="宋体" w:cs="仿宋_GB2312"/>
                <w:kern w:val="0"/>
              </w:rPr>
              <w:t>5</w:t>
            </w:r>
            <w:r>
              <w:rPr>
                <w:rFonts w:hint="eastAsia" w:ascii="宋体" w:eastAsia="宋体" w:cs="仿宋_GB2312"/>
                <w:kern w:val="0"/>
              </w:rPr>
              <w:t>分</w:t>
            </w:r>
            <w:r>
              <w:rPr>
                <w:rFonts w:ascii="宋体" w:eastAsia="宋体" w:cs="仿宋_GB2312"/>
                <w:kern w:val="0"/>
              </w:rPr>
              <w:t>/项,扣完为止</w:t>
            </w:r>
          </w:p>
        </w:tc>
        <w:tc>
          <w:tcPr>
            <w:tcW w:w="505"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eastAsia="宋体" w:cs="Times New Roman"/>
                <w:sz w:val="24"/>
                <w:szCs w:val="24"/>
              </w:rPr>
            </w:pPr>
          </w:p>
        </w:tc>
        <w:tc>
          <w:tcPr>
            <w:tcW w:w="380" w:type="pct"/>
            <w:tcBorders>
              <w:top w:val="single" w:color="auto" w:sz="4" w:space="0"/>
              <w:left w:val="single" w:color="auto" w:sz="4" w:space="0"/>
              <w:bottom w:val="single" w:color="auto" w:sz="4" w:space="0"/>
              <w:right w:val="single" w:color="auto" w:sz="4" w:space="0"/>
            </w:tcBorders>
          </w:tcPr>
          <w:p>
            <w:pPr>
              <w:spacing w:line="440" w:lineRule="exact"/>
              <w:jc w:val="center"/>
              <w:rPr>
                <w:rFonts w:ascii="宋体" w:eastAsia="宋体" w:cs="Times New Roman"/>
                <w:sz w:val="24"/>
                <w:szCs w:val="24"/>
              </w:rPr>
            </w:pPr>
          </w:p>
        </w:tc>
        <w:tc>
          <w:tcPr>
            <w:tcW w:w="436" w:type="pct"/>
            <w:tcBorders>
              <w:top w:val="single" w:color="auto" w:sz="4" w:space="0"/>
              <w:left w:val="single" w:color="auto" w:sz="4" w:space="0"/>
              <w:bottom w:val="single" w:color="auto" w:sz="4" w:space="0"/>
              <w:right w:val="single" w:color="auto" w:sz="4" w:space="0"/>
            </w:tcBorders>
          </w:tcPr>
          <w:p>
            <w:pPr>
              <w:spacing w:line="440" w:lineRule="exact"/>
              <w:jc w:val="center"/>
              <w:rPr>
                <w:rFonts w:asci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354" w:type="pct"/>
            <w:vMerge w:val="continue"/>
            <w:tcBorders>
              <w:top w:val="single" w:color="auto" w:sz="4" w:space="0"/>
              <w:left w:val="single" w:color="auto" w:sz="4" w:space="0"/>
              <w:bottom w:val="single" w:color="auto" w:sz="4" w:space="0"/>
              <w:right w:val="single" w:color="auto" w:sz="4" w:space="0"/>
            </w:tcBorders>
            <w:vAlign w:val="center"/>
          </w:tcPr>
          <w:p/>
        </w:tc>
        <w:tc>
          <w:tcPr>
            <w:tcW w:w="507" w:type="pct"/>
            <w:vMerge w:val="continue"/>
            <w:tcBorders>
              <w:top w:val="single" w:color="auto" w:sz="4" w:space="0"/>
              <w:left w:val="single" w:color="auto" w:sz="4" w:space="0"/>
              <w:bottom w:val="single" w:color="auto" w:sz="4" w:space="0"/>
              <w:right w:val="single" w:color="auto" w:sz="4" w:space="0"/>
            </w:tcBorders>
            <w:vAlign w:val="center"/>
          </w:tcPr>
          <w:p/>
        </w:tc>
        <w:tc>
          <w:tcPr>
            <w:tcW w:w="419" w:type="pct"/>
            <w:vMerge w:val="continue"/>
            <w:tcBorders>
              <w:top w:val="single" w:color="auto" w:sz="4" w:space="0"/>
              <w:left w:val="single" w:color="auto" w:sz="4" w:space="0"/>
              <w:bottom w:val="single" w:color="auto" w:sz="4" w:space="0"/>
              <w:right w:val="single" w:color="auto" w:sz="4" w:space="0"/>
            </w:tcBorders>
            <w:vAlign w:val="center"/>
          </w:tcPr>
          <w:p/>
        </w:tc>
        <w:tc>
          <w:tcPr>
            <w:tcW w:w="312"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eastAsia="宋体" w:cs="Times New Roman"/>
                <w:sz w:val="24"/>
                <w:szCs w:val="24"/>
              </w:rPr>
            </w:pPr>
            <w:r>
              <w:rPr>
                <w:rFonts w:ascii="宋体" w:eastAsia="宋体" w:cs="Times New Roman"/>
                <w:b/>
                <w:bCs/>
                <w:sz w:val="24"/>
                <w:szCs w:val="24"/>
              </w:rPr>
              <w:t>3</w:t>
            </w:r>
          </w:p>
        </w:tc>
        <w:tc>
          <w:tcPr>
            <w:tcW w:w="2082"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jc w:val="left"/>
              <w:rPr>
                <w:rFonts w:ascii="宋体" w:eastAsia="宋体" w:cs="仿宋_GB2312"/>
                <w:kern w:val="0"/>
              </w:rPr>
            </w:pPr>
            <w:r>
              <w:rPr>
                <w:rFonts w:hint="eastAsia" w:ascii="宋体" w:eastAsia="宋体" w:cs="仿宋_GB2312"/>
                <w:kern w:val="0"/>
              </w:rPr>
              <w:t>工程量清单及造价（初稿）未按委托人要求的时间提交。</w:t>
            </w:r>
          </w:p>
          <w:p>
            <w:pPr>
              <w:spacing w:line="240" w:lineRule="exact"/>
              <w:rPr>
                <w:rFonts w:ascii="宋体" w:eastAsia="宋体" w:cs="仿宋_GB2312"/>
                <w:kern w:val="0"/>
              </w:rPr>
            </w:pPr>
            <w:r>
              <w:rPr>
                <w:rFonts w:hint="eastAsia" w:ascii="宋体" w:eastAsia="宋体" w:cs="仿宋_GB2312"/>
                <w:kern w:val="0"/>
              </w:rPr>
              <w:t>每延误</w:t>
            </w:r>
            <w:r>
              <w:rPr>
                <w:rFonts w:ascii="宋体" w:eastAsia="宋体" w:cs="仿宋_GB2312"/>
                <w:kern w:val="0"/>
              </w:rPr>
              <w:t>1</w:t>
            </w:r>
            <w:r>
              <w:rPr>
                <w:rFonts w:hint="eastAsia" w:ascii="宋体" w:eastAsia="宋体" w:cs="仿宋_GB2312"/>
                <w:kern w:val="0"/>
              </w:rPr>
              <w:t>天扣</w:t>
            </w:r>
            <w:r>
              <w:rPr>
                <w:rFonts w:ascii="宋体" w:eastAsia="宋体" w:cs="仿宋_GB2312"/>
                <w:kern w:val="0"/>
              </w:rPr>
              <w:t>2.5</w:t>
            </w:r>
            <w:r>
              <w:rPr>
                <w:rFonts w:hint="eastAsia" w:ascii="宋体" w:eastAsia="宋体" w:cs="仿宋_GB2312"/>
                <w:kern w:val="0"/>
              </w:rPr>
              <w:t>分</w:t>
            </w:r>
            <w:r>
              <w:rPr>
                <w:rFonts w:ascii="宋体" w:eastAsia="宋体" w:cs="仿宋_GB2312"/>
                <w:kern w:val="0"/>
              </w:rPr>
              <w:t>,扣完为止</w:t>
            </w:r>
          </w:p>
        </w:tc>
        <w:tc>
          <w:tcPr>
            <w:tcW w:w="505"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eastAsia="宋体" w:cs="Times New Roman"/>
                <w:sz w:val="24"/>
                <w:szCs w:val="24"/>
              </w:rPr>
            </w:pPr>
          </w:p>
        </w:tc>
        <w:tc>
          <w:tcPr>
            <w:tcW w:w="380" w:type="pct"/>
            <w:tcBorders>
              <w:top w:val="single" w:color="auto" w:sz="4" w:space="0"/>
              <w:left w:val="single" w:color="auto" w:sz="4" w:space="0"/>
              <w:bottom w:val="single" w:color="auto" w:sz="4" w:space="0"/>
              <w:right w:val="single" w:color="auto" w:sz="4" w:space="0"/>
            </w:tcBorders>
          </w:tcPr>
          <w:p>
            <w:pPr>
              <w:spacing w:line="440" w:lineRule="exact"/>
              <w:jc w:val="center"/>
              <w:rPr>
                <w:rFonts w:ascii="宋体" w:eastAsia="宋体" w:cs="Times New Roman"/>
                <w:sz w:val="24"/>
                <w:szCs w:val="24"/>
              </w:rPr>
            </w:pPr>
          </w:p>
        </w:tc>
        <w:tc>
          <w:tcPr>
            <w:tcW w:w="436" w:type="pct"/>
            <w:tcBorders>
              <w:top w:val="single" w:color="auto" w:sz="4" w:space="0"/>
              <w:left w:val="single" w:color="auto" w:sz="4" w:space="0"/>
              <w:bottom w:val="single" w:color="auto" w:sz="4" w:space="0"/>
              <w:right w:val="single" w:color="auto" w:sz="4" w:space="0"/>
            </w:tcBorders>
          </w:tcPr>
          <w:p>
            <w:pPr>
              <w:spacing w:line="440" w:lineRule="exact"/>
              <w:jc w:val="center"/>
              <w:rPr>
                <w:rFonts w:asci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354" w:type="pct"/>
            <w:vMerge w:val="continue"/>
            <w:tcBorders>
              <w:top w:val="single" w:color="auto" w:sz="4" w:space="0"/>
              <w:left w:val="single" w:color="auto" w:sz="4" w:space="0"/>
              <w:bottom w:val="single" w:color="auto" w:sz="4" w:space="0"/>
              <w:right w:val="single" w:color="auto" w:sz="4" w:space="0"/>
            </w:tcBorders>
            <w:vAlign w:val="center"/>
          </w:tcPr>
          <w:p/>
        </w:tc>
        <w:tc>
          <w:tcPr>
            <w:tcW w:w="507" w:type="pct"/>
            <w:vMerge w:val="continue"/>
            <w:tcBorders>
              <w:top w:val="single" w:color="auto" w:sz="4" w:space="0"/>
              <w:left w:val="single" w:color="auto" w:sz="4" w:space="0"/>
              <w:bottom w:val="single" w:color="auto" w:sz="4" w:space="0"/>
              <w:right w:val="single" w:color="auto" w:sz="4" w:space="0"/>
            </w:tcBorders>
            <w:vAlign w:val="center"/>
          </w:tcPr>
          <w:p/>
        </w:tc>
        <w:tc>
          <w:tcPr>
            <w:tcW w:w="419" w:type="pct"/>
            <w:vMerge w:val="continue"/>
            <w:tcBorders>
              <w:top w:val="single" w:color="auto" w:sz="4" w:space="0"/>
              <w:left w:val="single" w:color="auto" w:sz="4" w:space="0"/>
              <w:bottom w:val="single" w:color="auto" w:sz="4" w:space="0"/>
              <w:right w:val="single" w:color="auto" w:sz="4" w:space="0"/>
            </w:tcBorders>
            <w:vAlign w:val="center"/>
          </w:tcPr>
          <w:p/>
        </w:tc>
        <w:tc>
          <w:tcPr>
            <w:tcW w:w="312"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eastAsia="宋体" w:cs="Times New Roman"/>
                <w:sz w:val="24"/>
                <w:szCs w:val="24"/>
              </w:rPr>
            </w:pPr>
            <w:r>
              <w:rPr>
                <w:rFonts w:ascii="宋体" w:eastAsia="宋体" w:cs="Times New Roman"/>
                <w:b/>
                <w:bCs/>
                <w:sz w:val="24"/>
                <w:szCs w:val="24"/>
              </w:rPr>
              <w:t>4</w:t>
            </w:r>
          </w:p>
        </w:tc>
        <w:tc>
          <w:tcPr>
            <w:tcW w:w="2082"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jc w:val="left"/>
              <w:rPr>
                <w:rFonts w:ascii="宋体" w:eastAsia="宋体" w:cs="仿宋_GB2312"/>
                <w:kern w:val="0"/>
              </w:rPr>
            </w:pPr>
            <w:r>
              <w:rPr>
                <w:rFonts w:hint="eastAsia" w:ascii="宋体" w:eastAsia="宋体" w:cs="仿宋_GB2312"/>
                <w:kern w:val="0"/>
              </w:rPr>
              <w:t>工程量清单及造价（修正稿）未按委托人要求的时间提交。</w:t>
            </w:r>
          </w:p>
          <w:p>
            <w:pPr>
              <w:spacing w:line="240" w:lineRule="exact"/>
              <w:rPr>
                <w:rFonts w:ascii="宋体" w:eastAsia="宋体" w:cs="仿宋_GB2312"/>
                <w:kern w:val="0"/>
              </w:rPr>
            </w:pPr>
            <w:r>
              <w:rPr>
                <w:rFonts w:hint="eastAsia" w:ascii="宋体" w:eastAsia="宋体" w:cs="仿宋_GB2312"/>
                <w:kern w:val="0"/>
              </w:rPr>
              <w:t>每延误</w:t>
            </w:r>
            <w:r>
              <w:rPr>
                <w:rFonts w:ascii="宋体" w:eastAsia="宋体" w:cs="仿宋_GB2312"/>
                <w:kern w:val="0"/>
              </w:rPr>
              <w:t>1</w:t>
            </w:r>
            <w:r>
              <w:rPr>
                <w:rFonts w:hint="eastAsia" w:ascii="宋体" w:eastAsia="宋体" w:cs="仿宋_GB2312"/>
                <w:kern w:val="0"/>
              </w:rPr>
              <w:t>天扣</w:t>
            </w:r>
            <w:r>
              <w:rPr>
                <w:rFonts w:ascii="宋体" w:eastAsia="宋体" w:cs="仿宋_GB2312"/>
                <w:kern w:val="0"/>
              </w:rPr>
              <w:t>2.5</w:t>
            </w:r>
            <w:r>
              <w:rPr>
                <w:rFonts w:hint="eastAsia" w:ascii="宋体" w:eastAsia="宋体" w:cs="仿宋_GB2312"/>
                <w:kern w:val="0"/>
              </w:rPr>
              <w:t>分</w:t>
            </w:r>
            <w:r>
              <w:rPr>
                <w:rFonts w:ascii="宋体" w:eastAsia="宋体" w:cs="仿宋_GB2312"/>
                <w:kern w:val="0"/>
              </w:rPr>
              <w:t>,扣完为止</w:t>
            </w:r>
          </w:p>
        </w:tc>
        <w:tc>
          <w:tcPr>
            <w:tcW w:w="505"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eastAsia="宋体" w:cs="Times New Roman"/>
                <w:sz w:val="24"/>
                <w:szCs w:val="24"/>
              </w:rPr>
            </w:pPr>
          </w:p>
        </w:tc>
        <w:tc>
          <w:tcPr>
            <w:tcW w:w="380" w:type="pct"/>
            <w:tcBorders>
              <w:top w:val="single" w:color="auto" w:sz="4" w:space="0"/>
              <w:left w:val="single" w:color="auto" w:sz="4" w:space="0"/>
              <w:bottom w:val="single" w:color="auto" w:sz="4" w:space="0"/>
              <w:right w:val="single" w:color="auto" w:sz="4" w:space="0"/>
            </w:tcBorders>
          </w:tcPr>
          <w:p>
            <w:pPr>
              <w:spacing w:line="440" w:lineRule="exact"/>
              <w:jc w:val="center"/>
              <w:rPr>
                <w:rFonts w:ascii="宋体" w:eastAsia="宋体" w:cs="Times New Roman"/>
                <w:sz w:val="24"/>
                <w:szCs w:val="24"/>
              </w:rPr>
            </w:pPr>
          </w:p>
        </w:tc>
        <w:tc>
          <w:tcPr>
            <w:tcW w:w="436" w:type="pct"/>
            <w:tcBorders>
              <w:top w:val="single" w:color="auto" w:sz="4" w:space="0"/>
              <w:left w:val="single" w:color="auto" w:sz="4" w:space="0"/>
              <w:bottom w:val="single" w:color="auto" w:sz="4" w:space="0"/>
              <w:right w:val="single" w:color="auto" w:sz="4" w:space="0"/>
            </w:tcBorders>
          </w:tcPr>
          <w:p>
            <w:pPr>
              <w:spacing w:line="440" w:lineRule="exact"/>
              <w:jc w:val="center"/>
              <w:rPr>
                <w:rFonts w:asci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354" w:type="pct"/>
            <w:vMerge w:val="continue"/>
            <w:tcBorders>
              <w:top w:val="single" w:color="auto" w:sz="4" w:space="0"/>
              <w:left w:val="single" w:color="auto" w:sz="4" w:space="0"/>
              <w:bottom w:val="single" w:color="auto" w:sz="4" w:space="0"/>
              <w:right w:val="single" w:color="auto" w:sz="4" w:space="0"/>
            </w:tcBorders>
            <w:vAlign w:val="center"/>
          </w:tcPr>
          <w:p/>
        </w:tc>
        <w:tc>
          <w:tcPr>
            <w:tcW w:w="507" w:type="pct"/>
            <w:vMerge w:val="continue"/>
            <w:tcBorders>
              <w:top w:val="single" w:color="auto" w:sz="4" w:space="0"/>
              <w:left w:val="single" w:color="auto" w:sz="4" w:space="0"/>
              <w:bottom w:val="single" w:color="auto" w:sz="4" w:space="0"/>
              <w:right w:val="single" w:color="auto" w:sz="4" w:space="0"/>
            </w:tcBorders>
            <w:vAlign w:val="center"/>
          </w:tcPr>
          <w:p/>
        </w:tc>
        <w:tc>
          <w:tcPr>
            <w:tcW w:w="419" w:type="pct"/>
            <w:vMerge w:val="continue"/>
            <w:tcBorders>
              <w:top w:val="single" w:color="auto" w:sz="4" w:space="0"/>
              <w:left w:val="single" w:color="auto" w:sz="4" w:space="0"/>
              <w:bottom w:val="single" w:color="auto" w:sz="4" w:space="0"/>
              <w:right w:val="single" w:color="auto" w:sz="4" w:space="0"/>
            </w:tcBorders>
            <w:vAlign w:val="center"/>
          </w:tcPr>
          <w:p/>
        </w:tc>
        <w:tc>
          <w:tcPr>
            <w:tcW w:w="312"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eastAsia="宋体" w:cs="Times New Roman"/>
                <w:sz w:val="24"/>
                <w:szCs w:val="24"/>
              </w:rPr>
            </w:pPr>
            <w:r>
              <w:rPr>
                <w:rFonts w:ascii="宋体" w:eastAsia="宋体" w:cs="Times New Roman"/>
                <w:b/>
                <w:bCs/>
                <w:sz w:val="24"/>
                <w:szCs w:val="24"/>
              </w:rPr>
              <w:t>5</w:t>
            </w:r>
          </w:p>
        </w:tc>
        <w:tc>
          <w:tcPr>
            <w:tcW w:w="2082"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jc w:val="left"/>
              <w:rPr>
                <w:rFonts w:ascii="宋体" w:eastAsia="宋体" w:cs="仿宋_GB2312"/>
                <w:kern w:val="0"/>
              </w:rPr>
            </w:pPr>
            <w:r>
              <w:rPr>
                <w:rFonts w:hint="eastAsia" w:ascii="宋体" w:eastAsia="宋体" w:cs="仿宋_GB2312"/>
                <w:kern w:val="0"/>
              </w:rPr>
              <w:t>未按委托人要求的时间完成工程量清单讨论、对数、审核工作。</w:t>
            </w:r>
          </w:p>
          <w:p>
            <w:pPr>
              <w:spacing w:line="240" w:lineRule="exact"/>
              <w:rPr>
                <w:rFonts w:ascii="宋体" w:eastAsia="宋体" w:cs="仿宋_GB2312"/>
                <w:kern w:val="0"/>
              </w:rPr>
            </w:pPr>
            <w:r>
              <w:rPr>
                <w:rFonts w:hint="eastAsia" w:ascii="宋体" w:eastAsia="宋体" w:cs="仿宋_GB2312"/>
                <w:kern w:val="0"/>
              </w:rPr>
              <w:t>每延误</w:t>
            </w:r>
            <w:r>
              <w:rPr>
                <w:rFonts w:ascii="宋体" w:eastAsia="宋体" w:cs="仿宋_GB2312"/>
                <w:kern w:val="0"/>
              </w:rPr>
              <w:t>1</w:t>
            </w:r>
            <w:r>
              <w:rPr>
                <w:rFonts w:hint="eastAsia" w:ascii="宋体" w:eastAsia="宋体" w:cs="仿宋_GB2312"/>
                <w:kern w:val="0"/>
              </w:rPr>
              <w:t>天扣</w:t>
            </w:r>
            <w:r>
              <w:rPr>
                <w:rFonts w:ascii="宋体" w:eastAsia="宋体" w:cs="仿宋_GB2312"/>
                <w:kern w:val="0"/>
              </w:rPr>
              <w:t>2.5</w:t>
            </w:r>
            <w:r>
              <w:rPr>
                <w:rFonts w:hint="eastAsia" w:ascii="宋体" w:eastAsia="宋体" w:cs="仿宋_GB2312"/>
                <w:kern w:val="0"/>
              </w:rPr>
              <w:t>分</w:t>
            </w:r>
            <w:r>
              <w:rPr>
                <w:rFonts w:ascii="宋体" w:eastAsia="宋体" w:cs="仿宋_GB2312"/>
                <w:kern w:val="0"/>
              </w:rPr>
              <w:t>,扣完为止</w:t>
            </w:r>
          </w:p>
        </w:tc>
        <w:tc>
          <w:tcPr>
            <w:tcW w:w="505"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eastAsia="宋体" w:cs="Times New Roman"/>
                <w:sz w:val="24"/>
                <w:szCs w:val="24"/>
              </w:rPr>
            </w:pPr>
          </w:p>
        </w:tc>
        <w:tc>
          <w:tcPr>
            <w:tcW w:w="380" w:type="pct"/>
            <w:tcBorders>
              <w:top w:val="single" w:color="auto" w:sz="4" w:space="0"/>
              <w:left w:val="single" w:color="auto" w:sz="4" w:space="0"/>
              <w:bottom w:val="single" w:color="auto" w:sz="4" w:space="0"/>
              <w:right w:val="single" w:color="auto" w:sz="4" w:space="0"/>
            </w:tcBorders>
          </w:tcPr>
          <w:p>
            <w:pPr>
              <w:spacing w:line="440" w:lineRule="exact"/>
              <w:jc w:val="center"/>
              <w:rPr>
                <w:rFonts w:ascii="宋体" w:eastAsia="宋体" w:cs="Times New Roman"/>
                <w:sz w:val="24"/>
                <w:szCs w:val="24"/>
              </w:rPr>
            </w:pPr>
          </w:p>
        </w:tc>
        <w:tc>
          <w:tcPr>
            <w:tcW w:w="436" w:type="pct"/>
            <w:tcBorders>
              <w:top w:val="single" w:color="auto" w:sz="4" w:space="0"/>
              <w:left w:val="single" w:color="auto" w:sz="4" w:space="0"/>
              <w:bottom w:val="single" w:color="auto" w:sz="4" w:space="0"/>
              <w:right w:val="single" w:color="auto" w:sz="4" w:space="0"/>
            </w:tcBorders>
          </w:tcPr>
          <w:p>
            <w:pPr>
              <w:spacing w:line="440" w:lineRule="exact"/>
              <w:jc w:val="center"/>
              <w:rPr>
                <w:rFonts w:asci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354" w:type="pct"/>
            <w:vMerge w:val="continue"/>
            <w:tcBorders>
              <w:top w:val="single" w:color="auto" w:sz="4" w:space="0"/>
              <w:left w:val="single" w:color="auto" w:sz="4" w:space="0"/>
              <w:bottom w:val="single" w:color="auto" w:sz="4" w:space="0"/>
              <w:right w:val="single" w:color="auto" w:sz="4" w:space="0"/>
            </w:tcBorders>
            <w:vAlign w:val="center"/>
          </w:tcPr>
          <w:p/>
        </w:tc>
        <w:tc>
          <w:tcPr>
            <w:tcW w:w="507" w:type="pct"/>
            <w:vMerge w:val="continue"/>
            <w:tcBorders>
              <w:top w:val="single" w:color="auto" w:sz="4" w:space="0"/>
              <w:left w:val="single" w:color="auto" w:sz="4" w:space="0"/>
              <w:bottom w:val="single" w:color="auto" w:sz="4" w:space="0"/>
              <w:right w:val="single" w:color="auto" w:sz="4" w:space="0"/>
            </w:tcBorders>
            <w:vAlign w:val="center"/>
          </w:tcPr>
          <w:p/>
        </w:tc>
        <w:tc>
          <w:tcPr>
            <w:tcW w:w="419" w:type="pct"/>
            <w:vMerge w:val="continue"/>
            <w:tcBorders>
              <w:top w:val="single" w:color="auto" w:sz="4" w:space="0"/>
              <w:left w:val="single" w:color="auto" w:sz="4" w:space="0"/>
              <w:bottom w:val="single" w:color="auto" w:sz="4" w:space="0"/>
              <w:right w:val="single" w:color="auto" w:sz="4" w:space="0"/>
            </w:tcBorders>
            <w:vAlign w:val="center"/>
          </w:tcPr>
          <w:p/>
        </w:tc>
        <w:tc>
          <w:tcPr>
            <w:tcW w:w="312"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eastAsia="宋体" w:cs="Times New Roman"/>
                <w:sz w:val="24"/>
                <w:szCs w:val="24"/>
              </w:rPr>
            </w:pPr>
            <w:r>
              <w:rPr>
                <w:rFonts w:ascii="宋体" w:eastAsia="宋体" w:cs="Times New Roman"/>
                <w:b/>
                <w:bCs/>
                <w:sz w:val="24"/>
                <w:szCs w:val="24"/>
              </w:rPr>
              <w:t>6</w:t>
            </w:r>
          </w:p>
        </w:tc>
        <w:tc>
          <w:tcPr>
            <w:tcW w:w="2082"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jc w:val="left"/>
              <w:rPr>
                <w:rFonts w:ascii="宋体" w:eastAsia="宋体" w:cs="仿宋_GB2312"/>
                <w:kern w:val="0"/>
              </w:rPr>
            </w:pPr>
            <w:r>
              <w:rPr>
                <w:rFonts w:hint="eastAsia" w:ascii="宋体" w:eastAsia="宋体" w:cs="仿宋_GB2312"/>
                <w:kern w:val="0"/>
              </w:rPr>
              <w:t>工程量清单及造价（终稿）未按委托人要求的时间提交。</w:t>
            </w:r>
          </w:p>
          <w:p>
            <w:pPr>
              <w:autoSpaceDE w:val="0"/>
              <w:autoSpaceDN w:val="0"/>
              <w:adjustRightInd w:val="0"/>
              <w:spacing w:line="240" w:lineRule="exact"/>
              <w:jc w:val="left"/>
              <w:rPr>
                <w:rFonts w:ascii="宋体" w:eastAsia="宋体" w:cs="仿宋_GB2312"/>
                <w:kern w:val="0"/>
              </w:rPr>
            </w:pPr>
            <w:r>
              <w:rPr>
                <w:rFonts w:hint="eastAsia" w:ascii="宋体" w:eastAsia="宋体" w:cs="仿宋_GB2312"/>
                <w:kern w:val="0"/>
              </w:rPr>
              <w:t>每延误</w:t>
            </w:r>
            <w:r>
              <w:rPr>
                <w:rFonts w:ascii="宋体" w:eastAsia="宋体" w:cs="仿宋_GB2312"/>
                <w:kern w:val="0"/>
              </w:rPr>
              <w:t>1</w:t>
            </w:r>
            <w:r>
              <w:rPr>
                <w:rFonts w:hint="eastAsia" w:ascii="宋体" w:eastAsia="宋体" w:cs="仿宋_GB2312"/>
                <w:kern w:val="0"/>
              </w:rPr>
              <w:t>天扣</w:t>
            </w:r>
            <w:r>
              <w:rPr>
                <w:rFonts w:ascii="宋体" w:eastAsia="宋体" w:cs="仿宋_GB2312"/>
                <w:kern w:val="0"/>
              </w:rPr>
              <w:t>2.5</w:t>
            </w:r>
            <w:r>
              <w:rPr>
                <w:rFonts w:hint="eastAsia" w:ascii="宋体" w:eastAsia="宋体" w:cs="仿宋_GB2312"/>
                <w:kern w:val="0"/>
              </w:rPr>
              <w:t>分</w:t>
            </w:r>
            <w:r>
              <w:rPr>
                <w:rFonts w:ascii="宋体" w:eastAsia="宋体" w:cs="仿宋_GB2312"/>
                <w:kern w:val="0"/>
              </w:rPr>
              <w:t>,扣完为止</w:t>
            </w:r>
          </w:p>
        </w:tc>
        <w:tc>
          <w:tcPr>
            <w:tcW w:w="505"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eastAsia="宋体" w:cs="Times New Roman"/>
                <w:sz w:val="24"/>
                <w:szCs w:val="24"/>
              </w:rPr>
            </w:pPr>
          </w:p>
        </w:tc>
        <w:tc>
          <w:tcPr>
            <w:tcW w:w="380" w:type="pct"/>
            <w:tcBorders>
              <w:top w:val="single" w:color="auto" w:sz="4" w:space="0"/>
              <w:left w:val="single" w:color="auto" w:sz="4" w:space="0"/>
              <w:bottom w:val="single" w:color="auto" w:sz="4" w:space="0"/>
              <w:right w:val="single" w:color="auto" w:sz="4" w:space="0"/>
            </w:tcBorders>
          </w:tcPr>
          <w:p>
            <w:pPr>
              <w:spacing w:line="440" w:lineRule="exact"/>
              <w:jc w:val="center"/>
              <w:rPr>
                <w:rFonts w:ascii="宋体" w:eastAsia="宋体" w:cs="Times New Roman"/>
                <w:sz w:val="24"/>
                <w:szCs w:val="24"/>
              </w:rPr>
            </w:pPr>
          </w:p>
        </w:tc>
        <w:tc>
          <w:tcPr>
            <w:tcW w:w="436" w:type="pct"/>
            <w:tcBorders>
              <w:top w:val="single" w:color="auto" w:sz="4" w:space="0"/>
              <w:left w:val="single" w:color="auto" w:sz="4" w:space="0"/>
              <w:bottom w:val="single" w:color="auto" w:sz="4" w:space="0"/>
              <w:right w:val="single" w:color="auto" w:sz="4" w:space="0"/>
            </w:tcBorders>
          </w:tcPr>
          <w:p>
            <w:pPr>
              <w:spacing w:line="440" w:lineRule="exact"/>
              <w:jc w:val="center"/>
              <w:rPr>
                <w:rFonts w:asci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354" w:type="pct"/>
            <w:vMerge w:val="continue"/>
            <w:tcBorders>
              <w:top w:val="single" w:color="auto" w:sz="4" w:space="0"/>
              <w:left w:val="single" w:color="auto" w:sz="4" w:space="0"/>
              <w:bottom w:val="single" w:color="auto" w:sz="4" w:space="0"/>
              <w:right w:val="single" w:color="auto" w:sz="4" w:space="0"/>
            </w:tcBorders>
            <w:vAlign w:val="center"/>
          </w:tcPr>
          <w:p/>
        </w:tc>
        <w:tc>
          <w:tcPr>
            <w:tcW w:w="507" w:type="pct"/>
            <w:vMerge w:val="continue"/>
            <w:tcBorders>
              <w:top w:val="single" w:color="auto" w:sz="4" w:space="0"/>
              <w:left w:val="single" w:color="auto" w:sz="4" w:space="0"/>
              <w:bottom w:val="single" w:color="auto" w:sz="4" w:space="0"/>
              <w:right w:val="single" w:color="auto" w:sz="4" w:space="0"/>
            </w:tcBorders>
            <w:vAlign w:val="center"/>
          </w:tcPr>
          <w:p/>
        </w:tc>
        <w:tc>
          <w:tcPr>
            <w:tcW w:w="419" w:type="pct"/>
            <w:vMerge w:val="continue"/>
            <w:tcBorders>
              <w:top w:val="single" w:color="auto" w:sz="4" w:space="0"/>
              <w:left w:val="single" w:color="auto" w:sz="4" w:space="0"/>
              <w:bottom w:val="single" w:color="auto" w:sz="4" w:space="0"/>
              <w:right w:val="single" w:color="auto" w:sz="4" w:space="0"/>
            </w:tcBorders>
            <w:vAlign w:val="center"/>
          </w:tcPr>
          <w:p/>
        </w:tc>
        <w:tc>
          <w:tcPr>
            <w:tcW w:w="312"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eastAsia="宋体" w:cs="Times New Roman"/>
                <w:sz w:val="24"/>
                <w:szCs w:val="24"/>
              </w:rPr>
            </w:pPr>
            <w:r>
              <w:rPr>
                <w:rFonts w:ascii="宋体" w:eastAsia="宋体" w:cs="Times New Roman"/>
                <w:b/>
                <w:bCs/>
                <w:sz w:val="24"/>
                <w:szCs w:val="24"/>
              </w:rPr>
              <w:t>7</w:t>
            </w:r>
          </w:p>
        </w:tc>
        <w:tc>
          <w:tcPr>
            <w:tcW w:w="2082"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jc w:val="left"/>
              <w:rPr>
                <w:rFonts w:ascii="宋体" w:eastAsia="宋体" w:cs="仿宋_GB2312"/>
                <w:kern w:val="0"/>
              </w:rPr>
            </w:pPr>
            <w:r>
              <w:rPr>
                <w:rFonts w:hint="eastAsia" w:ascii="宋体" w:eastAsia="宋体" w:cs="仿宋_GB2312"/>
                <w:kern w:val="0"/>
              </w:rPr>
              <w:t>未按委托人要求的时间完成网上备案手续或工程量清单复核工作。</w:t>
            </w:r>
          </w:p>
          <w:p>
            <w:pPr>
              <w:spacing w:line="240" w:lineRule="exact"/>
              <w:rPr>
                <w:rFonts w:ascii="宋体" w:eastAsia="宋体" w:cs="仿宋_GB2312"/>
                <w:kern w:val="0"/>
              </w:rPr>
            </w:pPr>
            <w:r>
              <w:rPr>
                <w:rFonts w:hint="eastAsia" w:ascii="宋体" w:eastAsia="宋体" w:cs="仿宋_GB2312"/>
                <w:kern w:val="0"/>
              </w:rPr>
              <w:t>每延误</w:t>
            </w:r>
            <w:r>
              <w:rPr>
                <w:rFonts w:ascii="宋体" w:eastAsia="宋体" w:cs="仿宋_GB2312"/>
                <w:kern w:val="0"/>
              </w:rPr>
              <w:t>1</w:t>
            </w:r>
            <w:r>
              <w:rPr>
                <w:rFonts w:hint="eastAsia" w:ascii="宋体" w:eastAsia="宋体" w:cs="仿宋_GB2312"/>
                <w:kern w:val="0"/>
              </w:rPr>
              <w:t>天扣</w:t>
            </w:r>
            <w:r>
              <w:rPr>
                <w:rFonts w:ascii="宋体" w:eastAsia="宋体" w:cs="仿宋_GB2312"/>
                <w:kern w:val="0"/>
              </w:rPr>
              <w:t>2.5</w:t>
            </w:r>
            <w:r>
              <w:rPr>
                <w:rFonts w:hint="eastAsia" w:ascii="宋体" w:eastAsia="宋体" w:cs="仿宋_GB2312"/>
                <w:kern w:val="0"/>
              </w:rPr>
              <w:t>分</w:t>
            </w:r>
            <w:r>
              <w:rPr>
                <w:rFonts w:ascii="宋体" w:eastAsia="宋体" w:cs="仿宋_GB2312"/>
                <w:kern w:val="0"/>
              </w:rPr>
              <w:t>,扣完为止</w:t>
            </w:r>
          </w:p>
        </w:tc>
        <w:tc>
          <w:tcPr>
            <w:tcW w:w="505"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eastAsia="宋体" w:cs="Times New Roman"/>
                <w:sz w:val="24"/>
                <w:szCs w:val="24"/>
              </w:rPr>
            </w:pPr>
          </w:p>
        </w:tc>
        <w:tc>
          <w:tcPr>
            <w:tcW w:w="380" w:type="pct"/>
            <w:tcBorders>
              <w:top w:val="single" w:color="auto" w:sz="4" w:space="0"/>
              <w:left w:val="single" w:color="auto" w:sz="4" w:space="0"/>
              <w:bottom w:val="single" w:color="auto" w:sz="4" w:space="0"/>
              <w:right w:val="single" w:color="auto" w:sz="4" w:space="0"/>
            </w:tcBorders>
          </w:tcPr>
          <w:p>
            <w:pPr>
              <w:spacing w:line="440" w:lineRule="exact"/>
              <w:jc w:val="center"/>
              <w:rPr>
                <w:rFonts w:ascii="宋体" w:eastAsia="宋体" w:cs="Times New Roman"/>
                <w:sz w:val="24"/>
                <w:szCs w:val="24"/>
              </w:rPr>
            </w:pPr>
          </w:p>
        </w:tc>
        <w:tc>
          <w:tcPr>
            <w:tcW w:w="436" w:type="pct"/>
            <w:tcBorders>
              <w:top w:val="single" w:color="auto" w:sz="4" w:space="0"/>
              <w:left w:val="single" w:color="auto" w:sz="4" w:space="0"/>
              <w:bottom w:val="single" w:color="auto" w:sz="4" w:space="0"/>
              <w:right w:val="single" w:color="auto" w:sz="4" w:space="0"/>
            </w:tcBorders>
          </w:tcPr>
          <w:p>
            <w:pPr>
              <w:spacing w:line="440" w:lineRule="exact"/>
              <w:jc w:val="center"/>
              <w:rPr>
                <w:rFonts w:asci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354" w:type="pct"/>
            <w:vMerge w:val="continue"/>
            <w:tcBorders>
              <w:top w:val="single" w:color="auto" w:sz="4" w:space="0"/>
              <w:left w:val="single" w:color="auto" w:sz="4" w:space="0"/>
              <w:bottom w:val="single" w:color="auto" w:sz="4" w:space="0"/>
              <w:right w:val="single" w:color="auto" w:sz="4" w:space="0"/>
            </w:tcBorders>
            <w:vAlign w:val="center"/>
          </w:tcPr>
          <w:p/>
        </w:tc>
        <w:tc>
          <w:tcPr>
            <w:tcW w:w="507" w:type="pct"/>
            <w:vMerge w:val="continue"/>
            <w:tcBorders>
              <w:top w:val="single" w:color="auto" w:sz="4" w:space="0"/>
              <w:left w:val="single" w:color="auto" w:sz="4" w:space="0"/>
              <w:bottom w:val="single" w:color="auto" w:sz="4" w:space="0"/>
              <w:right w:val="single" w:color="auto" w:sz="4" w:space="0"/>
            </w:tcBorders>
            <w:vAlign w:val="center"/>
          </w:tcPr>
          <w:p/>
        </w:tc>
        <w:tc>
          <w:tcPr>
            <w:tcW w:w="2815" w:type="pct"/>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eastAsia="宋体" w:cs="Times New Roman"/>
                <w:sz w:val="24"/>
                <w:szCs w:val="24"/>
              </w:rPr>
            </w:pPr>
            <w:r>
              <w:rPr>
                <w:rFonts w:hint="eastAsia" w:ascii="宋体" w:eastAsia="宋体" w:cs="Times New Roman"/>
                <w:b/>
                <w:bCs/>
                <w:sz w:val="24"/>
                <w:szCs w:val="24"/>
              </w:rPr>
              <w:t>小计（分项基本分</w:t>
            </w:r>
            <w:r>
              <w:rPr>
                <w:rFonts w:ascii="宋体" w:eastAsia="宋体" w:cs="Times New Roman"/>
                <w:b/>
                <w:bCs/>
                <w:sz w:val="24"/>
                <w:szCs w:val="24"/>
              </w:rPr>
              <w:t>-扣除分数）</w:t>
            </w:r>
          </w:p>
        </w:tc>
        <w:tc>
          <w:tcPr>
            <w:tcW w:w="505"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eastAsia="宋体" w:cs="Times New Roman"/>
                <w:sz w:val="24"/>
                <w:szCs w:val="24"/>
              </w:rPr>
            </w:pPr>
          </w:p>
        </w:tc>
        <w:tc>
          <w:tcPr>
            <w:tcW w:w="380" w:type="pct"/>
            <w:tcBorders>
              <w:top w:val="single" w:color="auto" w:sz="4" w:space="0"/>
              <w:left w:val="single" w:color="auto" w:sz="4" w:space="0"/>
              <w:bottom w:val="single" w:color="auto" w:sz="4" w:space="0"/>
              <w:right w:val="single" w:color="auto" w:sz="4" w:space="0"/>
            </w:tcBorders>
          </w:tcPr>
          <w:p>
            <w:pPr>
              <w:spacing w:line="440" w:lineRule="exact"/>
              <w:jc w:val="center"/>
              <w:rPr>
                <w:rFonts w:ascii="宋体" w:eastAsia="宋体" w:cs="Times New Roman"/>
                <w:sz w:val="24"/>
                <w:szCs w:val="24"/>
              </w:rPr>
            </w:pPr>
          </w:p>
        </w:tc>
        <w:tc>
          <w:tcPr>
            <w:tcW w:w="436" w:type="pct"/>
            <w:tcBorders>
              <w:top w:val="single" w:color="auto" w:sz="4" w:space="0"/>
              <w:left w:val="single" w:color="auto" w:sz="4" w:space="0"/>
              <w:bottom w:val="single" w:color="auto" w:sz="4" w:space="0"/>
              <w:right w:val="single" w:color="auto" w:sz="4" w:space="0"/>
            </w:tcBorders>
          </w:tcPr>
          <w:p>
            <w:pPr>
              <w:spacing w:line="440" w:lineRule="exact"/>
              <w:jc w:val="center"/>
              <w:rPr>
                <w:rFonts w:asci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5" w:hRule="atLeast"/>
        </w:trPr>
        <w:tc>
          <w:tcPr>
            <w:tcW w:w="354" w:type="pct"/>
            <w:vMerge w:val="restar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eastAsia="宋体" w:cs="Times New Roman"/>
                <w:b/>
                <w:bCs/>
                <w:sz w:val="28"/>
                <w:szCs w:val="28"/>
              </w:rPr>
            </w:pPr>
            <w:r>
              <w:rPr>
                <w:rFonts w:hint="eastAsia" w:ascii="宋体" w:eastAsia="宋体" w:cs="Times New Roman"/>
                <w:b/>
                <w:bCs/>
                <w:sz w:val="28"/>
                <w:szCs w:val="28"/>
              </w:rPr>
              <w:t>三</w:t>
            </w:r>
          </w:p>
        </w:tc>
        <w:tc>
          <w:tcPr>
            <w:tcW w:w="507" w:type="pct"/>
            <w:vMerge w:val="restart"/>
            <w:tcBorders>
              <w:top w:val="single" w:color="auto" w:sz="4" w:space="0"/>
              <w:left w:val="single" w:color="auto" w:sz="4" w:space="0"/>
              <w:bottom w:val="single" w:color="auto" w:sz="4" w:space="0"/>
              <w:right w:val="single" w:color="auto" w:sz="4" w:space="0"/>
            </w:tcBorders>
            <w:textDirection w:val="tbRlV"/>
            <w:vAlign w:val="center"/>
          </w:tcPr>
          <w:p>
            <w:pPr>
              <w:spacing w:line="440" w:lineRule="exact"/>
              <w:ind w:left="113" w:right="113"/>
              <w:jc w:val="center"/>
              <w:rPr>
                <w:rFonts w:ascii="宋体" w:eastAsia="宋体" w:cs="Times New Roman"/>
                <w:sz w:val="28"/>
                <w:szCs w:val="28"/>
              </w:rPr>
            </w:pPr>
            <w:r>
              <w:rPr>
                <w:rFonts w:hint="eastAsia" w:ascii="宋体" w:eastAsia="宋体" w:cs="Times New Roman"/>
                <w:b/>
                <w:bCs/>
                <w:sz w:val="28"/>
                <w:szCs w:val="28"/>
              </w:rPr>
              <w:t>服务质量</w:t>
            </w:r>
          </w:p>
        </w:tc>
        <w:tc>
          <w:tcPr>
            <w:tcW w:w="419" w:type="pct"/>
            <w:vMerge w:val="restar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eastAsia="宋体" w:cs="Times New Roman"/>
                <w:sz w:val="24"/>
                <w:szCs w:val="24"/>
              </w:rPr>
            </w:pPr>
            <w:r>
              <w:rPr>
                <w:rFonts w:ascii="宋体" w:eastAsia="宋体" w:cs="Times New Roman"/>
                <w:b/>
                <w:bCs/>
                <w:sz w:val="24"/>
                <w:szCs w:val="24"/>
              </w:rPr>
              <w:t>40</w:t>
            </w:r>
          </w:p>
        </w:tc>
        <w:tc>
          <w:tcPr>
            <w:tcW w:w="312"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eastAsia="宋体" w:cs="Times New Roman"/>
                <w:sz w:val="24"/>
                <w:szCs w:val="24"/>
              </w:rPr>
            </w:pPr>
            <w:r>
              <w:rPr>
                <w:rFonts w:ascii="宋体" w:eastAsia="宋体" w:cs="Times New Roman"/>
                <w:b/>
                <w:bCs/>
                <w:sz w:val="24"/>
                <w:szCs w:val="24"/>
              </w:rPr>
              <w:t>1</w:t>
            </w:r>
          </w:p>
        </w:tc>
        <w:tc>
          <w:tcPr>
            <w:tcW w:w="2082" w:type="pct"/>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eastAsia="宋体" w:cs="仿宋_GB2312"/>
                <w:kern w:val="0"/>
              </w:rPr>
            </w:pPr>
            <w:r>
              <w:rPr>
                <w:rFonts w:hint="eastAsia" w:ascii="宋体" w:eastAsia="宋体" w:cs="仿宋_GB2312"/>
                <w:kern w:val="0"/>
              </w:rPr>
              <w:t>工程造价部分</w:t>
            </w:r>
          </w:p>
          <w:p>
            <w:pPr>
              <w:spacing w:line="240" w:lineRule="exact"/>
              <w:rPr>
                <w:rFonts w:ascii="宋体" w:eastAsia="宋体" w:cs="仿宋_GB2312"/>
                <w:kern w:val="0"/>
              </w:rPr>
            </w:pPr>
            <w:r>
              <w:rPr>
                <w:rFonts w:hint="eastAsia" w:ascii="宋体" w:eastAsia="宋体" w:cs="仿宋_GB2312"/>
                <w:kern w:val="0"/>
              </w:rPr>
              <w:t>（</w:t>
            </w:r>
            <w:r>
              <w:rPr>
                <w:rFonts w:ascii="宋体" w:eastAsia="宋体" w:cs="仿宋_GB2312"/>
                <w:kern w:val="0"/>
              </w:rPr>
              <w:t>1）编制总价与审定总价偏差在5%（含本数）~10%（不含本数）的扣10分，10%（含本数）~15%（不含本数）的扣20分，超过15%（含本数）扣40分；</w:t>
            </w:r>
          </w:p>
          <w:p>
            <w:pPr>
              <w:spacing w:line="240" w:lineRule="exact"/>
              <w:rPr>
                <w:rFonts w:ascii="宋体" w:eastAsia="宋体" w:cs="仿宋_GB2312"/>
                <w:kern w:val="0"/>
              </w:rPr>
            </w:pPr>
            <w:r>
              <w:rPr>
                <w:rFonts w:hint="eastAsia" w:ascii="宋体" w:eastAsia="宋体" w:cs="仿宋_GB2312"/>
                <w:kern w:val="0"/>
              </w:rPr>
              <w:t>（</w:t>
            </w:r>
            <w:r>
              <w:rPr>
                <w:rFonts w:ascii="宋体" w:eastAsia="宋体" w:cs="仿宋_GB2312"/>
                <w:kern w:val="0"/>
              </w:rPr>
              <w:t>2）中标价与工程量清单复核价偏差在5%（含本数）~10%（不含本数）的扣10分，10%（含本数）~15%（不含本数）的扣20分，超过15%（含本数）扣40分；</w:t>
            </w:r>
          </w:p>
          <w:p>
            <w:pPr>
              <w:spacing w:line="240" w:lineRule="exact"/>
              <w:rPr>
                <w:rFonts w:ascii="宋体" w:eastAsia="宋体" w:cs="仿宋_GB2312"/>
                <w:kern w:val="0"/>
              </w:rPr>
            </w:pPr>
            <w:r>
              <w:rPr>
                <w:rFonts w:hint="eastAsia" w:ascii="宋体" w:eastAsia="宋体" w:cs="仿宋_GB2312"/>
                <w:kern w:val="0"/>
              </w:rPr>
              <w:t>（</w:t>
            </w:r>
            <w:r>
              <w:rPr>
                <w:rFonts w:ascii="宋体" w:eastAsia="宋体" w:cs="仿宋_GB2312"/>
                <w:kern w:val="0"/>
              </w:rPr>
              <w:t>3）未提交完整造价咨询成果文件的（含</w:t>
            </w:r>
            <w:r>
              <w:rPr>
                <w:rFonts w:hint="eastAsia" w:ascii="宋体" w:eastAsia="宋体" w:cs="仿宋_GB2312"/>
                <w:kern w:val="0"/>
              </w:rPr>
              <w:t>委托人</w:t>
            </w:r>
            <w:r>
              <w:rPr>
                <w:rFonts w:ascii="宋体" w:eastAsia="宋体" w:cs="仿宋_GB2312"/>
                <w:kern w:val="0"/>
              </w:rPr>
              <w:t>要求的常用业务文件），扣5</w:t>
            </w:r>
            <w:r>
              <w:rPr>
                <w:rFonts w:hint="eastAsia" w:ascii="宋体" w:eastAsia="宋体" w:cs="仿宋_GB2312"/>
                <w:kern w:val="0"/>
              </w:rPr>
              <w:t>分</w:t>
            </w:r>
            <w:r>
              <w:rPr>
                <w:rFonts w:ascii="宋体" w:eastAsia="宋体" w:cs="仿宋_GB2312"/>
                <w:kern w:val="0"/>
              </w:rPr>
              <w:t>/项。扣完为止。</w:t>
            </w:r>
          </w:p>
        </w:tc>
        <w:tc>
          <w:tcPr>
            <w:tcW w:w="505"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eastAsia="宋体" w:cs="Times New Roman"/>
                <w:sz w:val="24"/>
                <w:szCs w:val="24"/>
              </w:rPr>
            </w:pPr>
          </w:p>
        </w:tc>
        <w:tc>
          <w:tcPr>
            <w:tcW w:w="380" w:type="pct"/>
            <w:tcBorders>
              <w:top w:val="single" w:color="auto" w:sz="4" w:space="0"/>
              <w:left w:val="single" w:color="auto" w:sz="4" w:space="0"/>
              <w:bottom w:val="single" w:color="auto" w:sz="4" w:space="0"/>
              <w:right w:val="single" w:color="auto" w:sz="4" w:space="0"/>
            </w:tcBorders>
          </w:tcPr>
          <w:p>
            <w:pPr>
              <w:spacing w:line="440" w:lineRule="exact"/>
              <w:jc w:val="center"/>
              <w:rPr>
                <w:rFonts w:ascii="宋体" w:eastAsia="宋体" w:cs="Times New Roman"/>
                <w:sz w:val="24"/>
                <w:szCs w:val="24"/>
              </w:rPr>
            </w:pPr>
          </w:p>
        </w:tc>
        <w:tc>
          <w:tcPr>
            <w:tcW w:w="436" w:type="pct"/>
            <w:tcBorders>
              <w:top w:val="single" w:color="auto" w:sz="4" w:space="0"/>
              <w:left w:val="single" w:color="auto" w:sz="4" w:space="0"/>
              <w:bottom w:val="single" w:color="auto" w:sz="4" w:space="0"/>
              <w:right w:val="single" w:color="auto" w:sz="4" w:space="0"/>
            </w:tcBorders>
          </w:tcPr>
          <w:p>
            <w:pPr>
              <w:spacing w:line="440" w:lineRule="exact"/>
              <w:jc w:val="center"/>
              <w:rPr>
                <w:rFonts w:asci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354" w:type="pct"/>
            <w:vMerge w:val="continue"/>
            <w:tcBorders>
              <w:top w:val="single" w:color="auto" w:sz="4" w:space="0"/>
              <w:left w:val="single" w:color="auto" w:sz="4" w:space="0"/>
              <w:bottom w:val="single" w:color="auto" w:sz="4" w:space="0"/>
              <w:right w:val="single" w:color="auto" w:sz="4" w:space="0"/>
            </w:tcBorders>
            <w:vAlign w:val="center"/>
          </w:tcPr>
          <w:p/>
        </w:tc>
        <w:tc>
          <w:tcPr>
            <w:tcW w:w="507" w:type="pct"/>
            <w:vMerge w:val="continue"/>
            <w:tcBorders>
              <w:top w:val="single" w:color="auto" w:sz="4" w:space="0"/>
              <w:left w:val="single" w:color="auto" w:sz="4" w:space="0"/>
              <w:bottom w:val="single" w:color="auto" w:sz="4" w:space="0"/>
              <w:right w:val="single" w:color="auto" w:sz="4" w:space="0"/>
            </w:tcBorders>
            <w:vAlign w:val="center"/>
          </w:tcPr>
          <w:p/>
        </w:tc>
        <w:tc>
          <w:tcPr>
            <w:tcW w:w="419" w:type="pct"/>
            <w:vMerge w:val="continue"/>
            <w:tcBorders>
              <w:top w:val="single" w:color="auto" w:sz="4" w:space="0"/>
              <w:left w:val="single" w:color="auto" w:sz="4" w:space="0"/>
              <w:bottom w:val="single" w:color="auto" w:sz="4" w:space="0"/>
              <w:right w:val="single" w:color="auto" w:sz="4" w:space="0"/>
            </w:tcBorders>
            <w:vAlign w:val="center"/>
          </w:tcPr>
          <w:p/>
        </w:tc>
        <w:tc>
          <w:tcPr>
            <w:tcW w:w="312"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eastAsia="宋体" w:cs="Times New Roman"/>
                <w:sz w:val="24"/>
                <w:szCs w:val="24"/>
              </w:rPr>
            </w:pPr>
            <w:r>
              <w:rPr>
                <w:rFonts w:ascii="宋体" w:eastAsia="宋体" w:cs="Times New Roman"/>
                <w:b/>
                <w:bCs/>
                <w:sz w:val="24"/>
                <w:szCs w:val="24"/>
              </w:rPr>
              <w:t>2</w:t>
            </w:r>
          </w:p>
        </w:tc>
        <w:tc>
          <w:tcPr>
            <w:tcW w:w="2082" w:type="pct"/>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eastAsia="宋体" w:cs="仿宋_GB2312"/>
                <w:kern w:val="0"/>
              </w:rPr>
            </w:pPr>
            <w:r>
              <w:rPr>
                <w:rFonts w:hint="eastAsia" w:ascii="宋体" w:eastAsia="宋体" w:cs="仿宋_GB2312"/>
                <w:kern w:val="0"/>
              </w:rPr>
              <w:t>其他部分：对咨询服务过程的每一环节未及时跟进、报告。每发现一次扣</w:t>
            </w:r>
            <w:r>
              <w:rPr>
                <w:rFonts w:ascii="宋体" w:eastAsia="宋体" w:cs="仿宋_GB2312"/>
                <w:kern w:val="0"/>
              </w:rPr>
              <w:t>3</w:t>
            </w:r>
            <w:r>
              <w:rPr>
                <w:rFonts w:hint="eastAsia" w:ascii="宋体" w:eastAsia="宋体" w:cs="仿宋_GB2312"/>
                <w:kern w:val="0"/>
              </w:rPr>
              <w:t>分</w:t>
            </w:r>
            <w:r>
              <w:rPr>
                <w:rFonts w:ascii="宋体" w:eastAsia="宋体" w:cs="仿宋_GB2312"/>
                <w:kern w:val="0"/>
              </w:rPr>
              <w:t>,扣完为止</w:t>
            </w:r>
          </w:p>
        </w:tc>
        <w:tc>
          <w:tcPr>
            <w:tcW w:w="505"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eastAsia="宋体" w:cs="Times New Roman"/>
                <w:sz w:val="24"/>
                <w:szCs w:val="24"/>
              </w:rPr>
            </w:pPr>
          </w:p>
        </w:tc>
        <w:tc>
          <w:tcPr>
            <w:tcW w:w="380" w:type="pct"/>
            <w:tcBorders>
              <w:top w:val="single" w:color="auto" w:sz="4" w:space="0"/>
              <w:left w:val="single" w:color="auto" w:sz="4" w:space="0"/>
              <w:bottom w:val="single" w:color="auto" w:sz="4" w:space="0"/>
              <w:right w:val="single" w:color="auto" w:sz="4" w:space="0"/>
            </w:tcBorders>
          </w:tcPr>
          <w:p>
            <w:pPr>
              <w:spacing w:line="440" w:lineRule="exact"/>
              <w:jc w:val="center"/>
              <w:rPr>
                <w:rFonts w:ascii="宋体" w:eastAsia="宋体" w:cs="Times New Roman"/>
                <w:sz w:val="24"/>
                <w:szCs w:val="24"/>
              </w:rPr>
            </w:pPr>
          </w:p>
        </w:tc>
        <w:tc>
          <w:tcPr>
            <w:tcW w:w="436" w:type="pct"/>
            <w:tcBorders>
              <w:top w:val="single" w:color="auto" w:sz="4" w:space="0"/>
              <w:left w:val="single" w:color="auto" w:sz="4" w:space="0"/>
              <w:bottom w:val="single" w:color="auto" w:sz="4" w:space="0"/>
              <w:right w:val="single" w:color="auto" w:sz="4" w:space="0"/>
            </w:tcBorders>
          </w:tcPr>
          <w:p>
            <w:pPr>
              <w:spacing w:line="440" w:lineRule="exact"/>
              <w:jc w:val="center"/>
              <w:rPr>
                <w:rFonts w:asci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354" w:type="pct"/>
            <w:vMerge w:val="continue"/>
            <w:tcBorders>
              <w:top w:val="single" w:color="auto" w:sz="4" w:space="0"/>
              <w:left w:val="single" w:color="auto" w:sz="4" w:space="0"/>
              <w:bottom w:val="single" w:color="auto" w:sz="4" w:space="0"/>
              <w:right w:val="single" w:color="auto" w:sz="4" w:space="0"/>
            </w:tcBorders>
            <w:vAlign w:val="center"/>
          </w:tcPr>
          <w:p/>
        </w:tc>
        <w:tc>
          <w:tcPr>
            <w:tcW w:w="507" w:type="pct"/>
            <w:vMerge w:val="continue"/>
            <w:tcBorders>
              <w:top w:val="single" w:color="auto" w:sz="4" w:space="0"/>
              <w:left w:val="single" w:color="auto" w:sz="4" w:space="0"/>
              <w:bottom w:val="single" w:color="auto" w:sz="4" w:space="0"/>
              <w:right w:val="single" w:color="auto" w:sz="4" w:space="0"/>
            </w:tcBorders>
            <w:vAlign w:val="center"/>
          </w:tcPr>
          <w:p/>
        </w:tc>
        <w:tc>
          <w:tcPr>
            <w:tcW w:w="2815" w:type="pct"/>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eastAsia="宋体" w:cs="Times New Roman"/>
                <w:sz w:val="24"/>
                <w:szCs w:val="24"/>
              </w:rPr>
            </w:pPr>
            <w:r>
              <w:rPr>
                <w:rFonts w:hint="eastAsia" w:ascii="宋体" w:eastAsia="宋体" w:cs="Times New Roman"/>
                <w:b/>
                <w:bCs/>
                <w:sz w:val="24"/>
                <w:szCs w:val="24"/>
              </w:rPr>
              <w:t>小计（分项基本分</w:t>
            </w:r>
            <w:r>
              <w:rPr>
                <w:rFonts w:ascii="宋体" w:eastAsia="宋体" w:cs="Times New Roman"/>
                <w:b/>
                <w:bCs/>
                <w:sz w:val="24"/>
                <w:szCs w:val="24"/>
              </w:rPr>
              <w:t>-扣除分数）</w:t>
            </w:r>
          </w:p>
        </w:tc>
        <w:tc>
          <w:tcPr>
            <w:tcW w:w="505"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eastAsia="宋体" w:cs="Times New Roman"/>
                <w:sz w:val="24"/>
                <w:szCs w:val="24"/>
              </w:rPr>
            </w:pPr>
          </w:p>
        </w:tc>
        <w:tc>
          <w:tcPr>
            <w:tcW w:w="380" w:type="pct"/>
            <w:tcBorders>
              <w:top w:val="single" w:color="auto" w:sz="4" w:space="0"/>
              <w:left w:val="single" w:color="auto" w:sz="4" w:space="0"/>
              <w:bottom w:val="single" w:color="auto" w:sz="4" w:space="0"/>
              <w:right w:val="single" w:color="auto" w:sz="4" w:space="0"/>
            </w:tcBorders>
          </w:tcPr>
          <w:p>
            <w:pPr>
              <w:spacing w:line="440" w:lineRule="exact"/>
              <w:jc w:val="center"/>
              <w:rPr>
                <w:rFonts w:ascii="宋体" w:eastAsia="宋体" w:cs="Times New Roman"/>
                <w:sz w:val="24"/>
                <w:szCs w:val="24"/>
              </w:rPr>
            </w:pPr>
          </w:p>
        </w:tc>
        <w:tc>
          <w:tcPr>
            <w:tcW w:w="436" w:type="pct"/>
            <w:tcBorders>
              <w:top w:val="single" w:color="auto" w:sz="4" w:space="0"/>
              <w:left w:val="single" w:color="auto" w:sz="4" w:space="0"/>
              <w:bottom w:val="single" w:color="auto" w:sz="4" w:space="0"/>
              <w:right w:val="single" w:color="auto" w:sz="4" w:space="0"/>
            </w:tcBorders>
          </w:tcPr>
          <w:p>
            <w:pPr>
              <w:spacing w:line="440" w:lineRule="exact"/>
              <w:jc w:val="center"/>
              <w:rPr>
                <w:rFonts w:asci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354" w:type="pct"/>
            <w:vMerge w:val="restar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eastAsia="宋体" w:cs="Times New Roman"/>
                <w:b/>
                <w:bCs/>
                <w:sz w:val="28"/>
                <w:szCs w:val="28"/>
              </w:rPr>
            </w:pPr>
            <w:r>
              <w:rPr>
                <w:rFonts w:hint="eastAsia" w:ascii="宋体" w:eastAsia="宋体" w:cs="Times New Roman"/>
                <w:b/>
                <w:bCs/>
                <w:sz w:val="28"/>
                <w:szCs w:val="28"/>
              </w:rPr>
              <w:t>四</w:t>
            </w:r>
          </w:p>
        </w:tc>
        <w:tc>
          <w:tcPr>
            <w:tcW w:w="507" w:type="pct"/>
            <w:vMerge w:val="restart"/>
            <w:tcBorders>
              <w:top w:val="single" w:color="auto" w:sz="4" w:space="0"/>
              <w:left w:val="single" w:color="auto" w:sz="4" w:space="0"/>
              <w:bottom w:val="single" w:color="auto" w:sz="4" w:space="0"/>
              <w:right w:val="single" w:color="auto" w:sz="4" w:space="0"/>
            </w:tcBorders>
            <w:textDirection w:val="tbRlV"/>
            <w:vAlign w:val="center"/>
          </w:tcPr>
          <w:p>
            <w:pPr>
              <w:spacing w:line="440" w:lineRule="exact"/>
              <w:ind w:left="113" w:right="113"/>
              <w:jc w:val="center"/>
              <w:rPr>
                <w:rFonts w:ascii="宋体" w:eastAsia="宋体" w:cs="Times New Roman"/>
                <w:sz w:val="28"/>
                <w:szCs w:val="28"/>
              </w:rPr>
            </w:pPr>
            <w:r>
              <w:rPr>
                <w:rFonts w:hint="eastAsia" w:ascii="宋体" w:eastAsia="宋体" w:cs="Times New Roman"/>
                <w:b/>
                <w:bCs/>
                <w:sz w:val="28"/>
                <w:szCs w:val="28"/>
              </w:rPr>
              <w:t>工作纪律</w:t>
            </w:r>
          </w:p>
        </w:tc>
        <w:tc>
          <w:tcPr>
            <w:tcW w:w="419" w:type="pct"/>
            <w:vMerge w:val="restar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eastAsia="宋体" w:cs="Times New Roman"/>
                <w:sz w:val="24"/>
                <w:szCs w:val="24"/>
              </w:rPr>
            </w:pPr>
            <w:r>
              <w:rPr>
                <w:rFonts w:ascii="宋体" w:eastAsia="宋体" w:cs="Times New Roman"/>
                <w:b/>
                <w:bCs/>
                <w:sz w:val="24"/>
                <w:szCs w:val="24"/>
              </w:rPr>
              <w:t>20</w:t>
            </w:r>
          </w:p>
        </w:tc>
        <w:tc>
          <w:tcPr>
            <w:tcW w:w="312"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eastAsia="宋体" w:cs="Times New Roman"/>
                <w:sz w:val="24"/>
                <w:szCs w:val="24"/>
              </w:rPr>
            </w:pPr>
            <w:r>
              <w:rPr>
                <w:rFonts w:ascii="宋体" w:eastAsia="宋体" w:cs="Times New Roman"/>
                <w:b/>
                <w:bCs/>
                <w:sz w:val="24"/>
                <w:szCs w:val="24"/>
              </w:rPr>
              <w:t>1</w:t>
            </w:r>
          </w:p>
        </w:tc>
        <w:tc>
          <w:tcPr>
            <w:tcW w:w="2082" w:type="pct"/>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eastAsia="宋体" w:cs="仿宋_GB2312"/>
                <w:kern w:val="0"/>
                <w:sz w:val="24"/>
                <w:szCs w:val="24"/>
              </w:rPr>
            </w:pPr>
            <w:r>
              <w:rPr>
                <w:rFonts w:hint="eastAsia" w:ascii="宋体" w:eastAsia="宋体" w:cs="仿宋_GB2312"/>
                <w:kern w:val="0"/>
              </w:rPr>
              <w:t>违反有关法律、法规和政策</w:t>
            </w:r>
            <w:r>
              <w:rPr>
                <w:rFonts w:ascii="宋体" w:eastAsia="宋体" w:cs="仿宋_GB2312"/>
                <w:kern w:val="0"/>
              </w:rPr>
              <w:t>,造成委托人损失的，每违反一次扣2</w:t>
            </w:r>
            <w:r>
              <w:rPr>
                <w:rFonts w:hint="eastAsia" w:ascii="宋体" w:eastAsia="宋体" w:cs="仿宋_GB2312"/>
                <w:kern w:val="0"/>
              </w:rPr>
              <w:t>分</w:t>
            </w:r>
          </w:p>
        </w:tc>
        <w:tc>
          <w:tcPr>
            <w:tcW w:w="505"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eastAsia="宋体" w:cs="Times New Roman"/>
                <w:sz w:val="24"/>
                <w:szCs w:val="24"/>
              </w:rPr>
            </w:pPr>
          </w:p>
        </w:tc>
        <w:tc>
          <w:tcPr>
            <w:tcW w:w="380" w:type="pct"/>
            <w:tcBorders>
              <w:top w:val="single" w:color="auto" w:sz="4" w:space="0"/>
              <w:left w:val="single" w:color="auto" w:sz="4" w:space="0"/>
              <w:bottom w:val="single" w:color="auto" w:sz="4" w:space="0"/>
              <w:right w:val="single" w:color="auto" w:sz="4" w:space="0"/>
            </w:tcBorders>
          </w:tcPr>
          <w:p>
            <w:pPr>
              <w:spacing w:line="440" w:lineRule="exact"/>
              <w:jc w:val="center"/>
              <w:rPr>
                <w:rFonts w:ascii="宋体" w:eastAsia="宋体" w:cs="Times New Roman"/>
                <w:sz w:val="24"/>
                <w:szCs w:val="24"/>
              </w:rPr>
            </w:pPr>
          </w:p>
        </w:tc>
        <w:tc>
          <w:tcPr>
            <w:tcW w:w="436" w:type="pct"/>
            <w:tcBorders>
              <w:top w:val="single" w:color="auto" w:sz="4" w:space="0"/>
              <w:left w:val="single" w:color="auto" w:sz="4" w:space="0"/>
              <w:bottom w:val="single" w:color="auto" w:sz="4" w:space="0"/>
              <w:right w:val="single" w:color="auto" w:sz="4" w:space="0"/>
            </w:tcBorders>
          </w:tcPr>
          <w:p>
            <w:pPr>
              <w:spacing w:line="440" w:lineRule="exact"/>
              <w:jc w:val="center"/>
              <w:rPr>
                <w:rFonts w:asci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354" w:type="pct"/>
            <w:vMerge w:val="continue"/>
            <w:tcBorders>
              <w:top w:val="single" w:color="auto" w:sz="4" w:space="0"/>
              <w:left w:val="single" w:color="auto" w:sz="4" w:space="0"/>
              <w:bottom w:val="single" w:color="auto" w:sz="4" w:space="0"/>
              <w:right w:val="single" w:color="auto" w:sz="4" w:space="0"/>
            </w:tcBorders>
            <w:vAlign w:val="center"/>
          </w:tcPr>
          <w:p/>
        </w:tc>
        <w:tc>
          <w:tcPr>
            <w:tcW w:w="507" w:type="pct"/>
            <w:vMerge w:val="continue"/>
            <w:tcBorders>
              <w:top w:val="single" w:color="auto" w:sz="4" w:space="0"/>
              <w:left w:val="single" w:color="auto" w:sz="4" w:space="0"/>
              <w:bottom w:val="single" w:color="auto" w:sz="4" w:space="0"/>
              <w:right w:val="single" w:color="auto" w:sz="4" w:space="0"/>
            </w:tcBorders>
            <w:vAlign w:val="center"/>
          </w:tcPr>
          <w:p/>
        </w:tc>
        <w:tc>
          <w:tcPr>
            <w:tcW w:w="419" w:type="pct"/>
            <w:vMerge w:val="continue"/>
            <w:tcBorders>
              <w:top w:val="single" w:color="auto" w:sz="4" w:space="0"/>
              <w:left w:val="single" w:color="auto" w:sz="4" w:space="0"/>
              <w:bottom w:val="single" w:color="auto" w:sz="4" w:space="0"/>
              <w:right w:val="single" w:color="auto" w:sz="4" w:space="0"/>
            </w:tcBorders>
            <w:vAlign w:val="center"/>
          </w:tcPr>
          <w:p/>
        </w:tc>
        <w:tc>
          <w:tcPr>
            <w:tcW w:w="312"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eastAsia="宋体" w:cs="Times New Roman"/>
                <w:sz w:val="24"/>
                <w:szCs w:val="24"/>
              </w:rPr>
            </w:pPr>
            <w:r>
              <w:rPr>
                <w:rFonts w:ascii="宋体" w:eastAsia="宋体" w:cs="Times New Roman"/>
                <w:b/>
                <w:bCs/>
                <w:sz w:val="24"/>
                <w:szCs w:val="24"/>
              </w:rPr>
              <w:t>2</w:t>
            </w:r>
          </w:p>
        </w:tc>
        <w:tc>
          <w:tcPr>
            <w:tcW w:w="2082" w:type="pct"/>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eastAsia="宋体" w:cs="Times New Roman"/>
                <w:sz w:val="24"/>
                <w:szCs w:val="24"/>
              </w:rPr>
            </w:pPr>
            <w:r>
              <w:rPr>
                <w:rFonts w:hint="eastAsia" w:ascii="宋体" w:eastAsia="宋体" w:cs="仿宋_GB2312"/>
                <w:kern w:val="0"/>
              </w:rPr>
              <w:t>由于工作失误，造成委托人损失的，每违反一次扣</w:t>
            </w:r>
            <w:r>
              <w:rPr>
                <w:rFonts w:ascii="宋体" w:eastAsia="宋体" w:cs="仿宋_GB2312"/>
                <w:kern w:val="0"/>
              </w:rPr>
              <w:t>2分</w:t>
            </w:r>
          </w:p>
        </w:tc>
        <w:tc>
          <w:tcPr>
            <w:tcW w:w="505"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eastAsia="宋体" w:cs="Times New Roman"/>
                <w:sz w:val="24"/>
                <w:szCs w:val="24"/>
              </w:rPr>
            </w:pPr>
          </w:p>
        </w:tc>
        <w:tc>
          <w:tcPr>
            <w:tcW w:w="380" w:type="pct"/>
            <w:tcBorders>
              <w:top w:val="single" w:color="auto" w:sz="4" w:space="0"/>
              <w:left w:val="single" w:color="auto" w:sz="4" w:space="0"/>
              <w:bottom w:val="single" w:color="auto" w:sz="4" w:space="0"/>
              <w:right w:val="single" w:color="auto" w:sz="4" w:space="0"/>
            </w:tcBorders>
          </w:tcPr>
          <w:p>
            <w:pPr>
              <w:spacing w:line="440" w:lineRule="exact"/>
              <w:jc w:val="center"/>
              <w:rPr>
                <w:rFonts w:ascii="宋体" w:eastAsia="宋体" w:cs="Times New Roman"/>
                <w:sz w:val="24"/>
                <w:szCs w:val="24"/>
              </w:rPr>
            </w:pPr>
          </w:p>
        </w:tc>
        <w:tc>
          <w:tcPr>
            <w:tcW w:w="436" w:type="pct"/>
            <w:tcBorders>
              <w:top w:val="single" w:color="auto" w:sz="4" w:space="0"/>
              <w:left w:val="single" w:color="auto" w:sz="4" w:space="0"/>
              <w:bottom w:val="single" w:color="auto" w:sz="4" w:space="0"/>
              <w:right w:val="single" w:color="auto" w:sz="4" w:space="0"/>
            </w:tcBorders>
          </w:tcPr>
          <w:p>
            <w:pPr>
              <w:spacing w:line="440" w:lineRule="exact"/>
              <w:jc w:val="center"/>
              <w:rPr>
                <w:rFonts w:asci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354" w:type="pct"/>
            <w:vMerge w:val="continue"/>
            <w:tcBorders>
              <w:top w:val="single" w:color="auto" w:sz="4" w:space="0"/>
              <w:left w:val="single" w:color="auto" w:sz="4" w:space="0"/>
              <w:bottom w:val="single" w:color="auto" w:sz="4" w:space="0"/>
              <w:right w:val="single" w:color="auto" w:sz="4" w:space="0"/>
            </w:tcBorders>
            <w:vAlign w:val="center"/>
          </w:tcPr>
          <w:p/>
        </w:tc>
        <w:tc>
          <w:tcPr>
            <w:tcW w:w="507" w:type="pct"/>
            <w:vMerge w:val="continue"/>
            <w:tcBorders>
              <w:top w:val="single" w:color="auto" w:sz="4" w:space="0"/>
              <w:left w:val="single" w:color="auto" w:sz="4" w:space="0"/>
              <w:bottom w:val="single" w:color="auto" w:sz="4" w:space="0"/>
              <w:right w:val="single" w:color="auto" w:sz="4" w:space="0"/>
            </w:tcBorders>
            <w:vAlign w:val="center"/>
          </w:tcPr>
          <w:p/>
        </w:tc>
        <w:tc>
          <w:tcPr>
            <w:tcW w:w="419" w:type="pct"/>
            <w:vMerge w:val="continue"/>
            <w:tcBorders>
              <w:top w:val="single" w:color="auto" w:sz="4" w:space="0"/>
              <w:left w:val="single" w:color="auto" w:sz="4" w:space="0"/>
              <w:bottom w:val="single" w:color="auto" w:sz="4" w:space="0"/>
              <w:right w:val="single" w:color="auto" w:sz="4" w:space="0"/>
            </w:tcBorders>
            <w:vAlign w:val="center"/>
          </w:tcPr>
          <w:p/>
        </w:tc>
        <w:tc>
          <w:tcPr>
            <w:tcW w:w="312"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eastAsia="宋体" w:cs="Times New Roman"/>
                <w:sz w:val="24"/>
                <w:szCs w:val="24"/>
              </w:rPr>
            </w:pPr>
            <w:r>
              <w:rPr>
                <w:rFonts w:ascii="宋体" w:eastAsia="宋体" w:cs="Times New Roman"/>
                <w:b/>
                <w:bCs/>
                <w:sz w:val="24"/>
                <w:szCs w:val="24"/>
              </w:rPr>
              <w:t>3</w:t>
            </w:r>
          </w:p>
        </w:tc>
        <w:tc>
          <w:tcPr>
            <w:tcW w:w="2082" w:type="pct"/>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eastAsia="宋体" w:cs="Times New Roman"/>
                <w:sz w:val="24"/>
                <w:szCs w:val="24"/>
              </w:rPr>
            </w:pPr>
            <w:r>
              <w:rPr>
                <w:rFonts w:hint="eastAsia" w:ascii="宋体" w:eastAsia="宋体" w:cs="仿宋_GB2312"/>
                <w:kern w:val="0"/>
              </w:rPr>
              <w:t>通过提供虚假信息，误导或欺骗等非法方式，谋取非法利益的，每违反一次扣</w:t>
            </w:r>
            <w:r>
              <w:rPr>
                <w:rFonts w:ascii="宋体" w:eastAsia="宋体" w:cs="仿宋_GB2312"/>
                <w:kern w:val="0"/>
              </w:rPr>
              <w:t>2</w:t>
            </w:r>
            <w:r>
              <w:rPr>
                <w:rFonts w:hint="eastAsia" w:ascii="宋体" w:eastAsia="宋体" w:cs="仿宋_GB2312"/>
                <w:kern w:val="0"/>
              </w:rPr>
              <w:t>分</w:t>
            </w:r>
          </w:p>
        </w:tc>
        <w:tc>
          <w:tcPr>
            <w:tcW w:w="505"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eastAsia="宋体" w:cs="Times New Roman"/>
                <w:sz w:val="24"/>
                <w:szCs w:val="24"/>
              </w:rPr>
            </w:pPr>
          </w:p>
        </w:tc>
        <w:tc>
          <w:tcPr>
            <w:tcW w:w="380" w:type="pct"/>
            <w:tcBorders>
              <w:top w:val="single" w:color="auto" w:sz="4" w:space="0"/>
              <w:left w:val="single" w:color="auto" w:sz="4" w:space="0"/>
              <w:bottom w:val="single" w:color="auto" w:sz="4" w:space="0"/>
              <w:right w:val="single" w:color="auto" w:sz="4" w:space="0"/>
            </w:tcBorders>
          </w:tcPr>
          <w:p>
            <w:pPr>
              <w:spacing w:line="440" w:lineRule="exact"/>
              <w:jc w:val="center"/>
              <w:rPr>
                <w:rFonts w:ascii="宋体" w:eastAsia="宋体" w:cs="Times New Roman"/>
                <w:sz w:val="24"/>
                <w:szCs w:val="24"/>
              </w:rPr>
            </w:pPr>
          </w:p>
        </w:tc>
        <w:tc>
          <w:tcPr>
            <w:tcW w:w="436" w:type="pct"/>
            <w:tcBorders>
              <w:top w:val="single" w:color="auto" w:sz="4" w:space="0"/>
              <w:left w:val="single" w:color="auto" w:sz="4" w:space="0"/>
              <w:bottom w:val="single" w:color="auto" w:sz="4" w:space="0"/>
              <w:right w:val="single" w:color="auto" w:sz="4" w:space="0"/>
            </w:tcBorders>
          </w:tcPr>
          <w:p>
            <w:pPr>
              <w:spacing w:line="440" w:lineRule="exact"/>
              <w:jc w:val="center"/>
              <w:rPr>
                <w:rFonts w:asci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354" w:type="pct"/>
            <w:vMerge w:val="continue"/>
            <w:tcBorders>
              <w:top w:val="single" w:color="auto" w:sz="4" w:space="0"/>
              <w:left w:val="single" w:color="auto" w:sz="4" w:space="0"/>
              <w:bottom w:val="single" w:color="auto" w:sz="4" w:space="0"/>
              <w:right w:val="single" w:color="auto" w:sz="4" w:space="0"/>
            </w:tcBorders>
            <w:vAlign w:val="center"/>
          </w:tcPr>
          <w:p/>
        </w:tc>
        <w:tc>
          <w:tcPr>
            <w:tcW w:w="507" w:type="pct"/>
            <w:vMerge w:val="continue"/>
            <w:tcBorders>
              <w:top w:val="single" w:color="auto" w:sz="4" w:space="0"/>
              <w:left w:val="single" w:color="auto" w:sz="4" w:space="0"/>
              <w:bottom w:val="single" w:color="auto" w:sz="4" w:space="0"/>
              <w:right w:val="single" w:color="auto" w:sz="4" w:space="0"/>
            </w:tcBorders>
            <w:vAlign w:val="center"/>
          </w:tcPr>
          <w:p/>
        </w:tc>
        <w:tc>
          <w:tcPr>
            <w:tcW w:w="419" w:type="pct"/>
            <w:vMerge w:val="continue"/>
            <w:tcBorders>
              <w:top w:val="single" w:color="auto" w:sz="4" w:space="0"/>
              <w:left w:val="single" w:color="auto" w:sz="4" w:space="0"/>
              <w:bottom w:val="single" w:color="auto" w:sz="4" w:space="0"/>
              <w:right w:val="single" w:color="auto" w:sz="4" w:space="0"/>
            </w:tcBorders>
            <w:vAlign w:val="center"/>
          </w:tcPr>
          <w:p/>
        </w:tc>
        <w:tc>
          <w:tcPr>
            <w:tcW w:w="312"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eastAsia="宋体" w:cs="Times New Roman"/>
                <w:sz w:val="24"/>
                <w:szCs w:val="24"/>
              </w:rPr>
            </w:pPr>
            <w:r>
              <w:rPr>
                <w:rFonts w:ascii="宋体" w:eastAsia="宋体" w:cs="Times New Roman"/>
                <w:b/>
                <w:bCs/>
                <w:sz w:val="24"/>
                <w:szCs w:val="24"/>
              </w:rPr>
              <w:t>4</w:t>
            </w:r>
          </w:p>
        </w:tc>
        <w:tc>
          <w:tcPr>
            <w:tcW w:w="2082" w:type="pct"/>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eastAsia="宋体" w:cs="Times New Roman"/>
                <w:sz w:val="24"/>
                <w:szCs w:val="24"/>
              </w:rPr>
            </w:pPr>
            <w:r>
              <w:rPr>
                <w:rFonts w:hint="eastAsia" w:ascii="宋体" w:eastAsia="宋体" w:cs="仿宋_GB2312"/>
                <w:kern w:val="0"/>
              </w:rPr>
              <w:t>未经委托人书面同意擅自将受托项目转委托给第三方的，每违反一次扣</w:t>
            </w:r>
            <w:r>
              <w:rPr>
                <w:rFonts w:ascii="宋体" w:eastAsia="宋体" w:cs="仿宋_GB2312"/>
                <w:kern w:val="0"/>
              </w:rPr>
              <w:t>2</w:t>
            </w:r>
            <w:r>
              <w:rPr>
                <w:rFonts w:hint="eastAsia" w:ascii="宋体" w:eastAsia="宋体" w:cs="仿宋_GB2312"/>
                <w:kern w:val="0"/>
              </w:rPr>
              <w:t>分</w:t>
            </w:r>
          </w:p>
        </w:tc>
        <w:tc>
          <w:tcPr>
            <w:tcW w:w="505"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eastAsia="宋体" w:cs="Times New Roman"/>
                <w:sz w:val="24"/>
                <w:szCs w:val="24"/>
              </w:rPr>
            </w:pPr>
          </w:p>
        </w:tc>
        <w:tc>
          <w:tcPr>
            <w:tcW w:w="380" w:type="pct"/>
            <w:tcBorders>
              <w:top w:val="single" w:color="auto" w:sz="4" w:space="0"/>
              <w:left w:val="single" w:color="auto" w:sz="4" w:space="0"/>
              <w:bottom w:val="single" w:color="auto" w:sz="4" w:space="0"/>
              <w:right w:val="single" w:color="auto" w:sz="4" w:space="0"/>
            </w:tcBorders>
          </w:tcPr>
          <w:p>
            <w:pPr>
              <w:spacing w:line="440" w:lineRule="exact"/>
              <w:jc w:val="center"/>
              <w:rPr>
                <w:rFonts w:ascii="宋体" w:eastAsia="宋体" w:cs="Times New Roman"/>
                <w:sz w:val="24"/>
                <w:szCs w:val="24"/>
              </w:rPr>
            </w:pPr>
          </w:p>
        </w:tc>
        <w:tc>
          <w:tcPr>
            <w:tcW w:w="436" w:type="pct"/>
            <w:tcBorders>
              <w:top w:val="single" w:color="auto" w:sz="4" w:space="0"/>
              <w:left w:val="single" w:color="auto" w:sz="4" w:space="0"/>
              <w:bottom w:val="single" w:color="auto" w:sz="4" w:space="0"/>
              <w:right w:val="single" w:color="auto" w:sz="4" w:space="0"/>
            </w:tcBorders>
          </w:tcPr>
          <w:p>
            <w:pPr>
              <w:spacing w:line="440" w:lineRule="exact"/>
              <w:jc w:val="center"/>
              <w:rPr>
                <w:rFonts w:asci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354" w:type="pct"/>
            <w:vMerge w:val="continue"/>
            <w:tcBorders>
              <w:top w:val="single" w:color="auto" w:sz="4" w:space="0"/>
              <w:left w:val="single" w:color="auto" w:sz="4" w:space="0"/>
              <w:bottom w:val="single" w:color="auto" w:sz="4" w:space="0"/>
              <w:right w:val="single" w:color="auto" w:sz="4" w:space="0"/>
            </w:tcBorders>
            <w:vAlign w:val="center"/>
          </w:tcPr>
          <w:p/>
        </w:tc>
        <w:tc>
          <w:tcPr>
            <w:tcW w:w="507" w:type="pct"/>
            <w:vMerge w:val="continue"/>
            <w:tcBorders>
              <w:top w:val="single" w:color="auto" w:sz="4" w:space="0"/>
              <w:left w:val="single" w:color="auto" w:sz="4" w:space="0"/>
              <w:bottom w:val="single" w:color="auto" w:sz="4" w:space="0"/>
              <w:right w:val="single" w:color="auto" w:sz="4" w:space="0"/>
            </w:tcBorders>
            <w:vAlign w:val="center"/>
          </w:tcPr>
          <w:p/>
        </w:tc>
        <w:tc>
          <w:tcPr>
            <w:tcW w:w="419" w:type="pct"/>
            <w:vMerge w:val="continue"/>
            <w:tcBorders>
              <w:top w:val="single" w:color="auto" w:sz="4" w:space="0"/>
              <w:left w:val="single" w:color="auto" w:sz="4" w:space="0"/>
              <w:bottom w:val="single" w:color="auto" w:sz="4" w:space="0"/>
              <w:right w:val="single" w:color="auto" w:sz="4" w:space="0"/>
            </w:tcBorders>
            <w:vAlign w:val="center"/>
          </w:tcPr>
          <w:p/>
        </w:tc>
        <w:tc>
          <w:tcPr>
            <w:tcW w:w="312"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eastAsia="宋体" w:cs="Times New Roman"/>
                <w:sz w:val="24"/>
                <w:szCs w:val="24"/>
              </w:rPr>
            </w:pPr>
            <w:r>
              <w:rPr>
                <w:rFonts w:ascii="宋体" w:eastAsia="宋体" w:cs="Times New Roman"/>
                <w:b/>
                <w:bCs/>
                <w:sz w:val="24"/>
                <w:szCs w:val="24"/>
              </w:rPr>
              <w:t>5</w:t>
            </w:r>
          </w:p>
        </w:tc>
        <w:tc>
          <w:tcPr>
            <w:tcW w:w="2082" w:type="pct"/>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eastAsia="宋体" w:cs="仿宋_GB2312"/>
                <w:b/>
                <w:bCs/>
                <w:kern w:val="0"/>
                <w:sz w:val="24"/>
                <w:szCs w:val="24"/>
              </w:rPr>
            </w:pPr>
            <w:r>
              <w:rPr>
                <w:rFonts w:hint="eastAsia" w:ascii="宋体" w:eastAsia="宋体" w:cs="仿宋_GB2312"/>
                <w:kern w:val="0"/>
              </w:rPr>
              <w:t>违反回避制度的，每违反一次扣</w:t>
            </w:r>
            <w:r>
              <w:rPr>
                <w:rFonts w:ascii="宋体" w:eastAsia="宋体" w:cs="仿宋_GB2312"/>
                <w:kern w:val="0"/>
              </w:rPr>
              <w:t>2</w:t>
            </w:r>
            <w:r>
              <w:rPr>
                <w:rFonts w:hint="eastAsia" w:ascii="宋体" w:eastAsia="宋体" w:cs="仿宋_GB2312"/>
                <w:kern w:val="0"/>
              </w:rPr>
              <w:t>分</w:t>
            </w:r>
          </w:p>
        </w:tc>
        <w:tc>
          <w:tcPr>
            <w:tcW w:w="505"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eastAsia="宋体" w:cs="Times New Roman"/>
                <w:sz w:val="24"/>
                <w:szCs w:val="24"/>
              </w:rPr>
            </w:pPr>
          </w:p>
        </w:tc>
        <w:tc>
          <w:tcPr>
            <w:tcW w:w="380" w:type="pct"/>
            <w:tcBorders>
              <w:top w:val="single" w:color="auto" w:sz="4" w:space="0"/>
              <w:left w:val="single" w:color="auto" w:sz="4" w:space="0"/>
              <w:bottom w:val="single" w:color="auto" w:sz="4" w:space="0"/>
              <w:right w:val="single" w:color="auto" w:sz="4" w:space="0"/>
            </w:tcBorders>
          </w:tcPr>
          <w:p>
            <w:pPr>
              <w:spacing w:line="440" w:lineRule="exact"/>
              <w:jc w:val="center"/>
              <w:rPr>
                <w:rFonts w:ascii="宋体" w:eastAsia="宋体" w:cs="Times New Roman"/>
                <w:sz w:val="24"/>
                <w:szCs w:val="24"/>
              </w:rPr>
            </w:pPr>
          </w:p>
        </w:tc>
        <w:tc>
          <w:tcPr>
            <w:tcW w:w="436" w:type="pct"/>
            <w:tcBorders>
              <w:top w:val="single" w:color="auto" w:sz="4" w:space="0"/>
              <w:left w:val="single" w:color="auto" w:sz="4" w:space="0"/>
              <w:bottom w:val="single" w:color="auto" w:sz="4" w:space="0"/>
              <w:right w:val="single" w:color="auto" w:sz="4" w:space="0"/>
            </w:tcBorders>
          </w:tcPr>
          <w:p>
            <w:pPr>
              <w:spacing w:line="440" w:lineRule="exact"/>
              <w:jc w:val="center"/>
              <w:rPr>
                <w:rFonts w:asci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354" w:type="pct"/>
            <w:vMerge w:val="continue"/>
            <w:tcBorders>
              <w:top w:val="single" w:color="auto" w:sz="4" w:space="0"/>
              <w:left w:val="single" w:color="auto" w:sz="4" w:space="0"/>
              <w:bottom w:val="single" w:color="auto" w:sz="4" w:space="0"/>
              <w:right w:val="single" w:color="auto" w:sz="4" w:space="0"/>
            </w:tcBorders>
            <w:vAlign w:val="center"/>
          </w:tcPr>
          <w:p/>
        </w:tc>
        <w:tc>
          <w:tcPr>
            <w:tcW w:w="507" w:type="pct"/>
            <w:vMerge w:val="continue"/>
            <w:tcBorders>
              <w:top w:val="single" w:color="auto" w:sz="4" w:space="0"/>
              <w:left w:val="single" w:color="auto" w:sz="4" w:space="0"/>
              <w:bottom w:val="single" w:color="auto" w:sz="4" w:space="0"/>
              <w:right w:val="single" w:color="auto" w:sz="4" w:space="0"/>
            </w:tcBorders>
            <w:vAlign w:val="center"/>
          </w:tcPr>
          <w:p/>
        </w:tc>
        <w:tc>
          <w:tcPr>
            <w:tcW w:w="419" w:type="pct"/>
            <w:vMerge w:val="continue"/>
            <w:tcBorders>
              <w:top w:val="single" w:color="auto" w:sz="4" w:space="0"/>
              <w:left w:val="single" w:color="auto" w:sz="4" w:space="0"/>
              <w:bottom w:val="single" w:color="auto" w:sz="4" w:space="0"/>
              <w:right w:val="single" w:color="auto" w:sz="4" w:space="0"/>
            </w:tcBorders>
            <w:vAlign w:val="center"/>
          </w:tcPr>
          <w:p/>
        </w:tc>
        <w:tc>
          <w:tcPr>
            <w:tcW w:w="312"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eastAsia="宋体" w:cs="Times New Roman"/>
                <w:sz w:val="24"/>
                <w:szCs w:val="24"/>
              </w:rPr>
            </w:pPr>
            <w:r>
              <w:rPr>
                <w:rFonts w:ascii="宋体" w:eastAsia="宋体" w:cs="Times New Roman"/>
                <w:b/>
                <w:bCs/>
                <w:sz w:val="24"/>
                <w:szCs w:val="24"/>
              </w:rPr>
              <w:t>6</w:t>
            </w:r>
          </w:p>
        </w:tc>
        <w:tc>
          <w:tcPr>
            <w:tcW w:w="2082" w:type="pct"/>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eastAsia="宋体" w:cs="Times New Roman"/>
                <w:sz w:val="24"/>
                <w:szCs w:val="24"/>
              </w:rPr>
            </w:pPr>
            <w:r>
              <w:rPr>
                <w:rFonts w:hint="eastAsia" w:ascii="宋体" w:eastAsia="宋体" w:cs="仿宋_GB2312"/>
                <w:kern w:val="0"/>
              </w:rPr>
              <w:t>拒绝接受委托人跟踪核查的，每违反一次扣</w:t>
            </w:r>
            <w:r>
              <w:rPr>
                <w:rFonts w:ascii="宋体" w:eastAsia="宋体" w:cs="仿宋_GB2312"/>
                <w:kern w:val="0"/>
              </w:rPr>
              <w:t>2</w:t>
            </w:r>
            <w:r>
              <w:rPr>
                <w:rFonts w:hint="eastAsia" w:ascii="宋体" w:eastAsia="宋体" w:cs="仿宋_GB2312"/>
                <w:kern w:val="0"/>
              </w:rPr>
              <w:t>分</w:t>
            </w:r>
          </w:p>
        </w:tc>
        <w:tc>
          <w:tcPr>
            <w:tcW w:w="505"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eastAsia="宋体" w:cs="Times New Roman"/>
                <w:sz w:val="24"/>
                <w:szCs w:val="24"/>
              </w:rPr>
            </w:pPr>
          </w:p>
        </w:tc>
        <w:tc>
          <w:tcPr>
            <w:tcW w:w="380" w:type="pct"/>
            <w:tcBorders>
              <w:top w:val="single" w:color="auto" w:sz="4" w:space="0"/>
              <w:left w:val="single" w:color="auto" w:sz="4" w:space="0"/>
              <w:bottom w:val="single" w:color="auto" w:sz="4" w:space="0"/>
              <w:right w:val="single" w:color="auto" w:sz="4" w:space="0"/>
            </w:tcBorders>
          </w:tcPr>
          <w:p>
            <w:pPr>
              <w:spacing w:line="440" w:lineRule="exact"/>
              <w:jc w:val="center"/>
              <w:rPr>
                <w:rFonts w:ascii="宋体" w:eastAsia="宋体" w:cs="Times New Roman"/>
                <w:sz w:val="24"/>
                <w:szCs w:val="24"/>
              </w:rPr>
            </w:pPr>
          </w:p>
        </w:tc>
        <w:tc>
          <w:tcPr>
            <w:tcW w:w="436" w:type="pct"/>
            <w:tcBorders>
              <w:top w:val="single" w:color="auto" w:sz="4" w:space="0"/>
              <w:left w:val="single" w:color="auto" w:sz="4" w:space="0"/>
              <w:bottom w:val="single" w:color="auto" w:sz="4" w:space="0"/>
              <w:right w:val="single" w:color="auto" w:sz="4" w:space="0"/>
            </w:tcBorders>
          </w:tcPr>
          <w:p>
            <w:pPr>
              <w:spacing w:line="440" w:lineRule="exact"/>
              <w:jc w:val="center"/>
              <w:rPr>
                <w:rFonts w:asci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354" w:type="pct"/>
            <w:vMerge w:val="continue"/>
            <w:tcBorders>
              <w:top w:val="single" w:color="auto" w:sz="4" w:space="0"/>
              <w:left w:val="single" w:color="auto" w:sz="4" w:space="0"/>
              <w:bottom w:val="single" w:color="auto" w:sz="4" w:space="0"/>
              <w:right w:val="single" w:color="auto" w:sz="4" w:space="0"/>
            </w:tcBorders>
            <w:vAlign w:val="center"/>
          </w:tcPr>
          <w:p/>
        </w:tc>
        <w:tc>
          <w:tcPr>
            <w:tcW w:w="507" w:type="pct"/>
            <w:vMerge w:val="continue"/>
            <w:tcBorders>
              <w:top w:val="single" w:color="auto" w:sz="4" w:space="0"/>
              <w:left w:val="single" w:color="auto" w:sz="4" w:space="0"/>
              <w:bottom w:val="single" w:color="auto" w:sz="4" w:space="0"/>
              <w:right w:val="single" w:color="auto" w:sz="4" w:space="0"/>
            </w:tcBorders>
            <w:vAlign w:val="center"/>
          </w:tcPr>
          <w:p/>
        </w:tc>
        <w:tc>
          <w:tcPr>
            <w:tcW w:w="419" w:type="pct"/>
            <w:vMerge w:val="continue"/>
            <w:tcBorders>
              <w:top w:val="single" w:color="auto" w:sz="4" w:space="0"/>
              <w:left w:val="single" w:color="auto" w:sz="4" w:space="0"/>
              <w:bottom w:val="single" w:color="auto" w:sz="4" w:space="0"/>
              <w:right w:val="single" w:color="auto" w:sz="4" w:space="0"/>
            </w:tcBorders>
            <w:vAlign w:val="center"/>
          </w:tcPr>
          <w:p/>
        </w:tc>
        <w:tc>
          <w:tcPr>
            <w:tcW w:w="312"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eastAsia="宋体" w:cs="Times New Roman"/>
                <w:sz w:val="24"/>
                <w:szCs w:val="24"/>
              </w:rPr>
            </w:pPr>
            <w:r>
              <w:rPr>
                <w:rFonts w:ascii="宋体" w:eastAsia="宋体" w:cs="Times New Roman"/>
                <w:b/>
                <w:bCs/>
                <w:sz w:val="24"/>
                <w:szCs w:val="24"/>
              </w:rPr>
              <w:t>7</w:t>
            </w:r>
          </w:p>
        </w:tc>
        <w:tc>
          <w:tcPr>
            <w:tcW w:w="2082" w:type="pct"/>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eastAsia="宋体" w:cs="Times New Roman"/>
                <w:sz w:val="24"/>
                <w:szCs w:val="24"/>
              </w:rPr>
            </w:pPr>
            <w:r>
              <w:rPr>
                <w:rFonts w:hint="eastAsia" w:ascii="宋体" w:eastAsia="宋体" w:cs="仿宋_GB2312"/>
                <w:kern w:val="0"/>
              </w:rPr>
              <w:t>未按要求保管评审资料的，造成资料缺损的，每违反一次扣</w:t>
            </w:r>
            <w:r>
              <w:rPr>
                <w:rFonts w:ascii="宋体" w:eastAsia="宋体" w:cs="仿宋_GB2312"/>
                <w:kern w:val="0"/>
              </w:rPr>
              <w:t>2</w:t>
            </w:r>
            <w:r>
              <w:rPr>
                <w:rFonts w:hint="eastAsia" w:ascii="宋体" w:eastAsia="宋体" w:cs="仿宋_GB2312"/>
                <w:kern w:val="0"/>
              </w:rPr>
              <w:t>分</w:t>
            </w:r>
          </w:p>
        </w:tc>
        <w:tc>
          <w:tcPr>
            <w:tcW w:w="505"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eastAsia="宋体" w:cs="Times New Roman"/>
                <w:sz w:val="24"/>
                <w:szCs w:val="24"/>
              </w:rPr>
            </w:pPr>
          </w:p>
        </w:tc>
        <w:tc>
          <w:tcPr>
            <w:tcW w:w="380" w:type="pct"/>
            <w:tcBorders>
              <w:top w:val="single" w:color="auto" w:sz="4" w:space="0"/>
              <w:left w:val="single" w:color="auto" w:sz="4" w:space="0"/>
              <w:bottom w:val="single" w:color="auto" w:sz="4" w:space="0"/>
              <w:right w:val="single" w:color="auto" w:sz="4" w:space="0"/>
            </w:tcBorders>
          </w:tcPr>
          <w:p>
            <w:pPr>
              <w:spacing w:line="440" w:lineRule="exact"/>
              <w:jc w:val="center"/>
              <w:rPr>
                <w:rFonts w:ascii="宋体" w:eastAsia="宋体" w:cs="Times New Roman"/>
                <w:sz w:val="24"/>
                <w:szCs w:val="24"/>
              </w:rPr>
            </w:pPr>
          </w:p>
        </w:tc>
        <w:tc>
          <w:tcPr>
            <w:tcW w:w="436" w:type="pct"/>
            <w:tcBorders>
              <w:top w:val="single" w:color="auto" w:sz="4" w:space="0"/>
              <w:left w:val="single" w:color="auto" w:sz="4" w:space="0"/>
              <w:bottom w:val="single" w:color="auto" w:sz="4" w:space="0"/>
              <w:right w:val="single" w:color="auto" w:sz="4" w:space="0"/>
            </w:tcBorders>
          </w:tcPr>
          <w:p>
            <w:pPr>
              <w:spacing w:line="440" w:lineRule="exact"/>
              <w:jc w:val="center"/>
              <w:rPr>
                <w:rFonts w:asci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7" w:hRule="atLeast"/>
        </w:trPr>
        <w:tc>
          <w:tcPr>
            <w:tcW w:w="354" w:type="pct"/>
            <w:vMerge w:val="continue"/>
            <w:tcBorders>
              <w:top w:val="single" w:color="auto" w:sz="4" w:space="0"/>
              <w:left w:val="single" w:color="auto" w:sz="4" w:space="0"/>
              <w:bottom w:val="single" w:color="auto" w:sz="4" w:space="0"/>
              <w:right w:val="single" w:color="auto" w:sz="4" w:space="0"/>
            </w:tcBorders>
            <w:vAlign w:val="center"/>
          </w:tcPr>
          <w:p/>
        </w:tc>
        <w:tc>
          <w:tcPr>
            <w:tcW w:w="507" w:type="pct"/>
            <w:vMerge w:val="continue"/>
            <w:tcBorders>
              <w:top w:val="single" w:color="auto" w:sz="4" w:space="0"/>
              <w:left w:val="single" w:color="auto" w:sz="4" w:space="0"/>
              <w:bottom w:val="single" w:color="auto" w:sz="4" w:space="0"/>
              <w:right w:val="single" w:color="auto" w:sz="4" w:space="0"/>
            </w:tcBorders>
            <w:vAlign w:val="center"/>
          </w:tcPr>
          <w:p/>
        </w:tc>
        <w:tc>
          <w:tcPr>
            <w:tcW w:w="419" w:type="pct"/>
            <w:vMerge w:val="continue"/>
            <w:tcBorders>
              <w:top w:val="single" w:color="auto" w:sz="4" w:space="0"/>
              <w:left w:val="single" w:color="auto" w:sz="4" w:space="0"/>
              <w:bottom w:val="single" w:color="auto" w:sz="4" w:space="0"/>
              <w:right w:val="single" w:color="auto" w:sz="4" w:space="0"/>
            </w:tcBorders>
            <w:vAlign w:val="center"/>
          </w:tcPr>
          <w:p/>
        </w:tc>
        <w:tc>
          <w:tcPr>
            <w:tcW w:w="312"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eastAsia="宋体" w:cs="Times New Roman"/>
                <w:sz w:val="24"/>
                <w:szCs w:val="24"/>
              </w:rPr>
            </w:pPr>
            <w:r>
              <w:rPr>
                <w:rFonts w:ascii="宋体" w:eastAsia="宋体" w:cs="Times New Roman"/>
                <w:b/>
                <w:bCs/>
                <w:sz w:val="24"/>
                <w:szCs w:val="24"/>
              </w:rPr>
              <w:t>8</w:t>
            </w:r>
          </w:p>
        </w:tc>
        <w:tc>
          <w:tcPr>
            <w:tcW w:w="2082" w:type="pct"/>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eastAsia="宋体" w:cs="Times New Roman"/>
                <w:sz w:val="24"/>
                <w:szCs w:val="24"/>
              </w:rPr>
            </w:pPr>
            <w:r>
              <w:rPr>
                <w:rFonts w:hint="eastAsia" w:ascii="宋体" w:eastAsia="宋体" w:cs="仿宋_GB2312"/>
                <w:kern w:val="0"/>
              </w:rPr>
              <w:t>在其为委托人提供服务的过程中接触到的委托人的任何文件、资料和成果，未经委托人书面同意，擅自作合同约定范围以外任何目的的使用，每违反一次扣</w:t>
            </w:r>
            <w:r>
              <w:rPr>
                <w:rFonts w:ascii="宋体" w:eastAsia="宋体" w:cs="仿宋_GB2312"/>
                <w:kern w:val="0"/>
              </w:rPr>
              <w:t>5分</w:t>
            </w:r>
          </w:p>
        </w:tc>
        <w:tc>
          <w:tcPr>
            <w:tcW w:w="505"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eastAsia="宋体" w:cs="Times New Roman"/>
                <w:sz w:val="24"/>
                <w:szCs w:val="24"/>
              </w:rPr>
            </w:pPr>
          </w:p>
        </w:tc>
        <w:tc>
          <w:tcPr>
            <w:tcW w:w="380" w:type="pct"/>
            <w:tcBorders>
              <w:top w:val="single" w:color="auto" w:sz="4" w:space="0"/>
              <w:left w:val="single" w:color="auto" w:sz="4" w:space="0"/>
              <w:bottom w:val="single" w:color="auto" w:sz="4" w:space="0"/>
              <w:right w:val="single" w:color="auto" w:sz="4" w:space="0"/>
            </w:tcBorders>
          </w:tcPr>
          <w:p>
            <w:pPr>
              <w:spacing w:line="440" w:lineRule="exact"/>
              <w:jc w:val="center"/>
              <w:rPr>
                <w:rFonts w:ascii="宋体" w:eastAsia="宋体" w:cs="Times New Roman"/>
                <w:sz w:val="24"/>
                <w:szCs w:val="24"/>
              </w:rPr>
            </w:pPr>
          </w:p>
        </w:tc>
        <w:tc>
          <w:tcPr>
            <w:tcW w:w="436" w:type="pct"/>
            <w:tcBorders>
              <w:top w:val="single" w:color="auto" w:sz="4" w:space="0"/>
              <w:left w:val="single" w:color="auto" w:sz="4" w:space="0"/>
              <w:bottom w:val="single" w:color="auto" w:sz="4" w:space="0"/>
              <w:right w:val="single" w:color="auto" w:sz="4" w:space="0"/>
            </w:tcBorders>
          </w:tcPr>
          <w:p>
            <w:pPr>
              <w:spacing w:line="440" w:lineRule="exact"/>
              <w:jc w:val="center"/>
              <w:rPr>
                <w:rFonts w:asci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354" w:type="pct"/>
            <w:vMerge w:val="continue"/>
            <w:tcBorders>
              <w:top w:val="single" w:color="auto" w:sz="4" w:space="0"/>
              <w:left w:val="single" w:color="auto" w:sz="4" w:space="0"/>
              <w:bottom w:val="single" w:color="auto" w:sz="4" w:space="0"/>
              <w:right w:val="single" w:color="auto" w:sz="4" w:space="0"/>
            </w:tcBorders>
            <w:vAlign w:val="center"/>
          </w:tcPr>
          <w:p/>
        </w:tc>
        <w:tc>
          <w:tcPr>
            <w:tcW w:w="507" w:type="pct"/>
            <w:vMerge w:val="continue"/>
            <w:tcBorders>
              <w:top w:val="single" w:color="auto" w:sz="4" w:space="0"/>
              <w:left w:val="single" w:color="auto" w:sz="4" w:space="0"/>
              <w:bottom w:val="single" w:color="auto" w:sz="4" w:space="0"/>
              <w:right w:val="single" w:color="auto" w:sz="4" w:space="0"/>
            </w:tcBorders>
            <w:vAlign w:val="center"/>
          </w:tcPr>
          <w:p/>
        </w:tc>
        <w:tc>
          <w:tcPr>
            <w:tcW w:w="419" w:type="pct"/>
            <w:vMerge w:val="continue"/>
            <w:tcBorders>
              <w:top w:val="single" w:color="auto" w:sz="4" w:space="0"/>
              <w:left w:val="single" w:color="auto" w:sz="4" w:space="0"/>
              <w:bottom w:val="single" w:color="auto" w:sz="4" w:space="0"/>
              <w:right w:val="single" w:color="auto" w:sz="4" w:space="0"/>
            </w:tcBorders>
            <w:vAlign w:val="center"/>
          </w:tcPr>
          <w:p/>
        </w:tc>
        <w:tc>
          <w:tcPr>
            <w:tcW w:w="312"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eastAsia="宋体" w:cs="Times New Roman"/>
                <w:sz w:val="24"/>
                <w:szCs w:val="24"/>
              </w:rPr>
            </w:pPr>
            <w:r>
              <w:rPr>
                <w:rFonts w:ascii="宋体" w:eastAsia="宋体" w:cs="Times New Roman"/>
                <w:b/>
                <w:bCs/>
                <w:sz w:val="24"/>
                <w:szCs w:val="24"/>
              </w:rPr>
              <w:t>9</w:t>
            </w:r>
          </w:p>
        </w:tc>
        <w:tc>
          <w:tcPr>
            <w:tcW w:w="2082" w:type="pct"/>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eastAsia="宋体" w:cs="Times New Roman"/>
                <w:sz w:val="24"/>
                <w:szCs w:val="24"/>
              </w:rPr>
            </w:pPr>
            <w:r>
              <w:rPr>
                <w:rFonts w:hint="eastAsia" w:ascii="宋体" w:eastAsia="宋体" w:cs="仿宋_GB2312"/>
                <w:kern w:val="0"/>
              </w:rPr>
              <w:t>在其为委托人提供服务的过程中接触到的委托人的任何文件、资料和成果，未经委托人书面同意，擅自向第三方提供，每违反一次扣</w:t>
            </w:r>
            <w:r>
              <w:rPr>
                <w:rFonts w:ascii="宋体" w:eastAsia="宋体" w:cs="仿宋_GB2312"/>
                <w:kern w:val="0"/>
              </w:rPr>
              <w:t>5分</w:t>
            </w:r>
          </w:p>
        </w:tc>
        <w:tc>
          <w:tcPr>
            <w:tcW w:w="505"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eastAsia="宋体" w:cs="Times New Roman"/>
                <w:sz w:val="24"/>
                <w:szCs w:val="24"/>
              </w:rPr>
            </w:pPr>
          </w:p>
        </w:tc>
        <w:tc>
          <w:tcPr>
            <w:tcW w:w="380" w:type="pct"/>
            <w:tcBorders>
              <w:top w:val="single" w:color="auto" w:sz="4" w:space="0"/>
              <w:left w:val="single" w:color="auto" w:sz="4" w:space="0"/>
              <w:bottom w:val="single" w:color="auto" w:sz="4" w:space="0"/>
              <w:right w:val="single" w:color="auto" w:sz="4" w:space="0"/>
            </w:tcBorders>
          </w:tcPr>
          <w:p>
            <w:pPr>
              <w:spacing w:line="440" w:lineRule="exact"/>
              <w:jc w:val="center"/>
              <w:rPr>
                <w:rFonts w:ascii="宋体" w:eastAsia="宋体" w:cs="Times New Roman"/>
                <w:sz w:val="24"/>
                <w:szCs w:val="24"/>
              </w:rPr>
            </w:pPr>
          </w:p>
        </w:tc>
        <w:tc>
          <w:tcPr>
            <w:tcW w:w="436" w:type="pct"/>
            <w:tcBorders>
              <w:top w:val="single" w:color="auto" w:sz="4" w:space="0"/>
              <w:left w:val="single" w:color="auto" w:sz="4" w:space="0"/>
              <w:bottom w:val="single" w:color="auto" w:sz="4" w:space="0"/>
              <w:right w:val="single" w:color="auto" w:sz="4" w:space="0"/>
            </w:tcBorders>
          </w:tcPr>
          <w:p>
            <w:pPr>
              <w:spacing w:line="440" w:lineRule="exact"/>
              <w:jc w:val="center"/>
              <w:rPr>
                <w:rFonts w:asci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354" w:type="pct"/>
            <w:vMerge w:val="continue"/>
            <w:tcBorders>
              <w:top w:val="single" w:color="auto" w:sz="4" w:space="0"/>
              <w:left w:val="single" w:color="auto" w:sz="4" w:space="0"/>
              <w:bottom w:val="single" w:color="auto" w:sz="4" w:space="0"/>
              <w:right w:val="single" w:color="auto" w:sz="4" w:space="0"/>
            </w:tcBorders>
            <w:vAlign w:val="center"/>
          </w:tcPr>
          <w:p/>
        </w:tc>
        <w:tc>
          <w:tcPr>
            <w:tcW w:w="507" w:type="pct"/>
            <w:vMerge w:val="continue"/>
            <w:tcBorders>
              <w:top w:val="single" w:color="auto" w:sz="4" w:space="0"/>
              <w:left w:val="single" w:color="auto" w:sz="4" w:space="0"/>
              <w:bottom w:val="single" w:color="auto" w:sz="4" w:space="0"/>
              <w:right w:val="single" w:color="auto" w:sz="4" w:space="0"/>
            </w:tcBorders>
            <w:vAlign w:val="center"/>
          </w:tcPr>
          <w:p/>
        </w:tc>
        <w:tc>
          <w:tcPr>
            <w:tcW w:w="419" w:type="pct"/>
            <w:vMerge w:val="continue"/>
            <w:tcBorders>
              <w:top w:val="single" w:color="auto" w:sz="4" w:space="0"/>
              <w:left w:val="single" w:color="auto" w:sz="4" w:space="0"/>
              <w:bottom w:val="single" w:color="auto" w:sz="4" w:space="0"/>
              <w:right w:val="single" w:color="auto" w:sz="4" w:space="0"/>
            </w:tcBorders>
            <w:vAlign w:val="center"/>
          </w:tcPr>
          <w:p/>
        </w:tc>
        <w:tc>
          <w:tcPr>
            <w:tcW w:w="312"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eastAsia="宋体" w:cs="Times New Roman"/>
                <w:sz w:val="24"/>
                <w:szCs w:val="24"/>
              </w:rPr>
            </w:pPr>
            <w:r>
              <w:rPr>
                <w:rFonts w:ascii="宋体" w:eastAsia="宋体" w:cs="Times New Roman"/>
                <w:b/>
                <w:bCs/>
                <w:sz w:val="24"/>
                <w:szCs w:val="24"/>
              </w:rPr>
              <w:t>10</w:t>
            </w:r>
          </w:p>
        </w:tc>
        <w:tc>
          <w:tcPr>
            <w:tcW w:w="2082" w:type="pct"/>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eastAsia="宋体" w:cs="Times New Roman"/>
                <w:sz w:val="24"/>
                <w:szCs w:val="24"/>
              </w:rPr>
            </w:pPr>
            <w:r>
              <w:rPr>
                <w:rFonts w:hint="eastAsia" w:ascii="宋体" w:eastAsia="宋体" w:cs="仿宋_GB2312"/>
                <w:kern w:val="0"/>
              </w:rPr>
              <w:t>不按规定程序评审或出具虚假、依据不足的评审报告，导致委托人工作滞后的，每违反一次扣</w:t>
            </w:r>
            <w:r>
              <w:rPr>
                <w:rFonts w:ascii="宋体" w:eastAsia="宋体" w:cs="仿宋_GB2312"/>
                <w:kern w:val="0"/>
              </w:rPr>
              <w:t>10</w:t>
            </w:r>
            <w:r>
              <w:rPr>
                <w:rFonts w:hint="eastAsia" w:ascii="宋体" w:eastAsia="宋体" w:cs="仿宋_GB2312"/>
                <w:kern w:val="0"/>
              </w:rPr>
              <w:t>分</w:t>
            </w:r>
          </w:p>
        </w:tc>
        <w:tc>
          <w:tcPr>
            <w:tcW w:w="505"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eastAsia="宋体" w:cs="Times New Roman"/>
                <w:sz w:val="24"/>
                <w:szCs w:val="24"/>
              </w:rPr>
            </w:pPr>
          </w:p>
        </w:tc>
        <w:tc>
          <w:tcPr>
            <w:tcW w:w="380" w:type="pct"/>
            <w:tcBorders>
              <w:top w:val="single" w:color="auto" w:sz="4" w:space="0"/>
              <w:left w:val="single" w:color="auto" w:sz="4" w:space="0"/>
              <w:bottom w:val="single" w:color="auto" w:sz="4" w:space="0"/>
              <w:right w:val="single" w:color="auto" w:sz="4" w:space="0"/>
            </w:tcBorders>
          </w:tcPr>
          <w:p>
            <w:pPr>
              <w:spacing w:line="440" w:lineRule="exact"/>
              <w:jc w:val="center"/>
              <w:rPr>
                <w:rFonts w:ascii="宋体" w:eastAsia="宋体" w:cs="Times New Roman"/>
                <w:sz w:val="24"/>
                <w:szCs w:val="24"/>
              </w:rPr>
            </w:pPr>
          </w:p>
        </w:tc>
        <w:tc>
          <w:tcPr>
            <w:tcW w:w="436" w:type="pct"/>
            <w:tcBorders>
              <w:top w:val="single" w:color="auto" w:sz="4" w:space="0"/>
              <w:left w:val="single" w:color="auto" w:sz="4" w:space="0"/>
              <w:bottom w:val="single" w:color="auto" w:sz="4" w:space="0"/>
              <w:right w:val="single" w:color="auto" w:sz="4" w:space="0"/>
            </w:tcBorders>
          </w:tcPr>
          <w:p>
            <w:pPr>
              <w:spacing w:line="440" w:lineRule="exact"/>
              <w:jc w:val="center"/>
              <w:rPr>
                <w:rFonts w:asci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354" w:type="pct"/>
            <w:vMerge w:val="continue"/>
            <w:tcBorders>
              <w:top w:val="single" w:color="auto" w:sz="4" w:space="0"/>
              <w:left w:val="single" w:color="auto" w:sz="4" w:space="0"/>
              <w:bottom w:val="single" w:color="auto" w:sz="4" w:space="0"/>
              <w:right w:val="single" w:color="auto" w:sz="4" w:space="0"/>
            </w:tcBorders>
            <w:vAlign w:val="center"/>
          </w:tcPr>
          <w:p/>
        </w:tc>
        <w:tc>
          <w:tcPr>
            <w:tcW w:w="507" w:type="pct"/>
            <w:vMerge w:val="continue"/>
            <w:tcBorders>
              <w:top w:val="single" w:color="auto" w:sz="4" w:space="0"/>
              <w:left w:val="single" w:color="auto" w:sz="4" w:space="0"/>
              <w:bottom w:val="single" w:color="auto" w:sz="4" w:space="0"/>
              <w:right w:val="single" w:color="auto" w:sz="4" w:space="0"/>
            </w:tcBorders>
            <w:vAlign w:val="center"/>
          </w:tcPr>
          <w:p/>
        </w:tc>
        <w:tc>
          <w:tcPr>
            <w:tcW w:w="419" w:type="pct"/>
            <w:vMerge w:val="continue"/>
            <w:tcBorders>
              <w:top w:val="single" w:color="auto" w:sz="4" w:space="0"/>
              <w:left w:val="single" w:color="auto" w:sz="4" w:space="0"/>
              <w:bottom w:val="single" w:color="auto" w:sz="4" w:space="0"/>
              <w:right w:val="single" w:color="auto" w:sz="4" w:space="0"/>
            </w:tcBorders>
            <w:vAlign w:val="center"/>
          </w:tcPr>
          <w:p/>
        </w:tc>
        <w:tc>
          <w:tcPr>
            <w:tcW w:w="312"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eastAsia="宋体" w:cs="Times New Roman"/>
                <w:sz w:val="24"/>
                <w:szCs w:val="24"/>
              </w:rPr>
            </w:pPr>
            <w:r>
              <w:rPr>
                <w:rFonts w:ascii="宋体" w:eastAsia="宋体" w:cs="Times New Roman"/>
                <w:b/>
                <w:bCs/>
                <w:sz w:val="24"/>
                <w:szCs w:val="24"/>
              </w:rPr>
              <w:t>11</w:t>
            </w:r>
          </w:p>
        </w:tc>
        <w:tc>
          <w:tcPr>
            <w:tcW w:w="2082" w:type="pct"/>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eastAsia="宋体" w:cs="Times New Roman"/>
                <w:sz w:val="24"/>
                <w:szCs w:val="24"/>
              </w:rPr>
            </w:pPr>
            <w:r>
              <w:rPr>
                <w:rFonts w:hint="eastAsia" w:ascii="宋体" w:eastAsia="宋体" w:cs="仿宋_GB2312"/>
                <w:kern w:val="0"/>
              </w:rPr>
              <w:t>接受与本工程相关单位的宴请或礼物，每违反一次扣</w:t>
            </w:r>
            <w:r>
              <w:rPr>
                <w:rFonts w:ascii="宋体" w:eastAsia="宋体" w:cs="仿宋_GB2312"/>
                <w:kern w:val="0"/>
              </w:rPr>
              <w:t>5分</w:t>
            </w:r>
          </w:p>
        </w:tc>
        <w:tc>
          <w:tcPr>
            <w:tcW w:w="505"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eastAsia="宋体" w:cs="Times New Roman"/>
                <w:sz w:val="24"/>
                <w:szCs w:val="24"/>
              </w:rPr>
            </w:pPr>
          </w:p>
        </w:tc>
        <w:tc>
          <w:tcPr>
            <w:tcW w:w="380" w:type="pct"/>
            <w:tcBorders>
              <w:top w:val="single" w:color="auto" w:sz="4" w:space="0"/>
              <w:left w:val="single" w:color="auto" w:sz="4" w:space="0"/>
              <w:bottom w:val="single" w:color="auto" w:sz="4" w:space="0"/>
              <w:right w:val="single" w:color="auto" w:sz="4" w:space="0"/>
            </w:tcBorders>
          </w:tcPr>
          <w:p>
            <w:pPr>
              <w:spacing w:line="440" w:lineRule="exact"/>
              <w:jc w:val="center"/>
              <w:rPr>
                <w:rFonts w:ascii="宋体" w:eastAsia="宋体" w:cs="Times New Roman"/>
                <w:sz w:val="24"/>
                <w:szCs w:val="24"/>
              </w:rPr>
            </w:pPr>
          </w:p>
        </w:tc>
        <w:tc>
          <w:tcPr>
            <w:tcW w:w="436" w:type="pct"/>
            <w:tcBorders>
              <w:top w:val="single" w:color="auto" w:sz="4" w:space="0"/>
              <w:left w:val="single" w:color="auto" w:sz="4" w:space="0"/>
              <w:bottom w:val="single" w:color="auto" w:sz="4" w:space="0"/>
              <w:right w:val="single" w:color="auto" w:sz="4" w:space="0"/>
            </w:tcBorders>
          </w:tcPr>
          <w:p>
            <w:pPr>
              <w:spacing w:line="440" w:lineRule="exact"/>
              <w:jc w:val="center"/>
              <w:rPr>
                <w:rFonts w:asci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354"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eastAsia="宋体" w:cs="Times New Roman"/>
                <w:sz w:val="24"/>
                <w:szCs w:val="24"/>
              </w:rPr>
            </w:pPr>
          </w:p>
        </w:tc>
        <w:tc>
          <w:tcPr>
            <w:tcW w:w="507"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eastAsia="宋体" w:cs="Times New Roman"/>
                <w:sz w:val="24"/>
                <w:szCs w:val="24"/>
              </w:rPr>
            </w:pPr>
          </w:p>
        </w:tc>
        <w:tc>
          <w:tcPr>
            <w:tcW w:w="2815" w:type="pct"/>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eastAsia="宋体" w:cs="Times New Roman"/>
                <w:sz w:val="24"/>
                <w:szCs w:val="24"/>
              </w:rPr>
            </w:pPr>
            <w:r>
              <w:rPr>
                <w:rFonts w:hint="eastAsia" w:ascii="宋体" w:eastAsia="宋体" w:cs="Times New Roman"/>
                <w:b/>
                <w:bCs/>
                <w:sz w:val="24"/>
                <w:szCs w:val="24"/>
              </w:rPr>
              <w:t>小计（分项基本分</w:t>
            </w:r>
            <w:r>
              <w:rPr>
                <w:rFonts w:ascii="宋体" w:eastAsia="宋体" w:cs="Times New Roman"/>
                <w:b/>
                <w:bCs/>
                <w:sz w:val="24"/>
                <w:szCs w:val="24"/>
              </w:rPr>
              <w:t>-扣除分数）</w:t>
            </w:r>
          </w:p>
        </w:tc>
        <w:tc>
          <w:tcPr>
            <w:tcW w:w="505"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eastAsia="宋体" w:cs="Times New Roman"/>
                <w:sz w:val="24"/>
                <w:szCs w:val="24"/>
              </w:rPr>
            </w:pPr>
          </w:p>
        </w:tc>
        <w:tc>
          <w:tcPr>
            <w:tcW w:w="380" w:type="pct"/>
            <w:tcBorders>
              <w:top w:val="single" w:color="auto" w:sz="4" w:space="0"/>
              <w:left w:val="single" w:color="auto" w:sz="4" w:space="0"/>
              <w:bottom w:val="single" w:color="auto" w:sz="4" w:space="0"/>
              <w:right w:val="single" w:color="auto" w:sz="4" w:space="0"/>
            </w:tcBorders>
          </w:tcPr>
          <w:p>
            <w:pPr>
              <w:spacing w:line="440" w:lineRule="exact"/>
              <w:jc w:val="center"/>
              <w:rPr>
                <w:rFonts w:ascii="宋体" w:eastAsia="宋体" w:cs="Times New Roman"/>
                <w:sz w:val="24"/>
                <w:szCs w:val="24"/>
              </w:rPr>
            </w:pPr>
          </w:p>
        </w:tc>
        <w:tc>
          <w:tcPr>
            <w:tcW w:w="436" w:type="pct"/>
            <w:tcBorders>
              <w:top w:val="single" w:color="auto" w:sz="4" w:space="0"/>
              <w:left w:val="single" w:color="auto" w:sz="4" w:space="0"/>
              <w:bottom w:val="single" w:color="auto" w:sz="4" w:space="0"/>
              <w:right w:val="single" w:color="auto" w:sz="4" w:space="0"/>
            </w:tcBorders>
          </w:tcPr>
          <w:p>
            <w:pPr>
              <w:spacing w:line="440" w:lineRule="exact"/>
              <w:jc w:val="center"/>
              <w:rPr>
                <w:rFonts w:asci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3676" w:type="pct"/>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eastAsia="宋体" w:cs="Times New Roman"/>
                <w:sz w:val="24"/>
                <w:szCs w:val="24"/>
              </w:rPr>
            </w:pPr>
            <w:r>
              <w:rPr>
                <w:rFonts w:hint="eastAsia" w:ascii="宋体" w:eastAsia="宋体" w:cs="Times New Roman"/>
                <w:b/>
                <w:bCs/>
                <w:sz w:val="24"/>
                <w:szCs w:val="24"/>
              </w:rPr>
              <w:t>合计</w:t>
            </w:r>
          </w:p>
        </w:tc>
        <w:tc>
          <w:tcPr>
            <w:tcW w:w="505"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eastAsia="宋体" w:cs="Times New Roman"/>
                <w:sz w:val="24"/>
                <w:szCs w:val="24"/>
              </w:rPr>
            </w:pPr>
          </w:p>
        </w:tc>
        <w:tc>
          <w:tcPr>
            <w:tcW w:w="380" w:type="pct"/>
            <w:tcBorders>
              <w:top w:val="single" w:color="auto" w:sz="4" w:space="0"/>
              <w:left w:val="single" w:color="auto" w:sz="4" w:space="0"/>
              <w:bottom w:val="single" w:color="auto" w:sz="4" w:space="0"/>
              <w:right w:val="single" w:color="auto" w:sz="4" w:space="0"/>
            </w:tcBorders>
          </w:tcPr>
          <w:p>
            <w:pPr>
              <w:spacing w:line="440" w:lineRule="exact"/>
              <w:jc w:val="center"/>
              <w:rPr>
                <w:rFonts w:ascii="宋体" w:eastAsia="宋体" w:cs="Times New Roman"/>
                <w:sz w:val="24"/>
                <w:szCs w:val="24"/>
              </w:rPr>
            </w:pPr>
          </w:p>
        </w:tc>
        <w:tc>
          <w:tcPr>
            <w:tcW w:w="436" w:type="pct"/>
            <w:tcBorders>
              <w:top w:val="single" w:color="auto" w:sz="4" w:space="0"/>
              <w:left w:val="single" w:color="auto" w:sz="4" w:space="0"/>
              <w:bottom w:val="single" w:color="auto" w:sz="4" w:space="0"/>
              <w:right w:val="single" w:color="auto" w:sz="4" w:space="0"/>
            </w:tcBorders>
          </w:tcPr>
          <w:p>
            <w:pPr>
              <w:spacing w:line="440" w:lineRule="exact"/>
              <w:jc w:val="center"/>
              <w:rPr>
                <w:rFonts w:ascii="宋体" w:eastAsia="宋体" w:cs="Times New Roman"/>
                <w:sz w:val="24"/>
                <w:szCs w:val="24"/>
              </w:rPr>
            </w:pPr>
          </w:p>
        </w:tc>
      </w:tr>
    </w:tbl>
    <w:p>
      <w:pPr>
        <w:spacing w:line="440" w:lineRule="exact"/>
        <w:rPr>
          <w:rFonts w:ascii="宋体" w:eastAsia="宋体" w:cs="华文中宋"/>
          <w:kern w:val="0"/>
          <w:sz w:val="24"/>
        </w:rPr>
      </w:pPr>
      <w:r>
        <w:rPr>
          <w:rFonts w:hint="eastAsia" w:ascii="宋体" w:eastAsia="宋体" w:cs="华文中宋"/>
          <w:kern w:val="0"/>
          <w:sz w:val="24"/>
        </w:rPr>
        <w:t>造价咨询单位盖章：</w:t>
      </w:r>
    </w:p>
    <w:p>
      <w:pPr>
        <w:spacing w:line="440" w:lineRule="exact"/>
        <w:rPr>
          <w:rFonts w:ascii="宋体" w:eastAsia="宋体" w:cs="Times New Roman"/>
        </w:rPr>
      </w:pPr>
    </w:p>
    <w:p>
      <w:pPr>
        <w:spacing w:line="440" w:lineRule="exact"/>
        <w:rPr>
          <w:rFonts w:ascii="宋体" w:eastAsia="宋体" w:cs="Times New Roman"/>
        </w:rPr>
      </w:pPr>
      <w:r>
        <w:rPr>
          <w:rFonts w:hint="eastAsia" w:ascii="宋体" w:eastAsia="宋体" w:cs="Times New Roman"/>
        </w:rPr>
        <w:t>造价咨询单位评分人：                             日期：</w:t>
      </w:r>
    </w:p>
    <w:p>
      <w:pPr>
        <w:spacing w:line="440" w:lineRule="exact"/>
        <w:rPr>
          <w:rFonts w:ascii="宋体" w:eastAsia="宋体" w:cs="Times New Roman"/>
        </w:rPr>
      </w:pPr>
    </w:p>
    <w:p>
      <w:pPr>
        <w:spacing w:line="440" w:lineRule="exact"/>
        <w:rPr>
          <w:rFonts w:ascii="宋体" w:eastAsia="宋体" w:cs="Times New Roman"/>
        </w:rPr>
      </w:pPr>
      <w:r>
        <w:rPr>
          <w:rFonts w:hint="eastAsia" w:ascii="宋体" w:eastAsia="宋体" w:cs="Times New Roman"/>
        </w:rPr>
        <w:t>建设单位评分人：                                 日期：</w:t>
      </w:r>
    </w:p>
    <w:p>
      <w:pPr>
        <w:keepNext/>
        <w:keepLines/>
        <w:widowControl w:val="0"/>
        <w:spacing w:line="360" w:lineRule="auto"/>
        <w:outlineLvl w:val="1"/>
        <w:rPr>
          <w:rFonts w:ascii="宋体" w:eastAsia="宋体" w:cs="宋体"/>
          <w:b/>
          <w:kern w:val="0"/>
          <w:sz w:val="28"/>
          <w:szCs w:val="28"/>
        </w:rPr>
      </w:pPr>
      <w:r>
        <w:rPr>
          <w:rFonts w:ascii="宋体" w:eastAsia="宋体" w:cs="Times New Roman"/>
          <w:b/>
          <w:kern w:val="0"/>
          <w:sz w:val="32"/>
          <w:szCs w:val="24"/>
        </w:rPr>
        <w:br w:type="page"/>
      </w:r>
      <w:bookmarkStart w:id="236" w:name="_Toc35596834"/>
      <w:bookmarkStart w:id="237" w:name="_Toc15029_WPSOffice_Level2"/>
      <w:bookmarkStart w:id="238" w:name="_Toc26866228"/>
      <w:r>
        <w:rPr>
          <w:rFonts w:hint="eastAsia" w:ascii="宋体" w:eastAsia="宋体" w:cs="宋体"/>
          <w:b/>
          <w:kern w:val="0"/>
          <w:sz w:val="28"/>
          <w:szCs w:val="28"/>
        </w:rPr>
        <w:t>附件2：项目人员组成表</w:t>
      </w:r>
      <w:bookmarkEnd w:id="236"/>
      <w:bookmarkEnd w:id="237"/>
      <w:bookmarkEnd w:id="238"/>
    </w:p>
    <w:tbl>
      <w:tblPr>
        <w:tblStyle w:val="44"/>
        <w:tblW w:w="579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9"/>
        <w:gridCol w:w="870"/>
        <w:gridCol w:w="767"/>
        <w:gridCol w:w="1432"/>
        <w:gridCol w:w="748"/>
        <w:gridCol w:w="2152"/>
        <w:gridCol w:w="748"/>
        <w:gridCol w:w="774"/>
        <w:gridCol w:w="1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blHeader/>
          <w:jc w:val="center"/>
        </w:trPr>
        <w:tc>
          <w:tcPr>
            <w:tcW w:w="20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eastAsia="宋体" w:cs="宋体"/>
                <w:szCs w:val="21"/>
              </w:rPr>
            </w:pPr>
            <w:r>
              <w:rPr>
                <w:rFonts w:hint="eastAsia" w:ascii="宋体" w:eastAsia="宋体" w:cs="宋体"/>
                <w:szCs w:val="21"/>
              </w:rPr>
              <w:t>序号</w:t>
            </w:r>
          </w:p>
        </w:tc>
        <w:tc>
          <w:tcPr>
            <w:tcW w:w="44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eastAsia="宋体" w:cs="宋体"/>
                <w:szCs w:val="21"/>
              </w:rPr>
            </w:pPr>
            <w:r>
              <w:rPr>
                <w:rFonts w:hint="eastAsia" w:ascii="宋体" w:eastAsia="宋体" w:cs="宋体"/>
                <w:szCs w:val="21"/>
              </w:rPr>
              <w:t>姓名</w:t>
            </w:r>
          </w:p>
        </w:tc>
        <w:tc>
          <w:tcPr>
            <w:tcW w:w="38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eastAsia="宋体" w:cs="宋体"/>
                <w:szCs w:val="21"/>
              </w:rPr>
            </w:pPr>
            <w:r>
              <w:rPr>
                <w:rFonts w:hint="eastAsia" w:ascii="宋体" w:eastAsia="宋体" w:cs="宋体"/>
                <w:szCs w:val="21"/>
              </w:rPr>
              <w:t>性别</w:t>
            </w:r>
          </w:p>
        </w:tc>
        <w:tc>
          <w:tcPr>
            <w:tcW w:w="72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eastAsia="宋体" w:cs="宋体"/>
                <w:szCs w:val="21"/>
              </w:rPr>
            </w:pPr>
            <w:r>
              <w:rPr>
                <w:rFonts w:hint="eastAsia" w:ascii="宋体" w:eastAsia="宋体" w:cs="宋体"/>
                <w:szCs w:val="21"/>
              </w:rPr>
              <w:t>出生年月</w:t>
            </w:r>
          </w:p>
        </w:tc>
        <w:tc>
          <w:tcPr>
            <w:tcW w:w="37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eastAsia="宋体" w:cs="宋体"/>
                <w:szCs w:val="21"/>
              </w:rPr>
            </w:pPr>
            <w:r>
              <w:rPr>
                <w:rFonts w:hint="eastAsia" w:ascii="宋体" w:eastAsia="宋体" w:cs="宋体"/>
                <w:szCs w:val="21"/>
              </w:rPr>
              <w:t>学历</w:t>
            </w:r>
          </w:p>
        </w:tc>
        <w:tc>
          <w:tcPr>
            <w:tcW w:w="108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eastAsia="宋体" w:cs="宋体"/>
                <w:szCs w:val="21"/>
              </w:rPr>
            </w:pPr>
            <w:r>
              <w:rPr>
                <w:rFonts w:hint="eastAsia" w:ascii="宋体" w:eastAsia="宋体" w:cs="宋体"/>
                <w:szCs w:val="21"/>
              </w:rPr>
              <w:t>职称/资质</w:t>
            </w:r>
          </w:p>
        </w:tc>
        <w:tc>
          <w:tcPr>
            <w:tcW w:w="37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eastAsia="宋体" w:cs="宋体"/>
                <w:szCs w:val="21"/>
              </w:rPr>
            </w:pPr>
            <w:r>
              <w:rPr>
                <w:rFonts w:hint="eastAsia" w:ascii="宋体" w:eastAsia="宋体" w:cs="宋体"/>
                <w:szCs w:val="21"/>
              </w:rPr>
              <w:t>专业</w:t>
            </w:r>
          </w:p>
        </w:tc>
        <w:tc>
          <w:tcPr>
            <w:tcW w:w="39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eastAsia="宋体" w:cs="宋体"/>
                <w:szCs w:val="21"/>
              </w:rPr>
            </w:pPr>
            <w:r>
              <w:rPr>
                <w:rFonts w:hint="eastAsia" w:ascii="宋体" w:eastAsia="宋体" w:cs="宋体"/>
                <w:szCs w:val="21"/>
              </w:rPr>
              <w:t>经验</w:t>
            </w:r>
          </w:p>
          <w:p>
            <w:pPr>
              <w:spacing w:line="360" w:lineRule="auto"/>
              <w:jc w:val="center"/>
              <w:rPr>
                <w:rFonts w:ascii="宋体" w:eastAsia="宋体" w:cs="宋体"/>
                <w:szCs w:val="21"/>
              </w:rPr>
            </w:pPr>
            <w:r>
              <w:rPr>
                <w:rFonts w:hint="eastAsia" w:ascii="宋体" w:eastAsia="宋体" w:cs="宋体"/>
                <w:szCs w:val="21"/>
              </w:rPr>
              <w:t>年限</w:t>
            </w:r>
          </w:p>
        </w:tc>
        <w:tc>
          <w:tcPr>
            <w:tcW w:w="99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eastAsia="宋体" w:cs="宋体"/>
                <w:szCs w:val="21"/>
              </w:rPr>
            </w:pPr>
            <w:r>
              <w:rPr>
                <w:rFonts w:hint="eastAsia" w:ascii="宋体" w:eastAsia="宋体" w:cs="宋体"/>
                <w:szCs w:val="21"/>
              </w:rPr>
              <w:t>本项目担任职务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207" w:type="pct"/>
            <w:tcBorders>
              <w:top w:val="single" w:color="auto" w:sz="4" w:space="0"/>
              <w:left w:val="single" w:color="auto" w:sz="4" w:space="0"/>
              <w:bottom w:val="single" w:color="auto" w:sz="4" w:space="0"/>
              <w:right w:val="single" w:color="auto" w:sz="4" w:space="0"/>
            </w:tcBorders>
            <w:vAlign w:val="center"/>
          </w:tcPr>
          <w:p>
            <w:pPr>
              <w:numPr>
                <w:ilvl w:val="0"/>
                <w:numId w:val="4"/>
              </w:numPr>
              <w:jc w:val="center"/>
              <w:rPr>
                <w:rFonts w:ascii="宋体" w:eastAsia="宋体" w:cs="宋体"/>
                <w:szCs w:val="21"/>
              </w:rPr>
            </w:pPr>
          </w:p>
        </w:tc>
        <w:tc>
          <w:tcPr>
            <w:tcW w:w="440" w:type="pct"/>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szCs w:val="21"/>
              </w:rPr>
            </w:pPr>
          </w:p>
        </w:tc>
        <w:tc>
          <w:tcPr>
            <w:tcW w:w="388" w:type="pct"/>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szCs w:val="21"/>
              </w:rPr>
            </w:pPr>
          </w:p>
        </w:tc>
        <w:tc>
          <w:tcPr>
            <w:tcW w:w="725" w:type="pct"/>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szCs w:val="21"/>
              </w:rPr>
            </w:pPr>
          </w:p>
        </w:tc>
        <w:tc>
          <w:tcPr>
            <w:tcW w:w="379" w:type="pct"/>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szCs w:val="21"/>
              </w:rPr>
            </w:pPr>
          </w:p>
        </w:tc>
        <w:tc>
          <w:tcPr>
            <w:tcW w:w="1089" w:type="pct"/>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szCs w:val="21"/>
              </w:rPr>
            </w:pPr>
          </w:p>
        </w:tc>
        <w:tc>
          <w:tcPr>
            <w:tcW w:w="379" w:type="pct"/>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szCs w:val="21"/>
              </w:rPr>
            </w:pPr>
          </w:p>
        </w:tc>
        <w:tc>
          <w:tcPr>
            <w:tcW w:w="392" w:type="pct"/>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szCs w:val="21"/>
              </w:rPr>
            </w:pPr>
          </w:p>
        </w:tc>
        <w:tc>
          <w:tcPr>
            <w:tcW w:w="997" w:type="pct"/>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207" w:type="pct"/>
            <w:tcBorders>
              <w:top w:val="single" w:color="auto" w:sz="4" w:space="0"/>
              <w:left w:val="single" w:color="auto" w:sz="4" w:space="0"/>
              <w:bottom w:val="single" w:color="auto" w:sz="4" w:space="0"/>
              <w:right w:val="single" w:color="auto" w:sz="4" w:space="0"/>
            </w:tcBorders>
            <w:vAlign w:val="center"/>
          </w:tcPr>
          <w:p>
            <w:pPr>
              <w:numPr>
                <w:ilvl w:val="0"/>
                <w:numId w:val="4"/>
              </w:numPr>
              <w:jc w:val="center"/>
              <w:rPr>
                <w:rFonts w:ascii="宋体" w:eastAsia="宋体" w:cs="宋体"/>
                <w:szCs w:val="21"/>
              </w:rPr>
            </w:pPr>
          </w:p>
        </w:tc>
        <w:tc>
          <w:tcPr>
            <w:tcW w:w="440" w:type="pct"/>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szCs w:val="21"/>
              </w:rPr>
            </w:pPr>
          </w:p>
        </w:tc>
        <w:tc>
          <w:tcPr>
            <w:tcW w:w="388" w:type="pct"/>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szCs w:val="21"/>
              </w:rPr>
            </w:pPr>
          </w:p>
        </w:tc>
        <w:tc>
          <w:tcPr>
            <w:tcW w:w="725" w:type="pct"/>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szCs w:val="21"/>
              </w:rPr>
            </w:pPr>
          </w:p>
        </w:tc>
        <w:tc>
          <w:tcPr>
            <w:tcW w:w="379" w:type="pct"/>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szCs w:val="21"/>
              </w:rPr>
            </w:pPr>
          </w:p>
        </w:tc>
        <w:tc>
          <w:tcPr>
            <w:tcW w:w="1089" w:type="pct"/>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szCs w:val="21"/>
              </w:rPr>
            </w:pPr>
          </w:p>
        </w:tc>
        <w:tc>
          <w:tcPr>
            <w:tcW w:w="379" w:type="pct"/>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szCs w:val="21"/>
              </w:rPr>
            </w:pPr>
          </w:p>
        </w:tc>
        <w:tc>
          <w:tcPr>
            <w:tcW w:w="392" w:type="pct"/>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szCs w:val="21"/>
              </w:rPr>
            </w:pPr>
          </w:p>
        </w:tc>
        <w:tc>
          <w:tcPr>
            <w:tcW w:w="997" w:type="pct"/>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207" w:type="pct"/>
            <w:tcBorders>
              <w:top w:val="single" w:color="auto" w:sz="4" w:space="0"/>
              <w:left w:val="single" w:color="auto" w:sz="4" w:space="0"/>
              <w:bottom w:val="single" w:color="auto" w:sz="4" w:space="0"/>
              <w:right w:val="single" w:color="auto" w:sz="4" w:space="0"/>
            </w:tcBorders>
            <w:vAlign w:val="center"/>
          </w:tcPr>
          <w:p>
            <w:pPr>
              <w:numPr>
                <w:ilvl w:val="0"/>
                <w:numId w:val="4"/>
              </w:numPr>
              <w:jc w:val="center"/>
              <w:rPr>
                <w:rFonts w:ascii="宋体" w:eastAsia="宋体" w:cs="宋体"/>
                <w:szCs w:val="21"/>
              </w:rPr>
            </w:pPr>
          </w:p>
        </w:tc>
        <w:tc>
          <w:tcPr>
            <w:tcW w:w="440" w:type="pct"/>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szCs w:val="21"/>
              </w:rPr>
            </w:pPr>
          </w:p>
        </w:tc>
        <w:tc>
          <w:tcPr>
            <w:tcW w:w="388" w:type="pct"/>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szCs w:val="21"/>
              </w:rPr>
            </w:pPr>
          </w:p>
        </w:tc>
        <w:tc>
          <w:tcPr>
            <w:tcW w:w="725" w:type="pct"/>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szCs w:val="21"/>
              </w:rPr>
            </w:pPr>
          </w:p>
        </w:tc>
        <w:tc>
          <w:tcPr>
            <w:tcW w:w="379" w:type="pct"/>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szCs w:val="21"/>
              </w:rPr>
            </w:pPr>
          </w:p>
        </w:tc>
        <w:tc>
          <w:tcPr>
            <w:tcW w:w="1089" w:type="pct"/>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szCs w:val="21"/>
              </w:rPr>
            </w:pPr>
          </w:p>
        </w:tc>
        <w:tc>
          <w:tcPr>
            <w:tcW w:w="379" w:type="pct"/>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szCs w:val="21"/>
              </w:rPr>
            </w:pPr>
          </w:p>
        </w:tc>
        <w:tc>
          <w:tcPr>
            <w:tcW w:w="392" w:type="pct"/>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szCs w:val="21"/>
              </w:rPr>
            </w:pPr>
          </w:p>
        </w:tc>
        <w:tc>
          <w:tcPr>
            <w:tcW w:w="997" w:type="pct"/>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207" w:type="pct"/>
            <w:tcBorders>
              <w:top w:val="single" w:color="auto" w:sz="4" w:space="0"/>
              <w:left w:val="single" w:color="auto" w:sz="4" w:space="0"/>
              <w:bottom w:val="single" w:color="auto" w:sz="4" w:space="0"/>
              <w:right w:val="single" w:color="auto" w:sz="4" w:space="0"/>
            </w:tcBorders>
            <w:vAlign w:val="center"/>
          </w:tcPr>
          <w:p>
            <w:pPr>
              <w:numPr>
                <w:ilvl w:val="0"/>
                <w:numId w:val="4"/>
              </w:numPr>
              <w:jc w:val="center"/>
              <w:rPr>
                <w:rFonts w:ascii="宋体" w:eastAsia="宋体" w:cs="宋体"/>
                <w:szCs w:val="21"/>
              </w:rPr>
            </w:pPr>
          </w:p>
        </w:tc>
        <w:tc>
          <w:tcPr>
            <w:tcW w:w="440" w:type="pct"/>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szCs w:val="21"/>
              </w:rPr>
            </w:pPr>
          </w:p>
        </w:tc>
        <w:tc>
          <w:tcPr>
            <w:tcW w:w="388" w:type="pct"/>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szCs w:val="21"/>
              </w:rPr>
            </w:pPr>
          </w:p>
        </w:tc>
        <w:tc>
          <w:tcPr>
            <w:tcW w:w="725" w:type="pct"/>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szCs w:val="21"/>
              </w:rPr>
            </w:pPr>
          </w:p>
        </w:tc>
        <w:tc>
          <w:tcPr>
            <w:tcW w:w="379" w:type="pct"/>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szCs w:val="21"/>
              </w:rPr>
            </w:pPr>
          </w:p>
        </w:tc>
        <w:tc>
          <w:tcPr>
            <w:tcW w:w="1089" w:type="pct"/>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szCs w:val="21"/>
              </w:rPr>
            </w:pPr>
          </w:p>
        </w:tc>
        <w:tc>
          <w:tcPr>
            <w:tcW w:w="379" w:type="pct"/>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szCs w:val="21"/>
              </w:rPr>
            </w:pPr>
          </w:p>
        </w:tc>
        <w:tc>
          <w:tcPr>
            <w:tcW w:w="392" w:type="pct"/>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szCs w:val="21"/>
              </w:rPr>
            </w:pPr>
          </w:p>
        </w:tc>
        <w:tc>
          <w:tcPr>
            <w:tcW w:w="997" w:type="pct"/>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207" w:type="pct"/>
            <w:tcBorders>
              <w:top w:val="single" w:color="auto" w:sz="4" w:space="0"/>
              <w:left w:val="single" w:color="auto" w:sz="4" w:space="0"/>
              <w:bottom w:val="single" w:color="auto" w:sz="4" w:space="0"/>
              <w:right w:val="single" w:color="auto" w:sz="4" w:space="0"/>
            </w:tcBorders>
            <w:vAlign w:val="center"/>
          </w:tcPr>
          <w:p>
            <w:pPr>
              <w:numPr>
                <w:ilvl w:val="0"/>
                <w:numId w:val="4"/>
              </w:numPr>
              <w:jc w:val="center"/>
              <w:rPr>
                <w:rFonts w:ascii="宋体" w:eastAsia="宋体" w:cs="宋体"/>
                <w:szCs w:val="21"/>
              </w:rPr>
            </w:pPr>
          </w:p>
        </w:tc>
        <w:tc>
          <w:tcPr>
            <w:tcW w:w="440" w:type="pct"/>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szCs w:val="21"/>
              </w:rPr>
            </w:pPr>
          </w:p>
        </w:tc>
        <w:tc>
          <w:tcPr>
            <w:tcW w:w="388" w:type="pct"/>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szCs w:val="21"/>
              </w:rPr>
            </w:pPr>
          </w:p>
        </w:tc>
        <w:tc>
          <w:tcPr>
            <w:tcW w:w="725" w:type="pct"/>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szCs w:val="21"/>
              </w:rPr>
            </w:pPr>
          </w:p>
        </w:tc>
        <w:tc>
          <w:tcPr>
            <w:tcW w:w="379" w:type="pct"/>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szCs w:val="21"/>
              </w:rPr>
            </w:pPr>
          </w:p>
        </w:tc>
        <w:tc>
          <w:tcPr>
            <w:tcW w:w="1089" w:type="pct"/>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szCs w:val="21"/>
              </w:rPr>
            </w:pPr>
          </w:p>
        </w:tc>
        <w:tc>
          <w:tcPr>
            <w:tcW w:w="379" w:type="pct"/>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szCs w:val="21"/>
              </w:rPr>
            </w:pPr>
          </w:p>
        </w:tc>
        <w:tc>
          <w:tcPr>
            <w:tcW w:w="392" w:type="pct"/>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szCs w:val="21"/>
              </w:rPr>
            </w:pPr>
          </w:p>
        </w:tc>
        <w:tc>
          <w:tcPr>
            <w:tcW w:w="997" w:type="pct"/>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207" w:type="pct"/>
            <w:tcBorders>
              <w:top w:val="single" w:color="auto" w:sz="4" w:space="0"/>
              <w:left w:val="single" w:color="auto" w:sz="4" w:space="0"/>
              <w:bottom w:val="single" w:color="auto" w:sz="4" w:space="0"/>
              <w:right w:val="single" w:color="auto" w:sz="4" w:space="0"/>
            </w:tcBorders>
            <w:vAlign w:val="center"/>
          </w:tcPr>
          <w:p>
            <w:pPr>
              <w:numPr>
                <w:ilvl w:val="0"/>
                <w:numId w:val="4"/>
              </w:numPr>
              <w:jc w:val="center"/>
              <w:rPr>
                <w:rFonts w:ascii="宋体" w:eastAsia="宋体" w:cs="宋体"/>
                <w:szCs w:val="21"/>
              </w:rPr>
            </w:pPr>
          </w:p>
        </w:tc>
        <w:tc>
          <w:tcPr>
            <w:tcW w:w="440" w:type="pct"/>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szCs w:val="21"/>
              </w:rPr>
            </w:pPr>
          </w:p>
        </w:tc>
        <w:tc>
          <w:tcPr>
            <w:tcW w:w="388" w:type="pct"/>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szCs w:val="21"/>
              </w:rPr>
            </w:pPr>
          </w:p>
        </w:tc>
        <w:tc>
          <w:tcPr>
            <w:tcW w:w="725" w:type="pct"/>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szCs w:val="21"/>
              </w:rPr>
            </w:pPr>
          </w:p>
        </w:tc>
        <w:tc>
          <w:tcPr>
            <w:tcW w:w="379" w:type="pct"/>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szCs w:val="21"/>
              </w:rPr>
            </w:pPr>
          </w:p>
        </w:tc>
        <w:tc>
          <w:tcPr>
            <w:tcW w:w="1089" w:type="pct"/>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szCs w:val="21"/>
              </w:rPr>
            </w:pPr>
          </w:p>
        </w:tc>
        <w:tc>
          <w:tcPr>
            <w:tcW w:w="379" w:type="pct"/>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szCs w:val="21"/>
              </w:rPr>
            </w:pPr>
          </w:p>
        </w:tc>
        <w:tc>
          <w:tcPr>
            <w:tcW w:w="392" w:type="pct"/>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szCs w:val="21"/>
              </w:rPr>
            </w:pPr>
          </w:p>
        </w:tc>
        <w:tc>
          <w:tcPr>
            <w:tcW w:w="997" w:type="pct"/>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207" w:type="pct"/>
            <w:tcBorders>
              <w:top w:val="single" w:color="auto" w:sz="4" w:space="0"/>
              <w:left w:val="single" w:color="auto" w:sz="4" w:space="0"/>
              <w:bottom w:val="single" w:color="auto" w:sz="4" w:space="0"/>
              <w:right w:val="single" w:color="auto" w:sz="4" w:space="0"/>
            </w:tcBorders>
            <w:vAlign w:val="center"/>
          </w:tcPr>
          <w:p>
            <w:pPr>
              <w:numPr>
                <w:ilvl w:val="0"/>
                <w:numId w:val="4"/>
              </w:numPr>
              <w:jc w:val="center"/>
              <w:rPr>
                <w:rFonts w:ascii="宋体" w:eastAsia="宋体" w:cs="宋体"/>
                <w:szCs w:val="21"/>
              </w:rPr>
            </w:pPr>
          </w:p>
        </w:tc>
        <w:tc>
          <w:tcPr>
            <w:tcW w:w="440" w:type="pct"/>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szCs w:val="21"/>
              </w:rPr>
            </w:pPr>
          </w:p>
        </w:tc>
        <w:tc>
          <w:tcPr>
            <w:tcW w:w="388" w:type="pct"/>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szCs w:val="21"/>
              </w:rPr>
            </w:pPr>
          </w:p>
        </w:tc>
        <w:tc>
          <w:tcPr>
            <w:tcW w:w="725" w:type="pct"/>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szCs w:val="21"/>
              </w:rPr>
            </w:pPr>
          </w:p>
        </w:tc>
        <w:tc>
          <w:tcPr>
            <w:tcW w:w="379" w:type="pct"/>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szCs w:val="21"/>
              </w:rPr>
            </w:pPr>
          </w:p>
        </w:tc>
        <w:tc>
          <w:tcPr>
            <w:tcW w:w="1089" w:type="pct"/>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szCs w:val="21"/>
              </w:rPr>
            </w:pPr>
          </w:p>
        </w:tc>
        <w:tc>
          <w:tcPr>
            <w:tcW w:w="379" w:type="pct"/>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szCs w:val="21"/>
              </w:rPr>
            </w:pPr>
          </w:p>
        </w:tc>
        <w:tc>
          <w:tcPr>
            <w:tcW w:w="392" w:type="pct"/>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szCs w:val="21"/>
              </w:rPr>
            </w:pPr>
          </w:p>
        </w:tc>
        <w:tc>
          <w:tcPr>
            <w:tcW w:w="997" w:type="pct"/>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207" w:type="pct"/>
            <w:tcBorders>
              <w:top w:val="single" w:color="auto" w:sz="4" w:space="0"/>
              <w:left w:val="single" w:color="auto" w:sz="4" w:space="0"/>
              <w:bottom w:val="single" w:color="auto" w:sz="4" w:space="0"/>
              <w:right w:val="single" w:color="auto" w:sz="4" w:space="0"/>
            </w:tcBorders>
            <w:vAlign w:val="center"/>
          </w:tcPr>
          <w:p>
            <w:pPr>
              <w:numPr>
                <w:ilvl w:val="0"/>
                <w:numId w:val="4"/>
              </w:numPr>
              <w:jc w:val="center"/>
              <w:rPr>
                <w:rFonts w:ascii="宋体" w:eastAsia="宋体" w:cs="宋体"/>
                <w:szCs w:val="21"/>
              </w:rPr>
            </w:pPr>
          </w:p>
        </w:tc>
        <w:tc>
          <w:tcPr>
            <w:tcW w:w="440" w:type="pct"/>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szCs w:val="21"/>
              </w:rPr>
            </w:pPr>
          </w:p>
        </w:tc>
        <w:tc>
          <w:tcPr>
            <w:tcW w:w="388" w:type="pct"/>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szCs w:val="21"/>
              </w:rPr>
            </w:pPr>
          </w:p>
        </w:tc>
        <w:tc>
          <w:tcPr>
            <w:tcW w:w="725" w:type="pct"/>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szCs w:val="21"/>
              </w:rPr>
            </w:pPr>
          </w:p>
        </w:tc>
        <w:tc>
          <w:tcPr>
            <w:tcW w:w="379" w:type="pct"/>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szCs w:val="21"/>
              </w:rPr>
            </w:pPr>
          </w:p>
        </w:tc>
        <w:tc>
          <w:tcPr>
            <w:tcW w:w="1089" w:type="pct"/>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szCs w:val="21"/>
              </w:rPr>
            </w:pPr>
          </w:p>
        </w:tc>
        <w:tc>
          <w:tcPr>
            <w:tcW w:w="379" w:type="pct"/>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szCs w:val="21"/>
              </w:rPr>
            </w:pPr>
          </w:p>
        </w:tc>
        <w:tc>
          <w:tcPr>
            <w:tcW w:w="392" w:type="pct"/>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szCs w:val="21"/>
              </w:rPr>
            </w:pPr>
          </w:p>
        </w:tc>
        <w:tc>
          <w:tcPr>
            <w:tcW w:w="997" w:type="pct"/>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207" w:type="pct"/>
            <w:tcBorders>
              <w:top w:val="single" w:color="auto" w:sz="4" w:space="0"/>
              <w:left w:val="single" w:color="auto" w:sz="4" w:space="0"/>
              <w:bottom w:val="single" w:color="auto" w:sz="4" w:space="0"/>
              <w:right w:val="single" w:color="auto" w:sz="4" w:space="0"/>
            </w:tcBorders>
            <w:vAlign w:val="center"/>
          </w:tcPr>
          <w:p>
            <w:pPr>
              <w:numPr>
                <w:ilvl w:val="0"/>
                <w:numId w:val="4"/>
              </w:numPr>
              <w:jc w:val="center"/>
              <w:rPr>
                <w:rFonts w:ascii="宋体" w:eastAsia="宋体" w:cs="宋体"/>
                <w:szCs w:val="21"/>
              </w:rPr>
            </w:pPr>
          </w:p>
        </w:tc>
        <w:tc>
          <w:tcPr>
            <w:tcW w:w="440" w:type="pct"/>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szCs w:val="21"/>
              </w:rPr>
            </w:pPr>
          </w:p>
        </w:tc>
        <w:tc>
          <w:tcPr>
            <w:tcW w:w="388" w:type="pct"/>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szCs w:val="21"/>
              </w:rPr>
            </w:pPr>
          </w:p>
        </w:tc>
        <w:tc>
          <w:tcPr>
            <w:tcW w:w="725" w:type="pct"/>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szCs w:val="21"/>
              </w:rPr>
            </w:pPr>
          </w:p>
        </w:tc>
        <w:tc>
          <w:tcPr>
            <w:tcW w:w="379" w:type="pct"/>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szCs w:val="21"/>
              </w:rPr>
            </w:pPr>
          </w:p>
        </w:tc>
        <w:tc>
          <w:tcPr>
            <w:tcW w:w="1089" w:type="pct"/>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szCs w:val="21"/>
              </w:rPr>
            </w:pPr>
          </w:p>
        </w:tc>
        <w:tc>
          <w:tcPr>
            <w:tcW w:w="379" w:type="pct"/>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szCs w:val="21"/>
              </w:rPr>
            </w:pPr>
          </w:p>
        </w:tc>
        <w:tc>
          <w:tcPr>
            <w:tcW w:w="392" w:type="pct"/>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szCs w:val="21"/>
              </w:rPr>
            </w:pPr>
          </w:p>
        </w:tc>
        <w:tc>
          <w:tcPr>
            <w:tcW w:w="997" w:type="pct"/>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207" w:type="pct"/>
            <w:tcBorders>
              <w:top w:val="single" w:color="auto" w:sz="4" w:space="0"/>
              <w:left w:val="single" w:color="auto" w:sz="4" w:space="0"/>
              <w:bottom w:val="single" w:color="auto" w:sz="4" w:space="0"/>
              <w:right w:val="single" w:color="auto" w:sz="4" w:space="0"/>
            </w:tcBorders>
            <w:vAlign w:val="center"/>
          </w:tcPr>
          <w:p>
            <w:pPr>
              <w:numPr>
                <w:ilvl w:val="0"/>
                <w:numId w:val="4"/>
              </w:numPr>
              <w:jc w:val="center"/>
              <w:rPr>
                <w:rFonts w:ascii="宋体" w:eastAsia="宋体" w:cs="宋体"/>
                <w:szCs w:val="21"/>
              </w:rPr>
            </w:pPr>
          </w:p>
        </w:tc>
        <w:tc>
          <w:tcPr>
            <w:tcW w:w="440" w:type="pct"/>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szCs w:val="21"/>
              </w:rPr>
            </w:pPr>
          </w:p>
        </w:tc>
        <w:tc>
          <w:tcPr>
            <w:tcW w:w="388" w:type="pct"/>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szCs w:val="21"/>
              </w:rPr>
            </w:pPr>
          </w:p>
        </w:tc>
        <w:tc>
          <w:tcPr>
            <w:tcW w:w="725" w:type="pct"/>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szCs w:val="21"/>
              </w:rPr>
            </w:pPr>
          </w:p>
        </w:tc>
        <w:tc>
          <w:tcPr>
            <w:tcW w:w="379" w:type="pct"/>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szCs w:val="21"/>
              </w:rPr>
            </w:pPr>
          </w:p>
        </w:tc>
        <w:tc>
          <w:tcPr>
            <w:tcW w:w="1089" w:type="pct"/>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szCs w:val="21"/>
              </w:rPr>
            </w:pPr>
          </w:p>
        </w:tc>
        <w:tc>
          <w:tcPr>
            <w:tcW w:w="379" w:type="pct"/>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szCs w:val="21"/>
              </w:rPr>
            </w:pPr>
          </w:p>
        </w:tc>
        <w:tc>
          <w:tcPr>
            <w:tcW w:w="392" w:type="pct"/>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szCs w:val="21"/>
              </w:rPr>
            </w:pPr>
          </w:p>
        </w:tc>
        <w:tc>
          <w:tcPr>
            <w:tcW w:w="997" w:type="pct"/>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szCs w:val="21"/>
                <w:lang w:val="zh-CN"/>
              </w:rPr>
            </w:pPr>
          </w:p>
        </w:tc>
      </w:tr>
    </w:tbl>
    <w:p>
      <w:pPr>
        <w:spacing w:line="560" w:lineRule="exact"/>
        <w:jc w:val="center"/>
        <w:rPr>
          <w:rFonts w:ascii="宋体" w:eastAsia="宋体" w:cs="Arial"/>
        </w:rPr>
      </w:pPr>
    </w:p>
    <w:p>
      <w:pPr>
        <w:rPr>
          <w:rFonts w:ascii="宋体" w:eastAsia="宋体" w:cs="Times New Roman"/>
          <w:szCs w:val="24"/>
        </w:rPr>
      </w:pPr>
      <w:bookmarkStart w:id="239" w:name="_Toc26866229"/>
      <w:bookmarkStart w:id="240" w:name="_Toc3164_WPSOffice_Level2"/>
    </w:p>
    <w:p>
      <w:pPr>
        <w:widowControl/>
        <w:jc w:val="left"/>
        <w:rPr>
          <w:rFonts w:ascii="宋体" w:eastAsia="宋体" w:cs="宋体"/>
          <w:b/>
          <w:kern w:val="0"/>
          <w:sz w:val="28"/>
          <w:szCs w:val="28"/>
        </w:rPr>
      </w:pPr>
      <w:r>
        <w:rPr>
          <w:rFonts w:ascii="宋体" w:eastAsia="宋体" w:cs="宋体"/>
          <w:b/>
          <w:kern w:val="0"/>
          <w:sz w:val="28"/>
          <w:szCs w:val="28"/>
        </w:rPr>
        <w:br w:type="page"/>
      </w:r>
    </w:p>
    <w:p>
      <w:pPr>
        <w:keepNext/>
        <w:keepLines/>
        <w:widowControl w:val="0"/>
        <w:spacing w:line="360" w:lineRule="auto"/>
        <w:outlineLvl w:val="1"/>
        <w:rPr>
          <w:rFonts w:ascii="宋体" w:eastAsia="宋体" w:cs="宋体"/>
          <w:b/>
          <w:kern w:val="0"/>
          <w:sz w:val="28"/>
          <w:szCs w:val="28"/>
        </w:rPr>
      </w:pPr>
      <w:bookmarkStart w:id="241" w:name="_Toc35596835"/>
      <w:r>
        <w:rPr>
          <w:rFonts w:hint="eastAsia" w:ascii="宋体" w:eastAsia="宋体" w:cs="宋体"/>
          <w:b/>
          <w:kern w:val="0"/>
          <w:sz w:val="28"/>
          <w:szCs w:val="28"/>
        </w:rPr>
        <w:t>附件</w:t>
      </w:r>
      <w:r>
        <w:rPr>
          <w:rFonts w:ascii="宋体" w:eastAsia="宋体" w:cs="宋体"/>
          <w:b/>
          <w:kern w:val="0"/>
          <w:sz w:val="28"/>
          <w:szCs w:val="28"/>
        </w:rPr>
        <w:t>3：</w:t>
      </w:r>
      <w:r>
        <w:rPr>
          <w:rFonts w:hint="eastAsia" w:ascii="宋体" w:eastAsia="宋体" w:cs="宋体"/>
          <w:b/>
          <w:kern w:val="0"/>
          <w:sz w:val="28"/>
          <w:szCs w:val="28"/>
        </w:rPr>
        <w:t>造价咨询</w:t>
      </w:r>
      <w:r>
        <w:rPr>
          <w:rFonts w:ascii="宋体" w:eastAsia="宋体" w:cs="宋体"/>
          <w:b/>
          <w:kern w:val="0"/>
          <w:sz w:val="28"/>
          <w:szCs w:val="28"/>
        </w:rPr>
        <w:t>任务大纲</w:t>
      </w:r>
      <w:bookmarkEnd w:id="239"/>
      <w:bookmarkEnd w:id="240"/>
      <w:bookmarkEnd w:id="241"/>
    </w:p>
    <w:p>
      <w:pPr>
        <w:spacing w:line="360" w:lineRule="auto"/>
        <w:rPr>
          <w:rFonts w:ascii="宋体" w:eastAsia="宋体" w:cs="Times New Roman"/>
          <w:b/>
          <w:bCs/>
          <w:sz w:val="24"/>
          <w:szCs w:val="24"/>
        </w:rPr>
      </w:pPr>
      <w:bookmarkStart w:id="242" w:name="_Toc26866230"/>
      <w:bookmarkStart w:id="243" w:name="_Toc30023_WPSOffice_Level2"/>
      <w:bookmarkStart w:id="244" w:name="_Toc26871016"/>
      <w:r>
        <w:rPr>
          <w:rFonts w:hint="eastAsia" w:ascii="宋体" w:eastAsia="宋体" w:cs="Times New Roman"/>
          <w:b/>
          <w:bCs/>
          <w:sz w:val="24"/>
          <w:szCs w:val="24"/>
        </w:rPr>
        <w:t>一、项目概况</w:t>
      </w:r>
      <w:bookmarkEnd w:id="242"/>
      <w:bookmarkEnd w:id="243"/>
      <w:bookmarkEnd w:id="244"/>
    </w:p>
    <w:p>
      <w:pPr>
        <w:tabs>
          <w:tab w:val="left" w:pos="9100"/>
        </w:tabs>
        <w:autoSpaceDE w:val="0"/>
        <w:autoSpaceDN w:val="0"/>
        <w:adjustRightInd w:val="0"/>
        <w:spacing w:line="360" w:lineRule="auto"/>
        <w:ind w:left="1729" w:leftChars="172" w:right="392" w:hanging="1368" w:hangingChars="570"/>
        <w:rPr>
          <w:rFonts w:hint="eastAsia" w:ascii="宋体" w:eastAsia="宋体" w:cs="宋体"/>
          <w:kern w:val="0"/>
          <w:sz w:val="24"/>
          <w:szCs w:val="24"/>
          <w:lang w:eastAsia="zh-CN"/>
        </w:rPr>
      </w:pPr>
      <w:r>
        <w:rPr>
          <w:rFonts w:hint="eastAsia" w:ascii="宋体" w:eastAsia="宋体" w:cs="宋体"/>
          <w:kern w:val="0"/>
          <w:sz w:val="24"/>
          <w:szCs w:val="24"/>
        </w:rPr>
        <w:t>工程名称：</w:t>
      </w:r>
      <w:r>
        <w:rPr>
          <w:rFonts w:hint="eastAsia" w:ascii="宋体" w:eastAsia="宋体" w:cs="Times New Roman"/>
          <w:sz w:val="24"/>
          <w:szCs w:val="24"/>
          <w:u w:val="single"/>
          <w:lang w:eastAsia="zh-CN"/>
        </w:rPr>
        <w:t>何棠下旧村改造项目复建安置区JLXC-A5-2地块（复建地块五、复建地块七、复建地块八）及JLXC-A2-1地块（复建地块十五）全过程造价咨询服务</w:t>
      </w:r>
    </w:p>
    <w:p>
      <w:pPr>
        <w:tabs>
          <w:tab w:val="left" w:pos="9100"/>
        </w:tabs>
        <w:autoSpaceDE w:val="0"/>
        <w:autoSpaceDN w:val="0"/>
        <w:adjustRightInd w:val="0"/>
        <w:spacing w:line="360" w:lineRule="auto"/>
        <w:ind w:left="1729" w:leftChars="172" w:right="907" w:hanging="1368" w:hangingChars="570"/>
        <w:rPr>
          <w:rFonts w:ascii="宋体" w:eastAsia="宋体" w:cs="宋体"/>
          <w:kern w:val="0"/>
          <w:sz w:val="24"/>
          <w:szCs w:val="24"/>
          <w:u w:val="single"/>
        </w:rPr>
      </w:pPr>
      <w:r>
        <w:rPr>
          <w:rFonts w:hint="eastAsia" w:ascii="宋体" w:eastAsia="宋体" w:cs="宋体"/>
          <w:kern w:val="0"/>
          <w:sz w:val="24"/>
          <w:szCs w:val="24"/>
        </w:rPr>
        <w:t>工程地点：</w:t>
      </w:r>
      <w:r>
        <w:rPr>
          <w:rFonts w:hint="eastAsia" w:ascii="宋体" w:eastAsia="宋体" w:cs="宋体"/>
          <w:kern w:val="0"/>
          <w:sz w:val="24"/>
          <w:szCs w:val="24"/>
          <w:u w:val="single"/>
        </w:rPr>
        <w:t>广州市黄埔区龙湖街何棠下村</w:t>
      </w:r>
    </w:p>
    <w:p>
      <w:pPr>
        <w:pStyle w:val="190"/>
        <w:spacing w:line="360" w:lineRule="auto"/>
        <w:ind w:left="0" w:firstLine="360" w:firstLineChars="150"/>
        <w:rPr>
          <w:rFonts w:hint="eastAsia" w:ascii="宋体" w:eastAsia="宋体" w:cs="Times New Roman"/>
          <w:color w:val="auto"/>
          <w:kern w:val="2"/>
          <w:sz w:val="24"/>
          <w:szCs w:val="24"/>
          <w:highlight w:val="none"/>
          <w:u w:val="single"/>
          <w:lang w:val="en-US" w:eastAsia="zh-CN" w:bidi="ar-SA"/>
        </w:rPr>
      </w:pPr>
      <w:r>
        <w:rPr>
          <w:rFonts w:hint="eastAsia" w:ascii="宋体" w:eastAsia="宋体" w:cs="Times New Roman"/>
          <w:sz w:val="24"/>
          <w:szCs w:val="24"/>
        </w:rPr>
        <w:t>工程建设规模：</w:t>
      </w:r>
      <w:r>
        <w:rPr>
          <w:rFonts w:hint="eastAsia" w:ascii="宋体" w:eastAsia="宋体" w:cs="Times New Roman"/>
          <w:color w:val="auto"/>
          <w:kern w:val="2"/>
          <w:sz w:val="24"/>
          <w:szCs w:val="24"/>
          <w:highlight w:val="none"/>
          <w:u w:val="single"/>
          <w:lang w:val="en-US" w:eastAsia="zh-CN" w:bidi="ar-SA"/>
        </w:rPr>
        <w:t>何棠下旧村改造项目位于广州市黄埔区中新广州知识城，JLXC-A5-2地块（复建地块五、复建地块七、复建地块八）及JLXC-A2-1地块（复建地块十五）规划用地面积（四个地块）约13</w:t>
      </w:r>
      <w:r>
        <w:rPr>
          <w:rFonts w:hint="eastAsia" w:ascii="宋体" w:cs="Times New Roman"/>
          <w:color w:val="auto"/>
          <w:kern w:val="2"/>
          <w:sz w:val="24"/>
          <w:szCs w:val="24"/>
          <w:highlight w:val="none"/>
          <w:u w:val="single"/>
          <w:lang w:val="en-US" w:eastAsia="zh-CN" w:bidi="ar-SA"/>
        </w:rPr>
        <w:t>万</w:t>
      </w:r>
      <w:r>
        <w:rPr>
          <w:rFonts w:hint="eastAsia" w:ascii="宋体" w:eastAsia="宋体" w:cs="Times New Roman"/>
          <w:color w:val="auto"/>
          <w:kern w:val="2"/>
          <w:sz w:val="24"/>
          <w:szCs w:val="24"/>
          <w:highlight w:val="none"/>
          <w:u w:val="single"/>
          <w:lang w:val="en-US" w:eastAsia="zh-CN" w:bidi="ar-SA"/>
        </w:rPr>
        <w:t>㎡，总计容建筑面积5</w:t>
      </w:r>
      <w:r>
        <w:rPr>
          <w:rFonts w:hint="eastAsia" w:ascii="宋体" w:cs="Times New Roman"/>
          <w:color w:val="auto"/>
          <w:kern w:val="2"/>
          <w:sz w:val="24"/>
          <w:szCs w:val="24"/>
          <w:highlight w:val="none"/>
          <w:u w:val="single"/>
          <w:lang w:val="en-US" w:eastAsia="zh-CN" w:bidi="ar-SA"/>
        </w:rPr>
        <w:t>4万</w:t>
      </w:r>
      <w:r>
        <w:rPr>
          <w:rFonts w:hint="eastAsia" w:ascii="宋体" w:eastAsia="宋体" w:cs="Times New Roman"/>
          <w:color w:val="auto"/>
          <w:kern w:val="2"/>
          <w:sz w:val="24"/>
          <w:szCs w:val="24"/>
          <w:highlight w:val="none"/>
          <w:u w:val="single"/>
          <w:lang w:val="en-US" w:eastAsia="zh-CN" w:bidi="ar-SA"/>
        </w:rPr>
        <w:t>㎡。总建筑面积约73万㎡。</w:t>
      </w:r>
    </w:p>
    <w:p>
      <w:pPr>
        <w:tabs>
          <w:tab w:val="left" w:pos="9100"/>
        </w:tabs>
        <w:autoSpaceDE w:val="0"/>
        <w:autoSpaceDN w:val="0"/>
        <w:adjustRightInd w:val="0"/>
        <w:spacing w:line="360" w:lineRule="auto"/>
        <w:ind w:left="0" w:right="126" w:firstLine="360" w:firstLineChars="150"/>
        <w:rPr>
          <w:rFonts w:ascii="宋体" w:eastAsia="宋体" w:cs="Times New Roman"/>
          <w:sz w:val="24"/>
          <w:szCs w:val="24"/>
          <w:u w:val="single"/>
        </w:rPr>
      </w:pPr>
      <w:r>
        <w:rPr>
          <w:rFonts w:hint="eastAsia" w:ascii="宋体" w:eastAsia="宋体" w:cs="宋体"/>
          <w:kern w:val="0"/>
          <w:sz w:val="24"/>
          <w:szCs w:val="24"/>
        </w:rPr>
        <w:t>资金来源：</w:t>
      </w:r>
      <w:r>
        <w:rPr>
          <w:rFonts w:hint="eastAsia" w:ascii="宋体" w:eastAsia="宋体" w:cs="Times New Roman"/>
          <w:sz w:val="24"/>
          <w:szCs w:val="24"/>
          <w:u w:val="single"/>
        </w:rPr>
        <w:t>企业自筹</w:t>
      </w:r>
    </w:p>
    <w:p>
      <w:pPr>
        <w:tabs>
          <w:tab w:val="left" w:pos="9100"/>
        </w:tabs>
        <w:autoSpaceDE w:val="0"/>
        <w:autoSpaceDN w:val="0"/>
        <w:adjustRightInd w:val="0"/>
        <w:spacing w:line="360" w:lineRule="auto"/>
        <w:ind w:left="9" w:right="106" w:firstLine="350" w:firstLineChars="146"/>
        <w:rPr>
          <w:rFonts w:ascii="宋体" w:eastAsia="宋体" w:cs="宋体"/>
          <w:kern w:val="0"/>
          <w:szCs w:val="21"/>
        </w:rPr>
      </w:pPr>
      <w:r>
        <w:rPr>
          <w:rFonts w:hint="eastAsia" w:ascii="宋体" w:eastAsia="宋体" w:cs="宋体"/>
          <w:kern w:val="0"/>
          <w:sz w:val="24"/>
          <w:szCs w:val="24"/>
        </w:rPr>
        <w:t>服务期限：</w:t>
      </w:r>
      <w:r>
        <w:rPr>
          <w:rFonts w:hint="eastAsia" w:ascii="宋体" w:eastAsia="宋体" w:cs="宋体"/>
          <w:kern w:val="0"/>
          <w:sz w:val="24"/>
          <w:szCs w:val="24"/>
          <w:u w:val="single"/>
        </w:rPr>
        <w:t>自中标通知书发出之日起至咨询人完成合同约定的全部服务内容时止</w:t>
      </w:r>
    </w:p>
    <w:p>
      <w:pPr>
        <w:numPr>
          <w:ilvl w:val="0"/>
          <w:numId w:val="5"/>
        </w:numPr>
        <w:spacing w:line="360" w:lineRule="auto"/>
        <w:rPr>
          <w:rFonts w:ascii="宋体" w:eastAsia="宋体" w:cs="Times New Roman"/>
          <w:b/>
          <w:bCs/>
          <w:sz w:val="24"/>
          <w:szCs w:val="24"/>
        </w:rPr>
      </w:pPr>
      <w:bookmarkStart w:id="245" w:name="_Toc18453_WPSOffice_Level2"/>
      <w:bookmarkStart w:id="246" w:name="_Toc26871017"/>
      <w:bookmarkStart w:id="247" w:name="_Toc26866231"/>
      <w:r>
        <w:rPr>
          <w:rFonts w:hint="eastAsia" w:ascii="宋体" w:eastAsia="宋体" w:cs="Times New Roman"/>
          <w:b/>
          <w:bCs/>
          <w:sz w:val="24"/>
          <w:szCs w:val="24"/>
        </w:rPr>
        <w:t>服务内容</w:t>
      </w:r>
      <w:bookmarkEnd w:id="245"/>
      <w:bookmarkEnd w:id="246"/>
      <w:bookmarkEnd w:id="247"/>
    </w:p>
    <w:p>
      <w:pPr>
        <w:spacing w:line="360" w:lineRule="auto"/>
        <w:ind w:firstLine="480" w:firstLineChars="200"/>
        <w:rPr>
          <w:rFonts w:ascii="宋体" w:eastAsia="宋体" w:cs="Times New Roman"/>
          <w:sz w:val="24"/>
          <w:szCs w:val="24"/>
          <w:lang w:val="zh-CN"/>
        </w:rPr>
      </w:pPr>
      <w:r>
        <w:rPr>
          <w:rFonts w:hint="eastAsia" w:ascii="宋体" w:eastAsia="宋体" w:cs="Times New Roman"/>
          <w:sz w:val="24"/>
          <w:szCs w:val="24"/>
          <w:lang w:val="zh-CN"/>
        </w:rPr>
        <w:t>本次招标的造价咨询服务内容为：</w:t>
      </w:r>
      <w:r>
        <w:rPr>
          <w:rFonts w:hint="eastAsia" w:ascii="宋体" w:eastAsia="宋体" w:cs="宋体"/>
          <w:sz w:val="24"/>
          <w:szCs w:val="24"/>
        </w:rPr>
        <w:t>（</w:t>
      </w:r>
      <w:r>
        <w:rPr>
          <w:rFonts w:hint="eastAsia" w:ascii="宋体" w:eastAsia="宋体" w:cs="Times New Roman"/>
          <w:sz w:val="24"/>
          <w:szCs w:val="24"/>
          <w:lang w:val="zh-CN"/>
        </w:rPr>
        <w:t>包括但不限于）：何棠下旧村改造项目复建安置区JLXC-A5-2地块（复建地块五、复建地块七、复建地块八）及JLXC-A2-1地块（复建地块十五）全过程造价咨询服务编制和审核概算、招标控制价及工程量清单、施工图预算，评标结果复核、工程结算审核，以及审核施工工程进度款，设计变更、现场签证审核等工作。</w:t>
      </w:r>
      <w:r>
        <w:rPr>
          <w:rFonts w:ascii="宋体" w:eastAsia="宋体" w:cs="Times New Roman"/>
          <w:sz w:val="24"/>
          <w:szCs w:val="24"/>
          <w:lang w:val="zh-CN"/>
        </w:rPr>
        <w:t>(</w:t>
      </w:r>
      <w:r>
        <w:rPr>
          <w:rFonts w:hint="eastAsia" w:ascii="宋体" w:eastAsia="宋体" w:cs="Times New Roman"/>
          <w:sz w:val="24"/>
          <w:szCs w:val="24"/>
          <w:lang w:val="zh-CN"/>
        </w:rPr>
        <w:t>具体内容以《造价咨询合同》为准。</w:t>
      </w:r>
      <w:r>
        <w:rPr>
          <w:rFonts w:ascii="宋体" w:eastAsia="宋体" w:cs="Times New Roman"/>
          <w:sz w:val="24"/>
          <w:szCs w:val="24"/>
          <w:lang w:val="zh-CN"/>
        </w:rPr>
        <w:t>)</w:t>
      </w:r>
    </w:p>
    <w:p>
      <w:pPr>
        <w:widowControl/>
        <w:snapToGrid w:val="0"/>
        <w:spacing w:line="360" w:lineRule="auto"/>
        <w:ind w:firstLine="240" w:firstLineChars="100"/>
        <w:jc w:val="left"/>
        <w:rPr>
          <w:rFonts w:ascii="宋体" w:eastAsia="宋体" w:cs="宋体"/>
          <w:kern w:val="0"/>
          <w:sz w:val="24"/>
          <w:szCs w:val="24"/>
          <w:u w:val="single"/>
        </w:rPr>
      </w:pPr>
      <w:r>
        <w:rPr>
          <w:rFonts w:hint="eastAsia" w:ascii="宋体" w:eastAsia="宋体" w:cs="宋体"/>
          <w:kern w:val="0"/>
          <w:sz w:val="24"/>
          <w:szCs w:val="24"/>
          <w:u w:val="single"/>
        </w:rPr>
        <w:t>包括但不限于以下内容：</w:t>
      </w:r>
    </w:p>
    <w:p>
      <w:pPr>
        <w:widowControl/>
        <w:snapToGrid w:val="0"/>
        <w:spacing w:line="360" w:lineRule="auto"/>
        <w:ind w:firstLine="240" w:firstLineChars="100"/>
        <w:jc w:val="left"/>
        <w:rPr>
          <w:rFonts w:ascii="宋体" w:eastAsia="宋体" w:cs="宋体"/>
          <w:kern w:val="0"/>
          <w:sz w:val="24"/>
          <w:szCs w:val="24"/>
          <w:u w:val="single"/>
        </w:rPr>
      </w:pPr>
      <w:r>
        <w:rPr>
          <w:rFonts w:hint="eastAsia" w:ascii="宋体" w:eastAsia="宋体" w:cs="宋体"/>
          <w:kern w:val="0"/>
          <w:sz w:val="24"/>
          <w:szCs w:val="24"/>
          <w:u w:val="single"/>
        </w:rPr>
        <w:t>1、</w:t>
      </w:r>
      <w:r>
        <w:rPr>
          <w:rFonts w:ascii="宋体" w:eastAsia="宋体" w:cs="宋体"/>
          <w:kern w:val="0"/>
          <w:sz w:val="24"/>
          <w:szCs w:val="24"/>
          <w:u w:val="single"/>
        </w:rPr>
        <w:t>设计阶段：</w:t>
      </w:r>
    </w:p>
    <w:p>
      <w:pPr>
        <w:widowControl/>
        <w:snapToGrid w:val="0"/>
        <w:spacing w:line="360" w:lineRule="auto"/>
        <w:ind w:firstLine="240" w:firstLineChars="100"/>
        <w:jc w:val="left"/>
        <w:rPr>
          <w:rFonts w:ascii="宋体" w:eastAsia="宋体" w:cs="宋体"/>
          <w:kern w:val="0"/>
          <w:sz w:val="24"/>
          <w:szCs w:val="24"/>
          <w:u w:val="single"/>
        </w:rPr>
      </w:pPr>
      <w:r>
        <w:rPr>
          <w:rFonts w:hint="eastAsia" w:ascii="宋体" w:eastAsia="宋体" w:cs="宋体"/>
          <w:kern w:val="0"/>
          <w:sz w:val="24"/>
          <w:szCs w:val="24"/>
          <w:u w:val="single"/>
        </w:rPr>
        <w:t>（</w:t>
      </w:r>
      <w:r>
        <w:rPr>
          <w:rFonts w:ascii="宋体" w:eastAsia="宋体" w:cs="宋体"/>
          <w:kern w:val="0"/>
          <w:sz w:val="24"/>
          <w:szCs w:val="24"/>
          <w:u w:val="single"/>
        </w:rPr>
        <w:t>1）审查初步设计概算，按时提交审核报告、调整意见及合理化建议。</w:t>
      </w:r>
    </w:p>
    <w:p>
      <w:pPr>
        <w:widowControl/>
        <w:snapToGrid w:val="0"/>
        <w:spacing w:line="360" w:lineRule="auto"/>
        <w:ind w:firstLine="240" w:firstLineChars="100"/>
        <w:jc w:val="left"/>
        <w:rPr>
          <w:rFonts w:ascii="宋体" w:eastAsia="宋体" w:cs="宋体"/>
          <w:kern w:val="0"/>
          <w:sz w:val="24"/>
          <w:szCs w:val="24"/>
          <w:u w:val="single"/>
        </w:rPr>
      </w:pPr>
      <w:r>
        <w:rPr>
          <w:rFonts w:hint="eastAsia" w:ascii="宋体" w:eastAsia="宋体" w:cs="宋体"/>
          <w:kern w:val="0"/>
          <w:sz w:val="24"/>
          <w:szCs w:val="24"/>
          <w:u w:val="single"/>
        </w:rPr>
        <w:t>（</w:t>
      </w:r>
      <w:r>
        <w:rPr>
          <w:rFonts w:ascii="宋体" w:eastAsia="宋体" w:cs="宋体"/>
          <w:kern w:val="0"/>
          <w:sz w:val="24"/>
          <w:szCs w:val="24"/>
          <w:u w:val="single"/>
        </w:rPr>
        <w:t>2）根据委托人要求进行方案比选及测算，提交合理化建议；</w:t>
      </w:r>
    </w:p>
    <w:p>
      <w:pPr>
        <w:widowControl/>
        <w:snapToGrid w:val="0"/>
        <w:spacing w:line="360" w:lineRule="auto"/>
        <w:ind w:firstLine="240" w:firstLineChars="100"/>
        <w:jc w:val="left"/>
        <w:rPr>
          <w:rFonts w:ascii="宋体" w:eastAsia="宋体" w:cs="宋体"/>
          <w:kern w:val="0"/>
          <w:sz w:val="24"/>
          <w:szCs w:val="24"/>
          <w:u w:val="single"/>
        </w:rPr>
      </w:pPr>
      <w:r>
        <w:rPr>
          <w:rFonts w:hint="eastAsia" w:ascii="宋体" w:eastAsia="宋体" w:cs="宋体"/>
          <w:kern w:val="0"/>
          <w:sz w:val="24"/>
          <w:szCs w:val="24"/>
          <w:u w:val="single"/>
        </w:rPr>
        <w:t>（</w:t>
      </w:r>
      <w:r>
        <w:rPr>
          <w:rFonts w:ascii="宋体" w:eastAsia="宋体" w:cs="宋体"/>
          <w:kern w:val="0"/>
          <w:sz w:val="24"/>
          <w:szCs w:val="24"/>
          <w:u w:val="single"/>
        </w:rPr>
        <w:t>3）参加图纸会审，根据委托人要求提供造价方面的专业意见；</w:t>
      </w:r>
    </w:p>
    <w:p>
      <w:pPr>
        <w:widowControl/>
        <w:snapToGrid w:val="0"/>
        <w:spacing w:line="360" w:lineRule="auto"/>
        <w:ind w:firstLine="240" w:firstLineChars="100"/>
        <w:jc w:val="left"/>
        <w:rPr>
          <w:rFonts w:ascii="宋体" w:eastAsia="宋体" w:cs="宋体"/>
          <w:kern w:val="0"/>
          <w:sz w:val="24"/>
          <w:szCs w:val="24"/>
          <w:u w:val="single"/>
        </w:rPr>
      </w:pPr>
      <w:r>
        <w:rPr>
          <w:rFonts w:hint="eastAsia" w:ascii="宋体" w:eastAsia="宋体" w:cs="宋体"/>
          <w:kern w:val="0"/>
          <w:sz w:val="24"/>
          <w:szCs w:val="24"/>
          <w:u w:val="single"/>
        </w:rPr>
        <w:t>（</w:t>
      </w:r>
      <w:r>
        <w:rPr>
          <w:rFonts w:ascii="宋体" w:eastAsia="宋体" w:cs="宋体"/>
          <w:kern w:val="0"/>
          <w:sz w:val="24"/>
          <w:szCs w:val="24"/>
          <w:u w:val="single"/>
        </w:rPr>
        <w:t>4）提供建筑材料、设备造价方面的选择意见，控制投资成本；</w:t>
      </w:r>
    </w:p>
    <w:p>
      <w:pPr>
        <w:widowControl/>
        <w:snapToGrid w:val="0"/>
        <w:spacing w:line="360" w:lineRule="auto"/>
        <w:ind w:firstLine="240" w:firstLineChars="100"/>
        <w:jc w:val="left"/>
        <w:rPr>
          <w:rFonts w:ascii="宋体" w:eastAsia="宋体" w:cs="宋体"/>
          <w:kern w:val="0"/>
          <w:sz w:val="24"/>
          <w:szCs w:val="24"/>
          <w:u w:val="single"/>
        </w:rPr>
      </w:pPr>
      <w:r>
        <w:rPr>
          <w:rFonts w:hint="eastAsia" w:ascii="宋体" w:eastAsia="宋体" w:cs="宋体"/>
          <w:kern w:val="0"/>
          <w:sz w:val="24"/>
          <w:szCs w:val="24"/>
          <w:u w:val="single"/>
        </w:rPr>
        <w:t>（</w:t>
      </w:r>
      <w:r>
        <w:rPr>
          <w:rFonts w:ascii="宋体" w:eastAsia="宋体" w:cs="宋体"/>
          <w:kern w:val="0"/>
          <w:sz w:val="24"/>
          <w:szCs w:val="24"/>
          <w:u w:val="single"/>
        </w:rPr>
        <w:t>5）提供类似项目的建筑标准及参考造价供委托人参考，配合委托人修改、确定建筑标准；</w:t>
      </w:r>
    </w:p>
    <w:p>
      <w:pPr>
        <w:widowControl/>
        <w:snapToGrid w:val="0"/>
        <w:spacing w:line="360" w:lineRule="auto"/>
        <w:ind w:firstLine="240" w:firstLineChars="100"/>
        <w:jc w:val="left"/>
        <w:rPr>
          <w:rFonts w:ascii="宋体" w:eastAsia="宋体" w:cs="宋体"/>
          <w:kern w:val="0"/>
          <w:sz w:val="24"/>
          <w:szCs w:val="24"/>
          <w:u w:val="single"/>
        </w:rPr>
      </w:pPr>
      <w:r>
        <w:rPr>
          <w:rFonts w:hint="eastAsia" w:ascii="宋体" w:eastAsia="宋体" w:cs="宋体"/>
          <w:kern w:val="0"/>
          <w:sz w:val="24"/>
          <w:szCs w:val="24"/>
          <w:u w:val="single"/>
        </w:rPr>
        <w:t>（</w:t>
      </w:r>
      <w:r>
        <w:rPr>
          <w:rFonts w:ascii="宋体" w:eastAsia="宋体" w:cs="宋体"/>
          <w:kern w:val="0"/>
          <w:sz w:val="24"/>
          <w:szCs w:val="24"/>
          <w:u w:val="single"/>
        </w:rPr>
        <w:t>6）若限额指标超限，咨询人应及时分析偏差原因，提出造价节省建议；</w:t>
      </w:r>
    </w:p>
    <w:p>
      <w:pPr>
        <w:widowControl/>
        <w:snapToGrid w:val="0"/>
        <w:spacing w:line="360" w:lineRule="auto"/>
        <w:ind w:firstLine="240" w:firstLineChars="100"/>
        <w:jc w:val="left"/>
        <w:rPr>
          <w:rFonts w:ascii="宋体" w:eastAsia="宋体" w:cs="宋体"/>
          <w:kern w:val="0"/>
          <w:sz w:val="24"/>
          <w:szCs w:val="24"/>
          <w:u w:val="single"/>
        </w:rPr>
      </w:pPr>
      <w:r>
        <w:rPr>
          <w:rFonts w:hint="eastAsia" w:ascii="宋体" w:eastAsia="宋体" w:cs="宋体"/>
          <w:kern w:val="0"/>
          <w:sz w:val="24"/>
          <w:szCs w:val="24"/>
          <w:u w:val="single"/>
        </w:rPr>
        <w:t>（</w:t>
      </w:r>
      <w:r>
        <w:rPr>
          <w:rFonts w:ascii="宋体" w:eastAsia="宋体" w:cs="宋体"/>
          <w:kern w:val="0"/>
          <w:sz w:val="24"/>
          <w:szCs w:val="24"/>
          <w:u w:val="single"/>
        </w:rPr>
        <w:t>7）若概算（建安费）超出工程费估算，咨询人应及时分析偏差原因，提出造价节省建议；</w:t>
      </w:r>
    </w:p>
    <w:p>
      <w:pPr>
        <w:widowControl/>
        <w:snapToGrid w:val="0"/>
        <w:spacing w:line="360" w:lineRule="auto"/>
        <w:ind w:firstLine="240" w:firstLineChars="100"/>
        <w:jc w:val="left"/>
        <w:rPr>
          <w:rFonts w:ascii="宋体" w:eastAsia="宋体" w:cs="宋体"/>
          <w:kern w:val="0"/>
          <w:sz w:val="24"/>
          <w:szCs w:val="24"/>
          <w:u w:val="single"/>
        </w:rPr>
      </w:pPr>
      <w:r>
        <w:rPr>
          <w:rFonts w:hint="eastAsia" w:ascii="宋体" w:eastAsia="宋体" w:cs="宋体"/>
          <w:kern w:val="0"/>
          <w:sz w:val="24"/>
          <w:szCs w:val="24"/>
          <w:u w:val="single"/>
        </w:rPr>
        <w:t>（</w:t>
      </w:r>
      <w:r>
        <w:rPr>
          <w:rFonts w:ascii="宋体" w:eastAsia="宋体" w:cs="宋体"/>
          <w:kern w:val="0"/>
          <w:sz w:val="24"/>
          <w:szCs w:val="24"/>
          <w:u w:val="single"/>
        </w:rPr>
        <w:t>8）根据委托人需要，提出、评估和报告不同的建筑形式、施工方法、建筑材料和设备对工程造价的影响；</w:t>
      </w:r>
    </w:p>
    <w:p>
      <w:pPr>
        <w:widowControl/>
        <w:snapToGrid w:val="0"/>
        <w:spacing w:line="360" w:lineRule="auto"/>
        <w:ind w:firstLine="240" w:firstLineChars="100"/>
        <w:jc w:val="left"/>
        <w:rPr>
          <w:rFonts w:ascii="宋体" w:eastAsia="宋体" w:cs="宋体"/>
          <w:kern w:val="0"/>
          <w:sz w:val="24"/>
          <w:szCs w:val="24"/>
          <w:u w:val="single"/>
        </w:rPr>
      </w:pPr>
      <w:r>
        <w:rPr>
          <w:rFonts w:hint="eastAsia" w:ascii="宋体" w:eastAsia="宋体" w:cs="宋体"/>
          <w:kern w:val="0"/>
          <w:sz w:val="24"/>
          <w:szCs w:val="24"/>
          <w:u w:val="single"/>
        </w:rPr>
        <w:t>（</w:t>
      </w:r>
      <w:r>
        <w:rPr>
          <w:rFonts w:ascii="宋体" w:eastAsia="宋体" w:cs="宋体"/>
          <w:kern w:val="0"/>
          <w:sz w:val="24"/>
          <w:szCs w:val="24"/>
          <w:u w:val="single"/>
        </w:rPr>
        <w:t>9）当设计单位更新此阶段的图纸版本后，咨询人应重复上述工作，直至此阶段最终图纸之设计造价满足委托人成本控制要求；</w:t>
      </w:r>
    </w:p>
    <w:p>
      <w:pPr>
        <w:widowControl/>
        <w:snapToGrid w:val="0"/>
        <w:spacing w:line="360" w:lineRule="auto"/>
        <w:ind w:firstLine="240" w:firstLineChars="100"/>
        <w:jc w:val="left"/>
        <w:rPr>
          <w:rFonts w:ascii="宋体" w:eastAsia="宋体" w:cs="宋体"/>
          <w:kern w:val="0"/>
          <w:sz w:val="24"/>
          <w:szCs w:val="24"/>
          <w:u w:val="single"/>
        </w:rPr>
      </w:pPr>
      <w:r>
        <w:rPr>
          <w:rFonts w:hint="eastAsia" w:ascii="宋体" w:eastAsia="宋体" w:cs="宋体"/>
          <w:kern w:val="0"/>
          <w:sz w:val="24"/>
          <w:szCs w:val="24"/>
          <w:u w:val="single"/>
        </w:rPr>
        <w:t>（</w:t>
      </w:r>
      <w:r>
        <w:rPr>
          <w:rFonts w:ascii="宋体" w:eastAsia="宋体" w:cs="宋体"/>
          <w:kern w:val="0"/>
          <w:sz w:val="24"/>
          <w:szCs w:val="24"/>
          <w:u w:val="single"/>
        </w:rPr>
        <w:t>10）按委托人要求出席相应的设计协调会及专家论证会，就设计的经济性发表独立的专业意见。</w:t>
      </w:r>
    </w:p>
    <w:p>
      <w:pPr>
        <w:widowControl/>
        <w:snapToGrid w:val="0"/>
        <w:spacing w:line="360" w:lineRule="auto"/>
        <w:ind w:firstLine="240" w:firstLineChars="100"/>
        <w:jc w:val="left"/>
        <w:rPr>
          <w:rFonts w:ascii="宋体" w:eastAsia="宋体" w:cs="宋体"/>
          <w:kern w:val="0"/>
          <w:sz w:val="24"/>
          <w:szCs w:val="24"/>
          <w:u w:val="single"/>
        </w:rPr>
      </w:pPr>
      <w:r>
        <w:rPr>
          <w:rFonts w:hint="eastAsia" w:ascii="宋体" w:eastAsia="宋体" w:cs="宋体"/>
          <w:kern w:val="0"/>
          <w:sz w:val="24"/>
          <w:szCs w:val="24"/>
          <w:u w:val="single"/>
        </w:rPr>
        <w:t>（</w:t>
      </w:r>
      <w:r>
        <w:rPr>
          <w:rFonts w:ascii="宋体" w:eastAsia="宋体" w:cs="宋体"/>
          <w:kern w:val="0"/>
          <w:sz w:val="24"/>
          <w:szCs w:val="24"/>
          <w:u w:val="single"/>
        </w:rPr>
        <w:t>11）根据委托人要求，提供设计阶段的其他相关服务。</w:t>
      </w:r>
    </w:p>
    <w:p>
      <w:pPr>
        <w:widowControl/>
        <w:snapToGrid w:val="0"/>
        <w:spacing w:line="360" w:lineRule="auto"/>
        <w:ind w:firstLine="240" w:firstLineChars="100"/>
        <w:jc w:val="left"/>
        <w:rPr>
          <w:rFonts w:ascii="宋体" w:eastAsia="宋体" w:cs="宋体"/>
          <w:kern w:val="0"/>
          <w:sz w:val="24"/>
          <w:szCs w:val="24"/>
          <w:u w:val="single"/>
        </w:rPr>
      </w:pPr>
      <w:r>
        <w:rPr>
          <w:rFonts w:hint="eastAsia" w:ascii="宋体" w:eastAsia="宋体" w:cs="宋体"/>
          <w:kern w:val="0"/>
          <w:sz w:val="24"/>
          <w:szCs w:val="24"/>
          <w:u w:val="single"/>
        </w:rPr>
        <w:t>2、</w:t>
      </w:r>
      <w:r>
        <w:rPr>
          <w:rFonts w:ascii="宋体" w:eastAsia="宋体" w:cs="宋体"/>
          <w:kern w:val="0"/>
          <w:sz w:val="24"/>
          <w:szCs w:val="24"/>
          <w:u w:val="single"/>
        </w:rPr>
        <w:t>招标阶段：根据招标图纸、招标文件及委托人需求，按委托人要求编制招标项目各专业的工程量清单及招标控制价，如有需要，需配合委托人按广州市建设主管部门及造价管理部门的有关要求完成招标控制价网上备案手续等工作；开标后根据工程的实际需要及委托人要求，对中标单位投标报价文件进行全面复核并提供复核报告；审核招标文件，提交相关计价、计量、支付、索赔等投资控制条款，按时提交审核报告、调整意见及合理化建议。服务期开始时招标控制价已完成审批的项目除外。</w:t>
      </w:r>
    </w:p>
    <w:p>
      <w:pPr>
        <w:widowControl/>
        <w:snapToGrid w:val="0"/>
        <w:spacing w:line="360" w:lineRule="auto"/>
        <w:ind w:firstLine="240" w:firstLineChars="100"/>
        <w:jc w:val="left"/>
        <w:rPr>
          <w:rFonts w:ascii="宋体" w:eastAsia="宋体" w:cs="宋体"/>
          <w:kern w:val="0"/>
          <w:sz w:val="24"/>
          <w:szCs w:val="24"/>
          <w:u w:val="single"/>
        </w:rPr>
      </w:pPr>
      <w:r>
        <w:rPr>
          <w:rFonts w:hint="eastAsia" w:ascii="宋体" w:eastAsia="宋体" w:cs="宋体"/>
          <w:kern w:val="0"/>
          <w:sz w:val="24"/>
          <w:szCs w:val="24"/>
          <w:u w:val="single"/>
        </w:rPr>
        <w:t>3、</w:t>
      </w:r>
      <w:r>
        <w:rPr>
          <w:rFonts w:ascii="宋体" w:eastAsia="宋体" w:cs="宋体"/>
          <w:kern w:val="0"/>
          <w:sz w:val="24"/>
          <w:szCs w:val="24"/>
          <w:u w:val="single"/>
        </w:rPr>
        <w:t>施工阶段：作为独立的一方，做好施工过程所产生的工程量和费用的审核工作，根据施工图及招、投标文件、施工合同审核工程进度款、计算工程实物量、参与材料设备的询价、审核工程变更及签证、与工程承包单位、材料设备供应单位洽谈索赔事项、建立管理台帐等进行动态造价控制。</w:t>
      </w:r>
    </w:p>
    <w:p>
      <w:pPr>
        <w:widowControl/>
        <w:snapToGrid w:val="0"/>
        <w:spacing w:line="360" w:lineRule="auto"/>
        <w:ind w:firstLine="240" w:firstLineChars="100"/>
        <w:jc w:val="left"/>
        <w:rPr>
          <w:rFonts w:ascii="宋体" w:eastAsia="宋体" w:cs="宋体"/>
          <w:kern w:val="0"/>
          <w:sz w:val="24"/>
          <w:szCs w:val="24"/>
          <w:u w:val="single"/>
        </w:rPr>
      </w:pPr>
      <w:r>
        <w:rPr>
          <w:rFonts w:hint="eastAsia" w:ascii="宋体" w:eastAsia="宋体" w:cs="宋体"/>
          <w:kern w:val="0"/>
          <w:sz w:val="24"/>
          <w:szCs w:val="24"/>
          <w:u w:val="single"/>
        </w:rPr>
        <w:t>（</w:t>
      </w:r>
      <w:r>
        <w:rPr>
          <w:rFonts w:ascii="宋体" w:eastAsia="宋体" w:cs="宋体"/>
          <w:kern w:val="0"/>
          <w:sz w:val="24"/>
          <w:szCs w:val="24"/>
          <w:u w:val="single"/>
        </w:rPr>
        <w:t>1）调整项目总体投资进度计划，根据实际进度与每月实际投资和计划投资作分析比较，分析成本超支的原因和修正项目投资进度计划；</w:t>
      </w:r>
    </w:p>
    <w:p>
      <w:pPr>
        <w:widowControl/>
        <w:snapToGrid w:val="0"/>
        <w:spacing w:line="360" w:lineRule="auto"/>
        <w:ind w:firstLine="240" w:firstLineChars="100"/>
        <w:jc w:val="left"/>
        <w:rPr>
          <w:rFonts w:ascii="宋体" w:eastAsia="宋体" w:cs="宋体"/>
          <w:kern w:val="0"/>
          <w:sz w:val="24"/>
          <w:szCs w:val="24"/>
          <w:u w:val="single"/>
        </w:rPr>
      </w:pPr>
      <w:r>
        <w:rPr>
          <w:rFonts w:hint="eastAsia" w:ascii="宋体" w:eastAsia="宋体" w:cs="宋体"/>
          <w:kern w:val="0"/>
          <w:sz w:val="24"/>
          <w:szCs w:val="24"/>
          <w:u w:val="single"/>
        </w:rPr>
        <w:t>（</w:t>
      </w:r>
      <w:r>
        <w:rPr>
          <w:rFonts w:ascii="宋体" w:eastAsia="宋体" w:cs="宋体"/>
          <w:kern w:val="0"/>
          <w:sz w:val="24"/>
          <w:szCs w:val="24"/>
          <w:u w:val="single"/>
        </w:rPr>
        <w:t>2）协助委托人制定工程成本控制方案，包括合同管理、工程变更程序、工程款支付程序等管理方案；</w:t>
      </w:r>
    </w:p>
    <w:p>
      <w:pPr>
        <w:widowControl/>
        <w:snapToGrid w:val="0"/>
        <w:spacing w:line="360" w:lineRule="auto"/>
        <w:ind w:firstLine="240" w:firstLineChars="100"/>
        <w:jc w:val="left"/>
        <w:rPr>
          <w:rFonts w:ascii="宋体" w:eastAsia="宋体" w:cs="宋体"/>
          <w:kern w:val="0"/>
          <w:sz w:val="24"/>
          <w:szCs w:val="24"/>
          <w:u w:val="single"/>
        </w:rPr>
      </w:pPr>
      <w:r>
        <w:rPr>
          <w:rFonts w:hint="eastAsia" w:ascii="宋体" w:eastAsia="宋体" w:cs="宋体"/>
          <w:kern w:val="0"/>
          <w:sz w:val="24"/>
          <w:szCs w:val="24"/>
          <w:u w:val="single"/>
        </w:rPr>
        <w:t>（</w:t>
      </w:r>
      <w:r>
        <w:rPr>
          <w:rFonts w:ascii="宋体" w:eastAsia="宋体" w:cs="宋体"/>
          <w:kern w:val="0"/>
          <w:sz w:val="24"/>
          <w:szCs w:val="24"/>
          <w:u w:val="single"/>
        </w:rPr>
        <w:t>3）协助委托人处理合同变更，包括合同变更谈判、变更的处理程序，检查变更措施的落实情况；</w:t>
      </w:r>
    </w:p>
    <w:p>
      <w:pPr>
        <w:widowControl/>
        <w:snapToGrid w:val="0"/>
        <w:spacing w:line="360" w:lineRule="auto"/>
        <w:ind w:firstLine="240" w:firstLineChars="100"/>
        <w:jc w:val="left"/>
        <w:rPr>
          <w:rFonts w:ascii="宋体" w:eastAsia="宋体" w:cs="宋体"/>
          <w:kern w:val="0"/>
          <w:sz w:val="24"/>
          <w:szCs w:val="24"/>
          <w:u w:val="single"/>
        </w:rPr>
      </w:pPr>
      <w:r>
        <w:rPr>
          <w:rFonts w:hint="eastAsia" w:ascii="宋体" w:eastAsia="宋体" w:cs="宋体"/>
          <w:kern w:val="0"/>
          <w:sz w:val="24"/>
          <w:szCs w:val="24"/>
          <w:u w:val="single"/>
        </w:rPr>
        <w:t>（</w:t>
      </w:r>
      <w:r>
        <w:rPr>
          <w:rFonts w:ascii="宋体" w:eastAsia="宋体" w:cs="宋体"/>
          <w:kern w:val="0"/>
          <w:sz w:val="24"/>
          <w:szCs w:val="24"/>
          <w:u w:val="single"/>
        </w:rPr>
        <w:t>4）协助委托人处理合同的索赔，维护委托人的合法权益，防止索赔事件的发生。对收到的承包方的索赔报告进行审查分析，收集索赔理由和证据，复核索赔值，起草并提出反索赔报告。调解合同争端，在仲裁过程中提供合法的依据;</w:t>
      </w:r>
    </w:p>
    <w:p>
      <w:pPr>
        <w:widowControl/>
        <w:snapToGrid w:val="0"/>
        <w:spacing w:line="360" w:lineRule="auto"/>
        <w:ind w:firstLine="240" w:firstLineChars="100"/>
        <w:jc w:val="left"/>
        <w:rPr>
          <w:rFonts w:ascii="宋体" w:eastAsia="宋体" w:cs="宋体"/>
          <w:kern w:val="0"/>
          <w:sz w:val="24"/>
          <w:szCs w:val="24"/>
          <w:u w:val="single"/>
        </w:rPr>
      </w:pPr>
      <w:r>
        <w:rPr>
          <w:rFonts w:hint="eastAsia" w:ascii="宋体" w:eastAsia="宋体" w:cs="宋体"/>
          <w:kern w:val="0"/>
          <w:sz w:val="24"/>
          <w:szCs w:val="24"/>
          <w:u w:val="single"/>
        </w:rPr>
        <w:t>（</w:t>
      </w:r>
      <w:r>
        <w:rPr>
          <w:rFonts w:ascii="宋体" w:eastAsia="宋体" w:cs="宋体"/>
          <w:kern w:val="0"/>
          <w:sz w:val="24"/>
          <w:szCs w:val="24"/>
          <w:u w:val="single"/>
        </w:rPr>
        <w:t>5）负责审核施工单位的施工图预算、施工现场的工程量计量、工程变更工程量及价款、现场签证工程量及价款、工程联系单工程量及价款；搜集月度材料信息，编制/审核月度工程量及材差价款；现场签证涉及造价，就工程变更所发生的工程量及时进行签认。就提出的工程变更（包括：图纸会审、图纸修改、工程洽商等）对造价造成的影响提交较准确的计算分析。协助委托人就工程变更涉及的价款与施工方协商，确认变更价款；</w:t>
      </w:r>
    </w:p>
    <w:p>
      <w:pPr>
        <w:widowControl/>
        <w:snapToGrid w:val="0"/>
        <w:spacing w:line="360" w:lineRule="auto"/>
        <w:ind w:firstLine="240" w:firstLineChars="100"/>
        <w:jc w:val="left"/>
        <w:rPr>
          <w:rFonts w:ascii="宋体" w:eastAsia="宋体" w:cs="宋体"/>
          <w:kern w:val="0"/>
          <w:sz w:val="24"/>
          <w:szCs w:val="24"/>
          <w:u w:val="single"/>
        </w:rPr>
      </w:pPr>
      <w:r>
        <w:rPr>
          <w:rFonts w:hint="eastAsia" w:ascii="宋体" w:eastAsia="宋体" w:cs="宋体"/>
          <w:kern w:val="0"/>
          <w:sz w:val="24"/>
          <w:szCs w:val="24"/>
          <w:u w:val="single"/>
        </w:rPr>
        <w:t>（</w:t>
      </w:r>
      <w:r>
        <w:rPr>
          <w:rFonts w:ascii="宋体" w:eastAsia="宋体" w:cs="宋体"/>
          <w:kern w:val="0"/>
          <w:sz w:val="24"/>
          <w:szCs w:val="24"/>
          <w:u w:val="single"/>
        </w:rPr>
        <w:t>6）负责审核施工工程进度款，对施工单位提出每期进度款进行准确的审核。做到每期的月进度款审核即为每期实际工程量的阶段性施工结算审核，为竣工结算审核提供准确的结算依据；</w:t>
      </w:r>
    </w:p>
    <w:p>
      <w:pPr>
        <w:widowControl/>
        <w:snapToGrid w:val="0"/>
        <w:spacing w:line="360" w:lineRule="auto"/>
        <w:ind w:firstLine="240" w:firstLineChars="100"/>
        <w:jc w:val="left"/>
        <w:rPr>
          <w:rFonts w:ascii="宋体" w:eastAsia="宋体" w:cs="宋体"/>
          <w:kern w:val="0"/>
          <w:sz w:val="24"/>
          <w:szCs w:val="24"/>
          <w:u w:val="single"/>
        </w:rPr>
      </w:pPr>
      <w:r>
        <w:rPr>
          <w:rFonts w:hint="eastAsia" w:ascii="宋体" w:eastAsia="宋体" w:cs="宋体"/>
          <w:kern w:val="0"/>
          <w:sz w:val="24"/>
          <w:szCs w:val="24"/>
          <w:u w:val="single"/>
        </w:rPr>
        <w:t>（</w:t>
      </w:r>
      <w:r>
        <w:rPr>
          <w:rFonts w:ascii="宋体" w:eastAsia="宋体" w:cs="宋体"/>
          <w:kern w:val="0"/>
          <w:sz w:val="24"/>
          <w:szCs w:val="24"/>
          <w:u w:val="single"/>
        </w:rPr>
        <w:t>7）负责定期收集和整理有关设备材料的市场价格动态信息并提供给委托人，对施工方案、材料选用提供尽可能节省成本的建议，如发生设计变更、材料或设备价格的浮动等，及时向委托人提供书面意见；</w:t>
      </w:r>
    </w:p>
    <w:p>
      <w:pPr>
        <w:widowControl/>
        <w:snapToGrid w:val="0"/>
        <w:spacing w:line="360" w:lineRule="auto"/>
        <w:ind w:firstLine="240" w:firstLineChars="100"/>
        <w:jc w:val="left"/>
        <w:rPr>
          <w:rFonts w:ascii="宋体" w:eastAsia="宋体" w:cs="宋体"/>
          <w:kern w:val="0"/>
          <w:sz w:val="24"/>
          <w:szCs w:val="24"/>
          <w:u w:val="single"/>
        </w:rPr>
      </w:pPr>
      <w:r>
        <w:rPr>
          <w:rFonts w:hint="eastAsia" w:ascii="宋体" w:eastAsia="宋体" w:cs="宋体"/>
          <w:kern w:val="0"/>
          <w:sz w:val="24"/>
          <w:szCs w:val="24"/>
          <w:u w:val="single"/>
        </w:rPr>
        <w:t>（</w:t>
      </w:r>
      <w:r>
        <w:rPr>
          <w:rFonts w:ascii="宋体" w:eastAsia="宋体" w:cs="宋体"/>
          <w:kern w:val="0"/>
          <w:sz w:val="24"/>
          <w:szCs w:val="24"/>
          <w:u w:val="single"/>
        </w:rPr>
        <w:t>8）每月提交一份工程成本控制报告。根据截止至当月所签订的施工合同、完成的工程量、确认的变更、确认的材料设备的价格及材料设备价格的走势等资料对项目的最终造价进行预测；</w:t>
      </w:r>
    </w:p>
    <w:p>
      <w:pPr>
        <w:widowControl/>
        <w:snapToGrid w:val="0"/>
        <w:spacing w:line="360" w:lineRule="auto"/>
        <w:ind w:firstLine="240" w:firstLineChars="100"/>
        <w:jc w:val="left"/>
        <w:rPr>
          <w:rFonts w:ascii="宋体" w:eastAsia="宋体" w:cs="宋体"/>
          <w:kern w:val="0"/>
          <w:sz w:val="24"/>
          <w:szCs w:val="24"/>
          <w:u w:val="single"/>
        </w:rPr>
      </w:pPr>
      <w:r>
        <w:rPr>
          <w:rFonts w:hint="eastAsia" w:ascii="宋体" w:eastAsia="宋体" w:cs="宋体"/>
          <w:kern w:val="0"/>
          <w:sz w:val="24"/>
          <w:szCs w:val="24"/>
          <w:u w:val="single"/>
        </w:rPr>
        <w:t>（</w:t>
      </w:r>
      <w:r>
        <w:rPr>
          <w:rFonts w:ascii="宋体" w:eastAsia="宋体" w:cs="宋体"/>
          <w:kern w:val="0"/>
          <w:sz w:val="24"/>
          <w:szCs w:val="24"/>
          <w:u w:val="single"/>
        </w:rPr>
        <w:t>9）按委托人要求参与施工现场工程例会、图纸会审及与投资控制有关的专题会等；</w:t>
      </w:r>
    </w:p>
    <w:p>
      <w:pPr>
        <w:widowControl/>
        <w:snapToGrid w:val="0"/>
        <w:spacing w:line="360" w:lineRule="auto"/>
        <w:ind w:firstLine="240" w:firstLineChars="100"/>
        <w:jc w:val="left"/>
        <w:rPr>
          <w:rFonts w:ascii="宋体" w:eastAsia="宋体" w:cs="宋体"/>
          <w:kern w:val="0"/>
          <w:sz w:val="24"/>
          <w:szCs w:val="24"/>
          <w:u w:val="single"/>
        </w:rPr>
      </w:pPr>
      <w:r>
        <w:rPr>
          <w:rFonts w:hint="eastAsia" w:ascii="宋体" w:eastAsia="宋体" w:cs="宋体"/>
          <w:kern w:val="0"/>
          <w:sz w:val="24"/>
          <w:szCs w:val="24"/>
          <w:u w:val="single"/>
        </w:rPr>
        <w:t>（</w:t>
      </w:r>
      <w:r>
        <w:rPr>
          <w:rFonts w:ascii="宋体" w:eastAsia="宋体" w:cs="宋体"/>
          <w:kern w:val="0"/>
          <w:sz w:val="24"/>
          <w:szCs w:val="24"/>
          <w:u w:val="single"/>
        </w:rPr>
        <w:t>10）审核所有涉及造价的工程技术文件并分析造价影响。</w:t>
      </w:r>
    </w:p>
    <w:p>
      <w:pPr>
        <w:widowControl/>
        <w:snapToGrid w:val="0"/>
        <w:spacing w:line="360" w:lineRule="auto"/>
        <w:ind w:firstLine="240" w:firstLineChars="100"/>
        <w:jc w:val="left"/>
        <w:rPr>
          <w:rFonts w:ascii="宋体" w:eastAsia="宋体" w:cs="宋体"/>
          <w:kern w:val="0"/>
          <w:sz w:val="24"/>
          <w:szCs w:val="24"/>
          <w:u w:val="single"/>
        </w:rPr>
      </w:pPr>
      <w:r>
        <w:rPr>
          <w:rFonts w:ascii="宋体" w:eastAsia="宋体" w:cs="宋体"/>
          <w:kern w:val="0"/>
          <w:sz w:val="24"/>
          <w:szCs w:val="24"/>
          <w:u w:val="single"/>
        </w:rPr>
        <w:t>（11）</w:t>
      </w:r>
      <w:r>
        <w:rPr>
          <w:rFonts w:hint="eastAsia" w:ascii="宋体" w:eastAsia="宋体" w:cs="宋体"/>
          <w:kern w:val="0"/>
          <w:sz w:val="24"/>
          <w:szCs w:val="24"/>
          <w:u w:val="single"/>
        </w:rPr>
        <w:t>项目负责人（或项目负责人委派专业负责人）须按时参加每周的监理例会。</w:t>
      </w:r>
    </w:p>
    <w:p>
      <w:pPr>
        <w:widowControl/>
        <w:snapToGrid w:val="0"/>
        <w:spacing w:line="360" w:lineRule="auto"/>
        <w:ind w:firstLine="240" w:firstLineChars="100"/>
        <w:jc w:val="left"/>
        <w:rPr>
          <w:rFonts w:ascii="宋体" w:eastAsia="宋体" w:cs="宋体"/>
          <w:kern w:val="0"/>
          <w:sz w:val="24"/>
          <w:szCs w:val="24"/>
          <w:u w:val="single"/>
        </w:rPr>
      </w:pPr>
      <w:r>
        <w:rPr>
          <w:rFonts w:hint="eastAsia" w:ascii="宋体" w:eastAsia="宋体" w:cs="宋体"/>
          <w:kern w:val="0"/>
          <w:sz w:val="24"/>
          <w:szCs w:val="24"/>
          <w:u w:val="single"/>
        </w:rPr>
        <w:t>4、</w:t>
      </w:r>
      <w:r>
        <w:rPr>
          <w:rFonts w:ascii="宋体" w:eastAsia="宋体" w:cs="宋体"/>
          <w:kern w:val="0"/>
          <w:sz w:val="24"/>
          <w:szCs w:val="24"/>
          <w:u w:val="single"/>
        </w:rPr>
        <w:t>竣工结算阶段：配合搜集和整理结算依据资料，负责各项工程竣工结算的审核工作，编制建设工程竣工结算报告、竣工项目可行性后评估分析。确保结算报告的完整性、合理性、正确性。</w:t>
      </w:r>
    </w:p>
    <w:p>
      <w:pPr>
        <w:widowControl/>
        <w:snapToGrid w:val="0"/>
        <w:spacing w:line="360" w:lineRule="auto"/>
        <w:ind w:firstLine="240" w:firstLineChars="100"/>
        <w:jc w:val="left"/>
        <w:rPr>
          <w:rFonts w:ascii="宋体" w:eastAsia="宋体" w:cs="宋体"/>
          <w:kern w:val="0"/>
          <w:sz w:val="24"/>
          <w:szCs w:val="24"/>
          <w:u w:val="single"/>
        </w:rPr>
      </w:pPr>
      <w:r>
        <w:rPr>
          <w:rFonts w:hint="eastAsia" w:ascii="宋体" w:eastAsia="宋体" w:cs="宋体"/>
          <w:kern w:val="0"/>
          <w:sz w:val="24"/>
          <w:szCs w:val="24"/>
          <w:u w:val="single"/>
        </w:rPr>
        <w:t>（</w:t>
      </w:r>
      <w:r>
        <w:rPr>
          <w:rFonts w:ascii="宋体" w:eastAsia="宋体" w:cs="宋体"/>
          <w:kern w:val="0"/>
          <w:sz w:val="24"/>
          <w:szCs w:val="24"/>
          <w:u w:val="single"/>
        </w:rPr>
        <w:t>1）负责各阶段已完成工程的结算审核；在收到项目承包单位提交的完整工程竣工（完工）结算资料后1个月内予以审核并提出完整的核实意见，如有必要需与项目承包单位进行对数确认。3个月内完成项目工程结算审核，如有特殊情况经委托人书面同意后可以延长审核期；</w:t>
      </w:r>
    </w:p>
    <w:p>
      <w:pPr>
        <w:widowControl/>
        <w:snapToGrid w:val="0"/>
        <w:spacing w:line="360" w:lineRule="auto"/>
        <w:ind w:firstLine="240" w:firstLineChars="100"/>
        <w:jc w:val="left"/>
        <w:rPr>
          <w:rFonts w:ascii="宋体" w:eastAsia="宋体" w:cs="宋体"/>
          <w:kern w:val="0"/>
          <w:sz w:val="24"/>
          <w:szCs w:val="24"/>
          <w:u w:val="single"/>
        </w:rPr>
      </w:pPr>
      <w:r>
        <w:rPr>
          <w:rFonts w:hint="eastAsia" w:ascii="宋体" w:eastAsia="宋体" w:cs="宋体"/>
          <w:kern w:val="0"/>
          <w:sz w:val="24"/>
          <w:szCs w:val="24"/>
          <w:u w:val="single"/>
        </w:rPr>
        <w:t>（</w:t>
      </w:r>
      <w:r>
        <w:rPr>
          <w:rFonts w:ascii="宋体" w:eastAsia="宋体" w:cs="宋体"/>
          <w:kern w:val="0"/>
          <w:sz w:val="24"/>
          <w:szCs w:val="24"/>
          <w:u w:val="single"/>
        </w:rPr>
        <w:t>2）在结算完成15个工作日内提交工程造价后评估报告，包括对项目及实施过程的描述、概算、预算、合同价结算价进行比较，对各阶段时期的造价对比分析，按每完成一个节点出一个分析报告，对产生差异的原因及投资控制的效果进行分析。</w:t>
      </w:r>
    </w:p>
    <w:p>
      <w:pPr>
        <w:widowControl/>
        <w:snapToGrid w:val="0"/>
        <w:spacing w:line="360" w:lineRule="auto"/>
        <w:ind w:firstLine="240" w:firstLineChars="100"/>
        <w:jc w:val="left"/>
        <w:rPr>
          <w:rFonts w:ascii="宋体" w:eastAsia="宋体" w:cs="宋体"/>
          <w:kern w:val="0"/>
          <w:sz w:val="24"/>
          <w:szCs w:val="24"/>
          <w:u w:val="single"/>
        </w:rPr>
      </w:pPr>
      <w:r>
        <w:rPr>
          <w:rFonts w:hint="eastAsia" w:ascii="宋体" w:eastAsia="宋体" w:cs="宋体"/>
          <w:kern w:val="0"/>
          <w:sz w:val="24"/>
          <w:szCs w:val="24"/>
          <w:u w:val="single"/>
        </w:rPr>
        <w:t>5、</w:t>
      </w:r>
      <w:r>
        <w:rPr>
          <w:rFonts w:ascii="宋体" w:eastAsia="宋体" w:cs="宋体"/>
          <w:kern w:val="0"/>
          <w:sz w:val="24"/>
          <w:szCs w:val="24"/>
          <w:u w:val="single"/>
        </w:rPr>
        <w:t>决算阶段：配合搜集和整理决算依据资料，</w:t>
      </w:r>
      <w:r>
        <w:rPr>
          <w:rFonts w:hint="eastAsia" w:ascii="宋体" w:eastAsia="宋体" w:cs="宋体"/>
          <w:kern w:val="0"/>
          <w:sz w:val="24"/>
          <w:szCs w:val="24"/>
          <w:u w:val="single"/>
        </w:rPr>
        <w:t>配合</w:t>
      </w:r>
      <w:r>
        <w:rPr>
          <w:rFonts w:ascii="宋体" w:eastAsia="宋体" w:cs="宋体"/>
          <w:kern w:val="0"/>
          <w:sz w:val="24"/>
          <w:szCs w:val="24"/>
          <w:u w:val="single"/>
        </w:rPr>
        <w:t>完成本项目投资控制管理建档工作。</w:t>
      </w:r>
    </w:p>
    <w:p>
      <w:pPr>
        <w:widowControl/>
        <w:snapToGrid w:val="0"/>
        <w:spacing w:line="360" w:lineRule="auto"/>
        <w:ind w:firstLine="240" w:firstLineChars="100"/>
        <w:jc w:val="left"/>
        <w:rPr>
          <w:rFonts w:ascii="宋体" w:eastAsia="宋体" w:cs="宋体"/>
          <w:kern w:val="0"/>
          <w:sz w:val="24"/>
          <w:szCs w:val="24"/>
          <w:u w:val="single"/>
        </w:rPr>
      </w:pPr>
      <w:r>
        <w:rPr>
          <w:rFonts w:hint="eastAsia" w:ascii="宋体" w:eastAsia="宋体" w:cs="宋体"/>
          <w:kern w:val="0"/>
          <w:sz w:val="24"/>
          <w:szCs w:val="24"/>
          <w:u w:val="single"/>
        </w:rPr>
        <w:t>6、</w:t>
      </w:r>
      <w:r>
        <w:rPr>
          <w:rFonts w:ascii="宋体" w:eastAsia="宋体" w:cs="宋体"/>
          <w:kern w:val="0"/>
          <w:sz w:val="24"/>
          <w:szCs w:val="24"/>
          <w:u w:val="single"/>
        </w:rPr>
        <w:t>审计阶段：配合审计部门的工程造价审计工作等相关配合服务工作，配合财务工作。配合搜集和整理决算依据资料，配合完成整个项目投资控制管理建档工作。</w:t>
      </w:r>
    </w:p>
    <w:p>
      <w:pPr>
        <w:widowControl/>
        <w:snapToGrid w:val="0"/>
        <w:spacing w:line="360" w:lineRule="auto"/>
        <w:ind w:firstLine="240" w:firstLineChars="100"/>
        <w:jc w:val="left"/>
        <w:rPr>
          <w:rFonts w:ascii="宋体" w:eastAsia="宋体" w:cs="宋体"/>
          <w:kern w:val="0"/>
          <w:sz w:val="24"/>
          <w:szCs w:val="24"/>
          <w:u w:val="single"/>
        </w:rPr>
      </w:pPr>
      <w:r>
        <w:rPr>
          <w:rFonts w:hint="eastAsia" w:ascii="宋体" w:eastAsia="宋体" w:cs="宋体"/>
          <w:kern w:val="0"/>
          <w:sz w:val="24"/>
          <w:szCs w:val="24"/>
          <w:u w:val="single"/>
        </w:rPr>
        <w:t>7、</w:t>
      </w:r>
      <w:r>
        <w:rPr>
          <w:rFonts w:ascii="宋体" w:eastAsia="宋体" w:cs="宋体"/>
          <w:kern w:val="0"/>
          <w:sz w:val="24"/>
          <w:szCs w:val="24"/>
          <w:u w:val="single"/>
        </w:rPr>
        <w:t>负责在规定的服务周期内完成项目或工程的前期费用、工程相关费等费用的预算价编制、进度款审核和结算价审核工作。</w:t>
      </w:r>
    </w:p>
    <w:p>
      <w:pPr>
        <w:widowControl/>
        <w:snapToGrid w:val="0"/>
        <w:spacing w:line="360" w:lineRule="auto"/>
        <w:ind w:firstLine="240" w:firstLineChars="100"/>
        <w:jc w:val="left"/>
        <w:rPr>
          <w:rFonts w:ascii="宋体" w:eastAsia="宋体" w:cs="宋体"/>
          <w:kern w:val="0"/>
          <w:sz w:val="24"/>
          <w:szCs w:val="24"/>
          <w:u w:val="single"/>
        </w:rPr>
      </w:pPr>
      <w:r>
        <w:rPr>
          <w:rFonts w:hint="eastAsia" w:ascii="宋体" w:eastAsia="宋体" w:cs="宋体"/>
          <w:kern w:val="0"/>
          <w:sz w:val="24"/>
          <w:szCs w:val="24"/>
          <w:u w:val="single"/>
        </w:rPr>
        <w:t>（</w:t>
      </w:r>
      <w:r>
        <w:rPr>
          <w:rFonts w:ascii="宋体" w:eastAsia="宋体" w:cs="宋体"/>
          <w:kern w:val="0"/>
          <w:sz w:val="24"/>
          <w:szCs w:val="24"/>
          <w:u w:val="single"/>
        </w:rPr>
        <w:t>1）前期费用包括但不限于：前期咨询费、勘察、设计费、土方地形图和控制点费用、七通一平工程费、清表费用、前期服务费、临时设施建造费（施工围墙）等；</w:t>
      </w:r>
    </w:p>
    <w:p>
      <w:pPr>
        <w:widowControl/>
        <w:snapToGrid w:val="0"/>
        <w:spacing w:line="360" w:lineRule="auto"/>
        <w:ind w:firstLine="240" w:firstLineChars="100"/>
        <w:jc w:val="left"/>
        <w:rPr>
          <w:rFonts w:ascii="宋体" w:eastAsia="宋体" w:cs="宋体"/>
          <w:kern w:val="0"/>
          <w:sz w:val="24"/>
          <w:szCs w:val="24"/>
          <w:u w:val="single"/>
        </w:rPr>
      </w:pPr>
      <w:r>
        <w:rPr>
          <w:rFonts w:hint="eastAsia" w:ascii="宋体" w:eastAsia="宋体" w:cs="宋体"/>
          <w:kern w:val="0"/>
          <w:sz w:val="24"/>
          <w:szCs w:val="24"/>
          <w:u w:val="single"/>
        </w:rPr>
        <w:t>（</w:t>
      </w:r>
      <w:r>
        <w:rPr>
          <w:rFonts w:ascii="宋体" w:eastAsia="宋体" w:cs="宋体"/>
          <w:kern w:val="0"/>
          <w:sz w:val="24"/>
          <w:szCs w:val="24"/>
          <w:u w:val="single"/>
        </w:rPr>
        <w:t>2）工程相关费包括但不限于监理费、专项检测费、监测费、材料检验试验费、面积测绘等。</w:t>
      </w:r>
    </w:p>
    <w:p>
      <w:pPr>
        <w:widowControl/>
        <w:snapToGrid w:val="0"/>
        <w:spacing w:line="360" w:lineRule="auto"/>
        <w:ind w:firstLine="240" w:firstLineChars="100"/>
        <w:jc w:val="left"/>
        <w:rPr>
          <w:rFonts w:ascii="宋体" w:eastAsia="宋体" w:cs="宋体"/>
          <w:kern w:val="0"/>
          <w:sz w:val="24"/>
          <w:szCs w:val="24"/>
          <w:u w:val="single"/>
        </w:rPr>
      </w:pPr>
      <w:r>
        <w:rPr>
          <w:rFonts w:hint="eastAsia" w:ascii="宋体" w:eastAsia="宋体" w:cs="宋体"/>
          <w:kern w:val="0"/>
          <w:sz w:val="24"/>
          <w:szCs w:val="24"/>
          <w:u w:val="single"/>
        </w:rPr>
        <w:t>8、</w:t>
      </w:r>
      <w:r>
        <w:rPr>
          <w:rFonts w:ascii="宋体" w:eastAsia="宋体" w:cs="宋体"/>
          <w:kern w:val="0"/>
          <w:sz w:val="24"/>
          <w:szCs w:val="24"/>
          <w:u w:val="single"/>
        </w:rPr>
        <w:t>咨询人提交的所有造价文件格式均需满足委托人的要求。</w:t>
      </w:r>
    </w:p>
    <w:p>
      <w:pPr>
        <w:widowControl/>
        <w:snapToGrid w:val="0"/>
        <w:spacing w:line="360" w:lineRule="auto"/>
        <w:ind w:firstLine="240" w:firstLineChars="100"/>
        <w:jc w:val="left"/>
        <w:rPr>
          <w:rFonts w:ascii="宋体" w:eastAsia="宋体" w:cs="宋体"/>
          <w:kern w:val="0"/>
          <w:sz w:val="24"/>
          <w:szCs w:val="24"/>
          <w:u w:val="single"/>
        </w:rPr>
      </w:pPr>
      <w:r>
        <w:rPr>
          <w:rFonts w:hint="eastAsia" w:ascii="宋体" w:eastAsia="宋体" w:cs="宋体"/>
          <w:kern w:val="0"/>
          <w:sz w:val="24"/>
          <w:szCs w:val="24"/>
          <w:u w:val="single"/>
        </w:rPr>
        <w:t>9、</w:t>
      </w:r>
      <w:r>
        <w:rPr>
          <w:rFonts w:ascii="宋体" w:eastAsia="宋体" w:cs="宋体"/>
          <w:kern w:val="0"/>
          <w:sz w:val="24"/>
          <w:szCs w:val="24"/>
          <w:u w:val="single"/>
        </w:rPr>
        <w:t>须提供委托人交代的其他造价咨询服务及投资控制事项（含司法鉴定服务）。</w:t>
      </w:r>
    </w:p>
    <w:p>
      <w:pPr>
        <w:widowControl/>
        <w:snapToGrid w:val="0"/>
        <w:spacing w:line="360" w:lineRule="auto"/>
        <w:ind w:firstLine="240" w:firstLineChars="100"/>
        <w:jc w:val="left"/>
        <w:rPr>
          <w:rFonts w:ascii="宋体" w:eastAsia="宋体" w:cs="宋体"/>
          <w:kern w:val="0"/>
          <w:sz w:val="24"/>
          <w:szCs w:val="24"/>
          <w:u w:val="single"/>
        </w:rPr>
      </w:pPr>
      <w:r>
        <w:rPr>
          <w:rFonts w:hint="eastAsia" w:ascii="宋体" w:eastAsia="宋体" w:cs="宋体"/>
          <w:kern w:val="0"/>
          <w:sz w:val="24"/>
          <w:szCs w:val="24"/>
          <w:u w:val="single"/>
        </w:rPr>
        <w:t>10、</w:t>
      </w:r>
      <w:r>
        <w:rPr>
          <w:rFonts w:ascii="宋体" w:eastAsia="宋体" w:cs="宋体"/>
          <w:kern w:val="0"/>
          <w:sz w:val="24"/>
          <w:szCs w:val="24"/>
          <w:u w:val="single"/>
        </w:rPr>
        <w:t>咨询人须按委托人要求指派项目负责人（注册造价工程师或注册一级造价工程师）定期到项目现场进行沟通对接，以一星期为一周期，每星期不少于一天(8小时)。</w:t>
      </w:r>
    </w:p>
    <w:p>
      <w:pPr>
        <w:widowControl/>
        <w:snapToGrid w:val="0"/>
        <w:spacing w:line="360" w:lineRule="auto"/>
        <w:ind w:firstLine="240" w:firstLineChars="100"/>
        <w:jc w:val="left"/>
        <w:rPr>
          <w:rFonts w:ascii="宋体" w:eastAsia="宋体" w:cs="宋体"/>
          <w:kern w:val="0"/>
          <w:sz w:val="24"/>
          <w:szCs w:val="24"/>
          <w:u w:val="single"/>
        </w:rPr>
      </w:pPr>
      <w:r>
        <w:rPr>
          <w:rFonts w:ascii="宋体" w:eastAsia="宋体" w:cs="宋体"/>
          <w:kern w:val="0"/>
          <w:sz w:val="24"/>
          <w:szCs w:val="24"/>
          <w:u w:val="single"/>
        </w:rPr>
        <w:t>1</w:t>
      </w:r>
      <w:r>
        <w:rPr>
          <w:rFonts w:hint="eastAsia" w:ascii="宋体" w:eastAsia="宋体" w:cs="宋体"/>
          <w:kern w:val="0"/>
          <w:sz w:val="24"/>
          <w:szCs w:val="24"/>
          <w:u w:val="single"/>
        </w:rPr>
        <w:t>1、</w:t>
      </w:r>
      <w:r>
        <w:rPr>
          <w:rFonts w:ascii="宋体" w:eastAsia="宋体" w:cs="宋体"/>
          <w:kern w:val="0"/>
          <w:sz w:val="24"/>
          <w:szCs w:val="24"/>
          <w:u w:val="single"/>
        </w:rPr>
        <w:t>负责建立合同、付款、变更签证、预结算等管理台帐。</w:t>
      </w:r>
    </w:p>
    <w:p>
      <w:pPr>
        <w:widowControl/>
        <w:snapToGrid w:val="0"/>
        <w:spacing w:line="360" w:lineRule="auto"/>
        <w:ind w:firstLine="240" w:firstLineChars="100"/>
        <w:jc w:val="left"/>
        <w:rPr>
          <w:rFonts w:ascii="宋体" w:eastAsia="宋体" w:cs="宋体"/>
          <w:kern w:val="0"/>
          <w:sz w:val="24"/>
          <w:szCs w:val="24"/>
          <w:u w:val="single"/>
        </w:rPr>
      </w:pPr>
      <w:r>
        <w:rPr>
          <w:rFonts w:hint="eastAsia" w:ascii="宋体" w:eastAsia="宋体" w:cs="宋体"/>
          <w:kern w:val="0"/>
          <w:sz w:val="24"/>
          <w:szCs w:val="24"/>
          <w:u w:val="single"/>
        </w:rPr>
        <w:t>12、</w:t>
      </w:r>
      <w:r>
        <w:rPr>
          <w:rFonts w:ascii="宋体" w:eastAsia="宋体" w:cs="宋体"/>
          <w:kern w:val="0"/>
          <w:sz w:val="24"/>
          <w:szCs w:val="24"/>
          <w:u w:val="single"/>
        </w:rPr>
        <w:t>向委托人提出专业性建议并提供相关的服务，协助委托人解决合同纠纷。</w:t>
      </w:r>
    </w:p>
    <w:p>
      <w:pPr>
        <w:widowControl/>
        <w:snapToGrid w:val="0"/>
        <w:spacing w:line="360" w:lineRule="auto"/>
        <w:ind w:firstLine="240" w:firstLineChars="100"/>
        <w:jc w:val="left"/>
        <w:rPr>
          <w:rFonts w:ascii="宋体" w:eastAsia="宋体" w:cs="宋体"/>
          <w:kern w:val="0"/>
          <w:sz w:val="24"/>
          <w:szCs w:val="24"/>
          <w:u w:val="single"/>
        </w:rPr>
      </w:pPr>
      <w:r>
        <w:rPr>
          <w:rFonts w:hint="eastAsia" w:ascii="宋体" w:eastAsia="宋体" w:cs="宋体"/>
          <w:kern w:val="0"/>
          <w:sz w:val="24"/>
          <w:szCs w:val="24"/>
          <w:u w:val="single"/>
        </w:rPr>
        <w:t>13、</w:t>
      </w:r>
      <w:r>
        <w:rPr>
          <w:rFonts w:ascii="宋体" w:eastAsia="宋体" w:cs="宋体"/>
          <w:kern w:val="0"/>
          <w:sz w:val="24"/>
          <w:szCs w:val="24"/>
          <w:u w:val="single"/>
        </w:rPr>
        <w:t>对于发生的变更、签证、索赔、反索赔等情况及时与监理单位、委托人进行现场核实，及时进行预估、核算、核对，做到整个过程记录清楚，依据充分，计算清晰，结果明确。因咨询人对现场发生情况没有及时解决而造成工程造价不完整，结算有争议，给委托人带来损失，由咨询人承担相应的违约责任及损失赔偿责任。</w:t>
      </w:r>
    </w:p>
    <w:p>
      <w:pPr>
        <w:pStyle w:val="2"/>
        <w:spacing w:line="360" w:lineRule="auto"/>
        <w:ind w:firstLine="240" w:firstLineChars="100"/>
        <w:rPr>
          <w:rFonts w:ascii="宋体" w:eastAsia="宋体" w:cs="宋体"/>
          <w:kern w:val="0"/>
          <w:sz w:val="24"/>
          <w:szCs w:val="24"/>
          <w:u w:val="single"/>
        </w:rPr>
      </w:pPr>
      <w:r>
        <w:rPr>
          <w:rFonts w:hint="eastAsia" w:ascii="宋体" w:eastAsia="宋体" w:cs="宋体"/>
          <w:kern w:val="0"/>
          <w:sz w:val="24"/>
          <w:szCs w:val="24"/>
          <w:u w:val="single"/>
        </w:rPr>
        <w:t>14、</w:t>
      </w:r>
      <w:r>
        <w:rPr>
          <w:rFonts w:ascii="宋体" w:eastAsia="宋体" w:cs="宋体"/>
          <w:kern w:val="0"/>
          <w:sz w:val="24"/>
          <w:szCs w:val="24"/>
          <w:u w:val="single"/>
        </w:rPr>
        <w:t>根据委托人要求，提供其他相关服务。</w:t>
      </w:r>
      <w:bookmarkStart w:id="248" w:name="_Toc26871018"/>
      <w:bookmarkStart w:id="249" w:name="_Toc29034_WPSOffice_Level2"/>
      <w:bookmarkStart w:id="250" w:name="_Toc26866232"/>
    </w:p>
    <w:p>
      <w:pPr>
        <w:pStyle w:val="2"/>
        <w:spacing w:line="360" w:lineRule="auto"/>
        <w:rPr>
          <w:rFonts w:ascii="宋体" w:eastAsia="宋体" w:cs="宋体"/>
          <w:b/>
          <w:bCs/>
          <w:kern w:val="0"/>
          <w:sz w:val="24"/>
          <w:szCs w:val="24"/>
        </w:rPr>
      </w:pPr>
    </w:p>
    <w:p>
      <w:pPr>
        <w:spacing w:line="360" w:lineRule="auto"/>
        <w:rPr>
          <w:rFonts w:ascii="宋体" w:eastAsia="宋体" w:cs="宋体"/>
          <w:b/>
          <w:bCs/>
          <w:kern w:val="0"/>
          <w:sz w:val="24"/>
          <w:szCs w:val="24"/>
        </w:rPr>
      </w:pPr>
      <w:r>
        <w:rPr>
          <w:rFonts w:hint="eastAsia" w:ascii="宋体" w:eastAsia="宋体" w:cs="宋体"/>
          <w:b/>
          <w:bCs/>
          <w:kern w:val="0"/>
          <w:sz w:val="24"/>
          <w:szCs w:val="24"/>
        </w:rPr>
        <w:br w:type="page"/>
      </w:r>
    </w:p>
    <w:p>
      <w:pPr>
        <w:pStyle w:val="2"/>
        <w:spacing w:line="360" w:lineRule="auto"/>
        <w:rPr>
          <w:rFonts w:ascii="宋体" w:eastAsia="宋体" w:cs="宋体"/>
          <w:b/>
          <w:bCs/>
          <w:kern w:val="0"/>
          <w:sz w:val="24"/>
          <w:szCs w:val="24"/>
        </w:rPr>
        <w:sectPr>
          <w:pgSz w:w="11906" w:h="16838"/>
          <w:pgMar w:top="1440" w:right="1800" w:bottom="1440" w:left="1800" w:header="851" w:footer="992" w:gutter="0"/>
          <w:cols w:space="720" w:num="1"/>
          <w:docGrid w:type="lines" w:linePitch="312" w:charSpace="0"/>
        </w:sectPr>
      </w:pPr>
    </w:p>
    <w:p>
      <w:pPr>
        <w:pStyle w:val="2"/>
        <w:spacing w:line="360" w:lineRule="auto"/>
        <w:rPr>
          <w:rFonts w:ascii="宋体" w:eastAsia="宋体" w:cs="宋体"/>
          <w:b/>
          <w:bCs/>
          <w:kern w:val="0"/>
          <w:sz w:val="24"/>
          <w:szCs w:val="24"/>
        </w:rPr>
      </w:pPr>
      <w:r>
        <w:rPr>
          <w:rFonts w:hint="eastAsia" w:ascii="宋体" w:eastAsia="宋体" w:cs="宋体"/>
          <w:b/>
          <w:bCs/>
          <w:kern w:val="0"/>
          <w:sz w:val="24"/>
          <w:szCs w:val="24"/>
        </w:rPr>
        <w:t>三、对造价咨询单位投入本项目的人员要求</w:t>
      </w:r>
    </w:p>
    <w:bookmarkEnd w:id="248"/>
    <w:bookmarkEnd w:id="249"/>
    <w:bookmarkEnd w:id="250"/>
    <w:tbl>
      <w:tblPr>
        <w:tblStyle w:val="44"/>
        <w:tblW w:w="1357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78"/>
        <w:gridCol w:w="1408"/>
        <w:gridCol w:w="5074"/>
        <w:gridCol w:w="4500"/>
        <w:gridCol w:w="860"/>
        <w:gridCol w:w="11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57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ind w:left="57" w:leftChars="27" w:right="144"/>
              <w:rPr>
                <w:rFonts w:ascii="宋体" w:eastAsia="宋体" w:cs="宋体"/>
                <w:kern w:val="0"/>
                <w:lang w:val="zh-CN"/>
              </w:rPr>
            </w:pPr>
            <w:bookmarkStart w:id="251" w:name="_Toc26866233"/>
            <w:r>
              <w:rPr>
                <w:rFonts w:hint="eastAsia" w:ascii="宋体" w:eastAsia="宋体" w:cs="宋体"/>
                <w:kern w:val="0"/>
                <w:lang w:val="zh-CN"/>
              </w:rPr>
              <w:t>序号</w:t>
            </w:r>
          </w:p>
        </w:tc>
        <w:tc>
          <w:tcPr>
            <w:tcW w:w="140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ind w:left="57" w:leftChars="27" w:right="144"/>
              <w:jc w:val="center"/>
              <w:rPr>
                <w:rFonts w:ascii="宋体" w:eastAsia="宋体" w:cs="宋体"/>
                <w:kern w:val="0"/>
                <w:lang w:val="zh-CN"/>
              </w:rPr>
            </w:pPr>
            <w:r>
              <w:rPr>
                <w:rFonts w:hint="eastAsia" w:ascii="宋体" w:eastAsia="宋体" w:cs="宋体"/>
                <w:kern w:val="0"/>
                <w:lang w:val="zh-CN"/>
              </w:rPr>
              <w:t>岗位人员</w:t>
            </w:r>
          </w:p>
        </w:tc>
        <w:tc>
          <w:tcPr>
            <w:tcW w:w="50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ind w:left="57" w:leftChars="27" w:right="144" w:firstLine="451" w:firstLineChars="215"/>
              <w:rPr>
                <w:rFonts w:ascii="宋体" w:eastAsia="宋体" w:cs="宋体"/>
                <w:kern w:val="0"/>
                <w:lang w:val="zh-CN"/>
              </w:rPr>
            </w:pPr>
            <w:r>
              <w:rPr>
                <w:rFonts w:hint="eastAsia" w:ascii="宋体" w:eastAsia="宋体" w:cs="宋体"/>
                <w:kern w:val="0"/>
                <w:lang w:val="zh-CN"/>
              </w:rPr>
              <w:t>职称和资格要求</w:t>
            </w:r>
          </w:p>
        </w:tc>
        <w:tc>
          <w:tcPr>
            <w:tcW w:w="450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ind w:left="57" w:leftChars="27" w:right="144" w:firstLine="451" w:firstLineChars="215"/>
              <w:rPr>
                <w:rFonts w:ascii="宋体" w:eastAsia="宋体" w:cs="宋体"/>
                <w:kern w:val="0"/>
                <w:lang w:val="zh-CN"/>
              </w:rPr>
            </w:pPr>
            <w:r>
              <w:rPr>
                <w:rFonts w:hint="eastAsia" w:ascii="宋体" w:eastAsia="宋体" w:cs="宋体"/>
                <w:kern w:val="0"/>
                <w:lang w:val="zh-CN"/>
              </w:rPr>
              <w:t>职责范围</w:t>
            </w:r>
          </w:p>
        </w:tc>
        <w:tc>
          <w:tcPr>
            <w:tcW w:w="8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ind w:left="57" w:leftChars="27" w:right="144"/>
              <w:jc w:val="center"/>
              <w:rPr>
                <w:rFonts w:ascii="宋体" w:eastAsia="宋体" w:cs="宋体"/>
                <w:kern w:val="0"/>
                <w:lang w:val="zh-CN"/>
              </w:rPr>
            </w:pPr>
            <w:r>
              <w:rPr>
                <w:rFonts w:hint="eastAsia" w:ascii="宋体" w:eastAsia="宋体" w:cs="宋体"/>
                <w:kern w:val="0"/>
                <w:lang w:val="zh-CN"/>
              </w:rPr>
              <w:t>人数要求</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b/>
                <w:kern w:val="0"/>
                <w:sz w:val="24"/>
                <w:lang w:val="zh-CN"/>
              </w:rPr>
            </w:pPr>
            <w:r>
              <w:rPr>
                <w:rFonts w:hint="eastAsia" w:ascii="宋体" w:eastAsia="宋体" w:cs="宋体"/>
                <w:kern w:val="0"/>
                <w:lang w:val="zh-CN"/>
              </w:rPr>
              <w:t>驻场时间要求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1" w:hRule="atLeast"/>
          <w:jc w:val="center"/>
        </w:trPr>
        <w:tc>
          <w:tcPr>
            <w:tcW w:w="57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eastAsia="宋体" w:cs="宋体"/>
                <w:kern w:val="0"/>
                <w:lang w:val="zh-CN"/>
              </w:rPr>
            </w:pPr>
            <w:r>
              <w:rPr>
                <w:rFonts w:hint="eastAsia" w:ascii="宋体" w:eastAsia="宋体" w:cs="宋体"/>
                <w:kern w:val="0"/>
                <w:lang w:val="zh-CN"/>
              </w:rPr>
              <w:t>1</w:t>
            </w:r>
          </w:p>
        </w:tc>
        <w:tc>
          <w:tcPr>
            <w:tcW w:w="140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ind w:right="144"/>
              <w:jc w:val="center"/>
              <w:rPr>
                <w:rFonts w:ascii="宋体" w:eastAsia="宋体" w:cs="宋体"/>
                <w:kern w:val="0"/>
                <w:lang w:val="zh-CN"/>
              </w:rPr>
            </w:pPr>
            <w:r>
              <w:rPr>
                <w:rFonts w:hint="eastAsia" w:ascii="宋体" w:eastAsia="宋体" w:cs="宋体"/>
                <w:kern w:val="0"/>
                <w:lang w:val="zh-CN"/>
              </w:rPr>
              <w:t>项目负责人</w:t>
            </w:r>
          </w:p>
        </w:tc>
        <w:tc>
          <w:tcPr>
            <w:tcW w:w="50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ind w:right="144"/>
              <w:rPr>
                <w:rFonts w:ascii="宋体" w:eastAsia="宋体" w:cs="宋体"/>
                <w:kern w:val="0"/>
                <w:lang w:val="zh-CN"/>
              </w:rPr>
            </w:pPr>
            <w:r>
              <w:rPr>
                <w:rFonts w:hint="eastAsia" w:ascii="宋体" w:eastAsia="宋体" w:cs="宋体"/>
                <w:kern w:val="0"/>
                <w:lang w:val="zh-CN"/>
              </w:rPr>
              <w:t>具有注册造价工程师或注册一级造价工程师（土建专业或安装专业）执业资格证书，</w:t>
            </w:r>
            <w:r>
              <w:rPr>
                <w:rFonts w:hint="eastAsia" w:ascii="宋体" w:eastAsia="宋体" w:cs="宋体"/>
                <w:kern w:val="0"/>
              </w:rPr>
              <w:t>具有15</w:t>
            </w:r>
            <w:r>
              <w:rPr>
                <w:rFonts w:hint="eastAsia" w:ascii="宋体" w:eastAsia="宋体" w:cs="宋体"/>
                <w:kern w:val="0"/>
                <w:lang w:val="zh-CN"/>
              </w:rPr>
              <w:t>年或以上工作经验。</w:t>
            </w:r>
          </w:p>
        </w:tc>
        <w:tc>
          <w:tcPr>
            <w:tcW w:w="450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ind w:right="144"/>
              <w:rPr>
                <w:rFonts w:ascii="宋体" w:eastAsia="宋体" w:cs="宋体"/>
                <w:kern w:val="0"/>
                <w:lang w:val="zh-CN"/>
              </w:rPr>
            </w:pPr>
            <w:r>
              <w:rPr>
                <w:rFonts w:hint="eastAsia" w:ascii="宋体" w:eastAsia="宋体" w:cs="宋体"/>
                <w:kern w:val="0"/>
                <w:lang w:val="zh-CN"/>
              </w:rPr>
              <w:t>负责本项目造价咨询服务的总体统筹、协调工作，对服务质量负责。</w:t>
            </w:r>
          </w:p>
        </w:tc>
        <w:tc>
          <w:tcPr>
            <w:tcW w:w="8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ind w:right="144"/>
              <w:jc w:val="center"/>
              <w:rPr>
                <w:rFonts w:ascii="宋体" w:eastAsia="宋体" w:cs="宋体"/>
                <w:kern w:val="0"/>
                <w:lang w:val="zh-CN"/>
              </w:rPr>
            </w:pPr>
            <w:r>
              <w:rPr>
                <w:rFonts w:hint="eastAsia" w:ascii="宋体" w:eastAsia="宋体" w:cs="宋体"/>
                <w:kern w:val="0"/>
                <w:lang w:val="zh-CN"/>
              </w:rPr>
              <w:t>1名</w:t>
            </w:r>
          </w:p>
        </w:tc>
        <w:tc>
          <w:tcPr>
            <w:tcW w:w="115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ind w:right="144"/>
              <w:rPr>
                <w:rFonts w:ascii="宋体" w:eastAsia="宋体" w:cs="宋体"/>
                <w:kern w:val="0"/>
                <w:lang w:val="zh-CN"/>
              </w:rPr>
            </w:pPr>
            <w:r>
              <w:rPr>
                <w:rFonts w:hint="eastAsia" w:ascii="宋体" w:eastAsia="宋体" w:cs="宋体"/>
                <w:kern w:val="0"/>
                <w:lang w:val="zh-CN"/>
              </w:rPr>
              <w:t>每周不少于1天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57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eastAsia="宋体" w:cs="宋体"/>
                <w:kern w:val="0"/>
                <w:lang w:val="zh-CN"/>
              </w:rPr>
            </w:pPr>
            <w:r>
              <w:rPr>
                <w:rFonts w:hint="eastAsia" w:ascii="宋体" w:eastAsia="宋体" w:cs="宋体"/>
                <w:kern w:val="0"/>
                <w:lang w:val="zh-CN"/>
              </w:rPr>
              <w:t>2</w:t>
            </w:r>
          </w:p>
        </w:tc>
        <w:tc>
          <w:tcPr>
            <w:tcW w:w="140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ind w:right="144"/>
              <w:jc w:val="center"/>
              <w:rPr>
                <w:rFonts w:ascii="宋体" w:eastAsia="宋体" w:cs="宋体"/>
                <w:kern w:val="0"/>
                <w:lang w:val="zh-CN"/>
              </w:rPr>
            </w:pPr>
            <w:r>
              <w:rPr>
                <w:rFonts w:hint="eastAsia" w:ascii="宋体" w:eastAsia="宋体" w:cs="宋体"/>
                <w:kern w:val="0"/>
                <w:lang w:val="zh-CN"/>
              </w:rPr>
              <w:t>土建专业负责人</w:t>
            </w:r>
          </w:p>
        </w:tc>
        <w:tc>
          <w:tcPr>
            <w:tcW w:w="50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ind w:right="144"/>
              <w:rPr>
                <w:rFonts w:ascii="宋体" w:eastAsia="宋体" w:cs="宋体"/>
                <w:kern w:val="0"/>
                <w:lang w:val="zh-CN"/>
              </w:rPr>
            </w:pPr>
            <w:r>
              <w:rPr>
                <w:rFonts w:hint="eastAsia" w:ascii="宋体" w:eastAsia="宋体" w:cs="宋体"/>
                <w:kern w:val="0"/>
                <w:lang w:val="zh-CN"/>
              </w:rPr>
              <w:t>具有注册造价工程师或注册一级造价工程师（土建专业）执业资格证书，</w:t>
            </w:r>
            <w:r>
              <w:rPr>
                <w:rFonts w:hint="eastAsia" w:ascii="宋体" w:eastAsia="宋体" w:cs="宋体"/>
                <w:kern w:val="0"/>
              </w:rPr>
              <w:t>具有</w:t>
            </w:r>
            <w:r>
              <w:rPr>
                <w:rFonts w:hint="eastAsia" w:ascii="宋体" w:eastAsia="宋体" w:cs="宋体"/>
                <w:kern w:val="0"/>
                <w:lang w:val="zh-CN"/>
              </w:rPr>
              <w:t>10年或以上工作经验。</w:t>
            </w:r>
          </w:p>
        </w:tc>
        <w:tc>
          <w:tcPr>
            <w:tcW w:w="450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ind w:right="144"/>
              <w:rPr>
                <w:rFonts w:ascii="宋体" w:eastAsia="宋体" w:cs="宋体"/>
                <w:kern w:val="0"/>
                <w:lang w:val="zh-CN"/>
              </w:rPr>
            </w:pPr>
            <w:r>
              <w:rPr>
                <w:rFonts w:hint="eastAsia" w:ascii="宋体" w:eastAsia="宋体" w:cs="宋体"/>
                <w:kern w:val="0"/>
                <w:lang w:val="zh-CN"/>
              </w:rPr>
              <w:t>负责土建、市政、采购、园建绿化等专业造价咨询服务的组织协调工作。</w:t>
            </w:r>
          </w:p>
        </w:tc>
        <w:tc>
          <w:tcPr>
            <w:tcW w:w="8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ind w:right="144"/>
              <w:jc w:val="center"/>
              <w:rPr>
                <w:rFonts w:ascii="宋体" w:eastAsia="宋体" w:cs="宋体"/>
                <w:kern w:val="0"/>
                <w:lang w:val="zh-CN"/>
              </w:rPr>
            </w:pPr>
            <w:r>
              <w:rPr>
                <w:rFonts w:hint="eastAsia" w:ascii="宋体" w:eastAsia="宋体" w:cs="宋体"/>
                <w:kern w:val="0"/>
                <w:lang w:val="zh-CN"/>
              </w:rPr>
              <w:t>1名</w:t>
            </w:r>
          </w:p>
        </w:tc>
        <w:tc>
          <w:tcPr>
            <w:tcW w:w="115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ind w:right="144"/>
              <w:rPr>
                <w:rFonts w:ascii="宋体" w:eastAsia="宋体" w:cs="宋体"/>
                <w:kern w:val="0"/>
                <w:lang w:val="zh-CN"/>
              </w:rPr>
            </w:pPr>
            <w:r>
              <w:rPr>
                <w:rFonts w:hint="eastAsia" w:ascii="宋体" w:eastAsia="宋体" w:cs="宋体"/>
                <w:kern w:val="0"/>
                <w:lang w:val="zh-CN"/>
              </w:rPr>
              <w:t>分阶段驻场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57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eastAsia="宋体" w:cs="宋体"/>
                <w:kern w:val="0"/>
                <w:lang w:val="zh-CN"/>
              </w:rPr>
            </w:pPr>
            <w:r>
              <w:rPr>
                <w:rFonts w:hint="eastAsia" w:ascii="宋体" w:eastAsia="宋体" w:cs="宋体"/>
                <w:kern w:val="0"/>
                <w:lang w:val="zh-CN"/>
              </w:rPr>
              <w:t>3</w:t>
            </w:r>
          </w:p>
        </w:tc>
        <w:tc>
          <w:tcPr>
            <w:tcW w:w="140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ind w:right="144"/>
              <w:jc w:val="center"/>
              <w:rPr>
                <w:rFonts w:ascii="宋体" w:eastAsia="宋体" w:cs="宋体"/>
                <w:kern w:val="0"/>
                <w:lang w:val="zh-CN"/>
              </w:rPr>
            </w:pPr>
            <w:r>
              <w:rPr>
                <w:rFonts w:hint="eastAsia" w:ascii="宋体" w:eastAsia="宋体" w:cs="宋体"/>
                <w:kern w:val="0"/>
                <w:lang w:val="zh-CN"/>
              </w:rPr>
              <w:t>土建、市政、园建绿化专业造价人员</w:t>
            </w:r>
          </w:p>
        </w:tc>
        <w:tc>
          <w:tcPr>
            <w:tcW w:w="50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ind w:right="144"/>
              <w:rPr>
                <w:rFonts w:ascii="宋体" w:eastAsia="宋体" w:cs="宋体"/>
                <w:kern w:val="0"/>
                <w:lang w:val="zh-CN"/>
              </w:rPr>
            </w:pPr>
            <w:r>
              <w:rPr>
                <w:rFonts w:hint="eastAsia" w:ascii="宋体" w:eastAsia="宋体" w:cs="宋体"/>
                <w:kern w:val="0"/>
                <w:lang w:val="zh-CN"/>
              </w:rPr>
              <w:t>具有注册造价工程师或注册一级造价工程师或注册二级造价工程师或造价员证书，以上人员均具有6年或以上工作经验。</w:t>
            </w:r>
          </w:p>
        </w:tc>
        <w:tc>
          <w:tcPr>
            <w:tcW w:w="450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ind w:right="144"/>
              <w:rPr>
                <w:rFonts w:ascii="宋体" w:eastAsia="宋体" w:cs="宋体"/>
                <w:kern w:val="0"/>
                <w:lang w:val="zh-CN"/>
              </w:rPr>
            </w:pPr>
            <w:r>
              <w:rPr>
                <w:rFonts w:hint="eastAsia" w:ascii="宋体" w:eastAsia="宋体" w:cs="宋体"/>
                <w:kern w:val="0"/>
                <w:lang w:val="zh-CN"/>
              </w:rPr>
              <w:t>负责本项目的（包含但不限于）建筑、装修、采购、市政、土石方、室外配套、园建绿化等专业造价咨询服务工作。</w:t>
            </w:r>
          </w:p>
        </w:tc>
        <w:tc>
          <w:tcPr>
            <w:tcW w:w="8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ind w:right="144"/>
              <w:jc w:val="center"/>
              <w:rPr>
                <w:rFonts w:ascii="宋体" w:eastAsia="宋体" w:cs="宋体"/>
                <w:kern w:val="0"/>
                <w:lang w:val="zh-CN"/>
              </w:rPr>
            </w:pPr>
            <w:r>
              <w:rPr>
                <w:rFonts w:hint="eastAsia" w:ascii="宋体" w:eastAsia="宋体" w:cs="宋体"/>
                <w:kern w:val="0"/>
                <w:lang w:val="zh-CN"/>
              </w:rPr>
              <w:t>不少于</w:t>
            </w:r>
            <w:r>
              <w:rPr>
                <w:rFonts w:hint="eastAsia" w:ascii="宋体" w:eastAsia="宋体" w:cs="宋体"/>
                <w:kern w:val="0"/>
                <w:lang w:val="en-US" w:eastAsia="zh-CN"/>
              </w:rPr>
              <w:t>1</w:t>
            </w:r>
            <w:r>
              <w:rPr>
                <w:rFonts w:hint="eastAsia" w:ascii="宋体" w:eastAsia="宋体" w:cs="宋体"/>
                <w:kern w:val="0"/>
                <w:lang w:val="zh-CN"/>
              </w:rPr>
              <w:t>名</w:t>
            </w:r>
          </w:p>
        </w:tc>
        <w:tc>
          <w:tcPr>
            <w:tcW w:w="115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ind w:right="144"/>
              <w:rPr>
                <w:rFonts w:ascii="宋体" w:eastAsia="宋体" w:cs="宋体"/>
                <w:kern w:val="0"/>
                <w:lang w:val="zh-CN"/>
              </w:rPr>
            </w:pPr>
            <w:r>
              <w:rPr>
                <w:rFonts w:hint="eastAsia" w:ascii="宋体" w:eastAsia="宋体" w:cs="宋体"/>
                <w:kern w:val="0"/>
                <w:lang w:val="zh-CN"/>
              </w:rPr>
              <w:t>分阶段驻场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57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eastAsia="宋体" w:cs="宋体"/>
                <w:kern w:val="0"/>
                <w:lang w:val="zh-CN"/>
              </w:rPr>
            </w:pPr>
            <w:r>
              <w:rPr>
                <w:rFonts w:hint="eastAsia" w:ascii="宋体" w:eastAsia="宋体" w:cs="宋体"/>
                <w:kern w:val="0"/>
                <w:lang w:val="zh-CN"/>
              </w:rPr>
              <w:t>4</w:t>
            </w:r>
          </w:p>
        </w:tc>
        <w:tc>
          <w:tcPr>
            <w:tcW w:w="140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ind w:right="144"/>
              <w:jc w:val="center"/>
              <w:rPr>
                <w:rFonts w:ascii="宋体" w:eastAsia="宋体" w:cs="宋体"/>
                <w:kern w:val="0"/>
                <w:lang w:val="zh-CN"/>
              </w:rPr>
            </w:pPr>
            <w:r>
              <w:rPr>
                <w:rFonts w:hint="eastAsia" w:ascii="宋体" w:eastAsia="宋体" w:cs="宋体"/>
                <w:kern w:val="0"/>
                <w:lang w:val="zh-CN"/>
              </w:rPr>
              <w:t>安装专业负责人</w:t>
            </w:r>
          </w:p>
        </w:tc>
        <w:tc>
          <w:tcPr>
            <w:tcW w:w="50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ind w:right="144"/>
              <w:rPr>
                <w:rFonts w:ascii="宋体" w:eastAsia="宋体" w:cs="宋体"/>
                <w:kern w:val="0"/>
                <w:lang w:val="zh-CN"/>
              </w:rPr>
            </w:pPr>
            <w:r>
              <w:rPr>
                <w:rFonts w:hint="eastAsia" w:ascii="宋体" w:eastAsia="宋体" w:cs="宋体"/>
                <w:kern w:val="0"/>
                <w:lang w:val="zh-CN"/>
              </w:rPr>
              <w:t>具有注册造价工程师或注册一级造价工程师（安装专业）执业资格证书，</w:t>
            </w:r>
            <w:r>
              <w:rPr>
                <w:rFonts w:hint="eastAsia" w:ascii="宋体" w:eastAsia="宋体" w:cs="宋体"/>
                <w:kern w:val="0"/>
              </w:rPr>
              <w:t>具有</w:t>
            </w:r>
            <w:r>
              <w:rPr>
                <w:rFonts w:hint="eastAsia" w:ascii="宋体" w:eastAsia="宋体" w:cs="宋体"/>
                <w:kern w:val="0"/>
                <w:lang w:val="zh-CN"/>
              </w:rPr>
              <w:t>10年或以上工作经验。</w:t>
            </w:r>
          </w:p>
        </w:tc>
        <w:tc>
          <w:tcPr>
            <w:tcW w:w="450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ind w:right="144"/>
              <w:rPr>
                <w:rFonts w:ascii="宋体" w:eastAsia="宋体" w:cs="宋体"/>
                <w:kern w:val="0"/>
                <w:lang w:val="zh-CN"/>
              </w:rPr>
            </w:pPr>
            <w:r>
              <w:rPr>
                <w:rFonts w:hint="eastAsia" w:ascii="宋体" w:eastAsia="宋体" w:cs="宋体"/>
                <w:kern w:val="0"/>
                <w:lang w:val="zh-CN"/>
              </w:rPr>
              <w:t>负责安装专业造价咨询服务的组织协调工作。</w:t>
            </w:r>
          </w:p>
        </w:tc>
        <w:tc>
          <w:tcPr>
            <w:tcW w:w="8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ind w:right="144"/>
              <w:jc w:val="center"/>
              <w:rPr>
                <w:rFonts w:ascii="宋体" w:eastAsia="宋体" w:cs="宋体"/>
                <w:kern w:val="0"/>
                <w:lang w:val="zh-CN"/>
              </w:rPr>
            </w:pPr>
            <w:r>
              <w:rPr>
                <w:rFonts w:hint="eastAsia" w:ascii="宋体" w:eastAsia="宋体" w:cs="宋体"/>
                <w:kern w:val="0"/>
                <w:lang w:val="zh-CN"/>
              </w:rPr>
              <w:t>1名</w:t>
            </w:r>
          </w:p>
        </w:tc>
        <w:tc>
          <w:tcPr>
            <w:tcW w:w="115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ind w:right="144"/>
              <w:rPr>
                <w:rFonts w:ascii="宋体" w:eastAsia="宋体" w:cs="宋体"/>
                <w:kern w:val="0"/>
                <w:lang w:val="zh-CN"/>
              </w:rPr>
            </w:pPr>
            <w:r>
              <w:rPr>
                <w:rFonts w:hint="eastAsia" w:ascii="宋体" w:eastAsia="宋体" w:cs="宋体"/>
                <w:kern w:val="0"/>
                <w:lang w:val="zh-CN"/>
              </w:rPr>
              <w:t>分阶段驻场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82" w:hRule="atLeast"/>
          <w:jc w:val="center"/>
        </w:trPr>
        <w:tc>
          <w:tcPr>
            <w:tcW w:w="57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eastAsia="宋体" w:cs="宋体"/>
                <w:kern w:val="0"/>
                <w:lang w:val="zh-CN"/>
              </w:rPr>
            </w:pPr>
            <w:r>
              <w:rPr>
                <w:rFonts w:hint="eastAsia" w:ascii="宋体" w:eastAsia="宋体" w:cs="宋体"/>
                <w:kern w:val="0"/>
                <w:lang w:val="zh-CN"/>
              </w:rPr>
              <w:t>5</w:t>
            </w:r>
          </w:p>
        </w:tc>
        <w:tc>
          <w:tcPr>
            <w:tcW w:w="140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ind w:right="144"/>
              <w:jc w:val="center"/>
              <w:rPr>
                <w:rFonts w:ascii="宋体" w:eastAsia="宋体" w:cs="宋体"/>
                <w:kern w:val="0"/>
                <w:lang w:val="zh-CN"/>
              </w:rPr>
            </w:pPr>
            <w:r>
              <w:rPr>
                <w:rFonts w:hint="eastAsia" w:ascii="宋体" w:eastAsia="宋体" w:cs="宋体"/>
                <w:kern w:val="0"/>
                <w:lang w:val="zh-CN"/>
              </w:rPr>
              <w:t>安装专业造价人员</w:t>
            </w:r>
          </w:p>
        </w:tc>
        <w:tc>
          <w:tcPr>
            <w:tcW w:w="50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ind w:right="144"/>
              <w:rPr>
                <w:rFonts w:ascii="宋体" w:eastAsia="宋体" w:cs="宋体"/>
                <w:kern w:val="0"/>
                <w:lang w:val="zh-CN"/>
              </w:rPr>
            </w:pPr>
            <w:r>
              <w:rPr>
                <w:rFonts w:hint="eastAsia" w:ascii="宋体" w:eastAsia="宋体" w:cs="宋体"/>
                <w:kern w:val="0"/>
                <w:lang w:val="zh-CN"/>
              </w:rPr>
              <w:t>具有注册造价工程师或注册一级造价工程师或注册二级造价工程师或造价员证书，具有6年或以上工作经验。</w:t>
            </w:r>
          </w:p>
        </w:tc>
        <w:tc>
          <w:tcPr>
            <w:tcW w:w="450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ind w:right="144"/>
              <w:rPr>
                <w:rFonts w:ascii="宋体" w:eastAsia="宋体" w:cs="宋体"/>
                <w:kern w:val="0"/>
                <w:lang w:val="zh-CN"/>
              </w:rPr>
            </w:pPr>
            <w:r>
              <w:rPr>
                <w:rFonts w:hint="eastAsia" w:ascii="宋体" w:eastAsia="宋体" w:cs="宋体"/>
                <w:kern w:val="0"/>
                <w:lang w:val="zh-CN"/>
              </w:rPr>
              <w:t>负责本项目的（包含但不限于）照明、给排水、消防、自动报警、通风及排烟、燃气管道、电梯、泛光照明、人防、弱电、变配电、外电等专业造价咨询服务工作。</w:t>
            </w:r>
          </w:p>
        </w:tc>
        <w:tc>
          <w:tcPr>
            <w:tcW w:w="8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ind w:right="144"/>
              <w:jc w:val="center"/>
              <w:rPr>
                <w:rFonts w:ascii="宋体" w:eastAsia="宋体" w:cs="宋体"/>
                <w:kern w:val="0"/>
                <w:lang w:val="zh-CN"/>
              </w:rPr>
            </w:pPr>
            <w:r>
              <w:rPr>
                <w:rFonts w:hint="eastAsia" w:ascii="宋体" w:eastAsia="宋体" w:cs="宋体"/>
                <w:kern w:val="0"/>
                <w:lang w:val="zh-CN"/>
              </w:rPr>
              <w:t>不少于</w:t>
            </w:r>
            <w:r>
              <w:rPr>
                <w:rFonts w:hint="eastAsia" w:ascii="宋体" w:eastAsia="宋体" w:cs="宋体"/>
                <w:kern w:val="0"/>
                <w:lang w:val="en-US" w:eastAsia="zh-CN"/>
              </w:rPr>
              <w:t>1</w:t>
            </w:r>
            <w:r>
              <w:rPr>
                <w:rFonts w:hint="eastAsia" w:ascii="宋体" w:eastAsia="宋体" w:cs="宋体"/>
                <w:kern w:val="0"/>
                <w:lang w:val="zh-CN"/>
              </w:rPr>
              <w:t>名</w:t>
            </w:r>
          </w:p>
        </w:tc>
        <w:tc>
          <w:tcPr>
            <w:tcW w:w="115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ind w:right="144"/>
              <w:rPr>
                <w:rFonts w:ascii="宋体" w:eastAsia="宋体" w:cs="宋体"/>
                <w:kern w:val="0"/>
                <w:lang w:val="zh-CN"/>
              </w:rPr>
            </w:pPr>
            <w:r>
              <w:rPr>
                <w:rFonts w:hint="eastAsia" w:ascii="宋体" w:eastAsia="宋体" w:cs="宋体"/>
                <w:kern w:val="0"/>
                <w:lang w:val="zh-CN"/>
              </w:rPr>
              <w:t>分阶段驻场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57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eastAsia="宋体" w:cs="宋体"/>
                <w:kern w:val="0"/>
              </w:rPr>
            </w:pPr>
            <w:r>
              <w:rPr>
                <w:rFonts w:hint="eastAsia" w:ascii="宋体" w:eastAsia="宋体" w:cs="宋体"/>
                <w:kern w:val="0"/>
              </w:rPr>
              <w:t>6</w:t>
            </w:r>
          </w:p>
        </w:tc>
        <w:tc>
          <w:tcPr>
            <w:tcW w:w="140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ind w:right="144"/>
              <w:jc w:val="center"/>
              <w:rPr>
                <w:rFonts w:ascii="宋体" w:eastAsia="宋体" w:cs="宋体"/>
                <w:kern w:val="0"/>
                <w:lang w:val="zh-CN"/>
              </w:rPr>
            </w:pPr>
            <w:r>
              <w:rPr>
                <w:rFonts w:hint="eastAsia" w:ascii="宋体" w:eastAsia="宋体" w:cs="Times New Roman"/>
                <w:szCs w:val="21"/>
                <w:lang w:val="zh-CN"/>
              </w:rPr>
              <w:t>驻场造价人员</w:t>
            </w:r>
          </w:p>
        </w:tc>
        <w:tc>
          <w:tcPr>
            <w:tcW w:w="50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ind w:right="144"/>
              <w:rPr>
                <w:rFonts w:ascii="宋体" w:eastAsia="宋体" w:cs="宋体"/>
                <w:kern w:val="0"/>
              </w:rPr>
            </w:pPr>
            <w:r>
              <w:rPr>
                <w:rFonts w:hint="eastAsia" w:ascii="宋体" w:eastAsia="宋体" w:cs="宋体"/>
                <w:kern w:val="0"/>
                <w:lang w:val="zh-CN"/>
              </w:rPr>
              <w:t>具有注册造价工程师或注册一级造价工程师或注册二级造价工程师或造价员证书，</w:t>
            </w:r>
            <w:r>
              <w:rPr>
                <w:rFonts w:hint="eastAsia" w:ascii="宋体" w:eastAsia="宋体" w:cs="宋体"/>
                <w:kern w:val="0"/>
              </w:rPr>
              <w:t>具有3年或以上工作经验。</w:t>
            </w:r>
          </w:p>
        </w:tc>
        <w:tc>
          <w:tcPr>
            <w:tcW w:w="450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ind w:right="144"/>
              <w:rPr>
                <w:rFonts w:ascii="宋体" w:eastAsia="宋体" w:cs="宋体"/>
                <w:kern w:val="0"/>
                <w:lang w:val="zh-CN"/>
              </w:rPr>
            </w:pPr>
            <w:r>
              <w:rPr>
                <w:rFonts w:hint="eastAsia" w:ascii="宋体" w:eastAsia="宋体" w:cs="Times New Roman"/>
                <w:szCs w:val="21"/>
                <w:lang w:val="zh-CN"/>
              </w:rPr>
              <w:t>完成招标单位分派的造价工作。</w:t>
            </w:r>
          </w:p>
        </w:tc>
        <w:tc>
          <w:tcPr>
            <w:tcW w:w="8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ind w:right="144"/>
              <w:jc w:val="center"/>
              <w:rPr>
                <w:rFonts w:ascii="宋体" w:eastAsia="宋体" w:cs="宋体"/>
                <w:kern w:val="0"/>
              </w:rPr>
            </w:pPr>
            <w:r>
              <w:rPr>
                <w:rFonts w:hint="eastAsia" w:ascii="宋体" w:eastAsia="宋体" w:cs="宋体"/>
                <w:kern w:val="0"/>
                <w:lang w:val="en-US" w:eastAsia="zh-CN"/>
              </w:rPr>
              <w:t>1</w:t>
            </w:r>
            <w:r>
              <w:rPr>
                <w:rFonts w:hint="eastAsia" w:ascii="宋体" w:eastAsia="宋体" w:cs="宋体"/>
                <w:kern w:val="0"/>
              </w:rPr>
              <w:t>名</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bCs/>
                <w:kern w:val="0"/>
                <w:sz w:val="18"/>
                <w:szCs w:val="18"/>
              </w:rPr>
            </w:pPr>
            <w:r>
              <w:rPr>
                <w:rFonts w:hint="eastAsia" w:ascii="宋体" w:eastAsia="宋体" w:cs="宋体"/>
                <w:kern w:val="0"/>
              </w:rPr>
              <w:t>长期驻场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57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eastAsia="宋体" w:cs="宋体"/>
                <w:kern w:val="0"/>
              </w:rPr>
            </w:pPr>
            <w:r>
              <w:rPr>
                <w:rFonts w:hint="eastAsia" w:ascii="宋体" w:eastAsia="宋体" w:cs="宋体"/>
                <w:kern w:val="0"/>
              </w:rPr>
              <w:t>7</w:t>
            </w:r>
          </w:p>
        </w:tc>
        <w:tc>
          <w:tcPr>
            <w:tcW w:w="140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ind w:right="144"/>
              <w:jc w:val="center"/>
              <w:rPr>
                <w:rFonts w:ascii="宋体" w:eastAsia="宋体" w:cs="Times New Roman"/>
                <w:szCs w:val="21"/>
                <w:lang w:val="zh-CN"/>
              </w:rPr>
            </w:pPr>
            <w:r>
              <w:rPr>
                <w:rFonts w:hint="eastAsia" w:ascii="宋体" w:eastAsia="宋体" w:cs="Times New Roman"/>
                <w:szCs w:val="21"/>
                <w:lang w:val="zh-CN"/>
              </w:rPr>
              <w:t>资料员、信息联络员</w:t>
            </w:r>
          </w:p>
        </w:tc>
        <w:tc>
          <w:tcPr>
            <w:tcW w:w="50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ind w:right="144"/>
              <w:rPr>
                <w:rFonts w:ascii="宋体" w:eastAsia="宋体" w:cs="宋体"/>
                <w:kern w:val="0"/>
                <w:lang w:val="zh-CN"/>
              </w:rPr>
            </w:pPr>
            <w:r>
              <w:rPr>
                <w:rFonts w:hint="eastAsia" w:ascii="宋体" w:eastAsia="宋体" w:cs="宋体"/>
                <w:kern w:val="0"/>
                <w:lang w:val="zh-CN"/>
              </w:rPr>
              <w:t>具有大专或以上学历，熟悉应用各类办公软件。</w:t>
            </w:r>
          </w:p>
        </w:tc>
        <w:tc>
          <w:tcPr>
            <w:tcW w:w="450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ind w:right="144"/>
              <w:rPr>
                <w:rFonts w:ascii="宋体" w:eastAsia="宋体" w:cs="Times New Roman"/>
                <w:szCs w:val="21"/>
                <w:lang w:val="zh-CN"/>
              </w:rPr>
            </w:pPr>
            <w:r>
              <w:rPr>
                <w:rFonts w:hint="eastAsia" w:ascii="宋体" w:eastAsia="宋体" w:cs="Times New Roman"/>
                <w:szCs w:val="21"/>
                <w:lang w:val="zh-CN"/>
              </w:rPr>
              <w:t>负责本项目资料整理及报送，信息联络管理等工作。</w:t>
            </w:r>
          </w:p>
        </w:tc>
        <w:tc>
          <w:tcPr>
            <w:tcW w:w="8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ind w:right="144"/>
              <w:jc w:val="center"/>
              <w:rPr>
                <w:rFonts w:ascii="宋体" w:eastAsia="宋体" w:cs="宋体"/>
                <w:kern w:val="0"/>
              </w:rPr>
            </w:pPr>
            <w:r>
              <w:rPr>
                <w:rFonts w:hint="eastAsia" w:ascii="宋体" w:eastAsia="宋体" w:cs="宋体"/>
                <w:kern w:val="0"/>
                <w:lang w:val="zh-CN"/>
              </w:rPr>
              <w:t>1名</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eastAsia="宋体" w:cs="宋体"/>
                <w:kern w:val="0"/>
              </w:rPr>
            </w:pPr>
            <w:r>
              <w:rPr>
                <w:rFonts w:hint="eastAsia" w:ascii="宋体" w:eastAsia="宋体" w:cs="宋体"/>
                <w:kern w:val="0"/>
                <w:lang w:val="zh-CN"/>
              </w:rPr>
              <w:t>分阶段驻场</w:t>
            </w:r>
          </w:p>
        </w:tc>
      </w:tr>
    </w:tbl>
    <w:p>
      <w:pPr>
        <w:rPr>
          <w:rFonts w:ascii="宋体" w:eastAsia="宋体" w:cs="宋体"/>
          <w:b/>
          <w:sz w:val="28"/>
          <w:szCs w:val="28"/>
        </w:rPr>
        <w:sectPr>
          <w:pgSz w:w="16838" w:h="11906" w:orient="landscape"/>
          <w:pgMar w:top="1803" w:right="1440" w:bottom="1803" w:left="1440" w:header="851" w:footer="992" w:gutter="0"/>
          <w:cols w:space="720" w:num="1"/>
          <w:docGrid w:type="lines" w:linePitch="319" w:charSpace="0"/>
        </w:sectPr>
      </w:pPr>
      <w:r>
        <w:rPr>
          <w:rFonts w:ascii="宋体" w:eastAsia="宋体" w:cs="Times New Roman"/>
          <w:b/>
          <w:sz w:val="24"/>
          <w:szCs w:val="24"/>
        </w:rPr>
        <w:br w:type="page"/>
      </w:r>
      <w:bookmarkEnd w:id="251"/>
    </w:p>
    <w:p>
      <w:pPr>
        <w:rPr>
          <w:rFonts w:ascii="宋体" w:eastAsia="宋体" w:cs="Times New Roman"/>
          <w:b/>
          <w:kern w:val="0"/>
          <w:sz w:val="32"/>
          <w:szCs w:val="24"/>
        </w:rPr>
      </w:pPr>
      <w:r>
        <w:rPr>
          <w:rFonts w:hint="eastAsia" w:ascii="宋体" w:eastAsia="宋体" w:cs="宋体"/>
          <w:b/>
          <w:kern w:val="0"/>
          <w:sz w:val="28"/>
          <w:szCs w:val="28"/>
        </w:rPr>
        <w:t>附件4：投标报价表</w:t>
      </w:r>
    </w:p>
    <w:p>
      <w:pPr>
        <w:pStyle w:val="42"/>
        <w:rPr>
          <w:rFonts w:hint="eastAsia" w:ascii="宋体" w:eastAsia="宋体" w:cs="宋体"/>
          <w:lang w:eastAsia="zh-CN"/>
        </w:rPr>
      </w:pPr>
      <w:bookmarkStart w:id="252" w:name="_Toc28094"/>
      <w:bookmarkEnd w:id="252"/>
      <w:bookmarkStart w:id="253" w:name="12"/>
      <w:bookmarkEnd w:id="253"/>
      <w:bookmarkStart w:id="254" w:name="37"/>
      <w:bookmarkEnd w:id="254"/>
      <w:bookmarkStart w:id="255" w:name="19"/>
      <w:bookmarkEnd w:id="255"/>
      <w:bookmarkStart w:id="256" w:name="39"/>
      <w:bookmarkEnd w:id="256"/>
      <w:bookmarkStart w:id="257" w:name="16"/>
      <w:bookmarkEnd w:id="257"/>
      <w:bookmarkStart w:id="258" w:name="38"/>
      <w:bookmarkEnd w:id="258"/>
      <w:bookmarkStart w:id="259" w:name="8"/>
      <w:bookmarkEnd w:id="259"/>
      <w:bookmarkStart w:id="260" w:name="_Toc7451"/>
      <w:bookmarkEnd w:id="260"/>
      <w:r>
        <w:rPr>
          <w:rFonts w:hint="eastAsia" w:ascii="宋体" w:cs="宋体"/>
          <w:sz w:val="24"/>
        </w:rPr>
        <w:t>项目名称：</w:t>
      </w:r>
      <w:r>
        <w:rPr>
          <w:rFonts w:hint="eastAsia" w:ascii="宋体" w:cs="宋体"/>
          <w:sz w:val="24"/>
          <w:lang w:eastAsia="zh-CN"/>
        </w:rPr>
        <w:t>何棠下旧村改造项目复建安置区JLXC-A5-2地块（复建地块五、复建地块七、复建地块八）及JLXC-A2-1地块（复建地块十五）全过程造价咨询服务</w:t>
      </w:r>
    </w:p>
    <w:tbl>
      <w:tblPr>
        <w:tblStyle w:val="4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5" w:type="dxa"/>
          <w:left w:w="108" w:type="dxa"/>
          <w:bottom w:w="15" w:type="dxa"/>
          <w:right w:w="108" w:type="dxa"/>
        </w:tblCellMar>
      </w:tblPr>
      <w:tblGrid>
        <w:gridCol w:w="662"/>
        <w:gridCol w:w="1479"/>
        <w:gridCol w:w="1755"/>
        <w:gridCol w:w="2424"/>
        <w:gridCol w:w="21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735" w:hRule="atLeast"/>
        </w:trPr>
        <w:tc>
          <w:tcPr>
            <w:tcW w:w="389" w:type="pc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eastAsia="宋体" w:cs="宋体"/>
                <w:kern w:val="0"/>
                <w:sz w:val="24"/>
                <w:szCs w:val="24"/>
              </w:rPr>
            </w:pPr>
            <w:r>
              <w:rPr>
                <w:rFonts w:hint="eastAsia" w:ascii="宋体" w:eastAsia="宋体" w:cs="宋体"/>
                <w:kern w:val="0"/>
                <w:sz w:val="24"/>
                <w:szCs w:val="24"/>
              </w:rPr>
              <w:t>序号</w:t>
            </w:r>
          </w:p>
        </w:tc>
        <w:tc>
          <w:tcPr>
            <w:tcW w:w="868" w:type="pc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eastAsia="宋体" w:cs="宋体"/>
                <w:kern w:val="0"/>
                <w:sz w:val="24"/>
                <w:szCs w:val="24"/>
              </w:rPr>
            </w:pPr>
            <w:r>
              <w:rPr>
                <w:rFonts w:hint="eastAsia" w:ascii="宋体" w:eastAsia="宋体" w:cs="宋体"/>
                <w:kern w:val="0"/>
                <w:sz w:val="24"/>
                <w:szCs w:val="24"/>
              </w:rPr>
              <w:t>服务内容</w:t>
            </w:r>
          </w:p>
        </w:tc>
        <w:tc>
          <w:tcPr>
            <w:tcW w:w="1030" w:type="pc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eastAsia="宋体" w:cs="宋体"/>
                <w:kern w:val="0"/>
                <w:sz w:val="24"/>
                <w:szCs w:val="24"/>
              </w:rPr>
            </w:pPr>
            <w:r>
              <w:rPr>
                <w:rFonts w:hint="eastAsia" w:ascii="宋体" w:eastAsia="宋体" w:cs="宋体"/>
                <w:kern w:val="0"/>
                <w:sz w:val="24"/>
                <w:szCs w:val="24"/>
              </w:rPr>
              <w:t>投标下浮率（%）</w:t>
            </w:r>
          </w:p>
        </w:tc>
        <w:tc>
          <w:tcPr>
            <w:tcW w:w="1423" w:type="pc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eastAsia="宋体" w:cs="宋体"/>
                <w:kern w:val="0"/>
                <w:sz w:val="24"/>
                <w:szCs w:val="24"/>
              </w:rPr>
            </w:pPr>
            <w:r>
              <w:rPr>
                <w:rFonts w:hint="eastAsia" w:ascii="宋体" w:eastAsia="宋体" w:cs="宋体"/>
                <w:kern w:val="0"/>
                <w:sz w:val="24"/>
                <w:szCs w:val="24"/>
              </w:rPr>
              <w:t>投标总价(元)</w:t>
            </w:r>
          </w:p>
        </w:tc>
        <w:tc>
          <w:tcPr>
            <w:tcW w:w="1288" w:type="pc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eastAsia="宋体" w:cs="宋体"/>
                <w:kern w:val="0"/>
                <w:sz w:val="24"/>
                <w:szCs w:val="24"/>
              </w:rPr>
            </w:pPr>
            <w:r>
              <w:rPr>
                <w:rFonts w:hint="eastAsia" w:ascii="宋体" w:eastAsia="宋体" w:cs="宋体"/>
                <w:kern w:val="0"/>
                <w:sz w:val="24"/>
                <w:szCs w:val="24"/>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2703" w:hRule="atLeast"/>
        </w:trPr>
        <w:tc>
          <w:tcPr>
            <w:tcW w:w="389" w:type="pc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eastAsia="宋体" w:cs="宋体"/>
                <w:kern w:val="0"/>
                <w:sz w:val="24"/>
                <w:szCs w:val="24"/>
              </w:rPr>
            </w:pPr>
            <w:r>
              <w:rPr>
                <w:rFonts w:hint="eastAsia" w:ascii="宋体" w:eastAsia="宋体" w:cs="宋体"/>
                <w:kern w:val="0"/>
                <w:sz w:val="24"/>
                <w:szCs w:val="24"/>
              </w:rPr>
              <w:t>1</w:t>
            </w:r>
          </w:p>
        </w:tc>
        <w:tc>
          <w:tcPr>
            <w:tcW w:w="868" w:type="pc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eastAsia="宋体" w:cs="宋体"/>
                <w:kern w:val="0"/>
                <w:sz w:val="24"/>
                <w:szCs w:val="24"/>
                <w:u w:val="single"/>
              </w:rPr>
            </w:pPr>
            <w:r>
              <w:rPr>
                <w:rFonts w:hint="eastAsia" w:ascii="宋体" w:eastAsia="宋体" w:cs="宋体"/>
                <w:sz w:val="24"/>
                <w:szCs w:val="24"/>
              </w:rPr>
              <w:t>全过程造价咨询服务费</w:t>
            </w:r>
          </w:p>
        </w:tc>
        <w:tc>
          <w:tcPr>
            <w:tcW w:w="1030" w:type="pct"/>
            <w:tcBorders>
              <w:top w:val="single" w:color="000000" w:sz="4" w:space="0"/>
              <w:left w:val="single" w:color="000000" w:sz="4" w:space="0"/>
              <w:bottom w:val="single" w:color="000000" w:sz="4" w:space="0"/>
              <w:right w:val="single" w:color="000000" w:sz="4" w:space="0"/>
            </w:tcBorders>
            <w:vAlign w:val="center"/>
          </w:tcPr>
          <w:p>
            <w:pPr>
              <w:pStyle w:val="15"/>
              <w:jc w:val="center"/>
              <w:rPr>
                <w:rFonts w:ascii="宋体" w:cs="宋体"/>
                <w:sz w:val="24"/>
              </w:rPr>
            </w:pPr>
          </w:p>
        </w:tc>
        <w:tc>
          <w:tcPr>
            <w:tcW w:w="1423" w:type="pc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eastAsia="宋体" w:cs="宋体"/>
                <w:sz w:val="24"/>
                <w:szCs w:val="24"/>
              </w:rPr>
            </w:pPr>
          </w:p>
        </w:tc>
        <w:tc>
          <w:tcPr>
            <w:tcW w:w="1288" w:type="pct"/>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eastAsia="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1584" w:hRule="atLeast"/>
        </w:trPr>
        <w:tc>
          <w:tcPr>
            <w:tcW w:w="389" w:type="pc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eastAsia="宋体" w:cs="宋体"/>
                <w:kern w:val="0"/>
                <w:sz w:val="24"/>
                <w:szCs w:val="24"/>
              </w:rPr>
            </w:pPr>
            <w:r>
              <w:rPr>
                <w:rFonts w:hint="eastAsia" w:ascii="宋体" w:eastAsia="宋体" w:cs="宋体"/>
                <w:kern w:val="0"/>
                <w:sz w:val="24"/>
                <w:szCs w:val="24"/>
              </w:rPr>
              <w:t>2</w:t>
            </w:r>
          </w:p>
        </w:tc>
        <w:tc>
          <w:tcPr>
            <w:tcW w:w="4610" w:type="pct"/>
            <w:gridSpan w:val="4"/>
            <w:tcBorders>
              <w:top w:val="single" w:color="000000" w:sz="4" w:space="0"/>
              <w:left w:val="single" w:color="000000" w:sz="4" w:space="0"/>
              <w:bottom w:val="single" w:color="000000" w:sz="4" w:space="0"/>
              <w:right w:val="single" w:color="000000" w:sz="4" w:space="0"/>
            </w:tcBorders>
            <w:vAlign w:val="center"/>
          </w:tcPr>
          <w:p>
            <w:pPr>
              <w:widowControl/>
              <w:rPr>
                <w:rFonts w:ascii="宋体" w:eastAsia="宋体" w:cs="宋体"/>
                <w:kern w:val="0"/>
                <w:sz w:val="24"/>
                <w:szCs w:val="24"/>
              </w:rPr>
            </w:pPr>
            <w:r>
              <w:rPr>
                <w:rFonts w:hint="eastAsia" w:ascii="宋体" w:eastAsia="宋体" w:cs="宋体"/>
                <w:kern w:val="0"/>
                <w:sz w:val="24"/>
                <w:szCs w:val="24"/>
              </w:rPr>
              <w:t>投标总价（含税）：大写</w:t>
            </w:r>
            <w:r>
              <w:rPr>
                <w:rFonts w:hint="eastAsia" w:ascii="宋体" w:eastAsia="宋体" w:cs="宋体"/>
                <w:kern w:val="0"/>
                <w:sz w:val="24"/>
                <w:szCs w:val="24"/>
                <w:u w:val="single"/>
                <w:lang w:val="en-US" w:eastAsia="zh-CN"/>
              </w:rPr>
              <w:t xml:space="preserve">      </w:t>
            </w:r>
            <w:r>
              <w:rPr>
                <w:rFonts w:hint="eastAsia" w:ascii="宋体" w:eastAsia="宋体" w:cs="宋体"/>
                <w:kern w:val="0"/>
                <w:sz w:val="24"/>
                <w:szCs w:val="24"/>
              </w:rPr>
              <w:t>，税率</w:t>
            </w:r>
            <w:r>
              <w:rPr>
                <w:rFonts w:hint="eastAsia" w:ascii="宋体" w:eastAsia="宋体" w:cs="宋体"/>
                <w:kern w:val="0"/>
                <w:sz w:val="24"/>
                <w:szCs w:val="24"/>
                <w:u w:val="single"/>
                <w:lang w:val="en-US" w:eastAsia="zh-CN"/>
              </w:rPr>
              <w:t xml:space="preserve">     </w:t>
            </w:r>
            <w:r>
              <w:rPr>
                <w:rFonts w:hint="eastAsia" w:ascii="宋体" w:eastAsia="宋体" w:cs="宋体"/>
                <w:kern w:val="0"/>
                <w:sz w:val="24"/>
                <w:szCs w:val="24"/>
              </w:rPr>
              <w:t>%</w:t>
            </w:r>
          </w:p>
        </w:tc>
      </w:tr>
    </w:tbl>
    <w:p>
      <w:pPr>
        <w:spacing w:line="360" w:lineRule="auto"/>
        <w:ind w:left="720" w:hanging="720" w:hangingChars="300"/>
        <w:jc w:val="left"/>
        <w:rPr>
          <w:rFonts w:ascii="宋体" w:eastAsia="宋体" w:cs="宋体"/>
          <w:sz w:val="24"/>
          <w:szCs w:val="24"/>
        </w:rPr>
      </w:pPr>
      <w:r>
        <w:rPr>
          <w:rFonts w:hint="eastAsia" w:ascii="宋体" w:eastAsia="宋体" w:cs="宋体"/>
          <w:sz w:val="24"/>
          <w:szCs w:val="24"/>
        </w:rPr>
        <w:t>注：1.</w:t>
      </w:r>
      <w:r>
        <w:rPr>
          <w:rFonts w:hint="eastAsia" w:ascii="宋体" w:eastAsia="宋体" w:cs="宋体"/>
          <w:kern w:val="0"/>
          <w:sz w:val="24"/>
        </w:rPr>
        <w:t>投标报价</w:t>
      </w:r>
      <w:r>
        <w:rPr>
          <w:rFonts w:hint="eastAsia" w:ascii="宋体" w:eastAsia="宋体" w:cs="宋体"/>
          <w:sz w:val="24"/>
          <w:szCs w:val="24"/>
        </w:rPr>
        <w:t>精确到小数点后2位，四舍五入。</w:t>
      </w:r>
    </w:p>
    <w:p>
      <w:pPr>
        <w:spacing w:line="360" w:lineRule="auto"/>
        <w:ind w:left="719" w:leftChars="228" w:hanging="240" w:hangingChars="100"/>
        <w:jc w:val="left"/>
        <w:rPr>
          <w:rFonts w:ascii="宋体" w:eastAsia="宋体" w:cs="宋体"/>
          <w:sz w:val="24"/>
          <w:szCs w:val="24"/>
        </w:rPr>
      </w:pPr>
      <w:r>
        <w:rPr>
          <w:rFonts w:hint="eastAsia" w:ascii="宋体" w:eastAsia="宋体" w:cs="宋体"/>
          <w:sz w:val="24"/>
          <w:szCs w:val="24"/>
        </w:rPr>
        <w:t>2.投标下浮率=（发包基准价-投标报价）/发包基准价*100%。（如下浮率报价和数值报价不一致时，以数值报价为准）</w:t>
      </w:r>
    </w:p>
    <w:p>
      <w:pPr>
        <w:rPr>
          <w:rFonts w:ascii="宋体" w:eastAsia="宋体" w:cs="Times New Roman"/>
          <w:kern w:val="0"/>
          <w:sz w:val="20"/>
          <w:szCs w:val="20"/>
        </w:rPr>
      </w:pPr>
    </w:p>
    <w:p>
      <w:pPr>
        <w:rPr>
          <w:rFonts w:ascii="宋体" w:eastAsia="宋体"/>
        </w:rPr>
      </w:pPr>
    </w:p>
    <w:sectPr>
      <w:pgSz w:w="11906" w:h="16838"/>
      <w:pgMar w:top="1440" w:right="1803" w:bottom="1440" w:left="1803"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Microsoft YaHei UI">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55871874"/>
    </w:sdtPr>
    <w:sdtContent>
      <w:sdt>
        <w:sdtPr>
          <w:id w:val="-827033980"/>
        </w:sdtPr>
        <w:sdtContent>
          <w:p>
            <w:pPr>
              <w:pStyle w:val="2"/>
              <w:jc w:val="center"/>
            </w:pPr>
            <w:r>
              <w:rPr>
                <w:b/>
                <w:bCs/>
              </w:rPr>
              <w:fldChar w:fldCharType="begin"/>
            </w:r>
            <w:r>
              <w:rPr>
                <w:b/>
                <w:bCs/>
              </w:rPr>
              <w:instrText xml:space="preserve">PAGE</w:instrText>
            </w:r>
            <w:r>
              <w:rPr>
                <w:b/>
                <w:bCs/>
                <w:sz w:val="24"/>
                <w:szCs w:val="24"/>
              </w:rPr>
              <w:fldChar w:fldCharType="separate"/>
            </w:r>
            <w:r>
              <w:rPr>
                <w:b/>
                <w:bCs/>
              </w:rPr>
              <w:t>29</w:t>
            </w:r>
            <w:r>
              <w:rPr>
                <w:b/>
                <w:bCs/>
                <w:sz w:val="24"/>
                <w:szCs w:val="24"/>
              </w:rPr>
              <w:fldChar w:fldCharType="end"/>
            </w:r>
            <w:r>
              <w:rPr>
                <w:lang w:val="zh-CN"/>
              </w:rPr>
              <w:t>/</w:t>
            </w:r>
            <w:r>
              <w:rPr>
                <w:b/>
                <w:bCs/>
              </w:rPr>
              <w:fldChar w:fldCharType="begin"/>
            </w:r>
            <w:r>
              <w:rPr>
                <w:b/>
                <w:bCs/>
              </w:rPr>
              <w:instrText xml:space="preserve">NUMPAGES</w:instrText>
            </w:r>
            <w:r>
              <w:rPr>
                <w:b/>
                <w:bCs/>
                <w:sz w:val="24"/>
                <w:szCs w:val="24"/>
              </w:rPr>
              <w:fldChar w:fldCharType="separate"/>
            </w:r>
            <w:r>
              <w:rPr>
                <w:b/>
                <w:bCs/>
              </w:rPr>
              <w:t>48</w:t>
            </w:r>
            <w:r>
              <w:rPr>
                <w:b/>
                <w:bCs/>
                <w:sz w:val="24"/>
                <w:szCs w:val="24"/>
              </w:rPr>
              <w:fldChar w:fldCharType="end"/>
            </w:r>
          </w:p>
        </w:sdtContent>
      </w:sdt>
    </w:sdtContent>
  </w:sdt>
  <w:p>
    <w:pPr>
      <w:pStyle w:val="2"/>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19B8C7"/>
    <w:multiLevelType w:val="singleLevel"/>
    <w:tmpl w:val="8419B8C7"/>
    <w:lvl w:ilvl="0" w:tentative="0">
      <w:start w:val="1"/>
      <w:numFmt w:val="decimal"/>
      <w:lvlText w:val="%1"/>
      <w:lvlJc w:val="left"/>
      <w:pPr>
        <w:ind w:left="425" w:hanging="425"/>
      </w:pPr>
      <w:rPr>
        <w:rFonts w:hint="default"/>
      </w:rPr>
    </w:lvl>
  </w:abstractNum>
  <w:abstractNum w:abstractNumId="1">
    <w:nsid w:val="EF74A09F"/>
    <w:multiLevelType w:val="singleLevel"/>
    <w:tmpl w:val="EF74A09F"/>
    <w:lvl w:ilvl="0" w:tentative="0">
      <w:start w:val="1"/>
      <w:numFmt w:val="decimal"/>
      <w:suff w:val="nothing"/>
      <w:lvlText w:val="（%1）"/>
      <w:lvlJc w:val="left"/>
    </w:lvl>
  </w:abstractNum>
  <w:abstractNum w:abstractNumId="2">
    <w:nsid w:val="F38B9CD6"/>
    <w:multiLevelType w:val="singleLevel"/>
    <w:tmpl w:val="F38B9CD6"/>
    <w:lvl w:ilvl="0" w:tentative="0">
      <w:start w:val="1"/>
      <w:numFmt w:val="chineseCounting"/>
      <w:pStyle w:val="20"/>
      <w:suff w:val="space"/>
      <w:lvlText w:val="第%1条"/>
      <w:lvlJc w:val="left"/>
      <w:rPr>
        <w:rFonts w:hint="eastAsia"/>
      </w:rPr>
    </w:lvl>
  </w:abstractNum>
  <w:abstractNum w:abstractNumId="3">
    <w:nsid w:val="16FA5986"/>
    <w:multiLevelType w:val="singleLevel"/>
    <w:tmpl w:val="16FA5986"/>
    <w:lvl w:ilvl="0" w:tentative="0">
      <w:start w:val="4"/>
      <w:numFmt w:val="chineseCounting"/>
      <w:pStyle w:val="11"/>
      <w:suff w:val="space"/>
      <w:lvlText w:val="第%1条"/>
      <w:lvlJc w:val="left"/>
      <w:rPr>
        <w:rFonts w:hint="eastAsia"/>
      </w:rPr>
    </w:lvl>
  </w:abstractNum>
  <w:abstractNum w:abstractNumId="4">
    <w:nsid w:val="5B1C370C"/>
    <w:multiLevelType w:val="singleLevel"/>
    <w:tmpl w:val="5B1C370C"/>
    <w:lvl w:ilvl="0" w:tentative="0">
      <w:start w:val="2"/>
      <w:numFmt w:val="chineseCounting"/>
      <w:suff w:val="nothing"/>
      <w:lvlText w:val="%1、"/>
      <w:lvlJc w:val="left"/>
      <w:rPr>
        <w:rFonts w:hint="eastAsia"/>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dit="readOnly" w:enforcement="0"/>
  <w:defaultTabStop w:val="420"/>
  <w:drawingGridHorizontalSpacing w:val="105"/>
  <w:drawingGridVerticalSpacing w:val="159"/>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5"/>
  </w:compat>
  <w:docVars>
    <w:docVar w:name="commondata" w:val="eyJoZGlkIjoiZTQ4ODQwNThiYTg4YTBlNDhkZDRmNGNiNWM5NWE1YzAifQ=="/>
  </w:docVars>
  <w:rsids>
    <w:rsidRoot w:val="00000000"/>
    <w:rsid w:val="73C17E2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nhideWhenUsed="0" w:uiPriority="0"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uiPriority w:val="0"/>
    <w:pPr>
      <w:widowControl w:val="0"/>
      <w:jc w:val="both"/>
    </w:pPr>
    <w:rPr>
      <w:rFonts w:ascii="等线" w:hAnsi="Times New Roman" w:eastAsia="等线" w:cs="Arial"/>
      <w:kern w:val="2"/>
      <w:sz w:val="21"/>
      <w:szCs w:val="22"/>
      <w:lang w:val="en-US" w:eastAsia="zh-CN" w:bidi="ar-SA"/>
    </w:rPr>
  </w:style>
  <w:style w:type="paragraph" w:styleId="3">
    <w:name w:val="heading 1"/>
    <w:basedOn w:val="1"/>
    <w:next w:val="1"/>
    <w:autoRedefine/>
    <w:qFormat/>
    <w:uiPriority w:val="0"/>
    <w:pPr>
      <w:keepNext/>
      <w:keepLines/>
      <w:widowControl w:val="0"/>
      <w:spacing w:before="340" w:after="330" w:line="578" w:lineRule="auto"/>
      <w:outlineLvl w:val="0"/>
    </w:pPr>
    <w:rPr>
      <w:rFonts w:ascii="Times New Roman" w:hAnsi="Times New Roman" w:eastAsia="宋体" w:cs="Times New Roman"/>
      <w:b/>
      <w:bCs/>
      <w:kern w:val="44"/>
      <w:sz w:val="44"/>
      <w:szCs w:val="44"/>
    </w:rPr>
  </w:style>
  <w:style w:type="paragraph" w:styleId="4">
    <w:name w:val="heading 2"/>
    <w:basedOn w:val="1"/>
    <w:next w:val="1"/>
    <w:autoRedefine/>
    <w:qFormat/>
    <w:uiPriority w:val="0"/>
    <w:pPr>
      <w:keepNext/>
      <w:keepLines/>
      <w:widowControl w:val="0"/>
      <w:spacing w:before="260" w:after="260" w:line="415" w:lineRule="auto"/>
      <w:outlineLvl w:val="1"/>
    </w:pPr>
    <w:rPr>
      <w:rFonts w:ascii="Cambria" w:hAnsi="Cambria" w:eastAsia="宋体" w:cs="Times New Roman"/>
      <w:b/>
      <w:bCs/>
      <w:sz w:val="32"/>
      <w:szCs w:val="32"/>
    </w:rPr>
  </w:style>
  <w:style w:type="paragraph" w:styleId="5">
    <w:name w:val="heading 3"/>
    <w:basedOn w:val="1"/>
    <w:next w:val="1"/>
    <w:autoRedefine/>
    <w:qFormat/>
    <w:uiPriority w:val="0"/>
    <w:pPr>
      <w:keepNext/>
      <w:keepLines/>
      <w:widowControl w:val="0"/>
      <w:spacing w:before="260" w:after="260" w:line="415" w:lineRule="auto"/>
      <w:outlineLvl w:val="2"/>
    </w:pPr>
    <w:rPr>
      <w:rFonts w:ascii="Times New Roman" w:hAnsi="Times New Roman" w:eastAsia="宋体" w:cs="Times New Roman"/>
      <w:b/>
      <w:bCs/>
      <w:sz w:val="32"/>
      <w:szCs w:val="32"/>
    </w:rPr>
  </w:style>
  <w:style w:type="paragraph" w:styleId="6">
    <w:name w:val="heading 4"/>
    <w:basedOn w:val="1"/>
    <w:next w:val="1"/>
    <w:autoRedefine/>
    <w:qFormat/>
    <w:uiPriority w:val="0"/>
    <w:pPr>
      <w:keepNext/>
      <w:keepLines/>
      <w:widowControl w:val="0"/>
      <w:spacing w:before="280" w:after="290" w:line="372" w:lineRule="auto"/>
      <w:outlineLvl w:val="3"/>
    </w:pPr>
    <w:rPr>
      <w:rFonts w:ascii="Arial" w:hAnsi="Arial" w:eastAsia="黑体" w:cs="Times New Roman"/>
      <w:b/>
      <w:sz w:val="28"/>
      <w:szCs w:val="24"/>
    </w:rPr>
  </w:style>
  <w:style w:type="paragraph" w:styleId="7">
    <w:name w:val="heading 6"/>
    <w:basedOn w:val="1"/>
    <w:next w:val="1"/>
    <w:autoRedefine/>
    <w:qFormat/>
    <w:uiPriority w:val="0"/>
    <w:pPr>
      <w:keepNext/>
      <w:keepLines/>
      <w:widowControl w:val="0"/>
      <w:spacing w:before="240" w:after="64" w:line="319" w:lineRule="auto"/>
      <w:ind w:left="1152"/>
      <w:jc w:val="left"/>
      <w:outlineLvl w:val="5"/>
    </w:pPr>
    <w:rPr>
      <w:rFonts w:ascii="Arial" w:hAnsi="Arial" w:eastAsia="黑体" w:cs="Times New Roman"/>
      <w:b/>
      <w:bCs/>
      <w:kern w:val="0"/>
      <w:sz w:val="24"/>
      <w:szCs w:val="24"/>
    </w:rPr>
  </w:style>
  <w:style w:type="paragraph" w:styleId="8">
    <w:name w:val="heading 8"/>
    <w:basedOn w:val="1"/>
    <w:next w:val="1"/>
    <w:autoRedefine/>
    <w:qFormat/>
    <w:uiPriority w:val="0"/>
    <w:pPr>
      <w:keepNext/>
      <w:keepLines/>
      <w:widowControl w:val="0"/>
      <w:spacing w:before="240" w:after="64" w:line="319" w:lineRule="auto"/>
      <w:outlineLvl w:val="7"/>
    </w:pPr>
    <w:rPr>
      <w:rFonts w:ascii="Arial" w:hAnsi="Arial" w:eastAsia="黑体" w:cs="Times New Roman"/>
      <w:sz w:val="24"/>
      <w:szCs w:val="24"/>
    </w:rPr>
  </w:style>
  <w:style w:type="character" w:default="1" w:styleId="45">
    <w:name w:val="Default Paragraph Font"/>
    <w:autoRedefine/>
    <w:qFormat/>
    <w:uiPriority w:val="0"/>
  </w:style>
  <w:style w:type="table" w:default="1" w:styleId="44">
    <w:name w:val="Normal Table"/>
    <w:semiHidden/>
    <w:uiPriority w:val="0"/>
    <w:tblPr>
      <w:tblCellMar>
        <w:top w:w="0" w:type="dxa"/>
        <w:left w:w="108" w:type="dxa"/>
        <w:bottom w:w="0" w:type="dxa"/>
        <w:right w:w="108" w:type="dxa"/>
      </w:tblCellMar>
    </w:tblPr>
  </w:style>
  <w:style w:type="paragraph" w:styleId="2">
    <w:name w:val="footer"/>
    <w:basedOn w:val="1"/>
    <w:next w:val="1"/>
    <w:autoRedefine/>
    <w:qFormat/>
    <w:uiPriority w:val="0"/>
    <w:pPr>
      <w:tabs>
        <w:tab w:val="center" w:pos="4153"/>
        <w:tab w:val="right" w:pos="8306"/>
      </w:tabs>
      <w:snapToGrid w:val="0"/>
      <w:jc w:val="left"/>
    </w:pPr>
    <w:rPr>
      <w:sz w:val="18"/>
      <w:szCs w:val="18"/>
    </w:rPr>
  </w:style>
  <w:style w:type="paragraph" w:styleId="9">
    <w:name w:val="toc 7"/>
    <w:basedOn w:val="1"/>
    <w:next w:val="1"/>
    <w:autoRedefine/>
    <w:qFormat/>
    <w:uiPriority w:val="0"/>
    <w:pPr>
      <w:ind w:left="1200" w:leftChars="1200"/>
    </w:pPr>
    <w:rPr>
      <w:rFonts w:ascii="等线" w:eastAsia="等线" w:cs="Times New Roman"/>
    </w:rPr>
  </w:style>
  <w:style w:type="paragraph" w:styleId="10">
    <w:name w:val="Normal Indent"/>
    <w:basedOn w:val="1"/>
    <w:autoRedefine/>
    <w:qFormat/>
    <w:uiPriority w:val="0"/>
    <w:pPr>
      <w:ind w:firstLine="420"/>
    </w:pPr>
    <w:rPr>
      <w:rFonts w:ascii="Times New Roman" w:hAnsi="Times New Roman" w:eastAsia="宋体" w:cs="Times New Roman"/>
      <w:szCs w:val="20"/>
    </w:rPr>
  </w:style>
  <w:style w:type="paragraph" w:styleId="11">
    <w:name w:val="List Bullet"/>
    <w:basedOn w:val="1"/>
    <w:autoRedefine/>
    <w:qFormat/>
    <w:uiPriority w:val="0"/>
    <w:pPr>
      <w:numPr>
        <w:ilvl w:val="0"/>
        <w:numId w:val="1"/>
      </w:numPr>
      <w:tabs>
        <w:tab w:val="left" w:pos="360"/>
      </w:tabs>
      <w:ind w:left="360"/>
    </w:pPr>
    <w:rPr>
      <w:rFonts w:ascii="Times New Roman" w:hAnsi="Times New Roman" w:eastAsia="宋体" w:cs="Times New Roman"/>
      <w:szCs w:val="21"/>
    </w:rPr>
  </w:style>
  <w:style w:type="paragraph" w:styleId="12">
    <w:name w:val="Document Map"/>
    <w:basedOn w:val="1"/>
    <w:autoRedefine/>
    <w:qFormat/>
    <w:uiPriority w:val="0"/>
    <w:rPr>
      <w:szCs w:val="24"/>
    </w:rPr>
  </w:style>
  <w:style w:type="paragraph" w:styleId="13">
    <w:name w:val="annotation text"/>
    <w:basedOn w:val="1"/>
    <w:autoRedefine/>
    <w:qFormat/>
    <w:uiPriority w:val="0"/>
    <w:pPr>
      <w:jc w:val="left"/>
    </w:pPr>
    <w:rPr>
      <w:rFonts w:ascii="Times New Roman" w:hAnsi="Times New Roman" w:eastAsia="宋体" w:cs="Times New Roman"/>
      <w:szCs w:val="24"/>
    </w:rPr>
  </w:style>
  <w:style w:type="paragraph" w:styleId="14">
    <w:name w:val="Body Text 3"/>
    <w:basedOn w:val="1"/>
    <w:autoRedefine/>
    <w:qFormat/>
    <w:uiPriority w:val="0"/>
    <w:pPr>
      <w:spacing w:after="120"/>
    </w:pPr>
    <w:rPr>
      <w:sz w:val="16"/>
      <w:szCs w:val="16"/>
    </w:rPr>
  </w:style>
  <w:style w:type="paragraph" w:styleId="15">
    <w:name w:val="Body Text"/>
    <w:basedOn w:val="1"/>
    <w:next w:val="16"/>
    <w:autoRedefine/>
    <w:qFormat/>
    <w:uiPriority w:val="0"/>
    <w:pPr>
      <w:spacing w:after="120"/>
    </w:pPr>
    <w:rPr>
      <w:rFonts w:ascii="Times New Roman" w:hAnsi="Times New Roman" w:eastAsia="宋体" w:cs="Times New Roman"/>
      <w:szCs w:val="24"/>
    </w:rPr>
  </w:style>
  <w:style w:type="paragraph" w:customStyle="1" w:styleId="16">
    <w:name w:val="Default"/>
    <w:next w:val="17"/>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7">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styleId="18">
    <w:name w:val="Body Text Indent"/>
    <w:basedOn w:val="1"/>
    <w:autoRedefine/>
    <w:qFormat/>
    <w:uiPriority w:val="0"/>
    <w:pPr>
      <w:spacing w:after="120"/>
      <w:ind w:left="200" w:leftChars="200"/>
    </w:pPr>
  </w:style>
  <w:style w:type="paragraph" w:styleId="19">
    <w:name w:val="Block Text"/>
    <w:basedOn w:val="1"/>
    <w:autoRedefine/>
    <w:qFormat/>
    <w:uiPriority w:val="0"/>
    <w:pPr>
      <w:spacing w:line="440" w:lineRule="exact"/>
      <w:ind w:left="-257" w:leftChars="-257" w:right="-159" w:rightChars="-159" w:firstLine="1140"/>
    </w:pPr>
    <w:rPr>
      <w:rFonts w:ascii="Times New Roman" w:hAnsi="Times New Roman" w:eastAsia="宋体" w:cs="Times New Roman"/>
      <w:sz w:val="24"/>
      <w:szCs w:val="24"/>
    </w:rPr>
  </w:style>
  <w:style w:type="paragraph" w:styleId="20">
    <w:name w:val="List Bullet 2"/>
    <w:basedOn w:val="1"/>
    <w:autoRedefine/>
    <w:qFormat/>
    <w:uiPriority w:val="0"/>
    <w:pPr>
      <w:numPr>
        <w:ilvl w:val="0"/>
        <w:numId w:val="2"/>
      </w:numPr>
      <w:tabs>
        <w:tab w:val="left" w:pos="780"/>
        <w:tab w:val="left" w:pos="840"/>
      </w:tabs>
      <w:ind w:left="200" w:leftChars="200"/>
    </w:pPr>
    <w:rPr>
      <w:rFonts w:ascii="Times New Roman" w:hAnsi="Times New Roman" w:eastAsia="宋体" w:cs="Times New Roman"/>
      <w:szCs w:val="21"/>
    </w:rPr>
  </w:style>
  <w:style w:type="paragraph" w:styleId="21">
    <w:name w:val="toc 5"/>
    <w:basedOn w:val="1"/>
    <w:next w:val="1"/>
    <w:autoRedefine/>
    <w:qFormat/>
    <w:uiPriority w:val="0"/>
    <w:pPr>
      <w:ind w:left="800" w:leftChars="800"/>
    </w:pPr>
    <w:rPr>
      <w:rFonts w:ascii="等线" w:eastAsia="等线" w:cs="Times New Roman"/>
    </w:rPr>
  </w:style>
  <w:style w:type="paragraph" w:styleId="22">
    <w:name w:val="toc 3"/>
    <w:basedOn w:val="1"/>
    <w:next w:val="1"/>
    <w:autoRedefine/>
    <w:qFormat/>
    <w:uiPriority w:val="0"/>
    <w:pPr>
      <w:ind w:left="400" w:leftChars="400"/>
    </w:pPr>
    <w:rPr>
      <w:rFonts w:ascii="Times New Roman" w:hAnsi="Times New Roman" w:eastAsia="宋体" w:cs="Times New Roman"/>
      <w:szCs w:val="24"/>
    </w:rPr>
  </w:style>
  <w:style w:type="paragraph" w:styleId="23">
    <w:name w:val="Plain Text"/>
    <w:basedOn w:val="1"/>
    <w:autoRedefine/>
    <w:qFormat/>
    <w:uiPriority w:val="0"/>
    <w:rPr>
      <w:rFonts w:ascii="等线" w:cs="Courier New"/>
    </w:rPr>
  </w:style>
  <w:style w:type="paragraph" w:styleId="24">
    <w:name w:val="toc 8"/>
    <w:basedOn w:val="1"/>
    <w:next w:val="1"/>
    <w:autoRedefine/>
    <w:qFormat/>
    <w:uiPriority w:val="0"/>
    <w:pPr>
      <w:ind w:left="1400" w:leftChars="1400"/>
    </w:pPr>
    <w:rPr>
      <w:rFonts w:ascii="等线" w:eastAsia="等线" w:cs="Times New Roman"/>
    </w:rPr>
  </w:style>
  <w:style w:type="paragraph" w:styleId="25">
    <w:name w:val="Date"/>
    <w:basedOn w:val="1"/>
    <w:next w:val="1"/>
    <w:autoRedefine/>
    <w:qFormat/>
    <w:uiPriority w:val="0"/>
    <w:pPr>
      <w:ind w:left="2500" w:leftChars="2500"/>
    </w:pPr>
    <w:rPr>
      <w:rFonts w:ascii="Times New Roman" w:hAnsi="Times New Roman" w:eastAsia="宋体" w:cs="Times New Roman"/>
      <w:szCs w:val="24"/>
    </w:rPr>
  </w:style>
  <w:style w:type="paragraph" w:styleId="26">
    <w:name w:val="Body Text Indent 2"/>
    <w:basedOn w:val="1"/>
    <w:autoRedefine/>
    <w:qFormat/>
    <w:uiPriority w:val="0"/>
    <w:pPr>
      <w:spacing w:after="120" w:line="480" w:lineRule="auto"/>
      <w:ind w:left="200" w:leftChars="200"/>
    </w:pPr>
  </w:style>
  <w:style w:type="paragraph" w:styleId="27">
    <w:name w:val="Balloon Text"/>
    <w:basedOn w:val="1"/>
    <w:autoRedefine/>
    <w:qFormat/>
    <w:uiPriority w:val="0"/>
    <w:rPr>
      <w:rFonts w:ascii="Times New Roman" w:hAnsi="Times New Roman" w:eastAsia="宋体" w:cs="Times New Roman"/>
      <w:sz w:val="18"/>
      <w:szCs w:val="18"/>
    </w:rPr>
  </w:style>
  <w:style w:type="paragraph" w:styleId="28">
    <w:name w:val="envelope return"/>
    <w:basedOn w:val="1"/>
    <w:autoRedefine/>
    <w:qFormat/>
    <w:uiPriority w:val="0"/>
    <w:pPr>
      <w:snapToGrid w:val="0"/>
    </w:pPr>
    <w:rPr>
      <w:rFonts w:ascii="Arial" w:hAnsi="Arial"/>
    </w:rPr>
  </w:style>
  <w:style w:type="paragraph" w:styleId="29">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30">
    <w:name w:val="toc 1"/>
    <w:basedOn w:val="1"/>
    <w:next w:val="1"/>
    <w:autoRedefine/>
    <w:qFormat/>
    <w:uiPriority w:val="0"/>
    <w:rPr>
      <w:rFonts w:ascii="Times New Roman" w:hAnsi="Times New Roman" w:eastAsia="宋体" w:cs="Times New Roman"/>
      <w:szCs w:val="24"/>
    </w:rPr>
  </w:style>
  <w:style w:type="paragraph" w:styleId="31">
    <w:name w:val="toc 4"/>
    <w:basedOn w:val="1"/>
    <w:next w:val="1"/>
    <w:autoRedefine/>
    <w:qFormat/>
    <w:uiPriority w:val="0"/>
    <w:pPr>
      <w:ind w:left="600" w:leftChars="600"/>
    </w:pPr>
    <w:rPr>
      <w:rFonts w:ascii="等线" w:eastAsia="等线" w:cs="Times New Roman"/>
    </w:rPr>
  </w:style>
  <w:style w:type="paragraph" w:styleId="32">
    <w:name w:val="Subtitle"/>
    <w:basedOn w:val="1"/>
    <w:next w:val="1"/>
    <w:autoRedefine/>
    <w:qFormat/>
    <w:uiPriority w:val="0"/>
    <w:pPr>
      <w:spacing w:before="240" w:after="60" w:line="312" w:lineRule="auto"/>
      <w:jc w:val="center"/>
      <w:outlineLvl w:val="1"/>
    </w:pPr>
    <w:rPr>
      <w:rFonts w:ascii="Calibri Light" w:hAnsi="Calibri Light"/>
      <w:b/>
      <w:bCs/>
      <w:kern w:val="28"/>
      <w:sz w:val="32"/>
      <w:szCs w:val="32"/>
    </w:rPr>
  </w:style>
  <w:style w:type="paragraph" w:styleId="33">
    <w:name w:val="toc 6"/>
    <w:basedOn w:val="1"/>
    <w:next w:val="1"/>
    <w:autoRedefine/>
    <w:qFormat/>
    <w:uiPriority w:val="0"/>
    <w:pPr>
      <w:ind w:left="1000" w:leftChars="1000"/>
    </w:pPr>
    <w:rPr>
      <w:rFonts w:ascii="等线" w:eastAsia="等线" w:cs="Times New Roman"/>
    </w:rPr>
  </w:style>
  <w:style w:type="paragraph" w:styleId="34">
    <w:name w:val="Body Text Indent 3"/>
    <w:basedOn w:val="1"/>
    <w:autoRedefine/>
    <w:qFormat/>
    <w:uiPriority w:val="0"/>
    <w:pPr>
      <w:spacing w:after="120"/>
      <w:ind w:left="200" w:leftChars="200"/>
    </w:pPr>
    <w:rPr>
      <w:sz w:val="16"/>
      <w:szCs w:val="16"/>
    </w:rPr>
  </w:style>
  <w:style w:type="paragraph" w:styleId="35">
    <w:name w:val="toc 2"/>
    <w:basedOn w:val="1"/>
    <w:next w:val="1"/>
    <w:autoRedefine/>
    <w:qFormat/>
    <w:uiPriority w:val="0"/>
    <w:pPr>
      <w:ind w:left="200" w:leftChars="200"/>
    </w:pPr>
    <w:rPr>
      <w:rFonts w:ascii="Times New Roman" w:hAnsi="Times New Roman" w:eastAsia="宋体" w:cs="Times New Roman"/>
      <w:szCs w:val="24"/>
    </w:rPr>
  </w:style>
  <w:style w:type="paragraph" w:styleId="36">
    <w:name w:val="toc 9"/>
    <w:basedOn w:val="1"/>
    <w:next w:val="1"/>
    <w:autoRedefine/>
    <w:qFormat/>
    <w:uiPriority w:val="0"/>
    <w:pPr>
      <w:ind w:left="1600" w:leftChars="1600"/>
    </w:pPr>
    <w:rPr>
      <w:rFonts w:ascii="等线" w:eastAsia="等线" w:cs="Times New Roman"/>
    </w:rPr>
  </w:style>
  <w:style w:type="paragraph" w:styleId="37">
    <w:name w:val="Body Text 2"/>
    <w:basedOn w:val="1"/>
    <w:autoRedefine/>
    <w:qFormat/>
    <w:uiPriority w:val="0"/>
    <w:pPr>
      <w:spacing w:after="120" w:line="480" w:lineRule="auto"/>
    </w:pPr>
    <w:rPr>
      <w:szCs w:val="24"/>
    </w:rPr>
  </w:style>
  <w:style w:type="paragraph" w:styleId="38">
    <w:name w:val="HTML Preformatted"/>
    <w:basedOn w:val="1"/>
    <w:autoRedefine/>
    <w:qFormat/>
    <w:uiPriority w:val="0"/>
    <w:rPr>
      <w:rFonts w:ascii="宋体" w:hAnsi="宋体" w:cs="宋体"/>
      <w:sz w:val="24"/>
      <w:szCs w:val="24"/>
    </w:rPr>
  </w:style>
  <w:style w:type="paragraph" w:styleId="39">
    <w:name w:val="Normal (Web)"/>
    <w:basedOn w:val="1"/>
    <w:autoRedefine/>
    <w:qFormat/>
    <w:uiPriority w:val="0"/>
    <w:pPr>
      <w:widowControl/>
      <w:spacing w:before="100" w:beforeAutospacing="1" w:after="100" w:afterAutospacing="1"/>
      <w:jc w:val="left"/>
    </w:pPr>
    <w:rPr>
      <w:rFonts w:ascii="宋体" w:eastAsia="宋体" w:cs="宋体"/>
      <w:kern w:val="0"/>
      <w:sz w:val="24"/>
      <w:szCs w:val="24"/>
    </w:rPr>
  </w:style>
  <w:style w:type="paragraph" w:styleId="40">
    <w:name w:val="Title"/>
    <w:basedOn w:val="1"/>
    <w:next w:val="1"/>
    <w:autoRedefine/>
    <w:qFormat/>
    <w:uiPriority w:val="0"/>
    <w:pPr>
      <w:spacing w:before="240" w:after="60"/>
      <w:jc w:val="center"/>
      <w:outlineLvl w:val="0"/>
    </w:pPr>
    <w:rPr>
      <w:rFonts w:ascii="Arial" w:hAnsi="Arial"/>
      <w:b/>
      <w:sz w:val="32"/>
    </w:rPr>
  </w:style>
  <w:style w:type="paragraph" w:styleId="41">
    <w:name w:val="annotation subject"/>
    <w:basedOn w:val="13"/>
    <w:next w:val="13"/>
    <w:autoRedefine/>
    <w:qFormat/>
    <w:uiPriority w:val="0"/>
    <w:rPr>
      <w:rFonts w:ascii="等线" w:eastAsia="等线" w:cs="Arial"/>
      <w:b/>
      <w:bCs/>
    </w:rPr>
  </w:style>
  <w:style w:type="paragraph" w:styleId="42">
    <w:name w:val="Body Text First Indent"/>
    <w:basedOn w:val="15"/>
    <w:next w:val="43"/>
    <w:autoRedefine/>
    <w:qFormat/>
    <w:uiPriority w:val="0"/>
    <w:pPr>
      <w:ind w:firstLine="100" w:firstLineChars="100"/>
    </w:pPr>
    <w:rPr>
      <w:rFonts w:ascii="等线" w:hAnsi="等线" w:cs="Arial"/>
      <w:szCs w:val="22"/>
    </w:rPr>
  </w:style>
  <w:style w:type="paragraph" w:styleId="43">
    <w:name w:val="Body Text First Indent 2"/>
    <w:basedOn w:val="18"/>
    <w:autoRedefine/>
    <w:qFormat/>
    <w:uiPriority w:val="0"/>
    <w:pPr>
      <w:ind w:firstLine="200" w:firstLineChars="200"/>
    </w:pPr>
  </w:style>
  <w:style w:type="character" w:styleId="46">
    <w:name w:val="Strong"/>
    <w:autoRedefine/>
    <w:qFormat/>
    <w:uiPriority w:val="0"/>
    <w:rPr>
      <w:b/>
      <w:bCs/>
    </w:rPr>
  </w:style>
  <w:style w:type="character" w:styleId="47">
    <w:name w:val="page number"/>
    <w:basedOn w:val="45"/>
    <w:autoRedefine/>
    <w:qFormat/>
    <w:uiPriority w:val="0"/>
  </w:style>
  <w:style w:type="character" w:styleId="48">
    <w:name w:val="FollowedHyperlink"/>
    <w:autoRedefine/>
    <w:qFormat/>
    <w:uiPriority w:val="0"/>
    <w:rPr>
      <w:color w:val="12477D"/>
      <w:sz w:val="21"/>
      <w:szCs w:val="21"/>
      <w:u w:val="none"/>
    </w:rPr>
  </w:style>
  <w:style w:type="character" w:styleId="49">
    <w:name w:val="Emphasis"/>
    <w:autoRedefine/>
    <w:qFormat/>
    <w:uiPriority w:val="0"/>
    <w:rPr>
      <w:i/>
    </w:rPr>
  </w:style>
  <w:style w:type="character" w:styleId="50">
    <w:name w:val="Hyperlink"/>
    <w:basedOn w:val="45"/>
    <w:autoRedefine/>
    <w:qFormat/>
    <w:uiPriority w:val="0"/>
    <w:rPr>
      <w:color w:val="0563C1"/>
      <w:u w:val="single"/>
    </w:rPr>
  </w:style>
  <w:style w:type="character" w:styleId="51">
    <w:name w:val="annotation reference"/>
    <w:autoRedefine/>
    <w:qFormat/>
    <w:uiPriority w:val="0"/>
    <w:rPr>
      <w:sz w:val="21"/>
      <w:szCs w:val="21"/>
    </w:rPr>
  </w:style>
  <w:style w:type="character" w:customStyle="1" w:styleId="52">
    <w:name w:val="标题 2 字符"/>
    <w:basedOn w:val="45"/>
    <w:autoRedefine/>
    <w:uiPriority w:val="0"/>
    <w:rPr>
      <w:rFonts w:ascii="等线 Light" w:eastAsia="等线 Light" w:cs="Times New Roman"/>
      <w:b/>
      <w:bCs/>
      <w:sz w:val="32"/>
      <w:szCs w:val="32"/>
    </w:rPr>
  </w:style>
  <w:style w:type="paragraph" w:customStyle="1" w:styleId="53">
    <w:name w:val="正文文本缩进1"/>
    <w:basedOn w:val="1"/>
    <w:next w:val="18"/>
    <w:autoRedefine/>
    <w:uiPriority w:val="0"/>
    <w:pPr>
      <w:spacing w:line="400" w:lineRule="atLeast"/>
      <w:ind w:firstLine="480"/>
    </w:pPr>
    <w:rPr>
      <w:rFonts w:ascii="Times New Roman" w:hAnsi="Times New Roman" w:eastAsia="宋体" w:cs="Times New Roman"/>
      <w:szCs w:val="24"/>
    </w:rPr>
  </w:style>
  <w:style w:type="paragraph" w:customStyle="1" w:styleId="54">
    <w:name w:val="纯文本1"/>
    <w:basedOn w:val="1"/>
    <w:next w:val="23"/>
    <w:autoRedefine/>
    <w:uiPriority w:val="0"/>
    <w:rPr>
      <w:rFonts w:ascii="宋体" w:eastAsia="宋体" w:cs="Courier New"/>
      <w:szCs w:val="21"/>
    </w:rPr>
  </w:style>
  <w:style w:type="character" w:customStyle="1" w:styleId="55">
    <w:name w:val="超链接1"/>
    <w:basedOn w:val="45"/>
    <w:autoRedefine/>
    <w:uiPriority w:val="0"/>
    <w:rPr>
      <w:color w:val="0000FF"/>
      <w:u w:val="single"/>
    </w:rPr>
  </w:style>
  <w:style w:type="paragraph" w:styleId="56">
    <w:name w:val="List Paragraph"/>
    <w:basedOn w:val="1"/>
    <w:autoRedefine/>
    <w:uiPriority w:val="0"/>
    <w:pPr>
      <w:ind w:firstLine="200" w:firstLineChars="200"/>
    </w:pPr>
    <w:rPr>
      <w:rFonts w:ascii="Calibri" w:hAnsi="Calibri" w:eastAsia="宋体" w:cs="Times New Roman"/>
    </w:rPr>
  </w:style>
  <w:style w:type="paragraph" w:customStyle="1" w:styleId="57">
    <w:name w:val="列出段落1"/>
    <w:basedOn w:val="1"/>
    <w:autoRedefine/>
    <w:uiPriority w:val="0"/>
    <w:pPr>
      <w:ind w:firstLine="200" w:firstLineChars="200"/>
    </w:pPr>
    <w:rPr>
      <w:rFonts w:ascii="Calibri" w:hAnsi="Calibri" w:eastAsia="宋体" w:cs="Times New Roman"/>
    </w:rPr>
  </w:style>
  <w:style w:type="paragraph" w:customStyle="1" w:styleId="58">
    <w:name w:val="正文 New"/>
    <w:autoRedefine/>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59">
    <w:name w:val="纯文本 Char"/>
    <w:autoRedefine/>
    <w:uiPriority w:val="0"/>
    <w:rPr>
      <w:rFonts w:ascii="宋体"/>
    </w:rPr>
  </w:style>
  <w:style w:type="character" w:customStyle="1" w:styleId="60">
    <w:name w:val="正文文本缩进 Char"/>
    <w:autoRedefine/>
    <w:uiPriority w:val="0"/>
    <w:rPr>
      <w:rFonts w:ascii="宋体"/>
      <w:sz w:val="24"/>
    </w:rPr>
  </w:style>
  <w:style w:type="character" w:customStyle="1" w:styleId="61">
    <w:name w:val="批注主题 字符1"/>
    <w:autoRedefine/>
    <w:uiPriority w:val="0"/>
    <w:rPr>
      <w:b/>
      <w:bCs/>
      <w:kern w:val="2"/>
      <w:sz w:val="21"/>
      <w:szCs w:val="22"/>
    </w:rPr>
  </w:style>
  <w:style w:type="character" w:customStyle="1" w:styleId="62">
    <w:name w:val="正文文本首行缩进 字符1"/>
    <w:autoRedefine/>
    <w:uiPriority w:val="0"/>
  </w:style>
  <w:style w:type="character" w:customStyle="1" w:styleId="63">
    <w:name w:val="正文文本缩进 3 字符"/>
    <w:autoRedefine/>
    <w:uiPriority w:val="0"/>
    <w:rPr>
      <w:kern w:val="2"/>
      <w:sz w:val="16"/>
      <w:szCs w:val="16"/>
    </w:rPr>
  </w:style>
  <w:style w:type="character" w:customStyle="1" w:styleId="64">
    <w:name w:val="标题 字符2"/>
    <w:autoRedefine/>
    <w:uiPriority w:val="0"/>
    <w:rPr>
      <w:rFonts w:ascii="Arial" w:hAnsi="Arial"/>
      <w:b/>
      <w:sz w:val="32"/>
    </w:rPr>
  </w:style>
  <w:style w:type="character" w:customStyle="1" w:styleId="65">
    <w:name w:val="未处理的提及1"/>
    <w:autoRedefine/>
    <w:uiPriority w:val="0"/>
    <w:rPr>
      <w:color w:val="605E5C"/>
      <w:shd w:val="clear" w:color="auto" w:fill="E1DFDD"/>
    </w:rPr>
  </w:style>
  <w:style w:type="character" w:customStyle="1" w:styleId="66">
    <w:name w:val="正文文本缩进 Char1"/>
    <w:autoRedefine/>
    <w:uiPriority w:val="0"/>
  </w:style>
  <w:style w:type="character" w:customStyle="1" w:styleId="67">
    <w:name w:val="文档结构图 字符"/>
    <w:autoRedefine/>
    <w:uiPriority w:val="0"/>
    <w:rPr>
      <w:rFonts w:ascii="宋体"/>
      <w:sz w:val="18"/>
      <w:szCs w:val="18"/>
    </w:rPr>
  </w:style>
  <w:style w:type="character" w:customStyle="1" w:styleId="68">
    <w:name w:val="正文文本 2 字符1"/>
    <w:autoRedefine/>
    <w:uiPriority w:val="0"/>
    <w:rPr>
      <w:kern w:val="2"/>
      <w:sz w:val="21"/>
      <w:szCs w:val="22"/>
    </w:rPr>
  </w:style>
  <w:style w:type="character" w:customStyle="1" w:styleId="69">
    <w:name w:val="Char Char17"/>
    <w:autoRedefine/>
    <w:uiPriority w:val="0"/>
    <w:rPr>
      <w:rFonts w:ascii="Arial" w:hAnsi="Arial" w:eastAsia="黑体"/>
      <w:kern w:val="2"/>
      <w:sz w:val="24"/>
      <w:lang w:bidi="ar-SA"/>
    </w:rPr>
  </w:style>
  <w:style w:type="character" w:customStyle="1" w:styleId="70">
    <w:name w:val="ca-0"/>
    <w:basedOn w:val="45"/>
    <w:autoRedefine/>
    <w:uiPriority w:val="0"/>
  </w:style>
  <w:style w:type="character" w:customStyle="1" w:styleId="71">
    <w:name w:val="页脚 字符1"/>
    <w:autoRedefine/>
    <w:uiPriority w:val="0"/>
    <w:rPr>
      <w:kern w:val="2"/>
      <w:sz w:val="18"/>
      <w:szCs w:val="18"/>
    </w:rPr>
  </w:style>
  <w:style w:type="character" w:customStyle="1" w:styleId="72">
    <w:name w:val="HTML 预设格式 Char1"/>
    <w:autoRedefine/>
    <w:uiPriority w:val="0"/>
    <w:rPr>
      <w:rFonts w:ascii="Courier New" w:hAnsi="Courier New" w:cs="Courier New"/>
      <w:kern w:val="2"/>
    </w:rPr>
  </w:style>
  <w:style w:type="character" w:customStyle="1" w:styleId="73">
    <w:name w:val="纯文本 Char1"/>
    <w:autoRedefine/>
    <w:uiPriority w:val="0"/>
    <w:rPr>
      <w:rFonts w:ascii="宋体" w:eastAsia="宋体" w:cs="Courier New"/>
      <w:szCs w:val="21"/>
    </w:rPr>
  </w:style>
  <w:style w:type="character" w:customStyle="1" w:styleId="74">
    <w:name w:val="正文文本 Char1"/>
    <w:autoRedefine/>
    <w:uiPriority w:val="0"/>
  </w:style>
  <w:style w:type="character" w:customStyle="1" w:styleId="75">
    <w:name w:val="标题 3 Char"/>
    <w:autoRedefine/>
    <w:uiPriority w:val="0"/>
    <w:rPr>
      <w:rFonts w:ascii="Calibri" w:hAnsi="Calibri" w:eastAsia="宋体" w:cs="Times New Roman"/>
      <w:b/>
      <w:bCs/>
      <w:sz w:val="24"/>
      <w:szCs w:val="32"/>
    </w:rPr>
  </w:style>
  <w:style w:type="character" w:customStyle="1" w:styleId="76">
    <w:name w:val="标题 4 Char"/>
    <w:autoRedefine/>
    <w:uiPriority w:val="0"/>
    <w:rPr>
      <w:rFonts w:ascii="Arial" w:hAnsi="Arial" w:eastAsia="宋体" w:cs="Times New Roman"/>
      <w:b/>
      <w:bCs/>
      <w:szCs w:val="28"/>
    </w:rPr>
  </w:style>
  <w:style w:type="character" w:customStyle="1" w:styleId="77">
    <w:name w:val="正文文本 2 Char"/>
    <w:autoRedefine/>
    <w:uiPriority w:val="0"/>
    <w:rPr>
      <w:rFonts w:ascii="Calibri" w:hAnsi="Calibri" w:eastAsia="宋体" w:cs="Times New Roman"/>
      <w:sz w:val="44"/>
      <w:szCs w:val="24"/>
    </w:rPr>
  </w:style>
  <w:style w:type="character" w:customStyle="1" w:styleId="78">
    <w:name w:val="正文文本 3 Char"/>
    <w:autoRedefine/>
    <w:uiPriority w:val="0"/>
    <w:rPr>
      <w:sz w:val="16"/>
      <w:szCs w:val="16"/>
    </w:rPr>
  </w:style>
  <w:style w:type="character" w:customStyle="1" w:styleId="79">
    <w:name w:val="批注主题 字符"/>
    <w:autoRedefine/>
    <w:uiPriority w:val="0"/>
    <w:rPr>
      <w:b/>
      <w:bCs/>
      <w:kern w:val="2"/>
      <w:sz w:val="21"/>
      <w:szCs w:val="24"/>
    </w:rPr>
  </w:style>
  <w:style w:type="character" w:customStyle="1" w:styleId="80">
    <w:name w:val="副标题 字符1"/>
    <w:autoRedefine/>
    <w:uiPriority w:val="0"/>
    <w:rPr>
      <w:rFonts w:ascii="等线" w:eastAsia="等线" w:cs="Times New Roman"/>
      <w:b/>
      <w:bCs/>
      <w:kern w:val="28"/>
      <w:sz w:val="32"/>
      <w:szCs w:val="32"/>
    </w:rPr>
  </w:style>
  <w:style w:type="character" w:customStyle="1" w:styleId="81">
    <w:name w:val="批注框文本 字符2"/>
    <w:autoRedefine/>
    <w:uiPriority w:val="0"/>
    <w:rPr>
      <w:rFonts w:eastAsia="宋体"/>
      <w:kern w:val="2"/>
      <w:sz w:val="18"/>
      <w:szCs w:val="18"/>
      <w:lang w:val="en-US" w:eastAsia="zh-CN" w:bidi="ar-SA"/>
    </w:rPr>
  </w:style>
  <w:style w:type="character" w:customStyle="1" w:styleId="82">
    <w:name w:val="标题 2 Char"/>
    <w:autoRedefine/>
    <w:uiPriority w:val="0"/>
    <w:rPr>
      <w:rFonts w:ascii="Arial" w:hAnsi="Arial" w:eastAsia="黑体" w:cs="Times New Roman"/>
      <w:b/>
      <w:sz w:val="32"/>
      <w:szCs w:val="24"/>
    </w:rPr>
  </w:style>
  <w:style w:type="character" w:customStyle="1" w:styleId="83">
    <w:name w:val="日期 字符1"/>
    <w:autoRedefine/>
    <w:uiPriority w:val="0"/>
    <w:rPr>
      <w:kern w:val="2"/>
      <w:sz w:val="21"/>
      <w:szCs w:val="22"/>
    </w:rPr>
  </w:style>
  <w:style w:type="character" w:customStyle="1" w:styleId="84">
    <w:name w:val="15"/>
    <w:autoRedefine/>
    <w:uiPriority w:val="0"/>
    <w:rPr>
      <w:rFonts w:ascii="Times New Roman" w:hAnsi="Times New Roman" w:cs="Times New Roman"/>
      <w:color w:val="464445"/>
      <w:u w:val="none"/>
    </w:rPr>
  </w:style>
  <w:style w:type="character" w:customStyle="1" w:styleId="85">
    <w:name w:val="正文文本 字符2"/>
    <w:autoRedefine/>
    <w:uiPriority w:val="0"/>
  </w:style>
  <w:style w:type="character" w:customStyle="1" w:styleId="86">
    <w:name w:val="页脚 Char"/>
    <w:autoRedefine/>
    <w:uiPriority w:val="0"/>
    <w:rPr>
      <w:sz w:val="18"/>
      <w:szCs w:val="18"/>
    </w:rPr>
  </w:style>
  <w:style w:type="character" w:customStyle="1" w:styleId="87">
    <w:name w:val="副标题 字符"/>
    <w:autoRedefine/>
    <w:uiPriority w:val="0"/>
    <w:rPr>
      <w:rFonts w:ascii="Calibri Light" w:hAnsi="Calibri Light"/>
      <w:b/>
      <w:bCs/>
      <w:kern w:val="28"/>
      <w:sz w:val="32"/>
      <w:szCs w:val="32"/>
    </w:rPr>
  </w:style>
  <w:style w:type="character" w:customStyle="1" w:styleId="88">
    <w:name w:val="批注文字 Char"/>
    <w:autoRedefine/>
    <w:uiPriority w:val="0"/>
    <w:rPr>
      <w:rFonts w:ascii="宋体" w:eastAsia="宋体"/>
      <w:kern w:val="2"/>
      <w:sz w:val="24"/>
      <w:szCs w:val="24"/>
      <w:lang w:val="en-US" w:eastAsia="zh-CN" w:bidi="ar-SA"/>
    </w:rPr>
  </w:style>
  <w:style w:type="character" w:customStyle="1" w:styleId="89">
    <w:name w:val="正文文本缩进 2 字符1"/>
    <w:autoRedefine/>
    <w:uiPriority w:val="0"/>
    <w:rPr>
      <w:kern w:val="2"/>
      <w:sz w:val="21"/>
      <w:szCs w:val="22"/>
    </w:rPr>
  </w:style>
  <w:style w:type="paragraph" w:customStyle="1" w:styleId="90">
    <w:name w:val="标题15"/>
    <w:basedOn w:val="1"/>
    <w:autoRedefine/>
    <w:uiPriority w:val="0"/>
    <w:pPr>
      <w:spacing w:line="440" w:lineRule="exact"/>
      <w:ind w:firstLine="200" w:firstLineChars="200"/>
    </w:pPr>
    <w:rPr>
      <w:rFonts w:ascii="Arial" w:hAnsi="Arial" w:eastAsia="仿宋_GB2312" w:cs="Arial"/>
      <w:sz w:val="25"/>
      <w:szCs w:val="24"/>
    </w:rPr>
  </w:style>
  <w:style w:type="character" w:customStyle="1" w:styleId="91">
    <w:name w:val="Char Char6"/>
    <w:autoRedefine/>
    <w:uiPriority w:val="0"/>
    <w:rPr>
      <w:rFonts w:ascii="宋体"/>
      <w:kern w:val="2"/>
      <w:sz w:val="21"/>
    </w:rPr>
  </w:style>
  <w:style w:type="paragraph" w:customStyle="1" w:styleId="92">
    <w:name w:val="文一"/>
    <w:basedOn w:val="1"/>
    <w:autoRedefine/>
    <w:uiPriority w:val="0"/>
    <w:pPr>
      <w:topLinePunct/>
      <w:adjustRightInd w:val="0"/>
      <w:snapToGrid w:val="0"/>
      <w:spacing w:line="360" w:lineRule="auto"/>
      <w:ind w:firstLine="200" w:firstLineChars="200"/>
    </w:pPr>
    <w:rPr>
      <w:spacing w:val="4"/>
      <w:sz w:val="24"/>
      <w:szCs w:val="24"/>
    </w:rPr>
  </w:style>
  <w:style w:type="character" w:customStyle="1" w:styleId="93">
    <w:name w:val="正文文本缩进 字符1"/>
    <w:autoRedefine/>
    <w:uiPriority w:val="0"/>
    <w:rPr>
      <w:kern w:val="2"/>
      <w:sz w:val="21"/>
      <w:szCs w:val="22"/>
    </w:rPr>
  </w:style>
  <w:style w:type="character" w:customStyle="1" w:styleId="94">
    <w:name w:val="标题 1 Char"/>
    <w:autoRedefine/>
    <w:uiPriority w:val="0"/>
    <w:rPr>
      <w:rFonts w:ascii="Calibri" w:hAnsi="Calibri" w:eastAsia="宋体" w:cs="Times New Roman"/>
      <w:b/>
      <w:kern w:val="44"/>
      <w:sz w:val="44"/>
      <w:szCs w:val="24"/>
    </w:rPr>
  </w:style>
  <w:style w:type="character" w:customStyle="1" w:styleId="95">
    <w:name w:val="正文文本 3 Char1"/>
    <w:autoRedefine/>
    <w:uiPriority w:val="0"/>
    <w:rPr>
      <w:sz w:val="16"/>
      <w:szCs w:val="16"/>
    </w:rPr>
  </w:style>
  <w:style w:type="character" w:customStyle="1" w:styleId="96">
    <w:name w:val="批注文字 字符"/>
    <w:autoRedefine/>
    <w:uiPriority w:val="0"/>
    <w:rPr>
      <w:kern w:val="2"/>
      <w:sz w:val="21"/>
    </w:rPr>
  </w:style>
  <w:style w:type="character" w:customStyle="1" w:styleId="97">
    <w:name w:val="Char Char2"/>
    <w:autoRedefine/>
    <w:uiPriority w:val="0"/>
    <w:rPr>
      <w:rFonts w:ascii="宋体" w:eastAsia="宋体" w:cs="Times New Roman"/>
      <w:szCs w:val="20"/>
    </w:rPr>
  </w:style>
  <w:style w:type="character" w:customStyle="1" w:styleId="98">
    <w:name w:val="纯文本 字符2"/>
    <w:autoRedefine/>
    <w:uiPriority w:val="0"/>
    <w:rPr>
      <w:rFonts w:ascii="宋体"/>
      <w:kern w:val="2"/>
      <w:sz w:val="21"/>
      <w:lang w:bidi="ar-SA"/>
    </w:rPr>
  </w:style>
  <w:style w:type="character" w:customStyle="1" w:styleId="99">
    <w:name w:val="批注主题 Char"/>
    <w:autoRedefine/>
    <w:uiPriority w:val="0"/>
  </w:style>
  <w:style w:type="character" w:customStyle="1" w:styleId="100">
    <w:name w:val="标题 字符"/>
    <w:autoRedefine/>
    <w:uiPriority w:val="0"/>
    <w:rPr>
      <w:rFonts w:ascii="Arial" w:hAnsi="Arial"/>
      <w:b/>
      <w:sz w:val="32"/>
    </w:rPr>
  </w:style>
  <w:style w:type="character" w:customStyle="1" w:styleId="101">
    <w:name w:val="批注文字 Char1"/>
    <w:autoRedefine/>
    <w:uiPriority w:val="0"/>
  </w:style>
  <w:style w:type="character" w:customStyle="1" w:styleId="102">
    <w:name w:val="纯文本 Char2"/>
    <w:autoRedefine/>
    <w:uiPriority w:val="0"/>
    <w:rPr>
      <w:rFonts w:ascii="宋体" w:eastAsia="宋体" w:cs="Courier New"/>
      <w:kern w:val="2"/>
      <w:sz w:val="21"/>
      <w:szCs w:val="21"/>
      <w:lang w:val="en-US" w:eastAsia="zh-CN" w:bidi="ar-SA"/>
    </w:rPr>
  </w:style>
  <w:style w:type="character" w:customStyle="1" w:styleId="103">
    <w:name w:val="页眉 Char"/>
    <w:autoRedefine/>
    <w:uiPriority w:val="0"/>
    <w:rPr>
      <w:sz w:val="18"/>
      <w:szCs w:val="18"/>
    </w:rPr>
  </w:style>
  <w:style w:type="character" w:customStyle="1" w:styleId="104">
    <w:name w:val="正文文本缩进 2 字符"/>
    <w:autoRedefine/>
    <w:uiPriority w:val="0"/>
  </w:style>
  <w:style w:type="character" w:customStyle="1" w:styleId="105">
    <w:name w:val="列出段落 Char"/>
    <w:autoRedefine/>
    <w:uiPriority w:val="0"/>
    <w:rPr>
      <w:rFonts w:ascii="Calibri" w:hAnsi="Calibri"/>
    </w:rPr>
  </w:style>
  <w:style w:type="character" w:customStyle="1" w:styleId="106">
    <w:name w:val="标题 字符1"/>
    <w:autoRedefine/>
    <w:uiPriority w:val="0"/>
    <w:rPr>
      <w:rFonts w:ascii="等线 Light" w:eastAsia="等线 Light" w:cs="Times New Roman"/>
      <w:b/>
      <w:bCs/>
      <w:kern w:val="2"/>
      <w:sz w:val="32"/>
      <w:szCs w:val="32"/>
    </w:rPr>
  </w:style>
  <w:style w:type="character" w:customStyle="1" w:styleId="107">
    <w:name w:val="正文文本首行缩进 字符2"/>
    <w:autoRedefine/>
    <w:uiPriority w:val="0"/>
    <w:rPr>
      <w:rFonts w:eastAsia="宋体"/>
    </w:rPr>
  </w:style>
  <w:style w:type="character" w:customStyle="1" w:styleId="108">
    <w:name w:val="正文首行缩进 Char1"/>
    <w:autoRedefine/>
    <w:uiPriority w:val="0"/>
  </w:style>
  <w:style w:type="character" w:customStyle="1" w:styleId="109">
    <w:name w:val="纯文本 字符1"/>
    <w:autoRedefine/>
    <w:uiPriority w:val="0"/>
    <w:rPr>
      <w:rFonts w:ascii="等线" w:eastAsia="等线" w:cs="Courier New"/>
      <w:kern w:val="2"/>
      <w:sz w:val="21"/>
      <w:szCs w:val="22"/>
    </w:rPr>
  </w:style>
  <w:style w:type="character" w:customStyle="1" w:styleId="110">
    <w:name w:val="正文文本 3 字符"/>
    <w:autoRedefine/>
    <w:uiPriority w:val="0"/>
    <w:rPr>
      <w:kern w:val="2"/>
      <w:sz w:val="16"/>
      <w:szCs w:val="16"/>
    </w:rPr>
  </w:style>
  <w:style w:type="character" w:customStyle="1" w:styleId="111">
    <w:name w:val="文档结构图 Char1"/>
    <w:autoRedefine/>
    <w:uiPriority w:val="0"/>
    <w:rPr>
      <w:rFonts w:ascii="宋体" w:eastAsia="宋体"/>
      <w:sz w:val="18"/>
      <w:szCs w:val="18"/>
    </w:rPr>
  </w:style>
  <w:style w:type="character" w:customStyle="1" w:styleId="112">
    <w:name w:val="正文文本 3 字符1"/>
    <w:autoRedefine/>
    <w:uiPriority w:val="0"/>
    <w:rPr>
      <w:kern w:val="2"/>
      <w:sz w:val="16"/>
      <w:szCs w:val="16"/>
    </w:rPr>
  </w:style>
  <w:style w:type="character" w:customStyle="1" w:styleId="113">
    <w:name w:val="HTML 预设格式 字符1"/>
    <w:autoRedefine/>
    <w:uiPriority w:val="0"/>
    <w:rPr>
      <w:rFonts w:ascii="Courier New" w:hAnsi="Courier New" w:cs="Courier New"/>
      <w:kern w:val="2"/>
    </w:rPr>
  </w:style>
  <w:style w:type="character" w:customStyle="1" w:styleId="114">
    <w:name w:val="副标题 字符2"/>
    <w:autoRedefine/>
    <w:uiPriority w:val="0"/>
    <w:rPr>
      <w:rFonts w:ascii="Calibri Light" w:hAnsi="Calibri Light"/>
      <w:b/>
      <w:bCs/>
      <w:kern w:val="28"/>
      <w:sz w:val="32"/>
      <w:szCs w:val="32"/>
    </w:rPr>
  </w:style>
  <w:style w:type="character" w:customStyle="1" w:styleId="115">
    <w:name w:val="日期 Char"/>
    <w:autoRedefine/>
    <w:uiPriority w:val="0"/>
    <w:rPr>
      <w:szCs w:val="24"/>
    </w:rPr>
  </w:style>
  <w:style w:type="character" w:customStyle="1" w:styleId="116">
    <w:name w:val="正文文本 字符"/>
    <w:autoRedefine/>
    <w:uiPriority w:val="0"/>
    <w:rPr>
      <w:szCs w:val="24"/>
    </w:rPr>
  </w:style>
  <w:style w:type="character" w:customStyle="1" w:styleId="117">
    <w:name w:val="批注主题 Char1"/>
    <w:autoRedefine/>
    <w:uiPriority w:val="0"/>
    <w:rPr>
      <w:b/>
      <w:bCs/>
    </w:rPr>
  </w:style>
  <w:style w:type="character" w:customStyle="1" w:styleId="118">
    <w:name w:val="fontorange1"/>
    <w:autoRedefine/>
    <w:uiPriority w:val="0"/>
    <w:rPr>
      <w:rFonts w:ascii="ˎ̥" w:hAnsi="ˎ̥"/>
      <w:color w:val="FF6600"/>
      <w:sz w:val="18"/>
      <w:szCs w:val="18"/>
    </w:rPr>
  </w:style>
  <w:style w:type="character" w:customStyle="1" w:styleId="119">
    <w:name w:val="批注框文本 字符1"/>
    <w:autoRedefine/>
    <w:uiPriority w:val="0"/>
    <w:rPr>
      <w:kern w:val="2"/>
      <w:sz w:val="18"/>
      <w:szCs w:val="18"/>
    </w:rPr>
  </w:style>
  <w:style w:type="character" w:customStyle="1" w:styleId="120">
    <w:name w:val="正文文本 2 字符"/>
    <w:autoRedefine/>
    <w:uiPriority w:val="0"/>
    <w:rPr>
      <w:kern w:val="2"/>
      <w:sz w:val="21"/>
      <w:szCs w:val="24"/>
    </w:rPr>
  </w:style>
  <w:style w:type="character" w:customStyle="1" w:styleId="121">
    <w:name w:val="日期 Char1"/>
    <w:autoRedefine/>
    <w:uiPriority w:val="0"/>
  </w:style>
  <w:style w:type="character" w:customStyle="1" w:styleId="122">
    <w:name w:val="正文文本首行缩进 字符"/>
    <w:autoRedefine/>
    <w:uiPriority w:val="0"/>
  </w:style>
  <w:style w:type="character" w:customStyle="1" w:styleId="123">
    <w:name w:val="正文文本 字符1"/>
    <w:autoRedefine/>
    <w:uiPriority w:val="0"/>
    <w:rPr>
      <w:kern w:val="2"/>
      <w:sz w:val="21"/>
      <w:szCs w:val="22"/>
    </w:rPr>
  </w:style>
  <w:style w:type="character" w:customStyle="1" w:styleId="124">
    <w:name w:val="HTML 预设格式 字符"/>
    <w:autoRedefine/>
    <w:uiPriority w:val="0"/>
    <w:rPr>
      <w:rFonts w:ascii="宋体" w:cs="宋体"/>
      <w:sz w:val="24"/>
      <w:szCs w:val="24"/>
    </w:rPr>
  </w:style>
  <w:style w:type="character" w:customStyle="1" w:styleId="125">
    <w:name w:val="文档结构图 字符2"/>
    <w:autoRedefine/>
    <w:uiPriority w:val="0"/>
    <w:rPr>
      <w:kern w:val="2"/>
      <w:sz w:val="21"/>
      <w:szCs w:val="24"/>
      <w:shd w:val="clear" w:color="auto" w:fill="000080"/>
    </w:rPr>
  </w:style>
  <w:style w:type="character" w:customStyle="1" w:styleId="126">
    <w:name w:val="页眉 字符1"/>
    <w:autoRedefine/>
    <w:uiPriority w:val="0"/>
    <w:rPr>
      <w:kern w:val="2"/>
      <w:sz w:val="18"/>
      <w:szCs w:val="18"/>
    </w:rPr>
  </w:style>
  <w:style w:type="paragraph" w:customStyle="1" w:styleId="127">
    <w:name w:val="样式 正文文本 + Times New Roman"/>
    <w:basedOn w:val="15"/>
    <w:autoRedefine/>
    <w:uiPriority w:val="0"/>
    <w:rPr>
      <w:rFonts w:ascii="等线" w:eastAsia="等线" w:cs="Arial"/>
      <w:szCs w:val="22"/>
    </w:rPr>
  </w:style>
  <w:style w:type="character" w:customStyle="1" w:styleId="128">
    <w:name w:val="文档结构图 字符1"/>
    <w:autoRedefine/>
    <w:uiPriority w:val="0"/>
    <w:rPr>
      <w:rFonts w:ascii="Microsoft YaHei UI" w:eastAsia="Microsoft YaHei UI"/>
      <w:kern w:val="2"/>
      <w:sz w:val="18"/>
      <w:szCs w:val="18"/>
    </w:rPr>
  </w:style>
  <w:style w:type="character" w:customStyle="1" w:styleId="129">
    <w:name w:val="正文文本缩进 3 Char1"/>
    <w:autoRedefine/>
    <w:uiPriority w:val="0"/>
    <w:rPr>
      <w:kern w:val="2"/>
      <w:sz w:val="16"/>
      <w:szCs w:val="16"/>
    </w:rPr>
  </w:style>
  <w:style w:type="character" w:customStyle="1" w:styleId="130">
    <w:name w:val="批注框文本 Char1"/>
    <w:autoRedefine/>
    <w:uiPriority w:val="0"/>
    <w:rPr>
      <w:sz w:val="18"/>
      <w:szCs w:val="18"/>
    </w:rPr>
  </w:style>
  <w:style w:type="character" w:customStyle="1" w:styleId="131">
    <w:name w:val="正文文本缩进 3 字符1"/>
    <w:autoRedefine/>
    <w:uiPriority w:val="0"/>
    <w:rPr>
      <w:kern w:val="2"/>
      <w:sz w:val="16"/>
      <w:szCs w:val="16"/>
    </w:rPr>
  </w:style>
  <w:style w:type="paragraph" w:customStyle="1" w:styleId="132">
    <w:name w:val="正文 New New New New New New New New New New New New New New New"/>
    <w:basedOn w:val="1"/>
    <w:autoRedefine/>
    <w:uiPriority w:val="0"/>
    <w:rPr>
      <w:rFonts w:ascii="Calibri" w:hAnsi="Calibri" w:eastAsia="仿宋_GB2312" w:cs="Times New Roman"/>
      <w:szCs w:val="21"/>
    </w:rPr>
  </w:style>
  <w:style w:type="paragraph" w:customStyle="1" w:styleId="133">
    <w:name w:val="副标题1"/>
    <w:basedOn w:val="1"/>
    <w:next w:val="1"/>
    <w:autoRedefine/>
    <w:uiPriority w:val="0"/>
    <w:pPr>
      <w:widowControl/>
      <w:spacing w:before="240" w:after="60" w:line="312" w:lineRule="auto"/>
      <w:jc w:val="center"/>
      <w:outlineLvl w:val="1"/>
    </w:pPr>
    <w:rPr>
      <w:rFonts w:ascii="Calibri Light" w:hAnsi="Calibri Light"/>
      <w:b/>
      <w:bCs/>
      <w:kern w:val="28"/>
      <w:sz w:val="32"/>
      <w:szCs w:val="32"/>
    </w:rPr>
  </w:style>
  <w:style w:type="character" w:customStyle="1" w:styleId="134">
    <w:name w:val="副标题 字符3"/>
    <w:basedOn w:val="45"/>
    <w:autoRedefine/>
    <w:uiPriority w:val="0"/>
    <w:rPr>
      <w:b/>
      <w:bCs/>
      <w:kern w:val="28"/>
      <w:sz w:val="32"/>
      <w:szCs w:val="32"/>
    </w:rPr>
  </w:style>
  <w:style w:type="paragraph" w:customStyle="1" w:styleId="135">
    <w:name w:val="Char"/>
    <w:basedOn w:val="1"/>
    <w:autoRedefine/>
    <w:uiPriority w:val="0"/>
    <w:pPr>
      <w:adjustRightInd w:val="0"/>
      <w:snapToGrid w:val="0"/>
      <w:spacing w:line="360" w:lineRule="auto"/>
      <w:ind w:firstLine="200" w:firstLineChars="200"/>
    </w:pPr>
    <w:rPr>
      <w:rFonts w:ascii="仿宋_GB2312" w:eastAsia="仿宋_GB2312" w:cs="Times New Roman"/>
      <w:b/>
      <w:sz w:val="32"/>
      <w:szCs w:val="32"/>
    </w:rPr>
  </w:style>
  <w:style w:type="paragraph" w:customStyle="1" w:styleId="136">
    <w:name w:val="WPSOffice手动目录 1"/>
    <w:autoRedefine/>
    <w:uiPriority w:val="0"/>
    <w:rPr>
      <w:rFonts w:ascii="Times New Roman" w:hAnsi="Times New Roman" w:eastAsia="宋体" w:cs="Times New Roman"/>
      <w:sz w:val="20"/>
      <w:szCs w:val="20"/>
      <w:lang w:val="en-US" w:eastAsia="zh-CN" w:bidi="ar-SA"/>
    </w:rPr>
  </w:style>
  <w:style w:type="paragraph" w:customStyle="1" w:styleId="137">
    <w:name w:val="1"/>
    <w:basedOn w:val="1"/>
    <w:next w:val="37"/>
    <w:autoRedefine/>
    <w:uiPriority w:val="0"/>
    <w:pPr>
      <w:autoSpaceDE w:val="0"/>
      <w:autoSpaceDN w:val="0"/>
      <w:adjustRightInd w:val="0"/>
      <w:spacing w:line="0" w:lineRule="atLeast"/>
      <w:jc w:val="center"/>
    </w:pPr>
    <w:rPr>
      <w:rFonts w:ascii="隶书" w:eastAsia="隶书" w:cs="Times New Roman"/>
      <w:b/>
      <w:snapToGrid w:val="0"/>
      <w:spacing w:val="70"/>
      <w:sz w:val="72"/>
      <w:szCs w:val="20"/>
    </w:rPr>
  </w:style>
  <w:style w:type="paragraph" w:customStyle="1" w:styleId="138">
    <w:name w:val="正文文本 New New New New"/>
    <w:basedOn w:val="1"/>
    <w:autoRedefine/>
    <w:uiPriority w:val="0"/>
    <w:pPr>
      <w:jc w:val="center"/>
    </w:pPr>
    <w:rPr>
      <w:rFonts w:ascii="Times New Roman" w:hAnsi="Times New Roman" w:eastAsia="宋体" w:cs="Times New Roman"/>
      <w:b/>
      <w:bCs/>
      <w:sz w:val="36"/>
      <w:szCs w:val="20"/>
    </w:rPr>
  </w:style>
  <w:style w:type="paragraph" w:customStyle="1" w:styleId="139">
    <w:name w:val="p15"/>
    <w:basedOn w:val="1"/>
    <w:autoRedefine/>
    <w:uiPriority w:val="0"/>
    <w:pPr>
      <w:widowControl/>
    </w:pPr>
    <w:rPr>
      <w:rFonts w:ascii="Times New Roman" w:hAnsi="Times New Roman" w:eastAsia="宋体" w:cs="Times New Roman"/>
      <w:kern w:val="0"/>
      <w:sz w:val="18"/>
      <w:szCs w:val="18"/>
    </w:rPr>
  </w:style>
  <w:style w:type="paragraph" w:customStyle="1" w:styleId="140">
    <w:name w:val="修订1"/>
    <w:autoRedefine/>
    <w:uiPriority w:val="0"/>
    <w:rPr>
      <w:rFonts w:ascii="Times New Roman" w:hAnsi="Times New Roman" w:eastAsia="宋体" w:cs="Times New Roman"/>
      <w:kern w:val="2"/>
      <w:sz w:val="21"/>
      <w:szCs w:val="24"/>
      <w:lang w:val="en-US" w:eastAsia="zh-CN" w:bidi="ar-SA"/>
    </w:rPr>
  </w:style>
  <w:style w:type="paragraph" w:customStyle="1" w:styleId="141">
    <w:name w:val="zhang"/>
    <w:basedOn w:val="1"/>
    <w:autoRedefine/>
    <w:uiPriority w:val="0"/>
    <w:pPr>
      <w:widowControl/>
      <w:spacing w:before="100" w:beforeAutospacing="1" w:after="100" w:afterAutospacing="1"/>
      <w:jc w:val="left"/>
    </w:pPr>
    <w:rPr>
      <w:rFonts w:ascii="宋体" w:eastAsia="宋体" w:cs="宋体"/>
      <w:b/>
      <w:bCs/>
      <w:smallCaps/>
      <w:color w:val="000000"/>
      <w:kern w:val="0"/>
      <w:sz w:val="20"/>
      <w:szCs w:val="20"/>
    </w:rPr>
  </w:style>
  <w:style w:type="paragraph" w:customStyle="1" w:styleId="142">
    <w:name w:val="批注主题1"/>
    <w:basedOn w:val="13"/>
    <w:next w:val="13"/>
    <w:autoRedefine/>
    <w:uiPriority w:val="0"/>
    <w:rPr>
      <w:rFonts w:ascii="Calibri" w:hAnsi="Calibri"/>
      <w:b/>
      <w:bCs/>
    </w:rPr>
  </w:style>
  <w:style w:type="character" w:customStyle="1" w:styleId="143">
    <w:name w:val="批注主题 字符2"/>
    <w:autoRedefine/>
    <w:uiPriority w:val="0"/>
    <w:rPr>
      <w:rFonts w:ascii="Times New Roman" w:hAnsi="Times New Roman" w:eastAsia="宋体" w:cs="Times New Roman"/>
      <w:b/>
      <w:bCs/>
      <w:kern w:val="2"/>
      <w:sz w:val="21"/>
      <w:szCs w:val="24"/>
    </w:rPr>
  </w:style>
  <w:style w:type="paragraph" w:customStyle="1" w:styleId="144">
    <w:name w:val="正文文本 31"/>
    <w:basedOn w:val="1"/>
    <w:next w:val="14"/>
    <w:autoRedefine/>
    <w:uiPriority w:val="0"/>
    <w:pPr>
      <w:spacing w:after="120"/>
    </w:pPr>
    <w:rPr>
      <w:sz w:val="16"/>
      <w:szCs w:val="16"/>
    </w:rPr>
  </w:style>
  <w:style w:type="character" w:customStyle="1" w:styleId="145">
    <w:name w:val="正文文本 3 字符2"/>
    <w:basedOn w:val="45"/>
    <w:autoRedefine/>
    <w:uiPriority w:val="0"/>
    <w:rPr>
      <w:rFonts w:ascii="Times New Roman" w:hAnsi="Times New Roman" w:eastAsia="宋体" w:cs="Times New Roman"/>
      <w:kern w:val="2"/>
      <w:sz w:val="16"/>
      <w:szCs w:val="16"/>
    </w:rPr>
  </w:style>
  <w:style w:type="paragraph" w:customStyle="1" w:styleId="146">
    <w:name w:val="正文 New New New New"/>
    <w:autoRedefine/>
    <w:uiPriority w:val="0"/>
    <w:pPr>
      <w:widowControl w:val="0"/>
      <w:jc w:val="both"/>
    </w:pPr>
    <w:rPr>
      <w:rFonts w:ascii="Times New Roman" w:hAnsi="Times New Roman" w:eastAsia="宋体" w:cs="Times New Roman"/>
      <w:kern w:val="2"/>
      <w:sz w:val="21"/>
      <w:szCs w:val="20"/>
      <w:lang w:val="en-US" w:eastAsia="zh-CN" w:bidi="ar-SA"/>
    </w:rPr>
  </w:style>
  <w:style w:type="paragraph" w:customStyle="1" w:styleId="147">
    <w:name w:val="默认段落字体 Para Char Char Char Char"/>
    <w:basedOn w:val="146"/>
    <w:autoRedefine/>
    <w:uiPriority w:val="0"/>
  </w:style>
  <w:style w:type="paragraph" w:customStyle="1" w:styleId="148">
    <w:name w:val="Table Paragraph"/>
    <w:basedOn w:val="1"/>
    <w:autoRedefine/>
    <w:uiPriority w:val="0"/>
    <w:rPr>
      <w:rFonts w:ascii="Calibri" w:hAnsi="Calibri" w:eastAsia="楷体_GB2312" w:cs="Times New Roman"/>
    </w:rPr>
  </w:style>
  <w:style w:type="paragraph" w:customStyle="1" w:styleId="149">
    <w:name w:val="正文文本首行缩进1"/>
    <w:basedOn w:val="15"/>
    <w:next w:val="42"/>
    <w:autoRedefine/>
    <w:uiPriority w:val="0"/>
    <w:pPr>
      <w:ind w:firstLine="420"/>
    </w:pPr>
    <w:rPr>
      <w:rFonts w:ascii="Calibri" w:hAnsi="Calibri"/>
      <w:kern w:val="0"/>
      <w:sz w:val="20"/>
      <w:szCs w:val="20"/>
    </w:rPr>
  </w:style>
  <w:style w:type="character" w:customStyle="1" w:styleId="150">
    <w:name w:val="正文文本首行缩进 字符3"/>
    <w:autoRedefine/>
    <w:uiPriority w:val="0"/>
    <w:rPr>
      <w:rFonts w:ascii="Times New Roman" w:hAnsi="Times New Roman" w:eastAsia="宋体" w:cs="Times New Roman"/>
      <w:kern w:val="2"/>
      <w:sz w:val="21"/>
      <w:szCs w:val="24"/>
    </w:rPr>
  </w:style>
  <w:style w:type="paragraph" w:customStyle="1" w:styleId="151">
    <w:name w:val="2"/>
    <w:basedOn w:val="1"/>
    <w:next w:val="23"/>
    <w:autoRedefine/>
    <w:uiPriority w:val="0"/>
    <w:rPr>
      <w:rFonts w:ascii="宋体" w:eastAsia="宋体" w:cs="Times New Roman"/>
      <w:szCs w:val="20"/>
    </w:rPr>
  </w:style>
  <w:style w:type="paragraph" w:customStyle="1" w:styleId="152">
    <w:name w:val="标题1"/>
    <w:basedOn w:val="1"/>
    <w:next w:val="1"/>
    <w:autoRedefine/>
    <w:uiPriority w:val="0"/>
    <w:pPr>
      <w:adjustRightInd w:val="0"/>
      <w:spacing w:before="240" w:after="60" w:line="420" w:lineRule="atLeast"/>
      <w:jc w:val="center"/>
      <w:textAlignment w:val="baseline"/>
      <w:outlineLvl w:val="0"/>
    </w:pPr>
    <w:rPr>
      <w:rFonts w:ascii="Arial" w:hAnsi="Arial"/>
      <w:b/>
      <w:kern w:val="0"/>
      <w:sz w:val="32"/>
      <w:szCs w:val="20"/>
    </w:rPr>
  </w:style>
  <w:style w:type="character" w:customStyle="1" w:styleId="153">
    <w:name w:val="标题 字符3"/>
    <w:basedOn w:val="45"/>
    <w:autoRedefine/>
    <w:qFormat/>
    <w:uiPriority w:val="0"/>
    <w:rPr>
      <w:rFonts w:ascii="Cambria" w:hAnsi="Cambria" w:eastAsia="宋体" w:cs="Times New Roman"/>
      <w:b/>
      <w:bCs/>
      <w:kern w:val="2"/>
      <w:sz w:val="32"/>
      <w:szCs w:val="32"/>
    </w:rPr>
  </w:style>
  <w:style w:type="paragraph" w:customStyle="1" w:styleId="154">
    <w:name w:val="正文 New New New New New New New New New New New New New New"/>
    <w:autoRedefine/>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5">
    <w:name w:val="SZXX标题2"/>
    <w:basedOn w:val="1"/>
    <w:autoRedefine/>
    <w:uiPriority w:val="0"/>
    <w:pPr>
      <w:tabs>
        <w:tab w:val="left" w:pos="120"/>
        <w:tab w:val="left" w:pos="180"/>
        <w:tab w:val="left" w:pos="240"/>
        <w:tab w:val="left" w:pos="360"/>
      </w:tabs>
      <w:spacing w:before="360" w:line="360" w:lineRule="auto"/>
      <w:ind w:left="85" w:leftChars="85"/>
    </w:pPr>
    <w:rPr>
      <w:rFonts w:ascii="Arial" w:hAnsi="Arial" w:eastAsia="黑体" w:cs="Times New Roman"/>
      <w:b/>
      <w:sz w:val="28"/>
      <w:szCs w:val="21"/>
    </w:rPr>
  </w:style>
  <w:style w:type="paragraph" w:customStyle="1" w:styleId="156">
    <w:name w:val="正文文本 New"/>
    <w:basedOn w:val="1"/>
    <w:autoRedefine/>
    <w:uiPriority w:val="0"/>
    <w:pPr>
      <w:jc w:val="center"/>
    </w:pPr>
    <w:rPr>
      <w:rFonts w:ascii="Times New Roman" w:hAnsi="Times New Roman" w:eastAsia="宋体" w:cs="Times New Roman"/>
      <w:b/>
      <w:bCs/>
      <w:sz w:val="36"/>
      <w:szCs w:val="20"/>
    </w:rPr>
  </w:style>
  <w:style w:type="paragraph" w:customStyle="1" w:styleId="157">
    <w:name w:val="文档结构图1"/>
    <w:basedOn w:val="1"/>
    <w:next w:val="12"/>
    <w:autoRedefine/>
    <w:uiPriority w:val="0"/>
    <w:pPr>
      <w:shd w:val="clear" w:color="auto" w:fill="000080"/>
    </w:pPr>
    <w:rPr>
      <w:szCs w:val="24"/>
      <w:shd w:val="clear" w:color="auto" w:fill="000080"/>
    </w:rPr>
  </w:style>
  <w:style w:type="character" w:customStyle="1" w:styleId="158">
    <w:name w:val="文档结构图 字符3"/>
    <w:basedOn w:val="45"/>
    <w:autoRedefine/>
    <w:uiPriority w:val="0"/>
    <w:rPr>
      <w:rFonts w:ascii="Microsoft YaHei UI" w:eastAsia="Microsoft YaHei UI" w:cs="Times New Roman"/>
      <w:kern w:val="2"/>
      <w:sz w:val="18"/>
      <w:szCs w:val="18"/>
    </w:rPr>
  </w:style>
  <w:style w:type="paragraph" w:customStyle="1" w:styleId="159">
    <w:name w:val="表中"/>
    <w:basedOn w:val="1"/>
    <w:autoRedefine/>
    <w:uiPriority w:val="0"/>
    <w:pPr>
      <w:adjustRightInd w:val="0"/>
      <w:spacing w:line="360" w:lineRule="atLeast"/>
      <w:jc w:val="center"/>
      <w:textAlignment w:val="baseline"/>
    </w:pPr>
    <w:rPr>
      <w:rFonts w:ascii="Calibri" w:hAnsi="Calibri" w:eastAsia="宋体" w:cs="Times New Roman"/>
      <w:kern w:val="0"/>
      <w:szCs w:val="20"/>
    </w:rPr>
  </w:style>
  <w:style w:type="paragraph" w:customStyle="1" w:styleId="160">
    <w:name w:val="p0"/>
    <w:basedOn w:val="1"/>
    <w:autoRedefine/>
    <w:uiPriority w:val="0"/>
    <w:pPr>
      <w:widowControl/>
    </w:pPr>
    <w:rPr>
      <w:rFonts w:ascii="Times New Roman" w:hAnsi="Times New Roman" w:eastAsia="宋体" w:cs="Times New Roman"/>
      <w:kern w:val="0"/>
      <w:szCs w:val="21"/>
    </w:rPr>
  </w:style>
  <w:style w:type="paragraph" w:customStyle="1" w:styleId="161">
    <w:name w:val="正文文本缩进 31"/>
    <w:basedOn w:val="1"/>
    <w:next w:val="34"/>
    <w:autoRedefine/>
    <w:uiPriority w:val="0"/>
    <w:pPr>
      <w:spacing w:after="120" w:line="560" w:lineRule="exact"/>
      <w:ind w:left="200" w:leftChars="200"/>
    </w:pPr>
    <w:rPr>
      <w:sz w:val="16"/>
      <w:szCs w:val="16"/>
    </w:rPr>
  </w:style>
  <w:style w:type="character" w:customStyle="1" w:styleId="162">
    <w:name w:val="正文文本缩进 3 字符2"/>
    <w:basedOn w:val="45"/>
    <w:autoRedefine/>
    <w:uiPriority w:val="0"/>
    <w:rPr>
      <w:rFonts w:ascii="Times New Roman" w:hAnsi="Times New Roman" w:eastAsia="宋体" w:cs="Times New Roman"/>
      <w:kern w:val="2"/>
      <w:sz w:val="16"/>
      <w:szCs w:val="16"/>
    </w:rPr>
  </w:style>
  <w:style w:type="paragraph" w:customStyle="1" w:styleId="163">
    <w:name w:val="正文 New New"/>
    <w:autoRedefine/>
    <w:qFormat/>
    <w:uiPriority w:val="0"/>
    <w:pPr>
      <w:widowControl w:val="0"/>
      <w:jc w:val="both"/>
    </w:pPr>
    <w:rPr>
      <w:rFonts w:ascii="仿宋_GB2312" w:hAnsi="仿宋_GB2312" w:eastAsia="宋体" w:cs="宋体"/>
      <w:snapToGrid w:val="0"/>
      <w:sz w:val="21"/>
      <w:szCs w:val="32"/>
      <w:lang w:val="en-US" w:eastAsia="zh-CN" w:bidi="ar-SA"/>
    </w:rPr>
  </w:style>
  <w:style w:type="paragraph" w:customStyle="1" w:styleId="164">
    <w:name w:val="正文文本缩进 21"/>
    <w:basedOn w:val="1"/>
    <w:next w:val="26"/>
    <w:autoRedefine/>
    <w:uiPriority w:val="0"/>
    <w:pPr>
      <w:ind w:firstLine="225" w:firstLineChars="225"/>
    </w:pPr>
    <w:rPr>
      <w:kern w:val="0"/>
      <w:sz w:val="20"/>
      <w:szCs w:val="20"/>
    </w:rPr>
  </w:style>
  <w:style w:type="character" w:customStyle="1" w:styleId="165">
    <w:name w:val="正文文本缩进 2 字符2"/>
    <w:basedOn w:val="45"/>
    <w:autoRedefine/>
    <w:uiPriority w:val="0"/>
    <w:rPr>
      <w:rFonts w:ascii="Times New Roman" w:hAnsi="Times New Roman" w:eastAsia="宋体" w:cs="Times New Roman"/>
      <w:kern w:val="2"/>
      <w:sz w:val="21"/>
      <w:szCs w:val="24"/>
    </w:rPr>
  </w:style>
  <w:style w:type="paragraph" w:customStyle="1" w:styleId="166">
    <w:name w:val="正文 New New New New New New New New New New New New New"/>
    <w:autoRedefine/>
    <w:uiPriority w:val="0"/>
    <w:pPr>
      <w:widowControl w:val="0"/>
      <w:jc w:val="both"/>
    </w:pPr>
    <w:rPr>
      <w:rFonts w:ascii="Times New Roman" w:hAnsi="Times New Roman" w:eastAsia="宋体" w:cs="Times New Roman"/>
      <w:kern w:val="2"/>
      <w:sz w:val="30"/>
      <w:szCs w:val="24"/>
      <w:lang w:val="en-US" w:eastAsia="zh-CN" w:bidi="ar-SA"/>
    </w:rPr>
  </w:style>
  <w:style w:type="paragraph" w:customStyle="1" w:styleId="167">
    <w:name w:val="Char Char5 Char"/>
    <w:basedOn w:val="1"/>
    <w:autoRedefine/>
    <w:uiPriority w:val="0"/>
    <w:pPr>
      <w:widowControl/>
      <w:spacing w:after="160" w:line="240" w:lineRule="exact"/>
      <w:jc w:val="left"/>
    </w:pPr>
    <w:rPr>
      <w:rFonts w:ascii="Verdana" w:hAnsi="Verdana" w:eastAsia="仿宋_GB2312" w:cs="Times New Roman"/>
      <w:kern w:val="0"/>
      <w:sz w:val="24"/>
      <w:szCs w:val="20"/>
    </w:rPr>
  </w:style>
  <w:style w:type="paragraph" w:customStyle="1" w:styleId="168">
    <w:name w:val="正文文本 New New New"/>
    <w:basedOn w:val="1"/>
    <w:autoRedefine/>
    <w:uiPriority w:val="0"/>
    <w:pPr>
      <w:jc w:val="center"/>
    </w:pPr>
    <w:rPr>
      <w:rFonts w:ascii="Times New Roman" w:hAnsi="Times New Roman" w:eastAsia="宋体" w:cs="Times New Roman"/>
      <w:b/>
      <w:bCs/>
      <w:sz w:val="36"/>
      <w:szCs w:val="20"/>
    </w:rPr>
  </w:style>
  <w:style w:type="paragraph" w:customStyle="1" w:styleId="169">
    <w:name w:val="_Style 3"/>
    <w:autoRedefine/>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70">
    <w:name w:val="列表段落1"/>
    <w:basedOn w:val="1"/>
    <w:autoRedefine/>
    <w:uiPriority w:val="0"/>
    <w:pPr>
      <w:ind w:firstLine="200" w:firstLineChars="200"/>
    </w:pPr>
    <w:rPr>
      <w:rFonts w:ascii="Times New Roman" w:hAnsi="Times New Roman" w:eastAsia="宋体" w:cs="Times New Roman"/>
    </w:rPr>
  </w:style>
  <w:style w:type="paragraph" w:customStyle="1" w:styleId="171">
    <w:name w:val="样式 标题 2 +"/>
    <w:basedOn w:val="4"/>
    <w:autoRedefine/>
    <w:uiPriority w:val="0"/>
    <w:pPr>
      <w:tabs>
        <w:tab w:val="left" w:pos="567"/>
        <w:tab w:val="left" w:pos="840"/>
      </w:tabs>
      <w:spacing w:line="413" w:lineRule="auto"/>
    </w:pPr>
    <w:rPr>
      <w:rFonts w:ascii="Arial" w:hAnsi="Arial" w:eastAsia="黑体"/>
      <w:bCs w:val="0"/>
      <w:kern w:val="0"/>
      <w:szCs w:val="20"/>
    </w:rPr>
  </w:style>
  <w:style w:type="paragraph" w:customStyle="1" w:styleId="172">
    <w:name w:val="样式"/>
    <w:autoRedefine/>
    <w:uiPriority w:val="0"/>
    <w:pPr>
      <w:widowControl w:val="0"/>
      <w:autoSpaceDE w:val="0"/>
      <w:autoSpaceDN w:val="0"/>
      <w:adjustRightInd w:val="0"/>
    </w:pPr>
    <w:rPr>
      <w:rFonts w:ascii="宋体" w:hAnsi="Times New Roman" w:eastAsia="宋体" w:cs="宋体"/>
      <w:sz w:val="24"/>
      <w:szCs w:val="24"/>
      <w:lang w:val="en-US" w:eastAsia="zh-CN" w:bidi="ar-SA"/>
    </w:rPr>
  </w:style>
  <w:style w:type="paragraph" w:customStyle="1" w:styleId="173">
    <w:name w:val="样式 正文文本 + 首行缩进:  2 字符"/>
    <w:basedOn w:val="15"/>
    <w:autoRedefine/>
    <w:uiPriority w:val="0"/>
    <w:rPr>
      <w:rFonts w:cs="宋体"/>
    </w:rPr>
  </w:style>
  <w:style w:type="paragraph" w:customStyle="1" w:styleId="174">
    <w:name w:val="文二"/>
    <w:basedOn w:val="1"/>
    <w:autoRedefine/>
    <w:uiPriority w:val="0"/>
    <w:pPr>
      <w:jc w:val="left"/>
    </w:pPr>
    <w:rPr>
      <w:rFonts w:ascii="宋体" w:eastAsia="宋体" w:cs="Times New Roman"/>
      <w:szCs w:val="21"/>
    </w:rPr>
  </w:style>
  <w:style w:type="paragraph" w:customStyle="1" w:styleId="175">
    <w:name w:val="正文文本 21"/>
    <w:basedOn w:val="1"/>
    <w:next w:val="37"/>
    <w:autoRedefine/>
    <w:uiPriority w:val="0"/>
    <w:pPr>
      <w:spacing w:after="120" w:line="480" w:lineRule="auto"/>
    </w:pPr>
    <w:rPr>
      <w:szCs w:val="24"/>
    </w:rPr>
  </w:style>
  <w:style w:type="character" w:customStyle="1" w:styleId="176">
    <w:name w:val="正文文本 2 字符2"/>
    <w:basedOn w:val="45"/>
    <w:autoRedefine/>
    <w:uiPriority w:val="0"/>
    <w:rPr>
      <w:rFonts w:ascii="Times New Roman" w:hAnsi="Times New Roman" w:eastAsia="宋体" w:cs="Times New Roman"/>
      <w:kern w:val="2"/>
      <w:sz w:val="21"/>
      <w:szCs w:val="24"/>
    </w:rPr>
  </w:style>
  <w:style w:type="paragraph" w:customStyle="1" w:styleId="177">
    <w:name w:val="样式 四号 行距: 1.5 倍行距"/>
    <w:basedOn w:val="1"/>
    <w:autoRedefine/>
    <w:uiPriority w:val="0"/>
    <w:pPr>
      <w:spacing w:line="360" w:lineRule="auto"/>
      <w:ind w:firstLine="200" w:firstLineChars="200"/>
    </w:pPr>
    <w:rPr>
      <w:rFonts w:ascii="Times New Roman" w:hAnsi="Times New Roman" w:eastAsia="宋体" w:cs="宋体"/>
      <w:sz w:val="24"/>
      <w:szCs w:val="20"/>
    </w:rPr>
  </w:style>
  <w:style w:type="paragraph" w:customStyle="1" w:styleId="178">
    <w:name w:val="TOC 标题1"/>
    <w:basedOn w:val="3"/>
    <w:next w:val="1"/>
    <w:autoRedefine/>
    <w:uiPriority w:val="0"/>
    <w:pPr>
      <w:keepNext/>
      <w:keepLines/>
      <w:widowControl/>
      <w:spacing w:before="480" w:after="0" w:line="276" w:lineRule="auto"/>
      <w:jc w:val="left"/>
      <w:outlineLvl w:val="9"/>
    </w:pPr>
    <w:rPr>
      <w:rFonts w:ascii="Cambria" w:hAnsi="Cambria"/>
      <w:color w:val="365F91"/>
      <w:kern w:val="0"/>
      <w:sz w:val="28"/>
      <w:szCs w:val="28"/>
    </w:rPr>
  </w:style>
  <w:style w:type="paragraph" w:customStyle="1" w:styleId="179">
    <w:name w:val="_Style 11"/>
    <w:basedOn w:val="1"/>
    <w:autoRedefine/>
    <w:uiPriority w:val="0"/>
    <w:rPr>
      <w:rFonts w:ascii="Times New Roman" w:hAnsi="Times New Roman" w:eastAsia="宋体" w:cs="Times New Roman"/>
      <w:sz w:val="30"/>
      <w:szCs w:val="24"/>
    </w:rPr>
  </w:style>
  <w:style w:type="paragraph" w:customStyle="1" w:styleId="180">
    <w:name w:val="HTML 预设格式1"/>
    <w:basedOn w:val="1"/>
    <w:next w:val="38"/>
    <w:autoRedefine/>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181">
    <w:name w:val="HTML 预设格式 字符2"/>
    <w:basedOn w:val="45"/>
    <w:autoRedefine/>
    <w:uiPriority w:val="0"/>
    <w:rPr>
      <w:rFonts w:ascii="Courier New" w:hAnsi="Courier New" w:eastAsia="宋体" w:cs="Courier New"/>
      <w:kern w:val="2"/>
    </w:rPr>
  </w:style>
  <w:style w:type="paragraph" w:customStyle="1" w:styleId="182">
    <w:name w:val="WPSOffice手动目录 2"/>
    <w:autoRedefine/>
    <w:uiPriority w:val="0"/>
    <w:pPr>
      <w:ind w:left="200" w:leftChars="200"/>
    </w:pPr>
    <w:rPr>
      <w:rFonts w:ascii="Times New Roman" w:hAnsi="Times New Roman" w:eastAsia="宋体" w:cs="Times New Roman"/>
      <w:sz w:val="20"/>
      <w:szCs w:val="20"/>
      <w:lang w:val="en-US" w:eastAsia="zh-CN" w:bidi="ar-SA"/>
    </w:rPr>
  </w:style>
  <w:style w:type="paragraph" w:customStyle="1" w:styleId="183">
    <w:name w:val="普通(网站) New New"/>
    <w:basedOn w:val="1"/>
    <w:autoRedefine/>
    <w:uiPriority w:val="0"/>
    <w:pPr>
      <w:widowControl/>
      <w:spacing w:before="100" w:beforeAutospacing="1" w:after="100" w:afterAutospacing="1"/>
      <w:jc w:val="left"/>
    </w:pPr>
    <w:rPr>
      <w:rFonts w:ascii="宋体" w:eastAsia="宋体" w:cs="宋体"/>
      <w:kern w:val="0"/>
      <w:sz w:val="24"/>
      <w:szCs w:val="24"/>
    </w:rPr>
  </w:style>
  <w:style w:type="paragraph" w:customStyle="1" w:styleId="184">
    <w:name w:val="正  文"/>
    <w:basedOn w:val="1"/>
    <w:autoRedefine/>
    <w:uiPriority w:val="0"/>
    <w:pPr>
      <w:spacing w:line="360" w:lineRule="auto"/>
      <w:ind w:firstLine="200" w:firstLineChars="200"/>
    </w:pPr>
    <w:rPr>
      <w:rFonts w:ascii="宋体" w:eastAsia="宋体" w:cs="Times New Roman"/>
      <w:sz w:val="24"/>
      <w:szCs w:val="24"/>
    </w:rPr>
  </w:style>
  <w:style w:type="paragraph" w:customStyle="1" w:styleId="185">
    <w:name w:val="正文 New New New New New"/>
    <w:autoRedefine/>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6">
    <w:name w:val="修订2"/>
    <w:autoRedefine/>
    <w:uiPriority w:val="0"/>
    <w:rPr>
      <w:rFonts w:ascii="等线" w:hAnsi="Times New Roman" w:eastAsia="等线" w:cs="Arial"/>
      <w:kern w:val="2"/>
      <w:sz w:val="21"/>
      <w:szCs w:val="22"/>
      <w:lang w:val="en-US" w:eastAsia="zh-CN" w:bidi="ar-SA"/>
    </w:rPr>
  </w:style>
  <w:style w:type="paragraph" w:customStyle="1" w:styleId="187">
    <w:name w:val="修订3"/>
    <w:autoRedefine/>
    <w:uiPriority w:val="0"/>
    <w:rPr>
      <w:rFonts w:ascii="等线" w:hAnsi="Times New Roman" w:eastAsia="等线" w:cs="Arial"/>
      <w:kern w:val="2"/>
      <w:sz w:val="21"/>
      <w:szCs w:val="22"/>
      <w:lang w:val="en-US" w:eastAsia="zh-CN" w:bidi="ar-SA"/>
    </w:rPr>
  </w:style>
  <w:style w:type="paragraph" w:customStyle="1" w:styleId="188">
    <w:name w:val="修订4"/>
    <w:autoRedefine/>
    <w:uiPriority w:val="0"/>
    <w:rPr>
      <w:rFonts w:ascii="等线" w:hAnsi="Times New Roman" w:eastAsia="等线" w:cs="Arial"/>
      <w:kern w:val="2"/>
      <w:sz w:val="21"/>
      <w:szCs w:val="22"/>
      <w:lang w:val="en-US" w:eastAsia="zh-CN" w:bidi="ar-SA"/>
    </w:rPr>
  </w:style>
  <w:style w:type="paragraph" w:customStyle="1" w:styleId="189">
    <w:name w:val="Revision"/>
    <w:autoRedefine/>
    <w:uiPriority w:val="0"/>
    <w:rPr>
      <w:rFonts w:ascii="等线" w:hAnsi="Times New Roman" w:eastAsia="等线" w:cs="Arial"/>
      <w:kern w:val="2"/>
      <w:sz w:val="21"/>
      <w:szCs w:val="22"/>
      <w:lang w:val="en-US" w:eastAsia="zh-CN" w:bidi="ar-SA"/>
    </w:rPr>
  </w:style>
  <w:style w:type="paragraph" w:customStyle="1" w:styleId="190">
    <w:name w:val="正文_0"/>
    <w:autoRedefine/>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43</Pages>
  <Words>25047</Words>
  <Characters>26393</Characters>
  <Lines>1628</Lines>
  <Paragraphs>779</Paragraphs>
  <TotalTime>60</TotalTime>
  <ScaleCrop>false</ScaleCrop>
  <LinksUpToDate>false</LinksUpToDate>
  <CharactersWithSpaces>26850</CharactersWithSpaces>
  <Application>WPS Office_12.1.0.16729_F1E327BC-269C-435d-A152-05C5408002CA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2023-12-07T01:10:00Z</dcterms:created>
  <dc:creator>li xin</dc:creator>
  <cp:lastModifiedBy>user</cp:lastModifiedBy>
  <cp:lastPrinted>2024-04-08T07:18:00Z</cp:lastPrinted>
  <dcterms:modified xsi:type="dcterms:W3CDTF">2024-04-26T02:11:38Z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2281EB156B39459D907CB032132EEF57_13</vt:lpwstr>
  </property>
</Properties>
</file>