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bookmarkStart w:id="0" w:name="_Toc25072048"/>
    </w:p>
    <w:p>
      <w:pPr>
        <w:jc w:val="center"/>
        <w:rPr>
          <w:rFonts w:ascii="宋体" w:hAnsi="宋体" w:cs="宋体"/>
          <w:b/>
          <w:bCs/>
          <w:sz w:val="20"/>
          <w:szCs w:val="20"/>
        </w:rPr>
      </w:pPr>
      <w:r>
        <w:rPr>
          <w:rFonts w:hint="eastAsia" w:ascii="宋体" w:hAnsi="宋体"/>
          <w:b/>
          <w:sz w:val="44"/>
          <w:szCs w:val="44"/>
        </w:rPr>
        <w:t>广东工贸职业技术学院白云校区测绘地理信息产教融合实训基地（A-8A)项目勘察设计</w:t>
      </w:r>
    </w:p>
    <w:p>
      <w:pPr>
        <w:rPr>
          <w:rFonts w:ascii="宋体" w:hAnsi="宋体" w:cs="宋体"/>
          <w:b/>
          <w:bCs/>
          <w:sz w:val="20"/>
          <w:szCs w:val="20"/>
        </w:rPr>
      </w:pPr>
    </w:p>
    <w:p>
      <w:pPr>
        <w:jc w:val="center"/>
        <w:rPr>
          <w:rFonts w:ascii="宋体" w:hAnsi="宋体"/>
          <w:b/>
          <w:sz w:val="96"/>
          <w:szCs w:val="84"/>
        </w:rPr>
      </w:pPr>
    </w:p>
    <w:p>
      <w:pPr>
        <w:jc w:val="center"/>
        <w:rPr>
          <w:rFonts w:ascii="宋体" w:hAnsi="宋体"/>
          <w:b/>
          <w:sz w:val="96"/>
          <w:szCs w:val="84"/>
        </w:rPr>
      </w:pPr>
    </w:p>
    <w:p>
      <w:pPr>
        <w:jc w:val="center"/>
        <w:rPr>
          <w:rFonts w:ascii="宋体" w:hAnsi="宋体"/>
          <w:b/>
          <w:sz w:val="96"/>
          <w:szCs w:val="84"/>
        </w:rPr>
      </w:pPr>
      <w:r>
        <w:rPr>
          <w:rFonts w:ascii="宋体" w:hAnsi="宋体"/>
          <w:b/>
          <w:sz w:val="96"/>
          <w:szCs w:val="84"/>
        </w:rPr>
        <w:t>招标</w:t>
      </w:r>
      <w:r>
        <w:rPr>
          <w:rFonts w:hint="eastAsia" w:ascii="宋体" w:hAnsi="宋体"/>
          <w:b/>
          <w:sz w:val="96"/>
          <w:szCs w:val="84"/>
        </w:rPr>
        <w:t>公告</w:t>
      </w: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rPr>
          <w:rFonts w:ascii="宋体" w:hAnsi="宋体" w:cs="宋体"/>
          <w:sz w:val="44"/>
          <w:szCs w:val="44"/>
        </w:rPr>
      </w:pPr>
    </w:p>
    <w:p>
      <w:pPr>
        <w:spacing w:before="8"/>
        <w:rPr>
          <w:rFonts w:ascii="宋体" w:hAnsi="宋体" w:cs="宋体"/>
          <w:sz w:val="33"/>
          <w:szCs w:val="33"/>
        </w:rPr>
      </w:pPr>
    </w:p>
    <w:p>
      <w:pPr>
        <w:spacing w:before="8"/>
        <w:rPr>
          <w:rFonts w:ascii="宋体" w:hAnsi="宋体" w:cs="宋体"/>
          <w:sz w:val="33"/>
          <w:szCs w:val="33"/>
        </w:rPr>
      </w:pPr>
    </w:p>
    <w:p>
      <w:pPr>
        <w:spacing w:line="360" w:lineRule="auto"/>
        <w:ind w:firstLine="964" w:firstLineChars="300"/>
        <w:rPr>
          <w:rFonts w:ascii="宋体" w:hAnsi="宋体"/>
          <w:b/>
          <w:sz w:val="32"/>
          <w:szCs w:val="32"/>
        </w:rPr>
      </w:pPr>
      <w:r>
        <w:rPr>
          <w:rFonts w:hint="eastAsia" w:ascii="宋体" w:hAnsi="宋体"/>
          <w:b/>
          <w:sz w:val="32"/>
          <w:szCs w:val="32"/>
        </w:rPr>
        <w:t>招   标   人：</w:t>
      </w:r>
      <w:r>
        <w:rPr>
          <w:rFonts w:hint="eastAsia" w:ascii="宋体" w:hAnsi="宋体"/>
          <w:b/>
          <w:sz w:val="32"/>
        </w:rPr>
        <w:t>广东省代建项目管理局</w:t>
      </w:r>
    </w:p>
    <w:p>
      <w:pPr>
        <w:spacing w:line="360" w:lineRule="auto"/>
        <w:ind w:firstLine="964" w:firstLineChars="300"/>
        <w:rPr>
          <w:rFonts w:ascii="宋体" w:hAnsi="宋体"/>
          <w:b/>
          <w:sz w:val="32"/>
          <w:szCs w:val="32"/>
        </w:rPr>
      </w:pPr>
      <w:r>
        <w:rPr>
          <w:rFonts w:hint="eastAsia" w:ascii="宋体" w:hAnsi="宋体"/>
          <w:b/>
          <w:sz w:val="32"/>
          <w:szCs w:val="32"/>
        </w:rPr>
        <w:t>招标代理机构：</w:t>
      </w:r>
      <w:r>
        <w:rPr>
          <w:rFonts w:hint="eastAsia" w:ascii="宋体" w:hAnsi="宋体"/>
          <w:b/>
          <w:sz w:val="32"/>
        </w:rPr>
        <w:t>北京中交建设工程咨询有限公司</w:t>
      </w:r>
    </w:p>
    <w:p>
      <w:pPr>
        <w:tabs>
          <w:tab w:val="left" w:pos="561"/>
        </w:tabs>
        <w:spacing w:line="360" w:lineRule="auto"/>
        <w:ind w:firstLine="964" w:firstLineChars="300"/>
        <w:rPr>
          <w:rFonts w:ascii="宋体" w:hAnsi="宋体"/>
          <w:b/>
          <w:sz w:val="32"/>
          <w:szCs w:val="32"/>
        </w:rPr>
      </w:pPr>
      <w:r>
        <w:rPr>
          <w:rFonts w:hint="eastAsia" w:ascii="宋体" w:hAnsi="宋体"/>
          <w:b/>
          <w:sz w:val="32"/>
          <w:szCs w:val="32"/>
        </w:rPr>
        <w:t>日        期：2024年4月</w:t>
      </w:r>
    </w:p>
    <w:p>
      <w:pPr>
        <w:pStyle w:val="14"/>
        <w:tabs>
          <w:tab w:val="right" w:pos="9350"/>
        </w:tabs>
        <w:spacing w:line="360" w:lineRule="auto"/>
        <w:jc w:val="center"/>
        <w:rPr>
          <w:b/>
          <w:sz w:val="32"/>
          <w:szCs w:val="32"/>
          <w:lang w:eastAsia="zh-CN"/>
        </w:rPr>
        <w:sectPr>
          <w:footerReference r:id="rId5" w:type="first"/>
          <w:headerReference r:id="rId3" w:type="default"/>
          <w:footerReference r:id="rId4" w:type="default"/>
          <w:pgSz w:w="12240" w:h="15840"/>
          <w:pgMar w:top="1440" w:right="1440" w:bottom="1440" w:left="1440" w:header="720" w:footer="720" w:gutter="0"/>
          <w:pgNumType w:fmt="decimal"/>
          <w:cols w:space="720" w:num="1"/>
        </w:sectPr>
      </w:pPr>
    </w:p>
    <w:p>
      <w:pPr>
        <w:spacing w:line="360" w:lineRule="auto"/>
        <w:jc w:val="center"/>
        <w:rPr>
          <w:rFonts w:ascii="宋体" w:hAnsi="宋体"/>
          <w:b/>
          <w:sz w:val="36"/>
          <w:szCs w:val="36"/>
        </w:rPr>
      </w:pPr>
      <w:r>
        <w:rPr>
          <w:rFonts w:hint="eastAsia" w:ascii="宋体" w:hAnsi="宋体"/>
          <w:b/>
          <w:sz w:val="36"/>
          <w:szCs w:val="36"/>
        </w:rPr>
        <w:t>广东工贸职业技术学院白云校区测绘地理信息产教融合实训基地（A-8A)项目勘察设计</w:t>
      </w:r>
    </w:p>
    <w:p>
      <w:pPr>
        <w:spacing w:line="360" w:lineRule="auto"/>
        <w:jc w:val="center"/>
        <w:rPr>
          <w:rFonts w:ascii="宋体" w:hAnsi="宋体"/>
          <w:b/>
          <w:sz w:val="36"/>
          <w:szCs w:val="36"/>
        </w:rPr>
      </w:pPr>
      <w:r>
        <w:rPr>
          <w:rFonts w:hint="eastAsia" w:ascii="宋体" w:hAnsi="宋体"/>
          <w:b/>
          <w:sz w:val="36"/>
          <w:szCs w:val="36"/>
        </w:rPr>
        <w:t>招标公告</w:t>
      </w:r>
    </w:p>
    <w:p>
      <w:pPr>
        <w:pStyle w:val="5"/>
        <w:spacing w:line="360" w:lineRule="auto"/>
        <w:rPr>
          <w:rFonts w:ascii="宋体" w:hAnsi="宋体"/>
          <w:b/>
          <w:sz w:val="32"/>
        </w:rPr>
      </w:pPr>
      <w:r>
        <w:rPr>
          <w:rFonts w:hint="eastAsia" w:ascii="宋体" w:hAnsi="宋体"/>
          <w:b/>
          <w:spacing w:val="1"/>
          <w:sz w:val="32"/>
        </w:rPr>
        <w:t>1</w:t>
      </w:r>
      <w:r>
        <w:rPr>
          <w:rFonts w:hint="eastAsia" w:ascii="宋体" w:hAnsi="宋体"/>
          <w:b/>
          <w:sz w:val="32"/>
        </w:rPr>
        <w:t>.招标条件</w:t>
      </w:r>
      <w:bookmarkEnd w:id="0"/>
    </w:p>
    <w:p>
      <w:pPr>
        <w:spacing w:line="360" w:lineRule="auto"/>
        <w:ind w:firstLine="480" w:firstLineChars="200"/>
        <w:rPr>
          <w:rFonts w:ascii="宋体" w:hAnsi="宋体"/>
          <w:sz w:val="24"/>
        </w:rPr>
      </w:pPr>
      <w:r>
        <w:rPr>
          <w:rFonts w:hint="eastAsia" w:ascii="宋体" w:hAnsi="宋体" w:cs="宋体"/>
          <w:sz w:val="24"/>
          <w:u w:val="single"/>
        </w:rPr>
        <w:t>广东工贸职业技术学院白云校区测绘地理信息产教融合实训基地（A-8A)项目勘察设计</w:t>
      </w:r>
      <w:r>
        <w:rPr>
          <w:rFonts w:hint="eastAsia" w:ascii="宋体" w:hAnsi="宋体" w:cs="宋体"/>
          <w:sz w:val="24"/>
        </w:rPr>
        <w:t>已由</w:t>
      </w:r>
      <w:r>
        <w:rPr>
          <w:rFonts w:hint="eastAsia" w:ascii="宋体" w:hAnsi="宋体" w:cs="宋体"/>
          <w:sz w:val="24"/>
          <w:u w:val="single"/>
        </w:rPr>
        <w:t>广东省发展和改革委员会</w:t>
      </w:r>
      <w:r>
        <w:rPr>
          <w:rFonts w:hint="eastAsia" w:ascii="宋体" w:hAnsi="宋体"/>
          <w:sz w:val="24"/>
        </w:rPr>
        <w:t>以</w:t>
      </w:r>
      <w:r>
        <w:rPr>
          <w:rFonts w:hint="eastAsia" w:ascii="宋体" w:hAnsi="宋体"/>
          <w:sz w:val="24"/>
          <w:u w:val="single"/>
        </w:rPr>
        <w:t>《</w:t>
      </w:r>
      <w:r>
        <w:rPr>
          <w:rFonts w:hint="eastAsia" w:ascii="宋体" w:hAnsi="宋体" w:cs="宋体"/>
          <w:sz w:val="24"/>
          <w:u w:val="single"/>
        </w:rPr>
        <w:t>广东省发展改革委</w:t>
      </w:r>
      <w:r>
        <w:rPr>
          <w:rFonts w:hint="eastAsia" w:ascii="宋体" w:hAnsi="宋体"/>
          <w:sz w:val="24"/>
          <w:u w:val="single"/>
        </w:rPr>
        <w:t>关于</w:t>
      </w:r>
      <w:r>
        <w:rPr>
          <w:rFonts w:hint="eastAsia" w:ascii="宋体" w:hAnsi="宋体" w:cs="宋体"/>
          <w:sz w:val="24"/>
          <w:u w:val="single"/>
        </w:rPr>
        <w:t>广东工贸职业技术学院白云校区测绘地理信息产教融合实训基地（A-8A)项目</w:t>
      </w:r>
      <w:r>
        <w:rPr>
          <w:rFonts w:hint="eastAsia" w:ascii="宋体" w:hAnsi="宋体"/>
          <w:sz w:val="24"/>
          <w:u w:val="single"/>
        </w:rPr>
        <w:t>可行性研究报告的批复》（粤发改投审</w:t>
      </w:r>
      <w:r>
        <w:rPr>
          <w:rFonts w:hint="eastAsia" w:ascii="宋体" w:hAnsi="宋体" w:cs="宋体"/>
          <w:kern w:val="0"/>
          <w:sz w:val="24"/>
          <w:u w:val="single"/>
        </w:rPr>
        <w:t>〔</w:t>
      </w:r>
      <w:r>
        <w:rPr>
          <w:rFonts w:hint="eastAsia" w:ascii="宋体" w:hAnsi="宋体"/>
          <w:sz w:val="24"/>
          <w:u w:val="single"/>
        </w:rPr>
        <w:t>2023</w:t>
      </w:r>
      <w:r>
        <w:rPr>
          <w:rFonts w:hint="eastAsia" w:ascii="宋体" w:hAnsi="宋体" w:cs="宋体"/>
          <w:kern w:val="0"/>
          <w:sz w:val="24"/>
          <w:u w:val="single"/>
        </w:rPr>
        <w:t>〕</w:t>
      </w:r>
      <w:r>
        <w:rPr>
          <w:rFonts w:hint="eastAsia" w:ascii="宋体" w:hAnsi="宋体"/>
          <w:sz w:val="24"/>
          <w:u w:val="single"/>
        </w:rPr>
        <w:t>65号）</w:t>
      </w:r>
      <w:r>
        <w:rPr>
          <w:rFonts w:hint="eastAsia" w:ascii="宋体" w:hAnsi="宋体" w:cs="宋体"/>
          <w:sz w:val="24"/>
        </w:rPr>
        <w:t>批准建设，</w:t>
      </w:r>
      <w:r>
        <w:rPr>
          <w:rFonts w:hint="eastAsia" w:ascii="宋体" w:hAnsi="宋体"/>
          <w:sz w:val="24"/>
        </w:rPr>
        <w:t>项目业主为</w:t>
      </w:r>
      <w:r>
        <w:rPr>
          <w:rFonts w:hint="eastAsia" w:ascii="宋体" w:hAnsi="宋体" w:cs="宋体"/>
          <w:sz w:val="24"/>
          <w:u w:val="single"/>
        </w:rPr>
        <w:t>广东工贸职业技术学院</w:t>
      </w:r>
      <w:r>
        <w:rPr>
          <w:rFonts w:hint="eastAsia" w:ascii="宋体" w:hAnsi="宋体"/>
          <w:sz w:val="24"/>
          <w:u w:val="single"/>
        </w:rPr>
        <w:t>，</w:t>
      </w:r>
      <w:r>
        <w:rPr>
          <w:rFonts w:hint="eastAsia" w:ascii="宋体" w:hAnsi="宋体" w:cs="宋体"/>
          <w:sz w:val="24"/>
        </w:rPr>
        <w:t>建设资金来自</w:t>
      </w:r>
      <w:r>
        <w:rPr>
          <w:rFonts w:hint="eastAsia" w:ascii="宋体" w:hAnsi="宋体" w:cs="宋体"/>
          <w:sz w:val="24"/>
          <w:u w:val="single"/>
        </w:rPr>
        <w:t>中央预算内投资，同时统筹财政拨款和学费收入等解决</w:t>
      </w:r>
      <w:r>
        <w:rPr>
          <w:rFonts w:hint="eastAsia" w:ascii="宋体" w:hAnsi="宋体" w:cs="宋体"/>
          <w:sz w:val="24"/>
        </w:rPr>
        <w:t>，出资比例为</w:t>
      </w:r>
      <w:r>
        <w:rPr>
          <w:rFonts w:hint="eastAsia" w:ascii="宋体" w:hAnsi="宋体" w:cs="宋体"/>
          <w:sz w:val="24"/>
          <w:u w:val="single"/>
        </w:rPr>
        <w:t>100%</w:t>
      </w:r>
      <w:r>
        <w:rPr>
          <w:rFonts w:hint="eastAsia" w:ascii="宋体" w:hAnsi="宋体" w:cs="宋体"/>
          <w:sz w:val="24"/>
        </w:rPr>
        <w:t>，招标人为</w:t>
      </w:r>
      <w:r>
        <w:rPr>
          <w:rFonts w:hint="eastAsia" w:ascii="宋体" w:hAnsi="宋体" w:cs="宋体"/>
          <w:sz w:val="24"/>
          <w:u w:val="single"/>
        </w:rPr>
        <w:t>广东省代建项目管理局</w:t>
      </w:r>
      <w:r>
        <w:rPr>
          <w:rFonts w:hint="eastAsia" w:ascii="宋体" w:hAnsi="宋体" w:cs="宋体"/>
          <w:sz w:val="24"/>
        </w:rPr>
        <w:t>。项目已具备招标条件，现对该项目的</w:t>
      </w:r>
      <w:r>
        <w:rPr>
          <w:rFonts w:hint="eastAsia" w:ascii="宋体" w:hAnsi="宋体" w:cs="宋体"/>
          <w:sz w:val="24"/>
          <w:u w:val="single"/>
        </w:rPr>
        <w:t>勘察设计</w:t>
      </w:r>
      <w:r>
        <w:rPr>
          <w:rFonts w:hint="eastAsia" w:ascii="宋体" w:hAnsi="宋体" w:cs="宋体"/>
          <w:sz w:val="24"/>
        </w:rPr>
        <w:t>进行公开招标</w:t>
      </w:r>
      <w:r>
        <w:rPr>
          <w:rFonts w:hint="eastAsia" w:ascii="宋体" w:hAnsi="宋体"/>
          <w:sz w:val="24"/>
        </w:rPr>
        <w:t>。</w:t>
      </w:r>
    </w:p>
    <w:p>
      <w:pPr>
        <w:pStyle w:val="5"/>
        <w:spacing w:line="360" w:lineRule="auto"/>
        <w:rPr>
          <w:rFonts w:ascii="宋体" w:hAnsi="宋体"/>
          <w:b/>
          <w:spacing w:val="1"/>
          <w:sz w:val="32"/>
        </w:rPr>
      </w:pPr>
      <w:bookmarkStart w:id="1" w:name="_Toc25072049"/>
      <w:r>
        <w:rPr>
          <w:rFonts w:hint="eastAsia" w:ascii="宋体" w:hAnsi="宋体"/>
          <w:b/>
          <w:spacing w:val="1"/>
          <w:sz w:val="32"/>
        </w:rPr>
        <w:t>2.项目概况与招标范围</w:t>
      </w:r>
      <w:bookmarkEnd w:id="1"/>
    </w:p>
    <w:p>
      <w:pPr>
        <w:spacing w:line="360" w:lineRule="auto"/>
        <w:ind w:firstLine="480" w:firstLineChars="200"/>
        <w:jc w:val="left"/>
        <w:rPr>
          <w:rFonts w:ascii="宋体" w:hAnsi="宋体"/>
          <w:sz w:val="24"/>
        </w:rPr>
      </w:pPr>
      <w:r>
        <w:rPr>
          <w:rFonts w:hint="eastAsia" w:ascii="宋体" w:hAnsi="宋体"/>
          <w:sz w:val="24"/>
        </w:rPr>
        <w:t>2.1  招标项目概况</w:t>
      </w:r>
    </w:p>
    <w:p>
      <w:pPr>
        <w:spacing w:line="360" w:lineRule="auto"/>
        <w:ind w:firstLine="480" w:firstLineChars="200"/>
        <w:jc w:val="left"/>
        <w:rPr>
          <w:rFonts w:ascii="宋体" w:hAnsi="宋体"/>
          <w:sz w:val="24"/>
        </w:rPr>
      </w:pPr>
      <w:r>
        <w:rPr>
          <w:rFonts w:hint="eastAsia" w:ascii="宋体" w:hAnsi="宋体"/>
          <w:sz w:val="24"/>
        </w:rPr>
        <w:t>2.1.1  招标项目名称：</w:t>
      </w:r>
      <w:r>
        <w:rPr>
          <w:rFonts w:hint="eastAsia" w:ascii="宋体" w:hAnsi="宋体"/>
          <w:sz w:val="24"/>
          <w:u w:val="single"/>
        </w:rPr>
        <w:t>广东工贸职业技术学院白云校区测绘地理信息产教融合实训基地（A-8A)项目勘察设计</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2.1.2  工程建设地点：</w:t>
      </w:r>
      <w:r>
        <w:rPr>
          <w:rFonts w:hint="eastAsia" w:ascii="宋体" w:hAnsi="宋体" w:cs="宋体"/>
          <w:sz w:val="24"/>
          <w:u w:val="single"/>
        </w:rPr>
        <w:t>广州市</w:t>
      </w:r>
      <w:r>
        <w:rPr>
          <w:rFonts w:hint="eastAsia" w:ascii="宋体" w:hAnsi="宋体"/>
          <w:sz w:val="24"/>
          <w:u w:val="single"/>
        </w:rPr>
        <w:t>白云区钟落潭镇广从九路688号</w:t>
      </w:r>
      <w:r>
        <w:rPr>
          <w:rFonts w:hint="eastAsia" w:ascii="宋体" w:hAnsi="宋体" w:cs="宋体"/>
          <w:sz w:val="24"/>
          <w:u w:val="single"/>
        </w:rPr>
        <w:t>广东工贸职业技术学院白云校区内</w:t>
      </w:r>
      <w:r>
        <w:rPr>
          <w:rFonts w:hint="eastAsia" w:ascii="宋体" w:hAnsi="宋体"/>
          <w:sz w:val="24"/>
          <w:u w:val="single"/>
        </w:rPr>
        <w:t>。</w:t>
      </w:r>
    </w:p>
    <w:p>
      <w:pPr>
        <w:spacing w:line="360" w:lineRule="auto"/>
        <w:ind w:firstLine="480" w:firstLineChars="200"/>
        <w:rPr>
          <w:rFonts w:ascii="宋体" w:hAnsi="宋体" w:cs="宋体"/>
          <w:sz w:val="24"/>
          <w:u w:val="single"/>
        </w:rPr>
      </w:pPr>
      <w:r>
        <w:rPr>
          <w:rFonts w:hint="eastAsia" w:ascii="宋体" w:hAnsi="宋体"/>
          <w:sz w:val="24"/>
        </w:rPr>
        <w:t>2.1.3  工程建设规模：</w:t>
      </w:r>
      <w:r>
        <w:rPr>
          <w:rFonts w:hint="eastAsia" w:ascii="宋体" w:hAnsi="宋体"/>
          <w:sz w:val="24"/>
          <w:u w:val="single"/>
        </w:rPr>
        <w:t>项目总建筑面积为28979.28平方米，其中，地上建筑面积24980.68平方米，地下建筑面积3998.60平方米。项目建设内容为新建一栋测绘地理信息教学实训楼，主要包括建设教学实训室、设备用房及人防地下工程等。另外购置一批实训教学设备（不含在本次招标内容）</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2.1.4  规划用地文件：</w:t>
      </w:r>
      <w:r>
        <w:rPr>
          <w:rFonts w:hint="eastAsia" w:ascii="宋体" w:hAnsi="宋体"/>
          <w:sz w:val="24"/>
          <w:u w:val="single"/>
        </w:rPr>
        <w:t>《建设用地规划许可证》（穗规地证〔2008〕9号）、《关于变更《建设用地批准书》有关事项的复函》（穗规划资源业务函〔2023〕5782号）</w:t>
      </w:r>
      <w:r>
        <w:rPr>
          <w:rFonts w:hint="eastAsia" w:ascii="宋体" w:hAnsi="宋体"/>
          <w:sz w:val="24"/>
        </w:rPr>
        <w:t>。</w:t>
      </w:r>
    </w:p>
    <w:p>
      <w:pPr>
        <w:spacing w:line="360" w:lineRule="auto"/>
        <w:ind w:firstLine="480" w:firstLineChars="200"/>
        <w:jc w:val="left"/>
        <w:rPr>
          <w:rFonts w:ascii="宋体" w:hAnsi="宋体"/>
          <w:sz w:val="24"/>
        </w:rPr>
      </w:pPr>
      <w:r>
        <w:rPr>
          <w:rFonts w:hint="eastAsia" w:ascii="宋体" w:hAnsi="宋体"/>
          <w:sz w:val="24"/>
        </w:rPr>
        <w:t>2.1.5  项目批准文件：</w:t>
      </w:r>
      <w:r>
        <w:rPr>
          <w:rFonts w:hint="eastAsia" w:ascii="宋体" w:hAnsi="宋体"/>
          <w:sz w:val="24"/>
          <w:u w:val="single"/>
        </w:rPr>
        <w:t>《</w:t>
      </w:r>
      <w:r>
        <w:rPr>
          <w:rFonts w:hint="eastAsia" w:ascii="宋体" w:hAnsi="宋体" w:cs="宋体"/>
          <w:sz w:val="24"/>
          <w:u w:val="single"/>
        </w:rPr>
        <w:t>广东省发展改革委</w:t>
      </w:r>
      <w:r>
        <w:rPr>
          <w:rFonts w:hint="eastAsia" w:ascii="宋体" w:hAnsi="宋体"/>
          <w:sz w:val="24"/>
          <w:u w:val="single"/>
        </w:rPr>
        <w:t>关于</w:t>
      </w:r>
      <w:r>
        <w:rPr>
          <w:rFonts w:hint="eastAsia" w:ascii="宋体" w:hAnsi="宋体" w:cs="宋体"/>
          <w:sz w:val="24"/>
          <w:u w:val="single"/>
        </w:rPr>
        <w:t>广东工贸职业技术学院白云校区测绘地理信息产教融合实训基地（A-8A)项目</w:t>
      </w:r>
      <w:r>
        <w:rPr>
          <w:rFonts w:hint="eastAsia" w:ascii="宋体" w:hAnsi="宋体"/>
          <w:sz w:val="24"/>
          <w:u w:val="single"/>
        </w:rPr>
        <w:t>可行性研究报告的批复》（粤发改投审</w:t>
      </w:r>
      <w:r>
        <w:rPr>
          <w:rFonts w:hint="eastAsia" w:ascii="宋体" w:hAnsi="宋体" w:cs="宋体"/>
          <w:kern w:val="0"/>
          <w:sz w:val="24"/>
          <w:u w:val="single"/>
        </w:rPr>
        <w:t>〔</w:t>
      </w:r>
      <w:r>
        <w:rPr>
          <w:rFonts w:hint="eastAsia" w:ascii="宋体" w:hAnsi="宋体"/>
          <w:sz w:val="24"/>
          <w:u w:val="single"/>
        </w:rPr>
        <w:t>2023</w:t>
      </w:r>
      <w:r>
        <w:rPr>
          <w:rFonts w:hint="eastAsia" w:ascii="宋体" w:hAnsi="宋体" w:cs="宋体"/>
          <w:kern w:val="0"/>
          <w:sz w:val="24"/>
          <w:u w:val="single"/>
        </w:rPr>
        <w:t>〕</w:t>
      </w:r>
      <w:r>
        <w:rPr>
          <w:rFonts w:hint="eastAsia" w:ascii="宋体" w:hAnsi="宋体"/>
          <w:sz w:val="24"/>
          <w:u w:val="single"/>
        </w:rPr>
        <w:t>65号）</w:t>
      </w:r>
    </w:p>
    <w:p>
      <w:pPr>
        <w:spacing w:line="360" w:lineRule="auto"/>
        <w:ind w:firstLine="480" w:firstLineChars="200"/>
        <w:jc w:val="left"/>
        <w:rPr>
          <w:rFonts w:ascii="宋体" w:hAnsi="宋体"/>
          <w:sz w:val="24"/>
        </w:rPr>
      </w:pPr>
      <w:r>
        <w:rPr>
          <w:rFonts w:hint="eastAsia" w:ascii="宋体" w:hAnsi="宋体"/>
          <w:sz w:val="24"/>
        </w:rPr>
        <w:t>2.1.6  资金来源：</w:t>
      </w:r>
      <w:r>
        <w:rPr>
          <w:rFonts w:hint="eastAsia" w:ascii="宋体" w:hAnsi="宋体" w:cs="宋体"/>
          <w:sz w:val="24"/>
          <w:u w:val="single"/>
        </w:rPr>
        <w:t>中央预算内投资，同时统筹财政拨款和学费收入等解决</w:t>
      </w:r>
      <w:r>
        <w:rPr>
          <w:rFonts w:hint="eastAsia" w:ascii="宋体" w:hAnsi="宋体"/>
          <w:sz w:val="24"/>
          <w:u w:val="single"/>
        </w:rPr>
        <w:t>。</w:t>
      </w:r>
    </w:p>
    <w:p>
      <w:pPr>
        <w:spacing w:line="360" w:lineRule="auto"/>
        <w:ind w:firstLine="480" w:firstLineChars="200"/>
        <w:jc w:val="left"/>
        <w:rPr>
          <w:rFonts w:ascii="宋体" w:hAnsi="宋体"/>
          <w:sz w:val="24"/>
          <w:u w:val="single"/>
        </w:rPr>
      </w:pPr>
      <w:r>
        <w:rPr>
          <w:rFonts w:hint="eastAsia" w:ascii="宋体" w:hAnsi="宋体"/>
          <w:sz w:val="24"/>
        </w:rPr>
        <w:t>2.1.7  投资总额：</w:t>
      </w:r>
      <w:r>
        <w:rPr>
          <w:rFonts w:hint="eastAsia" w:ascii="宋体" w:hAnsi="宋体" w:cs="宋体"/>
          <w:sz w:val="24"/>
          <w:u w:val="single"/>
          <w:lang w:bidi="ar"/>
        </w:rPr>
        <w:t>项目估算总投资15022.05万元（取整后总投资估算为15022万元），其中：建安工程费11480.75万元，工程建设其他费1606.96万元，预备费654.39万元，设备购置费1279.95万元</w:t>
      </w:r>
      <w:r>
        <w:rPr>
          <w:rFonts w:hint="eastAsia" w:ascii="宋体" w:hAnsi="宋体"/>
          <w:sz w:val="24"/>
          <w:u w:val="single"/>
        </w:rPr>
        <w:t>。</w:t>
      </w:r>
    </w:p>
    <w:p>
      <w:pPr>
        <w:spacing w:line="360" w:lineRule="auto"/>
        <w:ind w:firstLine="480" w:firstLineChars="200"/>
        <w:jc w:val="left"/>
        <w:rPr>
          <w:rFonts w:ascii="宋体" w:hAnsi="宋体"/>
          <w:sz w:val="24"/>
          <w:u w:val="single"/>
        </w:rPr>
      </w:pPr>
      <w:r>
        <w:rPr>
          <w:rFonts w:hint="eastAsia" w:ascii="宋体" w:hAnsi="宋体"/>
          <w:sz w:val="24"/>
        </w:rPr>
        <w:t>2.1.8  标段划分：</w:t>
      </w:r>
      <w:r>
        <w:rPr>
          <w:rFonts w:hint="eastAsia" w:ascii="宋体" w:hAnsi="宋体"/>
          <w:sz w:val="24"/>
          <w:u w:val="single"/>
        </w:rPr>
        <w:t>本项目设1个标段。</w:t>
      </w:r>
    </w:p>
    <w:p>
      <w:pPr>
        <w:spacing w:line="360" w:lineRule="auto"/>
        <w:ind w:firstLine="480" w:firstLineChars="200"/>
        <w:jc w:val="left"/>
        <w:rPr>
          <w:rFonts w:ascii="宋体" w:hAnsi="宋体"/>
          <w:sz w:val="24"/>
        </w:rPr>
      </w:pPr>
      <w:r>
        <w:rPr>
          <w:rFonts w:hint="eastAsia" w:ascii="宋体" w:hAnsi="宋体"/>
          <w:sz w:val="24"/>
        </w:rPr>
        <w:t>2.2  招标范围及招标内容：</w:t>
      </w:r>
    </w:p>
    <w:p>
      <w:pPr>
        <w:spacing w:line="360" w:lineRule="auto"/>
        <w:ind w:firstLine="420"/>
        <w:jc w:val="left"/>
        <w:rPr>
          <w:rFonts w:ascii="宋体" w:hAnsi="宋体" w:cs="宋体"/>
          <w:sz w:val="24"/>
          <w:u w:val="single"/>
        </w:rPr>
      </w:pPr>
      <w:r>
        <w:rPr>
          <w:rFonts w:hint="eastAsia" w:ascii="宋体" w:hAnsi="宋体" w:cs="宋体"/>
          <w:sz w:val="24"/>
          <w:u w:val="single"/>
        </w:rPr>
        <w:t>根据基础资料等要求，完成项目建设范围所涉及建设内容的勘察设计工作，主要包括：</w:t>
      </w:r>
    </w:p>
    <w:p>
      <w:pPr>
        <w:spacing w:line="360" w:lineRule="auto"/>
        <w:ind w:firstLine="420"/>
        <w:jc w:val="left"/>
        <w:rPr>
          <w:rFonts w:ascii="宋体" w:hAnsi="宋体" w:cs="宋体"/>
          <w:sz w:val="24"/>
          <w:u w:val="single"/>
        </w:rPr>
      </w:pPr>
      <w:r>
        <w:rPr>
          <w:rFonts w:hint="eastAsia" w:ascii="宋体" w:hAnsi="宋体" w:cs="宋体"/>
          <w:sz w:val="24"/>
          <w:u w:val="single"/>
        </w:rPr>
        <w:t>（1）工程勘察工作：包括但不限于详细勘察（包括岩土工程勘察、基坑勘察、剪切波速试验、土抽水试验等）等工作，以及对应方案优化、初步设计、施工图设计、施工等各阶段的勘察要求。</w:t>
      </w:r>
    </w:p>
    <w:p>
      <w:pPr>
        <w:spacing w:line="360" w:lineRule="auto"/>
        <w:ind w:firstLine="420"/>
        <w:jc w:val="left"/>
        <w:rPr>
          <w:rFonts w:ascii="宋体" w:hAnsi="宋体" w:cs="宋体"/>
          <w:sz w:val="24"/>
          <w:u w:val="single"/>
        </w:rPr>
      </w:pPr>
      <w:r>
        <w:rPr>
          <w:rFonts w:hint="eastAsia" w:ascii="宋体" w:hAnsi="宋体" w:cs="宋体"/>
          <w:sz w:val="24"/>
          <w:u w:val="single"/>
        </w:rPr>
        <w:t>（2）工程设计工作：完成所有建设内容的初步设计（含方案优化）、施工图设计、竣工图编制等。</w:t>
      </w:r>
    </w:p>
    <w:p>
      <w:pPr>
        <w:spacing w:line="360" w:lineRule="auto"/>
        <w:ind w:firstLine="420"/>
        <w:jc w:val="left"/>
        <w:rPr>
          <w:rFonts w:ascii="宋体" w:hAnsi="宋体" w:cs="宋体"/>
          <w:sz w:val="24"/>
          <w:u w:val="single"/>
        </w:rPr>
      </w:pPr>
      <w:r>
        <w:rPr>
          <w:rFonts w:hint="eastAsia" w:ascii="宋体" w:hAnsi="宋体" w:cs="宋体"/>
          <w:sz w:val="24"/>
          <w:u w:val="single"/>
        </w:rPr>
        <w:t>（3）建筑节能新技术的应用及设计：包括但不限于节能、环保、绿色建筑、海绵城市等专项工程设计。</w:t>
      </w:r>
    </w:p>
    <w:p>
      <w:pPr>
        <w:spacing w:line="360" w:lineRule="auto"/>
        <w:ind w:firstLine="420"/>
        <w:jc w:val="left"/>
        <w:rPr>
          <w:rFonts w:ascii="宋体" w:hAnsi="宋体" w:cs="宋体"/>
          <w:sz w:val="24"/>
          <w:u w:val="single"/>
        </w:rPr>
      </w:pPr>
      <w:r>
        <w:rPr>
          <w:rFonts w:hint="eastAsia" w:ascii="宋体" w:hAnsi="宋体" w:cs="宋体"/>
          <w:sz w:val="24"/>
          <w:u w:val="single"/>
        </w:rPr>
        <w:t>（4）装配式建筑设计，装配率不低于50%，且需满足广州市住房和城乡建设局相关规定的要求。</w:t>
      </w:r>
    </w:p>
    <w:p>
      <w:pPr>
        <w:spacing w:line="360" w:lineRule="auto"/>
        <w:ind w:firstLine="420"/>
        <w:jc w:val="left"/>
        <w:rPr>
          <w:rFonts w:ascii="宋体" w:hAnsi="宋体" w:cs="宋体"/>
          <w:sz w:val="24"/>
          <w:u w:val="single"/>
        </w:rPr>
      </w:pPr>
      <w:r>
        <w:rPr>
          <w:rFonts w:hint="eastAsia" w:ascii="宋体" w:hAnsi="宋体" w:cs="宋体"/>
          <w:sz w:val="24"/>
          <w:u w:val="single"/>
        </w:rPr>
        <w:t>（5）负责本项目BIM设计及技术应用。</w:t>
      </w:r>
    </w:p>
    <w:p>
      <w:pPr>
        <w:spacing w:line="360" w:lineRule="auto"/>
        <w:ind w:firstLine="420"/>
        <w:jc w:val="left"/>
        <w:rPr>
          <w:rFonts w:ascii="宋体" w:hAnsi="宋体" w:cs="宋体"/>
          <w:sz w:val="24"/>
          <w:u w:val="single"/>
        </w:rPr>
      </w:pPr>
      <w:r>
        <w:rPr>
          <w:rFonts w:hint="eastAsia" w:ascii="宋体" w:hAnsi="宋体" w:cs="宋体"/>
          <w:sz w:val="24"/>
          <w:u w:val="single"/>
        </w:rPr>
        <w:t>（6）其他工作：</w:t>
      </w:r>
    </w:p>
    <w:p>
      <w:pPr>
        <w:spacing w:line="360" w:lineRule="auto"/>
        <w:ind w:firstLine="420"/>
        <w:jc w:val="left"/>
        <w:rPr>
          <w:rFonts w:ascii="宋体" w:hAnsi="宋体" w:cs="宋体"/>
          <w:sz w:val="24"/>
          <w:u w:val="single"/>
        </w:rPr>
      </w:pPr>
      <w:r>
        <w:rPr>
          <w:rFonts w:hint="eastAsia" w:ascii="宋体" w:hAnsi="宋体" w:cs="宋体"/>
          <w:sz w:val="24"/>
          <w:u w:val="single"/>
        </w:rPr>
        <w:t>1）造价文件编制工作：完成本项目招标范围内初步设计概算及设计变更（含变更估算）等造价文件的编制工作及相关配合报审工作；</w:t>
      </w:r>
    </w:p>
    <w:p>
      <w:pPr>
        <w:spacing w:line="360" w:lineRule="auto"/>
        <w:ind w:firstLine="420"/>
        <w:jc w:val="left"/>
        <w:rPr>
          <w:rFonts w:ascii="宋体" w:hAnsi="宋体" w:cs="宋体"/>
          <w:sz w:val="24"/>
          <w:u w:val="single"/>
        </w:rPr>
      </w:pPr>
      <w:r>
        <w:rPr>
          <w:rFonts w:hint="eastAsia" w:ascii="宋体" w:hAnsi="宋体" w:cs="宋体"/>
          <w:sz w:val="24"/>
          <w:u w:val="single"/>
        </w:rPr>
        <w:t>2）技术配合工作：招标人后续各类（含招标）工作配合、施工配合、现场服务、竣工图编制配合服务等；</w:t>
      </w:r>
    </w:p>
    <w:p>
      <w:pPr>
        <w:spacing w:line="360" w:lineRule="auto"/>
        <w:ind w:firstLine="420"/>
        <w:jc w:val="left"/>
        <w:rPr>
          <w:rFonts w:ascii="宋体" w:hAnsi="宋体" w:cs="宋体"/>
          <w:sz w:val="24"/>
          <w:u w:val="single"/>
        </w:rPr>
      </w:pPr>
      <w:r>
        <w:rPr>
          <w:rFonts w:hint="eastAsia" w:ascii="宋体" w:hAnsi="宋体" w:cs="宋体"/>
          <w:sz w:val="24"/>
          <w:u w:val="single"/>
        </w:rPr>
        <w:t>3）报批报建：包括但不限于完成《建设工程规划许可证》的报建报批工作及各类报建配合、协调工作等。</w:t>
      </w:r>
    </w:p>
    <w:p>
      <w:pPr>
        <w:spacing w:line="360" w:lineRule="auto"/>
        <w:ind w:firstLine="420"/>
        <w:jc w:val="left"/>
        <w:rPr>
          <w:rFonts w:ascii="宋体" w:hAnsi="宋体" w:cs="宋体"/>
          <w:sz w:val="24"/>
          <w:u w:val="single"/>
        </w:rPr>
      </w:pPr>
      <w:r>
        <w:rPr>
          <w:rFonts w:hint="eastAsia" w:ascii="宋体" w:hAnsi="宋体" w:cs="宋体"/>
          <w:sz w:val="24"/>
          <w:u w:val="single"/>
        </w:rPr>
        <w:t>4）设计文件修改、完善工作：中标人应根据政府相关行政主管部门、行业主管部门的审批意见无条件地修改、完善各阶段的设计成果文件，确保其满足相关的审批要求；中标人应根据施工图审查单位的审查、招标人的设计评审、招标人组织的专业人士的意见对设计成果文件进行修改、完善。</w:t>
      </w:r>
    </w:p>
    <w:p>
      <w:pPr>
        <w:spacing w:line="360" w:lineRule="auto"/>
        <w:ind w:firstLine="420"/>
        <w:jc w:val="left"/>
        <w:rPr>
          <w:rStyle w:val="25"/>
        </w:rPr>
      </w:pPr>
      <w:r>
        <w:rPr>
          <w:rFonts w:hint="eastAsia" w:ascii="宋体" w:hAnsi="宋体" w:cs="宋体"/>
          <w:sz w:val="24"/>
          <w:u w:val="single"/>
        </w:rPr>
        <w:t>（7）配合工作：详见合同约定。</w:t>
      </w:r>
    </w:p>
    <w:p>
      <w:pPr>
        <w:spacing w:line="360" w:lineRule="auto"/>
        <w:ind w:firstLine="482" w:firstLineChars="200"/>
        <w:rPr>
          <w:rFonts w:ascii="宋体" w:hAnsi="宋体"/>
          <w:sz w:val="24"/>
          <w:u w:val="single"/>
        </w:rPr>
      </w:pPr>
      <w:r>
        <w:rPr>
          <w:rFonts w:hint="eastAsia" w:ascii="宋体" w:hAnsi="宋体" w:cs="宋体"/>
          <w:b/>
          <w:bCs/>
          <w:sz w:val="24"/>
        </w:rPr>
        <w:t>各阶段勘察设计工作的服务深度需满足现行国家、省、市有关规范规定以及有关职能审批部门的要求。具体工作内容及要求详见本项目可行性研究报告及合同条款的有关约定。</w:t>
      </w:r>
    </w:p>
    <w:p>
      <w:pPr>
        <w:pStyle w:val="5"/>
        <w:rPr>
          <w:rFonts w:ascii="宋体" w:hAnsi="宋体"/>
          <w:b/>
          <w:spacing w:val="1"/>
          <w:sz w:val="32"/>
        </w:rPr>
      </w:pPr>
      <w:r>
        <w:rPr>
          <w:rFonts w:hint="eastAsia" w:ascii="宋体" w:hAnsi="宋体"/>
          <w:b/>
          <w:spacing w:val="1"/>
          <w:sz w:val="32"/>
        </w:rPr>
        <w:t>3.勘察设计服务期、工作目标</w:t>
      </w:r>
    </w:p>
    <w:p>
      <w:pPr>
        <w:spacing w:line="360" w:lineRule="auto"/>
        <w:ind w:firstLine="480" w:firstLineChars="200"/>
        <w:rPr>
          <w:rFonts w:ascii="宋体" w:hAnsi="宋体" w:cs="宋体"/>
          <w:sz w:val="24"/>
          <w:u w:val="single"/>
        </w:rPr>
      </w:pPr>
      <w:r>
        <w:rPr>
          <w:rFonts w:hint="eastAsia" w:ascii="宋体" w:hAnsi="宋体" w:cs="宋体"/>
          <w:sz w:val="24"/>
          <w:u w:val="single"/>
        </w:rPr>
        <w:t>3.1勘察工期（含外业和内业，出正式版勘察报告）：</w:t>
      </w:r>
      <w:r>
        <w:rPr>
          <w:rFonts w:hint="eastAsia" w:asciiTheme="minorEastAsia" w:hAnsiTheme="minorEastAsia" w:eastAsiaTheme="minorEastAsia"/>
          <w:sz w:val="24"/>
          <w:u w:val="single"/>
        </w:rPr>
        <w:t>中标人应在</w:t>
      </w:r>
      <w:r>
        <w:rPr>
          <w:rFonts w:hint="eastAsia" w:ascii="宋体" w:hAnsi="宋体" w:cs="宋体"/>
          <w:sz w:val="24"/>
          <w:u w:val="single"/>
        </w:rPr>
        <w:t>收到发包人发出的进场通知后不超过25日历天内提交勘察成果文件。</w:t>
      </w:r>
    </w:p>
    <w:p>
      <w:pPr>
        <w:spacing w:line="360" w:lineRule="auto"/>
        <w:ind w:firstLine="480" w:firstLineChars="200"/>
        <w:jc w:val="left"/>
        <w:rPr>
          <w:rFonts w:ascii="宋体" w:hAnsi="宋体" w:cs="宋体"/>
          <w:sz w:val="24"/>
          <w:u w:val="single"/>
        </w:rPr>
      </w:pPr>
      <w:r>
        <w:rPr>
          <w:rFonts w:hint="eastAsia" w:ascii="宋体" w:hAnsi="宋体" w:cs="宋体"/>
          <w:sz w:val="24"/>
          <w:u w:val="single"/>
        </w:rPr>
        <w:t>3.2设计工期:中标人应在设计合同签订后30日历天内完成初步设计，初步设计审查批准后30日历天内完成施工图设计，施工图设计文件经审查发现问题后5日历天内完成补充、修改</w:t>
      </w:r>
      <w:r>
        <w:rPr>
          <w:rFonts w:hint="eastAsia" w:asciiTheme="minorEastAsia" w:hAnsiTheme="minorEastAsia" w:eastAsiaTheme="minorEastAsia"/>
          <w:sz w:val="24"/>
          <w:u w:val="single"/>
        </w:rPr>
        <w:t>。</w:t>
      </w:r>
    </w:p>
    <w:p>
      <w:pPr>
        <w:spacing w:line="360" w:lineRule="auto"/>
        <w:ind w:firstLine="480" w:firstLineChars="200"/>
        <w:jc w:val="left"/>
        <w:rPr>
          <w:rFonts w:ascii="宋体" w:hAnsi="宋体" w:cs="宋体"/>
          <w:sz w:val="24"/>
          <w:u w:val="single"/>
        </w:rPr>
      </w:pPr>
      <w:r>
        <w:rPr>
          <w:rFonts w:hint="eastAsia" w:ascii="宋体" w:hAnsi="宋体" w:cs="宋体"/>
          <w:sz w:val="24"/>
          <w:u w:val="single"/>
        </w:rPr>
        <w:t>3.3工作目标：</w:t>
      </w:r>
    </w:p>
    <w:p>
      <w:pPr>
        <w:spacing w:line="360" w:lineRule="auto"/>
        <w:ind w:firstLine="480" w:firstLineChars="200"/>
        <w:jc w:val="left"/>
        <w:rPr>
          <w:rFonts w:ascii="宋体" w:hAnsi="宋体" w:cs="宋体"/>
          <w:sz w:val="24"/>
          <w:u w:val="single"/>
        </w:rPr>
      </w:pPr>
      <w:r>
        <w:rPr>
          <w:rFonts w:hint="eastAsia" w:ascii="宋体" w:hAnsi="宋体" w:cs="宋体"/>
          <w:sz w:val="24"/>
          <w:u w:val="single"/>
        </w:rPr>
        <w:t>本项目工程质量目标须</w:t>
      </w:r>
      <w:r>
        <w:rPr>
          <w:rFonts w:ascii="宋体" w:hAnsi="宋体" w:cs="宋体"/>
          <w:sz w:val="24"/>
          <w:u w:val="single"/>
        </w:rPr>
        <w:t>符合《建设工程质量管理条例》、《建设工程勘察设计管理条例》、《建筑工程设计文件编制深度规定（2016年版）》等国家及地方有关工程设计管理法规和规章，达到行业相关规范技术标准等要求。</w:t>
      </w:r>
      <w:r>
        <w:rPr>
          <w:rFonts w:hint="eastAsia" w:ascii="宋体" w:hAnsi="宋体" w:cs="宋体"/>
          <w:sz w:val="24"/>
          <w:u w:val="single"/>
        </w:rPr>
        <w:t>绿色建筑目标为绿色建筑二星标准设计。</w:t>
      </w:r>
    </w:p>
    <w:p>
      <w:pPr>
        <w:spacing w:line="360" w:lineRule="auto"/>
        <w:ind w:firstLine="480"/>
        <w:rPr>
          <w:rFonts w:ascii="宋体" w:hAnsi="宋体" w:cs="宋体"/>
          <w:sz w:val="24"/>
          <w:u w:val="single"/>
        </w:rPr>
      </w:pPr>
      <w:r>
        <w:rPr>
          <w:rFonts w:hint="eastAsia" w:ascii="宋体" w:hAnsi="宋体" w:cs="宋体"/>
          <w:sz w:val="24"/>
          <w:u w:val="single"/>
        </w:rPr>
        <w:t>3.4其他：中标人各阶段设计工作及所提交的设计成果应满足上述目标的申报条件，同时中标人应配合上述目标的申报，为申报工作提供相关基础资料。相关费用已包含在投标报价中，招标人不再另行支付费用。</w:t>
      </w:r>
    </w:p>
    <w:p>
      <w:pPr>
        <w:pStyle w:val="5"/>
        <w:rPr>
          <w:rFonts w:ascii="宋体" w:hAnsi="宋体"/>
          <w:b/>
          <w:spacing w:val="1"/>
          <w:sz w:val="32"/>
        </w:rPr>
      </w:pPr>
      <w:r>
        <w:rPr>
          <w:rFonts w:hint="eastAsia" w:ascii="宋体" w:hAnsi="宋体"/>
          <w:b/>
          <w:spacing w:val="1"/>
          <w:sz w:val="32"/>
        </w:rPr>
        <w:t>4. 投标限价</w:t>
      </w:r>
    </w:p>
    <w:p>
      <w:pPr>
        <w:snapToGrid w:val="0"/>
        <w:spacing w:line="360" w:lineRule="auto"/>
        <w:ind w:firstLine="480" w:firstLineChars="200"/>
        <w:rPr>
          <w:rFonts w:ascii="宋体" w:hAnsi="宋体" w:cs="宋体"/>
          <w:sz w:val="24"/>
          <w:szCs w:val="22"/>
          <w:u w:val="single"/>
        </w:rPr>
      </w:pPr>
      <w:r>
        <w:rPr>
          <w:rFonts w:hint="eastAsia" w:ascii="宋体" w:hAnsi="宋体"/>
          <w:sz w:val="24"/>
          <w:u w:val="single"/>
        </w:rPr>
        <w:t>4.1最高投标限价总价</w:t>
      </w:r>
      <w:r>
        <w:rPr>
          <w:rFonts w:hint="eastAsia" w:ascii="宋体" w:hAnsi="宋体" w:cs="宋体"/>
          <w:sz w:val="24"/>
          <w:szCs w:val="22"/>
          <w:u w:val="single"/>
        </w:rPr>
        <w:t>为</w:t>
      </w:r>
      <w:r>
        <w:rPr>
          <w:rFonts w:hint="eastAsia" w:ascii="宋体" w:hAnsi="宋体" w:cs="宋体"/>
          <w:sz w:val="24"/>
          <w:u w:val="single"/>
        </w:rPr>
        <w:t>394.4024</w:t>
      </w:r>
      <w:r>
        <w:rPr>
          <w:rFonts w:ascii="宋体" w:hAnsi="宋体" w:cs="宋体"/>
          <w:sz w:val="24"/>
          <w:u w:val="single"/>
        </w:rPr>
        <w:t>万元</w:t>
      </w:r>
      <w:r>
        <w:rPr>
          <w:rFonts w:hint="eastAsia" w:ascii="宋体" w:hAnsi="宋体" w:cs="宋体"/>
          <w:sz w:val="24"/>
          <w:szCs w:val="22"/>
          <w:u w:val="single"/>
        </w:rPr>
        <w:t>，其中：勘察费最高投标限价为</w:t>
      </w:r>
      <w:r>
        <w:rPr>
          <w:rFonts w:hint="eastAsia" w:ascii="宋体" w:hAnsi="宋体" w:cs="宋体"/>
          <w:sz w:val="24"/>
          <w:u w:val="single"/>
        </w:rPr>
        <w:t>42.36</w:t>
      </w:r>
      <w:r>
        <w:rPr>
          <w:rFonts w:ascii="宋体" w:hAnsi="宋体" w:cs="宋体"/>
          <w:sz w:val="24"/>
          <w:u w:val="single"/>
        </w:rPr>
        <w:t>万元</w:t>
      </w:r>
      <w:r>
        <w:rPr>
          <w:rFonts w:hint="eastAsia" w:ascii="宋体" w:hAnsi="宋体" w:cs="宋体"/>
          <w:sz w:val="24"/>
          <w:szCs w:val="22"/>
          <w:u w:val="single"/>
        </w:rPr>
        <w:t>（岩土工程勘察费综合包干单价最高投标限价为150</w:t>
      </w:r>
      <w:r>
        <w:rPr>
          <w:rFonts w:ascii="宋体" w:hAnsi="宋体" w:cs="宋体"/>
          <w:sz w:val="24"/>
          <w:u w:val="single"/>
        </w:rPr>
        <w:t>元</w:t>
      </w:r>
      <w:r>
        <w:rPr>
          <w:rFonts w:hint="eastAsia" w:ascii="宋体" w:hAnsi="宋体" w:cs="宋体"/>
          <w:sz w:val="24"/>
          <w:szCs w:val="22"/>
          <w:u w:val="single"/>
        </w:rPr>
        <w:t>/米包干）；工程设计费最高投标限价为</w:t>
      </w:r>
      <w:r>
        <w:rPr>
          <w:rFonts w:hint="eastAsia" w:ascii="宋体" w:hAnsi="宋体" w:cs="宋体"/>
          <w:sz w:val="24"/>
          <w:u w:val="single"/>
        </w:rPr>
        <w:t>315.1124</w:t>
      </w:r>
      <w:r>
        <w:rPr>
          <w:rFonts w:ascii="宋体" w:hAnsi="宋体" w:cs="宋体"/>
          <w:sz w:val="24"/>
          <w:u w:val="single"/>
        </w:rPr>
        <w:t>万元</w:t>
      </w:r>
      <w:r>
        <w:rPr>
          <w:rFonts w:hint="eastAsia" w:ascii="宋体" w:hAnsi="宋体" w:cs="宋体"/>
          <w:sz w:val="24"/>
          <w:szCs w:val="22"/>
          <w:u w:val="single"/>
        </w:rPr>
        <w:t>，其中：初步设计及施工图设计费最高投标限价为287.6224万元，竣工图编制费最高投标限价为27.49万元；BIM技术应用费最高投标限价为人民币</w:t>
      </w:r>
      <w:r>
        <w:rPr>
          <w:rFonts w:hint="eastAsia" w:ascii="宋体" w:hAnsi="宋体" w:cs="宋体"/>
          <w:sz w:val="24"/>
          <w:u w:val="single"/>
        </w:rPr>
        <w:t>36.93</w:t>
      </w:r>
      <w:r>
        <w:rPr>
          <w:rFonts w:ascii="宋体" w:hAnsi="宋体" w:cs="宋体"/>
          <w:sz w:val="24"/>
          <w:u w:val="single"/>
        </w:rPr>
        <w:t>万元</w:t>
      </w:r>
      <w:r>
        <w:rPr>
          <w:rFonts w:hint="eastAsia" w:ascii="宋体" w:hAnsi="宋体" w:cs="宋体"/>
          <w:sz w:val="24"/>
          <w:szCs w:val="22"/>
          <w:u w:val="single"/>
        </w:rPr>
        <w:t>。</w:t>
      </w:r>
    </w:p>
    <w:p>
      <w:pPr>
        <w:snapToGrid w:val="0"/>
        <w:spacing w:line="360" w:lineRule="auto"/>
        <w:ind w:firstLine="480" w:firstLineChars="200"/>
        <w:rPr>
          <w:rFonts w:ascii="宋体" w:hAnsi="宋体" w:cs="宋体"/>
          <w:sz w:val="24"/>
          <w:szCs w:val="22"/>
          <w:u w:val="single"/>
        </w:rPr>
      </w:pPr>
      <w:r>
        <w:rPr>
          <w:rFonts w:hint="eastAsia" w:ascii="宋体" w:hAnsi="宋体" w:cs="宋体"/>
          <w:sz w:val="24"/>
          <w:szCs w:val="22"/>
          <w:u w:val="single"/>
        </w:rPr>
        <w:t>投标人的投标总价或勘察费或设计费或初步设计及施工图设计费或竣工图编制费或BIM技术应用费或综合包干单价超过上述相应最高投标限价的为无效标。</w:t>
      </w:r>
      <w:r>
        <w:rPr>
          <w:rFonts w:hint="eastAsia" w:ascii="宋体" w:hAnsi="宋体" w:cs="宋体"/>
          <w:b/>
          <w:bCs/>
          <w:sz w:val="24"/>
          <w:szCs w:val="22"/>
          <w:u w:val="single"/>
        </w:rPr>
        <w:t>项目应实行限额设计，建筑设计暂以发改批复的可行性研究报告中的建安工程费（11480.75万元）作为设计限额。</w:t>
      </w:r>
    </w:p>
    <w:p>
      <w:pPr>
        <w:snapToGrid w:val="0"/>
        <w:spacing w:line="360" w:lineRule="auto"/>
        <w:ind w:firstLine="480" w:firstLineChars="200"/>
        <w:rPr>
          <w:rFonts w:ascii="宋体" w:hAnsi="宋体"/>
          <w:sz w:val="24"/>
          <w:u w:val="single"/>
        </w:rPr>
      </w:pPr>
      <w:r>
        <w:rPr>
          <w:rFonts w:hint="eastAsia" w:ascii="宋体" w:hAnsi="宋体" w:cs="宋体"/>
          <w:sz w:val="24"/>
          <w:szCs w:val="22"/>
          <w:u w:val="single"/>
        </w:rPr>
        <w:t>4.2</w:t>
      </w:r>
      <w:r>
        <w:rPr>
          <w:rFonts w:hint="eastAsia" w:ascii="宋体" w:hAnsi="宋体"/>
          <w:sz w:val="24"/>
          <w:u w:val="single"/>
        </w:rPr>
        <w:t>勘察设计收费实行市场调节价，投标人自主报价，投标报价不得高于勘</w:t>
      </w:r>
      <w:r>
        <w:rPr>
          <w:rFonts w:hint="eastAsia" w:ascii="宋体" w:hAnsi="宋体" w:cs="宋体"/>
          <w:kern w:val="0"/>
          <w:sz w:val="24"/>
          <w:u w:val="single"/>
        </w:rPr>
        <w:t>察设计费的最高投标限价；在合同实施期间设计费总价包干，不因设计工作量调整及工程造价的变化而变化，最终结算根据省财政厅《关于规范省级项目主管部门对下属单位基本建设工程结（决）算审核工作的通知》（粤财建[2017]120号）等财政部门的相关规定办理。设计费已包含了后续项目变更的设计工作量，项目概算内产生的变更调整不再另行增加设计费。</w:t>
      </w:r>
      <w:r>
        <w:rPr>
          <w:rFonts w:hint="eastAsia" w:ascii="宋体" w:hAnsi="宋体"/>
          <w:sz w:val="24"/>
          <w:u w:val="single"/>
        </w:rPr>
        <w:t>工程勘察费按中标单价包干，工程量按实结算，结算价不得超过勘察费最高投标限价的150%，超出部分不再另行计量。</w:t>
      </w:r>
    </w:p>
    <w:p>
      <w:pPr>
        <w:pStyle w:val="5"/>
        <w:spacing w:line="360" w:lineRule="auto"/>
        <w:rPr>
          <w:rFonts w:ascii="宋体" w:hAnsi="宋体"/>
          <w:b/>
          <w:spacing w:val="1"/>
          <w:sz w:val="32"/>
        </w:rPr>
      </w:pPr>
      <w:bookmarkStart w:id="2" w:name="_Toc25072050"/>
      <w:r>
        <w:rPr>
          <w:rFonts w:hint="eastAsia" w:ascii="宋体" w:hAnsi="宋体"/>
          <w:b/>
          <w:spacing w:val="1"/>
          <w:sz w:val="32"/>
        </w:rPr>
        <w:t>5.投标人资格要求</w:t>
      </w:r>
      <w:bookmarkEnd w:id="2"/>
    </w:p>
    <w:p>
      <w:pPr>
        <w:autoSpaceDE w:val="0"/>
        <w:autoSpaceDN w:val="0"/>
        <w:adjustRightInd w:val="0"/>
        <w:spacing w:line="360" w:lineRule="auto"/>
        <w:ind w:firstLine="480" w:firstLineChars="200"/>
        <w:rPr>
          <w:rFonts w:ascii="宋体" w:hAnsi="宋体" w:cs="宋体"/>
          <w:kern w:val="0"/>
          <w:sz w:val="24"/>
          <w:u w:val="single"/>
        </w:rPr>
      </w:pPr>
      <w:r>
        <w:rPr>
          <w:rFonts w:hint="eastAsia" w:ascii="宋体" w:hAnsi="宋体" w:cs="宋体"/>
          <w:kern w:val="0"/>
          <w:sz w:val="24"/>
          <w:u w:val="single"/>
        </w:rPr>
        <w:t xml:space="preserve">5.1  投标人（如为联合体，则联合体各方）与招标人过去3年内无合同履约纠纷，没有不得参加投标的情形；（以投标人提供的《投标人声明》为评审依据。） </w:t>
      </w:r>
    </w:p>
    <w:p>
      <w:pPr>
        <w:autoSpaceDE w:val="0"/>
        <w:autoSpaceDN w:val="0"/>
        <w:adjustRightInd w:val="0"/>
        <w:spacing w:line="360" w:lineRule="auto"/>
        <w:ind w:firstLine="480" w:firstLineChars="200"/>
        <w:rPr>
          <w:rFonts w:ascii="宋体" w:hAnsi="宋体" w:cs="宋体"/>
          <w:spacing w:val="9"/>
          <w:kern w:val="0"/>
          <w:sz w:val="24"/>
        </w:rPr>
      </w:pPr>
      <w:r>
        <w:rPr>
          <w:rFonts w:hint="eastAsia" w:ascii="宋体" w:hAnsi="宋体" w:cs="宋体"/>
          <w:kern w:val="0"/>
          <w:sz w:val="24"/>
          <w:u w:val="single"/>
        </w:rPr>
        <w:t xml:space="preserve">5.2  </w:t>
      </w:r>
      <w:r>
        <w:rPr>
          <w:rFonts w:hint="eastAsia" w:ascii="宋体" w:hAnsi="宋体" w:cs="宋体"/>
          <w:spacing w:val="9"/>
          <w:kern w:val="0"/>
          <w:sz w:val="24"/>
          <w:u w:val="single"/>
        </w:rPr>
        <w:t>投标人须同时具备以下5.2.1、5.2.2资质证书：</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5.2.1工程勘察资质（以下资质条件之一）：</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（1）建设行政主管部门颁发的工程勘察综合甲级资质；</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（2）建设行政主管部门颁发的</w:t>
      </w:r>
      <w:r>
        <w:rPr>
          <w:rFonts w:hint="eastAsia" w:ascii="宋体" w:hAnsi="宋体" w:cs="宋体"/>
          <w:kern w:val="0"/>
          <w:sz w:val="24"/>
          <w:u w:val="single"/>
          <w:lang w:bidi="ar"/>
        </w:rPr>
        <w:t>工程勘察专业类（岩土工程）</w:t>
      </w:r>
      <w:r>
        <w:rPr>
          <w:rFonts w:hint="eastAsia" w:ascii="宋体" w:hAnsi="宋体" w:cs="宋体"/>
          <w:spacing w:val="9"/>
          <w:kern w:val="0"/>
          <w:sz w:val="24"/>
          <w:u w:val="single"/>
        </w:rPr>
        <w:t>甲级资质；</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（3）建设行政主管部门颁发的</w:t>
      </w:r>
      <w:r>
        <w:rPr>
          <w:rFonts w:hint="eastAsia" w:ascii="宋体" w:hAnsi="宋体" w:cs="宋体"/>
          <w:kern w:val="0"/>
          <w:sz w:val="24"/>
          <w:u w:val="single"/>
          <w:lang w:bidi="ar"/>
        </w:rPr>
        <w:t>工程勘察专业类（岩土工程）（分项）岩土工程勘察</w:t>
      </w:r>
      <w:r>
        <w:rPr>
          <w:rFonts w:hint="eastAsia" w:ascii="宋体" w:hAnsi="宋体" w:cs="宋体"/>
          <w:spacing w:val="9"/>
          <w:kern w:val="0"/>
          <w:sz w:val="24"/>
          <w:u w:val="single"/>
        </w:rPr>
        <w:t>甲级资质。</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5.2.2工程设计资质（以下资质条件之一）：</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（1）建设行政主管部门颁发的工程设计综合甲级资质；</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（2）建设行政主管部门颁发的工程设计建筑行业甲级资质；</w:t>
      </w:r>
    </w:p>
    <w:p>
      <w:pPr>
        <w:autoSpaceDE w:val="0"/>
        <w:autoSpaceDN w:val="0"/>
        <w:adjustRightInd w:val="0"/>
        <w:spacing w:line="360" w:lineRule="auto"/>
        <w:ind w:firstLine="516" w:firstLineChars="200"/>
        <w:rPr>
          <w:rFonts w:ascii="宋体" w:hAnsi="宋体" w:cs="宋体"/>
          <w:spacing w:val="9"/>
          <w:kern w:val="0"/>
          <w:sz w:val="24"/>
          <w:u w:val="single"/>
        </w:rPr>
      </w:pPr>
      <w:r>
        <w:rPr>
          <w:rFonts w:hint="eastAsia" w:ascii="宋体" w:hAnsi="宋体" w:cs="宋体"/>
          <w:spacing w:val="9"/>
          <w:kern w:val="0"/>
          <w:sz w:val="24"/>
          <w:u w:val="single"/>
        </w:rPr>
        <w:t>（3）建设行政主管部门颁发的建筑行业（建筑工程）专业设计甲级资质；</w:t>
      </w:r>
    </w:p>
    <w:p>
      <w:pPr>
        <w:autoSpaceDE w:val="0"/>
        <w:autoSpaceDN w:val="0"/>
        <w:adjustRightInd w:val="0"/>
        <w:ind w:firstLine="516" w:firstLineChars="200"/>
        <w:rPr>
          <w:rFonts w:ascii="宋体" w:hAnsi="宋体" w:cs="宋体"/>
          <w:sz w:val="24"/>
        </w:rPr>
      </w:pPr>
      <w:r>
        <w:rPr>
          <w:rFonts w:hint="eastAsia" w:ascii="宋体" w:hAnsi="宋体" w:cs="宋体"/>
          <w:spacing w:val="9"/>
          <w:kern w:val="0"/>
          <w:sz w:val="24"/>
          <w:u w:val="single"/>
        </w:rPr>
        <w:t>（4）建设行政主管部门颁发的建筑设计事务所资质。</w:t>
      </w:r>
    </w:p>
    <w:p>
      <w:pPr>
        <w:spacing w:line="360" w:lineRule="auto"/>
        <w:ind w:firstLine="480" w:firstLineChars="200"/>
        <w:jc w:val="left"/>
        <w:rPr>
          <w:rFonts w:ascii="宋体" w:hAnsi="宋体" w:cs="宋体"/>
          <w:kern w:val="0"/>
          <w:sz w:val="24"/>
        </w:rPr>
      </w:pPr>
      <w:r>
        <w:rPr>
          <w:rFonts w:hint="eastAsia" w:ascii="宋体" w:hAnsi="宋体" w:cs="宋体"/>
          <w:kern w:val="0"/>
          <w:sz w:val="24"/>
        </w:rPr>
        <w:t xml:space="preserve"> 注：（1）国内申请人具体资质要求按照</w:t>
      </w:r>
      <w:r>
        <w:rPr>
          <w:rFonts w:hint="eastAsia" w:ascii="宋体" w:hAnsi="宋体" w:cs="宋体"/>
          <w:sz w:val="24"/>
        </w:rPr>
        <w:t>《建设工程勘察设计资质管理规定》（建设部令第160号）</w:t>
      </w:r>
      <w:r>
        <w:rPr>
          <w:rFonts w:hint="eastAsia" w:ascii="宋体" w:hAnsi="宋体" w:cs="宋体"/>
          <w:kern w:val="0"/>
          <w:sz w:val="24"/>
        </w:rPr>
        <w:t>、《工程勘察资质分级标准》（建设[2001]22号）</w:t>
      </w:r>
      <w:r>
        <w:rPr>
          <w:rFonts w:hint="eastAsia" w:ascii="宋体" w:hAnsi="宋体" w:cs="宋体"/>
          <w:sz w:val="24"/>
        </w:rPr>
        <w:t>、</w:t>
      </w:r>
      <w:r>
        <w:rPr>
          <w:rFonts w:hint="eastAsia" w:ascii="宋体" w:hAnsi="宋体" w:cs="宋体"/>
          <w:kern w:val="0"/>
          <w:sz w:val="24"/>
        </w:rPr>
        <w:t>《工程勘察、工程设计资质分级标准补充规定》（建设〔2001〕178号）、</w:t>
      </w:r>
      <w:r>
        <w:rPr>
          <w:rFonts w:hint="eastAsia" w:ascii="宋体" w:hAnsi="宋体" w:cs="宋体"/>
          <w:sz w:val="24"/>
        </w:rPr>
        <w:t>《工程设计资质标准》（建市〔2007〕86号）、《建设工程勘察设计资质管理规定实施意见》（建市[2007]202号）、《工程勘察资质标准》（建市[2013]9号）、</w:t>
      </w:r>
      <w:r>
        <w:rPr>
          <w:rFonts w:hint="eastAsia" w:ascii="宋体" w:hAnsi="宋体" w:cs="宋体"/>
          <w:kern w:val="0"/>
          <w:sz w:val="24"/>
        </w:rPr>
        <w:t>《住房城乡建设部关于促进建筑工程设计事务所发展有关事项的通知》（建市〔2016〕261号）填写。</w:t>
      </w:r>
    </w:p>
    <w:p>
      <w:pPr>
        <w:spacing w:line="360" w:lineRule="auto"/>
        <w:ind w:firstLine="480" w:firstLineChars="200"/>
        <w:jc w:val="left"/>
        <w:rPr>
          <w:rFonts w:ascii="宋体" w:hAnsi="宋体" w:cs="宋体"/>
          <w:kern w:val="0"/>
          <w:sz w:val="24"/>
        </w:rPr>
      </w:pPr>
      <w:r>
        <w:rPr>
          <w:rFonts w:hint="eastAsia" w:ascii="宋体" w:hAnsi="宋体" w:cs="宋体"/>
          <w:kern w:val="0"/>
          <w:sz w:val="24"/>
        </w:rPr>
        <w:t>（2）工程勘察、工程设计企业资质证书有效期按《住房和城乡建设部办公厅关于做好建筑业“证照分离”改革衔接有关工作的通知》（建办市〔2021〕30号）、《住房和城乡建设部办公厅关于建设工程企业资质有关事宜的通知》（建办市函〔2022〕361号）、《广东省住房和城乡建设厅关于建设工程企业资质有关事宜的通知》（粤建许函〔2022〕846号）、《住房城乡建设部建筑市场监管司关于建设工程企业资质延续有关事项的通知》（建司局函市〔2023〕116号）、《广东省住房和城乡建设厅关于建设工程企业资质延续有关事项的通知》（粤建许函〔2023〕820号）、《住房城乡建设部办公厅关于做好有关建设工程企业资质证书换领和延续工作的通知》（建办市〔2023〕47号）</w:t>
      </w:r>
      <w:r>
        <w:rPr>
          <w:rFonts w:hint="eastAsia" w:ascii="宋体" w:hAnsi="宋体" w:cs="宋体"/>
          <w:sz w:val="24"/>
        </w:rPr>
        <w:t>等相关规定</w:t>
      </w:r>
      <w:r>
        <w:rPr>
          <w:rFonts w:hint="eastAsia" w:ascii="宋体" w:hAnsi="宋体" w:cs="宋体"/>
          <w:kern w:val="0"/>
          <w:sz w:val="24"/>
        </w:rPr>
        <w:t>执行</w:t>
      </w:r>
      <w:r>
        <w:rPr>
          <w:rFonts w:hint="eastAsia" w:ascii="宋体" w:hAnsi="宋体" w:cs="宋体"/>
          <w:sz w:val="24"/>
        </w:rPr>
        <w:t>。根据上述文件的要求，投标人需办理企业资质有效期延续的，应当按照相关规定及时办理</w:t>
      </w:r>
      <w:r>
        <w:rPr>
          <w:rFonts w:hint="eastAsia" w:ascii="宋体" w:hAnsi="宋体" w:cs="宋体"/>
          <w:kern w:val="0"/>
          <w:sz w:val="24"/>
        </w:rPr>
        <w:t xml:space="preserve">。 </w:t>
      </w:r>
    </w:p>
    <w:p>
      <w:pPr>
        <w:spacing w:line="360" w:lineRule="auto"/>
        <w:ind w:firstLine="480" w:firstLineChars="200"/>
        <w:jc w:val="left"/>
        <w:rPr>
          <w:rFonts w:ascii="宋体" w:hAnsi="宋体" w:cs="宋体"/>
          <w:kern w:val="0"/>
          <w:sz w:val="24"/>
        </w:rPr>
      </w:pPr>
      <w:r>
        <w:rPr>
          <w:rFonts w:hint="eastAsia" w:ascii="宋体" w:hAnsi="宋体" w:cs="宋体"/>
          <w:kern w:val="0"/>
          <w:sz w:val="24"/>
        </w:rPr>
        <w:t>（3）</w:t>
      </w:r>
      <w:r>
        <w:rPr>
          <w:rFonts w:hint="eastAsia" w:ascii="宋体" w:hAnsi="宋体" w:cs="宋体"/>
          <w:sz w:val="24"/>
          <w:u w:val="single"/>
        </w:rPr>
        <w:t>香港企业独立参加投标的，须在广东省住房和城乡建设主管部门备案且备案的业务范围应符合本招标项目对工程勘察、设计资质的要求</w:t>
      </w:r>
      <w:r>
        <w:rPr>
          <w:rFonts w:hint="eastAsia" w:ascii="宋体" w:hAnsi="宋体" w:cs="宋体"/>
          <w:kern w:val="0"/>
          <w:sz w:val="24"/>
        </w:rPr>
        <w:t>。</w:t>
      </w:r>
    </w:p>
    <w:p>
      <w:pPr>
        <w:spacing w:line="360" w:lineRule="auto"/>
        <w:ind w:firstLine="480" w:firstLineChars="200"/>
        <w:jc w:val="left"/>
        <w:rPr>
          <w:rFonts w:ascii="宋体" w:hAnsi="宋体" w:cs="宋体"/>
          <w:kern w:val="0"/>
          <w:sz w:val="24"/>
        </w:rPr>
      </w:pPr>
      <w:r>
        <w:rPr>
          <w:rFonts w:hint="eastAsia" w:ascii="宋体" w:hAnsi="宋体" w:cs="宋体"/>
          <w:kern w:val="0"/>
          <w:sz w:val="24"/>
        </w:rPr>
        <w:t>香港企业备案的业务范围依据《广东省住房和城乡建设厅关于印发香港工程建设咨询企业和专业人士在粤港澳大湾区内地城市开业执业试点管理暂行办法的通知》（粤建规范〔2020〕1号，详见链接：</w:t>
      </w:r>
      <w:r>
        <w:fldChar w:fldCharType="begin"/>
      </w:r>
      <w:r>
        <w:instrText xml:space="preserve"> HYPERLINK "http://zfcxjst.gd.gov.cn/xxgk/wjtz/content/post_3137220.html）确定。香港企业须提供满足招标文件要求的相应资质证书及备案证明资料扫描件。" </w:instrText>
      </w:r>
      <w:r>
        <w:fldChar w:fldCharType="separate"/>
      </w:r>
      <w:r>
        <w:rPr>
          <w:rFonts w:hint="eastAsia" w:ascii="宋体" w:hAnsi="宋体" w:cs="宋体"/>
          <w:kern w:val="0"/>
          <w:sz w:val="24"/>
        </w:rPr>
        <w:t>http://zfcxjst.gd.gov.cn/xxgk/wjtz/content/post_3137220.html）确定。香港企业须提供满足招标文件要求的相应资质证书及备案证明资料扫描件。</w:t>
      </w:r>
      <w:r>
        <w:rPr>
          <w:rFonts w:hint="eastAsia" w:ascii="宋体" w:hAnsi="宋体" w:cs="宋体"/>
          <w:kern w:val="0"/>
          <w:sz w:val="24"/>
        </w:rPr>
        <w:fldChar w:fldCharType="end"/>
      </w:r>
    </w:p>
    <w:p>
      <w:pPr>
        <w:autoSpaceDE w:val="0"/>
        <w:autoSpaceDN w:val="0"/>
        <w:adjustRightInd w:val="0"/>
        <w:spacing w:line="360" w:lineRule="auto"/>
        <w:ind w:firstLine="508" w:firstLineChars="200"/>
        <w:rPr>
          <w:rFonts w:ascii="宋体" w:hAnsi="宋体"/>
          <w:spacing w:val="7"/>
          <w:kern w:val="0"/>
          <w:sz w:val="24"/>
          <w:u w:val="single"/>
        </w:rPr>
      </w:pPr>
      <w:r>
        <w:rPr>
          <w:rFonts w:hint="eastAsia" w:ascii="宋体" w:hAnsi="宋体"/>
          <w:spacing w:val="7"/>
          <w:kern w:val="0"/>
          <w:sz w:val="24"/>
        </w:rPr>
        <w:t>5.3  外国或澳门、台湾的设计企业必须选择一家符合上述条件（招标公告第5.1条、第5.2.2条要求）的国内投标人进行合作设计。香港企业如不单独参加投标，也必须选择一家符合上述条件（招标公告第5.1条、第5.2.2条要求）的国内投标人进行合作设计。（需提供合作设计协议书。）</w:t>
      </w:r>
    </w:p>
    <w:p>
      <w:pPr>
        <w:autoSpaceDE w:val="0"/>
        <w:autoSpaceDN w:val="0"/>
        <w:adjustRightInd w:val="0"/>
        <w:spacing w:line="360" w:lineRule="auto"/>
        <w:ind w:firstLine="508" w:firstLineChars="200"/>
        <w:rPr>
          <w:rFonts w:ascii="宋体" w:hAnsi="宋体"/>
          <w:spacing w:val="7"/>
          <w:kern w:val="0"/>
          <w:sz w:val="24"/>
          <w:u w:val="single"/>
        </w:rPr>
      </w:pPr>
      <w:r>
        <w:rPr>
          <w:rFonts w:hint="eastAsia" w:ascii="宋体" w:hAnsi="宋体"/>
          <w:spacing w:val="7"/>
          <w:kern w:val="0"/>
          <w:sz w:val="24"/>
        </w:rPr>
        <w:t>5.4  投标人</w:t>
      </w:r>
      <w:r>
        <w:rPr>
          <w:rFonts w:hint="eastAsia" w:ascii="宋体" w:hAnsi="宋体"/>
          <w:kern w:val="0"/>
          <w:sz w:val="24"/>
        </w:rPr>
        <w:t>（如为联合体，则联合体各方）</w:t>
      </w:r>
      <w:r>
        <w:rPr>
          <w:rFonts w:hint="eastAsia" w:ascii="宋体" w:hAnsi="宋体"/>
          <w:spacing w:val="7"/>
          <w:kern w:val="0"/>
          <w:sz w:val="24"/>
        </w:rPr>
        <w:t>已在</w:t>
      </w:r>
      <w:r>
        <w:rPr>
          <w:rFonts w:hint="eastAsia" w:ascii="宋体" w:hAnsi="宋体"/>
          <w:kern w:val="0"/>
          <w:sz w:val="24"/>
        </w:rPr>
        <w:t>广州市住房和城乡建设局</w:t>
      </w:r>
      <w:r>
        <w:rPr>
          <w:rFonts w:hint="eastAsia" w:ascii="宋体" w:hAnsi="宋体"/>
          <w:spacing w:val="7"/>
          <w:kern w:val="0"/>
          <w:sz w:val="24"/>
        </w:rPr>
        <w:t>建立企业信用档案，拟委派的项目负责人须是本企业信用档案中的在册人员。（信用档案办理详见《广州市住建行业信用管理平台勘察企业信息录入办理指引》</w:t>
      </w:r>
      <w:r>
        <w:rPr>
          <w:rFonts w:ascii="宋体" w:hAnsi="宋体"/>
          <w:spacing w:val="7"/>
          <w:kern w:val="0"/>
          <w:sz w:val="24"/>
        </w:rPr>
        <w:t>http://zfcj.gz.gov.cn/zwgk/zsdwxxgkzl/gzsjzyglfwzx/bszy/content/post_8077254.html</w:t>
      </w:r>
      <w:r>
        <w:rPr>
          <w:rFonts w:hint="eastAsia" w:ascii="宋体" w:hAnsi="宋体"/>
          <w:spacing w:val="7"/>
          <w:kern w:val="0"/>
          <w:sz w:val="24"/>
        </w:rPr>
        <w:t>、《广州市住建行业信用管理平台设计企业信息录入指引》http://zfcj.gz.gov.cn/zwgk/zsdwxxgkzl/gzsjzyglfwzx/bszy/content/post_9116013.html）</w:t>
      </w:r>
    </w:p>
    <w:p>
      <w:pPr>
        <w:autoSpaceDE w:val="0"/>
        <w:autoSpaceDN w:val="0"/>
        <w:adjustRightInd w:val="0"/>
        <w:spacing w:line="360" w:lineRule="auto"/>
        <w:ind w:firstLine="508" w:firstLineChars="200"/>
        <w:rPr>
          <w:rFonts w:ascii="宋体" w:hAnsi="宋体"/>
          <w:spacing w:val="7"/>
          <w:kern w:val="0"/>
          <w:sz w:val="24"/>
          <w:u w:val="single"/>
        </w:rPr>
      </w:pPr>
      <w:r>
        <w:rPr>
          <w:rFonts w:hint="eastAsia" w:ascii="宋体" w:hAnsi="宋体"/>
          <w:spacing w:val="7"/>
          <w:kern w:val="0"/>
          <w:sz w:val="24"/>
          <w:u w:val="single"/>
        </w:rPr>
        <w:t>5.5  投标人委派的项目负责人须具备一级注册建筑师资格或备案的业务范围</w:t>
      </w:r>
      <w:bookmarkStart w:id="3" w:name="_Hlk106938609"/>
      <w:r>
        <w:rPr>
          <w:rFonts w:hint="eastAsia" w:ascii="宋体" w:hAnsi="宋体"/>
          <w:spacing w:val="7"/>
          <w:kern w:val="0"/>
          <w:sz w:val="24"/>
          <w:u w:val="single"/>
        </w:rPr>
        <w:t>相当于一级注册建筑师的</w:t>
      </w:r>
      <w:bookmarkEnd w:id="3"/>
      <w:r>
        <w:rPr>
          <w:rFonts w:hint="eastAsia" w:ascii="宋体" w:hAnsi="宋体"/>
          <w:spacing w:val="7"/>
          <w:kern w:val="0"/>
          <w:sz w:val="24"/>
          <w:u w:val="single"/>
        </w:rPr>
        <w:t>香港专业人士。</w:t>
      </w:r>
    </w:p>
    <w:p>
      <w:pPr>
        <w:pStyle w:val="3"/>
        <w:keepNext w:val="0"/>
        <w:keepLines w:val="0"/>
        <w:widowControl/>
        <w:shd w:val="clear" w:color="auto" w:fill="FFFFFF"/>
        <w:spacing w:before="0" w:after="0" w:line="360" w:lineRule="auto"/>
        <w:ind w:firstLine="510" w:firstLineChars="200"/>
        <w:jc w:val="left"/>
        <w:rPr>
          <w:rFonts w:ascii="宋体" w:hAnsi="宋体" w:cs="宋体"/>
          <w:b w:val="0"/>
          <w:bCs/>
          <w:kern w:val="2"/>
          <w:sz w:val="24"/>
          <w:szCs w:val="24"/>
          <w:u w:val="single"/>
        </w:rPr>
      </w:pPr>
      <w:r>
        <w:rPr>
          <w:rFonts w:hint="eastAsia" w:ascii="宋体" w:hAnsi="宋体"/>
          <w:spacing w:val="7"/>
          <w:kern w:val="0"/>
          <w:sz w:val="24"/>
        </w:rPr>
        <w:t>注：</w:t>
      </w:r>
      <w:r>
        <w:rPr>
          <w:rFonts w:hint="eastAsia" w:ascii="宋体" w:hAnsi="宋体"/>
          <w:b w:val="0"/>
          <w:bCs/>
          <w:spacing w:val="7"/>
          <w:kern w:val="0"/>
          <w:sz w:val="24"/>
        </w:rPr>
        <w:t>（1）</w:t>
      </w:r>
      <w:r>
        <w:rPr>
          <w:rFonts w:hint="eastAsia" w:ascii="宋体" w:hAnsi="宋体"/>
          <w:b w:val="0"/>
          <w:spacing w:val="7"/>
          <w:kern w:val="0"/>
          <w:sz w:val="24"/>
          <w:szCs w:val="24"/>
        </w:rPr>
        <w:t>根据《全国注册建筑师管理委员会关于开展使用一级注册建筑师电子注册证书工作的通知》（注建[2021]2号）要求，自2022年7月1日起，一级注册建筑师统一使用电子证书，纸质注册证书作废。若投标人提供的一级注册建筑师电子证书未在个人签名处手写签名或手写签名与签名图像笔迹存在差异的，资格审查时应通过“全国建筑市场监管公共服务平台”查询渠道查询持证人注册建筑师注册信息，注册信息与投标文件所附电子证书一致的，上述情形不影响投标人通过资格审查。评标结束后，若该投标人为中标候选人的，投标人应在招标人规定的时限内提交符合要求的电子证书打印件和持证人出具的知情承诺。投标人未按时提交或提交资料不符合上述要求的，视为放弃中标资格。投标人提供一级注册建筑师证书电子证书的注册有效期或使用有效期内未在有效期内，该电子证书无效，投标人将自行承担资格审查不通过相应后果</w:t>
      </w:r>
      <w:r>
        <w:rPr>
          <w:rFonts w:ascii="宋体" w:hAnsi="宋体" w:cs="宋体"/>
          <w:b w:val="0"/>
          <w:bCs/>
          <w:kern w:val="2"/>
          <w:sz w:val="24"/>
          <w:szCs w:val="24"/>
        </w:rPr>
        <w:t>。</w:t>
      </w:r>
    </w:p>
    <w:p>
      <w:pPr>
        <w:autoSpaceDE w:val="0"/>
        <w:autoSpaceDN w:val="0"/>
        <w:adjustRightInd w:val="0"/>
        <w:spacing w:line="360" w:lineRule="auto"/>
        <w:ind w:firstLine="508" w:firstLineChars="200"/>
      </w:pPr>
      <w:r>
        <w:rPr>
          <w:rFonts w:hint="eastAsia" w:ascii="宋体" w:hAnsi="宋体"/>
          <w:spacing w:val="7"/>
          <w:kern w:val="0"/>
          <w:sz w:val="24"/>
        </w:rPr>
        <w:t>（2）香港专业人士的备案业务范围依据《广东省住房和城乡建设厅关于印发香港工程建设咨询企业和专业人士在粤港澳大湾区内地城市开业执业试点管理暂行办法的通知》（粤建规范〔2020〕1号）确定。</w:t>
      </w:r>
      <w:bookmarkStart w:id="4" w:name="_Hlk106938655"/>
      <w:r>
        <w:rPr>
          <w:rFonts w:hint="eastAsia" w:ascii="宋体" w:hAnsi="宋体"/>
          <w:spacing w:val="7"/>
          <w:kern w:val="0"/>
          <w:sz w:val="24"/>
        </w:rPr>
        <w:t>香港专业人士须提供满足招标文件要求的相应执业证书及备案证明资料扫描件。</w:t>
      </w:r>
      <w:bookmarkEnd w:id="4"/>
    </w:p>
    <w:p>
      <w:pPr>
        <w:spacing w:line="360" w:lineRule="auto"/>
        <w:ind w:firstLine="480"/>
        <w:rPr>
          <w:rFonts w:ascii="宋体" w:hAnsi="宋体" w:cs="宋体"/>
          <w:sz w:val="24"/>
          <w:u w:val="single"/>
        </w:rPr>
      </w:pPr>
      <w:r>
        <w:rPr>
          <w:rFonts w:hint="eastAsia" w:ascii="宋体" w:hAnsi="宋体"/>
          <w:spacing w:val="7"/>
          <w:kern w:val="0"/>
          <w:sz w:val="24"/>
          <w:u w:val="single"/>
        </w:rPr>
        <w:t xml:space="preserve">5.6  </w:t>
      </w:r>
      <w:r>
        <w:rPr>
          <w:rFonts w:hint="eastAsia" w:ascii="宋体" w:hAnsi="宋体" w:cs="宋体"/>
          <w:sz w:val="24"/>
          <w:u w:val="single"/>
        </w:rPr>
        <w:t>本次招标接受联合体投标，联合体投标的，应满足下列要求：</w:t>
      </w:r>
    </w:p>
    <w:p>
      <w:pPr>
        <w:spacing w:line="360" w:lineRule="auto"/>
        <w:ind w:firstLine="480" w:firstLineChars="200"/>
        <w:rPr>
          <w:rFonts w:ascii="宋体" w:hAnsi="宋体"/>
          <w:sz w:val="24"/>
          <w:u w:val="single"/>
        </w:rPr>
      </w:pPr>
      <w:r>
        <w:rPr>
          <w:rFonts w:hint="eastAsia" w:ascii="宋体" w:hAnsi="宋体" w:cs="宋体"/>
          <w:sz w:val="24"/>
          <w:u w:val="single"/>
        </w:rPr>
        <w:t>投标人可以组成联合体投标，</w:t>
      </w:r>
      <w:r>
        <w:rPr>
          <w:rFonts w:hint="eastAsia" w:ascii="宋体" w:hAnsi="宋体"/>
          <w:sz w:val="24"/>
          <w:u w:val="single"/>
        </w:rPr>
        <w:t>但只接受最多由</w:t>
      </w:r>
      <w:r>
        <w:rPr>
          <w:rFonts w:ascii="宋体" w:hAnsi="宋体"/>
          <w:sz w:val="24"/>
          <w:u w:val="single"/>
        </w:rPr>
        <w:t>2</w:t>
      </w:r>
      <w:r>
        <w:rPr>
          <w:rFonts w:hint="eastAsia" w:ascii="宋体" w:hAnsi="宋体"/>
          <w:sz w:val="24"/>
          <w:u w:val="single"/>
        </w:rPr>
        <w:t>家单位（即一家勘察单位、一家设计单位）组成的联合体。联合体投标的，应满足下列要求：</w:t>
      </w:r>
    </w:p>
    <w:p>
      <w:pPr>
        <w:spacing w:line="360" w:lineRule="auto"/>
        <w:ind w:firstLine="480" w:firstLineChars="200"/>
        <w:rPr>
          <w:rFonts w:ascii="宋体" w:hAnsi="宋体"/>
          <w:sz w:val="24"/>
          <w:u w:val="single"/>
        </w:rPr>
      </w:pPr>
      <w:r>
        <w:rPr>
          <w:rFonts w:hint="eastAsia" w:ascii="宋体" w:hAnsi="宋体"/>
          <w:sz w:val="24"/>
          <w:u w:val="single"/>
        </w:rPr>
        <w:t>如投标人组成联合体，应以具有符合本招标项目要求的工程设计资质的一方为联合体</w:t>
      </w:r>
      <w:r>
        <w:rPr>
          <w:rFonts w:hint="eastAsia" w:ascii="宋体" w:hAnsi="宋体" w:cs="宋体"/>
          <w:sz w:val="24"/>
          <w:u w:val="single"/>
        </w:rPr>
        <w:t>主办方</w:t>
      </w:r>
      <w:r>
        <w:rPr>
          <w:rFonts w:hint="eastAsia" w:ascii="宋体" w:hAnsi="宋体"/>
          <w:sz w:val="24"/>
          <w:u w:val="single"/>
        </w:rPr>
        <w:t>，并签定联合体投标协议。投标登记截止后联合体增减、更换成员的，其投标无效。投标人拟任本招标项目负责人应为联合体</w:t>
      </w:r>
      <w:r>
        <w:rPr>
          <w:rFonts w:hint="eastAsia" w:ascii="宋体" w:hAnsi="宋体" w:cs="宋体"/>
          <w:sz w:val="24"/>
          <w:u w:val="single"/>
        </w:rPr>
        <w:t>主办方</w:t>
      </w:r>
      <w:r>
        <w:rPr>
          <w:rFonts w:hint="eastAsia" w:ascii="宋体" w:hAnsi="宋体"/>
          <w:sz w:val="24"/>
          <w:u w:val="single"/>
        </w:rPr>
        <w:t>正式员工。</w:t>
      </w:r>
    </w:p>
    <w:p>
      <w:pPr>
        <w:spacing w:line="360" w:lineRule="auto"/>
        <w:ind w:firstLine="480" w:firstLineChars="200"/>
        <w:rPr>
          <w:rFonts w:ascii="宋体" w:hAnsi="宋体"/>
          <w:sz w:val="24"/>
          <w:u w:val="single"/>
        </w:rPr>
      </w:pPr>
      <w:r>
        <w:rPr>
          <w:rFonts w:hint="eastAsia" w:ascii="宋体" w:hAnsi="宋体"/>
          <w:sz w:val="24"/>
          <w:u w:val="single"/>
        </w:rPr>
        <w:t>注：（1）联合体应签订一份联合体协议书（</w:t>
      </w:r>
      <w:r>
        <w:rPr>
          <w:rFonts w:hint="eastAsia" w:ascii="宋体" w:hAnsi="宋体" w:cs="宋体"/>
          <w:sz w:val="24"/>
          <w:u w:val="single"/>
        </w:rPr>
        <w:t>格式按本招标公告附件一</w:t>
      </w:r>
      <w:r>
        <w:rPr>
          <w:rFonts w:hint="eastAsia" w:ascii="宋体" w:hAnsi="宋体"/>
          <w:sz w:val="24"/>
          <w:u w:val="single"/>
        </w:rPr>
        <w:t>），明确约定联合体各方拟承担的工作和责任；</w:t>
      </w:r>
    </w:p>
    <w:p>
      <w:pPr>
        <w:spacing w:line="360" w:lineRule="auto"/>
        <w:ind w:firstLine="480" w:firstLineChars="200"/>
        <w:rPr>
          <w:rFonts w:ascii="宋体" w:hAnsi="宋体"/>
          <w:sz w:val="24"/>
          <w:u w:val="single"/>
        </w:rPr>
      </w:pPr>
      <w:r>
        <w:rPr>
          <w:rFonts w:hint="eastAsia" w:ascii="宋体" w:hAnsi="宋体"/>
          <w:sz w:val="24"/>
          <w:u w:val="single"/>
        </w:rPr>
        <w:t>（2）联合体各方不得再单独或与其他单位组成联合体参与本项目投标。出现上述情况者，其投标和与此有关的联合体的投标将被拒绝；</w:t>
      </w:r>
    </w:p>
    <w:p>
      <w:pPr>
        <w:spacing w:line="360" w:lineRule="auto"/>
        <w:ind w:firstLine="480"/>
        <w:rPr>
          <w:rFonts w:ascii="宋体" w:hAnsi="宋体"/>
          <w:sz w:val="24"/>
          <w:u w:val="single"/>
        </w:rPr>
      </w:pPr>
      <w:r>
        <w:rPr>
          <w:rFonts w:hint="eastAsia" w:ascii="宋体" w:hAnsi="宋体"/>
          <w:sz w:val="24"/>
          <w:u w:val="single"/>
        </w:rPr>
        <w:t>（3）联合体投标的除联合体协议书须联合体各方均签字盖章外，其余文件均可由联合体</w:t>
      </w:r>
      <w:r>
        <w:rPr>
          <w:rFonts w:hint="eastAsia" w:ascii="宋体" w:hAnsi="宋体" w:cs="宋体"/>
          <w:sz w:val="24"/>
          <w:u w:val="single"/>
        </w:rPr>
        <w:t>主办方</w:t>
      </w:r>
      <w:r>
        <w:rPr>
          <w:rFonts w:hint="eastAsia" w:ascii="宋体" w:hAnsi="宋体"/>
          <w:sz w:val="24"/>
          <w:u w:val="single"/>
        </w:rPr>
        <w:t>签字盖章。</w:t>
      </w:r>
    </w:p>
    <w:p>
      <w:pPr>
        <w:autoSpaceDE w:val="0"/>
        <w:autoSpaceDN w:val="0"/>
        <w:adjustRightInd w:val="0"/>
        <w:spacing w:line="360" w:lineRule="auto"/>
        <w:ind w:firstLine="508" w:firstLineChars="200"/>
        <w:rPr>
          <w:rFonts w:ascii="宋体" w:hAnsi="宋体"/>
          <w:spacing w:val="7"/>
          <w:kern w:val="0"/>
          <w:sz w:val="24"/>
          <w:u w:val="single"/>
        </w:rPr>
      </w:pPr>
      <w:r>
        <w:rPr>
          <w:rFonts w:hint="eastAsia" w:ascii="宋体" w:hAnsi="宋体"/>
          <w:spacing w:val="7"/>
          <w:kern w:val="0"/>
          <w:sz w:val="24"/>
          <w:u w:val="single"/>
        </w:rPr>
        <w:t xml:space="preserve">5.7  </w:t>
      </w:r>
      <w:r>
        <w:rPr>
          <w:rFonts w:hint="eastAsia" w:ascii="宋体" w:hAnsi="宋体"/>
          <w:sz w:val="24"/>
          <w:u w:val="single"/>
          <w:lang w:bidi="ar"/>
        </w:rPr>
        <w:t>投标人没有招标文件第二章第</w:t>
      </w:r>
      <w:r>
        <w:rPr>
          <w:rFonts w:ascii="宋体" w:hAnsi="宋体"/>
          <w:sz w:val="24"/>
          <w:u w:val="single"/>
          <w:lang w:bidi="ar"/>
        </w:rPr>
        <w:t>1.4.3项规定的任何一种情形（根据《投标人声明》进行评审），投标人须按《投标人声明》规定的格式填写并加盖投标人章）。</w:t>
      </w:r>
    </w:p>
    <w:p>
      <w:pPr>
        <w:autoSpaceDE w:val="0"/>
        <w:autoSpaceDN w:val="0"/>
        <w:adjustRightInd w:val="0"/>
        <w:spacing w:line="360" w:lineRule="auto"/>
        <w:ind w:firstLine="508" w:firstLineChars="200"/>
        <w:rPr>
          <w:rFonts w:ascii="宋体" w:hAnsi="宋体"/>
          <w:sz w:val="24"/>
          <w:u w:val="single"/>
        </w:rPr>
      </w:pPr>
      <w:r>
        <w:rPr>
          <w:rFonts w:hint="eastAsia" w:ascii="宋体" w:hAnsi="宋体"/>
          <w:spacing w:val="7"/>
          <w:kern w:val="0"/>
          <w:sz w:val="24"/>
          <w:u w:val="single"/>
        </w:rPr>
        <w:t>5.8  信誉要求：</w:t>
      </w:r>
      <w:r>
        <w:rPr>
          <w:rFonts w:hint="eastAsia" w:ascii="宋体" w:hAnsi="宋体" w:cs="宋体"/>
          <w:spacing w:val="7"/>
          <w:kern w:val="0"/>
          <w:sz w:val="24"/>
          <w:u w:val="single"/>
          <w:lang w:bidi="ar"/>
        </w:rPr>
        <w:t>未被列入拖欠农民工工资失信联合惩戒对象名单</w:t>
      </w:r>
      <w:r>
        <w:rPr>
          <w:rFonts w:hint="eastAsia" w:ascii="宋体" w:hAnsi="宋体"/>
          <w:spacing w:val="7"/>
          <w:kern w:val="0"/>
          <w:sz w:val="24"/>
          <w:u w:val="single"/>
        </w:rPr>
        <w:t>。</w:t>
      </w:r>
    </w:p>
    <w:p>
      <w:pPr>
        <w:pStyle w:val="5"/>
        <w:spacing w:line="360" w:lineRule="auto"/>
        <w:rPr>
          <w:rFonts w:ascii="宋体" w:hAnsi="宋体"/>
          <w:b/>
          <w:spacing w:val="1"/>
          <w:sz w:val="32"/>
        </w:rPr>
      </w:pPr>
      <w:bookmarkStart w:id="5" w:name="_Toc25072051"/>
      <w:r>
        <w:rPr>
          <w:rFonts w:hint="eastAsia" w:ascii="宋体" w:hAnsi="宋体"/>
          <w:b/>
          <w:spacing w:val="1"/>
          <w:sz w:val="32"/>
        </w:rPr>
        <w:t>6.未中标单位经济补偿及补偿金额</w:t>
      </w:r>
    </w:p>
    <w:p>
      <w:pPr>
        <w:spacing w:line="360" w:lineRule="auto"/>
        <w:ind w:firstLine="480" w:firstLineChars="200"/>
        <w:rPr>
          <w:rFonts w:ascii="宋体" w:hAnsi="宋体"/>
          <w:bCs/>
          <w:strike/>
          <w:sz w:val="24"/>
          <w:u w:val="single"/>
        </w:rPr>
      </w:pPr>
      <w:r>
        <w:rPr>
          <w:rFonts w:hint="eastAsia" w:ascii="宋体" w:hAnsi="宋体"/>
          <w:bCs/>
          <w:sz w:val="24"/>
          <w:u w:val="single"/>
        </w:rPr>
        <w:t>本招标项目不设经济补偿。</w:t>
      </w:r>
    </w:p>
    <w:bookmarkEnd w:id="5"/>
    <w:p>
      <w:pPr>
        <w:pStyle w:val="5"/>
        <w:spacing w:line="360" w:lineRule="auto"/>
        <w:rPr>
          <w:rFonts w:ascii="宋体" w:hAnsi="宋体"/>
          <w:b/>
          <w:spacing w:val="1"/>
          <w:sz w:val="32"/>
        </w:rPr>
      </w:pPr>
      <w:bookmarkStart w:id="6" w:name="_Toc25072052"/>
      <w:r>
        <w:rPr>
          <w:rFonts w:hint="eastAsia" w:ascii="宋体" w:hAnsi="宋体"/>
          <w:b/>
          <w:spacing w:val="1"/>
          <w:sz w:val="32"/>
        </w:rPr>
        <w:t>7.</w:t>
      </w:r>
      <w:r>
        <w:rPr>
          <w:rFonts w:ascii="宋体" w:hAnsi="宋体"/>
          <w:b/>
          <w:spacing w:val="1"/>
          <w:sz w:val="32"/>
        </w:rPr>
        <w:t>发布招标公告、招标文件获取</w:t>
      </w:r>
    </w:p>
    <w:bookmarkEnd w:id="6"/>
    <w:p>
      <w:pPr>
        <w:spacing w:line="360" w:lineRule="auto"/>
        <w:ind w:firstLine="480" w:firstLineChars="200"/>
        <w:rPr>
          <w:rFonts w:ascii="宋体" w:hAnsi="宋体" w:cs="宋体"/>
          <w:sz w:val="24"/>
        </w:rPr>
      </w:pPr>
      <w:r>
        <w:rPr>
          <w:rFonts w:hint="eastAsia" w:ascii="宋体" w:hAnsi="宋体" w:cs="宋体"/>
          <w:sz w:val="24"/>
        </w:rPr>
        <w:t>7.1招标公告发布时间（含本日）：2024年  月  日  时  分至2024年  月  日  时  分。（北京时间，下同），凡有意参加投标者，请登录广州交易集团有限公司（广州公共资源交易中心）网站（http//www.gzggzy.cn）在本项目招标公告附件中下载电子招标文件。</w:t>
      </w:r>
    </w:p>
    <w:p>
      <w:pPr>
        <w:spacing w:line="360" w:lineRule="auto"/>
        <w:ind w:firstLine="480" w:firstLineChars="200"/>
        <w:rPr>
          <w:rFonts w:ascii="宋体" w:hAnsi="宋体" w:cs="宋体"/>
          <w:sz w:val="24"/>
        </w:rPr>
      </w:pPr>
      <w:r>
        <w:rPr>
          <w:rFonts w:hint="eastAsia" w:ascii="宋体" w:hAnsi="宋体" w:cs="宋体"/>
          <w:sz w:val="24"/>
        </w:rPr>
        <w:t>7.2 本项目采用全电子化资格后审方式。</w:t>
      </w:r>
    </w:p>
    <w:p>
      <w:pPr>
        <w:spacing w:line="360" w:lineRule="auto"/>
        <w:ind w:firstLine="480" w:firstLineChars="200"/>
        <w:rPr>
          <w:rFonts w:ascii="宋体" w:hAnsi="宋体" w:cs="宋体"/>
          <w:sz w:val="24"/>
        </w:rPr>
      </w:pPr>
      <w:r>
        <w:rPr>
          <w:rFonts w:hint="eastAsia" w:ascii="宋体" w:hAnsi="宋体" w:cs="宋体"/>
          <w:sz w:val="24"/>
        </w:rPr>
        <w:t>注：投标人通过广州交易集团有限公司（广州公共资源交易中心）交易平台递交电子投标文件。投标人应在递交投标文件截止时间前，登录广州交易集团有限公司（广州公共资源交易中心）网站办理网上投标登记手续。操作详见广州交易集团有限公司（广州公共资源交易中心）网站（网址：http://www.gzggzy.cn）。</w:t>
      </w:r>
    </w:p>
    <w:p>
      <w:pPr>
        <w:spacing w:line="360" w:lineRule="auto"/>
        <w:ind w:firstLine="480" w:firstLineChars="200"/>
        <w:rPr>
          <w:rFonts w:ascii="宋体" w:hAnsi="宋体" w:cs="宋体"/>
          <w:sz w:val="24"/>
        </w:rPr>
      </w:pPr>
      <w:r>
        <w:rPr>
          <w:rFonts w:hint="eastAsia" w:ascii="宋体" w:hAnsi="宋体" w:cs="宋体"/>
          <w:sz w:val="24"/>
        </w:rPr>
        <w:t>7.3 招标公告网上发布时，同时发布招标文件等相关资料。招标公告发布之日起计算编制投标文件时间，编制投标文件的时间不得少于20天。如招标人需发布补充公告的，以最后发布的补充公告的时间起计算编制投标文件时间，并需在补充公告中明确说明。</w:t>
      </w:r>
    </w:p>
    <w:p>
      <w:pPr>
        <w:spacing w:line="360" w:lineRule="auto"/>
        <w:ind w:firstLine="480" w:firstLineChars="200"/>
        <w:rPr>
          <w:rFonts w:ascii="宋体" w:hAnsi="宋体" w:cs="宋体"/>
          <w:sz w:val="24"/>
        </w:rPr>
      </w:pPr>
      <w:r>
        <w:rPr>
          <w:rFonts w:hint="eastAsia" w:ascii="宋体" w:hAnsi="宋体" w:cs="宋体"/>
          <w:sz w:val="24"/>
        </w:rPr>
        <w:t>7.4 递交投标文件截止时间与开标时间是否有变化，请密切留意招标答疑中的相关信息。递交投标文件截止时间后，开标时间因故推迟的，相关评标信息仍以原递交投标文件截止时间的信息为准。</w:t>
      </w:r>
    </w:p>
    <w:p>
      <w:pPr>
        <w:pStyle w:val="5"/>
        <w:spacing w:line="360" w:lineRule="auto"/>
        <w:rPr>
          <w:rFonts w:ascii="宋体" w:hAnsi="宋体"/>
          <w:b/>
          <w:spacing w:val="1"/>
          <w:sz w:val="32"/>
        </w:rPr>
      </w:pPr>
      <w:bookmarkStart w:id="7" w:name="_Toc25072053"/>
      <w:r>
        <w:rPr>
          <w:rFonts w:hint="eastAsia" w:ascii="宋体" w:hAnsi="宋体"/>
          <w:b/>
          <w:spacing w:val="1"/>
          <w:sz w:val="32"/>
        </w:rPr>
        <w:t>8.</w:t>
      </w:r>
      <w:r>
        <w:rPr>
          <w:rFonts w:ascii="宋体" w:hAnsi="宋体"/>
          <w:b/>
          <w:spacing w:val="1"/>
          <w:sz w:val="32"/>
        </w:rPr>
        <w:t>递交投标文件时间、开标时间及办理投标登记</w:t>
      </w:r>
      <w:r>
        <w:rPr>
          <w:rFonts w:hint="eastAsia" w:ascii="宋体" w:hAnsi="宋体"/>
          <w:b/>
          <w:spacing w:val="1"/>
          <w:sz w:val="32"/>
        </w:rPr>
        <w:t>手续</w:t>
      </w:r>
      <w:bookmarkEnd w:id="7"/>
    </w:p>
    <w:p>
      <w:pPr>
        <w:spacing w:line="360" w:lineRule="auto"/>
        <w:ind w:firstLine="480" w:firstLineChars="200"/>
        <w:rPr>
          <w:rFonts w:ascii="宋体" w:hAnsi="宋体" w:cs="宋体"/>
          <w:sz w:val="24"/>
        </w:rPr>
      </w:pPr>
      <w:r>
        <w:rPr>
          <w:rFonts w:hint="eastAsia" w:ascii="宋体" w:hAnsi="宋体" w:cs="宋体"/>
          <w:sz w:val="24"/>
        </w:rPr>
        <w:t>8.1 投标文件递交的截止时间（投标截止时间，下同）为2024年  月  日  时  分，投标人应在截止时间前通过广州交易集团有限公司（广州公共资源交易中心）网站（网址：http://www.gzggzy.cn）递交电子投标文件。</w:t>
      </w:r>
    </w:p>
    <w:p>
      <w:pPr>
        <w:pStyle w:val="2"/>
        <w:spacing w:line="360" w:lineRule="auto"/>
        <w:ind w:firstLine="480"/>
        <w:rPr>
          <w:rFonts w:ascii="宋体" w:hAnsi="宋体" w:eastAsia="宋体" w:cs="宋体"/>
          <w:sz w:val="24"/>
          <w:szCs w:val="24"/>
          <w:lang w:eastAsia="zh-CN"/>
        </w:rPr>
      </w:pPr>
      <w:r>
        <w:rPr>
          <w:rFonts w:hint="eastAsia" w:ascii="宋体" w:hAnsi="宋体" w:eastAsia="宋体" w:cs="宋体"/>
          <w:sz w:val="24"/>
          <w:szCs w:val="24"/>
          <w:lang w:eastAsia="zh-CN"/>
        </w:rPr>
        <w:t>8.2 投标人应在递交投标文件截止时间前，登录广州交易集团有限公司（广州公共资源交易中心）网站办理网上投标登记手续。操作详见广州交易集团有限公司（广州公共资源交易中心）网站（网址：http://www.gzggzy.cn）。</w:t>
      </w:r>
    </w:p>
    <w:p>
      <w:pPr>
        <w:spacing w:line="360" w:lineRule="auto"/>
        <w:ind w:firstLine="480" w:firstLineChars="200"/>
        <w:rPr>
          <w:rFonts w:ascii="宋体" w:hAnsi="宋体" w:cs="宋体"/>
          <w:sz w:val="24"/>
        </w:rPr>
      </w:pPr>
      <w:r>
        <w:rPr>
          <w:rFonts w:hint="eastAsia" w:ascii="宋体" w:hAnsi="宋体" w:cs="宋体"/>
          <w:sz w:val="24"/>
        </w:rPr>
        <w:t>8.3</w:t>
      </w:r>
      <w:bookmarkStart w:id="8" w:name="_Hlk106940116"/>
      <w:r>
        <w:rPr>
          <w:rFonts w:hint="eastAsia" w:ascii="宋体" w:hAnsi="宋体" w:cs="宋体"/>
          <w:sz w:val="24"/>
        </w:rPr>
        <w:t xml:space="preserve"> 递交备用投标文件电子光盘</w:t>
      </w:r>
      <w:bookmarkEnd w:id="8"/>
      <w:r>
        <w:rPr>
          <w:rFonts w:hint="eastAsia" w:ascii="宋体" w:hAnsi="宋体" w:cs="宋体"/>
          <w:sz w:val="24"/>
        </w:rPr>
        <w:t>的规定：</w:t>
      </w:r>
    </w:p>
    <w:p>
      <w:pPr>
        <w:spacing w:line="360" w:lineRule="auto"/>
        <w:ind w:firstLine="480" w:firstLineChars="200"/>
        <w:rPr>
          <w:rFonts w:ascii="宋体" w:hAnsi="宋体" w:cs="宋体"/>
          <w:sz w:val="24"/>
        </w:rPr>
      </w:pPr>
      <w:r>
        <w:rPr>
          <w:rFonts w:hint="eastAsia" w:ascii="宋体" w:hAnsi="宋体" w:cs="宋体"/>
          <w:sz w:val="24"/>
        </w:rPr>
        <w:t>时间为2024年  月  日  时  分至2024年  月  日  时  分；地点：广州交易集团有限公司（广州公共资源交易中心）</w:t>
      </w:r>
      <w:r>
        <w:rPr>
          <w:rFonts w:hint="eastAsia" w:ascii="宋体" w:hAnsi="宋体" w:cs="宋体"/>
          <w:sz w:val="24"/>
          <w:u w:val="single"/>
        </w:rPr>
        <w:t xml:space="preserve">   </w:t>
      </w:r>
      <w:r>
        <w:rPr>
          <w:rFonts w:hint="eastAsia" w:ascii="宋体" w:hAnsi="宋体" w:cs="宋体"/>
          <w:sz w:val="24"/>
        </w:rPr>
        <w:t>开标室,具体安排请投标人自行登陆“http://www.gzggzy.cn/xmcxjsgc/index.jhtml”进行查询。（投标人应在投标截止时间前，凭法定代表人证明书原件、法定代表人授权委托证明书原件（非法定代表人办理手续时提供）、本人身份证原件到达开标室递交投标文件光盘（备用）。电子光盘需按规定封装。投标人在将数据刻录到光盘之后，投标前自行检查文件是否可以读取。）</w:t>
      </w:r>
    </w:p>
    <w:p>
      <w:pPr>
        <w:spacing w:line="360" w:lineRule="auto"/>
        <w:ind w:firstLine="480" w:firstLineChars="200"/>
        <w:rPr>
          <w:rFonts w:ascii="宋体" w:hAnsi="宋体" w:cs="宋体"/>
          <w:sz w:val="24"/>
        </w:rPr>
      </w:pPr>
      <w:r>
        <w:rPr>
          <w:rFonts w:hint="eastAsia" w:ascii="宋体" w:hAnsi="宋体" w:cs="宋体"/>
          <w:sz w:val="24"/>
        </w:rPr>
        <w:t>8.4 逾期送达的投标文件，电子招标投标交易平台将予以拒收。</w:t>
      </w:r>
    </w:p>
    <w:p>
      <w:pPr>
        <w:spacing w:line="360" w:lineRule="auto"/>
        <w:ind w:firstLine="480" w:firstLineChars="200"/>
        <w:jc w:val="left"/>
        <w:rPr>
          <w:rFonts w:ascii="宋体" w:hAnsi="宋体" w:cs="宋体"/>
          <w:sz w:val="24"/>
        </w:rPr>
      </w:pPr>
      <w:r>
        <w:rPr>
          <w:rFonts w:hint="eastAsia" w:ascii="宋体" w:hAnsi="宋体" w:cs="宋体"/>
          <w:sz w:val="24"/>
        </w:rPr>
        <w:t>8.5 开标时间：2024年  月  日  时  分。地点：广州交易集团有限公司（广州公共资源交易中心）</w:t>
      </w:r>
      <w:r>
        <w:rPr>
          <w:rFonts w:hint="eastAsia" w:ascii="宋体" w:hAnsi="宋体" w:cs="宋体"/>
          <w:sz w:val="24"/>
          <w:u w:val="single"/>
        </w:rPr>
        <w:t xml:space="preserve">   </w:t>
      </w:r>
      <w:r>
        <w:rPr>
          <w:rFonts w:hint="eastAsia" w:ascii="宋体" w:hAnsi="宋体" w:cs="宋体"/>
          <w:sz w:val="24"/>
        </w:rPr>
        <w:t>开标室,具体安排请投标人自行登陆“http://www.gzggzy.cn/xmcxjsgc/index.jhtml”进行查询。</w:t>
      </w:r>
    </w:p>
    <w:p>
      <w:pPr>
        <w:spacing w:line="360" w:lineRule="auto"/>
        <w:ind w:firstLine="472" w:firstLineChars="200"/>
        <w:jc w:val="left"/>
      </w:pPr>
      <w:r>
        <w:rPr>
          <w:rFonts w:hint="eastAsia" w:ascii="宋体" w:hAnsi="宋体" w:cs="宋体"/>
          <w:spacing w:val="-2"/>
          <w:kern w:val="0"/>
          <w:sz w:val="24"/>
          <w:u w:val="single"/>
        </w:rPr>
        <w:t>备注：本项目具体的招投标活动日程安排及场地安排以广州公共资源交</w:t>
      </w:r>
      <w:r>
        <w:rPr>
          <w:rFonts w:hint="eastAsia" w:ascii="宋体" w:hAnsi="宋体"/>
          <w:spacing w:val="-2"/>
          <w:kern w:val="0"/>
          <w:sz w:val="24"/>
          <w:u w:val="single"/>
        </w:rPr>
        <w:t>易中心网站中“建设工程”→“项目查询（日程安排、答疑纪要）”公布的为准。</w:t>
      </w:r>
    </w:p>
    <w:p>
      <w:pPr>
        <w:pStyle w:val="5"/>
        <w:spacing w:line="360" w:lineRule="auto"/>
        <w:rPr>
          <w:rFonts w:ascii="宋体" w:hAnsi="宋体"/>
          <w:b/>
          <w:spacing w:val="1"/>
          <w:sz w:val="32"/>
        </w:rPr>
      </w:pPr>
      <w:bookmarkStart w:id="9" w:name="_Toc25072054"/>
      <w:r>
        <w:rPr>
          <w:rFonts w:hint="eastAsia" w:ascii="宋体" w:hAnsi="宋体"/>
          <w:b/>
          <w:spacing w:val="1"/>
          <w:sz w:val="32"/>
        </w:rPr>
        <w:t>9.发布公告的媒介</w:t>
      </w:r>
      <w:bookmarkEnd w:id="9"/>
    </w:p>
    <w:p>
      <w:pPr>
        <w:autoSpaceDE w:val="0"/>
        <w:autoSpaceDN w:val="0"/>
        <w:adjustRightInd w:val="0"/>
        <w:spacing w:line="360" w:lineRule="auto"/>
        <w:ind w:firstLine="472" w:firstLineChars="200"/>
        <w:rPr>
          <w:rFonts w:ascii="宋体" w:hAnsi="宋体"/>
          <w:kern w:val="0"/>
          <w:sz w:val="24"/>
        </w:rPr>
      </w:pPr>
      <w:r>
        <w:rPr>
          <w:rFonts w:hint="eastAsia" w:ascii="宋体" w:hAnsi="宋体"/>
          <w:spacing w:val="-2"/>
          <w:kern w:val="0"/>
          <w:position w:val="-4"/>
          <w:sz w:val="24"/>
        </w:rPr>
        <w:t>本次招标公告同时在广州交易集团有限公司（广州公共资源交易中心）网（网址：http://www.gzggzy.cn）、广东省招标投标监管网（网址：http://zbtb.gd.gov.cn）和中国招标投标公共服务平台（网址：http://www.cebpubservice.com/）上发布。本公告的修改、补充，在广州交易集团有限公司（广州公共资源交易中心）网发布。</w:t>
      </w:r>
    </w:p>
    <w:p>
      <w:pPr>
        <w:pStyle w:val="5"/>
        <w:spacing w:line="360" w:lineRule="auto"/>
        <w:rPr>
          <w:rFonts w:ascii="宋体" w:hAnsi="宋体"/>
          <w:b/>
          <w:spacing w:val="1"/>
          <w:sz w:val="32"/>
        </w:rPr>
      </w:pPr>
      <w:bookmarkStart w:id="10" w:name="_Toc25072055"/>
      <w:r>
        <w:rPr>
          <w:rFonts w:hint="eastAsia" w:ascii="宋体" w:hAnsi="宋体"/>
          <w:b/>
          <w:spacing w:val="1"/>
          <w:sz w:val="32"/>
        </w:rPr>
        <w:t>10.其它事项</w:t>
      </w:r>
      <w:bookmarkEnd w:id="10"/>
    </w:p>
    <w:p>
      <w:pPr>
        <w:spacing w:line="440" w:lineRule="exact"/>
        <w:ind w:firstLine="480" w:firstLineChars="200"/>
        <w:rPr>
          <w:rFonts w:ascii="宋体" w:hAnsi="宋体" w:cs="宋体"/>
          <w:sz w:val="24"/>
        </w:rPr>
      </w:pPr>
      <w:r>
        <w:rPr>
          <w:rFonts w:hint="eastAsia" w:ascii="宋体" w:hAnsi="宋体" w:cs="宋体"/>
          <w:sz w:val="24"/>
        </w:rPr>
        <w:t>10.1投标时是否需要提交设计模型：</w:t>
      </w:r>
      <w:r>
        <w:rPr>
          <w:rFonts w:hint="eastAsia" w:ascii="宋体" w:hAnsi="宋体" w:cs="宋体"/>
          <w:bCs/>
          <w:sz w:val="24"/>
          <w:u w:val="single"/>
        </w:rPr>
        <w:t>不需要</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10.2 投标人可通过</w:t>
      </w:r>
      <w:r>
        <w:rPr>
          <w:rFonts w:hint="eastAsia" w:ascii="宋体" w:hAnsi="宋体" w:cs="宋体"/>
          <w:sz w:val="24"/>
          <w:u w:val="single"/>
        </w:rPr>
        <w:t>http://map.baidu.com选择（地球模式）</w:t>
      </w:r>
      <w:r>
        <w:rPr>
          <w:rFonts w:hint="eastAsia" w:ascii="宋体" w:hAnsi="宋体" w:cs="宋体"/>
          <w:sz w:val="24"/>
        </w:rPr>
        <w:t>观察本项目的周边环境。</w:t>
      </w:r>
    </w:p>
    <w:p>
      <w:pPr>
        <w:spacing w:line="440" w:lineRule="exact"/>
        <w:ind w:firstLine="480" w:firstLineChars="200"/>
        <w:rPr>
          <w:rFonts w:ascii="宋体" w:hAnsi="宋体" w:cs="宋体"/>
          <w:sz w:val="24"/>
        </w:rPr>
      </w:pPr>
      <w:r>
        <w:rPr>
          <w:rFonts w:ascii="宋体" w:hAnsi="宋体" w:cs="宋体"/>
          <w:sz w:val="24"/>
        </w:rPr>
        <w:t xml:space="preserve">10.3 </w:t>
      </w:r>
      <w:r>
        <w:rPr>
          <w:rFonts w:hint="eastAsia" w:ascii="宋体" w:hAnsi="宋体" w:cs="宋体"/>
          <w:sz w:val="24"/>
        </w:rPr>
        <w:t>项目的其他情况在可行性研究报告中详细介绍。本公告为招标文件的组成部分，更详细的信息以招标文件为准。</w:t>
      </w:r>
    </w:p>
    <w:p>
      <w:pPr>
        <w:spacing w:line="440" w:lineRule="exact"/>
        <w:ind w:firstLine="480" w:firstLineChars="200"/>
        <w:rPr>
          <w:rFonts w:ascii="宋体" w:hAnsi="宋体" w:cs="宋体"/>
          <w:sz w:val="24"/>
        </w:rPr>
      </w:pPr>
      <w:r>
        <w:rPr>
          <w:rFonts w:hint="eastAsia" w:ascii="宋体" w:hAnsi="宋体" w:cs="宋体"/>
          <w:sz w:val="24"/>
        </w:rPr>
        <w:t>10.4 潜在投标人或利害关系人对本招标公告及招标文件有异议的，应当在投标截止时间10日前向招标人书面提出。</w:t>
      </w:r>
    </w:p>
    <w:p>
      <w:pPr>
        <w:spacing w:line="440" w:lineRule="exact"/>
        <w:ind w:firstLine="480" w:firstLineChars="200"/>
        <w:rPr>
          <w:rFonts w:ascii="宋体" w:hAnsi="宋体" w:cs="宋体"/>
          <w:sz w:val="24"/>
          <w:u w:val="single"/>
        </w:rPr>
      </w:pPr>
      <w:r>
        <w:rPr>
          <w:rFonts w:hint="eastAsia" w:ascii="宋体" w:hAnsi="宋体" w:cs="宋体"/>
          <w:sz w:val="24"/>
        </w:rPr>
        <w:t>异议受理部门：</w:t>
      </w:r>
      <w:r>
        <w:rPr>
          <w:rFonts w:hint="eastAsia" w:ascii="宋体" w:hAnsi="宋体" w:cs="宋体"/>
          <w:sz w:val="24"/>
          <w:u w:val="single"/>
        </w:rPr>
        <w:t>广东省代建项目管理局</w:t>
      </w:r>
    </w:p>
    <w:p>
      <w:pPr>
        <w:spacing w:line="440" w:lineRule="exact"/>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张工</w:t>
      </w:r>
    </w:p>
    <w:p>
      <w:pPr>
        <w:spacing w:line="440" w:lineRule="exact"/>
        <w:ind w:firstLine="480" w:firstLineChars="200"/>
        <w:rPr>
          <w:rFonts w:ascii="宋体" w:hAnsi="宋体" w:cs="宋体"/>
          <w:sz w:val="24"/>
          <w:u w:val="single"/>
        </w:rPr>
      </w:pPr>
      <w:r>
        <w:rPr>
          <w:rFonts w:hint="eastAsia" w:ascii="宋体" w:hAnsi="宋体" w:cs="宋体"/>
          <w:sz w:val="24"/>
        </w:rPr>
        <w:t>电话：</w:t>
      </w:r>
      <w:r>
        <w:rPr>
          <w:rFonts w:hint="eastAsia" w:ascii="宋体" w:hAnsi="宋体" w:cs="宋体"/>
          <w:sz w:val="24"/>
          <w:u w:val="single"/>
        </w:rPr>
        <w:t>020-83620864</w:t>
      </w:r>
    </w:p>
    <w:p>
      <w:pPr>
        <w:spacing w:line="440" w:lineRule="exact"/>
        <w:ind w:firstLine="480" w:firstLineChars="200"/>
        <w:rPr>
          <w:rFonts w:ascii="宋体" w:hAnsi="宋体" w:cs="宋体"/>
          <w:sz w:val="24"/>
          <w:u w:val="single"/>
        </w:rPr>
      </w:pPr>
      <w:r>
        <w:rPr>
          <w:rFonts w:hint="eastAsia" w:ascii="宋体" w:hAnsi="宋体" w:cs="宋体"/>
          <w:sz w:val="24"/>
        </w:rPr>
        <w:t>地址：</w:t>
      </w:r>
      <w:r>
        <w:rPr>
          <w:rFonts w:hint="eastAsia" w:ascii="宋体" w:hAnsi="宋体" w:cs="宋体"/>
          <w:sz w:val="24"/>
          <w:u w:val="single"/>
        </w:rPr>
        <w:t>广州市黄埔大道西108号11楼</w:t>
      </w:r>
    </w:p>
    <w:p>
      <w:pPr>
        <w:spacing w:line="440" w:lineRule="exact"/>
        <w:ind w:firstLine="480" w:firstLineChars="200"/>
        <w:rPr>
          <w:rFonts w:ascii="宋体" w:hAnsi="宋体" w:cs="宋体"/>
          <w:sz w:val="24"/>
          <w:u w:val="single"/>
        </w:rPr>
      </w:pPr>
      <w:r>
        <w:rPr>
          <w:rFonts w:hint="eastAsia" w:ascii="宋体" w:hAnsi="宋体" w:cs="宋体"/>
          <w:sz w:val="24"/>
          <w:u w:val="single"/>
        </w:rPr>
        <w:t>注：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440" w:lineRule="exact"/>
        <w:ind w:firstLine="480" w:firstLineChars="200"/>
        <w:rPr>
          <w:rFonts w:ascii="宋体" w:hAnsi="宋体" w:cs="宋体"/>
          <w:sz w:val="24"/>
        </w:rPr>
      </w:pPr>
      <w:r>
        <w:rPr>
          <w:rFonts w:hint="eastAsia" w:ascii="宋体" w:hAnsi="宋体" w:cs="宋体"/>
          <w:sz w:val="24"/>
        </w:rPr>
        <w:t>10.5 特别提示：投标人在本项目招标人的工程项目中存在下列行为的，将被拒绝</w:t>
      </w:r>
      <w:r>
        <w:rPr>
          <w:rFonts w:hint="eastAsia" w:ascii="宋体" w:hAnsi="宋体" w:cs="宋体"/>
          <w:sz w:val="24"/>
          <w:u w:val="single"/>
        </w:rPr>
        <w:t>一年内</w:t>
      </w:r>
      <w:r>
        <w:rPr>
          <w:rFonts w:hint="eastAsia" w:ascii="宋体" w:hAnsi="宋体" w:cs="宋体"/>
          <w:sz w:val="24"/>
        </w:rPr>
        <w:t>参与我单位后续工程投标：（注：拒绝投标时限自招标人发出通知之日起计）</w:t>
      </w:r>
    </w:p>
    <w:p>
      <w:pPr>
        <w:spacing w:line="440" w:lineRule="exact"/>
        <w:ind w:firstLine="480" w:firstLineChars="200"/>
        <w:rPr>
          <w:rFonts w:ascii="宋体" w:hAnsi="宋体" w:cs="宋体"/>
          <w:sz w:val="24"/>
        </w:rPr>
      </w:pPr>
      <w:r>
        <w:rPr>
          <w:rFonts w:hint="eastAsia" w:ascii="宋体" w:hAnsi="宋体" w:cs="宋体"/>
          <w:sz w:val="24"/>
        </w:rPr>
        <w:t>（1）将中标工程转包或者违法分包的；</w:t>
      </w:r>
    </w:p>
    <w:p>
      <w:pPr>
        <w:spacing w:line="440" w:lineRule="exact"/>
        <w:ind w:firstLine="480" w:firstLineChars="200"/>
        <w:rPr>
          <w:rFonts w:ascii="宋体" w:hAnsi="宋体" w:cs="宋体"/>
          <w:sz w:val="24"/>
        </w:rPr>
      </w:pPr>
      <w:r>
        <w:rPr>
          <w:rFonts w:hint="eastAsia" w:ascii="宋体" w:hAnsi="宋体" w:cs="宋体"/>
          <w:sz w:val="24"/>
        </w:rPr>
        <w:t>（2）在中标工程中不执行质量、安全生产相关规定的，造成质量或安全事故的；</w:t>
      </w:r>
    </w:p>
    <w:p>
      <w:pPr>
        <w:spacing w:line="440" w:lineRule="exact"/>
        <w:ind w:firstLine="480" w:firstLineChars="200"/>
        <w:rPr>
          <w:rFonts w:ascii="宋体" w:hAnsi="宋体" w:cs="宋体"/>
          <w:sz w:val="24"/>
        </w:rPr>
      </w:pPr>
      <w:r>
        <w:rPr>
          <w:rFonts w:hint="eastAsia" w:ascii="宋体" w:hAnsi="宋体" w:cs="宋体"/>
          <w:sz w:val="24"/>
        </w:rPr>
        <w:t>（3）存在围标或串标情形的；</w:t>
      </w:r>
    </w:p>
    <w:p>
      <w:pPr>
        <w:spacing w:line="440" w:lineRule="exact"/>
        <w:ind w:firstLine="480" w:firstLineChars="200"/>
        <w:rPr>
          <w:rFonts w:ascii="宋体" w:hAnsi="宋体" w:cs="宋体"/>
          <w:sz w:val="24"/>
        </w:rPr>
      </w:pPr>
      <w:r>
        <w:rPr>
          <w:rFonts w:hint="eastAsia" w:ascii="宋体" w:hAnsi="宋体" w:cs="宋体"/>
          <w:sz w:val="24"/>
        </w:rPr>
        <w:t>（4）在投标文件中提供虚假材料的；</w:t>
      </w:r>
    </w:p>
    <w:p>
      <w:pPr>
        <w:spacing w:line="440" w:lineRule="exact"/>
        <w:ind w:firstLine="480" w:firstLineChars="200"/>
        <w:rPr>
          <w:rFonts w:ascii="宋体" w:hAnsi="宋体" w:cs="宋体"/>
          <w:sz w:val="24"/>
        </w:rPr>
      </w:pPr>
      <w:r>
        <w:rPr>
          <w:rFonts w:hint="eastAsia" w:ascii="宋体" w:hAnsi="宋体" w:cs="宋体"/>
          <w:sz w:val="24"/>
        </w:rPr>
        <w:t>（5）存在行贿情形的。</w:t>
      </w:r>
    </w:p>
    <w:p>
      <w:pPr>
        <w:spacing w:line="440" w:lineRule="exact"/>
        <w:ind w:firstLine="480" w:firstLineChars="200"/>
        <w:rPr>
          <w:rFonts w:ascii="宋体" w:hAnsi="宋体" w:cs="宋体"/>
          <w:sz w:val="24"/>
          <w:u w:val="single"/>
        </w:rPr>
      </w:pPr>
      <w:r>
        <w:rPr>
          <w:rFonts w:hint="eastAsia" w:ascii="宋体" w:hAnsi="宋体" w:cs="宋体"/>
          <w:sz w:val="24"/>
        </w:rPr>
        <w:t>10.6 前期服务机构名称：</w:t>
      </w:r>
      <w:r>
        <w:rPr>
          <w:rFonts w:hint="eastAsia" w:ascii="宋体" w:hAnsi="宋体" w:cs="宋体"/>
          <w:sz w:val="24"/>
          <w:u w:val="single"/>
        </w:rPr>
        <w:t>广西建工集团控股有限公司、广东省岩土勘测设计研究有限公司（方案设计及初步勘察单位）、广东省国际工程咨询有限公司（项目建议书、可行性研究报告编制单位）。</w:t>
      </w:r>
    </w:p>
    <w:p>
      <w:pPr>
        <w:spacing w:line="440" w:lineRule="exact"/>
        <w:ind w:firstLine="480" w:firstLineChars="200"/>
        <w:rPr>
          <w:rFonts w:ascii="宋体" w:hAnsi="宋体" w:cs="宋体"/>
          <w:sz w:val="24"/>
        </w:rPr>
      </w:pPr>
      <w:r>
        <w:rPr>
          <w:rFonts w:hint="eastAsia" w:ascii="宋体" w:hAnsi="宋体" w:cs="宋体"/>
          <w:sz w:val="24"/>
        </w:rPr>
        <w:t xml:space="preserve">注：如果前期服务机构参加本次投标，应将本公告发布前最终完成的工作成果（含电子文件）在发布招标公告的同时提供给所有投标人参考，否则前期参与的服务机构中标无效。 </w:t>
      </w:r>
    </w:p>
    <w:p>
      <w:pPr>
        <w:spacing w:line="440" w:lineRule="exact"/>
        <w:ind w:firstLine="480" w:firstLineChars="200"/>
        <w:rPr>
          <w:rFonts w:ascii="宋体" w:hAnsi="宋体" w:cs="宋体"/>
          <w:sz w:val="24"/>
        </w:rPr>
      </w:pPr>
      <w:r>
        <w:rPr>
          <w:rFonts w:hint="eastAsia" w:ascii="宋体" w:hAnsi="宋体" w:cs="宋体"/>
          <w:sz w:val="24"/>
        </w:rPr>
        <w:t>10.7 本项目采用全电子化资格后审，由评标委员会负责对投标人的资格进行审查，评标时只对通过资格审查的投标人进行下一阶段的评审。满足资格审查合格条件的投标人不足3名，或经评审有效的投标单位不足3名时为招标失败。</w:t>
      </w:r>
    </w:p>
    <w:p>
      <w:pPr>
        <w:spacing w:line="440" w:lineRule="exact"/>
        <w:ind w:firstLine="480" w:firstLineChars="200"/>
        <w:rPr>
          <w:rFonts w:ascii="宋体" w:hAnsi="宋体" w:cs="宋体"/>
          <w:sz w:val="24"/>
        </w:rPr>
      </w:pPr>
      <w:r>
        <w:rPr>
          <w:rFonts w:hint="eastAsia" w:ascii="宋体" w:hAnsi="宋体" w:cs="宋体"/>
          <w:sz w:val="24"/>
        </w:rPr>
        <w:t>10.8 现场考察：</w:t>
      </w:r>
    </w:p>
    <w:p>
      <w:pPr>
        <w:autoSpaceDE w:val="0"/>
        <w:autoSpaceDN w:val="0"/>
        <w:adjustRightInd w:val="0"/>
        <w:spacing w:before="16" w:line="440" w:lineRule="exact"/>
        <w:ind w:firstLine="960" w:firstLineChars="400"/>
        <w:jc w:val="left"/>
        <w:rPr>
          <w:rFonts w:ascii="宋体" w:hAnsi="宋体" w:cs="宋体"/>
          <w:sz w:val="24"/>
        </w:rPr>
      </w:pPr>
      <w:r>
        <w:rPr>
          <w:rFonts w:hint="eastAsia" w:ascii="宋体" w:hAnsi="宋体" w:cs="宋体"/>
          <w:sz w:val="24"/>
          <w:u w:val="single"/>
        </w:rPr>
        <w:t>时间：不安排统一考察，由投标人自行考察。</w:t>
      </w:r>
    </w:p>
    <w:p>
      <w:pPr>
        <w:autoSpaceDE w:val="0"/>
        <w:autoSpaceDN w:val="0"/>
        <w:adjustRightInd w:val="0"/>
        <w:spacing w:before="16" w:line="440" w:lineRule="exact"/>
        <w:ind w:firstLine="960" w:firstLineChars="400"/>
        <w:jc w:val="left"/>
        <w:rPr>
          <w:rFonts w:ascii="宋体" w:hAnsi="宋体"/>
          <w:b/>
          <w:sz w:val="24"/>
          <w:u w:val="single"/>
        </w:rPr>
      </w:pPr>
      <w:r>
        <w:rPr>
          <w:rFonts w:hint="eastAsia" w:ascii="宋体" w:hAnsi="宋体" w:cs="宋体"/>
          <w:sz w:val="24"/>
          <w:u w:val="single"/>
        </w:rPr>
        <w:t>地点：不安排统一考察，由投标人自行考察。</w:t>
      </w:r>
    </w:p>
    <w:p>
      <w:pPr>
        <w:autoSpaceDE w:val="0"/>
        <w:autoSpaceDN w:val="0"/>
        <w:adjustRightInd w:val="0"/>
        <w:spacing w:line="360" w:lineRule="auto"/>
        <w:jc w:val="left"/>
        <w:rPr>
          <w:rFonts w:ascii="宋体" w:hAnsi="宋体"/>
          <w:b/>
          <w:bCs/>
          <w:sz w:val="32"/>
          <w:szCs w:val="32"/>
        </w:rPr>
      </w:pPr>
      <w:bookmarkStart w:id="11" w:name="_Toc25072056"/>
    </w:p>
    <w:p>
      <w:pPr>
        <w:autoSpaceDE w:val="0"/>
        <w:autoSpaceDN w:val="0"/>
        <w:adjustRightInd w:val="0"/>
        <w:spacing w:line="360" w:lineRule="auto"/>
        <w:jc w:val="left"/>
        <w:rPr>
          <w:rFonts w:ascii="宋体" w:hAnsi="宋体"/>
          <w:sz w:val="24"/>
        </w:rPr>
      </w:pPr>
      <w:r>
        <w:rPr>
          <w:rFonts w:hint="eastAsia" w:ascii="宋体" w:hAnsi="宋体"/>
          <w:b/>
          <w:bCs/>
          <w:sz w:val="32"/>
          <w:szCs w:val="32"/>
        </w:rPr>
        <w:t>11.联系方式</w:t>
      </w:r>
      <w:bookmarkEnd w:id="11"/>
    </w:p>
    <w:p>
      <w:pPr>
        <w:autoSpaceDE w:val="0"/>
        <w:autoSpaceDN w:val="0"/>
        <w:adjustRightInd w:val="0"/>
        <w:spacing w:line="360" w:lineRule="auto"/>
        <w:ind w:firstLine="480" w:firstLineChars="200"/>
        <w:jc w:val="left"/>
        <w:rPr>
          <w:rFonts w:ascii="宋体" w:hAnsi="宋体"/>
          <w:sz w:val="24"/>
        </w:rPr>
      </w:pPr>
      <w:r>
        <w:rPr>
          <w:rFonts w:hint="eastAsia" w:ascii="宋体" w:hAnsi="宋体"/>
          <w:sz w:val="24"/>
        </w:rPr>
        <w:t>招标人名称：</w:t>
      </w:r>
      <w:r>
        <w:rPr>
          <w:rFonts w:hint="eastAsia" w:ascii="宋体" w:hAnsi="宋体"/>
          <w:sz w:val="24"/>
          <w:u w:val="single"/>
        </w:rPr>
        <w:t>广东省代</w:t>
      </w:r>
      <w:bookmarkStart w:id="12" w:name="_GoBack"/>
      <w:bookmarkEnd w:id="12"/>
      <w:r>
        <w:rPr>
          <w:rFonts w:hint="eastAsia" w:ascii="宋体" w:hAnsi="宋体"/>
          <w:sz w:val="24"/>
          <w:u w:val="single"/>
        </w:rPr>
        <w:t>建项目管理局</w:t>
      </w:r>
    </w:p>
    <w:p>
      <w:pPr>
        <w:spacing w:line="360" w:lineRule="auto"/>
        <w:ind w:firstLine="480" w:firstLineChars="200"/>
        <w:rPr>
          <w:rFonts w:ascii="宋体" w:hAnsi="宋体"/>
          <w:sz w:val="24"/>
        </w:rPr>
      </w:pPr>
      <w:r>
        <w:rPr>
          <w:rFonts w:hint="eastAsia" w:ascii="宋体" w:hAnsi="宋体"/>
          <w:sz w:val="24"/>
        </w:rPr>
        <w:t>邮政编码、地址：</w:t>
      </w:r>
      <w:r>
        <w:rPr>
          <w:rFonts w:ascii="宋体" w:hAnsi="宋体"/>
          <w:sz w:val="24"/>
          <w:u w:val="single"/>
        </w:rPr>
        <w:t>510000</w:t>
      </w:r>
      <w:r>
        <w:rPr>
          <w:rFonts w:hint="eastAsia" w:ascii="宋体" w:hAnsi="宋体"/>
          <w:sz w:val="24"/>
          <w:u w:val="single"/>
        </w:rPr>
        <w:t>、</w:t>
      </w:r>
      <w:r>
        <w:rPr>
          <w:rFonts w:hint="eastAsia" w:ascii="宋体" w:hAnsi="宋体" w:cs="宋体"/>
          <w:sz w:val="24"/>
          <w:u w:val="single"/>
        </w:rPr>
        <w:t>广州市黄埔大道西108号11楼</w:t>
      </w:r>
    </w:p>
    <w:p>
      <w:pPr>
        <w:spacing w:line="360" w:lineRule="auto"/>
        <w:ind w:firstLine="480" w:firstLineChars="200"/>
        <w:jc w:val="left"/>
        <w:rPr>
          <w:rFonts w:hint="default" w:ascii="宋体" w:hAnsi="宋体" w:eastAsia="宋体"/>
          <w:sz w:val="24"/>
          <w:lang w:val="en-US" w:eastAsia="zh-CN"/>
        </w:rPr>
      </w:pPr>
      <w:r>
        <w:rPr>
          <w:rFonts w:hint="eastAsia" w:ascii="宋体" w:hAnsi="宋体"/>
          <w:sz w:val="24"/>
        </w:rPr>
        <w:t>联系人：</w:t>
      </w:r>
      <w:r>
        <w:rPr>
          <w:rFonts w:hint="eastAsia" w:ascii="宋体" w:hAnsi="宋体"/>
          <w:sz w:val="24"/>
          <w:u w:val="single"/>
        </w:rPr>
        <w:t>张工</w:t>
      </w:r>
      <w:r>
        <w:rPr>
          <w:rFonts w:hint="eastAsia" w:ascii="宋体" w:hAnsi="宋体"/>
          <w:sz w:val="24"/>
          <w:u w:val="single"/>
          <w:lang w:eastAsia="zh-CN"/>
        </w:rPr>
        <w:t>、</w:t>
      </w:r>
      <w:r>
        <w:rPr>
          <w:rFonts w:hint="eastAsia" w:ascii="宋体" w:hAnsi="宋体"/>
          <w:sz w:val="24"/>
          <w:u w:val="single"/>
          <w:lang w:val="en-US" w:eastAsia="zh-CN"/>
        </w:rPr>
        <w:t>范工</w:t>
      </w:r>
    </w:p>
    <w:p>
      <w:pPr>
        <w:spacing w:line="360" w:lineRule="auto"/>
        <w:ind w:firstLine="480" w:firstLineChars="200"/>
        <w:jc w:val="left"/>
        <w:rPr>
          <w:rFonts w:hint="eastAsia" w:ascii="宋体" w:hAnsi="宋体" w:eastAsia="宋体"/>
          <w:sz w:val="24"/>
          <w:u w:val="single"/>
          <w:lang w:val="en-US" w:eastAsia="zh-CN"/>
        </w:rPr>
      </w:pPr>
      <w:r>
        <w:rPr>
          <w:rFonts w:hint="eastAsia" w:ascii="宋体" w:hAnsi="宋体"/>
          <w:sz w:val="24"/>
        </w:rPr>
        <w:t>电话（手机）号码：</w:t>
      </w:r>
      <w:r>
        <w:rPr>
          <w:rFonts w:hint="eastAsia" w:ascii="宋体" w:hAnsi="宋体" w:cs="宋体"/>
          <w:sz w:val="24"/>
          <w:u w:val="single"/>
        </w:rPr>
        <w:t>020-83620864</w:t>
      </w:r>
      <w:r>
        <w:rPr>
          <w:rFonts w:hint="eastAsia" w:ascii="宋体" w:hAnsi="宋体" w:cs="宋体"/>
          <w:sz w:val="24"/>
          <w:u w:val="single"/>
          <w:lang w:eastAsia="zh-CN"/>
        </w:rPr>
        <w:t>、020-83620870</w:t>
      </w:r>
    </w:p>
    <w:p>
      <w:pPr>
        <w:spacing w:line="360" w:lineRule="auto"/>
        <w:ind w:firstLine="480" w:firstLineChars="200"/>
        <w:rPr>
          <w:rFonts w:ascii="宋体" w:hAnsi="宋体"/>
          <w:sz w:val="24"/>
          <w:u w:val="single"/>
        </w:rPr>
      </w:pPr>
      <w:r>
        <w:rPr>
          <w:rFonts w:hint="eastAsia" w:ascii="宋体" w:hAnsi="宋体"/>
          <w:sz w:val="24"/>
        </w:rPr>
        <w:t>电子邮箱：</w:t>
      </w:r>
      <w:r>
        <w:rPr>
          <w:rFonts w:hint="eastAsia" w:ascii="宋体" w:hAnsi="宋体"/>
          <w:sz w:val="24"/>
          <w:u w:val="single"/>
        </w:rPr>
        <w:t xml:space="preserve">  /  </w:t>
      </w:r>
    </w:p>
    <w:p>
      <w:pPr>
        <w:pStyle w:val="17"/>
        <w:ind w:left="420" w:firstLine="420"/>
      </w:pPr>
    </w:p>
    <w:p>
      <w:pPr>
        <w:spacing w:line="360" w:lineRule="auto"/>
        <w:ind w:firstLine="480" w:firstLineChars="200"/>
        <w:rPr>
          <w:rFonts w:ascii="宋体" w:hAnsi="宋体"/>
          <w:sz w:val="24"/>
        </w:rPr>
      </w:pPr>
      <w:r>
        <w:rPr>
          <w:rFonts w:hint="eastAsia" w:ascii="宋体" w:hAnsi="宋体"/>
          <w:sz w:val="24"/>
        </w:rPr>
        <w:t>招标代理名称：</w:t>
      </w:r>
      <w:r>
        <w:rPr>
          <w:rFonts w:hint="eastAsia" w:ascii="宋体" w:hAnsi="宋体" w:cs="宋体"/>
          <w:sz w:val="24"/>
          <w:u w:val="single"/>
        </w:rPr>
        <w:t>北京中交建设工程咨询有限公司</w:t>
      </w:r>
    </w:p>
    <w:p>
      <w:pPr>
        <w:spacing w:line="360" w:lineRule="auto"/>
        <w:ind w:firstLine="480" w:firstLineChars="200"/>
        <w:jc w:val="left"/>
        <w:rPr>
          <w:rFonts w:ascii="宋体" w:hAnsi="宋体"/>
          <w:sz w:val="24"/>
          <w:u w:val="single"/>
        </w:rPr>
      </w:pPr>
      <w:r>
        <w:rPr>
          <w:rFonts w:hint="eastAsia" w:ascii="宋体" w:hAnsi="宋体"/>
          <w:sz w:val="24"/>
        </w:rPr>
        <w:t>邮政编码、地址：</w:t>
      </w:r>
      <w:r>
        <w:rPr>
          <w:rFonts w:hint="eastAsia" w:ascii="宋体" w:hAnsi="宋体"/>
          <w:sz w:val="24"/>
          <w:u w:val="single"/>
        </w:rPr>
        <w:t>510620、广东省广州市天河区黄埔大道159号富星商贸大厦西塔7楼单元</w:t>
      </w:r>
    </w:p>
    <w:p>
      <w:pPr>
        <w:spacing w:line="360" w:lineRule="auto"/>
        <w:ind w:firstLine="480" w:firstLineChars="200"/>
        <w:jc w:val="left"/>
        <w:rPr>
          <w:rFonts w:ascii="宋体" w:hAnsi="宋体"/>
          <w:sz w:val="24"/>
          <w:u w:val="single"/>
        </w:rPr>
      </w:pPr>
      <w:r>
        <w:rPr>
          <w:rFonts w:hint="eastAsia" w:ascii="宋体" w:hAnsi="宋体"/>
          <w:sz w:val="24"/>
        </w:rPr>
        <w:t>联系人：</w:t>
      </w:r>
      <w:r>
        <w:rPr>
          <w:rFonts w:hint="eastAsia" w:ascii="宋体" w:hAnsi="宋体"/>
          <w:sz w:val="24"/>
          <w:u w:val="single"/>
        </w:rPr>
        <w:t>李工</w:t>
      </w:r>
    </w:p>
    <w:p>
      <w:pPr>
        <w:spacing w:line="360" w:lineRule="auto"/>
        <w:ind w:firstLine="480" w:firstLineChars="200"/>
        <w:jc w:val="left"/>
        <w:rPr>
          <w:rFonts w:ascii="宋体" w:hAnsi="宋体"/>
          <w:sz w:val="24"/>
        </w:rPr>
      </w:pPr>
      <w:r>
        <w:rPr>
          <w:rFonts w:hint="eastAsia" w:ascii="宋体" w:hAnsi="宋体"/>
          <w:sz w:val="24"/>
        </w:rPr>
        <w:t>电话（手机）号码：</w:t>
      </w:r>
      <w:r>
        <w:rPr>
          <w:rFonts w:hint="eastAsia" w:ascii="宋体" w:hAnsi="宋体" w:cs="宋体"/>
          <w:sz w:val="24"/>
          <w:u w:val="single"/>
        </w:rPr>
        <w:t>020-87575800-811、13535533310</w:t>
      </w:r>
    </w:p>
    <w:p>
      <w:pPr>
        <w:spacing w:line="360" w:lineRule="auto"/>
        <w:ind w:firstLine="480" w:firstLineChars="200"/>
        <w:rPr>
          <w:rFonts w:ascii="宋体" w:hAnsi="宋体"/>
          <w:sz w:val="24"/>
          <w:u w:val="single"/>
        </w:rPr>
      </w:pPr>
      <w:r>
        <w:rPr>
          <w:rFonts w:hint="eastAsia" w:ascii="宋体" w:hAnsi="宋体" w:cs="宋体"/>
          <w:sz w:val="24"/>
        </w:rPr>
        <w:t>电子</w:t>
      </w:r>
      <w:r>
        <w:rPr>
          <w:rFonts w:hint="eastAsia" w:ascii="宋体" w:hAnsi="宋体"/>
          <w:sz w:val="24"/>
        </w:rPr>
        <w:t>邮</w:t>
      </w:r>
      <w:r>
        <w:rPr>
          <w:rFonts w:hint="eastAsia" w:ascii="宋体" w:hAnsi="宋体" w:cs="宋体"/>
          <w:sz w:val="24"/>
        </w:rPr>
        <w:t>箱</w:t>
      </w:r>
      <w:r>
        <w:rPr>
          <w:rFonts w:hint="eastAsia" w:ascii="宋体" w:hAnsi="宋体"/>
          <w:sz w:val="24"/>
        </w:rPr>
        <w:t>：</w:t>
      </w:r>
      <w:r>
        <w:fldChar w:fldCharType="begin"/>
      </w:r>
      <w:r>
        <w:instrText xml:space="preserve"> HYPERLINK "mailto:bjzj_gz@163.com" </w:instrText>
      </w:r>
      <w:r>
        <w:fldChar w:fldCharType="separate"/>
      </w:r>
      <w:r>
        <w:rPr>
          <w:rStyle w:val="23"/>
          <w:rFonts w:hint="eastAsia" w:ascii="宋体" w:hAnsi="宋体"/>
          <w:color w:val="auto"/>
          <w:sz w:val="24"/>
        </w:rPr>
        <w:t>bjzj_gz@163.com</w:t>
      </w:r>
      <w:r>
        <w:rPr>
          <w:rStyle w:val="23"/>
          <w:rFonts w:hint="eastAsia" w:ascii="宋体" w:hAnsi="宋体"/>
          <w:color w:val="auto"/>
          <w:sz w:val="24"/>
        </w:rPr>
        <w:fldChar w:fldCharType="end"/>
      </w:r>
    </w:p>
    <w:p>
      <w:pPr>
        <w:pStyle w:val="17"/>
        <w:ind w:left="420" w:firstLine="420"/>
      </w:pPr>
    </w:p>
    <w:p>
      <w:pPr>
        <w:spacing w:line="360" w:lineRule="auto"/>
        <w:ind w:firstLine="480" w:firstLineChars="200"/>
        <w:rPr>
          <w:rFonts w:ascii="宋体" w:hAnsi="宋体"/>
          <w:sz w:val="24"/>
        </w:rPr>
      </w:pPr>
      <w:r>
        <w:rPr>
          <w:rFonts w:hint="eastAsia" w:ascii="宋体" w:hAnsi="宋体"/>
          <w:sz w:val="24"/>
        </w:rPr>
        <w:t>交易服务机构名称：</w:t>
      </w:r>
      <w:r>
        <w:rPr>
          <w:rFonts w:hint="eastAsia" w:ascii="宋体" w:hAnsi="宋体"/>
          <w:sz w:val="24"/>
          <w:u w:val="single"/>
        </w:rPr>
        <w:t>广州公共资源交易中心</w:t>
      </w:r>
    </w:p>
    <w:p>
      <w:pPr>
        <w:spacing w:line="360" w:lineRule="auto"/>
        <w:ind w:firstLine="480" w:firstLineChars="200"/>
        <w:rPr>
          <w:rFonts w:ascii="宋体" w:hAnsi="宋体"/>
          <w:sz w:val="24"/>
        </w:rPr>
      </w:pPr>
      <w:r>
        <w:rPr>
          <w:rFonts w:hint="eastAsia" w:ascii="宋体" w:hAnsi="宋体"/>
          <w:sz w:val="24"/>
        </w:rPr>
        <w:t>邮政编码、地址：</w:t>
      </w:r>
      <w:r>
        <w:rPr>
          <w:rFonts w:ascii="宋体" w:hAnsi="宋体"/>
          <w:sz w:val="24"/>
          <w:u w:val="single"/>
        </w:rPr>
        <w:t>510635</w:t>
      </w:r>
      <w:r>
        <w:rPr>
          <w:rFonts w:hint="eastAsia" w:ascii="宋体" w:hAnsi="宋体"/>
          <w:sz w:val="24"/>
          <w:u w:val="single"/>
        </w:rPr>
        <w:t>、广州市天河区天润路333号4楼</w:t>
      </w:r>
    </w:p>
    <w:p>
      <w:pPr>
        <w:spacing w:line="360" w:lineRule="auto"/>
        <w:ind w:firstLine="480" w:firstLineChars="200"/>
        <w:jc w:val="left"/>
        <w:rPr>
          <w:rFonts w:ascii="宋体" w:hAnsi="宋体"/>
          <w:sz w:val="24"/>
        </w:rPr>
      </w:pPr>
      <w:r>
        <w:rPr>
          <w:rFonts w:hint="eastAsia" w:ascii="宋体" w:hAnsi="宋体"/>
          <w:sz w:val="24"/>
        </w:rPr>
        <w:t>电话（手机）号码：</w:t>
      </w:r>
      <w:r>
        <w:rPr>
          <w:rFonts w:hint="eastAsia" w:ascii="宋体" w:hAnsi="宋体"/>
          <w:sz w:val="24"/>
          <w:u w:val="single"/>
        </w:rPr>
        <w:t>020-28866000</w:t>
      </w:r>
    </w:p>
    <w:p>
      <w:pPr>
        <w:spacing w:line="360" w:lineRule="auto"/>
        <w:ind w:firstLine="480" w:firstLineChars="200"/>
        <w:jc w:val="left"/>
        <w:rPr>
          <w:rFonts w:ascii="宋体" w:hAnsi="宋体"/>
          <w:sz w:val="24"/>
        </w:rPr>
      </w:pPr>
      <w:r>
        <w:rPr>
          <w:rFonts w:hint="eastAsia" w:ascii="宋体" w:hAnsi="宋体"/>
          <w:sz w:val="24"/>
        </w:rPr>
        <w:t>传真号码：</w:t>
      </w:r>
      <w:r>
        <w:rPr>
          <w:rFonts w:hint="eastAsia" w:ascii="宋体" w:hAnsi="宋体"/>
          <w:sz w:val="24"/>
          <w:u w:val="single"/>
        </w:rPr>
        <w:t>020-28866095</w:t>
      </w:r>
    </w:p>
    <w:p>
      <w:pPr>
        <w:spacing w:line="360" w:lineRule="auto"/>
        <w:ind w:firstLine="480" w:firstLineChars="200"/>
        <w:rPr>
          <w:rFonts w:ascii="宋体" w:hAnsi="宋体"/>
          <w:sz w:val="24"/>
          <w:u w:val="single"/>
        </w:rPr>
      </w:pPr>
      <w:r>
        <w:rPr>
          <w:rFonts w:hint="eastAsia" w:ascii="宋体" w:hAnsi="宋体"/>
          <w:sz w:val="24"/>
        </w:rPr>
        <w:t>网址：</w:t>
      </w:r>
      <w:r>
        <w:rPr>
          <w:rFonts w:ascii="宋体" w:hAnsi="宋体"/>
          <w:sz w:val="24"/>
          <w:u w:val="single"/>
        </w:rPr>
        <w:t>http://www.gzggzy.cn</w:t>
      </w:r>
    </w:p>
    <w:p>
      <w:pPr>
        <w:pStyle w:val="17"/>
        <w:ind w:left="420" w:firstLine="420"/>
      </w:pPr>
    </w:p>
    <w:p>
      <w:pPr>
        <w:spacing w:line="360" w:lineRule="auto"/>
        <w:ind w:firstLine="480" w:firstLineChars="200"/>
        <w:jc w:val="left"/>
        <w:rPr>
          <w:rFonts w:ascii="宋体" w:hAnsi="宋体"/>
          <w:sz w:val="24"/>
          <w:u w:val="single"/>
        </w:rPr>
      </w:pPr>
      <w:r>
        <w:rPr>
          <w:rFonts w:hint="eastAsia" w:ascii="宋体" w:hAnsi="宋体"/>
          <w:sz w:val="24"/>
        </w:rPr>
        <w:t>招标管理机构名称：</w:t>
      </w:r>
      <w:r>
        <w:rPr>
          <w:rFonts w:hint="eastAsia" w:ascii="宋体" w:hAnsi="宋体"/>
          <w:sz w:val="24"/>
          <w:u w:val="single"/>
        </w:rPr>
        <w:t>广州市建设工程招标管理办公室</w:t>
      </w:r>
    </w:p>
    <w:p>
      <w:pPr>
        <w:spacing w:line="360" w:lineRule="auto"/>
        <w:ind w:firstLine="480" w:firstLineChars="200"/>
        <w:jc w:val="left"/>
        <w:rPr>
          <w:rFonts w:ascii="宋体" w:hAnsi="宋体"/>
          <w:sz w:val="24"/>
          <w:u w:val="single"/>
        </w:rPr>
      </w:pPr>
      <w:r>
        <w:rPr>
          <w:rFonts w:hint="eastAsia" w:ascii="宋体" w:hAnsi="宋体"/>
          <w:sz w:val="24"/>
        </w:rPr>
        <w:t>邮政编码、地址：</w:t>
      </w:r>
      <w:r>
        <w:rPr>
          <w:rFonts w:ascii="宋体" w:hAnsi="宋体"/>
          <w:sz w:val="24"/>
          <w:u w:val="single"/>
        </w:rPr>
        <w:t>510635</w:t>
      </w:r>
      <w:r>
        <w:rPr>
          <w:rFonts w:hint="eastAsia" w:ascii="宋体" w:hAnsi="宋体"/>
          <w:sz w:val="24"/>
          <w:u w:val="single"/>
        </w:rPr>
        <w:t>、广州市天河区天润路333号3楼</w:t>
      </w:r>
    </w:p>
    <w:p>
      <w:pPr>
        <w:spacing w:line="360" w:lineRule="auto"/>
        <w:ind w:firstLine="480" w:firstLineChars="200"/>
        <w:jc w:val="left"/>
        <w:rPr>
          <w:rFonts w:ascii="宋体" w:hAnsi="宋体"/>
          <w:sz w:val="24"/>
          <w:u w:val="single"/>
        </w:rPr>
      </w:pPr>
      <w:r>
        <w:rPr>
          <w:rFonts w:hint="eastAsia" w:ascii="宋体" w:hAnsi="宋体"/>
          <w:sz w:val="24"/>
        </w:rPr>
        <w:t>电话号码：</w:t>
      </w:r>
      <w:r>
        <w:rPr>
          <w:rFonts w:ascii="宋体" w:hAnsi="宋体"/>
          <w:sz w:val="24"/>
          <w:u w:val="single"/>
        </w:rPr>
        <w:t>020-</w:t>
      </w:r>
      <w:r>
        <w:rPr>
          <w:rFonts w:hint="eastAsia" w:ascii="宋体" w:hAnsi="宋体"/>
          <w:bCs/>
          <w:sz w:val="24"/>
          <w:u w:val="single"/>
        </w:rPr>
        <w:t>28866213</w:t>
      </w:r>
    </w:p>
    <w:p>
      <w:pPr>
        <w:pStyle w:val="17"/>
        <w:ind w:left="420" w:firstLine="420"/>
      </w:pPr>
    </w:p>
    <w:p>
      <w:pPr>
        <w:spacing w:line="360" w:lineRule="auto"/>
        <w:jc w:val="right"/>
        <w:rPr>
          <w:rFonts w:ascii="宋体" w:hAnsi="宋体"/>
          <w:sz w:val="24"/>
        </w:rPr>
      </w:pPr>
      <w:r>
        <w:rPr>
          <w:rFonts w:hint="eastAsia" w:ascii="宋体" w:hAnsi="宋体" w:cs="宋体"/>
          <w:sz w:val="24"/>
        </w:rPr>
        <w:t>2024</w:t>
      </w:r>
      <w:r>
        <w:rPr>
          <w:rFonts w:hint="eastAsia" w:ascii="宋体" w:hAnsi="宋体"/>
          <w:sz w:val="24"/>
        </w:rPr>
        <w:t>年  月  日</w:t>
      </w:r>
    </w:p>
    <w:p>
      <w:pPr>
        <w:pStyle w:val="2"/>
        <w:autoSpaceDE w:val="0"/>
        <w:spacing w:line="360" w:lineRule="auto"/>
        <w:ind w:firstLine="0" w:firstLineChars="0"/>
        <w:rPr>
          <w:rFonts w:ascii="宋体" w:hAnsi="宋体" w:eastAsia="宋体"/>
          <w:sz w:val="24"/>
          <w:szCs w:val="24"/>
          <w:lang w:eastAsia="zh-CN"/>
        </w:rPr>
      </w:pPr>
      <w:r>
        <w:rPr>
          <w:lang w:eastAsia="zh-CN"/>
        </w:rPr>
        <w:br w:type="page"/>
      </w:r>
      <w:r>
        <w:rPr>
          <w:rFonts w:hint="eastAsia" w:ascii="宋体" w:hAnsi="宋体" w:eastAsia="宋体"/>
          <w:sz w:val="24"/>
          <w:szCs w:val="24"/>
          <w:lang w:eastAsia="zh-CN"/>
        </w:rPr>
        <w:t>附件一：（参考格式）</w:t>
      </w:r>
    </w:p>
    <w:p>
      <w:pPr>
        <w:autoSpaceDE w:val="0"/>
        <w:spacing w:line="360" w:lineRule="auto"/>
        <w:jc w:val="center"/>
        <w:rPr>
          <w:rFonts w:ascii="宋体" w:hAnsi="宋体"/>
          <w:kern w:val="0"/>
          <w:sz w:val="24"/>
        </w:rPr>
      </w:pPr>
      <w:r>
        <w:rPr>
          <w:rFonts w:hint="eastAsia" w:ascii="宋体" w:hAnsi="宋体" w:cs="宋体"/>
          <w:b/>
          <w:bCs/>
          <w:kern w:val="0"/>
          <w:sz w:val="24"/>
        </w:rPr>
        <w:t>联合体协议书</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u w:val="single"/>
        </w:rPr>
        <w:t xml:space="preserve">                   </w:t>
      </w:r>
      <w:r>
        <w:rPr>
          <w:rFonts w:hint="eastAsia" w:ascii="宋体" w:hAnsi="宋体"/>
          <w:kern w:val="0"/>
          <w:sz w:val="24"/>
        </w:rPr>
        <w:t>（所有成员单位名称）自愿组成</w:t>
      </w:r>
      <w:r>
        <w:rPr>
          <w:rFonts w:hint="eastAsia" w:ascii="宋体" w:hAnsi="宋体"/>
          <w:kern w:val="0"/>
          <w:sz w:val="24"/>
          <w:u w:val="single"/>
        </w:rPr>
        <w:t xml:space="preserve">        </w:t>
      </w:r>
      <w:r>
        <w:rPr>
          <w:rFonts w:hint="eastAsia" w:ascii="宋体" w:hAnsi="宋体"/>
          <w:kern w:val="0"/>
          <w:sz w:val="24"/>
        </w:rPr>
        <w:t>（联合体名称）联合体，共同参加</w:t>
      </w:r>
      <w:r>
        <w:rPr>
          <w:rFonts w:hint="eastAsia" w:ascii="宋体" w:hAnsi="宋体"/>
          <w:kern w:val="0"/>
          <w:sz w:val="24"/>
          <w:u w:val="single"/>
        </w:rPr>
        <w:t xml:space="preserve">                （项目名称）</w:t>
      </w:r>
      <w:r>
        <w:rPr>
          <w:rFonts w:hint="eastAsia" w:ascii="宋体" w:hAnsi="宋体"/>
          <w:kern w:val="0"/>
          <w:sz w:val="24"/>
        </w:rPr>
        <w:t>招标项目投标。现就联合体投标事宜订立如下协议。</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1.</w:t>
      </w:r>
      <w:r>
        <w:rPr>
          <w:rFonts w:hint="eastAsia" w:ascii="宋体" w:hAnsi="宋体"/>
          <w:kern w:val="0"/>
          <w:sz w:val="24"/>
          <w:u w:val="single"/>
        </w:rPr>
        <w:t xml:space="preserve">     </w:t>
      </w:r>
      <w:r>
        <w:rPr>
          <w:rFonts w:hint="eastAsia" w:ascii="宋体" w:hAnsi="宋体"/>
          <w:kern w:val="0"/>
          <w:sz w:val="24"/>
        </w:rPr>
        <w:t>（某成员单位名称）为</w:t>
      </w:r>
      <w:r>
        <w:rPr>
          <w:rFonts w:hint="eastAsia" w:ascii="宋体" w:hAnsi="宋体"/>
          <w:kern w:val="0"/>
          <w:sz w:val="24"/>
          <w:u w:val="single"/>
        </w:rPr>
        <w:t xml:space="preserve">       </w:t>
      </w:r>
      <w:r>
        <w:rPr>
          <w:rFonts w:hint="eastAsia" w:ascii="宋体" w:hAnsi="宋体"/>
          <w:kern w:val="0"/>
          <w:sz w:val="24"/>
        </w:rPr>
        <w:t>（联合体名称）</w:t>
      </w:r>
      <w:r>
        <w:rPr>
          <w:rFonts w:hint="eastAsia" w:ascii="宋体" w:hAnsi="宋体" w:cs="宋体"/>
          <w:kern w:val="0"/>
          <w:sz w:val="24"/>
        </w:rPr>
        <w:t>主办方</w:t>
      </w:r>
      <w:r>
        <w:rPr>
          <w:rFonts w:hint="eastAsia" w:ascii="宋体" w:hAnsi="宋体"/>
          <w:kern w:val="0"/>
          <w:sz w:val="24"/>
        </w:rPr>
        <w:t>。</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2.联合体各成员授权</w:t>
      </w:r>
      <w:r>
        <w:rPr>
          <w:rFonts w:hint="eastAsia" w:ascii="宋体" w:hAnsi="宋体" w:cs="宋体"/>
          <w:kern w:val="0"/>
          <w:sz w:val="24"/>
        </w:rPr>
        <w:t>主办方</w:t>
      </w:r>
      <w:r>
        <w:rPr>
          <w:rFonts w:hint="eastAsia" w:ascii="宋体" w:hAnsi="宋体"/>
          <w:kern w:val="0"/>
          <w:sz w:val="24"/>
        </w:rPr>
        <w:t>代表联合体参加投标活动，签署文件，提交和接收相关的资料、信息及指示，进行合同谈判活动，负责合同实施阶段的组织和协调工作，以及处理与本招标项 目有关的一切事宜。</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3.联合体</w:t>
      </w:r>
      <w:r>
        <w:rPr>
          <w:rFonts w:hint="eastAsia" w:ascii="宋体" w:hAnsi="宋体" w:cs="宋体"/>
          <w:kern w:val="0"/>
          <w:sz w:val="24"/>
        </w:rPr>
        <w:t>主办方</w:t>
      </w:r>
      <w:r>
        <w:rPr>
          <w:rFonts w:hint="eastAsia" w:ascii="宋体" w:hAnsi="宋体"/>
          <w:kern w:val="0"/>
          <w:sz w:val="24"/>
        </w:rPr>
        <w:t>在本项目中签署的一切文件和处理的一切事宜，联合体各成员均予以承认。联合体各成员将严格按照招标文件、投标文件和合同的要求全面履行义务，并向招标人承担连带责任。</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4.联合体各成员单位内部的职责分工如下：</w:t>
      </w:r>
      <w:r>
        <w:rPr>
          <w:rFonts w:hint="eastAsia" w:ascii="宋体" w:hAnsi="宋体"/>
          <w:kern w:val="0"/>
          <w:sz w:val="24"/>
          <w:u w:val="single"/>
        </w:rPr>
        <w:t xml:space="preserve">           </w:t>
      </w:r>
      <w:r>
        <w:rPr>
          <w:rFonts w:hint="eastAsia" w:ascii="宋体" w:hAnsi="宋体"/>
          <w:kern w:val="0"/>
          <w:sz w:val="24"/>
        </w:rPr>
        <w:t>。</w:t>
      </w:r>
    </w:p>
    <w:p>
      <w:pPr>
        <w:autoSpaceDE w:val="0"/>
        <w:autoSpaceDN w:val="0"/>
        <w:adjustRightInd w:val="0"/>
        <w:spacing w:line="360" w:lineRule="auto"/>
        <w:ind w:firstLine="480" w:firstLineChars="200"/>
        <w:jc w:val="left"/>
        <w:rPr>
          <w:rFonts w:ascii="宋体" w:hAnsi="宋体"/>
          <w:kern w:val="0"/>
          <w:sz w:val="24"/>
        </w:rPr>
      </w:pPr>
      <w:r>
        <w:rPr>
          <w:rFonts w:hint="eastAsia" w:ascii="宋体" w:hAnsi="宋体"/>
          <w:kern w:val="0"/>
          <w:sz w:val="24"/>
        </w:rPr>
        <w:t>5.本协议书自所有成员单位法定代表人或其委托代理人签字或盖单位章之日起生效，合同履行完毕后自动失效。</w:t>
      </w:r>
    </w:p>
    <w:p>
      <w:pPr>
        <w:autoSpaceDE w:val="0"/>
        <w:autoSpaceDN w:val="0"/>
        <w:adjustRightInd w:val="0"/>
        <w:spacing w:line="360" w:lineRule="auto"/>
        <w:ind w:firstLine="480" w:firstLineChars="200"/>
        <w:jc w:val="left"/>
        <w:rPr>
          <w:rFonts w:ascii="宋体" w:hAnsi="宋体"/>
          <w:kern w:val="21"/>
          <w:sz w:val="24"/>
        </w:rPr>
      </w:pPr>
      <w:r>
        <w:rPr>
          <w:rFonts w:hint="eastAsia" w:ascii="宋体" w:hAnsi="宋体"/>
          <w:kern w:val="0"/>
          <w:sz w:val="24"/>
        </w:rPr>
        <w:t>6.本协议书一式</w:t>
      </w:r>
      <w:r>
        <w:rPr>
          <w:rFonts w:hint="eastAsia" w:ascii="宋体" w:hAnsi="宋体"/>
          <w:kern w:val="0"/>
          <w:sz w:val="24"/>
          <w:u w:val="single"/>
        </w:rPr>
        <w:t xml:space="preserve">     </w:t>
      </w:r>
      <w:r>
        <w:rPr>
          <w:rFonts w:hint="eastAsia" w:ascii="宋体" w:hAnsi="宋体"/>
          <w:kern w:val="0"/>
          <w:sz w:val="24"/>
        </w:rPr>
        <w:t>份，联合体成员和招标人各执一份。</w:t>
      </w:r>
    </w:p>
    <w:p>
      <w:pPr>
        <w:autoSpaceDE w:val="0"/>
        <w:autoSpaceDN w:val="0"/>
        <w:adjustRightInd w:val="0"/>
        <w:spacing w:line="360" w:lineRule="auto"/>
        <w:ind w:firstLine="480" w:firstLineChars="200"/>
        <w:jc w:val="left"/>
        <w:rPr>
          <w:rFonts w:ascii="宋体" w:hAnsi="宋体"/>
          <w:kern w:val="21"/>
          <w:sz w:val="24"/>
        </w:rPr>
      </w:pPr>
      <w:r>
        <w:rPr>
          <w:rFonts w:hint="eastAsia" w:ascii="宋体" w:hAnsi="宋体"/>
          <w:kern w:val="21"/>
          <w:sz w:val="24"/>
        </w:rPr>
        <w:t>注：本协议书由法定代表人签字的，应附法定代表人身份证明；由委托代理人签字的，应附授权委托书。</w:t>
      </w:r>
    </w:p>
    <w:p>
      <w:pPr>
        <w:autoSpaceDE w:val="0"/>
        <w:autoSpaceDN w:val="0"/>
        <w:adjustRightInd w:val="0"/>
        <w:spacing w:line="360" w:lineRule="auto"/>
        <w:jc w:val="left"/>
        <w:rPr>
          <w:rFonts w:ascii="宋体" w:hAnsi="宋体"/>
          <w:kern w:val="21"/>
          <w:sz w:val="24"/>
        </w:rPr>
      </w:pPr>
    </w:p>
    <w:p>
      <w:pPr>
        <w:autoSpaceDE w:val="0"/>
        <w:autoSpaceDN w:val="0"/>
        <w:adjustRightInd w:val="0"/>
        <w:spacing w:line="360" w:lineRule="auto"/>
        <w:jc w:val="left"/>
        <w:rPr>
          <w:rFonts w:ascii="宋体" w:hAnsi="宋体"/>
          <w:kern w:val="21"/>
          <w:sz w:val="24"/>
        </w:rPr>
      </w:pPr>
      <w:r>
        <w:rPr>
          <w:rFonts w:hint="eastAsia" w:ascii="宋体" w:hAnsi="宋体"/>
          <w:kern w:val="21"/>
          <w:sz w:val="24"/>
        </w:rPr>
        <w:t>联合体</w:t>
      </w:r>
      <w:r>
        <w:rPr>
          <w:rFonts w:hint="eastAsia" w:ascii="宋体" w:hAnsi="宋体" w:cs="宋体"/>
          <w:kern w:val="21"/>
          <w:sz w:val="24"/>
        </w:rPr>
        <w:t>主办方</w:t>
      </w:r>
      <w:r>
        <w:rPr>
          <w:rFonts w:hint="eastAsia" w:ascii="宋体" w:hAnsi="宋体"/>
          <w:kern w:val="21"/>
          <w:sz w:val="24"/>
        </w:rPr>
        <w:t>名称：</w:t>
      </w:r>
      <w:r>
        <w:rPr>
          <w:rFonts w:hint="eastAsia" w:ascii="宋体" w:hAnsi="宋体"/>
          <w:kern w:val="21"/>
          <w:sz w:val="24"/>
          <w:u w:val="single"/>
        </w:rPr>
        <w:t xml:space="preserve"> </w:t>
      </w:r>
      <w:r>
        <w:rPr>
          <w:rFonts w:hint="eastAsia" w:ascii="宋体" w:hAnsi="宋体"/>
          <w:kern w:val="21"/>
          <w:sz w:val="24"/>
          <w:u w:val="single"/>
        </w:rPr>
        <w:tab/>
      </w:r>
      <w:r>
        <w:rPr>
          <w:rFonts w:hint="eastAsia" w:ascii="宋体" w:hAnsi="宋体"/>
          <w:kern w:val="21"/>
          <w:sz w:val="24"/>
          <w:u w:val="single"/>
        </w:rPr>
        <w:t xml:space="preserve">   </w:t>
      </w:r>
      <w:r>
        <w:rPr>
          <w:rFonts w:hint="eastAsia" w:ascii="宋体" w:hAnsi="宋体"/>
          <w:kern w:val="21"/>
          <w:sz w:val="24"/>
        </w:rPr>
        <w:t>（盖单位章）</w:t>
      </w:r>
    </w:p>
    <w:p>
      <w:pPr>
        <w:autoSpaceDE w:val="0"/>
        <w:autoSpaceDN w:val="0"/>
        <w:adjustRightInd w:val="0"/>
        <w:spacing w:line="360" w:lineRule="auto"/>
        <w:jc w:val="left"/>
        <w:rPr>
          <w:rFonts w:ascii="宋体" w:hAnsi="宋体"/>
          <w:kern w:val="21"/>
          <w:sz w:val="24"/>
        </w:rPr>
      </w:pPr>
      <w:r>
        <w:rPr>
          <w:rFonts w:hint="eastAsia" w:ascii="宋体" w:hAnsi="宋体"/>
          <w:kern w:val="21"/>
          <w:sz w:val="24"/>
        </w:rPr>
        <w:t>法定代表人或其委托代理人：</w:t>
      </w:r>
      <w:r>
        <w:rPr>
          <w:rFonts w:hint="eastAsia" w:ascii="宋体" w:hAnsi="宋体"/>
          <w:kern w:val="21"/>
          <w:sz w:val="24"/>
          <w:u w:val="single"/>
        </w:rPr>
        <w:t xml:space="preserve"> </w:t>
      </w:r>
      <w:r>
        <w:rPr>
          <w:rFonts w:hint="eastAsia" w:ascii="宋体" w:hAnsi="宋体"/>
          <w:kern w:val="21"/>
          <w:sz w:val="24"/>
          <w:u w:val="single"/>
        </w:rPr>
        <w:tab/>
      </w:r>
      <w:r>
        <w:rPr>
          <w:rFonts w:hint="eastAsia" w:ascii="宋体" w:hAnsi="宋体"/>
          <w:kern w:val="21"/>
          <w:sz w:val="24"/>
          <w:u w:val="single"/>
        </w:rPr>
        <w:t xml:space="preserve">   </w:t>
      </w:r>
      <w:r>
        <w:rPr>
          <w:rFonts w:hint="eastAsia" w:ascii="宋体" w:hAnsi="宋体"/>
          <w:kern w:val="21"/>
          <w:sz w:val="24"/>
        </w:rPr>
        <w:t>（签字）</w:t>
      </w:r>
    </w:p>
    <w:p>
      <w:pPr>
        <w:autoSpaceDE w:val="0"/>
        <w:autoSpaceDN w:val="0"/>
        <w:adjustRightInd w:val="0"/>
        <w:spacing w:line="360" w:lineRule="auto"/>
        <w:jc w:val="left"/>
        <w:rPr>
          <w:rFonts w:ascii="宋体" w:hAnsi="宋体"/>
          <w:kern w:val="21"/>
          <w:sz w:val="24"/>
          <w:u w:val="single"/>
        </w:rPr>
      </w:pPr>
      <w:r>
        <w:rPr>
          <w:rFonts w:hint="eastAsia" w:ascii="宋体" w:hAnsi="宋体"/>
          <w:kern w:val="21"/>
          <w:sz w:val="24"/>
        </w:rPr>
        <w:t>地址：</w:t>
      </w:r>
      <w:r>
        <w:rPr>
          <w:rFonts w:hint="eastAsia" w:ascii="宋体" w:hAnsi="宋体"/>
          <w:kern w:val="21"/>
          <w:sz w:val="24"/>
          <w:u w:val="single"/>
        </w:rPr>
        <w:t xml:space="preserve">                                                     </w:t>
      </w:r>
    </w:p>
    <w:p>
      <w:pPr>
        <w:autoSpaceDE w:val="0"/>
        <w:autoSpaceDN w:val="0"/>
        <w:adjustRightInd w:val="0"/>
        <w:spacing w:line="360" w:lineRule="auto"/>
        <w:jc w:val="left"/>
        <w:rPr>
          <w:rFonts w:ascii="宋体" w:hAnsi="宋体"/>
          <w:kern w:val="21"/>
          <w:sz w:val="24"/>
        </w:rPr>
      </w:pPr>
      <w:r>
        <w:rPr>
          <w:rFonts w:hint="eastAsia" w:ascii="宋体" w:hAnsi="宋体"/>
          <w:kern w:val="21"/>
          <w:sz w:val="24"/>
        </w:rPr>
        <w:t>邮政编码：</w:t>
      </w:r>
      <w:r>
        <w:rPr>
          <w:rFonts w:hint="eastAsia" w:ascii="宋体" w:hAnsi="宋体"/>
          <w:kern w:val="21"/>
          <w:sz w:val="24"/>
          <w:u w:val="single"/>
        </w:rPr>
        <w:t xml:space="preserve">                     </w:t>
      </w:r>
      <w:r>
        <w:rPr>
          <w:rFonts w:hint="eastAsia" w:ascii="宋体" w:hAnsi="宋体"/>
          <w:kern w:val="21"/>
          <w:sz w:val="24"/>
        </w:rPr>
        <w:t>电话/传真：</w:t>
      </w:r>
      <w:r>
        <w:rPr>
          <w:rFonts w:hint="eastAsia" w:ascii="宋体" w:hAnsi="宋体"/>
          <w:kern w:val="21"/>
          <w:sz w:val="24"/>
          <w:u w:val="single"/>
        </w:rPr>
        <w:t xml:space="preserve">                    </w:t>
      </w:r>
    </w:p>
    <w:p>
      <w:pPr>
        <w:autoSpaceDE w:val="0"/>
        <w:autoSpaceDN w:val="0"/>
        <w:adjustRightInd w:val="0"/>
        <w:spacing w:line="360" w:lineRule="auto"/>
        <w:jc w:val="left"/>
        <w:rPr>
          <w:rFonts w:ascii="宋体" w:hAnsi="宋体"/>
          <w:kern w:val="21"/>
          <w:sz w:val="24"/>
        </w:rPr>
      </w:pPr>
      <w:r>
        <w:rPr>
          <w:rFonts w:hint="eastAsia" w:ascii="宋体" w:hAnsi="宋体"/>
          <w:kern w:val="21"/>
          <w:sz w:val="24"/>
        </w:rPr>
        <w:t>联合体成员名称：</w:t>
      </w:r>
      <w:r>
        <w:rPr>
          <w:rFonts w:hint="eastAsia" w:ascii="宋体" w:hAnsi="宋体"/>
          <w:kern w:val="21"/>
          <w:sz w:val="24"/>
          <w:u w:val="single"/>
        </w:rPr>
        <w:t xml:space="preserve">    </w:t>
      </w:r>
      <w:r>
        <w:rPr>
          <w:rFonts w:hint="eastAsia" w:ascii="宋体" w:hAnsi="宋体"/>
          <w:kern w:val="21"/>
          <w:sz w:val="24"/>
          <w:u w:val="single"/>
        </w:rPr>
        <w:tab/>
      </w:r>
      <w:r>
        <w:rPr>
          <w:rFonts w:hint="eastAsia" w:ascii="宋体" w:hAnsi="宋体"/>
          <w:kern w:val="21"/>
          <w:sz w:val="24"/>
        </w:rPr>
        <w:t>（盖单位章）</w:t>
      </w:r>
    </w:p>
    <w:p>
      <w:pPr>
        <w:autoSpaceDE w:val="0"/>
        <w:autoSpaceDN w:val="0"/>
        <w:adjustRightInd w:val="0"/>
        <w:spacing w:line="360" w:lineRule="auto"/>
        <w:jc w:val="left"/>
        <w:rPr>
          <w:rFonts w:ascii="宋体" w:hAnsi="宋体"/>
          <w:kern w:val="21"/>
          <w:sz w:val="24"/>
        </w:rPr>
      </w:pPr>
      <w:r>
        <w:rPr>
          <w:rFonts w:hint="eastAsia" w:ascii="宋体" w:hAnsi="宋体"/>
          <w:kern w:val="21"/>
          <w:sz w:val="24"/>
        </w:rPr>
        <w:t>法定代表人或其委托代理人：</w:t>
      </w:r>
      <w:r>
        <w:rPr>
          <w:rFonts w:hint="eastAsia" w:ascii="宋体" w:hAnsi="宋体"/>
          <w:kern w:val="21"/>
          <w:sz w:val="24"/>
          <w:u w:val="single"/>
        </w:rPr>
        <w:t xml:space="preserve"> </w:t>
      </w:r>
      <w:r>
        <w:rPr>
          <w:rFonts w:hint="eastAsia" w:ascii="宋体" w:hAnsi="宋体"/>
          <w:kern w:val="21"/>
          <w:sz w:val="24"/>
          <w:u w:val="single"/>
        </w:rPr>
        <w:tab/>
      </w:r>
      <w:r>
        <w:rPr>
          <w:rFonts w:hint="eastAsia" w:ascii="宋体" w:hAnsi="宋体"/>
          <w:kern w:val="21"/>
          <w:sz w:val="24"/>
          <w:u w:val="single"/>
        </w:rPr>
        <w:t xml:space="preserve">   </w:t>
      </w:r>
      <w:r>
        <w:rPr>
          <w:rFonts w:hint="eastAsia" w:ascii="宋体" w:hAnsi="宋体"/>
          <w:kern w:val="21"/>
          <w:sz w:val="24"/>
        </w:rPr>
        <w:t>（签字）</w:t>
      </w:r>
    </w:p>
    <w:p>
      <w:pPr>
        <w:autoSpaceDE w:val="0"/>
        <w:autoSpaceDN w:val="0"/>
        <w:adjustRightInd w:val="0"/>
        <w:spacing w:line="360" w:lineRule="auto"/>
        <w:jc w:val="left"/>
        <w:rPr>
          <w:rFonts w:ascii="宋体" w:hAnsi="宋体"/>
          <w:kern w:val="21"/>
          <w:sz w:val="24"/>
          <w:u w:val="single"/>
        </w:rPr>
      </w:pPr>
      <w:r>
        <w:rPr>
          <w:rFonts w:hint="eastAsia" w:ascii="宋体" w:hAnsi="宋体"/>
          <w:kern w:val="21"/>
          <w:sz w:val="24"/>
        </w:rPr>
        <w:t>地址：</w:t>
      </w:r>
      <w:r>
        <w:rPr>
          <w:rFonts w:hint="eastAsia" w:ascii="宋体" w:hAnsi="宋体"/>
          <w:kern w:val="21"/>
          <w:sz w:val="24"/>
          <w:u w:val="single"/>
        </w:rPr>
        <w:t xml:space="preserve">                                                     </w:t>
      </w:r>
    </w:p>
    <w:p>
      <w:pPr>
        <w:autoSpaceDE w:val="0"/>
        <w:autoSpaceDN w:val="0"/>
        <w:adjustRightInd w:val="0"/>
        <w:spacing w:line="360" w:lineRule="auto"/>
        <w:jc w:val="left"/>
        <w:rPr>
          <w:rFonts w:ascii="宋体" w:hAnsi="宋体"/>
          <w:kern w:val="21"/>
          <w:sz w:val="24"/>
        </w:rPr>
      </w:pPr>
      <w:r>
        <w:rPr>
          <w:rFonts w:hint="eastAsia" w:ascii="宋体" w:hAnsi="宋体"/>
          <w:kern w:val="21"/>
          <w:sz w:val="24"/>
        </w:rPr>
        <w:t>邮政编码：</w:t>
      </w:r>
      <w:r>
        <w:rPr>
          <w:rFonts w:hint="eastAsia" w:ascii="宋体" w:hAnsi="宋体"/>
          <w:kern w:val="21"/>
          <w:sz w:val="24"/>
          <w:u w:val="single"/>
        </w:rPr>
        <w:t xml:space="preserve">                     </w:t>
      </w:r>
      <w:r>
        <w:rPr>
          <w:rFonts w:hint="eastAsia" w:ascii="宋体" w:hAnsi="宋体"/>
          <w:kern w:val="21"/>
          <w:sz w:val="24"/>
        </w:rPr>
        <w:t>电话/传真：</w:t>
      </w:r>
      <w:r>
        <w:rPr>
          <w:rFonts w:hint="eastAsia" w:ascii="宋体" w:hAnsi="宋体"/>
          <w:kern w:val="21"/>
          <w:sz w:val="24"/>
          <w:u w:val="single"/>
        </w:rPr>
        <w:t xml:space="preserve">                    </w:t>
      </w:r>
    </w:p>
    <w:p>
      <w:pPr>
        <w:autoSpaceDE w:val="0"/>
        <w:autoSpaceDN w:val="0"/>
        <w:adjustRightInd w:val="0"/>
        <w:spacing w:line="360" w:lineRule="auto"/>
        <w:jc w:val="left"/>
        <w:rPr>
          <w:rFonts w:ascii="宋体" w:hAnsi="宋体"/>
          <w:kern w:val="21"/>
          <w:sz w:val="24"/>
        </w:rPr>
      </w:pPr>
      <w:r>
        <w:rPr>
          <w:rFonts w:hint="eastAsia" w:ascii="宋体" w:hAnsi="宋体"/>
          <w:kern w:val="21"/>
          <w:sz w:val="24"/>
          <w:u w:val="single"/>
        </w:rPr>
        <w:t xml:space="preserve">    </w:t>
      </w:r>
      <w:r>
        <w:rPr>
          <w:rFonts w:hint="eastAsia" w:ascii="宋体" w:hAnsi="宋体"/>
          <w:kern w:val="21"/>
          <w:sz w:val="24"/>
        </w:rPr>
        <w:t>年</w:t>
      </w:r>
      <w:r>
        <w:rPr>
          <w:rFonts w:hint="eastAsia" w:ascii="宋体" w:hAnsi="宋体"/>
          <w:kern w:val="21"/>
          <w:sz w:val="24"/>
          <w:u w:val="single"/>
        </w:rPr>
        <w:t xml:space="preserve">   </w:t>
      </w:r>
      <w:r>
        <w:rPr>
          <w:rFonts w:hint="eastAsia" w:ascii="宋体" w:hAnsi="宋体"/>
          <w:kern w:val="21"/>
          <w:sz w:val="24"/>
        </w:rPr>
        <w:t>月</w:t>
      </w:r>
      <w:r>
        <w:rPr>
          <w:rFonts w:hint="eastAsia" w:ascii="宋体" w:hAnsi="宋体"/>
          <w:kern w:val="21"/>
          <w:sz w:val="24"/>
          <w:u w:val="single"/>
        </w:rPr>
        <w:t xml:space="preserve">   </w:t>
      </w:r>
      <w:r>
        <w:rPr>
          <w:rFonts w:hint="eastAsia" w:ascii="宋体" w:hAnsi="宋体"/>
          <w:kern w:val="21"/>
          <w:sz w:val="24"/>
        </w:rPr>
        <w:t>日</w:t>
      </w:r>
    </w:p>
    <w:p>
      <w:pPr>
        <w:pStyle w:val="17"/>
        <w:spacing w:after="0" w:line="360" w:lineRule="auto"/>
        <w:ind w:left="0" w:leftChars="0" w:firstLine="482"/>
        <w:rPr>
          <w:rFonts w:ascii="宋体" w:hAnsi="宋体"/>
          <w:sz w:val="24"/>
        </w:rPr>
      </w:pPr>
      <w:r>
        <w:rPr>
          <w:rFonts w:hint="eastAsia" w:ascii="宋体" w:hAnsi="宋体"/>
          <w:b/>
          <w:kern w:val="0"/>
          <w:sz w:val="24"/>
        </w:rPr>
        <w:t>注：非联合体投标人，无需提交本协议书。</w:t>
      </w:r>
    </w:p>
    <w:sectPr>
      <w:footerReference r:id="rId7" w:type="first"/>
      <w:footerReference r:id="rId6" w:type="default"/>
      <w:pgSz w:w="11906" w:h="16838"/>
      <w:pgMar w:top="1440" w:right="1588" w:bottom="1440" w:left="1588"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jc w:val="center"/>
                    </w:pPr>
                  </w:p>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DZiOGRkZTEyMDY1OWQzZmIxMTY0YzVlNGI2ZDAifQ=="/>
  </w:docVars>
  <w:rsids>
    <w:rsidRoot w:val="008D7E6C"/>
    <w:rsid w:val="000172BE"/>
    <w:rsid w:val="00025226"/>
    <w:rsid w:val="00031031"/>
    <w:rsid w:val="00032175"/>
    <w:rsid w:val="00044B36"/>
    <w:rsid w:val="00045F90"/>
    <w:rsid w:val="000469B4"/>
    <w:rsid w:val="00050E32"/>
    <w:rsid w:val="00052BBD"/>
    <w:rsid w:val="00061F4B"/>
    <w:rsid w:val="00072354"/>
    <w:rsid w:val="0008193D"/>
    <w:rsid w:val="00081C59"/>
    <w:rsid w:val="000A009B"/>
    <w:rsid w:val="000A23DC"/>
    <w:rsid w:val="000A68BD"/>
    <w:rsid w:val="000A71D0"/>
    <w:rsid w:val="000B2635"/>
    <w:rsid w:val="000C0FB8"/>
    <w:rsid w:val="000C1778"/>
    <w:rsid w:val="000C2B20"/>
    <w:rsid w:val="000C3E28"/>
    <w:rsid w:val="000C6207"/>
    <w:rsid w:val="000E62EC"/>
    <w:rsid w:val="000F1129"/>
    <w:rsid w:val="00103E33"/>
    <w:rsid w:val="00116060"/>
    <w:rsid w:val="00130575"/>
    <w:rsid w:val="001347AD"/>
    <w:rsid w:val="00136A9B"/>
    <w:rsid w:val="00136E68"/>
    <w:rsid w:val="00136F96"/>
    <w:rsid w:val="001372C6"/>
    <w:rsid w:val="00140A3C"/>
    <w:rsid w:val="00142E43"/>
    <w:rsid w:val="0014369D"/>
    <w:rsid w:val="0015341B"/>
    <w:rsid w:val="001570EC"/>
    <w:rsid w:val="001613B6"/>
    <w:rsid w:val="00171991"/>
    <w:rsid w:val="00176DA8"/>
    <w:rsid w:val="00184564"/>
    <w:rsid w:val="001B38D9"/>
    <w:rsid w:val="001B4F49"/>
    <w:rsid w:val="001B51B0"/>
    <w:rsid w:val="001B637A"/>
    <w:rsid w:val="001C110D"/>
    <w:rsid w:val="001C2705"/>
    <w:rsid w:val="001E4941"/>
    <w:rsid w:val="001E535D"/>
    <w:rsid w:val="001E61EA"/>
    <w:rsid w:val="0020165E"/>
    <w:rsid w:val="0020227E"/>
    <w:rsid w:val="00214C48"/>
    <w:rsid w:val="00226629"/>
    <w:rsid w:val="00256A80"/>
    <w:rsid w:val="002572D1"/>
    <w:rsid w:val="00265992"/>
    <w:rsid w:val="00266840"/>
    <w:rsid w:val="00266A4F"/>
    <w:rsid w:val="0027205F"/>
    <w:rsid w:val="00280488"/>
    <w:rsid w:val="002818D2"/>
    <w:rsid w:val="0029139D"/>
    <w:rsid w:val="00297BDC"/>
    <w:rsid w:val="002A1324"/>
    <w:rsid w:val="002A2300"/>
    <w:rsid w:val="002B4DBF"/>
    <w:rsid w:val="002B5FD1"/>
    <w:rsid w:val="002C1610"/>
    <w:rsid w:val="002C1E37"/>
    <w:rsid w:val="002C4466"/>
    <w:rsid w:val="002D6127"/>
    <w:rsid w:val="002E1CFB"/>
    <w:rsid w:val="002E2231"/>
    <w:rsid w:val="002E5DAF"/>
    <w:rsid w:val="002E713F"/>
    <w:rsid w:val="002F02BA"/>
    <w:rsid w:val="002F38D3"/>
    <w:rsid w:val="0031270D"/>
    <w:rsid w:val="00313E7D"/>
    <w:rsid w:val="003209C0"/>
    <w:rsid w:val="0032440D"/>
    <w:rsid w:val="00334CB5"/>
    <w:rsid w:val="003366EA"/>
    <w:rsid w:val="00344128"/>
    <w:rsid w:val="0034495C"/>
    <w:rsid w:val="00355D52"/>
    <w:rsid w:val="003640F8"/>
    <w:rsid w:val="00370BEF"/>
    <w:rsid w:val="0037737D"/>
    <w:rsid w:val="003776B8"/>
    <w:rsid w:val="00391962"/>
    <w:rsid w:val="003A067A"/>
    <w:rsid w:val="003A14DA"/>
    <w:rsid w:val="003C4E10"/>
    <w:rsid w:val="003D16CB"/>
    <w:rsid w:val="003E2106"/>
    <w:rsid w:val="00403B3E"/>
    <w:rsid w:val="004100BD"/>
    <w:rsid w:val="004102D4"/>
    <w:rsid w:val="0041507E"/>
    <w:rsid w:val="004157CC"/>
    <w:rsid w:val="004175D1"/>
    <w:rsid w:val="00420127"/>
    <w:rsid w:val="00421934"/>
    <w:rsid w:val="00422874"/>
    <w:rsid w:val="00424164"/>
    <w:rsid w:val="004264BA"/>
    <w:rsid w:val="00426679"/>
    <w:rsid w:val="0043030B"/>
    <w:rsid w:val="004303F7"/>
    <w:rsid w:val="0043067B"/>
    <w:rsid w:val="004311FC"/>
    <w:rsid w:val="00442531"/>
    <w:rsid w:val="00460608"/>
    <w:rsid w:val="0046135A"/>
    <w:rsid w:val="00475FB1"/>
    <w:rsid w:val="00480CB3"/>
    <w:rsid w:val="00482E2E"/>
    <w:rsid w:val="00486F1F"/>
    <w:rsid w:val="004A476F"/>
    <w:rsid w:val="004A6F1F"/>
    <w:rsid w:val="004B3C62"/>
    <w:rsid w:val="004D51EA"/>
    <w:rsid w:val="004E10D9"/>
    <w:rsid w:val="004E16B1"/>
    <w:rsid w:val="004E20A1"/>
    <w:rsid w:val="004E486E"/>
    <w:rsid w:val="004E4B72"/>
    <w:rsid w:val="004E5C60"/>
    <w:rsid w:val="004E6095"/>
    <w:rsid w:val="0050634C"/>
    <w:rsid w:val="0051079E"/>
    <w:rsid w:val="00514EDE"/>
    <w:rsid w:val="0052425E"/>
    <w:rsid w:val="00533845"/>
    <w:rsid w:val="005338E9"/>
    <w:rsid w:val="00543E48"/>
    <w:rsid w:val="00557A87"/>
    <w:rsid w:val="00561485"/>
    <w:rsid w:val="005653BB"/>
    <w:rsid w:val="005705D8"/>
    <w:rsid w:val="005727D4"/>
    <w:rsid w:val="00576C29"/>
    <w:rsid w:val="0058052E"/>
    <w:rsid w:val="005825F4"/>
    <w:rsid w:val="0059452C"/>
    <w:rsid w:val="005A4082"/>
    <w:rsid w:val="005B56E3"/>
    <w:rsid w:val="005C04DF"/>
    <w:rsid w:val="005C5E78"/>
    <w:rsid w:val="005D336D"/>
    <w:rsid w:val="005E070D"/>
    <w:rsid w:val="005E6BA1"/>
    <w:rsid w:val="005F14D7"/>
    <w:rsid w:val="005F2A8B"/>
    <w:rsid w:val="005F4344"/>
    <w:rsid w:val="006033C3"/>
    <w:rsid w:val="00604187"/>
    <w:rsid w:val="0060529B"/>
    <w:rsid w:val="006159E1"/>
    <w:rsid w:val="006236EE"/>
    <w:rsid w:val="00625CF4"/>
    <w:rsid w:val="006348BC"/>
    <w:rsid w:val="00650498"/>
    <w:rsid w:val="0065500F"/>
    <w:rsid w:val="00673C89"/>
    <w:rsid w:val="00674112"/>
    <w:rsid w:val="00687AC7"/>
    <w:rsid w:val="00694158"/>
    <w:rsid w:val="006A3DFA"/>
    <w:rsid w:val="006A4484"/>
    <w:rsid w:val="006B0B4F"/>
    <w:rsid w:val="006B2032"/>
    <w:rsid w:val="006B51A2"/>
    <w:rsid w:val="006C1E61"/>
    <w:rsid w:val="006D5455"/>
    <w:rsid w:val="006E199D"/>
    <w:rsid w:val="006E4106"/>
    <w:rsid w:val="006E54E0"/>
    <w:rsid w:val="006E671E"/>
    <w:rsid w:val="006E7409"/>
    <w:rsid w:val="006F513C"/>
    <w:rsid w:val="006F5EE7"/>
    <w:rsid w:val="00700352"/>
    <w:rsid w:val="00701533"/>
    <w:rsid w:val="00703684"/>
    <w:rsid w:val="007274A6"/>
    <w:rsid w:val="00733F5D"/>
    <w:rsid w:val="00736FD2"/>
    <w:rsid w:val="00740E41"/>
    <w:rsid w:val="00751646"/>
    <w:rsid w:val="00753886"/>
    <w:rsid w:val="00753C12"/>
    <w:rsid w:val="0075690B"/>
    <w:rsid w:val="00761296"/>
    <w:rsid w:val="007644BF"/>
    <w:rsid w:val="00771CBC"/>
    <w:rsid w:val="00773080"/>
    <w:rsid w:val="00774E90"/>
    <w:rsid w:val="007778C3"/>
    <w:rsid w:val="00780BD4"/>
    <w:rsid w:val="0078337E"/>
    <w:rsid w:val="00783586"/>
    <w:rsid w:val="007875CE"/>
    <w:rsid w:val="00787F5B"/>
    <w:rsid w:val="00790A8A"/>
    <w:rsid w:val="007A2592"/>
    <w:rsid w:val="007C3539"/>
    <w:rsid w:val="007C4F0E"/>
    <w:rsid w:val="007D016A"/>
    <w:rsid w:val="007D3694"/>
    <w:rsid w:val="007D3A31"/>
    <w:rsid w:val="007E0BBC"/>
    <w:rsid w:val="007E2B0A"/>
    <w:rsid w:val="00804572"/>
    <w:rsid w:val="0081017A"/>
    <w:rsid w:val="00811E21"/>
    <w:rsid w:val="00817C48"/>
    <w:rsid w:val="00830A0F"/>
    <w:rsid w:val="00855E75"/>
    <w:rsid w:val="0086441C"/>
    <w:rsid w:val="008700E3"/>
    <w:rsid w:val="008727F3"/>
    <w:rsid w:val="008750C9"/>
    <w:rsid w:val="0087555C"/>
    <w:rsid w:val="00875B38"/>
    <w:rsid w:val="008800A0"/>
    <w:rsid w:val="00881F87"/>
    <w:rsid w:val="00883E2D"/>
    <w:rsid w:val="008A06DD"/>
    <w:rsid w:val="008B2D77"/>
    <w:rsid w:val="008B2EC7"/>
    <w:rsid w:val="008C1E5E"/>
    <w:rsid w:val="008C2435"/>
    <w:rsid w:val="008C36F7"/>
    <w:rsid w:val="008C3D0A"/>
    <w:rsid w:val="008C6B34"/>
    <w:rsid w:val="008D547F"/>
    <w:rsid w:val="008D6536"/>
    <w:rsid w:val="008D7E6C"/>
    <w:rsid w:val="008E124C"/>
    <w:rsid w:val="008E714D"/>
    <w:rsid w:val="008F0330"/>
    <w:rsid w:val="008F10B5"/>
    <w:rsid w:val="008F2DA8"/>
    <w:rsid w:val="008F39E0"/>
    <w:rsid w:val="008F5D90"/>
    <w:rsid w:val="00912225"/>
    <w:rsid w:val="00915C13"/>
    <w:rsid w:val="00915DCD"/>
    <w:rsid w:val="00927B62"/>
    <w:rsid w:val="00942D0D"/>
    <w:rsid w:val="00944687"/>
    <w:rsid w:val="009571D5"/>
    <w:rsid w:val="0096066E"/>
    <w:rsid w:val="0096526B"/>
    <w:rsid w:val="00972994"/>
    <w:rsid w:val="00974FB6"/>
    <w:rsid w:val="0097636C"/>
    <w:rsid w:val="00980B86"/>
    <w:rsid w:val="0098128F"/>
    <w:rsid w:val="009A5021"/>
    <w:rsid w:val="009A6AFB"/>
    <w:rsid w:val="009B024F"/>
    <w:rsid w:val="009B5F9F"/>
    <w:rsid w:val="009B7FAA"/>
    <w:rsid w:val="009C17BF"/>
    <w:rsid w:val="009C199D"/>
    <w:rsid w:val="009C3A4D"/>
    <w:rsid w:val="009C572A"/>
    <w:rsid w:val="009E0951"/>
    <w:rsid w:val="009E3797"/>
    <w:rsid w:val="009F51CD"/>
    <w:rsid w:val="009F66CA"/>
    <w:rsid w:val="00A009BC"/>
    <w:rsid w:val="00A06A05"/>
    <w:rsid w:val="00A13611"/>
    <w:rsid w:val="00A2050F"/>
    <w:rsid w:val="00A21AE0"/>
    <w:rsid w:val="00A24D73"/>
    <w:rsid w:val="00A25148"/>
    <w:rsid w:val="00A346AB"/>
    <w:rsid w:val="00A640FA"/>
    <w:rsid w:val="00A7102D"/>
    <w:rsid w:val="00A733E4"/>
    <w:rsid w:val="00A77397"/>
    <w:rsid w:val="00A822A7"/>
    <w:rsid w:val="00A8711A"/>
    <w:rsid w:val="00A9444D"/>
    <w:rsid w:val="00A9567C"/>
    <w:rsid w:val="00AA1F85"/>
    <w:rsid w:val="00AC2287"/>
    <w:rsid w:val="00AC615A"/>
    <w:rsid w:val="00AD1183"/>
    <w:rsid w:val="00AD5B68"/>
    <w:rsid w:val="00AF5AF4"/>
    <w:rsid w:val="00B022DE"/>
    <w:rsid w:val="00B05104"/>
    <w:rsid w:val="00B102D2"/>
    <w:rsid w:val="00B21FFB"/>
    <w:rsid w:val="00B2316A"/>
    <w:rsid w:val="00B24F75"/>
    <w:rsid w:val="00B2608C"/>
    <w:rsid w:val="00B27BD5"/>
    <w:rsid w:val="00B34AC6"/>
    <w:rsid w:val="00B35669"/>
    <w:rsid w:val="00B76380"/>
    <w:rsid w:val="00B84DAD"/>
    <w:rsid w:val="00B91A9C"/>
    <w:rsid w:val="00B9702A"/>
    <w:rsid w:val="00BA3727"/>
    <w:rsid w:val="00BB030D"/>
    <w:rsid w:val="00BB0AD7"/>
    <w:rsid w:val="00BD71F3"/>
    <w:rsid w:val="00BE20DF"/>
    <w:rsid w:val="00BE69B5"/>
    <w:rsid w:val="00BF7658"/>
    <w:rsid w:val="00C01F9B"/>
    <w:rsid w:val="00C038AF"/>
    <w:rsid w:val="00C04FCC"/>
    <w:rsid w:val="00C05472"/>
    <w:rsid w:val="00C17B85"/>
    <w:rsid w:val="00C3306C"/>
    <w:rsid w:val="00C34D60"/>
    <w:rsid w:val="00C35D79"/>
    <w:rsid w:val="00C3719C"/>
    <w:rsid w:val="00C371CF"/>
    <w:rsid w:val="00C430F2"/>
    <w:rsid w:val="00C52782"/>
    <w:rsid w:val="00C63121"/>
    <w:rsid w:val="00C70BB9"/>
    <w:rsid w:val="00C716FC"/>
    <w:rsid w:val="00C91896"/>
    <w:rsid w:val="00C945D1"/>
    <w:rsid w:val="00C95C97"/>
    <w:rsid w:val="00C9609A"/>
    <w:rsid w:val="00CB32D8"/>
    <w:rsid w:val="00CD4652"/>
    <w:rsid w:val="00D02198"/>
    <w:rsid w:val="00D06360"/>
    <w:rsid w:val="00D31151"/>
    <w:rsid w:val="00D3569D"/>
    <w:rsid w:val="00D40319"/>
    <w:rsid w:val="00D4444C"/>
    <w:rsid w:val="00D453FF"/>
    <w:rsid w:val="00D60E05"/>
    <w:rsid w:val="00D6227B"/>
    <w:rsid w:val="00D63018"/>
    <w:rsid w:val="00D63FCE"/>
    <w:rsid w:val="00D74B63"/>
    <w:rsid w:val="00D752A4"/>
    <w:rsid w:val="00DB4481"/>
    <w:rsid w:val="00DB49BF"/>
    <w:rsid w:val="00DC3AA4"/>
    <w:rsid w:val="00DC5F3D"/>
    <w:rsid w:val="00DE3CBF"/>
    <w:rsid w:val="00DE4468"/>
    <w:rsid w:val="00DE46C6"/>
    <w:rsid w:val="00DF1B9B"/>
    <w:rsid w:val="00E07E5C"/>
    <w:rsid w:val="00E12881"/>
    <w:rsid w:val="00E13815"/>
    <w:rsid w:val="00E155CF"/>
    <w:rsid w:val="00E158A1"/>
    <w:rsid w:val="00E21594"/>
    <w:rsid w:val="00E27AB5"/>
    <w:rsid w:val="00E36293"/>
    <w:rsid w:val="00E42215"/>
    <w:rsid w:val="00E5371B"/>
    <w:rsid w:val="00E53962"/>
    <w:rsid w:val="00E56AAA"/>
    <w:rsid w:val="00E637BF"/>
    <w:rsid w:val="00E6781D"/>
    <w:rsid w:val="00E67C22"/>
    <w:rsid w:val="00E67EDF"/>
    <w:rsid w:val="00E71433"/>
    <w:rsid w:val="00E71800"/>
    <w:rsid w:val="00E7337E"/>
    <w:rsid w:val="00E753E2"/>
    <w:rsid w:val="00E7609F"/>
    <w:rsid w:val="00E80C23"/>
    <w:rsid w:val="00E87D2B"/>
    <w:rsid w:val="00E935E0"/>
    <w:rsid w:val="00E949F0"/>
    <w:rsid w:val="00E978BC"/>
    <w:rsid w:val="00EA2933"/>
    <w:rsid w:val="00EA2DEE"/>
    <w:rsid w:val="00EA3AD0"/>
    <w:rsid w:val="00EA70A6"/>
    <w:rsid w:val="00EA7F8E"/>
    <w:rsid w:val="00EB187E"/>
    <w:rsid w:val="00EC0494"/>
    <w:rsid w:val="00EC1395"/>
    <w:rsid w:val="00EC560D"/>
    <w:rsid w:val="00EC73B6"/>
    <w:rsid w:val="00ED07E5"/>
    <w:rsid w:val="00ED0C43"/>
    <w:rsid w:val="00EE07E3"/>
    <w:rsid w:val="00EF0615"/>
    <w:rsid w:val="00EF0C10"/>
    <w:rsid w:val="00EF197F"/>
    <w:rsid w:val="00EF22FF"/>
    <w:rsid w:val="00EF33A3"/>
    <w:rsid w:val="00EF50B9"/>
    <w:rsid w:val="00F006E1"/>
    <w:rsid w:val="00F1187B"/>
    <w:rsid w:val="00F12EFB"/>
    <w:rsid w:val="00F223F3"/>
    <w:rsid w:val="00F27A36"/>
    <w:rsid w:val="00F31620"/>
    <w:rsid w:val="00F37451"/>
    <w:rsid w:val="00F44539"/>
    <w:rsid w:val="00F4531B"/>
    <w:rsid w:val="00F519F0"/>
    <w:rsid w:val="00F54283"/>
    <w:rsid w:val="00F628A3"/>
    <w:rsid w:val="00F63E95"/>
    <w:rsid w:val="00F83019"/>
    <w:rsid w:val="00F83847"/>
    <w:rsid w:val="00F86D71"/>
    <w:rsid w:val="00F94085"/>
    <w:rsid w:val="00F97603"/>
    <w:rsid w:val="00FA32AB"/>
    <w:rsid w:val="00FA4050"/>
    <w:rsid w:val="00FA4A6E"/>
    <w:rsid w:val="00FA4E6F"/>
    <w:rsid w:val="00FA6794"/>
    <w:rsid w:val="00FB11A7"/>
    <w:rsid w:val="00FB7174"/>
    <w:rsid w:val="00FB77DA"/>
    <w:rsid w:val="00FC0082"/>
    <w:rsid w:val="00FC32B4"/>
    <w:rsid w:val="00FD59CA"/>
    <w:rsid w:val="00FD72D1"/>
    <w:rsid w:val="00FD7D9E"/>
    <w:rsid w:val="00FE6244"/>
    <w:rsid w:val="00FF1FD3"/>
    <w:rsid w:val="015C41A2"/>
    <w:rsid w:val="0194055C"/>
    <w:rsid w:val="01B6221C"/>
    <w:rsid w:val="02027CE4"/>
    <w:rsid w:val="0235122D"/>
    <w:rsid w:val="03332B05"/>
    <w:rsid w:val="03882FFD"/>
    <w:rsid w:val="03907D25"/>
    <w:rsid w:val="03B160CA"/>
    <w:rsid w:val="03B76507"/>
    <w:rsid w:val="04FB6822"/>
    <w:rsid w:val="052B08C7"/>
    <w:rsid w:val="058676CD"/>
    <w:rsid w:val="06540C94"/>
    <w:rsid w:val="07024528"/>
    <w:rsid w:val="07073765"/>
    <w:rsid w:val="074D4469"/>
    <w:rsid w:val="0791707F"/>
    <w:rsid w:val="07AE7DDB"/>
    <w:rsid w:val="07DF4802"/>
    <w:rsid w:val="0801789B"/>
    <w:rsid w:val="082A649E"/>
    <w:rsid w:val="0858402D"/>
    <w:rsid w:val="08D6378D"/>
    <w:rsid w:val="093B4B3F"/>
    <w:rsid w:val="09860B6D"/>
    <w:rsid w:val="09A14BF0"/>
    <w:rsid w:val="0A27603E"/>
    <w:rsid w:val="0A4725D6"/>
    <w:rsid w:val="0AC24F48"/>
    <w:rsid w:val="0AE0651F"/>
    <w:rsid w:val="0B03497B"/>
    <w:rsid w:val="0B626897"/>
    <w:rsid w:val="0B7F344E"/>
    <w:rsid w:val="0BC81E68"/>
    <w:rsid w:val="0BCD3CB3"/>
    <w:rsid w:val="0C0701CD"/>
    <w:rsid w:val="0CA20E8E"/>
    <w:rsid w:val="0CAE380F"/>
    <w:rsid w:val="0CC23915"/>
    <w:rsid w:val="0EED36A3"/>
    <w:rsid w:val="0F0F2FF7"/>
    <w:rsid w:val="0F230F70"/>
    <w:rsid w:val="0F245519"/>
    <w:rsid w:val="0F4E618A"/>
    <w:rsid w:val="0F5B00C3"/>
    <w:rsid w:val="0FD454AF"/>
    <w:rsid w:val="0FE4264A"/>
    <w:rsid w:val="0FE66E7E"/>
    <w:rsid w:val="10E25CD1"/>
    <w:rsid w:val="1107235F"/>
    <w:rsid w:val="111D49F3"/>
    <w:rsid w:val="116E7244"/>
    <w:rsid w:val="1174242F"/>
    <w:rsid w:val="11CC23A2"/>
    <w:rsid w:val="11E85E78"/>
    <w:rsid w:val="12665CCB"/>
    <w:rsid w:val="12FC3F49"/>
    <w:rsid w:val="136A749E"/>
    <w:rsid w:val="14B53DB9"/>
    <w:rsid w:val="15400765"/>
    <w:rsid w:val="15690523"/>
    <w:rsid w:val="15947F5C"/>
    <w:rsid w:val="170C2D16"/>
    <w:rsid w:val="17B7328B"/>
    <w:rsid w:val="17CB6B84"/>
    <w:rsid w:val="17D2722C"/>
    <w:rsid w:val="17EA6DEA"/>
    <w:rsid w:val="1818229D"/>
    <w:rsid w:val="18570964"/>
    <w:rsid w:val="186036F6"/>
    <w:rsid w:val="18A411AF"/>
    <w:rsid w:val="19612025"/>
    <w:rsid w:val="19B076E9"/>
    <w:rsid w:val="19C423E9"/>
    <w:rsid w:val="19F65087"/>
    <w:rsid w:val="1A2875FE"/>
    <w:rsid w:val="1A307EBA"/>
    <w:rsid w:val="1A4925DD"/>
    <w:rsid w:val="1A77138C"/>
    <w:rsid w:val="1A7B2751"/>
    <w:rsid w:val="1A7C5B51"/>
    <w:rsid w:val="1AAE5D1E"/>
    <w:rsid w:val="1B09527C"/>
    <w:rsid w:val="1B650D9C"/>
    <w:rsid w:val="1BB70034"/>
    <w:rsid w:val="1C241E60"/>
    <w:rsid w:val="1CC72184"/>
    <w:rsid w:val="1D04097D"/>
    <w:rsid w:val="1D3775A1"/>
    <w:rsid w:val="1D3A1AFC"/>
    <w:rsid w:val="1D773929"/>
    <w:rsid w:val="1DC061F8"/>
    <w:rsid w:val="1DC43CB7"/>
    <w:rsid w:val="1E7A15C0"/>
    <w:rsid w:val="1ED91410"/>
    <w:rsid w:val="1F244798"/>
    <w:rsid w:val="1F9874FF"/>
    <w:rsid w:val="1FB31510"/>
    <w:rsid w:val="20AF6F5C"/>
    <w:rsid w:val="2115467B"/>
    <w:rsid w:val="21AF0BC3"/>
    <w:rsid w:val="2259110D"/>
    <w:rsid w:val="22FD25EF"/>
    <w:rsid w:val="23B8052B"/>
    <w:rsid w:val="24291518"/>
    <w:rsid w:val="246F022B"/>
    <w:rsid w:val="24707C1A"/>
    <w:rsid w:val="251065C1"/>
    <w:rsid w:val="252B4E89"/>
    <w:rsid w:val="25675BBE"/>
    <w:rsid w:val="25CF60A4"/>
    <w:rsid w:val="2679051E"/>
    <w:rsid w:val="267B5AC6"/>
    <w:rsid w:val="26E42026"/>
    <w:rsid w:val="270703CB"/>
    <w:rsid w:val="27220A79"/>
    <w:rsid w:val="28237BE6"/>
    <w:rsid w:val="286B20D6"/>
    <w:rsid w:val="28DA3860"/>
    <w:rsid w:val="29143AF6"/>
    <w:rsid w:val="29766231"/>
    <w:rsid w:val="29AE7AF9"/>
    <w:rsid w:val="2A284E64"/>
    <w:rsid w:val="2A4367D8"/>
    <w:rsid w:val="2A6E5785"/>
    <w:rsid w:val="2BD7069D"/>
    <w:rsid w:val="2CD662BD"/>
    <w:rsid w:val="2D033C80"/>
    <w:rsid w:val="2D780B50"/>
    <w:rsid w:val="2DAE35E7"/>
    <w:rsid w:val="2DC6525D"/>
    <w:rsid w:val="2E3E5E8A"/>
    <w:rsid w:val="2E653566"/>
    <w:rsid w:val="2E9542C9"/>
    <w:rsid w:val="2EC53B9F"/>
    <w:rsid w:val="2EFC1307"/>
    <w:rsid w:val="2F5A6DAA"/>
    <w:rsid w:val="2F744788"/>
    <w:rsid w:val="309D3D98"/>
    <w:rsid w:val="310F2A34"/>
    <w:rsid w:val="3164652A"/>
    <w:rsid w:val="32BF23CB"/>
    <w:rsid w:val="32CA2B82"/>
    <w:rsid w:val="32F9568D"/>
    <w:rsid w:val="337E678E"/>
    <w:rsid w:val="33B5365F"/>
    <w:rsid w:val="34053F1A"/>
    <w:rsid w:val="34144FE4"/>
    <w:rsid w:val="347D590F"/>
    <w:rsid w:val="34A27474"/>
    <w:rsid w:val="351F6BA1"/>
    <w:rsid w:val="358C19C5"/>
    <w:rsid w:val="36E3772B"/>
    <w:rsid w:val="37025DBC"/>
    <w:rsid w:val="371814DD"/>
    <w:rsid w:val="377E4FAF"/>
    <w:rsid w:val="378858C8"/>
    <w:rsid w:val="378B76CC"/>
    <w:rsid w:val="37B04B31"/>
    <w:rsid w:val="382D1C15"/>
    <w:rsid w:val="388606F9"/>
    <w:rsid w:val="38C55D5E"/>
    <w:rsid w:val="3901429C"/>
    <w:rsid w:val="395768EF"/>
    <w:rsid w:val="399A48D8"/>
    <w:rsid w:val="39E96DBE"/>
    <w:rsid w:val="3A0A3629"/>
    <w:rsid w:val="3A0A442D"/>
    <w:rsid w:val="3A3B3B69"/>
    <w:rsid w:val="3A751F6D"/>
    <w:rsid w:val="3B155DE1"/>
    <w:rsid w:val="3B1E3A34"/>
    <w:rsid w:val="3B1F5495"/>
    <w:rsid w:val="3B4427E2"/>
    <w:rsid w:val="3B614CE2"/>
    <w:rsid w:val="3BEE002A"/>
    <w:rsid w:val="3C64407F"/>
    <w:rsid w:val="3CA1644A"/>
    <w:rsid w:val="3CC26DB4"/>
    <w:rsid w:val="3D256E7C"/>
    <w:rsid w:val="3D3C5F97"/>
    <w:rsid w:val="3D3D1D7A"/>
    <w:rsid w:val="3D3F568C"/>
    <w:rsid w:val="3D562EC9"/>
    <w:rsid w:val="3D9E6D23"/>
    <w:rsid w:val="3DB515B9"/>
    <w:rsid w:val="3E1A70B4"/>
    <w:rsid w:val="3E901EED"/>
    <w:rsid w:val="3E9D4DC9"/>
    <w:rsid w:val="3EFB396C"/>
    <w:rsid w:val="3F4831D6"/>
    <w:rsid w:val="3FA01E8A"/>
    <w:rsid w:val="3FB672B0"/>
    <w:rsid w:val="404A44BE"/>
    <w:rsid w:val="408A6510"/>
    <w:rsid w:val="40BC0AF0"/>
    <w:rsid w:val="40C07F2B"/>
    <w:rsid w:val="40EF1158"/>
    <w:rsid w:val="41114C78"/>
    <w:rsid w:val="412D5350"/>
    <w:rsid w:val="418E13C0"/>
    <w:rsid w:val="41B460ED"/>
    <w:rsid w:val="4263369A"/>
    <w:rsid w:val="42FD1BBE"/>
    <w:rsid w:val="430F11B1"/>
    <w:rsid w:val="433D406E"/>
    <w:rsid w:val="43781BDE"/>
    <w:rsid w:val="43856453"/>
    <w:rsid w:val="43C76D2A"/>
    <w:rsid w:val="44257C85"/>
    <w:rsid w:val="44862C6F"/>
    <w:rsid w:val="44BD7BB1"/>
    <w:rsid w:val="44C1361A"/>
    <w:rsid w:val="44E328F5"/>
    <w:rsid w:val="44FB7845"/>
    <w:rsid w:val="454D2C0D"/>
    <w:rsid w:val="45D24AB7"/>
    <w:rsid w:val="45D36A02"/>
    <w:rsid w:val="45E061FF"/>
    <w:rsid w:val="461936BC"/>
    <w:rsid w:val="46296A2D"/>
    <w:rsid w:val="47532256"/>
    <w:rsid w:val="485F6858"/>
    <w:rsid w:val="49C36A7A"/>
    <w:rsid w:val="4A8A19D3"/>
    <w:rsid w:val="4A8C30E7"/>
    <w:rsid w:val="4AEB0785"/>
    <w:rsid w:val="4CDB489E"/>
    <w:rsid w:val="4CE9176C"/>
    <w:rsid w:val="4D796175"/>
    <w:rsid w:val="4E0A6C2F"/>
    <w:rsid w:val="4E777472"/>
    <w:rsid w:val="4E807FB7"/>
    <w:rsid w:val="4F222B9D"/>
    <w:rsid w:val="4FD935A4"/>
    <w:rsid w:val="501E2357"/>
    <w:rsid w:val="510F41E7"/>
    <w:rsid w:val="515A3F3F"/>
    <w:rsid w:val="52287B99"/>
    <w:rsid w:val="522D5F9F"/>
    <w:rsid w:val="52D12824"/>
    <w:rsid w:val="5312522B"/>
    <w:rsid w:val="53142AA2"/>
    <w:rsid w:val="53CD0265"/>
    <w:rsid w:val="542A2E8B"/>
    <w:rsid w:val="555B56F2"/>
    <w:rsid w:val="556041C7"/>
    <w:rsid w:val="556E169B"/>
    <w:rsid w:val="55C65186"/>
    <w:rsid w:val="55CF2799"/>
    <w:rsid w:val="566D7BF8"/>
    <w:rsid w:val="56A318C0"/>
    <w:rsid w:val="56BB57C2"/>
    <w:rsid w:val="56F70772"/>
    <w:rsid w:val="56FB4180"/>
    <w:rsid w:val="570D5ED5"/>
    <w:rsid w:val="574D6943"/>
    <w:rsid w:val="57551397"/>
    <w:rsid w:val="57680A38"/>
    <w:rsid w:val="57DB4848"/>
    <w:rsid w:val="582A1732"/>
    <w:rsid w:val="582E1C82"/>
    <w:rsid w:val="59D933DD"/>
    <w:rsid w:val="59FD47F4"/>
    <w:rsid w:val="5A943FA5"/>
    <w:rsid w:val="5AD312FA"/>
    <w:rsid w:val="5B4B4B28"/>
    <w:rsid w:val="5B557525"/>
    <w:rsid w:val="5B7753BF"/>
    <w:rsid w:val="5C5A5C04"/>
    <w:rsid w:val="5C8E27C6"/>
    <w:rsid w:val="5CE154B8"/>
    <w:rsid w:val="5CE43621"/>
    <w:rsid w:val="5D1F7DEB"/>
    <w:rsid w:val="5D484C80"/>
    <w:rsid w:val="5DA64068"/>
    <w:rsid w:val="5E516176"/>
    <w:rsid w:val="5EE47C66"/>
    <w:rsid w:val="5F002AEE"/>
    <w:rsid w:val="5F294C72"/>
    <w:rsid w:val="60BA6C35"/>
    <w:rsid w:val="612C6341"/>
    <w:rsid w:val="618C17C7"/>
    <w:rsid w:val="61FA71CD"/>
    <w:rsid w:val="61FE15DB"/>
    <w:rsid w:val="62794D5A"/>
    <w:rsid w:val="62D4192F"/>
    <w:rsid w:val="63F975E8"/>
    <w:rsid w:val="64A932E2"/>
    <w:rsid w:val="655045D5"/>
    <w:rsid w:val="65695672"/>
    <w:rsid w:val="65EE4C68"/>
    <w:rsid w:val="65F939B1"/>
    <w:rsid w:val="663A5C95"/>
    <w:rsid w:val="66BB00A3"/>
    <w:rsid w:val="67127473"/>
    <w:rsid w:val="677509D2"/>
    <w:rsid w:val="67937B4A"/>
    <w:rsid w:val="67AA167A"/>
    <w:rsid w:val="67D24161"/>
    <w:rsid w:val="67EF420A"/>
    <w:rsid w:val="68554B85"/>
    <w:rsid w:val="68B60D74"/>
    <w:rsid w:val="69994701"/>
    <w:rsid w:val="69C904AC"/>
    <w:rsid w:val="6A103222"/>
    <w:rsid w:val="6A341BE0"/>
    <w:rsid w:val="6A44693C"/>
    <w:rsid w:val="6A91127D"/>
    <w:rsid w:val="6AA30267"/>
    <w:rsid w:val="6AC935EF"/>
    <w:rsid w:val="6B0E0BA4"/>
    <w:rsid w:val="6B3128E6"/>
    <w:rsid w:val="6BA950C0"/>
    <w:rsid w:val="6BD1461F"/>
    <w:rsid w:val="6C3715C7"/>
    <w:rsid w:val="6C9D4D3E"/>
    <w:rsid w:val="6CE6684F"/>
    <w:rsid w:val="6D1F1CE2"/>
    <w:rsid w:val="6DE43AD9"/>
    <w:rsid w:val="6E9879FD"/>
    <w:rsid w:val="70513374"/>
    <w:rsid w:val="70776A08"/>
    <w:rsid w:val="70C44199"/>
    <w:rsid w:val="71157494"/>
    <w:rsid w:val="714637B5"/>
    <w:rsid w:val="715F1D76"/>
    <w:rsid w:val="718D067E"/>
    <w:rsid w:val="71A60E62"/>
    <w:rsid w:val="71F61E2F"/>
    <w:rsid w:val="72820E37"/>
    <w:rsid w:val="728D60AF"/>
    <w:rsid w:val="72A2561B"/>
    <w:rsid w:val="735F0AE9"/>
    <w:rsid w:val="73AA2652"/>
    <w:rsid w:val="73E3171A"/>
    <w:rsid w:val="744454B3"/>
    <w:rsid w:val="74E40210"/>
    <w:rsid w:val="7589009F"/>
    <w:rsid w:val="759462BA"/>
    <w:rsid w:val="75B20B64"/>
    <w:rsid w:val="76AB4621"/>
    <w:rsid w:val="76E2026D"/>
    <w:rsid w:val="772A1C1B"/>
    <w:rsid w:val="77E83812"/>
    <w:rsid w:val="78297EA9"/>
    <w:rsid w:val="7837528E"/>
    <w:rsid w:val="794501AA"/>
    <w:rsid w:val="79CD10C1"/>
    <w:rsid w:val="7A7764C5"/>
    <w:rsid w:val="7A811C8D"/>
    <w:rsid w:val="7B222CF8"/>
    <w:rsid w:val="7B2670F4"/>
    <w:rsid w:val="7B9D3E6D"/>
    <w:rsid w:val="7C280612"/>
    <w:rsid w:val="7C397120"/>
    <w:rsid w:val="7C6859FD"/>
    <w:rsid w:val="7CB2612E"/>
    <w:rsid w:val="7CE857E6"/>
    <w:rsid w:val="7CF63FFC"/>
    <w:rsid w:val="7EFF9D7C"/>
    <w:rsid w:val="7F4D590E"/>
    <w:rsid w:val="CFFBFE22"/>
    <w:rsid w:val="F7FF1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6" w:lineRule="auto"/>
      <w:outlineLvl w:val="0"/>
    </w:pPr>
    <w:rPr>
      <w:b/>
      <w:kern w:val="44"/>
      <w:sz w:val="44"/>
      <w:szCs w:val="44"/>
    </w:rPr>
  </w:style>
  <w:style w:type="paragraph" w:styleId="4">
    <w:name w:val="heading 2"/>
    <w:basedOn w:val="1"/>
    <w:next w:val="1"/>
    <w:link w:val="28"/>
    <w:autoRedefine/>
    <w:qFormat/>
    <w:uiPriority w:val="99"/>
    <w:pPr>
      <w:keepNext/>
      <w:keepLines/>
      <w:spacing w:before="260" w:after="260" w:line="416" w:lineRule="auto"/>
      <w:jc w:val="center"/>
      <w:outlineLvl w:val="1"/>
    </w:pPr>
    <w:rPr>
      <w:rFonts w:ascii="Cambria" w:hAnsi="Cambria"/>
      <w:b/>
      <w:bCs/>
      <w:kern w:val="0"/>
      <w:sz w:val="30"/>
      <w:szCs w:val="30"/>
    </w:rPr>
  </w:style>
  <w:style w:type="paragraph" w:styleId="5">
    <w:name w:val="heading 3"/>
    <w:basedOn w:val="1"/>
    <w:next w:val="1"/>
    <w:link w:val="29"/>
    <w:autoRedefine/>
    <w:qFormat/>
    <w:uiPriority w:val="99"/>
    <w:pPr>
      <w:keepNext/>
      <w:keepLines/>
      <w:spacing w:before="260" w:after="260" w:line="416" w:lineRule="auto"/>
      <w:outlineLvl w:val="2"/>
    </w:pPr>
    <w:rPr>
      <w:bCs/>
      <w:kern w:val="0"/>
      <w:sz w:val="20"/>
      <w:szCs w:val="32"/>
    </w:rPr>
  </w:style>
  <w:style w:type="character" w:default="1" w:styleId="19">
    <w:name w:val="Default Paragraph Font"/>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firstLineChars="200"/>
      <w:jc w:val="left"/>
    </w:pPr>
    <w:rPr>
      <w:rFonts w:eastAsia="Calibri"/>
      <w:kern w:val="0"/>
      <w:sz w:val="22"/>
      <w:szCs w:val="22"/>
      <w:lang w:eastAsia="en-US"/>
    </w:rPr>
  </w:style>
  <w:style w:type="paragraph" w:styleId="6">
    <w:name w:val="annotation text"/>
    <w:basedOn w:val="1"/>
    <w:link w:val="30"/>
    <w:autoRedefine/>
    <w:unhideWhenUsed/>
    <w:qFormat/>
    <w:uiPriority w:val="99"/>
    <w:pPr>
      <w:jc w:val="left"/>
    </w:pPr>
  </w:style>
  <w:style w:type="paragraph" w:styleId="7">
    <w:name w:val="Body Text"/>
    <w:basedOn w:val="1"/>
    <w:next w:val="1"/>
    <w:autoRedefine/>
    <w:unhideWhenUsed/>
    <w:qFormat/>
    <w:uiPriority w:val="1"/>
    <w:pPr>
      <w:spacing w:after="120"/>
    </w:pPr>
  </w:style>
  <w:style w:type="paragraph" w:styleId="8">
    <w:name w:val="Body Text Indent"/>
    <w:basedOn w:val="1"/>
    <w:next w:val="9"/>
    <w:autoRedefine/>
    <w:qFormat/>
    <w:uiPriority w:val="99"/>
    <w:pPr>
      <w:ind w:firstLine="570"/>
    </w:pPr>
    <w:rPr>
      <w:kern w:val="0"/>
      <w:sz w:val="28"/>
      <w:szCs w:val="20"/>
    </w:rPr>
  </w:style>
  <w:style w:type="paragraph" w:styleId="9">
    <w:name w:val="envelope return"/>
    <w:basedOn w:val="1"/>
    <w:autoRedefine/>
    <w:qFormat/>
    <w:uiPriority w:val="0"/>
    <w:pPr>
      <w:snapToGrid w:val="0"/>
    </w:pPr>
    <w:rPr>
      <w:rFonts w:ascii="Arial" w:hAnsi="Arial"/>
    </w:rPr>
  </w:style>
  <w:style w:type="paragraph" w:styleId="10">
    <w:name w:val="Plain Text"/>
    <w:basedOn w:val="1"/>
    <w:next w:val="1"/>
    <w:autoRedefine/>
    <w:unhideWhenUsed/>
    <w:qFormat/>
    <w:uiPriority w:val="0"/>
    <w:rPr>
      <w:rFonts w:ascii="宋体" w:hAnsi="Courier New"/>
      <w:kern w:val="0"/>
      <w:sz w:val="20"/>
      <w:szCs w:val="21"/>
    </w:rPr>
  </w:style>
  <w:style w:type="paragraph" w:styleId="11">
    <w:name w:val="Balloon Text"/>
    <w:basedOn w:val="1"/>
    <w:link w:val="31"/>
    <w:autoRedefine/>
    <w:unhideWhenUsed/>
    <w:qFormat/>
    <w:uiPriority w:val="99"/>
    <w:rPr>
      <w:kern w:val="0"/>
      <w:sz w:val="18"/>
      <w:szCs w:val="18"/>
    </w:rPr>
  </w:style>
  <w:style w:type="paragraph" w:styleId="12">
    <w:name w:val="footer"/>
    <w:basedOn w:val="1"/>
    <w:link w:val="32"/>
    <w:autoRedefine/>
    <w:unhideWhenUsed/>
    <w:qFormat/>
    <w:uiPriority w:val="99"/>
    <w:pPr>
      <w:tabs>
        <w:tab w:val="center" w:pos="4153"/>
        <w:tab w:val="right" w:pos="8306"/>
      </w:tabs>
      <w:snapToGrid w:val="0"/>
      <w:jc w:val="left"/>
    </w:pPr>
    <w:rPr>
      <w:kern w:val="0"/>
      <w:sz w:val="18"/>
      <w:szCs w:val="18"/>
    </w:rPr>
  </w:style>
  <w:style w:type="paragraph" w:styleId="13">
    <w:name w:val="header"/>
    <w:basedOn w:val="1"/>
    <w:link w:val="33"/>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autoRedefine/>
    <w:qFormat/>
    <w:uiPriority w:val="39"/>
    <w:pPr>
      <w:jc w:val="left"/>
    </w:pPr>
    <w:rPr>
      <w:rFonts w:ascii="宋体" w:hAnsi="宋体"/>
      <w:kern w:val="0"/>
      <w:szCs w:val="21"/>
      <w:lang w:eastAsia="en-US"/>
    </w:rPr>
  </w:style>
  <w:style w:type="paragraph" w:styleId="15">
    <w:name w:val="annotation subject"/>
    <w:basedOn w:val="6"/>
    <w:next w:val="6"/>
    <w:link w:val="34"/>
    <w:autoRedefine/>
    <w:unhideWhenUsed/>
    <w:qFormat/>
    <w:uiPriority w:val="99"/>
    <w:rPr>
      <w:b/>
      <w:bCs/>
    </w:rPr>
  </w:style>
  <w:style w:type="paragraph" w:styleId="16">
    <w:name w:val="Body Text First Indent"/>
    <w:basedOn w:val="7"/>
    <w:autoRedefine/>
    <w:unhideWhenUsed/>
    <w:qFormat/>
    <w:uiPriority w:val="0"/>
    <w:pPr>
      <w:widowControl/>
      <w:ind w:firstLine="420" w:firstLineChars="100"/>
      <w:jc w:val="left"/>
    </w:pPr>
    <w:rPr>
      <w:kern w:val="0"/>
      <w:sz w:val="20"/>
      <w:szCs w:val="20"/>
    </w:rPr>
  </w:style>
  <w:style w:type="paragraph" w:styleId="17">
    <w:name w:val="Body Text First Indent 2"/>
    <w:basedOn w:val="8"/>
    <w:autoRedefine/>
    <w:qFormat/>
    <w:uiPriority w:val="0"/>
    <w:pPr>
      <w:spacing w:after="120"/>
      <w:ind w:left="200" w:leftChars="200" w:firstLine="200" w:firstLineChars="200"/>
    </w:pPr>
    <w:rPr>
      <w:rFonts w:ascii="Calibri" w:hAnsi="Calibri"/>
      <w:kern w:val="2"/>
      <w:sz w:val="21"/>
      <w:szCs w:val="24"/>
    </w:rPr>
  </w:style>
  <w:style w:type="character" w:styleId="20">
    <w:name w:val="Strong"/>
    <w:autoRedefine/>
    <w:qFormat/>
    <w:uiPriority w:val="0"/>
    <w:rPr>
      <w:b/>
      <w:bCs/>
    </w:rPr>
  </w:style>
  <w:style w:type="character" w:styleId="21">
    <w:name w:val="FollowedHyperlink"/>
    <w:basedOn w:val="19"/>
    <w:autoRedefine/>
    <w:semiHidden/>
    <w:unhideWhenUsed/>
    <w:qFormat/>
    <w:uiPriority w:val="99"/>
    <w:rPr>
      <w:rFonts w:ascii="微软雅黑" w:hAnsi="微软雅黑" w:eastAsia="微软雅黑" w:cs="微软雅黑"/>
      <w:color w:val="337AB7"/>
      <w:u w:val="none"/>
    </w:rPr>
  </w:style>
  <w:style w:type="character" w:styleId="22">
    <w:name w:val="HTML Definition"/>
    <w:basedOn w:val="19"/>
    <w:autoRedefine/>
    <w:semiHidden/>
    <w:unhideWhenUsed/>
    <w:qFormat/>
    <w:uiPriority w:val="99"/>
    <w:rPr>
      <w:i/>
      <w:iCs/>
    </w:rPr>
  </w:style>
  <w:style w:type="character" w:styleId="23">
    <w:name w:val="Hyperlink"/>
    <w:autoRedefine/>
    <w:qFormat/>
    <w:uiPriority w:val="0"/>
    <w:rPr>
      <w:color w:val="000000"/>
      <w:u w:val="none"/>
    </w:rPr>
  </w:style>
  <w:style w:type="character" w:styleId="24">
    <w:name w:val="HTML Code"/>
    <w:basedOn w:val="19"/>
    <w:autoRedefine/>
    <w:semiHidden/>
    <w:unhideWhenUsed/>
    <w:qFormat/>
    <w:uiPriority w:val="99"/>
    <w:rPr>
      <w:rFonts w:ascii="Consolas" w:hAnsi="Consolas" w:eastAsia="Consolas" w:cs="Consolas"/>
      <w:color w:val="C7254E"/>
      <w:sz w:val="21"/>
      <w:szCs w:val="21"/>
      <w:bdr w:val="single" w:color="E1E1E1" w:sz="6" w:space="0"/>
      <w:shd w:val="clear" w:color="auto" w:fill="F9F2F4"/>
    </w:rPr>
  </w:style>
  <w:style w:type="character" w:styleId="25">
    <w:name w:val="annotation reference"/>
    <w:autoRedefine/>
    <w:unhideWhenUsed/>
    <w:qFormat/>
    <w:uiPriority w:val="99"/>
    <w:rPr>
      <w:sz w:val="21"/>
      <w:szCs w:val="21"/>
    </w:rPr>
  </w:style>
  <w:style w:type="character" w:styleId="26">
    <w:name w:val="HTML Keyboard"/>
    <w:basedOn w:val="19"/>
    <w:autoRedefine/>
    <w:semiHidden/>
    <w:unhideWhenUsed/>
    <w:qFormat/>
    <w:uiPriority w:val="99"/>
    <w:rPr>
      <w:rFonts w:hint="default" w:ascii="Consolas" w:hAnsi="Consolas" w:eastAsia="Consolas" w:cs="Consolas"/>
      <w:color w:val="FFFFFF"/>
      <w:sz w:val="21"/>
      <w:szCs w:val="21"/>
      <w:shd w:val="clear" w:color="auto" w:fill="333333"/>
    </w:rPr>
  </w:style>
  <w:style w:type="character" w:styleId="27">
    <w:name w:val="HTML Sample"/>
    <w:basedOn w:val="19"/>
    <w:autoRedefine/>
    <w:semiHidden/>
    <w:unhideWhenUsed/>
    <w:qFormat/>
    <w:uiPriority w:val="99"/>
    <w:rPr>
      <w:rFonts w:hint="default" w:ascii="Consolas" w:hAnsi="Consolas" w:eastAsia="Consolas" w:cs="Consolas"/>
      <w:color w:val="555555"/>
      <w:sz w:val="21"/>
      <w:szCs w:val="21"/>
      <w:bdr w:val="single" w:color="E9E9E9" w:sz="6" w:space="0"/>
      <w:shd w:val="clear" w:color="auto" w:fill="FFFFFF"/>
    </w:rPr>
  </w:style>
  <w:style w:type="character" w:customStyle="1" w:styleId="28">
    <w:name w:val="标题 2 Char"/>
    <w:link w:val="4"/>
    <w:autoRedefine/>
    <w:qFormat/>
    <w:uiPriority w:val="99"/>
    <w:rPr>
      <w:rFonts w:ascii="Cambria" w:hAnsi="Cambria" w:eastAsia="宋体" w:cs="Times New Roman"/>
      <w:b/>
      <w:bCs/>
      <w:kern w:val="0"/>
      <w:sz w:val="30"/>
      <w:szCs w:val="30"/>
    </w:rPr>
  </w:style>
  <w:style w:type="character" w:customStyle="1" w:styleId="29">
    <w:name w:val="标题 3 Char"/>
    <w:link w:val="5"/>
    <w:autoRedefine/>
    <w:qFormat/>
    <w:uiPriority w:val="99"/>
    <w:rPr>
      <w:rFonts w:ascii="Times New Roman" w:hAnsi="Times New Roman" w:eastAsia="宋体" w:cs="Times New Roman"/>
      <w:bCs/>
      <w:szCs w:val="32"/>
    </w:rPr>
  </w:style>
  <w:style w:type="character" w:customStyle="1" w:styleId="30">
    <w:name w:val="批注文字 Char"/>
    <w:link w:val="6"/>
    <w:autoRedefine/>
    <w:semiHidden/>
    <w:qFormat/>
    <w:uiPriority w:val="99"/>
    <w:rPr>
      <w:kern w:val="2"/>
      <w:sz w:val="21"/>
      <w:szCs w:val="24"/>
    </w:rPr>
  </w:style>
  <w:style w:type="character" w:customStyle="1" w:styleId="31">
    <w:name w:val="批注框文本 Char"/>
    <w:link w:val="11"/>
    <w:autoRedefine/>
    <w:semiHidden/>
    <w:qFormat/>
    <w:uiPriority w:val="99"/>
    <w:rPr>
      <w:sz w:val="18"/>
      <w:szCs w:val="18"/>
    </w:rPr>
  </w:style>
  <w:style w:type="character" w:customStyle="1" w:styleId="32">
    <w:name w:val="页脚 Char"/>
    <w:link w:val="12"/>
    <w:autoRedefine/>
    <w:qFormat/>
    <w:uiPriority w:val="99"/>
    <w:rPr>
      <w:sz w:val="18"/>
      <w:szCs w:val="18"/>
    </w:rPr>
  </w:style>
  <w:style w:type="character" w:customStyle="1" w:styleId="33">
    <w:name w:val="页眉 Char"/>
    <w:link w:val="13"/>
    <w:autoRedefine/>
    <w:semiHidden/>
    <w:qFormat/>
    <w:uiPriority w:val="99"/>
    <w:rPr>
      <w:sz w:val="18"/>
      <w:szCs w:val="18"/>
    </w:rPr>
  </w:style>
  <w:style w:type="character" w:customStyle="1" w:styleId="34">
    <w:name w:val="批注主题 Char"/>
    <w:link w:val="15"/>
    <w:autoRedefine/>
    <w:semiHidden/>
    <w:qFormat/>
    <w:uiPriority w:val="99"/>
    <w:rPr>
      <w:b/>
      <w:bCs/>
      <w:kern w:val="2"/>
      <w:sz w:val="21"/>
      <w:szCs w:val="24"/>
    </w:rPr>
  </w:style>
  <w:style w:type="character" w:customStyle="1" w:styleId="35">
    <w:name w:val="16"/>
    <w:autoRedefine/>
    <w:qFormat/>
    <w:uiPriority w:val="0"/>
    <w:rPr>
      <w:rFonts w:hint="default" w:ascii="Calibri" w:hAnsi="Calibri" w:cs="Calibri"/>
      <w:color w:val="0000FF"/>
      <w:u w:val="single"/>
    </w:rPr>
  </w:style>
  <w:style w:type="paragraph" w:customStyle="1" w:styleId="36">
    <w:name w:val="_Style 15"/>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37">
    <w:name w:val="公文正文"/>
    <w:autoRedefine/>
    <w:qFormat/>
    <w:uiPriority w:val="0"/>
    <w:pPr>
      <w:widowControl w:val="0"/>
      <w:spacing w:line="360" w:lineRule="auto"/>
      <w:ind w:firstLine="629"/>
      <w:jc w:val="both"/>
    </w:pPr>
    <w:rPr>
      <w:rFonts w:ascii="仿宋_GB2312" w:hAnsi="Calisto MT" w:eastAsia="仿宋_GB2312" w:cs="Calibri"/>
      <w:color w:val="000000"/>
      <w:sz w:val="32"/>
      <w:lang w:val="en-US" w:eastAsia="zh-CN" w:bidi="ar-SA"/>
    </w:rPr>
  </w:style>
  <w:style w:type="paragraph" w:customStyle="1" w:styleId="38">
    <w:name w:val="修订1"/>
    <w:autoRedefine/>
    <w:unhideWhenUsed/>
    <w:qFormat/>
    <w:uiPriority w:val="99"/>
    <w:rPr>
      <w:rFonts w:ascii="Times New Roman" w:hAnsi="Times New Roman" w:eastAsia="宋体" w:cs="Times New Roman"/>
      <w:kern w:val="2"/>
      <w:sz w:val="21"/>
      <w:szCs w:val="24"/>
      <w:lang w:val="en-US" w:eastAsia="zh-CN" w:bidi="ar-SA"/>
    </w:rPr>
  </w:style>
  <w:style w:type="character" w:customStyle="1" w:styleId="39">
    <w:name w:val="title26"/>
    <w:basedOn w:val="19"/>
    <w:autoRedefine/>
    <w:qFormat/>
    <w:uiPriority w:val="0"/>
  </w:style>
  <w:style w:type="character" w:customStyle="1" w:styleId="40">
    <w:name w:val="username"/>
    <w:basedOn w:val="19"/>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 10</Company>
  <Pages>12</Pages>
  <Words>1368</Words>
  <Characters>7802</Characters>
  <Lines>65</Lines>
  <Paragraphs>18</Paragraphs>
  <TotalTime>11</TotalTime>
  <ScaleCrop>false</ScaleCrop>
  <LinksUpToDate>false</LinksUpToDate>
  <CharactersWithSpaces>9152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2024-01-21T02:00:00Z</dcterms:created>
  <dc:creator>NTKO</dc:creator>
  <cp:lastModifiedBy>Rain。</cp:lastModifiedBy>
  <cp:lastPrinted>2020-04-09T19:17:00Z</cp:lastPrinted>
  <dcterms:modified xsi:type="dcterms:W3CDTF">2024-04-25T09:16:28Z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50559241A6E34129AFF097D890104271</vt:lpwstr>
  </property>
</Properties>
</file>